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85A5753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658106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FC135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4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73A040F" w:rsidR="00EF1D15" w:rsidRPr="00F307DD" w:rsidRDefault="00FC135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01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Agosto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E91A23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E91A23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E91A23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E91A23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E91A23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E91A23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E91A23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E91A23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E91A23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E91A23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E91A23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  <w:tr w:rsidR="00191578" w:rsidRPr="00E91A23" w14:paraId="72D552A0" w14:textId="77777777" w:rsidTr="003C4EE6">
        <w:tc>
          <w:tcPr>
            <w:tcW w:w="548" w:type="pct"/>
            <w:vAlign w:val="center"/>
          </w:tcPr>
          <w:p w14:paraId="640898FC" w14:textId="094477B9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38E1E472" w14:textId="32BA9436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Julho, 2025</w:t>
            </w:r>
          </w:p>
        </w:tc>
        <w:tc>
          <w:tcPr>
            <w:tcW w:w="3431" w:type="pct"/>
            <w:vAlign w:val="center"/>
          </w:tcPr>
          <w:p w14:paraId="1514C3A1" w14:textId="77777777" w:rsidR="00191578" w:rsidRPr="003E3885" w:rsidRDefault="00710D96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da secção “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5.1.1.1.4 Tabela cumulativa com o universo</w:t>
            </w:r>
            <w:r w:rsidR="008E17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de contratos cancelados”</w:t>
            </w:r>
            <w:r w:rsidR="003E388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53B8A0E" w14:textId="77777777" w:rsidR="003E3885" w:rsidRDefault="003E388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 variável 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</w:t>
            </w:r>
            <w:r w:rsidR="00CC3EE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LD_INSTRMNT_STTS’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D05CEA4" w14:textId="1967DF38" w:rsidR="00781E58" w:rsidRPr="005E5F9D" w:rsidRDefault="003044C0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Inlcusão d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>a seguinte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nota 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referente à tabela </w:t>
            </w:r>
            <w:r w:rsid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: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“Apenas devem ser ser considerados os registos da tabela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que cumpram as regras de parametrização apresentadas na tabela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lt801_param_segm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.”</w:t>
            </w:r>
          </w:p>
        </w:tc>
      </w:tr>
      <w:tr w:rsidR="00FC1350" w:rsidRPr="00E91A23" w14:paraId="7361FD27" w14:textId="77777777" w:rsidTr="003C4EE6">
        <w:tc>
          <w:tcPr>
            <w:tcW w:w="548" w:type="pct"/>
            <w:vAlign w:val="center"/>
          </w:tcPr>
          <w:p w14:paraId="667384D3" w14:textId="6D91644A" w:rsidR="00FC1350" w:rsidRDefault="00FC1350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14:paraId="78BB818B" w14:textId="1521201A" w:rsidR="00FC1350" w:rsidRPr="00FC1350" w:rsidRDefault="00FC1350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>Agosto, 2025</w:t>
            </w:r>
          </w:p>
        </w:tc>
        <w:tc>
          <w:tcPr>
            <w:tcW w:w="3431" w:type="pct"/>
            <w:vAlign w:val="center"/>
          </w:tcPr>
          <w:p w14:paraId="57911584" w14:textId="77777777" w:rsidR="00560679" w:rsidRDefault="00FC1350" w:rsidP="0056067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>Alteração de ambito = ‘CDG’ para ‘GD</w:t>
            </w:r>
            <w:r w:rsidR="00535CF9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1BDE0F" w14:textId="57A02364" w:rsidR="00560679" w:rsidRPr="00560679" w:rsidRDefault="00560679" w:rsidP="00AF76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60679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secção </w:t>
            </w:r>
            <w:r w:rsidRPr="0056067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“5.1.1.1.4 Tabela cumulativa com o universo de contratos cancelados”</w:t>
            </w:r>
            <w:r w:rsidRPr="00560679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2BF53365" w14:textId="446E703D" w:rsidR="00FC1350" w:rsidRDefault="00FC1350" w:rsidP="00FC13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nota na secção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“5.1.1.14 NT_LN_LSS_PRVSN e NT_LN_LSS_PRVSN_OFF_BLNC”</w:t>
            </w:r>
            <w:r w:rsidR="00B7137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 indicar que o tipo de conta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“servicos de factoring”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apenas deve ser considerado para o cálculo dessas duas variáveis.</w:t>
            </w:r>
          </w:p>
          <w:p w14:paraId="4C65AB1B" w14:textId="696DB493" w:rsidR="0053053D" w:rsidRPr="00FC1350" w:rsidRDefault="0053053D" w:rsidP="00FC13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de um exemplo </w:t>
            </w:r>
            <w:r w:rsidR="00F04F9A">
              <w:rPr>
                <w:rFonts w:ascii="Santander Text" w:hAnsi="Santander Text"/>
                <w:sz w:val="18"/>
                <w:szCs w:val="18"/>
                <w:lang w:val="pt-PT"/>
              </w:rPr>
              <w:t>do modo de aprovisionamento do campo ‘</w:t>
            </w:r>
            <w:r w:rsidR="00F04F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NW_BSNSS’</w:t>
            </w:r>
            <w:r w:rsidR="004937A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referente à secção </w:t>
            </w:r>
            <w:r w:rsidR="004937A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“5.1.1.15 NW_BSNSS”.</w:t>
            </w:r>
          </w:p>
        </w:tc>
      </w:tr>
    </w:tbl>
    <w:p w14:paraId="2C6568BA" w14:textId="3146A3AD" w:rsidR="004937A7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lastRenderedPageBreak/>
        <w:t xml:space="preserve"> </w:t>
      </w:r>
    </w:p>
    <w:p w14:paraId="7E01F67D" w14:textId="77777777" w:rsidR="004937A7" w:rsidRDefault="004937A7">
      <w:pPr>
        <w:spacing w:after="200" w:line="276" w:lineRule="auto"/>
        <w:rPr>
          <w:rFonts w:ascii="Santander Text" w:hAnsi="Santander Text"/>
          <w:color w:val="FF0000"/>
          <w:szCs w:val="18"/>
          <w:lang w:val="pt-PT"/>
        </w:rPr>
      </w:pPr>
      <w:r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6663C599" w14:textId="36C062E1" w:rsidR="004937A7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4962649" w:history="1">
            <w:r w:rsidR="004937A7" w:rsidRPr="009A25A0">
              <w:rPr>
                <w:rStyle w:val="Hyperlink"/>
                <w:noProof/>
              </w:rPr>
              <w:t>1. Glossário de Tabelas</w:t>
            </w:r>
            <w:r w:rsidR="004937A7">
              <w:rPr>
                <w:noProof/>
                <w:webHidden/>
              </w:rPr>
              <w:tab/>
            </w:r>
            <w:r w:rsidR="004937A7">
              <w:rPr>
                <w:noProof/>
                <w:webHidden/>
              </w:rPr>
              <w:fldChar w:fldCharType="begin"/>
            </w:r>
            <w:r w:rsidR="004937A7">
              <w:rPr>
                <w:noProof/>
                <w:webHidden/>
              </w:rPr>
              <w:instrText xml:space="preserve"> PAGEREF _Toc204962649 \h </w:instrText>
            </w:r>
            <w:r w:rsidR="004937A7">
              <w:rPr>
                <w:noProof/>
                <w:webHidden/>
              </w:rPr>
            </w:r>
            <w:r w:rsidR="004937A7">
              <w:rPr>
                <w:noProof/>
                <w:webHidden/>
              </w:rPr>
              <w:fldChar w:fldCharType="separate"/>
            </w:r>
            <w:r w:rsidR="004937A7">
              <w:rPr>
                <w:noProof/>
                <w:webHidden/>
              </w:rPr>
              <w:t>7</w:t>
            </w:r>
            <w:r w:rsidR="004937A7">
              <w:rPr>
                <w:noProof/>
                <w:webHidden/>
              </w:rPr>
              <w:fldChar w:fldCharType="end"/>
            </w:r>
          </w:hyperlink>
        </w:p>
        <w:p w14:paraId="1CA05D85" w14:textId="091CF161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0" w:history="1">
            <w:r w:rsidRPr="009A25A0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701D" w14:textId="546759F8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1" w:history="1">
            <w:r w:rsidRPr="009A25A0">
              <w:rPr>
                <w:rStyle w:val="Hyperlink"/>
                <w:noProof/>
              </w:rPr>
              <w:t xml:space="preserve">3. Estrutura do </w:t>
            </w:r>
            <w:r w:rsidRPr="009A25A0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D63D" w14:textId="63BB6292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2" w:history="1">
            <w:r w:rsidRPr="009A25A0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A37F" w14:textId="628BA5C7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3" w:history="1">
            <w:r w:rsidRPr="009A25A0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27F7" w14:textId="664D27F5" w:rsidR="004937A7" w:rsidRDefault="004937A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4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E6B3" w14:textId="3A2C30C9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5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552A" w14:textId="771A6D53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6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1AEE" w14:textId="0FFD7EBE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7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DAE1" w14:textId="4B7A0C5F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8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A8FB" w14:textId="49D3A4A7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9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645A" w14:textId="2B7F0419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0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88E5" w14:textId="4BBE1636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1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7582" w14:textId="491F2918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2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DE87" w14:textId="62DDB975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3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ED3C" w14:textId="507A7B38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4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EAF2" w14:textId="79DF426B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5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F8B6" w14:textId="032DE1BA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6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AE5642A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204962649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DF5092" w:rsidRPr="00622011" w14:paraId="7C11C68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FC46CC" w14:textId="5941307C" w:rsidR="00DF5092" w:rsidRPr="00115493" w:rsidRDefault="00DF5092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411" w:type="pct"/>
            <w:vAlign w:val="bottom"/>
          </w:tcPr>
          <w:p w14:paraId="3B35051C" w14:textId="078C2DDA" w:rsidR="00DF5092" w:rsidRPr="00115493" w:rsidRDefault="00EE17B9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4962650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496265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E91A23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E91A23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E91A23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E91A23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E91A23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E91A23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78FEB66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204962652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4962653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4962654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4962655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705F7334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</w:t>
      </w:r>
      <w:r w:rsidR="00655B29">
        <w:rPr>
          <w:rStyle w:val="FootnoteReference"/>
          <w:rFonts w:ascii="Santander Text" w:hAnsi="Santander Text"/>
          <w:szCs w:val="18"/>
          <w:lang w:val="pt-PT"/>
        </w:rPr>
        <w:footnoteReference w:id="2"/>
      </w:r>
      <w:r w:rsidRPr="00BD2CFA">
        <w:rPr>
          <w:rFonts w:ascii="Santander Text" w:hAnsi="Santander Text"/>
          <w:szCs w:val="18"/>
          <w:lang w:val="pt-PT"/>
        </w:rPr>
        <w:t xml:space="preserve">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0C2CB858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7EF21C9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5B6A5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7475CB25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</w:t>
      </w:r>
      <w:r w:rsidR="00313C72">
        <w:rPr>
          <w:rFonts w:ascii="Santander Text" w:hAnsi="Santander Text"/>
          <w:color w:val="000000" w:themeColor="text1"/>
          <w:szCs w:val="18"/>
          <w:lang w:val="pt-PT"/>
        </w:rPr>
        <w:t>GD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56091382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313C72">
        <w:rPr>
          <w:rFonts w:ascii="Santander Text" w:hAnsi="Santander Text"/>
          <w:color w:val="000000" w:themeColor="text1"/>
          <w:szCs w:val="18"/>
          <w:lang w:val="pt-PT"/>
        </w:rPr>
        <w:t>GD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2725C8CA" w14:textId="77777777" w:rsidR="00930507" w:rsidRDefault="00930507" w:rsidP="0093050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7E9936F" w14:textId="77777777" w:rsidR="00930507" w:rsidRDefault="00930507" w:rsidP="00930507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Tabela cumulativa com o universo de contratos cancelados</w:t>
      </w:r>
    </w:p>
    <w:p w14:paraId="16C9E590" w14:textId="1BE052BB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82C9E">
        <w:rPr>
          <w:rFonts w:ascii="Santander Text" w:hAnsi="Santander Text"/>
          <w:szCs w:val="18"/>
          <w:lang w:val="pt-PT"/>
        </w:rPr>
        <w:t xml:space="preserve">Uma vez que </w:t>
      </w:r>
      <w:r>
        <w:rPr>
          <w:rFonts w:ascii="Santander Text" w:hAnsi="Santander Text"/>
          <w:szCs w:val="18"/>
          <w:lang w:val="pt-PT"/>
        </w:rPr>
        <w:t xml:space="preserve">o universo de contratos cancelados a considerar, em cada mês de reporte, na </w:t>
      </w:r>
      <w:r>
        <w:rPr>
          <w:rFonts w:ascii="Santander Text" w:hAnsi="Santander Text"/>
          <w:i/>
          <w:iCs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 xml:space="preserve"> deve corresponder aos contratos cancelados desde janeiro do ano de reporte até ao mês de reporte, houve a necessidade de </w:t>
      </w:r>
      <w:r w:rsidR="003C0023">
        <w:rPr>
          <w:rFonts w:ascii="Santander Text" w:hAnsi="Santander Text"/>
          <w:szCs w:val="18"/>
          <w:lang w:val="pt-PT"/>
        </w:rPr>
        <w:t>criação de</w:t>
      </w:r>
      <w:r>
        <w:rPr>
          <w:rFonts w:ascii="Santander Text" w:hAnsi="Santander Text"/>
          <w:szCs w:val="18"/>
          <w:lang w:val="pt-PT"/>
        </w:rPr>
        <w:t xml:space="preserve"> uma tabela auxiliar, com </w:t>
      </w:r>
      <w:r w:rsidR="003C0023">
        <w:rPr>
          <w:rFonts w:ascii="Santander Text" w:hAnsi="Santander Text"/>
          <w:szCs w:val="18"/>
          <w:lang w:val="pt-PT"/>
        </w:rPr>
        <w:t>a nomenclatura</w:t>
      </w:r>
      <w:r>
        <w:rPr>
          <w:rFonts w:ascii="Santander Text" w:hAnsi="Santander Text"/>
          <w:szCs w:val="18"/>
          <w:lang w:val="pt-PT"/>
        </w:rPr>
        <w:t xml:space="preserve"> “</w:t>
      </w:r>
      <w:r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>
        <w:rPr>
          <w:rFonts w:ascii="Santander Text" w:hAnsi="Santander Text"/>
          <w:szCs w:val="18"/>
          <w:lang w:val="pt-PT"/>
        </w:rPr>
        <w:t>” para o armazenado desta informação</w:t>
      </w:r>
      <w:r w:rsidR="00E665A6">
        <w:rPr>
          <w:rFonts w:ascii="Santander Text" w:hAnsi="Santander Text"/>
          <w:szCs w:val="18"/>
          <w:lang w:val="pt-PT"/>
        </w:rPr>
        <w:t>.</w:t>
      </w:r>
    </w:p>
    <w:p w14:paraId="5A788FCA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Devem ser consideradas as seguintes condições para o seu preenchimento:</w:t>
      </w:r>
    </w:p>
    <w:p w14:paraId="5E31275A" w14:textId="73ED4310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deve apresentar a chave MIS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B33964">
        <w:rPr>
          <w:rFonts w:ascii="Santander Text" w:hAnsi="Santander Text"/>
          <w:szCs w:val="18"/>
          <w:lang w:val="pt-PT"/>
        </w:rPr>
        <w:t>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cempcta’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ckbalcao’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cknumcta’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zdeposit_mis</w:t>
      </w:r>
      <w:r w:rsidR="00B33964">
        <w:rPr>
          <w:rFonts w:ascii="Santander Text" w:hAnsi="Santander Text"/>
          <w:szCs w:val="18"/>
          <w:lang w:val="pt-PT"/>
        </w:rPr>
        <w:t xml:space="preserve">’) </w:t>
      </w:r>
      <w:r>
        <w:rPr>
          <w:rFonts w:ascii="Santander Text" w:hAnsi="Santander Text"/>
          <w:szCs w:val="18"/>
          <w:lang w:val="pt-PT"/>
        </w:rPr>
        <w:t xml:space="preserve">e a chave </w:t>
      </w:r>
      <w:r w:rsidR="006D4E99">
        <w:rPr>
          <w:rFonts w:ascii="Santander Text" w:hAnsi="Santander Text"/>
          <w:szCs w:val="18"/>
          <w:lang w:val="pt-PT"/>
        </w:rPr>
        <w:t xml:space="preserve">FinRep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932662">
        <w:rPr>
          <w:rFonts w:ascii="Santander Text" w:hAnsi="Santander Text"/>
          <w:szCs w:val="18"/>
          <w:lang w:val="pt-PT"/>
        </w:rPr>
        <w:t xml:space="preserve"> </w:t>
      </w:r>
      <w:r w:rsidR="00B33964" w:rsidRPr="003B7508">
        <w:rPr>
          <w:rFonts w:ascii="Santander Text" w:hAnsi="Santander Text"/>
          <w:lang w:val="pt-PT"/>
        </w:rPr>
        <w:t>‘</w:t>
      </w:r>
      <w:r w:rsidR="00B33964" w:rsidRPr="003B7508">
        <w:rPr>
          <w:rFonts w:ascii="Santander Text" w:hAnsi="Santander Text"/>
          <w:i/>
          <w:iCs/>
          <w:lang w:val="pt-PT"/>
        </w:rPr>
        <w:t>cempresa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lang w:val="pt-PT"/>
        </w:rPr>
        <w:t>’, ‘</w:t>
      </w:r>
      <w:r w:rsidR="00B33964" w:rsidRPr="003B7508">
        <w:rPr>
          <w:rFonts w:ascii="Santander Text" w:hAnsi="Santander Text"/>
          <w:i/>
          <w:iCs/>
          <w:lang w:val="pt-PT"/>
        </w:rPr>
        <w:t>cbalcao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cnumecta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zdeposit</w:t>
      </w:r>
      <w:r w:rsidR="00B33964">
        <w:rPr>
          <w:rFonts w:ascii="Santander Text" w:hAnsi="Santander Text"/>
          <w:i/>
          <w:iCs/>
          <w:lang w:val="pt-PT"/>
        </w:rPr>
        <w:t>_</w:t>
      </w:r>
      <w:r w:rsidR="00B33964" w:rsidRPr="003B59C4">
        <w:rPr>
          <w:rFonts w:ascii="Santander Text" w:hAnsi="Santander Text"/>
          <w:lang w:val="pt-PT"/>
        </w:rPr>
        <w:t>fr’</w:t>
      </w:r>
      <w:r w:rsidR="00B3396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de cada contrato cancelado;</w:t>
      </w:r>
    </w:p>
    <w:p w14:paraId="1EBF81E9" w14:textId="0E1BCE9A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szCs w:val="18"/>
          <w:lang w:val="pt-PT"/>
        </w:rPr>
        <w:t>deve</w:t>
      </w:r>
      <w:r w:rsidRPr="00DE50AE">
        <w:rPr>
          <w:rFonts w:ascii="Santander Text" w:hAnsi="Santander Text"/>
          <w:szCs w:val="18"/>
          <w:lang w:val="pt-PT"/>
        </w:rPr>
        <w:t xml:space="preserve"> apresentar uma lógica anual, ou seja, apenas </w:t>
      </w:r>
      <w:r>
        <w:rPr>
          <w:rFonts w:ascii="Santander Text" w:hAnsi="Santander Text"/>
          <w:szCs w:val="18"/>
          <w:lang w:val="pt-PT"/>
        </w:rPr>
        <w:t>devem ser</w:t>
      </w:r>
      <w:r w:rsidRPr="00DE50AE">
        <w:rPr>
          <w:rFonts w:ascii="Santander Text" w:hAnsi="Santander Text"/>
          <w:szCs w:val="18"/>
          <w:lang w:val="pt-PT"/>
        </w:rPr>
        <w:t xml:space="preserve"> considerados os contratos cancelados durante cada ano, mantendo o histórico de anos anteriores.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ano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ano_cancelamento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33E795CC" w14:textId="7014C4A6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Em cada ano, apenas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armazenada a primeira vez que o contrato fo</w:t>
      </w:r>
      <w:r>
        <w:rPr>
          <w:rFonts w:ascii="Santander Text" w:hAnsi="Santander Text"/>
          <w:szCs w:val="18"/>
          <w:lang w:val="pt-PT"/>
        </w:rPr>
        <w:t>i</w:t>
      </w:r>
      <w:r w:rsidRPr="00DE50AE">
        <w:rPr>
          <w:rFonts w:ascii="Santander Text" w:hAnsi="Santander Text"/>
          <w:szCs w:val="18"/>
          <w:lang w:val="pt-PT"/>
        </w:rPr>
        <w:t xml:space="preserve"> identificado como cancelado.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mês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ref_date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566A77E4" w14:textId="2905F25F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cada contrato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efetuada a marcação do </w:t>
      </w:r>
      <w:r w:rsidRPr="001C6188">
        <w:rPr>
          <w:rFonts w:ascii="Santander Text" w:hAnsi="Santander Text"/>
          <w:i/>
          <w:iCs/>
          <w:szCs w:val="18"/>
          <w:lang w:val="pt-PT"/>
        </w:rPr>
        <w:t>status</w:t>
      </w:r>
      <w:r w:rsidRPr="00DE50AE">
        <w:rPr>
          <w:rFonts w:ascii="Santander Text" w:hAnsi="Santander Text"/>
          <w:szCs w:val="18"/>
          <w:lang w:val="pt-PT"/>
        </w:rPr>
        <w:t xml:space="preserve"> de cancelamento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E50AE">
        <w:rPr>
          <w:rFonts w:ascii="Santander Text" w:hAnsi="Santander Text"/>
          <w:szCs w:val="18"/>
          <w:lang w:val="pt-PT"/>
        </w:rPr>
        <w:t xml:space="preserve">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cnclld_instrmnt_stts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), ou seja</w:t>
      </w:r>
      <w:r>
        <w:rPr>
          <w:rFonts w:ascii="Santander Text" w:hAnsi="Santander Text"/>
          <w:szCs w:val="18"/>
          <w:lang w:val="pt-PT"/>
        </w:rPr>
        <w:t>:</w:t>
      </w:r>
    </w:p>
    <w:p w14:paraId="4D865C4A" w14:textId="77777777" w:rsidR="00930507" w:rsidRPr="002F06BF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no ano de referência então ‘M’;</w:t>
      </w:r>
    </w:p>
    <w:p w14:paraId="368F6364" w14:textId="77777777" w:rsidR="00930507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anterior ao ano de referência então ‘C’.</w:t>
      </w:r>
    </w:p>
    <w:p w14:paraId="35E4CB5F" w14:textId="14ABCF4E" w:rsidR="00930507" w:rsidRPr="00537D9E" w:rsidRDefault="00710F0B" w:rsidP="00932662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obtenção do campo</w:t>
      </w:r>
      <w:r w:rsidR="00930507">
        <w:rPr>
          <w:rFonts w:ascii="Santander Text" w:hAnsi="Santander Text"/>
          <w:i/>
          <w:iCs/>
          <w:lang w:val="pt-PT"/>
        </w:rPr>
        <w:t>‘dinioper’</w:t>
      </w:r>
      <w:r w:rsidR="00930507">
        <w:rPr>
          <w:rFonts w:ascii="Santander Text" w:hAnsi="Santander Text"/>
          <w:lang w:val="pt-PT"/>
        </w:rPr>
        <w:t xml:space="preserve"> </w:t>
      </w:r>
      <w:r w:rsidR="00D6103D">
        <w:rPr>
          <w:rFonts w:ascii="Santander Text" w:hAnsi="Santander Text"/>
          <w:iCs/>
          <w:lang w:val="pt-PT"/>
        </w:rPr>
        <w:t xml:space="preserve">da tabela </w:t>
      </w:r>
      <w:r w:rsidR="00D6103D" w:rsidRPr="00120C49">
        <w:rPr>
          <w:rFonts w:ascii="Santander Text" w:hAnsi="Santander Text"/>
          <w:i/>
          <w:lang w:val="pt-PT"/>
        </w:rPr>
        <w:t>ct201_rent_cont</w:t>
      </w:r>
      <w:r w:rsidR="00D6103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é</w:t>
      </w:r>
      <w:r w:rsidR="00930507">
        <w:rPr>
          <w:rFonts w:ascii="Santander Text" w:hAnsi="Santander Text"/>
          <w:lang w:val="pt-PT"/>
        </w:rPr>
        <w:t xml:space="preserve"> </w:t>
      </w:r>
      <w:r w:rsidR="00037C70">
        <w:rPr>
          <w:rFonts w:ascii="Santander Text" w:hAnsi="Santander Text"/>
          <w:lang w:val="pt-PT"/>
        </w:rPr>
        <w:t>descrita na secção 5.1.1.1.3</w:t>
      </w:r>
      <w:r>
        <w:rPr>
          <w:rFonts w:ascii="Santander Text" w:hAnsi="Santander Text"/>
          <w:lang w:val="pt-PT"/>
        </w:rPr>
        <w:t>.</w:t>
      </w:r>
      <w:r w:rsidR="003B59C4">
        <w:rPr>
          <w:rFonts w:ascii="Santander Text" w:hAnsi="Santander Text"/>
          <w:lang w:val="pt-PT"/>
        </w:rPr>
        <w:t xml:space="preserve"> Adicionalmente, antes de se proceder à marcação supra mencionada, </w:t>
      </w:r>
      <w:r w:rsidR="003B59C4" w:rsidRPr="003B59C4">
        <w:rPr>
          <w:rFonts w:ascii="Santander Text" w:hAnsi="Santander Text"/>
          <w:lang w:val="pt-PT"/>
        </w:rPr>
        <w:t>deve calcular-se o minimo da ‘</w:t>
      </w:r>
      <w:r w:rsidR="003B59C4" w:rsidRPr="00B33964">
        <w:rPr>
          <w:rFonts w:ascii="Santander Text" w:hAnsi="Santander Text"/>
          <w:i/>
          <w:iCs/>
          <w:lang w:val="pt-PT"/>
        </w:rPr>
        <w:t>dinioper</w:t>
      </w:r>
      <w:r w:rsidR="003B59C4" w:rsidRPr="003B59C4">
        <w:rPr>
          <w:rFonts w:ascii="Santander Text" w:hAnsi="Santander Text"/>
          <w:lang w:val="pt-PT"/>
        </w:rPr>
        <w:t xml:space="preserve">´ por </w:t>
      </w:r>
      <w:r w:rsidR="003B59C4">
        <w:rPr>
          <w:rFonts w:ascii="Santander Text" w:hAnsi="Santander Text"/>
          <w:lang w:val="pt-PT"/>
        </w:rPr>
        <w:t xml:space="preserve">chave FINREP, </w:t>
      </w:r>
      <w:r w:rsidR="003B59C4" w:rsidRPr="003B59C4">
        <w:rPr>
          <w:rFonts w:ascii="Santander Text" w:hAnsi="Santander Text"/>
          <w:lang w:val="pt-PT"/>
        </w:rPr>
        <w:t>de forma a garantir que existe apenas uma data associada a cada contrato.</w:t>
      </w:r>
    </w:p>
    <w:p w14:paraId="255ABF66" w14:textId="39EBB136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salvaguardar a reutilização da tabela entre âmbitos/segmentos </w:t>
      </w:r>
      <w:r>
        <w:rPr>
          <w:rFonts w:ascii="Santander Text" w:hAnsi="Santander Text"/>
          <w:szCs w:val="18"/>
          <w:lang w:val="pt-PT"/>
        </w:rPr>
        <w:t>deve ser criado um campo para refletir o âmbito e outro para refletir o segmento.</w:t>
      </w:r>
    </w:p>
    <w:p w14:paraId="256D7543" w14:textId="77777777" w:rsidR="00930507" w:rsidRDefault="00930507" w:rsidP="0093266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3385092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sendo, a tabela deve conter os seguintes campos, respeitando a ordem apresentada:</w:t>
      </w:r>
    </w:p>
    <w:tbl>
      <w:tblPr>
        <w:tblW w:w="2044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</w:tblGrid>
      <w:tr w:rsidR="00895208" w:rsidRPr="00A02D66" w14:paraId="1114D2F5" w14:textId="77777777" w:rsidTr="00895208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659E49" w14:textId="7921C34D" w:rsidR="00895208" w:rsidRPr="00BF771C" w:rsidRDefault="0089520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  <w:t>Estrutura da tabela</w:t>
            </w:r>
          </w:p>
        </w:tc>
      </w:tr>
      <w:tr w:rsidR="00895208" w:rsidRPr="00A02D66" w14:paraId="6C3F4F7A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DB680" w14:textId="2A0B5AC9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‘cempcta’</w:t>
            </w:r>
          </w:p>
        </w:tc>
      </w:tr>
      <w:tr w:rsidR="00895208" w:rsidRPr="00A02D66" w14:paraId="5DD60133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8DB14" w14:textId="4ACBD1A7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lastRenderedPageBreak/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ckbalcao’</w:t>
            </w:r>
          </w:p>
        </w:tc>
      </w:tr>
      <w:tr w:rsidR="00895208" w:rsidRPr="00A02D66" w14:paraId="6A040DDF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8EAB9" w14:textId="33E20724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cknumcta’</w:t>
            </w:r>
          </w:p>
        </w:tc>
      </w:tr>
      <w:tr w:rsidR="00895208" w:rsidRPr="00A02D66" w14:paraId="7A988AA9" w14:textId="77777777" w:rsidTr="00BF771C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51920" w14:textId="0C14A245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zdeposit_mis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895208" w:rsidRPr="00A02D66" w14:paraId="780F905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7DFD" w14:textId="3ADFCB92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cempresa_fr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1BBC31E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35334" w14:textId="45990D47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cbalcao_fr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9DB471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0047" w14:textId="01D7D433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cnumecta_fr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51F2C27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AAAA" w14:textId="7CBF69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27D7C9F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FF818" w14:textId="7369186E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cnclld_instrmnt_stts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7C84E9C2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82589" w14:textId="740BB52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ref_date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B02E72C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E5A5" w14:textId="30D0BDC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ano_cancelamento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E32D43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5189" w14:textId="29DF10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ambito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408783B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6F73B" w14:textId="00EF1791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segmento’</w:t>
            </w:r>
          </w:p>
        </w:tc>
      </w:tr>
    </w:tbl>
    <w:p w14:paraId="2BC561CB" w14:textId="77777777" w:rsidR="00895208" w:rsidRDefault="00895208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3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5AAD24A9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lastRenderedPageBreak/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60645CB3" w14:textId="403B23D2" w:rsidR="00F92E5B" w:rsidRPr="005F5558" w:rsidRDefault="00F625FF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>Salienta-se que</w:t>
      </w:r>
      <w:r w:rsidR="0001210A" w:rsidRPr="00BE4320">
        <w:rPr>
          <w:rFonts w:ascii="Santander Text" w:hAnsi="Santander Text"/>
          <w:szCs w:val="18"/>
          <w:lang w:val="pt-PT"/>
        </w:rPr>
        <w:t>,</w:t>
      </w:r>
      <w:r w:rsidRPr="00BE4320">
        <w:rPr>
          <w:rFonts w:ascii="Santander Text" w:hAnsi="Santander Text"/>
          <w:szCs w:val="18"/>
          <w:lang w:val="pt-PT"/>
        </w:rPr>
        <w:t xml:space="preserve"> o ‘</w:t>
      </w:r>
      <w:r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Pr="00BE4320">
        <w:rPr>
          <w:rFonts w:ascii="Santander Text" w:hAnsi="Santander Text"/>
          <w:szCs w:val="18"/>
          <w:lang w:val="pt-PT"/>
        </w:rPr>
        <w:t xml:space="preserve"> = PRDCT010103</w:t>
      </w:r>
      <w:r w:rsidR="006951A9" w:rsidRPr="00BE4320">
        <w:rPr>
          <w:rFonts w:ascii="Santander Text" w:hAnsi="Santander Text"/>
          <w:szCs w:val="18"/>
          <w:lang w:val="pt-PT"/>
        </w:rPr>
        <w:t xml:space="preserve"> atua como um </w:t>
      </w:r>
      <w:r w:rsidR="006951A9" w:rsidRPr="00BE4320">
        <w:rPr>
          <w:rFonts w:ascii="Santander Text" w:hAnsi="Santander Text"/>
          <w:i/>
          <w:iCs/>
          <w:szCs w:val="18"/>
          <w:lang w:val="pt-PT"/>
        </w:rPr>
        <w:t>else</w:t>
      </w:r>
      <w:r w:rsidR="003F0147" w:rsidRPr="00BE4320">
        <w:rPr>
          <w:rFonts w:ascii="Santander Text" w:hAnsi="Santander Text"/>
          <w:szCs w:val="18"/>
          <w:lang w:val="pt-PT"/>
        </w:rPr>
        <w:t xml:space="preserve">, ou seja, </w:t>
      </w:r>
      <w:r w:rsidR="0001210A" w:rsidRPr="00BE4320">
        <w:rPr>
          <w:rFonts w:ascii="Santander Text" w:hAnsi="Santander Text"/>
          <w:szCs w:val="18"/>
          <w:lang w:val="pt-PT"/>
        </w:rPr>
        <w:t xml:space="preserve">deve ser </w:t>
      </w:r>
      <w:r w:rsidR="00942AEC" w:rsidRPr="00BE4320">
        <w:rPr>
          <w:rFonts w:ascii="Santander Text" w:hAnsi="Santander Text"/>
          <w:szCs w:val="18"/>
          <w:lang w:val="pt-PT"/>
        </w:rPr>
        <w:t>atribuido a</w:t>
      </w:r>
      <w:r w:rsidR="0001210A" w:rsidRPr="00BE4320">
        <w:rPr>
          <w:rFonts w:ascii="Santander Text" w:hAnsi="Santander Text"/>
          <w:szCs w:val="18"/>
          <w:lang w:val="pt-PT"/>
        </w:rPr>
        <w:t>os registos</w:t>
      </w:r>
      <w:r w:rsidR="00860F80" w:rsidRPr="00BE4320">
        <w:rPr>
          <w:rFonts w:ascii="Santander Text" w:hAnsi="Santander Text"/>
          <w:szCs w:val="18"/>
          <w:lang w:val="pt-PT"/>
        </w:rPr>
        <w:t xml:space="preserve"> </w:t>
      </w:r>
      <w:r w:rsidR="00E30A7F" w:rsidRPr="00BE4320">
        <w:rPr>
          <w:rFonts w:ascii="Santander Text" w:hAnsi="Santander Text"/>
          <w:szCs w:val="18"/>
          <w:lang w:val="pt-PT"/>
        </w:rPr>
        <w:t>que não foram aprovisionados com</w:t>
      </w:r>
      <w:r w:rsidR="00860F80" w:rsidRPr="00BE4320">
        <w:rPr>
          <w:rFonts w:ascii="Santander Text" w:hAnsi="Santander Text"/>
          <w:szCs w:val="18"/>
          <w:lang w:val="pt-PT"/>
        </w:rPr>
        <w:t xml:space="preserve"> um </w:t>
      </w:r>
      <w:r w:rsidR="005F5558" w:rsidRPr="00BE4320">
        <w:rPr>
          <w:rFonts w:ascii="Santander Text" w:hAnsi="Santander Text"/>
          <w:szCs w:val="18"/>
          <w:lang w:val="pt-PT"/>
        </w:rPr>
        <w:t>outro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com base nos valores das variáve</w:t>
      </w:r>
      <w:r w:rsidR="00102DC5" w:rsidRPr="00BE4320">
        <w:rPr>
          <w:rFonts w:ascii="Santander Text" w:hAnsi="Santander Text"/>
          <w:szCs w:val="18"/>
          <w:lang w:val="pt-PT"/>
        </w:rPr>
        <w:t>i</w:t>
      </w:r>
      <w:r w:rsidR="005F5558" w:rsidRPr="00BE4320">
        <w:rPr>
          <w:rFonts w:ascii="Santander Text" w:hAnsi="Santander Text"/>
          <w:szCs w:val="18"/>
          <w:lang w:val="pt-PT"/>
        </w:rPr>
        <w:t>s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ckarea’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e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ckmetamis’</w:t>
      </w:r>
      <w:r w:rsidR="005F5558" w:rsidRPr="00BE4320">
        <w:rPr>
          <w:rFonts w:ascii="Santander Text" w:hAnsi="Santander Text"/>
          <w:szCs w:val="18"/>
          <w:lang w:val="pt-PT"/>
        </w:rPr>
        <w:t>.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056C3DDC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BE4320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</w:t>
      </w:r>
      <w:r w:rsidRPr="00BE4320">
        <w:rPr>
          <w:rFonts w:ascii="Santander Text" w:hAnsi="Santander Text"/>
          <w:szCs w:val="18"/>
          <w:lang w:val="pt-PT"/>
        </w:rPr>
        <w:t>_OFF_BLNC</w:t>
      </w:r>
    </w:p>
    <w:p w14:paraId="3D8DCB16" w14:textId="305CDD03" w:rsidR="00B038F4" w:rsidRPr="00BE4320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="00D654F5" w:rsidRPr="00BE4320">
        <w:rPr>
          <w:rFonts w:ascii="Santander Text" w:hAnsi="Santander Text"/>
          <w:szCs w:val="18"/>
          <w:lang w:val="pt-PT"/>
        </w:rPr>
        <w:t xml:space="preserve">11111111111, </w:t>
      </w:r>
      <w:r w:rsidR="00F276B7" w:rsidRPr="00BE4320">
        <w:rPr>
          <w:rFonts w:ascii="Santander Text" w:hAnsi="Santander Text"/>
          <w:szCs w:val="18"/>
          <w:lang w:val="pt-PT"/>
        </w:rPr>
        <w:t>uma vez que</w:t>
      </w:r>
      <w:r w:rsidR="00ED0266" w:rsidRPr="00BE4320">
        <w:rPr>
          <w:rFonts w:ascii="Santander Text" w:hAnsi="Santander Text"/>
          <w:szCs w:val="18"/>
          <w:lang w:val="pt-PT"/>
        </w:rPr>
        <w:t>,</w:t>
      </w:r>
      <w:r w:rsidR="00F276B7" w:rsidRPr="00BE4320">
        <w:rPr>
          <w:rFonts w:ascii="Santander Text" w:hAnsi="Santander Text"/>
          <w:szCs w:val="18"/>
          <w:lang w:val="pt-PT"/>
        </w:rPr>
        <w:t xml:space="preserve"> </w:t>
      </w:r>
      <w:r w:rsidR="00673AA8" w:rsidRPr="00BE4320">
        <w:rPr>
          <w:rFonts w:ascii="Santander Text" w:hAnsi="Santander Text"/>
          <w:szCs w:val="18"/>
          <w:lang w:val="pt-PT"/>
        </w:rPr>
        <w:t>será</w:t>
      </w:r>
      <w:r w:rsidR="00C937D5" w:rsidRPr="00BE4320">
        <w:rPr>
          <w:rFonts w:ascii="Santander Text" w:hAnsi="Santander Text"/>
          <w:szCs w:val="18"/>
          <w:lang w:val="pt-PT"/>
        </w:rPr>
        <w:t xml:space="preserve"> calcula</w:t>
      </w:r>
      <w:r w:rsidR="00020F92" w:rsidRPr="00BE4320">
        <w:rPr>
          <w:rFonts w:ascii="Santander Text" w:hAnsi="Santander Text"/>
          <w:szCs w:val="18"/>
          <w:lang w:val="pt-PT"/>
        </w:rPr>
        <w:t>da</w:t>
      </w:r>
      <w:r w:rsidR="00CC4778" w:rsidRPr="00BE4320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BE4320">
        <w:rPr>
          <w:rFonts w:ascii="Santander Text" w:hAnsi="Santander Text"/>
          <w:szCs w:val="18"/>
          <w:lang w:val="pt-PT"/>
        </w:rPr>
        <w:t xml:space="preserve"> </w:t>
      </w:r>
      <w:r w:rsidR="00C937D5" w:rsidRPr="00BE4320">
        <w:rPr>
          <w:rFonts w:ascii="Santander Text" w:hAnsi="Santander Text"/>
          <w:szCs w:val="18"/>
          <w:lang w:val="pt-PT"/>
        </w:rPr>
        <w:t>pel</w:t>
      </w:r>
      <w:r w:rsidR="004E5A0F" w:rsidRPr="00BE4320">
        <w:rPr>
          <w:rFonts w:ascii="Santander Text" w:hAnsi="Santander Text"/>
          <w:szCs w:val="18"/>
          <w:lang w:val="pt-PT"/>
        </w:rPr>
        <w:t>a</w:t>
      </w:r>
      <w:r w:rsidR="00C937D5" w:rsidRPr="00BE4320">
        <w:rPr>
          <w:rFonts w:ascii="Santander Text" w:hAnsi="Santander Text"/>
          <w:szCs w:val="18"/>
          <w:lang w:val="pt-PT"/>
        </w:rPr>
        <w:t xml:space="preserve"> </w:t>
      </w:r>
      <w:r w:rsidR="004E5A0F" w:rsidRPr="00BE4320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BE4320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BE4320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BE4320">
        <w:rPr>
          <w:rFonts w:ascii="Santander Text" w:hAnsi="Santander Text"/>
          <w:szCs w:val="18"/>
          <w:lang w:val="pt-PT"/>
        </w:rPr>
        <w:t xml:space="preserve"> / </w:t>
      </w:r>
      <w:r w:rsidR="004E5A0F" w:rsidRPr="00BE4320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BE4320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BE4320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 xml:space="preserve">Adicionalmente, quando o </w:t>
      </w:r>
      <w:r w:rsidR="00BD5ED6" w:rsidRPr="00BE4320">
        <w:rPr>
          <w:rFonts w:ascii="Santander Text" w:hAnsi="Santander Text"/>
          <w:lang w:val="pt-PT"/>
        </w:rPr>
        <w:t>campo ‘</w:t>
      </w:r>
      <w:r w:rsidR="00BD5ED6" w:rsidRPr="00BE4320">
        <w:rPr>
          <w:rFonts w:ascii="Santander Text" w:hAnsi="Santander Text"/>
          <w:i/>
          <w:iCs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for </w:t>
      </w:r>
      <w:r w:rsidRPr="00BE4320"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BE4320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BE4320">
        <w:rPr>
          <w:rFonts w:ascii="Santander Text" w:hAnsi="Santander Text"/>
        </w:rPr>
        <w:t>INTRNL_TRNSFR_RT_OFF_BLNC</w:t>
      </w:r>
    </w:p>
    <w:p w14:paraId="0B63ABFD" w14:textId="6D31279E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>Esta variável será aprovisionada com o valor</w:t>
      </w:r>
      <w:r w:rsidR="00350F3A" w:rsidRPr="00BE4320">
        <w:rPr>
          <w:rFonts w:ascii="Santander Text" w:hAnsi="Santander Text"/>
          <w:lang w:val="pt-PT"/>
        </w:rPr>
        <w:t xml:space="preserve"> </w:t>
      </w:r>
      <w:r w:rsidR="00350F3A" w:rsidRPr="00BE4320">
        <w:rPr>
          <w:rFonts w:ascii="Santander Text" w:hAnsi="Santander Text"/>
          <w:szCs w:val="18"/>
          <w:lang w:val="pt-PT"/>
        </w:rPr>
        <w:t>11111111111</w:t>
      </w:r>
      <w:r w:rsidR="004940C3" w:rsidRPr="00BE4320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BE4320">
        <w:rPr>
          <w:rFonts w:ascii="Santander Text" w:hAnsi="Santander Text"/>
          <w:szCs w:val="18"/>
          <w:lang w:val="pt-PT"/>
        </w:rPr>
        <w:t>não se encontra incluíd</w:t>
      </w:r>
      <w:r w:rsidR="00B773A1" w:rsidRPr="00BE4320">
        <w:rPr>
          <w:rFonts w:ascii="Santander Text" w:hAnsi="Santander Text"/>
          <w:szCs w:val="18"/>
          <w:lang w:val="pt-PT"/>
        </w:rPr>
        <w:t>a</w:t>
      </w:r>
      <w:r w:rsidR="00756B7E" w:rsidRPr="00BE4320">
        <w:rPr>
          <w:rFonts w:ascii="Santander Text" w:hAnsi="Santander Text"/>
          <w:szCs w:val="18"/>
          <w:lang w:val="pt-PT"/>
        </w:rPr>
        <w:t xml:space="preserve"> </w:t>
      </w:r>
      <w:r w:rsidR="00734ED9" w:rsidRPr="00BE4320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BE4320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BE4320">
        <w:rPr>
          <w:rFonts w:ascii="Santander Text" w:hAnsi="Santander Text"/>
          <w:szCs w:val="18"/>
          <w:lang w:val="pt-PT"/>
        </w:rPr>
        <w:t>TI</w:t>
      </w:r>
      <w:r w:rsidR="00734ED9" w:rsidRPr="00BE4320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621AA797" w:rsidR="00A4256D" w:rsidRPr="00BE4320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 xml:space="preserve">A </w:t>
      </w:r>
      <w:r w:rsidR="00BD5ED6" w:rsidRPr="00BE4320">
        <w:rPr>
          <w:rFonts w:ascii="Santander Text" w:hAnsi="Santander Text"/>
          <w:lang w:val="pt-PT"/>
        </w:rPr>
        <w:t>variável ‘</w:t>
      </w:r>
      <w:r w:rsidR="00BD5ED6" w:rsidRPr="00BE4320">
        <w:rPr>
          <w:rFonts w:ascii="Santander Text" w:hAnsi="Santander Text"/>
          <w:i/>
          <w:iCs/>
          <w:lang w:val="pt-PT"/>
        </w:rPr>
        <w:t>flg_intrbsnss’</w:t>
      </w:r>
      <w:r w:rsidR="00BD5ED6" w:rsidRPr="00BE4320">
        <w:rPr>
          <w:rFonts w:ascii="Santander Text" w:hAnsi="Santander Text"/>
          <w:lang w:val="pt-PT"/>
        </w:rPr>
        <w:t xml:space="preserve"> será aprovisionada </w:t>
      </w:r>
      <w:r w:rsidRPr="00BE4320">
        <w:rPr>
          <w:rFonts w:ascii="Santander Text" w:hAnsi="Santander Text"/>
          <w:lang w:val="pt-PT"/>
        </w:rPr>
        <w:t xml:space="preserve">com o valor </w:t>
      </w:r>
      <w:r w:rsidR="00CB58C1" w:rsidRPr="00BE4320">
        <w:rPr>
          <w:rFonts w:ascii="Santander Text" w:hAnsi="Santander Text"/>
          <w:lang w:val="pt-PT"/>
        </w:rPr>
        <w:t>‘</w:t>
      </w:r>
      <w:r w:rsidRPr="00BE4320">
        <w:rPr>
          <w:rFonts w:ascii="Santander Text" w:hAnsi="Santander Text"/>
          <w:lang w:val="pt-PT"/>
        </w:rPr>
        <w:t>N</w:t>
      </w:r>
      <w:r w:rsidR="00CB58C1" w:rsidRPr="00BE4320">
        <w:rPr>
          <w:rFonts w:ascii="Santander Text" w:hAnsi="Santander Text"/>
          <w:lang w:val="pt-PT"/>
        </w:rPr>
        <w:t>’</w:t>
      </w:r>
      <w:r w:rsidRPr="00BE4320">
        <w:rPr>
          <w:rFonts w:ascii="Santander Text" w:hAnsi="Santander Text"/>
          <w:lang w:val="pt-PT"/>
        </w:rPr>
        <w:t>;</w:t>
      </w:r>
    </w:p>
    <w:p w14:paraId="3A0EAEBD" w14:textId="7590E994" w:rsidR="000E4578" w:rsidRPr="00BE4320" w:rsidRDefault="000E4578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lastRenderedPageBreak/>
        <w:t>A variável ‘</w:t>
      </w:r>
      <w:r w:rsidRPr="00BE4320">
        <w:rPr>
          <w:rFonts w:ascii="Santander Text" w:hAnsi="Santander Text"/>
          <w:i/>
          <w:iCs/>
          <w:lang w:val="pt-PT"/>
        </w:rPr>
        <w:t>bsnss_area_dstntn’</w:t>
      </w:r>
      <w:r w:rsidRPr="00BE4320">
        <w:rPr>
          <w:rFonts w:ascii="Santander Text" w:hAnsi="Santander Text"/>
          <w:lang w:val="pt-PT"/>
        </w:rPr>
        <w:t xml:space="preserve"> será aprovisionada com o valor </w:t>
      </w:r>
      <w:r w:rsidR="00CB58C1" w:rsidRPr="00BE4320">
        <w:rPr>
          <w:rFonts w:ascii="Santander Text" w:hAnsi="Santander Text"/>
          <w:lang w:val="pt-PT"/>
        </w:rPr>
        <w:t>‘N/A’;</w:t>
      </w:r>
    </w:p>
    <w:p w14:paraId="6F7CA225" w14:textId="2E51C72F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 xml:space="preserve">cod_soc_dstntn’ </w:t>
      </w:r>
      <w:r w:rsidRPr="00BE4320">
        <w:rPr>
          <w:rFonts w:ascii="Santander Text" w:hAnsi="Santander Text"/>
          <w:lang w:val="pt-PT"/>
        </w:rPr>
        <w:t>será aprovisionada com o valor 00000;</w:t>
      </w:r>
    </w:p>
    <w:p w14:paraId="50091623" w14:textId="56F66759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>intrbsnss_adj_cod’</w:t>
      </w:r>
      <w:r w:rsidRPr="00BE4320">
        <w:rPr>
          <w:rFonts w:ascii="Santander Text" w:hAnsi="Santander Text"/>
          <w:lang w:val="pt-PT"/>
        </w:rPr>
        <w:t xml:space="preserve"> será aprovisionada com o valor ‘N/A’.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30A6EF6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781E58">
        <w:rPr>
          <w:rStyle w:val="FootnoteReference"/>
          <w:rFonts w:ascii="Santander Text" w:hAnsi="Santander Text"/>
          <w:i/>
          <w:iCs/>
          <w:lang w:val="pt-PT"/>
        </w:rPr>
        <w:footnoteReference w:id="4"/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7BDF5D1B" w14:textId="2CDC13CB" w:rsidR="00B61A55" w:rsidRPr="00BE4320" w:rsidRDefault="00B61A55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As variáveis ‘g</w:t>
      </w:r>
      <w:r w:rsidRPr="00BE4320">
        <w:rPr>
          <w:rFonts w:ascii="Santander Text" w:hAnsi="Santander Text"/>
          <w:i/>
          <w:iCs/>
          <w:lang w:val="pt-PT"/>
        </w:rPr>
        <w:t>rss_intrst_incm_ccrr’, ‘grss_intrst_expns_ccrr’, ‘grss_cmmssn_incm_ccrr’, ‘grss_cmmssn_expns_ccrr’, ‘gns_fnncl_trnsctn_exchng_ccrr’, ‘grss_cmmssn_incm_off_blnc_ccr’r e ‘grss_cmmssn_expns_off_blnc_ccrr’</w:t>
      </w:r>
      <w:r w:rsidRPr="00BE4320">
        <w:rPr>
          <w:rFonts w:ascii="Santander Text" w:hAnsi="Santander Text"/>
          <w:lang w:val="pt-PT"/>
        </w:rPr>
        <w:t xml:space="preserve"> devem ser </w:t>
      </w:r>
      <w:r w:rsidR="00B0389D" w:rsidRPr="00BE4320">
        <w:rPr>
          <w:rFonts w:ascii="Santander Text" w:hAnsi="Santander Text"/>
          <w:lang w:val="pt-PT"/>
        </w:rPr>
        <w:t>aprovi</w:t>
      </w:r>
      <w:r w:rsidR="00ED0B5B" w:rsidRPr="00BE4320">
        <w:rPr>
          <w:rFonts w:ascii="Santander Text" w:hAnsi="Santander Text"/>
          <w:lang w:val="pt-PT"/>
        </w:rPr>
        <w:t>s</w:t>
      </w:r>
      <w:r w:rsidR="00B0389D" w:rsidRPr="00BE4320">
        <w:rPr>
          <w:rFonts w:ascii="Santander Text" w:hAnsi="Santander Text"/>
          <w:lang w:val="pt-PT"/>
        </w:rPr>
        <w:t>ionadas</w:t>
      </w:r>
      <w:r w:rsidRPr="00BE4320">
        <w:rPr>
          <w:rFonts w:ascii="Santander Text" w:hAnsi="Santander Text"/>
          <w:lang w:val="pt-PT"/>
        </w:rPr>
        <w:t xml:space="preserve"> com o valor 11111111111.</w:t>
      </w:r>
    </w:p>
    <w:p w14:paraId="21825AB2" w14:textId="0125005E" w:rsidR="00E72946" w:rsidRPr="00E72946" w:rsidRDefault="00E72946" w:rsidP="001C4099">
      <w:pPr>
        <w:spacing w:line="276" w:lineRule="auto"/>
        <w:jc w:val="both"/>
        <w:rPr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szCs w:val="18"/>
          <w:lang w:val="pt-PT"/>
        </w:rPr>
        <w:t xml:space="preserve">bsnss_area_ccrr’ </w:t>
      </w:r>
      <w:r w:rsidRPr="00BE4320">
        <w:rPr>
          <w:rFonts w:ascii="Santander Text" w:hAnsi="Santander Text"/>
          <w:szCs w:val="18"/>
          <w:lang w:val="pt-PT"/>
        </w:rPr>
        <w:t>deve ser apro</w:t>
      </w:r>
      <w:r w:rsidR="00B0389D" w:rsidRPr="00BE4320">
        <w:rPr>
          <w:rFonts w:ascii="Santander Text" w:hAnsi="Santander Text"/>
          <w:szCs w:val="18"/>
          <w:lang w:val="pt-PT"/>
        </w:rPr>
        <w:t>visionada com o valor ‘N/A’.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15C80054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 w:rsidR="002B51E3">
        <w:rPr>
          <w:rFonts w:ascii="Santander Text" w:hAnsi="Santander Text"/>
          <w:i/>
          <w:iCs/>
          <w:lang w:val="pt-PT"/>
        </w:rPr>
        <w:t>cnclld_instrmnt_stts’</w:t>
      </w:r>
      <w:r w:rsidR="002B51E3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521C0FBF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>‘impr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mnt_stts’, </w:t>
      </w:r>
      <w:r w:rsidR="00BD5ED6" w:rsidRPr="00BE4320">
        <w:rPr>
          <w:rFonts w:ascii="Santander Text" w:hAnsi="Santander Text"/>
          <w:szCs w:val="18"/>
          <w:lang w:val="pt-PT"/>
        </w:rPr>
        <w:t xml:space="preserve">e 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BE4320">
        <w:rPr>
          <w:rFonts w:ascii="Santander Text" w:hAnsi="Santander Text"/>
          <w:lang w:val="pt-PT"/>
        </w:rPr>
        <w:t>quando o campo ‘</w:t>
      </w:r>
      <w:r w:rsidR="00BD5ED6" w:rsidRPr="00BE4320">
        <w:rPr>
          <w:rFonts w:ascii="Santander Text" w:hAnsi="Santander Text"/>
          <w:i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</w:t>
      </w:r>
      <w:r w:rsidR="00FA2F3F" w:rsidRPr="00BE4320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E54574" w:rsidRPr="00BE4320">
        <w:rPr>
          <w:rFonts w:ascii="Santander Text" w:hAnsi="Santander Text"/>
          <w:lang w:val="pt-PT"/>
        </w:rPr>
        <w:t>11111111111</w:t>
      </w:r>
      <w:r w:rsidR="004F6ED4" w:rsidRPr="00BE4320">
        <w:rPr>
          <w:rFonts w:ascii="Santander Text" w:hAnsi="Santander Text"/>
          <w:szCs w:val="18"/>
          <w:lang w:val="pt-PT"/>
        </w:rPr>
        <w:t>.</w:t>
      </w:r>
    </w:p>
    <w:p w14:paraId="35F0DFBD" w14:textId="1CD38A31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6C6BA0">
        <w:rPr>
          <w:rStyle w:val="FootnoteReference"/>
          <w:rFonts w:ascii="Santander Text" w:hAnsi="Santander Text"/>
          <w:i/>
          <w:iCs/>
          <w:lang w:val="pt-PT"/>
        </w:rPr>
        <w:footnoteReference w:id="5"/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000000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6F3CC8AF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</w:t>
      </w:r>
      <w:r w:rsidR="009E18D3" w:rsidRPr="00981B5B">
        <w:rPr>
          <w:rFonts w:ascii="Santander Text" w:hAnsi="Santander Text"/>
          <w:lang w:val="pt-PT"/>
        </w:rPr>
        <w:lastRenderedPageBreak/>
        <w:t>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765F7635" w14:textId="17BD9BBA" w:rsidR="00E67DD9" w:rsidRPr="00313C72" w:rsidRDefault="00E67DD9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Salienta-se que </w:t>
      </w:r>
      <w:r w:rsidRPr="00560679">
        <w:rPr>
          <w:rFonts w:ascii="Santander Text" w:hAnsi="Santander Text"/>
          <w:u w:val="single"/>
          <w:lang w:val="pt-PT"/>
        </w:rPr>
        <w:t>o tipo de conta = ‘</w:t>
      </w:r>
      <w:r w:rsidRPr="00560679">
        <w:rPr>
          <w:rFonts w:ascii="Santander Text" w:hAnsi="Santander Text"/>
          <w:i/>
          <w:iCs/>
          <w:u w:val="single"/>
          <w:lang w:val="pt-PT"/>
        </w:rPr>
        <w:t xml:space="preserve">servicos factoring’ </w:t>
      </w:r>
      <w:r w:rsidRPr="00560679">
        <w:rPr>
          <w:rFonts w:ascii="Santander Text" w:hAnsi="Santander Text"/>
          <w:u w:val="single"/>
          <w:lang w:val="pt-PT"/>
        </w:rPr>
        <w:t>apenas deve ser considerado para o cálculo destas duas variáveis</w:t>
      </w:r>
      <w:r>
        <w:rPr>
          <w:rFonts w:ascii="Santander Text" w:hAnsi="Santander Text"/>
          <w:i/>
          <w:iCs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62B4137" w14:textId="77777777" w:rsidR="00B62CBE" w:rsidRDefault="00B62CBE" w:rsidP="00B62CB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Apresentamos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</w:t>
      </w:r>
      <w:r>
        <w:rPr>
          <w:rFonts w:ascii="Santander Text" w:hAnsi="Santander Text"/>
          <w:lang w:val="pt-PT"/>
        </w:rPr>
        <w:t>o</w:t>
      </w:r>
      <w:r w:rsidRPr="00F307DD">
        <w:rPr>
          <w:rFonts w:ascii="Santander Text" w:hAnsi="Santander Text"/>
          <w:lang w:val="pt-PT"/>
        </w:rPr>
        <w:t xml:space="preserve"> modo de </w:t>
      </w:r>
      <w:r>
        <w:rPr>
          <w:rFonts w:ascii="Santander Text" w:hAnsi="Santander Text"/>
          <w:lang w:val="pt-PT"/>
        </w:rPr>
        <w:t>aprovisionamento, considerando o mês de fevereiro como exemplo</w:t>
      </w:r>
      <w:r w:rsidRPr="00F307DD">
        <w:rPr>
          <w:rFonts w:ascii="Santander Text" w:hAnsi="Santander Text"/>
          <w:lang w:val="pt-PT"/>
        </w:rPr>
        <w:t>:</w:t>
      </w:r>
    </w:p>
    <w:p w14:paraId="43BA16F5" w14:textId="14EA4C5D" w:rsidR="00AF4D88" w:rsidRPr="00AF4D88" w:rsidRDefault="00000000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(c008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c011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)+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(c008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c011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) &gt;0</m:t>
        </m:r>
      </m:oMath>
      <w:r w:rsidR="00AF4D88" w:rsidRPr="00AF4D88">
        <w:rPr>
          <w:rFonts w:ascii="Santander Text" w:hAnsi="Santander Text"/>
          <w:lang w:val="pt-PT"/>
        </w:rPr>
        <w:t>; ou,</w:t>
      </w:r>
    </w:p>
    <w:p w14:paraId="550F9702" w14:textId="3FB467DE" w:rsidR="00AF4D88" w:rsidRPr="00AF4D88" w:rsidRDefault="00000000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(c001+c134)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c001+c134</m:t>
                </m:r>
              </m:e>
            </m:d>
          </m:e>
          <m:sub>
            <m:r>
              <w:rPr>
                <w:rFonts w:ascii="Cambria Math" w:hAnsi="Cambria Math"/>
                <w:lang w:val="pt-PT"/>
              </w:rPr>
              <m:t>dez</m:t>
            </m:r>
          </m:sub>
        </m:sSub>
        <m:r>
          <w:rPr>
            <w:rFonts w:ascii="Cambria Math" w:hAnsi="Cambria Math"/>
            <w:lang w:val="pt-PT"/>
          </w:rPr>
          <m:t>&gt;0</m:t>
        </m:r>
      </m:oMath>
      <w:r w:rsidR="00AF4D88" w:rsidRPr="00AF4D88">
        <w:rPr>
          <w:rFonts w:ascii="Santander Text" w:hAnsi="Santander Text"/>
          <w:lang w:val="pt-PT"/>
        </w:rPr>
        <w:t>; ou,</w:t>
      </w:r>
    </w:p>
    <w:p w14:paraId="5221180B" w14:textId="31BC6953" w:rsidR="00AF4D88" w:rsidRPr="00AF4D88" w:rsidRDefault="00000000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(c001+c134)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c001+c134</m:t>
                </m:r>
              </m:e>
            </m:d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&gt;0</m:t>
        </m:r>
      </m:oMath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CNCLLD_INSTRMNT_STTS</w:t>
      </w:r>
    </w:p>
    <w:p w14:paraId="7F48585D" w14:textId="1BB1D88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C61F2C">
        <w:rPr>
          <w:rStyle w:val="FootnoteReference"/>
          <w:rFonts w:ascii="Santander Text" w:hAnsi="Santander Text"/>
          <w:lang w:val="pt-PT"/>
        </w:rPr>
        <w:footnoteReference w:id="6"/>
      </w:r>
      <w:r w:rsidR="00937821">
        <w:rPr>
          <w:rFonts w:ascii="Santander Text" w:hAnsi="Santander Text"/>
          <w:i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3EA565C2" w14:textId="719AAC92" w:rsidR="003B59C4" w:rsidRPr="00475ABB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</w:t>
      </w:r>
      <w:r w:rsidR="004D2E63">
        <w:rPr>
          <w:rFonts w:ascii="Santander Text" w:hAnsi="Santander Text"/>
          <w:lang w:val="pt-PT"/>
        </w:rPr>
        <w:t xml:space="preserve">entre a tabela </w:t>
      </w:r>
      <w:r w:rsidR="004D2E63">
        <w:rPr>
          <w:rFonts w:ascii="Santander Text" w:hAnsi="Santander Text"/>
          <w:i/>
          <w:iCs/>
          <w:lang w:val="pt-PT"/>
        </w:rPr>
        <w:t>lt002_instrument</w:t>
      </w:r>
      <w:r w:rsidR="004D2E63">
        <w:rPr>
          <w:rFonts w:ascii="Santander Text" w:hAnsi="Santander Text"/>
          <w:lang w:val="pt-PT"/>
        </w:rPr>
        <w:t xml:space="preserve"> e a tabela </w:t>
      </w:r>
      <w:r w:rsidR="003221E3">
        <w:rPr>
          <w:rFonts w:ascii="Santander Text" w:hAnsi="Santander Text"/>
          <w:lang w:val="pt-PT"/>
        </w:rPr>
        <w:t xml:space="preserve">que apresenta o universo acumulado de contratos cancelados –  </w:t>
      </w:r>
      <w:r w:rsidR="003221E3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5A527C">
        <w:rPr>
          <w:rFonts w:ascii="Santander Text" w:hAnsi="Santander Text"/>
          <w:szCs w:val="18"/>
          <w:lang w:val="pt-PT"/>
        </w:rPr>
        <w:t xml:space="preserve"> – a qual se encontra descrita na secção 5.1.1.1.</w:t>
      </w:r>
      <w:r w:rsidR="00037C70">
        <w:rPr>
          <w:rFonts w:ascii="Santander Text" w:hAnsi="Santander Text"/>
          <w:szCs w:val="18"/>
          <w:lang w:val="pt-PT"/>
        </w:rPr>
        <w:t>4</w:t>
      </w:r>
      <w:r w:rsidR="00531EA2">
        <w:rPr>
          <w:rFonts w:ascii="Santander Text" w:hAnsi="Santander Text"/>
          <w:szCs w:val="18"/>
          <w:lang w:val="pt-PT"/>
        </w:rPr>
        <w:t>. O cruzamento entre as duas tabela deve ser realizado através do campo ‘</w:t>
      </w:r>
      <w:r w:rsidR="00531EA2" w:rsidRPr="00531EA2">
        <w:rPr>
          <w:rFonts w:ascii="Santander Text" w:hAnsi="Santander Text"/>
          <w:i/>
          <w:iCs/>
          <w:szCs w:val="18"/>
          <w:lang w:val="pt-PT"/>
        </w:rPr>
        <w:t>instrmnt_id’</w:t>
      </w:r>
      <w:r w:rsidR="00531EA2">
        <w:rPr>
          <w:rFonts w:ascii="Santander Text" w:hAnsi="Santander Text"/>
          <w:szCs w:val="18"/>
          <w:lang w:val="pt-PT"/>
        </w:rPr>
        <w:t xml:space="preserve"> e da concatenação dos campos </w:t>
      </w:r>
      <w:r w:rsidR="00531EA2" w:rsidRPr="003B7508">
        <w:rPr>
          <w:rFonts w:ascii="Santander Text" w:hAnsi="Santander Text"/>
          <w:lang w:val="pt-PT"/>
        </w:rPr>
        <w:t>‘</w:t>
      </w:r>
      <w:r w:rsidR="00531EA2" w:rsidRPr="003B7508">
        <w:rPr>
          <w:rFonts w:ascii="Santander Text" w:hAnsi="Santander Text"/>
          <w:i/>
          <w:iCs/>
          <w:lang w:val="pt-PT"/>
        </w:rPr>
        <w:t>cempresa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lang w:val="pt-PT"/>
        </w:rPr>
        <w:t>’, ‘</w:t>
      </w:r>
      <w:r w:rsidR="00531EA2" w:rsidRPr="003B7508">
        <w:rPr>
          <w:rFonts w:ascii="Santander Text" w:hAnsi="Santander Text"/>
          <w:i/>
          <w:iCs/>
          <w:lang w:val="pt-PT"/>
        </w:rPr>
        <w:t>cbalcao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cnumecta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zdeposit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037C70">
        <w:rPr>
          <w:rFonts w:ascii="Santander Text" w:hAnsi="Santander Text"/>
          <w:szCs w:val="18"/>
          <w:lang w:val="pt-PT"/>
        </w:rPr>
        <w:t>.</w:t>
      </w:r>
      <w:r w:rsidR="00710F0B">
        <w:rPr>
          <w:rFonts w:ascii="Santander Text" w:hAnsi="Santander Text"/>
          <w:lang w:val="pt-PT"/>
        </w:rPr>
        <w:t xml:space="preserve"> </w:t>
      </w:r>
      <w:r w:rsidR="00475ABB">
        <w:rPr>
          <w:rFonts w:ascii="Santander Text" w:hAnsi="Santander Text"/>
          <w:lang w:val="pt-PT"/>
        </w:rPr>
        <w:t>Adicionalmente apenas devem ser considerados os registos que apresentem o campo ‘</w:t>
      </w:r>
      <w:r w:rsidR="00475ABB" w:rsidRPr="00475ABB">
        <w:rPr>
          <w:rFonts w:ascii="Santander Text" w:hAnsi="Santander Text"/>
          <w:i/>
          <w:iCs/>
          <w:lang w:val="pt-PT"/>
        </w:rPr>
        <w:t>ano_cancelamento’</w:t>
      </w:r>
      <w:r w:rsidR="00475ABB">
        <w:rPr>
          <w:rFonts w:ascii="Santander Text" w:hAnsi="Santander Text"/>
          <w:lang w:val="pt-PT"/>
        </w:rPr>
        <w:t xml:space="preserve"> da tabela </w:t>
      </w:r>
      <w:r w:rsidR="00475ABB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75ABB">
        <w:rPr>
          <w:rFonts w:ascii="Santander Text" w:hAnsi="Santander Text"/>
          <w:szCs w:val="18"/>
          <w:lang w:val="pt-PT"/>
        </w:rPr>
        <w:t>igual ao ano de reporte.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0BD91949" w14:textId="55DB5752" w:rsidR="00CA2C41" w:rsidRPr="003B7508" w:rsidRDefault="00CA2C41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Caso contrário</w:t>
      </w:r>
      <w:r w:rsidR="00343901">
        <w:rPr>
          <w:rFonts w:ascii="Santander Text" w:hAnsi="Santander Text"/>
          <w:lang w:val="pt-PT"/>
        </w:rPr>
        <w:t>,</w:t>
      </w:r>
      <w:r>
        <w:rPr>
          <w:rFonts w:ascii="Santander Text" w:hAnsi="Santander Text"/>
          <w:lang w:val="pt-PT"/>
        </w:rPr>
        <w:t xml:space="preserve"> </w:t>
      </w:r>
      <w:r w:rsidR="00531EA2">
        <w:rPr>
          <w:rFonts w:ascii="Santander Text" w:hAnsi="Santander Text"/>
          <w:lang w:val="pt-PT"/>
        </w:rPr>
        <w:t>consi</w:t>
      </w:r>
      <w:r w:rsidR="003F5630">
        <w:rPr>
          <w:rFonts w:ascii="Santander Text" w:hAnsi="Santander Text"/>
          <w:lang w:val="pt-PT"/>
        </w:rPr>
        <w:t xml:space="preserve">derar a informação presente no campo </w:t>
      </w:r>
      <w:r w:rsidR="003F5630" w:rsidRPr="003B7508">
        <w:rPr>
          <w:rFonts w:ascii="Santander Text" w:hAnsi="Santander Text"/>
          <w:lang w:val="pt-PT"/>
        </w:rPr>
        <w:t>‘</w:t>
      </w:r>
      <w:r w:rsidR="003F5630" w:rsidRPr="003B7508">
        <w:rPr>
          <w:rFonts w:ascii="Santander Text" w:hAnsi="Santander Text"/>
          <w:i/>
          <w:lang w:val="pt-PT"/>
        </w:rPr>
        <w:t>cncll_instrmnt_stts’</w:t>
      </w:r>
      <w:r w:rsidR="009875E4">
        <w:rPr>
          <w:rFonts w:ascii="Santander Text" w:hAnsi="Santander Text"/>
          <w:iCs/>
          <w:lang w:val="pt-PT"/>
        </w:rPr>
        <w:t xml:space="preserve"> da tabela </w:t>
      </w:r>
      <w:r w:rsidR="009875E4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Cs/>
          <w:lang w:val="pt-PT"/>
        </w:rPr>
        <w:t>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7200023C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496265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34D8452A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lastRenderedPageBreak/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 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‘Pilar3’.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496265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</w:t>
      </w:r>
      <w:r w:rsidR="000F1D05">
        <w:rPr>
          <w:rFonts w:ascii="Santander Text" w:hAnsi="Santander Text"/>
          <w:szCs w:val="18"/>
          <w:lang w:val="pt-PT"/>
        </w:rPr>
        <w:lastRenderedPageBreak/>
        <w:t xml:space="preserve">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BEED281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AD1BC34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496265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3EAD204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776917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6C6BA0">
        <w:rPr>
          <w:rFonts w:ascii="Santander Text" w:hAnsi="Santander Text"/>
          <w:i/>
          <w:iCs/>
          <w:lang w:val="pt-PT" w:eastAsia="pt-PT"/>
        </w:rPr>
        <w:t>BST ESG Loan Tape GreenDashboard v13.0.xlsx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lastRenderedPageBreak/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lastRenderedPageBreak/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Toc204962659"/>
      <w:bookmarkStart w:id="46" w:name="_Hlk146808630"/>
      <w:bookmarkStart w:id="4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lastRenderedPageBreak/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6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4962660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lastRenderedPageBreak/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8F608C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E062D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</w:pP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re</w:t>
            </w: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e</w:t>
            </w: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8F608C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8F608C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8F608C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8F608C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8F608C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8F608C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8FE3AA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4962661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2A6EA57A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ROFs.</w:t>
      </w:r>
    </w:p>
    <w:bookmarkEnd w:id="16"/>
    <w:bookmarkEnd w:id="17"/>
    <w:bookmarkEnd w:id="18"/>
    <w:bookmarkEnd w:id="19"/>
    <w:bookmarkEnd w:id="20"/>
    <w:bookmarkEnd w:id="4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4962662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Construction and safe operation of new nuclear power plants, for the generation of electricity and/or heat, including for hydrogen production, using best-available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496266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496266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496266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4962666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1FFF6" w14:textId="77777777" w:rsidR="00980C25" w:rsidRDefault="00980C25" w:rsidP="00C702C7">
      <w:pPr>
        <w:spacing w:after="0" w:line="240" w:lineRule="auto"/>
      </w:pPr>
      <w:r>
        <w:separator/>
      </w:r>
    </w:p>
  </w:endnote>
  <w:endnote w:type="continuationSeparator" w:id="0">
    <w:p w14:paraId="56C352BA" w14:textId="77777777" w:rsidR="00980C25" w:rsidRDefault="00980C25" w:rsidP="00C702C7">
      <w:pPr>
        <w:spacing w:after="0" w:line="240" w:lineRule="auto"/>
      </w:pPr>
      <w:r>
        <w:continuationSeparator/>
      </w:r>
    </w:p>
  </w:endnote>
  <w:endnote w:type="continuationNotice" w:id="1">
    <w:p w14:paraId="0631BA16" w14:textId="77777777" w:rsidR="00980C25" w:rsidRDefault="00980C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0867" w14:textId="77777777" w:rsidR="00980C25" w:rsidRDefault="00980C25" w:rsidP="00C702C7">
      <w:pPr>
        <w:spacing w:after="0" w:line="240" w:lineRule="auto"/>
      </w:pPr>
      <w:r>
        <w:separator/>
      </w:r>
    </w:p>
  </w:footnote>
  <w:footnote w:type="continuationSeparator" w:id="0">
    <w:p w14:paraId="50746FDB" w14:textId="77777777" w:rsidR="00980C25" w:rsidRDefault="00980C25" w:rsidP="00C702C7">
      <w:pPr>
        <w:spacing w:after="0" w:line="240" w:lineRule="auto"/>
      </w:pPr>
      <w:r>
        <w:continuationSeparator/>
      </w:r>
    </w:p>
  </w:footnote>
  <w:footnote w:type="continuationNotice" w:id="1">
    <w:p w14:paraId="3522B8D7" w14:textId="77777777" w:rsidR="00980C25" w:rsidRDefault="00980C25">
      <w:pPr>
        <w:spacing w:after="0" w:line="240" w:lineRule="auto"/>
      </w:pPr>
    </w:p>
  </w:footnote>
  <w:footnote w:id="2">
    <w:p w14:paraId="18D37E8A" w14:textId="663CAE67" w:rsidR="00655B29" w:rsidRPr="003F5ECF" w:rsidRDefault="00655B29" w:rsidP="003F5ECF">
      <w:pPr>
        <w:pStyle w:val="FootnoteText"/>
        <w:jc w:val="both"/>
        <w:rPr>
          <w:rFonts w:ascii="Santander Text" w:hAnsi="Santander Text"/>
          <w:lang w:val="pt-PT"/>
        </w:rPr>
      </w:pPr>
      <w:r w:rsidRPr="003F5ECF">
        <w:rPr>
          <w:rStyle w:val="FootnoteReference"/>
          <w:rFonts w:ascii="Santander Text" w:hAnsi="Santander Text"/>
        </w:rPr>
        <w:footnoteRef/>
      </w:r>
      <w:r w:rsidRPr="003F5ECF">
        <w:rPr>
          <w:rFonts w:ascii="Santander Text" w:hAnsi="Santander Text"/>
          <w:lang w:val="pt-PT"/>
        </w:rPr>
        <w:t xml:space="preserve"> Deve </w:t>
      </w:r>
      <w:r w:rsidR="004031F4" w:rsidRPr="003F5ECF">
        <w:rPr>
          <w:rFonts w:ascii="Santander Text" w:hAnsi="Santander Text"/>
          <w:lang w:val="pt-PT"/>
        </w:rPr>
        <w:t>ter-se em atenção que a seleção do universo proven</w:t>
      </w:r>
      <w:r w:rsidR="00417FF6">
        <w:rPr>
          <w:rFonts w:ascii="Santander Text" w:hAnsi="Santander Text"/>
          <w:lang w:val="pt-PT"/>
        </w:rPr>
        <w:t>i</w:t>
      </w:r>
      <w:r w:rsidR="004031F4" w:rsidRPr="003F5ECF">
        <w:rPr>
          <w:rFonts w:ascii="Santander Text" w:hAnsi="Santander Text"/>
          <w:lang w:val="pt-PT"/>
        </w:rPr>
        <w:t>e</w:t>
      </w:r>
      <w:r w:rsidR="00417FF6">
        <w:rPr>
          <w:rFonts w:ascii="Santander Text" w:hAnsi="Santander Text"/>
          <w:lang w:val="pt-PT"/>
        </w:rPr>
        <w:t>n</w:t>
      </w:r>
      <w:r w:rsidR="004031F4" w:rsidRPr="003F5ECF">
        <w:rPr>
          <w:rFonts w:ascii="Santander Text" w:hAnsi="Santander Text"/>
          <w:lang w:val="pt-PT"/>
        </w:rPr>
        <w:t xml:space="preserve">te do âmbito PM </w:t>
      </w:r>
      <w:r w:rsidR="00B06934" w:rsidRPr="003F5ECF">
        <w:rPr>
          <w:rFonts w:ascii="Santander Text" w:hAnsi="Santander Text"/>
          <w:lang w:val="pt-PT"/>
        </w:rPr>
        <w:t xml:space="preserve">deve respeitar </w:t>
      </w:r>
      <w:r w:rsidRPr="003F5ECF">
        <w:rPr>
          <w:rFonts w:ascii="Santander Text" w:hAnsi="Santander Text"/>
          <w:lang w:val="pt-PT"/>
        </w:rPr>
        <w:t xml:space="preserve">as regras de parametrização apresentadas na tabela </w:t>
      </w:r>
      <w:r w:rsidRPr="003F5ECF">
        <w:rPr>
          <w:rFonts w:ascii="Santander Text" w:hAnsi="Santander Text"/>
          <w:i/>
          <w:iCs/>
          <w:lang w:val="pt-PT"/>
        </w:rPr>
        <w:t>lt801_param_segm</w:t>
      </w:r>
      <w:r w:rsidRPr="003F5ECF">
        <w:rPr>
          <w:rFonts w:ascii="Santander Text" w:hAnsi="Santander Text"/>
          <w:lang w:val="pt-PT"/>
        </w:rPr>
        <w:t>, para ‘</w:t>
      </w:r>
      <w:r w:rsidRPr="003F5ECF">
        <w:rPr>
          <w:rFonts w:ascii="Santander Text" w:hAnsi="Santander Text"/>
          <w:i/>
          <w:iCs/>
          <w:lang w:val="pt-PT"/>
        </w:rPr>
        <w:t>segmento’</w:t>
      </w:r>
      <w:r w:rsidRPr="003F5ECF">
        <w:rPr>
          <w:rFonts w:ascii="Santander Text" w:hAnsi="Santander Text"/>
          <w:lang w:val="pt-PT"/>
        </w:rPr>
        <w:t xml:space="preserve"> = ‘ESTR’ e ’</w:t>
      </w:r>
      <w:r w:rsidRPr="003F5ECF">
        <w:rPr>
          <w:rFonts w:ascii="Santander Text" w:hAnsi="Santander Text"/>
          <w:i/>
          <w:iCs/>
          <w:lang w:val="pt-PT"/>
        </w:rPr>
        <w:t>ambito’</w:t>
      </w:r>
      <w:r w:rsidRPr="003F5ECF">
        <w:rPr>
          <w:rFonts w:ascii="Santander Text" w:hAnsi="Santander Text"/>
          <w:lang w:val="pt-PT"/>
        </w:rPr>
        <w:t>=’</w:t>
      </w:r>
      <w:r w:rsidR="00B06934" w:rsidRPr="003F5ECF">
        <w:rPr>
          <w:rFonts w:ascii="Santander Text" w:hAnsi="Santander Text"/>
          <w:lang w:val="pt-PT"/>
        </w:rPr>
        <w:t>PM</w:t>
      </w:r>
      <w:r w:rsidRPr="003F5ECF">
        <w:rPr>
          <w:rFonts w:ascii="Santander Text" w:hAnsi="Santander Text"/>
          <w:lang w:val="pt-PT"/>
        </w:rPr>
        <w:t>’.</w:t>
      </w:r>
    </w:p>
  </w:footnote>
  <w:footnote w:id="3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  <w:footnote w:id="4">
    <w:p w14:paraId="024FA3EB" w14:textId="46C5437F" w:rsidR="00781E58" w:rsidRPr="00781E58" w:rsidRDefault="00781E58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781E58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5">
    <w:p w14:paraId="7A6945B3" w14:textId="3E4DB817" w:rsidR="006C6BA0" w:rsidRPr="006C6BA0" w:rsidRDefault="006C6BA0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C6BA0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6">
    <w:p w14:paraId="673E46AC" w14:textId="6920868D" w:rsidR="00C61F2C" w:rsidRPr="00343901" w:rsidRDefault="00C61F2C" w:rsidP="00EE17B9">
      <w:pPr>
        <w:pStyle w:val="FootnoteText"/>
        <w:jc w:val="both"/>
        <w:rPr>
          <w:rFonts w:ascii="Santander Text" w:hAnsi="Santander Text"/>
          <w:lang w:val="pt-PT"/>
        </w:rPr>
      </w:pPr>
      <w:r w:rsidRPr="00343901">
        <w:rPr>
          <w:rStyle w:val="FootnoteReference"/>
          <w:rFonts w:ascii="Santander Text" w:hAnsi="Santander Text"/>
        </w:rPr>
        <w:footnoteRef/>
      </w:r>
      <w:r w:rsidRPr="00343901">
        <w:rPr>
          <w:rFonts w:ascii="Santander Text" w:hAnsi="Santander Text"/>
          <w:lang w:val="pt-PT"/>
        </w:rPr>
        <w:t xml:space="preserve"> </w:t>
      </w:r>
      <w:r w:rsidR="00504654"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="00504654" w:rsidRPr="00343901">
        <w:rPr>
          <w:rFonts w:ascii="Santander Text" w:hAnsi="Santander Text"/>
          <w:i/>
          <w:iCs/>
          <w:lang w:val="pt-PT"/>
        </w:rPr>
        <w:t>fr001_univ_saldo</w:t>
      </w:r>
      <w:r w:rsidR="00504654" w:rsidRPr="00343901">
        <w:rPr>
          <w:rFonts w:ascii="Santander Text" w:hAnsi="Santander Text"/>
          <w:lang w:val="pt-PT"/>
        </w:rPr>
        <w:t xml:space="preserve"> que </w:t>
      </w:r>
      <w:r w:rsidR="00DF5092" w:rsidRPr="00343901">
        <w:rPr>
          <w:rFonts w:ascii="Santander Text" w:hAnsi="Santander Text"/>
          <w:lang w:val="pt-PT"/>
        </w:rPr>
        <w:t>cumpram as regras de parametrização</w:t>
      </w:r>
      <w:r w:rsidR="00EE17B9" w:rsidRPr="00343901">
        <w:rPr>
          <w:rFonts w:ascii="Santander Text" w:hAnsi="Santander Text"/>
          <w:lang w:val="pt-PT"/>
        </w:rPr>
        <w:t xml:space="preserve"> </w:t>
      </w:r>
      <w:r w:rsidR="00DF5092" w:rsidRPr="00343901">
        <w:rPr>
          <w:rFonts w:ascii="Santander Text" w:hAnsi="Santander Text"/>
          <w:lang w:val="pt-PT"/>
        </w:rPr>
        <w:t xml:space="preserve">apresentadas na tabela </w:t>
      </w:r>
      <w:r w:rsidR="00DF5092" w:rsidRPr="00343901">
        <w:rPr>
          <w:rFonts w:ascii="Santander Text" w:hAnsi="Santander Text"/>
          <w:i/>
          <w:iCs/>
          <w:lang w:val="pt-PT"/>
        </w:rPr>
        <w:t>lt801_param_segm</w:t>
      </w:r>
      <w:r w:rsidR="00EB1158">
        <w:rPr>
          <w:rFonts w:ascii="Santander Text" w:hAnsi="Santander Text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55B00"/>
    <w:multiLevelType w:val="hybridMultilevel"/>
    <w:tmpl w:val="A9DC0D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7B6AA5"/>
    <w:multiLevelType w:val="hybridMultilevel"/>
    <w:tmpl w:val="FD3A4A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7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3"/>
  </w:num>
  <w:num w:numId="6" w16cid:durableId="624502846">
    <w:abstractNumId w:val="5"/>
  </w:num>
  <w:num w:numId="7" w16cid:durableId="718168633">
    <w:abstractNumId w:val="11"/>
  </w:num>
  <w:num w:numId="8" w16cid:durableId="895165854">
    <w:abstractNumId w:val="48"/>
  </w:num>
  <w:num w:numId="9" w16cid:durableId="1904023801">
    <w:abstractNumId w:val="27"/>
  </w:num>
  <w:num w:numId="10" w16cid:durableId="1656492147">
    <w:abstractNumId w:val="12"/>
  </w:num>
  <w:num w:numId="11" w16cid:durableId="21442073">
    <w:abstractNumId w:val="28"/>
  </w:num>
  <w:num w:numId="12" w16cid:durableId="129397524">
    <w:abstractNumId w:val="17"/>
  </w:num>
  <w:num w:numId="13" w16cid:durableId="1026560510">
    <w:abstractNumId w:val="35"/>
  </w:num>
  <w:num w:numId="14" w16cid:durableId="544870131">
    <w:abstractNumId w:val="19"/>
  </w:num>
  <w:num w:numId="15" w16cid:durableId="282809897">
    <w:abstractNumId w:val="40"/>
  </w:num>
  <w:num w:numId="16" w16cid:durableId="1054282133">
    <w:abstractNumId w:val="42"/>
  </w:num>
  <w:num w:numId="17" w16cid:durableId="237832042">
    <w:abstractNumId w:val="32"/>
  </w:num>
  <w:num w:numId="18" w16cid:durableId="2047876241">
    <w:abstractNumId w:val="14"/>
  </w:num>
  <w:num w:numId="19" w16cid:durableId="951016232">
    <w:abstractNumId w:val="37"/>
  </w:num>
  <w:num w:numId="20" w16cid:durableId="1656030463">
    <w:abstractNumId w:val="34"/>
  </w:num>
  <w:num w:numId="21" w16cid:durableId="816847508">
    <w:abstractNumId w:val="38"/>
  </w:num>
  <w:num w:numId="22" w16cid:durableId="1437403125">
    <w:abstractNumId w:val="7"/>
  </w:num>
  <w:num w:numId="23" w16cid:durableId="2138065294">
    <w:abstractNumId w:val="22"/>
  </w:num>
  <w:num w:numId="24" w16cid:durableId="1230995267">
    <w:abstractNumId w:val="43"/>
  </w:num>
  <w:num w:numId="25" w16cid:durableId="387073180">
    <w:abstractNumId w:val="25"/>
  </w:num>
  <w:num w:numId="26" w16cid:durableId="1751192648">
    <w:abstractNumId w:val="31"/>
  </w:num>
  <w:num w:numId="27" w16cid:durableId="29111278">
    <w:abstractNumId w:val="29"/>
  </w:num>
  <w:num w:numId="28" w16cid:durableId="539248685">
    <w:abstractNumId w:val="15"/>
  </w:num>
  <w:num w:numId="29" w16cid:durableId="1244291271">
    <w:abstractNumId w:val="10"/>
  </w:num>
  <w:num w:numId="30" w16cid:durableId="1966351086">
    <w:abstractNumId w:val="33"/>
  </w:num>
  <w:num w:numId="31" w16cid:durableId="624578857">
    <w:abstractNumId w:val="47"/>
  </w:num>
  <w:num w:numId="32" w16cid:durableId="34039281">
    <w:abstractNumId w:val="41"/>
  </w:num>
  <w:num w:numId="33" w16cid:durableId="952176388">
    <w:abstractNumId w:val="13"/>
  </w:num>
  <w:num w:numId="34" w16cid:durableId="209196446">
    <w:abstractNumId w:val="45"/>
  </w:num>
  <w:num w:numId="35" w16cid:durableId="815562200">
    <w:abstractNumId w:val="30"/>
  </w:num>
  <w:num w:numId="36" w16cid:durableId="335617886">
    <w:abstractNumId w:val="6"/>
  </w:num>
  <w:num w:numId="37" w16cid:durableId="444692041">
    <w:abstractNumId w:val="20"/>
  </w:num>
  <w:num w:numId="38" w16cid:durableId="1174683758">
    <w:abstractNumId w:val="44"/>
  </w:num>
  <w:num w:numId="39" w16cid:durableId="577792768">
    <w:abstractNumId w:val="26"/>
  </w:num>
  <w:num w:numId="40" w16cid:durableId="965506108">
    <w:abstractNumId w:val="9"/>
  </w:num>
  <w:num w:numId="41" w16cid:durableId="1044914649">
    <w:abstractNumId w:val="21"/>
  </w:num>
  <w:num w:numId="42" w16cid:durableId="1999262151">
    <w:abstractNumId w:val="46"/>
  </w:num>
  <w:num w:numId="43" w16cid:durableId="207300999">
    <w:abstractNumId w:val="36"/>
  </w:num>
  <w:num w:numId="44" w16cid:durableId="1536195272">
    <w:abstractNumId w:val="24"/>
  </w:num>
  <w:num w:numId="45" w16cid:durableId="1522205746">
    <w:abstractNumId w:val="16"/>
  </w:num>
  <w:num w:numId="46" w16cid:durableId="846213604">
    <w:abstractNumId w:val="18"/>
  </w:num>
  <w:num w:numId="47" w16cid:durableId="612520697">
    <w:abstractNumId w:val="39"/>
  </w:num>
  <w:num w:numId="48" w16cid:durableId="1288077253">
    <w:abstractNumId w:val="4"/>
  </w:num>
  <w:num w:numId="49" w16cid:durableId="15815990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0A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37C70"/>
    <w:rsid w:val="0004009D"/>
    <w:rsid w:val="000403BF"/>
    <w:rsid w:val="00040573"/>
    <w:rsid w:val="00040704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2D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BF6"/>
    <w:rsid w:val="00066C2A"/>
    <w:rsid w:val="00066D0B"/>
    <w:rsid w:val="00067637"/>
    <w:rsid w:val="000678A3"/>
    <w:rsid w:val="00067B51"/>
    <w:rsid w:val="0007000B"/>
    <w:rsid w:val="000704AD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548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48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4FE2"/>
    <w:rsid w:val="000A5700"/>
    <w:rsid w:val="000A5B56"/>
    <w:rsid w:val="000A5C3E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88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578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6E13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DC5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BA5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9B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C7B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3FDD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68D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1578"/>
    <w:rsid w:val="00191581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A01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DA1"/>
    <w:rsid w:val="001B3E51"/>
    <w:rsid w:val="001B3ECC"/>
    <w:rsid w:val="001B47AA"/>
    <w:rsid w:val="001B49C4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188"/>
    <w:rsid w:val="001C63DF"/>
    <w:rsid w:val="001C650F"/>
    <w:rsid w:val="001C65FE"/>
    <w:rsid w:val="001C66F1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38D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2B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2E7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52E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6D6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866"/>
    <w:rsid w:val="00223994"/>
    <w:rsid w:val="00223F7B"/>
    <w:rsid w:val="0022409D"/>
    <w:rsid w:val="002241D0"/>
    <w:rsid w:val="00224609"/>
    <w:rsid w:val="002246BC"/>
    <w:rsid w:val="00224860"/>
    <w:rsid w:val="002248C0"/>
    <w:rsid w:val="00224CCC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2984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3CE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1E3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6BF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620"/>
    <w:rsid w:val="003007B8"/>
    <w:rsid w:val="00300E89"/>
    <w:rsid w:val="003011CD"/>
    <w:rsid w:val="00301210"/>
    <w:rsid w:val="003026D4"/>
    <w:rsid w:val="0030295A"/>
    <w:rsid w:val="00302FEF"/>
    <w:rsid w:val="0030322F"/>
    <w:rsid w:val="00303BF8"/>
    <w:rsid w:val="0030408F"/>
    <w:rsid w:val="003044C0"/>
    <w:rsid w:val="00304B7C"/>
    <w:rsid w:val="00304F69"/>
    <w:rsid w:val="00305256"/>
    <w:rsid w:val="00305301"/>
    <w:rsid w:val="003055A1"/>
    <w:rsid w:val="003055D4"/>
    <w:rsid w:val="003059A4"/>
    <w:rsid w:val="00305DC7"/>
    <w:rsid w:val="00306445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C72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1E3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901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0F3A"/>
    <w:rsid w:val="0035184D"/>
    <w:rsid w:val="00351A65"/>
    <w:rsid w:val="00351BA2"/>
    <w:rsid w:val="00351E32"/>
    <w:rsid w:val="00352253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4E3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A4E"/>
    <w:rsid w:val="003A3DE6"/>
    <w:rsid w:val="003A3F2D"/>
    <w:rsid w:val="003A40FD"/>
    <w:rsid w:val="003A4111"/>
    <w:rsid w:val="003A44B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303"/>
    <w:rsid w:val="003B45F5"/>
    <w:rsid w:val="003B5203"/>
    <w:rsid w:val="003B5356"/>
    <w:rsid w:val="003B5816"/>
    <w:rsid w:val="003B59C4"/>
    <w:rsid w:val="003B5C31"/>
    <w:rsid w:val="003B5C79"/>
    <w:rsid w:val="003B65DD"/>
    <w:rsid w:val="003B7508"/>
    <w:rsid w:val="003B7ACF"/>
    <w:rsid w:val="003B7B88"/>
    <w:rsid w:val="003B7B9E"/>
    <w:rsid w:val="003B7DA3"/>
    <w:rsid w:val="003C002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85A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885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14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630"/>
    <w:rsid w:val="003F5889"/>
    <w:rsid w:val="003F5B06"/>
    <w:rsid w:val="003F5ECF"/>
    <w:rsid w:val="003F5F0E"/>
    <w:rsid w:val="003F61D4"/>
    <w:rsid w:val="003F6589"/>
    <w:rsid w:val="003F6F6C"/>
    <w:rsid w:val="003F78DA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1F4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17FF6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2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1FA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8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ABB"/>
    <w:rsid w:val="00475DE6"/>
    <w:rsid w:val="00475E32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4C6"/>
    <w:rsid w:val="0049254E"/>
    <w:rsid w:val="0049261E"/>
    <w:rsid w:val="0049314B"/>
    <w:rsid w:val="0049377D"/>
    <w:rsid w:val="004937A7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3E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5B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67D7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2E6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E7E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2D04"/>
    <w:rsid w:val="004F32EE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C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654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3DFE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6F0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D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1EA2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CF9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D9E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4E6"/>
    <w:rsid w:val="005548E3"/>
    <w:rsid w:val="00554ADA"/>
    <w:rsid w:val="005550D6"/>
    <w:rsid w:val="005555B3"/>
    <w:rsid w:val="0055580B"/>
    <w:rsid w:val="00555C2B"/>
    <w:rsid w:val="00555E0F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679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1FD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200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27C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A5B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4B8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2CD2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58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60B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B29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262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329"/>
    <w:rsid w:val="00673AA8"/>
    <w:rsid w:val="006743F3"/>
    <w:rsid w:val="00674ABB"/>
    <w:rsid w:val="00674ECB"/>
    <w:rsid w:val="00675596"/>
    <w:rsid w:val="00675C04"/>
    <w:rsid w:val="00675DB6"/>
    <w:rsid w:val="00676093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09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1A9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3C0D"/>
    <w:rsid w:val="006A40BB"/>
    <w:rsid w:val="006A4123"/>
    <w:rsid w:val="006A473D"/>
    <w:rsid w:val="006A494C"/>
    <w:rsid w:val="006A4D30"/>
    <w:rsid w:val="006A4D3E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05E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BA0"/>
    <w:rsid w:val="006C6C4F"/>
    <w:rsid w:val="006C6D34"/>
    <w:rsid w:val="006C7255"/>
    <w:rsid w:val="006C746C"/>
    <w:rsid w:val="006C7A8A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99"/>
    <w:rsid w:val="006D4EC5"/>
    <w:rsid w:val="006D4FE3"/>
    <w:rsid w:val="006D5599"/>
    <w:rsid w:val="006D55FF"/>
    <w:rsid w:val="006D5702"/>
    <w:rsid w:val="006D61A1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4BEA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0D96"/>
    <w:rsid w:val="00710F0B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35D7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2AC1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1E58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18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2C6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C3A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17CCE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6814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0F80"/>
    <w:rsid w:val="00861042"/>
    <w:rsid w:val="0086104A"/>
    <w:rsid w:val="008613A8"/>
    <w:rsid w:val="00861866"/>
    <w:rsid w:val="008619C1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6A8A"/>
    <w:rsid w:val="00876B75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B1F"/>
    <w:rsid w:val="00891CF7"/>
    <w:rsid w:val="00891E3B"/>
    <w:rsid w:val="00891E76"/>
    <w:rsid w:val="00891FA0"/>
    <w:rsid w:val="008923A2"/>
    <w:rsid w:val="008927A9"/>
    <w:rsid w:val="00892AC8"/>
    <w:rsid w:val="00892B05"/>
    <w:rsid w:val="00892C17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08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555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70D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098F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08C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48A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27A95"/>
    <w:rsid w:val="00930258"/>
    <w:rsid w:val="0093040B"/>
    <w:rsid w:val="00930507"/>
    <w:rsid w:val="00930513"/>
    <w:rsid w:val="00930525"/>
    <w:rsid w:val="00930786"/>
    <w:rsid w:val="00930848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662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821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2AEC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4B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0C25"/>
    <w:rsid w:val="00980E2F"/>
    <w:rsid w:val="0098101F"/>
    <w:rsid w:val="00981396"/>
    <w:rsid w:val="009814C9"/>
    <w:rsid w:val="009815E7"/>
    <w:rsid w:val="009819C8"/>
    <w:rsid w:val="00981A62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5E4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5FE8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8E0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1B0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6FC1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2D2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11D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7AE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42F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88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9D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934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4EDC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964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1FD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1A55"/>
    <w:rsid w:val="00B62201"/>
    <w:rsid w:val="00B622B3"/>
    <w:rsid w:val="00B62520"/>
    <w:rsid w:val="00B62AF3"/>
    <w:rsid w:val="00B62B28"/>
    <w:rsid w:val="00B62BAF"/>
    <w:rsid w:val="00B62CBE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137E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D52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1F6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682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20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B2E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71C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5ABA"/>
    <w:rsid w:val="00C16388"/>
    <w:rsid w:val="00C163ED"/>
    <w:rsid w:val="00C16BDC"/>
    <w:rsid w:val="00C17259"/>
    <w:rsid w:val="00C1757F"/>
    <w:rsid w:val="00C1775B"/>
    <w:rsid w:val="00C17A4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49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8D9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1F2C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09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2C41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8C1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3EE3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553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576C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03D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4F5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D69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67A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1B3A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0AE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6EDE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092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6F5"/>
    <w:rsid w:val="00E05921"/>
    <w:rsid w:val="00E05AE1"/>
    <w:rsid w:val="00E05DFC"/>
    <w:rsid w:val="00E062DF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6B55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282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A7F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1CB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574"/>
    <w:rsid w:val="00E54BEF"/>
    <w:rsid w:val="00E54CF5"/>
    <w:rsid w:val="00E55188"/>
    <w:rsid w:val="00E55198"/>
    <w:rsid w:val="00E55303"/>
    <w:rsid w:val="00E55304"/>
    <w:rsid w:val="00E55742"/>
    <w:rsid w:val="00E55AA6"/>
    <w:rsid w:val="00E55B38"/>
    <w:rsid w:val="00E55EA4"/>
    <w:rsid w:val="00E5623C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02A"/>
    <w:rsid w:val="00E6264B"/>
    <w:rsid w:val="00E62A45"/>
    <w:rsid w:val="00E62BC6"/>
    <w:rsid w:val="00E62F96"/>
    <w:rsid w:val="00E6302D"/>
    <w:rsid w:val="00E6324A"/>
    <w:rsid w:val="00E63DD3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5A6"/>
    <w:rsid w:val="00E6662F"/>
    <w:rsid w:val="00E668F7"/>
    <w:rsid w:val="00E66B89"/>
    <w:rsid w:val="00E6711E"/>
    <w:rsid w:val="00E67467"/>
    <w:rsid w:val="00E676D1"/>
    <w:rsid w:val="00E6778E"/>
    <w:rsid w:val="00E677E3"/>
    <w:rsid w:val="00E67DD9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946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1A23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39"/>
    <w:rsid w:val="00E94D87"/>
    <w:rsid w:val="00E954AA"/>
    <w:rsid w:val="00E95599"/>
    <w:rsid w:val="00E9571E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158"/>
    <w:rsid w:val="00EB14F7"/>
    <w:rsid w:val="00EB159B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0B5B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767"/>
    <w:rsid w:val="00ED7A28"/>
    <w:rsid w:val="00ED7C86"/>
    <w:rsid w:val="00ED7E16"/>
    <w:rsid w:val="00ED7EB9"/>
    <w:rsid w:val="00EE0041"/>
    <w:rsid w:val="00EE0771"/>
    <w:rsid w:val="00EE0B03"/>
    <w:rsid w:val="00EE16D4"/>
    <w:rsid w:val="00EE17B9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6F98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4F9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DC3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183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5FF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2C9E"/>
    <w:rsid w:val="00F8347D"/>
    <w:rsid w:val="00F834EC"/>
    <w:rsid w:val="00F838CE"/>
    <w:rsid w:val="00F83A0D"/>
    <w:rsid w:val="00F841DF"/>
    <w:rsid w:val="00F84D91"/>
    <w:rsid w:val="00F84ED3"/>
    <w:rsid w:val="00F851CA"/>
    <w:rsid w:val="00F85543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2E5B"/>
    <w:rsid w:val="00F93521"/>
    <w:rsid w:val="00F9357F"/>
    <w:rsid w:val="00F939C4"/>
    <w:rsid w:val="00F93E81"/>
    <w:rsid w:val="00F956BA"/>
    <w:rsid w:val="00F95CBA"/>
    <w:rsid w:val="00F95D26"/>
    <w:rsid w:val="00F96085"/>
    <w:rsid w:val="00F9615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BDA"/>
    <w:rsid w:val="00FB0CB7"/>
    <w:rsid w:val="00FB0E96"/>
    <w:rsid w:val="00FB0F5A"/>
    <w:rsid w:val="00FB1240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350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3DC2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161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F6DEF14C-6735-4145-AE1F-DC8939ED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10DC957-3FB6-4F2A-9C7C-E4834DF1C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2ab218-3f18-4af3-9aea-c75ce832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1158</TotalTime>
  <Pages>51</Pages>
  <Words>15038</Words>
  <Characters>96996</Characters>
  <Application>Microsoft Office Word</Application>
  <DocSecurity>0</DocSecurity>
  <Lines>4217</Lines>
  <Paragraphs>3613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30</cp:revision>
  <cp:lastPrinted>2016-04-11T07:14:00Z</cp:lastPrinted>
  <dcterms:created xsi:type="dcterms:W3CDTF">2025-07-11T09:18:00Z</dcterms:created>
  <dcterms:modified xsi:type="dcterms:W3CDTF">2025-09-19T15:19:00Z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