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A9E0F" w14:textId="33D36A5D" w:rsidR="00E13089" w:rsidRDefault="00290C18">
      <w:pPr>
        <w:rPr>
          <w:rFonts w:ascii="Arial-BoldMT" w:hAnsi="Arial-BoldMT" w:cs="Arial-BoldMT"/>
          <w:b/>
          <w:bCs/>
          <w:kern w:val="0"/>
          <w:sz w:val="21"/>
          <w:szCs w:val="21"/>
        </w:rPr>
      </w:pPr>
      <w:r w:rsidRPr="00246ADE">
        <w:rPr>
          <w:highlight w:val="yellow"/>
        </w:rPr>
        <w:t xml:space="preserve">ANEXO I – </w:t>
      </w:r>
      <w:r w:rsidRPr="00246ADE">
        <w:rPr>
          <w:rFonts w:ascii="Arial-BoldMT" w:hAnsi="Arial-BoldMT" w:cs="Arial-BoldMT"/>
          <w:b/>
          <w:bCs/>
          <w:kern w:val="0"/>
          <w:sz w:val="21"/>
          <w:szCs w:val="21"/>
          <w:highlight w:val="yellow"/>
        </w:rPr>
        <w:t>Regulamento da CMVM n.º 2/2020</w:t>
      </w:r>
    </w:p>
    <w:p w14:paraId="389E6016" w14:textId="77777777" w:rsidR="00290C18" w:rsidRDefault="00290C18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5"/>
          <w:szCs w:val="25"/>
        </w:rPr>
      </w:pPr>
      <w:r>
        <w:rPr>
          <w:rFonts w:ascii="ArialMT" w:hAnsi="ArialMT" w:cs="ArialMT"/>
          <w:kern w:val="0"/>
          <w:sz w:val="25"/>
          <w:szCs w:val="25"/>
        </w:rPr>
        <w:t>TÍTULO III</w:t>
      </w:r>
    </w:p>
    <w:p w14:paraId="2ED8F007" w14:textId="77777777" w:rsidR="00290C18" w:rsidRPr="00DF652D" w:rsidRDefault="00290C18" w:rsidP="00290C18">
      <w:pPr>
        <w:autoSpaceDE w:val="0"/>
        <w:autoSpaceDN w:val="0"/>
        <w:adjustRightInd w:val="0"/>
        <w:spacing w:after="0" w:line="240" w:lineRule="auto"/>
        <w:rPr>
          <w:rFonts w:ascii="ArialNarrow-Bold" w:hAnsi="ArialNarrow-Bold" w:cs="ArialNarrow-Bold"/>
          <w:b/>
          <w:bCs/>
          <w:kern w:val="0"/>
          <w:sz w:val="23"/>
          <w:szCs w:val="23"/>
        </w:rPr>
      </w:pPr>
      <w:r w:rsidRPr="00DF652D">
        <w:rPr>
          <w:rFonts w:ascii="ArialNarrow-Bold" w:hAnsi="ArialNarrow-Bold" w:cs="ArialNarrow-Bold"/>
          <w:b/>
          <w:bCs/>
          <w:kern w:val="0"/>
          <w:sz w:val="23"/>
          <w:szCs w:val="23"/>
        </w:rPr>
        <w:t>Supervisão</w:t>
      </w:r>
    </w:p>
    <w:p w14:paraId="537D13AF" w14:textId="77777777" w:rsidR="00290C18" w:rsidRPr="00DF652D" w:rsidRDefault="00290C18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  <w:r w:rsidRPr="00DF652D">
        <w:rPr>
          <w:rFonts w:ascii="ArialMT" w:hAnsi="ArialMT" w:cs="ArialMT"/>
          <w:kern w:val="0"/>
          <w:sz w:val="21"/>
          <w:szCs w:val="21"/>
        </w:rPr>
        <w:t>Artigo 18.º</w:t>
      </w:r>
    </w:p>
    <w:p w14:paraId="006903EF" w14:textId="77777777" w:rsidR="00290C18" w:rsidRPr="00DF652D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kern w:val="0"/>
          <w:sz w:val="17"/>
          <w:szCs w:val="17"/>
        </w:rPr>
      </w:pPr>
      <w:r w:rsidRPr="00DF652D">
        <w:rPr>
          <w:rFonts w:ascii="Arial-BoldMT" w:hAnsi="Arial-BoldMT" w:cs="Arial-BoldMT"/>
          <w:b/>
          <w:bCs/>
          <w:kern w:val="0"/>
          <w:sz w:val="17"/>
          <w:szCs w:val="17"/>
        </w:rPr>
        <w:t>Deveres de reporte das Entidades Obrigadas de Natureza Financeira</w:t>
      </w:r>
    </w:p>
    <w:p w14:paraId="57C895C1" w14:textId="77777777" w:rsidR="00290C18" w:rsidRPr="00DF652D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i/>
          <w:iCs/>
          <w:kern w:val="0"/>
          <w:sz w:val="21"/>
          <w:szCs w:val="21"/>
        </w:rPr>
      </w:pPr>
      <w:r w:rsidRPr="00DF652D">
        <w:rPr>
          <w:rFonts w:ascii="ArialMT" w:hAnsi="ArialMT" w:cs="ArialMT"/>
          <w:i/>
          <w:iCs/>
          <w:kern w:val="0"/>
          <w:sz w:val="21"/>
          <w:szCs w:val="21"/>
        </w:rPr>
        <w:t>1 — As entidades obrigadas de natureza financeira devem elaborar e remeter anualmente à</w:t>
      </w:r>
    </w:p>
    <w:p w14:paraId="70FC2444" w14:textId="0C6743F2" w:rsidR="00290C18" w:rsidRPr="00DF652D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i/>
          <w:iCs/>
          <w:kern w:val="0"/>
          <w:sz w:val="21"/>
          <w:szCs w:val="21"/>
        </w:rPr>
      </w:pPr>
      <w:r w:rsidRPr="00DF652D">
        <w:rPr>
          <w:rFonts w:ascii="ArialMT" w:hAnsi="ArialMT" w:cs="ArialMT"/>
          <w:i/>
          <w:iCs/>
          <w:kern w:val="0"/>
          <w:sz w:val="21"/>
          <w:szCs w:val="21"/>
        </w:rPr>
        <w:t xml:space="preserve">CMVM a informação prevista no Anexo I ao presente Regulamento, </w:t>
      </w:r>
      <w:r w:rsidR="00DF652D" w:rsidRPr="00DF652D">
        <w:rPr>
          <w:rFonts w:ascii="ArialMT" w:hAnsi="ArialMT" w:cs="ArialMT"/>
          <w:i/>
          <w:iCs/>
          <w:kern w:val="0"/>
          <w:sz w:val="21"/>
          <w:szCs w:val="21"/>
        </w:rPr>
        <w:t>(…)</w:t>
      </w:r>
      <w:r w:rsidRPr="00DF652D">
        <w:rPr>
          <w:rFonts w:ascii="ArialMT" w:hAnsi="ArialMT" w:cs="ArialMT"/>
          <w:i/>
          <w:iCs/>
          <w:kern w:val="0"/>
          <w:sz w:val="21"/>
          <w:szCs w:val="21"/>
        </w:rPr>
        <w:t>, por referência ao período compreendido entre 1 de janeiro e 31 de dezembro do ano</w:t>
      </w:r>
      <w:r w:rsidR="009D48FC" w:rsidRPr="00DF652D">
        <w:rPr>
          <w:rFonts w:ascii="ArialMT" w:hAnsi="ArialMT" w:cs="ArialMT"/>
          <w:i/>
          <w:iCs/>
          <w:kern w:val="0"/>
          <w:sz w:val="21"/>
          <w:szCs w:val="21"/>
        </w:rPr>
        <w:t xml:space="preserve"> </w:t>
      </w:r>
      <w:r w:rsidRPr="00DF652D">
        <w:rPr>
          <w:rFonts w:ascii="ArialMT" w:hAnsi="ArialMT" w:cs="ArialMT"/>
          <w:i/>
          <w:iCs/>
          <w:kern w:val="0"/>
          <w:sz w:val="21"/>
          <w:szCs w:val="21"/>
        </w:rPr>
        <w:t>anterior.</w:t>
      </w:r>
    </w:p>
    <w:p w14:paraId="14083D44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DF652D">
        <w:rPr>
          <w:rFonts w:ascii="ArialMT" w:hAnsi="ArialMT" w:cs="ArialMT"/>
          <w:kern w:val="0"/>
          <w:sz w:val="21"/>
          <w:szCs w:val="21"/>
        </w:rPr>
        <w:t>2 — Ficam isentas do cumprimento da obrigação prevista no número</w:t>
      </w:r>
      <w:r>
        <w:rPr>
          <w:rFonts w:ascii="ArialMT" w:hAnsi="ArialMT" w:cs="ArialMT"/>
          <w:kern w:val="0"/>
          <w:sz w:val="21"/>
          <w:szCs w:val="21"/>
        </w:rPr>
        <w:t xml:space="preserve"> anterior as entidades</w:t>
      </w:r>
    </w:p>
    <w:p w14:paraId="1B231739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financeiras a operar em Portugal em regime de livre prestação de serviços.</w:t>
      </w:r>
    </w:p>
    <w:p w14:paraId="6C5B49B9" w14:textId="77777777" w:rsidR="00290C18" w:rsidRDefault="00290C18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</w:p>
    <w:p w14:paraId="1BDE4190" w14:textId="77777777" w:rsidR="00290C18" w:rsidRPr="009D48FC" w:rsidRDefault="00290C18" w:rsidP="00290C1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kern w:val="0"/>
          <w:sz w:val="19"/>
          <w:szCs w:val="19"/>
          <w:highlight w:val="yellow"/>
        </w:rPr>
      </w:pPr>
      <w:r w:rsidRPr="009D48FC">
        <w:rPr>
          <w:rFonts w:ascii="TimesNewRomanPSMT" w:hAnsi="TimesNewRomanPSMT" w:cs="TimesNewRomanPSMT"/>
          <w:kern w:val="0"/>
          <w:sz w:val="19"/>
          <w:szCs w:val="19"/>
          <w:highlight w:val="yellow"/>
        </w:rPr>
        <w:t>ANEXO I</w:t>
      </w:r>
    </w:p>
    <w:p w14:paraId="3885F0ED" w14:textId="77777777" w:rsidR="00290C18" w:rsidRDefault="00290C18" w:rsidP="00290C1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kern w:val="0"/>
          <w:sz w:val="19"/>
          <w:szCs w:val="19"/>
        </w:rPr>
      </w:pPr>
      <w:r w:rsidRPr="009D48FC">
        <w:rPr>
          <w:rFonts w:ascii="Arial-BoldMT" w:hAnsi="Arial-BoldMT" w:cs="Arial-BoldMT"/>
          <w:b/>
          <w:bCs/>
          <w:kern w:val="0"/>
          <w:sz w:val="19"/>
          <w:szCs w:val="19"/>
          <w:highlight w:val="yellow"/>
        </w:rPr>
        <w:t>Especificidades relativas ao reporte previsto no n.º 1 do artigo 18.º</w:t>
      </w:r>
    </w:p>
    <w:p w14:paraId="0578961C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F85874">
        <w:rPr>
          <w:rFonts w:ascii="ArialMT" w:hAnsi="ArialMT" w:cs="ArialMT"/>
          <w:b/>
          <w:bCs/>
          <w:kern w:val="0"/>
          <w:sz w:val="21"/>
          <w:szCs w:val="21"/>
        </w:rPr>
        <w:t>Norma 1:</w:t>
      </w:r>
      <w:r>
        <w:rPr>
          <w:rFonts w:ascii="ArialMT" w:hAnsi="ArialMT" w:cs="ArialMT"/>
          <w:kern w:val="0"/>
          <w:sz w:val="21"/>
          <w:szCs w:val="21"/>
        </w:rPr>
        <w:t xml:space="preserve"> O presente Anexo rege as especificidades relativas ao reporte previsto no n.º 1 do</w:t>
      </w:r>
    </w:p>
    <w:p w14:paraId="7E2353C2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artigo 18.º do presente Regulamento.</w:t>
      </w:r>
    </w:p>
    <w:p w14:paraId="2C514465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F85874">
        <w:rPr>
          <w:rFonts w:ascii="ArialMT" w:hAnsi="ArialMT" w:cs="ArialMT"/>
          <w:b/>
          <w:bCs/>
          <w:kern w:val="0"/>
          <w:sz w:val="21"/>
          <w:szCs w:val="21"/>
        </w:rPr>
        <w:t>Norma 2:</w:t>
      </w:r>
      <w:r>
        <w:rPr>
          <w:rFonts w:ascii="ArialMT" w:hAnsi="ArialMT" w:cs="ArialMT"/>
          <w:kern w:val="0"/>
          <w:sz w:val="21"/>
          <w:szCs w:val="21"/>
        </w:rPr>
        <w:t xml:space="preserve"> A seguinte informação é enviada em </w:t>
      </w:r>
      <w:r w:rsidRPr="00F85874">
        <w:rPr>
          <w:rFonts w:ascii="ArialMT" w:hAnsi="ArialMT" w:cs="ArialMT"/>
          <w:i/>
          <w:iCs/>
          <w:kern w:val="0"/>
          <w:sz w:val="21"/>
          <w:szCs w:val="21"/>
        </w:rPr>
        <w:t>ficheiro de dados</w:t>
      </w:r>
      <w:r>
        <w:rPr>
          <w:rFonts w:ascii="ArialMT" w:hAnsi="ArialMT" w:cs="ArialMT"/>
          <w:kern w:val="0"/>
          <w:sz w:val="21"/>
          <w:szCs w:val="21"/>
        </w:rPr>
        <w:t>.</w:t>
      </w:r>
    </w:p>
    <w:p w14:paraId="6743497B" w14:textId="77777777" w:rsidR="009D48FC" w:rsidRDefault="009D48FC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44B9A78A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O presente Anexo é preenchido nos termos do artigo 5.º do Regulamento da CMVM n.º 3/2016.</w:t>
      </w:r>
    </w:p>
    <w:p w14:paraId="215D3299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Por cada linha do ficheiro são indicados os campos infra, com o conteúdo aí especificado.</w:t>
      </w:r>
    </w:p>
    <w:p w14:paraId="5684CA33" w14:textId="77777777" w:rsidR="009D48FC" w:rsidRDefault="009D48FC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</w:p>
    <w:p w14:paraId="0F6AECC7" w14:textId="77777777" w:rsidR="00290C18" w:rsidRDefault="00290C18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  <w:r w:rsidRPr="00246ADE">
        <w:rPr>
          <w:rFonts w:ascii="ArialMT" w:hAnsi="ArialMT" w:cs="ArialMT"/>
          <w:b/>
          <w:bCs/>
          <w:kern w:val="0"/>
          <w:sz w:val="21"/>
          <w:szCs w:val="21"/>
          <w:highlight w:val="yellow"/>
        </w:rPr>
        <w:t>Quanto ao nome do ficheiro</w:t>
      </w:r>
      <w:r>
        <w:rPr>
          <w:rFonts w:ascii="ArialMT" w:hAnsi="ArialMT" w:cs="ArialMT"/>
          <w:kern w:val="0"/>
          <w:sz w:val="21"/>
          <w:szCs w:val="21"/>
        </w:rPr>
        <w:t>:</w:t>
      </w:r>
    </w:p>
    <w:p w14:paraId="519B40DB" w14:textId="131F4091" w:rsidR="00E92828" w:rsidRDefault="00E92828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  <w:r>
        <w:rPr>
          <w:noProof/>
        </w:rPr>
        <w:drawing>
          <wp:inline distT="0" distB="0" distL="0" distR="0" wp14:anchorId="30FCAFA7" wp14:editId="6DE1BD24">
            <wp:extent cx="5731510" cy="1414145"/>
            <wp:effectExtent l="0" t="0" r="2540" b="0"/>
            <wp:docPr id="1136904671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04671" name="Picture 1" descr="A close-up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2C8A" w14:textId="77777777" w:rsidR="00E92828" w:rsidRDefault="00E92828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17"/>
          <w:szCs w:val="17"/>
        </w:rPr>
      </w:pPr>
    </w:p>
    <w:p w14:paraId="19842E1F" w14:textId="77777777" w:rsidR="00290C18" w:rsidRDefault="00290C18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  <w:r w:rsidRPr="00246ADE">
        <w:rPr>
          <w:rFonts w:ascii="ArialMT" w:hAnsi="ArialMT" w:cs="ArialMT"/>
          <w:b/>
          <w:bCs/>
          <w:kern w:val="0"/>
          <w:sz w:val="21"/>
          <w:szCs w:val="21"/>
          <w:highlight w:val="yellow"/>
        </w:rPr>
        <w:t>Quanto ao conteúdo do ficheiro de dados</w:t>
      </w:r>
      <w:r>
        <w:rPr>
          <w:rFonts w:ascii="ArialMT" w:hAnsi="ArialMT" w:cs="ArialMT"/>
          <w:kern w:val="0"/>
          <w:sz w:val="21"/>
          <w:szCs w:val="21"/>
        </w:rPr>
        <w:t>:</w:t>
      </w:r>
    </w:p>
    <w:p w14:paraId="28B6B28E" w14:textId="77777777" w:rsidR="009D48FC" w:rsidRDefault="009D48FC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</w:p>
    <w:p w14:paraId="4D50CEC3" w14:textId="0DF602CC" w:rsidR="00290C18" w:rsidRDefault="00290C18" w:rsidP="009D48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246ADE">
        <w:rPr>
          <w:rFonts w:ascii="ArialMT" w:hAnsi="ArialMT" w:cs="ArialMT"/>
          <w:b/>
          <w:bCs/>
          <w:kern w:val="0"/>
          <w:sz w:val="21"/>
          <w:szCs w:val="21"/>
          <w:highlight w:val="yellow"/>
        </w:rPr>
        <w:t>Rubrica 1 = R01</w:t>
      </w:r>
      <w:r w:rsidRPr="009D48FC">
        <w:rPr>
          <w:rFonts w:ascii="ArialMT" w:hAnsi="ArialMT" w:cs="ArialMT"/>
          <w:b/>
          <w:bCs/>
          <w:kern w:val="0"/>
          <w:sz w:val="21"/>
          <w:szCs w:val="21"/>
        </w:rPr>
        <w:t xml:space="preserve"> (Campo 1)</w:t>
      </w:r>
      <w:r>
        <w:rPr>
          <w:rFonts w:ascii="ArialMT" w:hAnsi="ArialMT" w:cs="ArialMT"/>
          <w:kern w:val="0"/>
          <w:sz w:val="21"/>
          <w:szCs w:val="21"/>
        </w:rPr>
        <w:t>: Registo que informa sobre o sistema de controlo interno e avaliação</w:t>
      </w:r>
      <w:r w:rsidR="009D48FC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de eficácia de prevenção e combate ao branqueamento de capitais e financiamento do terrorismo</w:t>
      </w:r>
      <w:r w:rsidR="009D48FC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(doravante PCBCFT), sendo preenchido com o código “R01”, seguido dos seguintes campos:</w:t>
      </w:r>
    </w:p>
    <w:p w14:paraId="0CA3671E" w14:textId="77777777" w:rsidR="009D48FC" w:rsidRDefault="009D48FC" w:rsidP="009D48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3018EDA0" w14:textId="6FE3AE52" w:rsidR="00290C18" w:rsidRDefault="00290C18" w:rsidP="009D48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9D48FC">
        <w:rPr>
          <w:rFonts w:ascii="ArialMT" w:hAnsi="ArialMT" w:cs="ArialMT"/>
          <w:b/>
          <w:bCs/>
          <w:kern w:val="0"/>
          <w:sz w:val="21"/>
          <w:szCs w:val="21"/>
        </w:rPr>
        <w:t>Última revisão modelo de risco PCBCFT (Campo 2):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a data da última</w:t>
      </w:r>
    </w:p>
    <w:p w14:paraId="6B250046" w14:textId="7A7B867F" w:rsidR="00290C18" w:rsidRDefault="00290C18" w:rsidP="009D48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 xml:space="preserve">revisão ao modelo de gestão de risco de PCBCFT, a que se refere a alínea </w:t>
      </w:r>
      <w:r>
        <w:rPr>
          <w:rFonts w:ascii="Arial-ItalicMT" w:hAnsi="Arial-ItalicMT" w:cs="Arial-ItalicMT"/>
          <w:i/>
          <w:iCs/>
          <w:kern w:val="0"/>
          <w:sz w:val="21"/>
          <w:szCs w:val="21"/>
        </w:rPr>
        <w:t>a</w:t>
      </w:r>
      <w:r>
        <w:rPr>
          <w:rFonts w:ascii="ArialMT" w:hAnsi="ArialMT" w:cs="ArialMT"/>
          <w:kern w:val="0"/>
          <w:sz w:val="21"/>
          <w:szCs w:val="21"/>
        </w:rPr>
        <w:t>) do n.º 2 do artigo 12.º</w:t>
      </w:r>
      <w:r w:rsidR="009D48FC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da Lei n.º 83/2017 (doravante LBCFT).</w:t>
      </w:r>
    </w:p>
    <w:p w14:paraId="68E61D79" w14:textId="77777777" w:rsidR="009D48FC" w:rsidRDefault="009D48FC" w:rsidP="009D48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05886463" w14:textId="73B7AFF4" w:rsidR="00290C18" w:rsidRDefault="00290C18" w:rsidP="009D48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9D48FC">
        <w:rPr>
          <w:rFonts w:ascii="ArialMT" w:hAnsi="ArialMT" w:cs="ArialMT"/>
          <w:b/>
          <w:bCs/>
          <w:kern w:val="0"/>
          <w:sz w:val="21"/>
          <w:szCs w:val="21"/>
        </w:rPr>
        <w:t>Última revisão P&amp;P (Campo 3):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a data da última revisão e/ou atualização</w:t>
      </w:r>
    </w:p>
    <w:p w14:paraId="5C7FCD41" w14:textId="77777777" w:rsidR="00290C18" w:rsidRDefault="00290C18" w:rsidP="009D48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das políticas, procedimentos e controlos (doravante P&amp;P) em matéria de PCBCFT, a que se refere</w:t>
      </w:r>
    </w:p>
    <w:p w14:paraId="2DF225A9" w14:textId="77777777" w:rsidR="00290C18" w:rsidRDefault="00290C18" w:rsidP="009D48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 xml:space="preserve">a alínea </w:t>
      </w:r>
      <w:r>
        <w:rPr>
          <w:rFonts w:ascii="Arial-ItalicMT" w:hAnsi="Arial-ItalicMT" w:cs="Arial-ItalicMT"/>
          <w:i/>
          <w:iCs/>
          <w:kern w:val="0"/>
          <w:sz w:val="21"/>
          <w:szCs w:val="21"/>
        </w:rPr>
        <w:t>b</w:t>
      </w:r>
      <w:r>
        <w:rPr>
          <w:rFonts w:ascii="ArialMT" w:hAnsi="ArialMT" w:cs="ArialMT"/>
          <w:kern w:val="0"/>
          <w:sz w:val="21"/>
          <w:szCs w:val="21"/>
        </w:rPr>
        <w:t>) do n.º 2 do artigo 12.º da LBCFT e o artigo 3.º do presente Regulamento.</w:t>
      </w:r>
    </w:p>
    <w:p w14:paraId="73C9C080" w14:textId="77777777" w:rsidR="009D48FC" w:rsidRDefault="009D48FC" w:rsidP="009D48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3D9B7F37" w14:textId="5F059248" w:rsidR="00290C18" w:rsidRDefault="00290C18" w:rsidP="009D48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9D48FC">
        <w:rPr>
          <w:rFonts w:ascii="ArialMT" w:hAnsi="ArialMT" w:cs="ArialMT"/>
          <w:b/>
          <w:bCs/>
          <w:kern w:val="0"/>
          <w:sz w:val="21"/>
          <w:szCs w:val="21"/>
        </w:rPr>
        <w:t>Última avaliação da eficácia (Campo 4):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a data da última avaliação de</w:t>
      </w:r>
    </w:p>
    <w:p w14:paraId="116C2B03" w14:textId="77777777" w:rsidR="00290C18" w:rsidRDefault="00290C18" w:rsidP="009D48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eficácia, nos termos do artigo 17.º da LBCFT e do artigo 5.º do presente Regulamento.</w:t>
      </w:r>
    </w:p>
    <w:p w14:paraId="276C902D" w14:textId="77777777" w:rsidR="00246ADE" w:rsidRDefault="00246ADE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</w:p>
    <w:p w14:paraId="566E5711" w14:textId="2C67DBEB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9D48FC">
        <w:rPr>
          <w:rFonts w:ascii="ArialMT" w:hAnsi="ArialMT" w:cs="ArialMT"/>
          <w:b/>
          <w:bCs/>
          <w:kern w:val="0"/>
          <w:sz w:val="21"/>
          <w:szCs w:val="21"/>
        </w:rPr>
        <w:t>Listas PEP (Campo 5):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a existência de recurso a listas de pessoas politicamente</w:t>
      </w:r>
      <w:r w:rsidR="009D48FC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expostas (doravante PEP), sendo preenchido com “1” em caso afirmativo (sim) ou “</w:t>
      </w:r>
      <w:proofErr w:type="gramStart"/>
      <w:r>
        <w:rPr>
          <w:rFonts w:ascii="ArialMT" w:hAnsi="ArialMT" w:cs="ArialMT"/>
          <w:kern w:val="0"/>
          <w:sz w:val="21"/>
          <w:szCs w:val="21"/>
        </w:rPr>
        <w:t>2”em</w:t>
      </w:r>
      <w:proofErr w:type="gramEnd"/>
      <w:r>
        <w:rPr>
          <w:rFonts w:ascii="ArialMT" w:hAnsi="ArialMT" w:cs="ArialMT"/>
          <w:kern w:val="0"/>
          <w:sz w:val="21"/>
          <w:szCs w:val="21"/>
        </w:rPr>
        <w:t xml:space="preserve"> caso negativo (não).</w:t>
      </w:r>
    </w:p>
    <w:p w14:paraId="0B222C2D" w14:textId="77777777" w:rsidR="009D48FC" w:rsidRDefault="009D48FC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4AC7A691" w14:textId="1B3EA88A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9D48FC">
        <w:rPr>
          <w:rFonts w:ascii="ArialMT" w:hAnsi="ArialMT" w:cs="ArialMT"/>
          <w:b/>
          <w:bCs/>
          <w:kern w:val="0"/>
          <w:sz w:val="21"/>
          <w:szCs w:val="21"/>
        </w:rPr>
        <w:t>Listas sancionadas (Campo 6):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a existência de recurso a pelo menos uma</w:t>
      </w:r>
      <w:r w:rsidR="009D48FC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das seguintes listas internacionalmente reconhecidas que identificam pessoas singulares ou coletivas</w:t>
      </w:r>
      <w:r w:rsidR="009D48FC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sancionadas, sendo preenchido com “1” em caso afirmativo (sim) ou “2” em caso negativo (não).</w:t>
      </w:r>
    </w:p>
    <w:p w14:paraId="684DF698" w14:textId="77777777" w:rsidR="00290C18" w:rsidRP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  <w:lang w:val="en-US"/>
        </w:rPr>
      </w:pPr>
      <w:r w:rsidRPr="00F85874">
        <w:rPr>
          <w:rFonts w:ascii="ArialMT" w:hAnsi="ArialMT" w:cs="ArialMT"/>
          <w:i/>
          <w:iCs/>
          <w:kern w:val="0"/>
          <w:sz w:val="21"/>
          <w:szCs w:val="21"/>
          <w:lang w:val="en-US"/>
        </w:rPr>
        <w:t xml:space="preserve">United Nations Security Council Consolidated </w:t>
      </w:r>
      <w:proofErr w:type="gramStart"/>
      <w:r w:rsidRPr="00F85874">
        <w:rPr>
          <w:rFonts w:ascii="ArialMT" w:hAnsi="ArialMT" w:cs="ArialMT"/>
          <w:i/>
          <w:iCs/>
          <w:kern w:val="0"/>
          <w:sz w:val="21"/>
          <w:szCs w:val="21"/>
          <w:lang w:val="en-US"/>
        </w:rPr>
        <w:t>List</w:t>
      </w:r>
      <w:r w:rsidRPr="00290C18">
        <w:rPr>
          <w:rFonts w:ascii="ArialMT" w:hAnsi="ArialMT" w:cs="ArialMT"/>
          <w:kern w:val="0"/>
          <w:sz w:val="21"/>
          <w:szCs w:val="21"/>
          <w:lang w:val="en-US"/>
        </w:rPr>
        <w:t>;</w:t>
      </w:r>
      <w:proofErr w:type="gramEnd"/>
    </w:p>
    <w:p w14:paraId="11FA10F8" w14:textId="77777777" w:rsidR="00290C18" w:rsidRPr="00F85874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i/>
          <w:iCs/>
          <w:kern w:val="0"/>
          <w:sz w:val="21"/>
          <w:szCs w:val="21"/>
          <w:lang w:val="en-US"/>
        </w:rPr>
      </w:pPr>
      <w:r w:rsidRPr="00F85874">
        <w:rPr>
          <w:rFonts w:ascii="ArialMT" w:hAnsi="ArialMT" w:cs="ArialMT"/>
          <w:i/>
          <w:iCs/>
          <w:kern w:val="0"/>
          <w:sz w:val="21"/>
          <w:szCs w:val="21"/>
          <w:lang w:val="en-US"/>
        </w:rPr>
        <w:lastRenderedPageBreak/>
        <w:t xml:space="preserve">EU Financial Sanctions </w:t>
      </w:r>
      <w:proofErr w:type="gramStart"/>
      <w:r w:rsidRPr="00F85874">
        <w:rPr>
          <w:rFonts w:ascii="ArialMT" w:hAnsi="ArialMT" w:cs="ArialMT"/>
          <w:i/>
          <w:iCs/>
          <w:kern w:val="0"/>
          <w:sz w:val="21"/>
          <w:szCs w:val="21"/>
          <w:lang w:val="en-US"/>
        </w:rPr>
        <w:t>Database;</w:t>
      </w:r>
      <w:proofErr w:type="gramEnd"/>
    </w:p>
    <w:p w14:paraId="4169B536" w14:textId="77777777" w:rsidR="00290C18" w:rsidRPr="00F85874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i/>
          <w:iCs/>
          <w:kern w:val="0"/>
          <w:sz w:val="21"/>
          <w:szCs w:val="21"/>
          <w:lang w:val="en-US"/>
        </w:rPr>
      </w:pPr>
      <w:r w:rsidRPr="00F85874">
        <w:rPr>
          <w:rFonts w:ascii="ArialMT" w:hAnsi="ArialMT" w:cs="ArialMT"/>
          <w:i/>
          <w:iCs/>
          <w:kern w:val="0"/>
          <w:sz w:val="21"/>
          <w:szCs w:val="21"/>
          <w:lang w:val="en-US"/>
        </w:rPr>
        <w:t xml:space="preserve">OFAC Specially Designated Nationals and Blocked Persons List; </w:t>
      </w:r>
      <w:proofErr w:type="spellStart"/>
      <w:r w:rsidRPr="00F85874">
        <w:rPr>
          <w:rFonts w:ascii="ArialMT" w:hAnsi="ArialMT" w:cs="ArialMT"/>
          <w:i/>
          <w:iCs/>
          <w:kern w:val="0"/>
          <w:sz w:val="21"/>
          <w:szCs w:val="21"/>
          <w:lang w:val="en-US"/>
        </w:rPr>
        <w:t>ou</w:t>
      </w:r>
      <w:proofErr w:type="spellEnd"/>
    </w:p>
    <w:p w14:paraId="0F59BE86" w14:textId="77777777" w:rsidR="00290C18" w:rsidRPr="00F85874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i/>
          <w:iCs/>
          <w:kern w:val="0"/>
          <w:sz w:val="21"/>
          <w:szCs w:val="21"/>
          <w:lang w:val="en-US"/>
        </w:rPr>
      </w:pPr>
      <w:r w:rsidRPr="00F85874">
        <w:rPr>
          <w:rFonts w:ascii="ArialMT" w:hAnsi="ArialMT" w:cs="ArialMT"/>
          <w:i/>
          <w:iCs/>
          <w:kern w:val="0"/>
          <w:sz w:val="21"/>
          <w:szCs w:val="21"/>
          <w:lang w:val="en-US"/>
        </w:rPr>
        <w:t>HM Treasury Financial Sanctions Targets.</w:t>
      </w:r>
    </w:p>
    <w:p w14:paraId="57F477F3" w14:textId="77777777" w:rsidR="00E92828" w:rsidRDefault="00E92828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  <w:lang w:val="en-US"/>
        </w:rPr>
      </w:pPr>
    </w:p>
    <w:p w14:paraId="1EFB3DA9" w14:textId="39922018" w:rsidR="00E92828" w:rsidRDefault="00E92828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  <w:lang w:val="en-US"/>
        </w:rPr>
      </w:pPr>
      <w:r>
        <w:rPr>
          <w:noProof/>
        </w:rPr>
        <w:drawing>
          <wp:inline distT="0" distB="0" distL="0" distR="0" wp14:anchorId="35E61362" wp14:editId="408E49FC">
            <wp:extent cx="5731510" cy="1082040"/>
            <wp:effectExtent l="0" t="0" r="2540" b="3810"/>
            <wp:docPr id="313794187" name="Picture 1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94187" name="Picture 1" descr="A white rectangular box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40B6" w14:textId="77777777" w:rsidR="00E92828" w:rsidRDefault="00E92828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17"/>
          <w:szCs w:val="17"/>
        </w:rPr>
      </w:pPr>
    </w:p>
    <w:p w14:paraId="43CD85E4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246ADE">
        <w:rPr>
          <w:rFonts w:ascii="ArialMT" w:hAnsi="ArialMT" w:cs="ArialMT"/>
          <w:b/>
          <w:bCs/>
          <w:kern w:val="0"/>
          <w:sz w:val="21"/>
          <w:szCs w:val="21"/>
          <w:highlight w:val="yellow"/>
        </w:rPr>
        <w:t>Rubrica 2 = R02</w:t>
      </w:r>
      <w:r w:rsidRPr="00895FFC">
        <w:rPr>
          <w:rFonts w:ascii="ArialMT" w:hAnsi="ArialMT" w:cs="ArialMT"/>
          <w:b/>
          <w:bCs/>
          <w:kern w:val="0"/>
          <w:sz w:val="21"/>
          <w:szCs w:val="21"/>
        </w:rPr>
        <w:t xml:space="preserve"> (Campo 1):</w:t>
      </w:r>
      <w:r>
        <w:rPr>
          <w:rFonts w:ascii="ArialMT" w:hAnsi="ArialMT" w:cs="ArialMT"/>
          <w:kern w:val="0"/>
          <w:sz w:val="21"/>
          <w:szCs w:val="21"/>
        </w:rPr>
        <w:t xml:space="preserve"> Registo que informa sobre os clientes da entidade, em relação</w:t>
      </w:r>
    </w:p>
    <w:p w14:paraId="6C7DDBF0" w14:textId="400E8C6D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aos quais existe uma relação contratual para a prestação de atividades pelas entidades sujeitas à</w:t>
      </w:r>
      <w:r w:rsidR="00E92828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 xml:space="preserve">supervisão da CMVM, nos termos das alíneas </w:t>
      </w:r>
      <w:r>
        <w:rPr>
          <w:rFonts w:ascii="Arial-ItalicMT" w:hAnsi="Arial-ItalicMT" w:cs="Arial-ItalicMT"/>
          <w:i/>
          <w:iCs/>
          <w:kern w:val="0"/>
          <w:sz w:val="21"/>
          <w:szCs w:val="21"/>
        </w:rPr>
        <w:t>a</w:t>
      </w:r>
      <w:r>
        <w:rPr>
          <w:rFonts w:ascii="ArialMT" w:hAnsi="ArialMT" w:cs="ArialMT"/>
          <w:kern w:val="0"/>
          <w:sz w:val="21"/>
          <w:szCs w:val="21"/>
        </w:rPr>
        <w:t xml:space="preserve">) e </w:t>
      </w:r>
      <w:r>
        <w:rPr>
          <w:rFonts w:ascii="Arial-ItalicMT" w:hAnsi="Arial-ItalicMT" w:cs="Arial-ItalicMT"/>
          <w:i/>
          <w:iCs/>
          <w:kern w:val="0"/>
          <w:sz w:val="21"/>
          <w:szCs w:val="21"/>
        </w:rPr>
        <w:t>b</w:t>
      </w:r>
      <w:r>
        <w:rPr>
          <w:rFonts w:ascii="ArialMT" w:hAnsi="ArialMT" w:cs="ArialMT"/>
          <w:kern w:val="0"/>
          <w:sz w:val="21"/>
          <w:szCs w:val="21"/>
        </w:rPr>
        <w:t>) do n.º 1 do artigo 2.º do presente Regulamento</w:t>
      </w:r>
      <w:r w:rsidR="00895FFC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sendo preenchido com o código “R02”, seguido dos seguintes campos:</w:t>
      </w:r>
    </w:p>
    <w:p w14:paraId="43773C05" w14:textId="77777777" w:rsidR="00895FFC" w:rsidRDefault="00895FFC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336B80D9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895FFC">
        <w:rPr>
          <w:rFonts w:ascii="ArialMT" w:hAnsi="ArialMT" w:cs="ArialMT"/>
          <w:b/>
          <w:bCs/>
          <w:kern w:val="0"/>
          <w:sz w:val="21"/>
          <w:szCs w:val="21"/>
        </w:rPr>
        <w:t>Tipo de cliente (Campo 2):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tipo de cliente, sendo preenchido com um</w:t>
      </w:r>
    </w:p>
    <w:p w14:paraId="3E3AC5A5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dos seguintes códigos:</w:t>
      </w:r>
    </w:p>
    <w:p w14:paraId="46E83670" w14:textId="366EFE72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895FFC">
        <w:rPr>
          <w:rFonts w:ascii="ArialMT" w:hAnsi="ArialMT" w:cs="ArialMT"/>
          <w:b/>
          <w:bCs/>
          <w:kern w:val="0"/>
          <w:sz w:val="21"/>
          <w:szCs w:val="21"/>
        </w:rPr>
        <w:t>A — Clientes de atividades de intermediação financeira</w:t>
      </w:r>
      <w:r>
        <w:rPr>
          <w:rFonts w:ascii="ArialMT" w:hAnsi="ArialMT" w:cs="ArialMT"/>
          <w:kern w:val="0"/>
          <w:sz w:val="21"/>
          <w:szCs w:val="21"/>
        </w:rPr>
        <w:t>, conforme previstas no artigo 289.º do</w:t>
      </w:r>
      <w:r w:rsidR="00895FFC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Código dos Valores Mobiliários (CVM);</w:t>
      </w:r>
    </w:p>
    <w:p w14:paraId="557D514F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895FFC">
        <w:rPr>
          <w:rFonts w:ascii="ArialMT" w:hAnsi="ArialMT" w:cs="ArialMT"/>
          <w:b/>
          <w:bCs/>
          <w:kern w:val="0"/>
          <w:sz w:val="21"/>
          <w:szCs w:val="21"/>
        </w:rPr>
        <w:t>B — Clientes da atividade de gestão de instituições de investimento coletivo</w:t>
      </w:r>
      <w:r>
        <w:rPr>
          <w:rFonts w:ascii="ArialMT" w:hAnsi="ArialMT" w:cs="ArialMT"/>
          <w:kern w:val="0"/>
          <w:sz w:val="21"/>
          <w:szCs w:val="21"/>
        </w:rPr>
        <w:t>; e</w:t>
      </w:r>
    </w:p>
    <w:p w14:paraId="43A52FBF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895FFC">
        <w:rPr>
          <w:rFonts w:ascii="ArialMT" w:hAnsi="ArialMT" w:cs="ArialMT"/>
          <w:b/>
          <w:bCs/>
          <w:kern w:val="0"/>
          <w:sz w:val="21"/>
          <w:szCs w:val="21"/>
        </w:rPr>
        <w:t>C — Outros clientes</w:t>
      </w:r>
      <w:r>
        <w:rPr>
          <w:rFonts w:ascii="ArialMT" w:hAnsi="ArialMT" w:cs="ArialMT"/>
          <w:kern w:val="0"/>
          <w:sz w:val="21"/>
          <w:szCs w:val="21"/>
        </w:rPr>
        <w:t>.</w:t>
      </w:r>
    </w:p>
    <w:p w14:paraId="33258961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Em relação aos códigos A, B e C, caso apenas exista informação a reportar em relação a um</w:t>
      </w:r>
    </w:p>
    <w:p w14:paraId="421423A8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dos códigos, os demais não devem ser reportados.</w:t>
      </w:r>
    </w:p>
    <w:p w14:paraId="1874C0C5" w14:textId="77777777" w:rsidR="00895FFC" w:rsidRDefault="00895FFC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19A8C092" w14:textId="5B243E3E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895FFC">
        <w:rPr>
          <w:rFonts w:ascii="ArialMT" w:hAnsi="ArialMT" w:cs="ArialMT"/>
          <w:b/>
          <w:bCs/>
          <w:kern w:val="0"/>
          <w:sz w:val="21"/>
          <w:szCs w:val="21"/>
        </w:rPr>
        <w:t>Clientes da entidade (Campo 3):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clientes com referência</w:t>
      </w:r>
    </w:p>
    <w:p w14:paraId="79F06106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ao último dia do ano civil a que respeita a informação.</w:t>
      </w:r>
    </w:p>
    <w:p w14:paraId="63D5A633" w14:textId="77777777" w:rsidR="00895FFC" w:rsidRDefault="00895FFC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15C72808" w14:textId="5213FCCA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895FFC">
        <w:rPr>
          <w:rFonts w:ascii="ArialMT" w:hAnsi="ArialMT" w:cs="ArialMT"/>
          <w:b/>
          <w:bCs/>
          <w:kern w:val="0"/>
          <w:sz w:val="21"/>
          <w:szCs w:val="21"/>
        </w:rPr>
        <w:t>Novos clientes (Campo 4):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clientes cuja relação contratual</w:t>
      </w:r>
    </w:p>
    <w:p w14:paraId="14577055" w14:textId="77777777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foi estabelecida durante o período de referência a que respeita a informação.</w:t>
      </w:r>
    </w:p>
    <w:p w14:paraId="53252CE5" w14:textId="77777777" w:rsidR="00492F12" w:rsidRDefault="00492F12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</w:p>
    <w:p w14:paraId="42B79A2C" w14:textId="027EBCFF" w:rsidR="00290C18" w:rsidRDefault="00290C18" w:rsidP="00895FFC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895FFC">
        <w:rPr>
          <w:rFonts w:ascii="ArialMT" w:hAnsi="ArialMT" w:cs="ArialMT"/>
          <w:b/>
          <w:bCs/>
          <w:kern w:val="0"/>
          <w:sz w:val="21"/>
          <w:szCs w:val="21"/>
        </w:rPr>
        <w:t>Diferimento da verificação da identidade (Campo 5):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clientes</w:t>
      </w:r>
      <w:r w:rsidR="00895FFC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em que, durante o período de referência a que respeita a informação, a verificação da respetiva</w:t>
      </w:r>
      <w:r w:rsidR="00895FFC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identidade ou dos seus beneficiários efetivos foi completada após o início da relação contratual,</w:t>
      </w:r>
      <w:r w:rsidR="00895FFC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conforme previsto no n.º 3 do artigo 26.º da LBCFT e no artigo 9.º do presente Regulamento.</w:t>
      </w:r>
    </w:p>
    <w:p w14:paraId="0DE7E606" w14:textId="77777777" w:rsidR="00625AB0" w:rsidRDefault="00625AB0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</w:p>
    <w:p w14:paraId="18A25358" w14:textId="53375C97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C47AA3">
        <w:rPr>
          <w:rFonts w:ascii="ArialMT" w:hAnsi="ArialMT" w:cs="ArialMT"/>
          <w:b/>
          <w:bCs/>
          <w:kern w:val="0"/>
          <w:sz w:val="21"/>
          <w:szCs w:val="21"/>
        </w:rPr>
        <w:t>Identificação por entidade terceira (Campo 6):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clientes em</w:t>
      </w:r>
    </w:p>
    <w:p w14:paraId="04AA1A1E" w14:textId="7C0C6FCB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relação aos quais a entidade recorreu a uma entidade terceira para identificação e diligência destes</w:t>
      </w:r>
      <w:r w:rsidR="00C47AA3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ou dos seus beneficiários efetivos, durante o período de referência a que respeita a informação,</w:t>
      </w:r>
      <w:r w:rsidR="00C47AA3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nos termos do artigo 41.º da LBCFT e do artigo 12.º do presente Regulamento.</w:t>
      </w:r>
    </w:p>
    <w:p w14:paraId="4FB1EC0E" w14:textId="77777777" w:rsidR="00C47AA3" w:rsidRDefault="00C47AA3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0CB89DC9" w14:textId="0429B92F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C47AA3">
        <w:rPr>
          <w:rFonts w:ascii="ArialMT" w:hAnsi="ArialMT" w:cs="ArialMT"/>
          <w:b/>
          <w:bCs/>
          <w:kern w:val="0"/>
          <w:sz w:val="21"/>
          <w:szCs w:val="21"/>
        </w:rPr>
        <w:t>Contratação à distância (Campo 7):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clientes cuja relação</w:t>
      </w:r>
    </w:p>
    <w:p w14:paraId="2F17DFA2" w14:textId="22E89EC9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contratual foi estabelecida sem que o cliente ou o seu representante estejam fisicamente presentes,</w:t>
      </w:r>
      <w:r w:rsidR="00C47AA3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durante o período de referência a que respeita a informação e sobre os quais são adotadas</w:t>
      </w:r>
      <w:r w:rsidR="00C47AA3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medidas reforçadas nos termos do artigo 38.º da LBCFT.</w:t>
      </w:r>
    </w:p>
    <w:p w14:paraId="5D88A1C5" w14:textId="77777777" w:rsidR="00C47AA3" w:rsidRDefault="00C47AA3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41EB189A" w14:textId="512041C9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C47AA3">
        <w:rPr>
          <w:rFonts w:ascii="ArialMT" w:hAnsi="ArialMT" w:cs="ArialMT"/>
          <w:b/>
          <w:bCs/>
          <w:kern w:val="0"/>
          <w:sz w:val="21"/>
          <w:szCs w:val="21"/>
        </w:rPr>
        <w:t>Clientes risco elevado (Campo 8):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clientes identificados</w:t>
      </w:r>
    </w:p>
    <w:p w14:paraId="06270808" w14:textId="35956739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como de risco mais gravoso no modelo de gestão de risco empregue pela entidade, com referência</w:t>
      </w:r>
      <w:r w:rsidR="00C47AA3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ao último dia do ano civil a que respeita a informação.</w:t>
      </w:r>
    </w:p>
    <w:p w14:paraId="5887EEFA" w14:textId="77777777" w:rsidR="00C47AA3" w:rsidRDefault="00C47AA3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226BD820" w14:textId="3FA5D923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C47AA3">
        <w:rPr>
          <w:rFonts w:ascii="ArialMT" w:hAnsi="ArialMT" w:cs="ArialMT"/>
          <w:b/>
          <w:bCs/>
          <w:kern w:val="0"/>
          <w:sz w:val="21"/>
          <w:szCs w:val="21"/>
        </w:rPr>
        <w:t>Clientes risco reduzido (Campo 9):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clientes identificados</w:t>
      </w:r>
    </w:p>
    <w:p w14:paraId="58B7B79B" w14:textId="651BC349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como de risco menos gravoso no modelo de gestão de risco empregue pela entidade, com referência</w:t>
      </w:r>
      <w:r w:rsidR="00C47AA3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ao último dia do ano civil a que respeita a informação.</w:t>
      </w:r>
    </w:p>
    <w:p w14:paraId="5E915DA3" w14:textId="77777777" w:rsidR="00C47AA3" w:rsidRDefault="00C47AA3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1B0B8DE0" w14:textId="751FC339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C47AA3">
        <w:rPr>
          <w:rFonts w:ascii="ArialMT" w:hAnsi="ArialMT" w:cs="ArialMT"/>
          <w:b/>
          <w:bCs/>
          <w:kern w:val="0"/>
          <w:sz w:val="21"/>
          <w:szCs w:val="21"/>
        </w:rPr>
        <w:t>Caracterização de clientes (Campo 10):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clientes que</w:t>
      </w:r>
    </w:p>
    <w:p w14:paraId="254E98AD" w14:textId="77777777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lastRenderedPageBreak/>
        <w:t>revistam, diretamente ou pelo menos um dos seus beneficiários efetivos, a qualidade de pessoa</w:t>
      </w:r>
    </w:p>
    <w:p w14:paraId="0738F1EE" w14:textId="4198F322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politicamente exposta ou titular de cargo político ou público, pessoas reconhecidas como estreitamente</w:t>
      </w:r>
      <w:r w:rsidR="00C47AA3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associadas ou membros próximos da família, com referência ao último dia do ano civil a que</w:t>
      </w:r>
      <w:r w:rsidR="00C47AA3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 xml:space="preserve">respeita a informação, nos termos das alíneas </w:t>
      </w:r>
      <w:r>
        <w:rPr>
          <w:rFonts w:ascii="Arial-ItalicMT" w:hAnsi="Arial-ItalicMT" w:cs="Arial-ItalicMT"/>
          <w:i/>
          <w:iCs/>
          <w:kern w:val="0"/>
          <w:sz w:val="21"/>
          <w:szCs w:val="21"/>
        </w:rPr>
        <w:t>w</w:t>
      </w:r>
      <w:r>
        <w:rPr>
          <w:rFonts w:ascii="ArialMT" w:hAnsi="ArialMT" w:cs="ArialMT"/>
          <w:kern w:val="0"/>
          <w:sz w:val="21"/>
          <w:szCs w:val="21"/>
        </w:rPr>
        <w:t>)</w:t>
      </w:r>
      <w:r>
        <w:rPr>
          <w:rFonts w:ascii="Arial-ItalicMT" w:hAnsi="Arial-ItalicMT" w:cs="Arial-ItalicMT"/>
          <w:i/>
          <w:iCs/>
          <w:kern w:val="0"/>
          <w:sz w:val="21"/>
          <w:szCs w:val="21"/>
        </w:rPr>
        <w:t xml:space="preserve">, </w:t>
      </w:r>
      <w:proofErr w:type="spellStart"/>
      <w:r>
        <w:rPr>
          <w:rFonts w:ascii="Arial-ItalicMT" w:hAnsi="Arial-ItalicMT" w:cs="Arial-ItalicMT"/>
          <w:i/>
          <w:iCs/>
          <w:kern w:val="0"/>
          <w:sz w:val="21"/>
          <w:szCs w:val="21"/>
        </w:rPr>
        <w:t>cc</w:t>
      </w:r>
      <w:proofErr w:type="spellEnd"/>
      <w:r>
        <w:rPr>
          <w:rFonts w:ascii="ArialMT" w:hAnsi="ArialMT" w:cs="ArialMT"/>
          <w:kern w:val="0"/>
          <w:sz w:val="21"/>
          <w:szCs w:val="21"/>
        </w:rPr>
        <w:t>)</w:t>
      </w:r>
      <w:r>
        <w:rPr>
          <w:rFonts w:ascii="Arial-ItalicMT" w:hAnsi="Arial-ItalicMT" w:cs="Arial-ItalicMT"/>
          <w:i/>
          <w:iCs/>
          <w:kern w:val="0"/>
          <w:sz w:val="21"/>
          <w:szCs w:val="21"/>
        </w:rPr>
        <w:t xml:space="preserve">, </w:t>
      </w:r>
      <w:proofErr w:type="spellStart"/>
      <w:r>
        <w:rPr>
          <w:rFonts w:ascii="Arial-ItalicMT" w:hAnsi="Arial-ItalicMT" w:cs="Arial-ItalicMT"/>
          <w:i/>
          <w:iCs/>
          <w:kern w:val="0"/>
          <w:sz w:val="21"/>
          <w:szCs w:val="21"/>
        </w:rPr>
        <w:t>dd</w:t>
      </w:r>
      <w:proofErr w:type="spellEnd"/>
      <w:r>
        <w:rPr>
          <w:rFonts w:ascii="ArialMT" w:hAnsi="ArialMT" w:cs="ArialMT"/>
          <w:kern w:val="0"/>
          <w:sz w:val="21"/>
          <w:szCs w:val="21"/>
        </w:rPr>
        <w:t xml:space="preserve">) e </w:t>
      </w:r>
      <w:proofErr w:type="spellStart"/>
      <w:r>
        <w:rPr>
          <w:rFonts w:ascii="Arial-ItalicMT" w:hAnsi="Arial-ItalicMT" w:cs="Arial-ItalicMT"/>
          <w:i/>
          <w:iCs/>
          <w:kern w:val="0"/>
          <w:sz w:val="21"/>
          <w:szCs w:val="21"/>
        </w:rPr>
        <w:t>gg</w:t>
      </w:r>
      <w:proofErr w:type="spellEnd"/>
      <w:r>
        <w:rPr>
          <w:rFonts w:ascii="ArialMT" w:hAnsi="ArialMT" w:cs="ArialMT"/>
          <w:kern w:val="0"/>
          <w:sz w:val="21"/>
          <w:szCs w:val="21"/>
        </w:rPr>
        <w:t>) do n.º 1 do artigo 2.º da LBCFT e</w:t>
      </w:r>
      <w:r w:rsidR="00C47AA3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objeto de medidas reforçadas nos termos do artigo 39.º da mesma Lei.</w:t>
      </w:r>
    </w:p>
    <w:p w14:paraId="52CC6C70" w14:textId="77777777" w:rsidR="00C47AA3" w:rsidRDefault="00C47AA3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2EA5E026" w14:textId="23B4311A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C47AA3">
        <w:rPr>
          <w:rFonts w:ascii="ArialMT" w:hAnsi="ArialMT" w:cs="ArialMT"/>
          <w:b/>
          <w:bCs/>
          <w:kern w:val="0"/>
          <w:sz w:val="21"/>
          <w:szCs w:val="21"/>
        </w:rPr>
        <w:t>Clientes com morada de risco elevado (Campo 11):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clientes,</w:t>
      </w:r>
    </w:p>
    <w:p w14:paraId="2C94DD7C" w14:textId="77777777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diretamente ou pelo menos um dos seus beneficiários efetivos, com residência permanente ou do</w:t>
      </w:r>
    </w:p>
    <w:p w14:paraId="6601A30E" w14:textId="77777777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domicílio fiscal em países de risco elevado, com referência ao último dia do ano civil a que respeita</w:t>
      </w:r>
    </w:p>
    <w:p w14:paraId="67D93516" w14:textId="77777777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a informação, conforme n.º 3 do Anexo III da LBCFT.</w:t>
      </w:r>
    </w:p>
    <w:p w14:paraId="6091CBA8" w14:textId="77777777" w:rsidR="00C47AA3" w:rsidRDefault="00C47AA3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103B3E2B" w14:textId="41341642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C47AA3">
        <w:rPr>
          <w:rFonts w:ascii="ArialMT" w:hAnsi="ArialMT" w:cs="ArialMT"/>
          <w:b/>
          <w:bCs/>
          <w:kern w:val="0"/>
          <w:sz w:val="21"/>
          <w:szCs w:val="21"/>
        </w:rPr>
        <w:t>Clientes com medidas simplificadas (Campo 12):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clientes em</w:t>
      </w:r>
      <w:r w:rsidR="00C47AA3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relação aos quais foram adotadas, diretamente ou pelo menos um dos seus beneficiários efetivos,</w:t>
      </w:r>
      <w:r w:rsidR="00C47AA3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medidas simplificadas, durante o período de referência a que respeita a informação, nos termos</w:t>
      </w:r>
      <w:r w:rsidR="00C47AA3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do artigo 35.º da LBCFT e do artigo 11.º do presente Regulamento.</w:t>
      </w:r>
    </w:p>
    <w:p w14:paraId="61D11BE8" w14:textId="77777777" w:rsidR="00C47AA3" w:rsidRDefault="00C47AA3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4BCCC279" w14:textId="0646B66D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C47AA3">
        <w:rPr>
          <w:rFonts w:ascii="ArialMT" w:hAnsi="ArialMT" w:cs="ArialMT"/>
          <w:b/>
          <w:bCs/>
          <w:kern w:val="0"/>
          <w:sz w:val="21"/>
          <w:szCs w:val="21"/>
        </w:rPr>
        <w:t>Clientes com medidas reforçadas (Campo 13):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clientes em</w:t>
      </w:r>
    </w:p>
    <w:p w14:paraId="094D8768" w14:textId="77777777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relação aos quais foram adotadas, diretamente ou pelo menos um dos seus beneficiários efetivos,</w:t>
      </w:r>
    </w:p>
    <w:p w14:paraId="7E506663" w14:textId="77777777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medidas reforçadas durante o período de referência a que respeita a informação, nos termos do</w:t>
      </w:r>
    </w:p>
    <w:p w14:paraId="6D74DA59" w14:textId="77777777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artigo 36.º da LBCFT e do artigo 11.º do presente Regulamento.</w:t>
      </w:r>
    </w:p>
    <w:p w14:paraId="4F8A794B" w14:textId="77777777" w:rsidR="000F4313" w:rsidRDefault="000F4313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36E9883C" w14:textId="76CA7229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0F4313">
        <w:rPr>
          <w:rFonts w:ascii="ArialMT" w:hAnsi="ArialMT" w:cs="ArialMT"/>
          <w:b/>
          <w:bCs/>
          <w:kern w:val="0"/>
          <w:sz w:val="21"/>
          <w:szCs w:val="21"/>
        </w:rPr>
        <w:t>Transações ocasionais à distância (Campo 14):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transações</w:t>
      </w:r>
    </w:p>
    <w:p w14:paraId="381C4209" w14:textId="77777777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ocasionais realizadas pelos clientes, sem que este ou o seu representante estejam fisicamente</w:t>
      </w:r>
    </w:p>
    <w:p w14:paraId="2F1E1DC0" w14:textId="77777777" w:rsidR="00290C18" w:rsidRDefault="00290C18" w:rsidP="00C47AA3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presentes, e sobre os quais são adotadas medidas reforçadas nos termos do artigo 38.º da LBCFT.</w:t>
      </w:r>
    </w:p>
    <w:p w14:paraId="2FE1D713" w14:textId="77777777" w:rsidR="00E92828" w:rsidRDefault="00E92828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</w:p>
    <w:p w14:paraId="7E50867B" w14:textId="6CC3C473" w:rsidR="00E92828" w:rsidRDefault="00E92828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  <w:r>
        <w:rPr>
          <w:noProof/>
        </w:rPr>
        <w:drawing>
          <wp:inline distT="0" distB="0" distL="0" distR="0" wp14:anchorId="2D5451B6" wp14:editId="711BEC43">
            <wp:extent cx="5731510" cy="991870"/>
            <wp:effectExtent l="0" t="0" r="2540" b="0"/>
            <wp:docPr id="554924566" name="Picture 1" descr="A close-up of a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24566" name="Picture 1" descr="A close-up of a white box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69C5" w14:textId="77777777" w:rsidR="00E92828" w:rsidRDefault="00E92828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</w:p>
    <w:p w14:paraId="7AD6CB4D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246ADE">
        <w:rPr>
          <w:rFonts w:ascii="ArialMT" w:hAnsi="ArialMT" w:cs="ArialMT"/>
          <w:b/>
          <w:bCs/>
          <w:kern w:val="0"/>
          <w:sz w:val="21"/>
          <w:szCs w:val="21"/>
          <w:highlight w:val="yellow"/>
        </w:rPr>
        <w:t>Rubrica 3 = R03</w:t>
      </w:r>
      <w:r w:rsidRPr="00D1117B">
        <w:rPr>
          <w:rFonts w:ascii="ArialMT" w:hAnsi="ArialMT" w:cs="ArialMT"/>
          <w:b/>
          <w:bCs/>
          <w:kern w:val="0"/>
          <w:sz w:val="21"/>
          <w:szCs w:val="21"/>
        </w:rPr>
        <w:t xml:space="preserve"> (Campo 1):</w:t>
      </w:r>
      <w:r>
        <w:rPr>
          <w:rFonts w:ascii="ArialMT" w:hAnsi="ArialMT" w:cs="ArialMT"/>
          <w:kern w:val="0"/>
          <w:sz w:val="21"/>
          <w:szCs w:val="21"/>
        </w:rPr>
        <w:t xml:space="preserve"> Registo que informa sobre os deveres de exame, comunicação,</w:t>
      </w:r>
    </w:p>
    <w:p w14:paraId="1D425384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abstenção, recusa e execução dos procedimentos complementares relativos a operações dos</w:t>
      </w:r>
    </w:p>
    <w:p w14:paraId="39039090" w14:textId="766F4099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clientes da entidade, em relação aos quais existe uma relação contratual para a prestação de atividades</w:t>
      </w:r>
      <w:r w:rsidR="00D1117B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 xml:space="preserve">pelas entidades sujeitas à supervisão da CMVM, nos termos das alíneas </w:t>
      </w:r>
      <w:r>
        <w:rPr>
          <w:rFonts w:ascii="Arial-ItalicMT" w:hAnsi="Arial-ItalicMT" w:cs="Arial-ItalicMT"/>
          <w:i/>
          <w:iCs/>
          <w:kern w:val="0"/>
          <w:sz w:val="21"/>
          <w:szCs w:val="21"/>
        </w:rPr>
        <w:t>a</w:t>
      </w:r>
      <w:r>
        <w:rPr>
          <w:rFonts w:ascii="ArialMT" w:hAnsi="ArialMT" w:cs="ArialMT"/>
          <w:kern w:val="0"/>
          <w:sz w:val="21"/>
          <w:szCs w:val="21"/>
        </w:rPr>
        <w:t xml:space="preserve">) e </w:t>
      </w:r>
      <w:r>
        <w:rPr>
          <w:rFonts w:ascii="Arial-ItalicMT" w:hAnsi="Arial-ItalicMT" w:cs="Arial-ItalicMT"/>
          <w:i/>
          <w:iCs/>
          <w:kern w:val="0"/>
          <w:sz w:val="21"/>
          <w:szCs w:val="21"/>
        </w:rPr>
        <w:t>b</w:t>
      </w:r>
      <w:r>
        <w:rPr>
          <w:rFonts w:ascii="ArialMT" w:hAnsi="ArialMT" w:cs="ArialMT"/>
          <w:kern w:val="0"/>
          <w:sz w:val="21"/>
          <w:szCs w:val="21"/>
        </w:rPr>
        <w:t>) do n.º 1</w:t>
      </w:r>
      <w:r w:rsidR="00D1117B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do artigo 2.º do presente Regulamento e das contrapartes, durante o período de referência a que</w:t>
      </w:r>
      <w:r w:rsidR="00D1117B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respeita a informação, sendo preenchido com o código “R03”, seguido dos seguintes campos:</w:t>
      </w:r>
    </w:p>
    <w:p w14:paraId="2892914A" w14:textId="77777777" w:rsidR="00D1117B" w:rsidRDefault="00D1117B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58CDA81F" w14:textId="250E16EF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D1117B">
        <w:rPr>
          <w:rFonts w:ascii="ArialMT" w:hAnsi="ArialMT" w:cs="ArialMT"/>
          <w:b/>
          <w:bCs/>
          <w:kern w:val="0"/>
          <w:sz w:val="21"/>
          <w:szCs w:val="21"/>
        </w:rPr>
        <w:t>Tipo de cliente/contraparte (Campo 2):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tipo de cliente/contraparte,</w:t>
      </w:r>
    </w:p>
    <w:p w14:paraId="64B795DC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sendo preenchido com um dos seguintes códigos:</w:t>
      </w:r>
    </w:p>
    <w:p w14:paraId="71FD08A3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D1117B">
        <w:rPr>
          <w:rFonts w:ascii="ArialMT" w:hAnsi="ArialMT" w:cs="ArialMT"/>
          <w:b/>
          <w:bCs/>
          <w:kern w:val="0"/>
          <w:sz w:val="21"/>
          <w:szCs w:val="21"/>
        </w:rPr>
        <w:t>A — Clientes de atividades de intermediação financeira</w:t>
      </w:r>
      <w:r>
        <w:rPr>
          <w:rFonts w:ascii="ArialMT" w:hAnsi="ArialMT" w:cs="ArialMT"/>
          <w:kern w:val="0"/>
          <w:sz w:val="21"/>
          <w:szCs w:val="21"/>
        </w:rPr>
        <w:t>, conforme previstas no artigo 289.º do</w:t>
      </w:r>
    </w:p>
    <w:p w14:paraId="13414EC0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Código dos Valores Mobiliários (CVM);</w:t>
      </w:r>
    </w:p>
    <w:p w14:paraId="4B76E734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D1117B">
        <w:rPr>
          <w:rFonts w:ascii="ArialMT" w:hAnsi="ArialMT" w:cs="ArialMT"/>
          <w:b/>
          <w:bCs/>
          <w:kern w:val="0"/>
          <w:sz w:val="21"/>
          <w:szCs w:val="21"/>
        </w:rPr>
        <w:t>B — Clientes da atividade de gestão de instituições de investimento coletivo</w:t>
      </w:r>
      <w:r>
        <w:rPr>
          <w:rFonts w:ascii="ArialMT" w:hAnsi="ArialMT" w:cs="ArialMT"/>
          <w:kern w:val="0"/>
          <w:sz w:val="21"/>
          <w:szCs w:val="21"/>
        </w:rPr>
        <w:t>;</w:t>
      </w:r>
    </w:p>
    <w:p w14:paraId="2B908C5C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D1117B">
        <w:rPr>
          <w:rFonts w:ascii="ArialMT" w:hAnsi="ArialMT" w:cs="ArialMT"/>
          <w:b/>
          <w:bCs/>
          <w:kern w:val="0"/>
          <w:sz w:val="21"/>
          <w:szCs w:val="21"/>
        </w:rPr>
        <w:t>C — Outros clientes</w:t>
      </w:r>
      <w:r>
        <w:rPr>
          <w:rFonts w:ascii="ArialMT" w:hAnsi="ArialMT" w:cs="ArialMT"/>
          <w:kern w:val="0"/>
          <w:sz w:val="21"/>
          <w:szCs w:val="21"/>
        </w:rPr>
        <w:t>; e</w:t>
      </w:r>
    </w:p>
    <w:p w14:paraId="6365706C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D1117B">
        <w:rPr>
          <w:rFonts w:ascii="ArialMT" w:hAnsi="ArialMT" w:cs="ArialMT"/>
          <w:b/>
          <w:bCs/>
          <w:kern w:val="0"/>
          <w:sz w:val="21"/>
          <w:szCs w:val="21"/>
        </w:rPr>
        <w:t>D — Contrapartes</w:t>
      </w:r>
      <w:r>
        <w:rPr>
          <w:rFonts w:ascii="ArialMT" w:hAnsi="ArialMT" w:cs="ArialMT"/>
          <w:kern w:val="0"/>
          <w:sz w:val="21"/>
          <w:szCs w:val="21"/>
        </w:rPr>
        <w:t>, conforme previsto no artigo 63.º da LBCFT, no âmbito do desenvolvimento</w:t>
      </w:r>
    </w:p>
    <w:p w14:paraId="4596D89E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da atividade imobiliária.</w:t>
      </w:r>
    </w:p>
    <w:p w14:paraId="47010921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Em relação aos códigos A, B, C e D, caso apenas exista informação a reportar em relação a</w:t>
      </w:r>
    </w:p>
    <w:p w14:paraId="0DC807C4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um dos códigos, os demais não devem ser reportados.</w:t>
      </w:r>
    </w:p>
    <w:p w14:paraId="3A856E77" w14:textId="77777777" w:rsidR="00D1117B" w:rsidRDefault="00D1117B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4DDE9656" w14:textId="19DC7BC8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D1117B">
        <w:rPr>
          <w:rFonts w:ascii="ArialMT" w:hAnsi="ArialMT" w:cs="ArialMT"/>
          <w:b/>
          <w:bCs/>
          <w:kern w:val="0"/>
          <w:sz w:val="21"/>
          <w:szCs w:val="21"/>
        </w:rPr>
        <w:t>Tipo de dever (Campo 3):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tipo de dever, sendo preenchido com um</w:t>
      </w:r>
    </w:p>
    <w:p w14:paraId="6F3A3A8E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dos seguintes códigos:</w:t>
      </w:r>
    </w:p>
    <w:p w14:paraId="27E54735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F85874">
        <w:rPr>
          <w:rFonts w:ascii="ArialMT" w:hAnsi="ArialMT" w:cs="ArialMT"/>
          <w:b/>
          <w:bCs/>
          <w:kern w:val="0"/>
          <w:sz w:val="21"/>
          <w:szCs w:val="21"/>
        </w:rPr>
        <w:t>EXA</w:t>
      </w:r>
      <w:r>
        <w:rPr>
          <w:rFonts w:ascii="ArialMT" w:hAnsi="ArialMT" w:cs="ArialMT"/>
          <w:kern w:val="0"/>
          <w:sz w:val="21"/>
          <w:szCs w:val="21"/>
        </w:rPr>
        <w:t xml:space="preserve"> — Dever de exame, conforme previsto no artigo 52.º da LBCFT</w:t>
      </w:r>
    </w:p>
    <w:p w14:paraId="21E98C34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F85874">
        <w:rPr>
          <w:rFonts w:ascii="ArialMT" w:hAnsi="ArialMT" w:cs="ArialMT"/>
          <w:b/>
          <w:bCs/>
          <w:kern w:val="0"/>
          <w:sz w:val="21"/>
          <w:szCs w:val="21"/>
        </w:rPr>
        <w:t>COM</w:t>
      </w:r>
      <w:r>
        <w:rPr>
          <w:rFonts w:ascii="ArialMT" w:hAnsi="ArialMT" w:cs="ArialMT"/>
          <w:kern w:val="0"/>
          <w:sz w:val="21"/>
          <w:szCs w:val="21"/>
        </w:rPr>
        <w:t xml:space="preserve"> — Dever de comunicação, conforme previsto no artigo 43.º da LBCFT</w:t>
      </w:r>
    </w:p>
    <w:p w14:paraId="17B47977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F85874">
        <w:rPr>
          <w:rFonts w:ascii="ArialMT" w:hAnsi="ArialMT" w:cs="ArialMT"/>
          <w:b/>
          <w:bCs/>
          <w:kern w:val="0"/>
          <w:sz w:val="21"/>
          <w:szCs w:val="21"/>
        </w:rPr>
        <w:t xml:space="preserve">ABS </w:t>
      </w:r>
      <w:r>
        <w:rPr>
          <w:rFonts w:ascii="ArialMT" w:hAnsi="ArialMT" w:cs="ArialMT"/>
          <w:kern w:val="0"/>
          <w:sz w:val="21"/>
          <w:szCs w:val="21"/>
        </w:rPr>
        <w:t>— Dever de abstenção, conforme previsto no artigo 47.º da LBCFT</w:t>
      </w:r>
    </w:p>
    <w:p w14:paraId="01A48427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F85874">
        <w:rPr>
          <w:rFonts w:ascii="ArialMT" w:hAnsi="ArialMT" w:cs="ArialMT"/>
          <w:b/>
          <w:bCs/>
          <w:kern w:val="0"/>
          <w:sz w:val="21"/>
          <w:szCs w:val="21"/>
        </w:rPr>
        <w:t xml:space="preserve">REC </w:t>
      </w:r>
      <w:r>
        <w:rPr>
          <w:rFonts w:ascii="ArialMT" w:hAnsi="ArialMT" w:cs="ArialMT"/>
          <w:kern w:val="0"/>
          <w:sz w:val="21"/>
          <w:szCs w:val="21"/>
        </w:rPr>
        <w:t>— Dever de recusa, conforme previsto no artigo 50.º da LBCFT</w:t>
      </w:r>
    </w:p>
    <w:p w14:paraId="1F6E8F4E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F85874">
        <w:rPr>
          <w:rFonts w:ascii="ArialMT" w:hAnsi="ArialMT" w:cs="ArialMT"/>
          <w:b/>
          <w:bCs/>
          <w:kern w:val="0"/>
          <w:sz w:val="21"/>
          <w:szCs w:val="21"/>
        </w:rPr>
        <w:lastRenderedPageBreak/>
        <w:t xml:space="preserve">COP </w:t>
      </w:r>
      <w:r>
        <w:rPr>
          <w:rFonts w:ascii="ArialMT" w:hAnsi="ArialMT" w:cs="ArialMT"/>
          <w:kern w:val="0"/>
          <w:sz w:val="21"/>
          <w:szCs w:val="21"/>
        </w:rPr>
        <w:t>— Dever de execução dos procedimentos complementares, conforme previstos no artigo</w:t>
      </w:r>
    </w:p>
    <w:p w14:paraId="6F7C7395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27.º da LBCFT</w:t>
      </w:r>
    </w:p>
    <w:p w14:paraId="0825EC5D" w14:textId="77777777" w:rsidR="00D1117B" w:rsidRDefault="00D1117B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6B145862" w14:textId="623770A8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D1117B">
        <w:rPr>
          <w:rFonts w:ascii="ArialMT" w:hAnsi="ArialMT" w:cs="ArialMT"/>
          <w:b/>
          <w:bCs/>
          <w:kern w:val="0"/>
          <w:sz w:val="21"/>
          <w:szCs w:val="21"/>
        </w:rPr>
        <w:t>Número de clientes/contrapartes (Campo 4):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clientes/contrapartes</w:t>
      </w:r>
      <w:r w:rsidR="00D1117B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de acordo com o campo 2, cujas operações foram alvo de cada um dos deveres enunciados no campo 3.</w:t>
      </w:r>
    </w:p>
    <w:p w14:paraId="74094302" w14:textId="77777777" w:rsidR="003F68D1" w:rsidRDefault="003F68D1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506D3846" w14:textId="225C995E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3F68D1">
        <w:rPr>
          <w:rFonts w:ascii="ArialMT" w:hAnsi="ArialMT" w:cs="ArialMT"/>
          <w:b/>
          <w:bCs/>
          <w:kern w:val="0"/>
          <w:sz w:val="21"/>
          <w:szCs w:val="21"/>
        </w:rPr>
        <w:t>Número de operações (Campo 5):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operações, por tipo de cliente/contraparte de acordo com o campo 2, que foram alvo de cada um dos deveres enunciados no campo 3.</w:t>
      </w:r>
    </w:p>
    <w:p w14:paraId="6D6765E5" w14:textId="77777777" w:rsidR="003F68D1" w:rsidRDefault="003F68D1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633E8F39" w14:textId="0714A491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3F68D1">
        <w:rPr>
          <w:rFonts w:ascii="ArialMT" w:hAnsi="ArialMT" w:cs="ArialMT"/>
          <w:b/>
          <w:bCs/>
          <w:kern w:val="0"/>
          <w:sz w:val="21"/>
          <w:szCs w:val="21"/>
        </w:rPr>
        <w:t>Montante das operações (Campo 6):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montante, em euros, das operações,</w:t>
      </w:r>
      <w:r w:rsidR="003F68D1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por tipo de cliente/contraparte de acordo com o campo 2, que foram alvo de cada um dos</w:t>
      </w:r>
      <w:r w:rsidR="003F68D1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deveres enunciados no campo 3. As operações em moeda estrangeira devem ser reportadas pelo</w:t>
      </w:r>
      <w:r w:rsidR="003F68D1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seu contravalor em euros efetuando -se a conversão com base nos valores de referência para as</w:t>
      </w:r>
      <w:r w:rsidR="003F68D1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taxas de câmbio verificadas na data da operação e divulgadas pelo Banco de Portugal.</w:t>
      </w:r>
    </w:p>
    <w:p w14:paraId="141C4CCC" w14:textId="77777777" w:rsidR="00AB3D79" w:rsidRDefault="00AB3D79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</w:p>
    <w:p w14:paraId="4C2A3E19" w14:textId="1890A9DF" w:rsidR="00AB3D79" w:rsidRDefault="00AB3D79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  <w:r>
        <w:rPr>
          <w:noProof/>
        </w:rPr>
        <w:drawing>
          <wp:inline distT="0" distB="0" distL="0" distR="0" wp14:anchorId="00D19B8B" wp14:editId="1EDE1E21">
            <wp:extent cx="5731510" cy="1522730"/>
            <wp:effectExtent l="0" t="0" r="2540" b="1270"/>
            <wp:docPr id="1037294461" name="Picture 1" descr="A close-up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4461" name="Picture 1" descr="A close-up of a 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270E" w14:textId="77777777" w:rsidR="00AB3D79" w:rsidRDefault="00AB3D79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</w:p>
    <w:p w14:paraId="4B01FCB7" w14:textId="77777777" w:rsidR="00AB3D79" w:rsidRDefault="00AB3D79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</w:p>
    <w:p w14:paraId="3175D466" w14:textId="77777777" w:rsidR="00AB3D79" w:rsidRDefault="00AB3D79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17"/>
          <w:szCs w:val="17"/>
        </w:rPr>
      </w:pPr>
    </w:p>
    <w:p w14:paraId="590A6983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246ADE">
        <w:rPr>
          <w:rFonts w:ascii="ArialMT" w:hAnsi="ArialMT" w:cs="ArialMT"/>
          <w:b/>
          <w:bCs/>
          <w:kern w:val="0"/>
          <w:sz w:val="21"/>
          <w:szCs w:val="21"/>
          <w:highlight w:val="yellow"/>
        </w:rPr>
        <w:t>Rubrica 4 = R04</w:t>
      </w:r>
      <w:r w:rsidRPr="00625AB0">
        <w:rPr>
          <w:rFonts w:ascii="ArialMT" w:hAnsi="ArialMT" w:cs="ArialMT"/>
          <w:b/>
          <w:bCs/>
          <w:kern w:val="0"/>
          <w:sz w:val="21"/>
          <w:szCs w:val="21"/>
        </w:rPr>
        <w:t xml:space="preserve"> (Campo 1):</w:t>
      </w:r>
      <w:r>
        <w:rPr>
          <w:rFonts w:ascii="ArialMT" w:hAnsi="ArialMT" w:cs="ArialMT"/>
          <w:kern w:val="0"/>
          <w:sz w:val="21"/>
          <w:szCs w:val="21"/>
        </w:rPr>
        <w:t xml:space="preserve"> Registo que informa sobre os colaboradores PCBCFT relevantes</w:t>
      </w:r>
    </w:p>
    <w:p w14:paraId="371CD64C" w14:textId="2E8E5F9E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da entidade e formação relacionada com PCBCFT, sendo preenchido com o código “R04”, seguido</w:t>
      </w:r>
      <w:r w:rsidR="00625AB0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dos seguintes campos:</w:t>
      </w:r>
    </w:p>
    <w:p w14:paraId="2C703FF4" w14:textId="77777777" w:rsidR="00625AB0" w:rsidRDefault="00625AB0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6CB4104F" w14:textId="459CD3A5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625AB0">
        <w:rPr>
          <w:rFonts w:ascii="ArialMT" w:hAnsi="ArialMT" w:cs="ArialMT"/>
          <w:b/>
          <w:bCs/>
          <w:kern w:val="0"/>
          <w:sz w:val="21"/>
          <w:szCs w:val="21"/>
        </w:rPr>
        <w:t>Colaboradores relevantes à PCBCFT (Campo 2):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colaboradores,</w:t>
      </w:r>
      <w:r w:rsidR="00625AB0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 xml:space="preserve">nos termos da alínea </w:t>
      </w:r>
      <w:r>
        <w:rPr>
          <w:rFonts w:ascii="Arial-ItalicMT" w:hAnsi="Arial-ItalicMT" w:cs="Arial-ItalicMT"/>
          <w:i/>
          <w:iCs/>
          <w:kern w:val="0"/>
          <w:sz w:val="21"/>
          <w:szCs w:val="21"/>
        </w:rPr>
        <w:t>c</w:t>
      </w:r>
      <w:r>
        <w:rPr>
          <w:rFonts w:ascii="ArialMT" w:hAnsi="ArialMT" w:cs="ArialMT"/>
          <w:kern w:val="0"/>
          <w:sz w:val="21"/>
          <w:szCs w:val="21"/>
        </w:rPr>
        <w:t>) do n.º 3 do artigo 16.º da LBCFT, cujas funções são relevantes à</w:t>
      </w:r>
      <w:r w:rsidR="00625AB0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PCBCFT, conforme previsto no n.º 1 do artigo 55.º da LBCFT, com referência ao último dia do ano</w:t>
      </w:r>
      <w:r w:rsidR="000E0BF1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civil a que respeita a informação.</w:t>
      </w:r>
    </w:p>
    <w:p w14:paraId="118AE65D" w14:textId="77777777" w:rsidR="00625AB0" w:rsidRDefault="00625AB0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42853980" w14:textId="0D219552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625AB0">
        <w:rPr>
          <w:rFonts w:ascii="ArialMT" w:hAnsi="ArialMT" w:cs="ArialMT"/>
          <w:b/>
          <w:bCs/>
          <w:kern w:val="0"/>
          <w:sz w:val="21"/>
          <w:szCs w:val="21"/>
        </w:rPr>
        <w:t>Colaboradores de áreas de negócios (Campo 3):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colaboradores</w:t>
      </w:r>
      <w:r w:rsidR="00625AB0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de áreas de negócio que participaram em ações de formação relativas a PCBCFT, durante</w:t>
      </w:r>
      <w:r w:rsidR="00625AB0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o período de referência a que respeita a informação. Para os efeitos do reporte desta informação,</w:t>
      </w:r>
      <w:r w:rsidR="00625AB0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áreas de negócio são aquelas cujos colaboradores interagem com os clientes, como por exemplo,</w:t>
      </w:r>
      <w:r w:rsidR="00625AB0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as áreas comerciais.</w:t>
      </w:r>
    </w:p>
    <w:p w14:paraId="6C68BBC5" w14:textId="77777777" w:rsidR="00625AB0" w:rsidRDefault="00625AB0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0062C78F" w14:textId="6C1E6CB8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625AB0">
        <w:rPr>
          <w:rFonts w:ascii="ArialMT" w:hAnsi="ArialMT" w:cs="ArialMT"/>
          <w:b/>
          <w:bCs/>
          <w:kern w:val="0"/>
          <w:sz w:val="21"/>
          <w:szCs w:val="21"/>
        </w:rPr>
        <w:t>Colaboradores de áreas de controlo (Campo 4):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colaboradores</w:t>
      </w:r>
      <w:r w:rsidR="00625AB0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de áreas de controlo que participaram em ações de formação relativas a PCBCFT, durante</w:t>
      </w:r>
      <w:r w:rsidR="00625AB0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o período de referência a que respeita a informação. Para os efeitos do reporte desta informação,</w:t>
      </w:r>
      <w:r w:rsidR="00625AB0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áreas de controlo são, designadamente, área do controlo do cumprimento</w:t>
      </w:r>
      <w:r>
        <w:rPr>
          <w:rFonts w:ascii="Arial-ItalicMT" w:hAnsi="Arial-ItalicMT" w:cs="Arial-ItalicMT"/>
          <w:i/>
          <w:iCs/>
          <w:kern w:val="0"/>
          <w:sz w:val="21"/>
          <w:szCs w:val="21"/>
        </w:rPr>
        <w:t xml:space="preserve">, </w:t>
      </w:r>
      <w:r>
        <w:rPr>
          <w:rFonts w:ascii="ArialMT" w:hAnsi="ArialMT" w:cs="ArialMT"/>
          <w:kern w:val="0"/>
          <w:sz w:val="21"/>
          <w:szCs w:val="21"/>
        </w:rPr>
        <w:t>gestão de riscos e</w:t>
      </w:r>
      <w:r w:rsidR="00625AB0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auditoria interna.</w:t>
      </w:r>
    </w:p>
    <w:p w14:paraId="6AFDBF62" w14:textId="77777777" w:rsidR="00625AB0" w:rsidRDefault="00625AB0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688E6DFF" w14:textId="663DC6BA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625AB0">
        <w:rPr>
          <w:rFonts w:ascii="ArialMT" w:hAnsi="ArialMT" w:cs="ArialMT"/>
          <w:b/>
          <w:bCs/>
          <w:kern w:val="0"/>
          <w:sz w:val="21"/>
          <w:szCs w:val="21"/>
        </w:rPr>
        <w:t>Colaboradores de outras áreas (Campo 5):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colaboradores</w:t>
      </w:r>
    </w:p>
    <w:p w14:paraId="3B1EC08E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de outras áreas que participaram em ações de formação relativas a PCBCFT, durante o período</w:t>
      </w:r>
    </w:p>
    <w:p w14:paraId="25CDE58C" w14:textId="77777777" w:rsidR="00290C18" w:rsidRDefault="00290C18" w:rsidP="00D1117B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de referência a que respeita a informação.</w:t>
      </w:r>
    </w:p>
    <w:p w14:paraId="00A4E369" w14:textId="77777777" w:rsidR="000E0BF1" w:rsidRDefault="000E0BF1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</w:p>
    <w:p w14:paraId="4695D838" w14:textId="4E874843" w:rsidR="000E0BF1" w:rsidRDefault="000E0BF1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6EC0357" wp14:editId="131DE663">
            <wp:extent cx="5731510" cy="1162050"/>
            <wp:effectExtent l="0" t="0" r="2540" b="0"/>
            <wp:docPr id="418443293" name="Picture 1" descr="A white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43293" name="Picture 1" descr="A white box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296A" w14:textId="77777777" w:rsidR="000E0BF1" w:rsidRDefault="000E0BF1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</w:p>
    <w:p w14:paraId="16332A46" w14:textId="77777777" w:rsidR="000E0BF1" w:rsidRDefault="000E0BF1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17"/>
          <w:szCs w:val="17"/>
        </w:rPr>
      </w:pPr>
    </w:p>
    <w:p w14:paraId="21AC6471" w14:textId="77777777" w:rsidR="00290C18" w:rsidRDefault="00290C18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246ADE">
        <w:rPr>
          <w:rFonts w:ascii="ArialMT" w:hAnsi="ArialMT" w:cs="ArialMT"/>
          <w:b/>
          <w:bCs/>
          <w:kern w:val="0"/>
          <w:sz w:val="21"/>
          <w:szCs w:val="21"/>
          <w:highlight w:val="yellow"/>
        </w:rPr>
        <w:t>Rubrica 5 = R05</w:t>
      </w:r>
      <w:r w:rsidRPr="00FE29EA">
        <w:rPr>
          <w:rFonts w:ascii="ArialMT" w:hAnsi="ArialMT" w:cs="ArialMT"/>
          <w:b/>
          <w:bCs/>
          <w:kern w:val="0"/>
          <w:sz w:val="21"/>
          <w:szCs w:val="21"/>
        </w:rPr>
        <w:t xml:space="preserve"> (Campo 1):</w:t>
      </w:r>
      <w:r>
        <w:rPr>
          <w:rFonts w:ascii="ArialMT" w:hAnsi="ArialMT" w:cs="ArialMT"/>
          <w:kern w:val="0"/>
          <w:sz w:val="21"/>
          <w:szCs w:val="21"/>
        </w:rPr>
        <w:t xml:space="preserve"> Registo que informa sobre dados gerais da entidade e das sucursais</w:t>
      </w:r>
    </w:p>
    <w:p w14:paraId="6D9602BD" w14:textId="77777777" w:rsidR="00290C18" w:rsidRDefault="00290C18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e filiais da entidade, sendo preenchido com o código “R05”, seguido dos seguintes campos:</w:t>
      </w:r>
    </w:p>
    <w:p w14:paraId="514CFD39" w14:textId="77777777" w:rsidR="00FE29EA" w:rsidRDefault="00FE29EA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2EF3F5A3" w14:textId="435C91AA" w:rsidR="00290C18" w:rsidRDefault="00290C18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FE29EA">
        <w:rPr>
          <w:rFonts w:ascii="ArialMT" w:hAnsi="ArialMT" w:cs="ArialMT"/>
          <w:b/>
          <w:bCs/>
          <w:kern w:val="0"/>
          <w:sz w:val="21"/>
          <w:szCs w:val="21"/>
        </w:rPr>
        <w:t>Volume global de negócios (Campo 2):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volume de negócios da entidade,</w:t>
      </w:r>
    </w:p>
    <w:p w14:paraId="6023341F" w14:textId="77777777" w:rsidR="00290C18" w:rsidRDefault="00290C18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em euros, medido pelos respetivos proveitos de natureza operacional.</w:t>
      </w:r>
    </w:p>
    <w:p w14:paraId="11815CED" w14:textId="77777777" w:rsidR="00FE29EA" w:rsidRDefault="00FE29EA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41937529" w14:textId="119B6514" w:rsidR="00290C18" w:rsidRDefault="00290C18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FE29EA">
        <w:rPr>
          <w:rFonts w:ascii="ArialMT" w:hAnsi="ArialMT" w:cs="ArialMT"/>
          <w:b/>
          <w:bCs/>
          <w:kern w:val="0"/>
          <w:sz w:val="21"/>
          <w:szCs w:val="21"/>
        </w:rPr>
        <w:t>Volume de negócios relativamente a SI (Campo 3):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volume de negócios</w:t>
      </w:r>
    </w:p>
    <w:p w14:paraId="65673DF0" w14:textId="08C97F02" w:rsidR="00290C18" w:rsidRDefault="00290C18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da entidade, em euros, medido pelos proveitos de natureza financeira, provenientes das atividades</w:t>
      </w:r>
      <w:r w:rsidR="00FE29EA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previstas no artigo 289.º do CVM e outras atividades sujeitas à supervisão da CMVM.</w:t>
      </w:r>
    </w:p>
    <w:p w14:paraId="45ABA03D" w14:textId="77777777" w:rsidR="00FE29EA" w:rsidRDefault="00FE29EA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</w:p>
    <w:p w14:paraId="44BFFBFA" w14:textId="351A1BDC" w:rsidR="00290C18" w:rsidRDefault="00290C18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FE29EA">
        <w:rPr>
          <w:rFonts w:ascii="ArialMT" w:hAnsi="ArialMT" w:cs="ArialMT"/>
          <w:b/>
          <w:bCs/>
          <w:kern w:val="0"/>
          <w:sz w:val="21"/>
          <w:szCs w:val="21"/>
        </w:rPr>
        <w:t>Sucursais da entidade (Campo 4):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sucursais da entidade,</w:t>
      </w:r>
    </w:p>
    <w:p w14:paraId="14326CDB" w14:textId="77777777" w:rsidR="00290C18" w:rsidRDefault="00290C18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com referência ao último dia do ano civil a que respeita a informação.</w:t>
      </w:r>
    </w:p>
    <w:p w14:paraId="7BD5D7BE" w14:textId="77777777" w:rsidR="00FE29EA" w:rsidRDefault="00FE29EA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</w:p>
    <w:p w14:paraId="66C7BB02" w14:textId="229B1F64" w:rsidR="00290C18" w:rsidRDefault="00290C18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FE29EA">
        <w:rPr>
          <w:rFonts w:ascii="ArialMT" w:hAnsi="ArialMT" w:cs="ArialMT"/>
          <w:b/>
          <w:bCs/>
          <w:kern w:val="0"/>
          <w:sz w:val="21"/>
          <w:szCs w:val="21"/>
        </w:rPr>
        <w:t>Filiais da entidade (Campo 5):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filiais da entidade, com referência</w:t>
      </w:r>
      <w:r w:rsidR="00FE29EA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ao último dia do ano civil a que respeita a informação.</w:t>
      </w:r>
    </w:p>
    <w:p w14:paraId="66385419" w14:textId="77777777" w:rsidR="00FE29EA" w:rsidRDefault="00FE29EA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</w:p>
    <w:p w14:paraId="175E1F29" w14:textId="3410090F" w:rsidR="00290C18" w:rsidRDefault="00290C18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FE29EA">
        <w:rPr>
          <w:rFonts w:ascii="ArialMT" w:hAnsi="ArialMT" w:cs="ArialMT"/>
          <w:b/>
          <w:bCs/>
          <w:kern w:val="0"/>
          <w:sz w:val="21"/>
          <w:szCs w:val="21"/>
        </w:rPr>
        <w:t>Sucursais em países de risco elevado (Campo 6):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sucursais</w:t>
      </w:r>
    </w:p>
    <w:p w14:paraId="10DE1CCC" w14:textId="77777777" w:rsidR="00290C18" w:rsidRDefault="00290C18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com localização geográfica em países de risco elevado, com referência ao último dia do ano civil</w:t>
      </w:r>
    </w:p>
    <w:p w14:paraId="34037ABA" w14:textId="77777777" w:rsidR="00290C18" w:rsidRDefault="00290C18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a que respeita a informação, identificados conforme n.º 3 do Anexo III da LBCFT.</w:t>
      </w:r>
    </w:p>
    <w:p w14:paraId="6B80F5D8" w14:textId="77777777" w:rsidR="00FE29EA" w:rsidRDefault="00FE29EA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</w:p>
    <w:p w14:paraId="04880964" w14:textId="19FF2025" w:rsidR="00290C18" w:rsidRDefault="00290C18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FE29EA">
        <w:rPr>
          <w:rFonts w:ascii="ArialMT" w:hAnsi="ArialMT" w:cs="ArialMT"/>
          <w:b/>
          <w:bCs/>
          <w:kern w:val="0"/>
          <w:sz w:val="21"/>
          <w:szCs w:val="21"/>
        </w:rPr>
        <w:t>Filiais em países de risco elevado (Campo 7):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número de filiais com</w:t>
      </w:r>
    </w:p>
    <w:p w14:paraId="43FBDC44" w14:textId="2C320893" w:rsidR="00290C18" w:rsidRDefault="00290C18" w:rsidP="00FE29EA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localização geográfica em países de risco elevado, com referência ao último dia do ano civil a que</w:t>
      </w:r>
      <w:r w:rsidR="00BD1C89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respeita a informação, identificados conforme n.º 3 do Anexo III da LBCFT</w:t>
      </w:r>
      <w:r w:rsidR="00BD1C89">
        <w:rPr>
          <w:rFonts w:ascii="ArialMT" w:hAnsi="ArialMT" w:cs="ArialMT"/>
          <w:kern w:val="0"/>
          <w:sz w:val="21"/>
          <w:szCs w:val="21"/>
        </w:rPr>
        <w:t>.</w:t>
      </w:r>
    </w:p>
    <w:p w14:paraId="3C80E1EA" w14:textId="77777777" w:rsidR="00BD1C89" w:rsidRDefault="00BD1C89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</w:p>
    <w:p w14:paraId="1F935683" w14:textId="7A304A19" w:rsidR="00BD1C89" w:rsidRDefault="00BD1C89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  <w:r>
        <w:rPr>
          <w:noProof/>
        </w:rPr>
        <w:drawing>
          <wp:inline distT="0" distB="0" distL="0" distR="0" wp14:anchorId="29979C6A" wp14:editId="3621D426">
            <wp:extent cx="5731510" cy="1417955"/>
            <wp:effectExtent l="0" t="0" r="2540" b="0"/>
            <wp:docPr id="1786634939" name="Picture 1" descr="A white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34939" name="Picture 1" descr="A white rectangular box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AC14" w14:textId="77777777" w:rsidR="00BD1C89" w:rsidRDefault="00BD1C89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</w:p>
    <w:p w14:paraId="614F7396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246ADE">
        <w:rPr>
          <w:rFonts w:ascii="ArialMT" w:hAnsi="ArialMT" w:cs="ArialMT"/>
          <w:b/>
          <w:bCs/>
          <w:kern w:val="0"/>
          <w:sz w:val="21"/>
          <w:szCs w:val="21"/>
          <w:highlight w:val="yellow"/>
        </w:rPr>
        <w:t>Rubrica 06 = R06</w:t>
      </w:r>
      <w:r w:rsidRPr="005C4054">
        <w:rPr>
          <w:rFonts w:ascii="ArialMT" w:hAnsi="ArialMT" w:cs="ArialMT"/>
          <w:b/>
          <w:bCs/>
          <w:kern w:val="0"/>
          <w:sz w:val="21"/>
          <w:szCs w:val="21"/>
        </w:rPr>
        <w:t xml:space="preserve"> (Campo 1):</w:t>
      </w:r>
      <w:r>
        <w:rPr>
          <w:rFonts w:ascii="ArialMT" w:hAnsi="ArialMT" w:cs="ArialMT"/>
          <w:kern w:val="0"/>
          <w:sz w:val="21"/>
          <w:szCs w:val="21"/>
        </w:rPr>
        <w:t xml:space="preserve"> Registo que informa sobre as deficiências detetadas nas políticas</w:t>
      </w:r>
    </w:p>
    <w:p w14:paraId="74A9F0E0" w14:textId="10DD7E9C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e procedimentos e controlos em matérias PCBCFT, no cumprimento do dever avaliação de eficácia</w:t>
      </w:r>
      <w:r w:rsidR="00BD1C89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previsto no artigo 17.º da LBCFT e no artigo 5.º do presente Regulamento, durante o período de</w:t>
      </w:r>
      <w:r w:rsidR="00BD1C89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reporte, sendo preenchido com o código “R06”, seguido dos seguintes campos:</w:t>
      </w:r>
    </w:p>
    <w:p w14:paraId="4189AE27" w14:textId="77777777" w:rsidR="005C4054" w:rsidRDefault="005C4054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</w:p>
    <w:p w14:paraId="368AC014" w14:textId="136C6C76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5C4054">
        <w:rPr>
          <w:rFonts w:ascii="ArialMT" w:hAnsi="ArialMT" w:cs="ArialMT"/>
          <w:b/>
          <w:bCs/>
          <w:kern w:val="0"/>
          <w:sz w:val="21"/>
          <w:szCs w:val="21"/>
        </w:rPr>
        <w:t>Referência (Campo 2):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a referência única e individual da deficiência, que</w:t>
      </w:r>
    </w:p>
    <w:p w14:paraId="03F79F1A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se repetirá anualmente enquanto a deficiência não seja sanada, tendo por base a seguinte estrutura:</w:t>
      </w:r>
    </w:p>
    <w:p w14:paraId="174A7E88" w14:textId="77777777" w:rsidR="00BD1C89" w:rsidRDefault="00BD1C89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4D9F6822" w14:textId="77777777" w:rsidR="00290C18" w:rsidRPr="00FC21E1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  <w:r w:rsidRPr="00FC21E1">
        <w:rPr>
          <w:rFonts w:ascii="ArialMT" w:hAnsi="ArialMT" w:cs="ArialMT"/>
          <w:b/>
          <w:bCs/>
          <w:kern w:val="0"/>
          <w:sz w:val="21"/>
          <w:szCs w:val="21"/>
        </w:rPr>
        <w:t>AAAA.SSSS</w:t>
      </w:r>
    </w:p>
    <w:p w14:paraId="2C994026" w14:textId="77777777" w:rsidR="00BD1C89" w:rsidRDefault="00BD1C89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776AC953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Em que:</w:t>
      </w:r>
    </w:p>
    <w:p w14:paraId="56BA6159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“AAAA” identifica o código relativo ao ano em que a deficiência foi detetada;</w:t>
      </w:r>
    </w:p>
    <w:p w14:paraId="47357843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‘‘SSSS” identifica a codificação numérica sequencial e unívoca a atribuir à deficiência.</w:t>
      </w:r>
    </w:p>
    <w:p w14:paraId="69536F84" w14:textId="0E3ECDE5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lastRenderedPageBreak/>
        <w:t>Caso não existam deficiências às políticas e procedimentos e controlos em matérias PCBCFT</w:t>
      </w:r>
    </w:p>
    <w:p w14:paraId="6AE51B77" w14:textId="247083E8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a reportar, o Campo 2 deve ser preenchido com NA e os demais campos da presente rubrica não</w:t>
      </w:r>
      <w:r w:rsidR="00BD1C89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devem ser completados.</w:t>
      </w:r>
    </w:p>
    <w:p w14:paraId="76333FB1" w14:textId="77777777" w:rsidR="00BD1C89" w:rsidRDefault="00BD1C89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725BA63A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5C4054">
        <w:rPr>
          <w:rFonts w:ascii="ArialMT" w:hAnsi="ArialMT" w:cs="ArialMT"/>
          <w:b/>
          <w:bCs/>
          <w:kern w:val="0"/>
          <w:sz w:val="21"/>
          <w:szCs w:val="21"/>
        </w:rPr>
        <w:t>Descrição (Campo 3):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a descrição da deficiência detetada.</w:t>
      </w:r>
    </w:p>
    <w:p w14:paraId="247A1EE6" w14:textId="77777777" w:rsidR="005C4054" w:rsidRDefault="005C4054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410504F8" w14:textId="59EAEC5A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5C4054">
        <w:rPr>
          <w:rFonts w:ascii="ArialMT" w:hAnsi="ArialMT" w:cs="ArialMT"/>
          <w:b/>
          <w:bCs/>
          <w:kern w:val="0"/>
          <w:sz w:val="21"/>
          <w:szCs w:val="21"/>
        </w:rPr>
        <w:t>Reporte da deficiência detetada (Campo 4):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a existência de reporte</w:t>
      </w:r>
    </w:p>
    <w:p w14:paraId="789C6858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anterior da deficiência, sendo preenchido com “N” ou “A”, consoante a deficiência seja reportada</w:t>
      </w:r>
    </w:p>
    <w:p w14:paraId="235BF866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pela primeira vez ou tenha sido já objeto de reporte em reportes anteriores.</w:t>
      </w:r>
    </w:p>
    <w:p w14:paraId="2DF57F67" w14:textId="77777777" w:rsidR="005C4054" w:rsidRDefault="005C4054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</w:p>
    <w:p w14:paraId="4EEFE0D5" w14:textId="7C002E19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5C4054">
        <w:rPr>
          <w:rFonts w:ascii="ArialMT" w:hAnsi="ArialMT" w:cs="ArialMT"/>
          <w:b/>
          <w:bCs/>
          <w:kern w:val="0"/>
          <w:sz w:val="21"/>
          <w:szCs w:val="21"/>
        </w:rPr>
        <w:t>Potenciais implicações (Campo 5):</w:t>
      </w:r>
      <w:r>
        <w:rPr>
          <w:rFonts w:ascii="ArialMT" w:hAnsi="ArialMT" w:cs="ArialMT"/>
          <w:kern w:val="0"/>
          <w:sz w:val="21"/>
          <w:szCs w:val="21"/>
        </w:rPr>
        <w:t xml:space="preserve"> Campo que descreve as potenciais implicações da deficiência</w:t>
      </w:r>
      <w:r w:rsidR="00BD1C89">
        <w:rPr>
          <w:rFonts w:ascii="ArialMT" w:hAnsi="ArialMT" w:cs="ArialMT"/>
          <w:kern w:val="0"/>
          <w:sz w:val="21"/>
          <w:szCs w:val="21"/>
        </w:rPr>
        <w:t xml:space="preserve"> </w:t>
      </w:r>
      <w:r>
        <w:rPr>
          <w:rFonts w:ascii="ArialMT" w:hAnsi="ArialMT" w:cs="ArialMT"/>
          <w:kern w:val="0"/>
          <w:sz w:val="21"/>
          <w:szCs w:val="21"/>
        </w:rPr>
        <w:t>detetada, sendo preenchido com “NA” caso não sejam identificadas quaisquer deficiências.</w:t>
      </w:r>
    </w:p>
    <w:p w14:paraId="38C31F2C" w14:textId="77777777" w:rsidR="005C4054" w:rsidRDefault="005C4054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</w:p>
    <w:p w14:paraId="639138D9" w14:textId="3E2551E2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5C4054">
        <w:rPr>
          <w:rFonts w:ascii="ArialMT" w:hAnsi="ArialMT" w:cs="ArialMT"/>
          <w:b/>
          <w:bCs/>
          <w:kern w:val="0"/>
          <w:sz w:val="21"/>
          <w:szCs w:val="21"/>
        </w:rPr>
        <w:t>Área funcional (Campo 6):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a área que identificou a deficiência detetada,</w:t>
      </w:r>
    </w:p>
    <w:p w14:paraId="553EC522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sendo preenchido com um dos seguintes códigos:</w:t>
      </w:r>
    </w:p>
    <w:p w14:paraId="641D7D32" w14:textId="77777777" w:rsidR="00290C18" w:rsidRPr="00FC21E1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-ItalicMT" w:hAnsi="Arial-ItalicMT" w:cs="Arial-ItalicMT"/>
          <w:b/>
          <w:bCs/>
          <w:i/>
          <w:iCs/>
          <w:kern w:val="0"/>
          <w:sz w:val="21"/>
          <w:szCs w:val="21"/>
        </w:rPr>
      </w:pPr>
      <w:r w:rsidRPr="00FC21E1">
        <w:rPr>
          <w:rFonts w:ascii="ArialMT" w:hAnsi="ArialMT" w:cs="ArialMT"/>
          <w:b/>
          <w:bCs/>
          <w:kern w:val="0"/>
          <w:sz w:val="21"/>
          <w:szCs w:val="21"/>
        </w:rPr>
        <w:t xml:space="preserve">COM — </w:t>
      </w:r>
      <w:proofErr w:type="spellStart"/>
      <w:r w:rsidRPr="00FC21E1">
        <w:rPr>
          <w:rFonts w:ascii="Arial-ItalicMT" w:hAnsi="Arial-ItalicMT" w:cs="Arial-ItalicMT"/>
          <w:b/>
          <w:bCs/>
          <w:i/>
          <w:iCs/>
          <w:kern w:val="0"/>
          <w:sz w:val="21"/>
          <w:szCs w:val="21"/>
        </w:rPr>
        <w:t>Compliance</w:t>
      </w:r>
      <w:proofErr w:type="spellEnd"/>
    </w:p>
    <w:p w14:paraId="5A58CAD1" w14:textId="77777777" w:rsidR="00290C18" w:rsidRPr="00FC21E1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  <w:r w:rsidRPr="00FC21E1">
        <w:rPr>
          <w:rFonts w:ascii="ArialMT" w:hAnsi="ArialMT" w:cs="ArialMT"/>
          <w:b/>
          <w:bCs/>
          <w:kern w:val="0"/>
          <w:sz w:val="21"/>
          <w:szCs w:val="21"/>
        </w:rPr>
        <w:t>GR — Gestão de riscos</w:t>
      </w:r>
    </w:p>
    <w:p w14:paraId="1B69A419" w14:textId="77777777" w:rsidR="00290C18" w:rsidRPr="00FC21E1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  <w:r w:rsidRPr="00FC21E1">
        <w:rPr>
          <w:rFonts w:ascii="ArialMT" w:hAnsi="ArialMT" w:cs="ArialMT"/>
          <w:b/>
          <w:bCs/>
          <w:kern w:val="0"/>
          <w:sz w:val="21"/>
          <w:szCs w:val="21"/>
        </w:rPr>
        <w:t>AI — Auditoria interna</w:t>
      </w:r>
    </w:p>
    <w:p w14:paraId="3EC90356" w14:textId="77777777" w:rsidR="00290C18" w:rsidRPr="00FC21E1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  <w:r w:rsidRPr="00FC21E1">
        <w:rPr>
          <w:rFonts w:ascii="ArialMT" w:hAnsi="ArialMT" w:cs="ArialMT"/>
          <w:b/>
          <w:bCs/>
          <w:kern w:val="0"/>
          <w:sz w:val="21"/>
          <w:szCs w:val="21"/>
        </w:rPr>
        <w:t>AE — Auditoria externa</w:t>
      </w:r>
    </w:p>
    <w:p w14:paraId="4091D32F" w14:textId="77777777" w:rsidR="00290C18" w:rsidRPr="00FC21E1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-ItalicMT" w:hAnsi="Arial-ItalicMT" w:cs="Arial-ItalicMT"/>
          <w:b/>
          <w:bCs/>
          <w:i/>
          <w:iCs/>
          <w:kern w:val="0"/>
          <w:sz w:val="21"/>
          <w:szCs w:val="21"/>
          <w:lang w:val="en-US"/>
        </w:rPr>
      </w:pPr>
      <w:r w:rsidRPr="00FC21E1">
        <w:rPr>
          <w:rFonts w:ascii="ArialMT" w:hAnsi="ArialMT" w:cs="ArialMT"/>
          <w:b/>
          <w:bCs/>
          <w:kern w:val="0"/>
          <w:sz w:val="21"/>
          <w:szCs w:val="21"/>
          <w:lang w:val="en-US"/>
        </w:rPr>
        <w:t xml:space="preserve">FO — </w:t>
      </w:r>
      <w:r w:rsidRPr="00FC21E1">
        <w:rPr>
          <w:rFonts w:ascii="Arial-ItalicMT" w:hAnsi="Arial-ItalicMT" w:cs="Arial-ItalicMT"/>
          <w:b/>
          <w:bCs/>
          <w:i/>
          <w:iCs/>
          <w:kern w:val="0"/>
          <w:sz w:val="21"/>
          <w:szCs w:val="21"/>
          <w:lang w:val="en-US"/>
        </w:rPr>
        <w:t>Front -office</w:t>
      </w:r>
    </w:p>
    <w:p w14:paraId="355F7CDB" w14:textId="77777777" w:rsidR="00290C18" w:rsidRPr="00FC21E1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-ItalicMT" w:hAnsi="Arial-ItalicMT" w:cs="Arial-ItalicMT"/>
          <w:b/>
          <w:bCs/>
          <w:i/>
          <w:iCs/>
          <w:kern w:val="0"/>
          <w:sz w:val="21"/>
          <w:szCs w:val="21"/>
          <w:lang w:val="en-US"/>
        </w:rPr>
      </w:pPr>
      <w:r w:rsidRPr="00FC21E1">
        <w:rPr>
          <w:rFonts w:ascii="ArialMT" w:hAnsi="ArialMT" w:cs="ArialMT"/>
          <w:b/>
          <w:bCs/>
          <w:kern w:val="0"/>
          <w:sz w:val="21"/>
          <w:szCs w:val="21"/>
          <w:lang w:val="en-US"/>
        </w:rPr>
        <w:t xml:space="preserve">BO — </w:t>
      </w:r>
      <w:r w:rsidRPr="00FC21E1">
        <w:rPr>
          <w:rFonts w:ascii="Arial-ItalicMT" w:hAnsi="Arial-ItalicMT" w:cs="Arial-ItalicMT"/>
          <w:b/>
          <w:bCs/>
          <w:i/>
          <w:iCs/>
          <w:kern w:val="0"/>
          <w:sz w:val="21"/>
          <w:szCs w:val="21"/>
          <w:lang w:val="en-US"/>
        </w:rPr>
        <w:t>Back -office</w:t>
      </w:r>
    </w:p>
    <w:p w14:paraId="2B459BAD" w14:textId="77777777" w:rsidR="00290C18" w:rsidRPr="00FC21E1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  <w:r w:rsidRPr="00FC21E1">
        <w:rPr>
          <w:rFonts w:ascii="ArialMT" w:hAnsi="ArialMT" w:cs="ArialMT"/>
          <w:b/>
          <w:bCs/>
          <w:kern w:val="0"/>
          <w:sz w:val="21"/>
          <w:szCs w:val="21"/>
        </w:rPr>
        <w:t>OUT — Outra área</w:t>
      </w:r>
    </w:p>
    <w:p w14:paraId="575DA235" w14:textId="77777777" w:rsidR="00BD1C89" w:rsidRDefault="00BD1C89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28720594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5C4054">
        <w:rPr>
          <w:rFonts w:ascii="ArialMT" w:hAnsi="ArialMT" w:cs="ArialMT"/>
          <w:b/>
          <w:bCs/>
          <w:kern w:val="0"/>
          <w:sz w:val="21"/>
          <w:szCs w:val="21"/>
        </w:rPr>
        <w:t>Grau de risco (Campo 7):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o grau de risco associado à deficiência detetada,</w:t>
      </w:r>
    </w:p>
    <w:p w14:paraId="394CCE6A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sendo preenchido com um dos seguintes códigos:</w:t>
      </w:r>
    </w:p>
    <w:p w14:paraId="52979591" w14:textId="77777777" w:rsidR="00290C18" w:rsidRPr="00FC21E1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  <w:r w:rsidRPr="00FC21E1">
        <w:rPr>
          <w:rFonts w:ascii="ArialMT" w:hAnsi="ArialMT" w:cs="ArialMT"/>
          <w:b/>
          <w:bCs/>
          <w:kern w:val="0"/>
          <w:sz w:val="21"/>
          <w:szCs w:val="21"/>
        </w:rPr>
        <w:t>B — Baixo</w:t>
      </w:r>
    </w:p>
    <w:p w14:paraId="1C51CC72" w14:textId="77777777" w:rsidR="00290C18" w:rsidRPr="00FC21E1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  <w:r w:rsidRPr="00FC21E1">
        <w:rPr>
          <w:rFonts w:ascii="ArialMT" w:hAnsi="ArialMT" w:cs="ArialMT"/>
          <w:b/>
          <w:bCs/>
          <w:kern w:val="0"/>
          <w:sz w:val="21"/>
          <w:szCs w:val="21"/>
        </w:rPr>
        <w:t>M — Médio</w:t>
      </w:r>
    </w:p>
    <w:p w14:paraId="091CF30E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FC21E1">
        <w:rPr>
          <w:rFonts w:ascii="ArialMT" w:hAnsi="ArialMT" w:cs="ArialMT"/>
          <w:b/>
          <w:bCs/>
          <w:kern w:val="0"/>
          <w:sz w:val="21"/>
          <w:szCs w:val="21"/>
        </w:rPr>
        <w:t>E — Elevado</w:t>
      </w:r>
    </w:p>
    <w:p w14:paraId="206269EF" w14:textId="77777777" w:rsidR="00BD1C89" w:rsidRDefault="00BD1C89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</w:p>
    <w:p w14:paraId="36A5180F" w14:textId="3E24AF35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5C4054">
        <w:rPr>
          <w:rFonts w:ascii="ArialMT" w:hAnsi="ArialMT" w:cs="ArialMT"/>
          <w:b/>
          <w:bCs/>
          <w:kern w:val="0"/>
          <w:sz w:val="21"/>
          <w:szCs w:val="21"/>
        </w:rPr>
        <w:t>Data de deteção (Campo 8):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a data em que a deficiência foi detetada.</w:t>
      </w:r>
    </w:p>
    <w:p w14:paraId="12F3A185" w14:textId="77777777" w:rsidR="005C4054" w:rsidRDefault="005C4054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</w:p>
    <w:p w14:paraId="7698C539" w14:textId="308FAD2F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5C4054">
        <w:rPr>
          <w:rFonts w:ascii="ArialMT" w:hAnsi="ArialMT" w:cs="ArialMT"/>
          <w:b/>
          <w:bCs/>
          <w:kern w:val="0"/>
          <w:sz w:val="21"/>
          <w:szCs w:val="21"/>
        </w:rPr>
        <w:t>Data de comunicação (Campo 9):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a data da primeira comunicação da</w:t>
      </w:r>
    </w:p>
    <w:p w14:paraId="5DD30A60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deficiência detetada ao órgão de administração.</w:t>
      </w:r>
    </w:p>
    <w:p w14:paraId="2BC1A70A" w14:textId="77777777" w:rsidR="005C4054" w:rsidRDefault="005C4054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</w:p>
    <w:p w14:paraId="0441E9A8" w14:textId="27881CB2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5C4054">
        <w:rPr>
          <w:rFonts w:ascii="ArialMT" w:hAnsi="ArialMT" w:cs="ArialMT"/>
          <w:b/>
          <w:bCs/>
          <w:kern w:val="0"/>
          <w:sz w:val="21"/>
          <w:szCs w:val="21"/>
        </w:rPr>
        <w:t>Medidas corretivas (Campo 10):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a descrição das medidas corretivas a</w:t>
      </w:r>
    </w:p>
    <w:p w14:paraId="6FAD9145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implementar ou em curso para a resolução da deficiência detetada e prevenir a sua ocorrência futura.</w:t>
      </w:r>
    </w:p>
    <w:p w14:paraId="7CDCA7E2" w14:textId="77777777" w:rsidR="005C4054" w:rsidRDefault="005C4054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</w:p>
    <w:p w14:paraId="70AAE997" w14:textId="3F320453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5C4054">
        <w:rPr>
          <w:rFonts w:ascii="ArialMT" w:hAnsi="ArialMT" w:cs="ArialMT"/>
          <w:b/>
          <w:bCs/>
          <w:kern w:val="0"/>
          <w:sz w:val="21"/>
          <w:szCs w:val="21"/>
        </w:rPr>
        <w:t>Data prevista de correção (Campo 11):</w:t>
      </w:r>
      <w:r>
        <w:rPr>
          <w:rFonts w:ascii="ArialMT" w:hAnsi="ArialMT" w:cs="ArialMT"/>
          <w:kern w:val="0"/>
          <w:sz w:val="21"/>
          <w:szCs w:val="21"/>
        </w:rPr>
        <w:t xml:space="preserve"> Campo que identifica a data prevista para a resolução</w:t>
      </w:r>
    </w:p>
    <w:p w14:paraId="67D04ADA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da deficiência detetada.</w:t>
      </w:r>
    </w:p>
    <w:p w14:paraId="7AC839A1" w14:textId="77777777" w:rsidR="005C4054" w:rsidRDefault="005C4054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bCs/>
          <w:kern w:val="0"/>
          <w:sz w:val="21"/>
          <w:szCs w:val="21"/>
        </w:rPr>
      </w:pPr>
    </w:p>
    <w:p w14:paraId="3CD476EB" w14:textId="38219119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 w:rsidRPr="005C4054">
        <w:rPr>
          <w:rFonts w:ascii="ArialMT" w:hAnsi="ArialMT" w:cs="ArialMT"/>
          <w:b/>
          <w:bCs/>
          <w:kern w:val="0"/>
          <w:sz w:val="21"/>
          <w:szCs w:val="21"/>
        </w:rPr>
        <w:t>Observações (Campo 12):</w:t>
      </w:r>
      <w:r>
        <w:rPr>
          <w:rFonts w:ascii="ArialMT" w:hAnsi="ArialMT" w:cs="ArialMT"/>
          <w:kern w:val="0"/>
          <w:sz w:val="21"/>
          <w:szCs w:val="21"/>
        </w:rPr>
        <w:t xml:space="preserve"> Campo de preenchimento opcional para inclusão de eventuais</w:t>
      </w:r>
    </w:p>
    <w:p w14:paraId="3DE2FA86" w14:textId="77777777" w:rsidR="00290C18" w:rsidRDefault="00290C18" w:rsidP="005C4054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kern w:val="0"/>
          <w:sz w:val="21"/>
          <w:szCs w:val="21"/>
        </w:rPr>
      </w:pPr>
      <w:r>
        <w:rPr>
          <w:rFonts w:ascii="ArialMT" w:hAnsi="ArialMT" w:cs="ArialMT"/>
          <w:kern w:val="0"/>
          <w:sz w:val="21"/>
          <w:szCs w:val="21"/>
        </w:rPr>
        <w:t>observações relevantes.</w:t>
      </w:r>
    </w:p>
    <w:p w14:paraId="1DE58072" w14:textId="77777777" w:rsidR="00BD1C89" w:rsidRDefault="00BD1C89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</w:p>
    <w:p w14:paraId="4AC69477" w14:textId="2F871C2F" w:rsidR="00BD1C89" w:rsidRDefault="00BD1C89" w:rsidP="00290C1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1"/>
          <w:szCs w:val="21"/>
        </w:rPr>
      </w:pPr>
      <w:r>
        <w:rPr>
          <w:noProof/>
        </w:rPr>
        <w:drawing>
          <wp:inline distT="0" distB="0" distL="0" distR="0" wp14:anchorId="6D5107D8" wp14:editId="51DFD3C7">
            <wp:extent cx="5731510" cy="1739265"/>
            <wp:effectExtent l="0" t="0" r="2540" b="0"/>
            <wp:docPr id="1599589271" name="Picture 1" descr="A close-up of a white 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89271" name="Picture 1" descr="A close-up of a white shee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Narrow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-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C18"/>
    <w:rsid w:val="000E0BF1"/>
    <w:rsid w:val="000F4313"/>
    <w:rsid w:val="00246ADE"/>
    <w:rsid w:val="00290C18"/>
    <w:rsid w:val="003F68D1"/>
    <w:rsid w:val="00445EA1"/>
    <w:rsid w:val="00492F12"/>
    <w:rsid w:val="005C4054"/>
    <w:rsid w:val="00625AB0"/>
    <w:rsid w:val="00895FFC"/>
    <w:rsid w:val="009A0D6F"/>
    <w:rsid w:val="009D48FC"/>
    <w:rsid w:val="00AB3D79"/>
    <w:rsid w:val="00B723A1"/>
    <w:rsid w:val="00BD1C89"/>
    <w:rsid w:val="00C47AA3"/>
    <w:rsid w:val="00D1117B"/>
    <w:rsid w:val="00DB0B66"/>
    <w:rsid w:val="00DF652D"/>
    <w:rsid w:val="00E13089"/>
    <w:rsid w:val="00E92828"/>
    <w:rsid w:val="00F85874"/>
    <w:rsid w:val="00FC21E1"/>
    <w:rsid w:val="00FE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A74F9"/>
  <w15:chartTrackingRefBased/>
  <w15:docId w15:val="{5B152B90-E6E8-48F3-8F42-122CEE2C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customXml" Target="../customXml/item3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0874B5E92DDC43AEE9A598BB9F45F7" ma:contentTypeVersion="12" ma:contentTypeDescription="Criar um novo documento." ma:contentTypeScope="" ma:versionID="1509009f9b7b1dce59e9e21f90ab9352">
  <xsd:schema xmlns:xsd="http://www.w3.org/2001/XMLSchema" xmlns:xs="http://www.w3.org/2001/XMLSchema" xmlns:p="http://schemas.microsoft.com/office/2006/metadata/properties" xmlns:ns1="http://schemas.microsoft.com/sharepoint/v3" xmlns:ns2="7e9fc0bb-f42e-43f2-a091-cd3934e0c13a" xmlns:ns3="dc8fc085-6a91-48fb-bf75-c0d915972d0a" targetNamespace="http://schemas.microsoft.com/office/2006/metadata/properties" ma:root="true" ma:fieldsID="8c10f57f2984d5a603deab6016d31474" ns1:_="" ns2:_="" ns3:_="">
    <xsd:import namespace="http://schemas.microsoft.com/sharepoint/v3"/>
    <xsd:import namespace="7e9fc0bb-f42e-43f2-a091-cd3934e0c13a"/>
    <xsd:import namespace="dc8fc085-6a91-48fb-bf75-c0d915972d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fc0bb-f42e-43f2-a091-cd3934e0c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fc085-6a91-48fb-bf75-c0d915972d0a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e257611f-fee0-4f9c-9dc9-51d9b978f713}" ma:internalName="TaxCatchAll" ma:showField="CatchAllData" ma:web="dc8fc085-6a91-48fb-bf75-c0d915972d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e9fc0bb-f42e-43f2-a091-cd3934e0c13a">
      <Terms xmlns="http://schemas.microsoft.com/office/infopath/2007/PartnerControls"/>
    </lcf76f155ced4ddcb4097134ff3c332f>
    <TaxCatchAll xmlns="dc8fc085-6a91-48fb-bf75-c0d915972d0a" xsi:nil="true"/>
  </documentManagement>
</p:properties>
</file>

<file path=customXml/itemProps1.xml><?xml version="1.0" encoding="utf-8"?>
<ds:datastoreItem xmlns:ds="http://schemas.openxmlformats.org/officeDocument/2006/customXml" ds:itemID="{0DDE21A2-28D4-4879-AF9E-D3868241FE4A}"/>
</file>

<file path=customXml/itemProps2.xml><?xml version="1.0" encoding="utf-8"?>
<ds:datastoreItem xmlns:ds="http://schemas.openxmlformats.org/officeDocument/2006/customXml" ds:itemID="{52DDC574-407F-4A6F-A2F7-5E758DF00134}"/>
</file>

<file path=customXml/itemProps3.xml><?xml version="1.0" encoding="utf-8"?>
<ds:datastoreItem xmlns:ds="http://schemas.openxmlformats.org/officeDocument/2006/customXml" ds:itemID="{4A69312B-BC58-432E-8979-B64DFD7C91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2406</Words>
  <Characters>12993</Characters>
  <Application>Microsoft Office Word</Application>
  <DocSecurity>0</DocSecurity>
  <Lines>108</Lines>
  <Paragraphs>30</Paragraphs>
  <ScaleCrop>false</ScaleCrop>
  <Company>Banco Santander</Company>
  <LinksUpToDate>false</LinksUpToDate>
  <CharactersWithSpaces>15369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Maria Rodrigues Macau</dc:creator>
  <cp:keywords/>
  <dc:description/>
  <cp:lastModifiedBy>Denise Maria Rodrigues Macau</cp:lastModifiedBy>
  <cp:revision>22</cp:revision>
  <dcterms:created xsi:type="dcterms:W3CDTF">2025-01-06T19:11:00Z</dcterms:created>
  <dcterms:modified xsi:type="dcterms:W3CDTF">2025-12-11T17:07:00Z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2025-01-06T19:16:37Z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d20dad5e-6fe7-4c8d-96e8-588395857247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0x010100AA0874B5E92DDC43AEE9A598BB9F45F7</vt:lpwstr>
  </property>
</Properties>
</file>