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10632" w:type="dxa"/>
        <w:tblInd w:w="-998" w:type="dxa"/>
        <w:tblLayout w:type="fixed"/>
        <w:tblCellMar>
          <w:left w:w="10" w:type="dxa"/>
          <w:right w:w="10" w:type="dxa"/>
        </w:tblCellMar>
        <w:tblLook w:val="04A0" w:firstRow="1" w:lastRow="0" w:firstColumn="1" w:lastColumn="0" w:noHBand="0" w:noVBand="1"/>
      </w:tblPr>
      <w:tblGrid>
        <w:gridCol w:w="994"/>
        <w:gridCol w:w="1275"/>
        <w:gridCol w:w="1559"/>
        <w:gridCol w:w="6804"/>
      </w:tblGrid>
      <w:tr w:rsidR="009C11DD" w14:paraId="4ACA6BEA" w14:textId="77777777">
        <w:trPr>
          <w:trHeight w:val="416"/>
        </w:trPr>
        <w:tc>
          <w:tcPr>
            <w:tcW w:w="994" w:type="dxa"/>
            <w:tcBorders>
              <w:top w:val="single" w:sz="4" w:space="0" w:color="000000"/>
              <w:left w:val="single" w:sz="4" w:space="0" w:color="000000"/>
              <w:bottom w:val="single" w:sz="4" w:space="0" w:color="000000"/>
              <w:right w:val="single" w:sz="4" w:space="0" w:color="000000"/>
            </w:tcBorders>
            <w:shd w:val="clear" w:color="auto" w:fill="FAE2D5"/>
            <w:tcMar>
              <w:top w:w="0" w:type="dxa"/>
              <w:left w:w="108" w:type="dxa"/>
              <w:bottom w:w="0" w:type="dxa"/>
              <w:right w:w="108" w:type="dxa"/>
            </w:tcMar>
            <w:vAlign w:val="center"/>
          </w:tcPr>
          <w:p w14:paraId="4ACA6BE6" w14:textId="77777777" w:rsidR="009C11DD" w:rsidRDefault="00364D8F">
            <w:pPr>
              <w:spacing w:after="0" w:line="240" w:lineRule="auto"/>
              <w:jc w:val="center"/>
            </w:pPr>
            <w:r>
              <w:rPr>
                <w:rFonts w:ascii="Santander Text" w:hAnsi="Santander Text"/>
                <w:b/>
                <w:bCs/>
                <w:i/>
                <w:iCs/>
                <w:sz w:val="16"/>
                <w:szCs w:val="16"/>
              </w:rPr>
              <w:t>Template</w:t>
            </w:r>
          </w:p>
        </w:tc>
        <w:tc>
          <w:tcPr>
            <w:tcW w:w="1275" w:type="dxa"/>
            <w:tcBorders>
              <w:top w:val="single" w:sz="4" w:space="0" w:color="000000"/>
              <w:left w:val="single" w:sz="4" w:space="0" w:color="000000"/>
              <w:bottom w:val="single" w:sz="4" w:space="0" w:color="000000"/>
              <w:right w:val="single" w:sz="4" w:space="0" w:color="000000"/>
            </w:tcBorders>
            <w:shd w:val="clear" w:color="auto" w:fill="FAE2D5"/>
            <w:tcMar>
              <w:top w:w="0" w:type="dxa"/>
              <w:left w:w="108" w:type="dxa"/>
              <w:bottom w:w="0" w:type="dxa"/>
              <w:right w:w="108" w:type="dxa"/>
            </w:tcMar>
            <w:vAlign w:val="center"/>
          </w:tcPr>
          <w:p w14:paraId="4ACA6BE7" w14:textId="77777777" w:rsidR="009C11DD" w:rsidRDefault="00364D8F">
            <w:pPr>
              <w:spacing w:after="0" w:line="240" w:lineRule="auto"/>
              <w:jc w:val="center"/>
              <w:rPr>
                <w:rFonts w:ascii="Santander Text" w:hAnsi="Santander Text"/>
                <w:b/>
                <w:bCs/>
                <w:sz w:val="16"/>
                <w:szCs w:val="16"/>
              </w:rPr>
            </w:pPr>
            <w:r>
              <w:rPr>
                <w:rFonts w:ascii="Santander Text" w:hAnsi="Santander Text"/>
                <w:b/>
                <w:bCs/>
                <w:sz w:val="16"/>
                <w:szCs w:val="16"/>
              </w:rPr>
              <w:t>Secção</w:t>
            </w:r>
          </w:p>
        </w:tc>
        <w:tc>
          <w:tcPr>
            <w:tcW w:w="1559" w:type="dxa"/>
            <w:tcBorders>
              <w:top w:val="single" w:sz="4" w:space="0" w:color="000000"/>
              <w:left w:val="single" w:sz="4" w:space="0" w:color="000000"/>
              <w:bottom w:val="single" w:sz="4" w:space="0" w:color="000000"/>
              <w:right w:val="single" w:sz="4" w:space="0" w:color="000000"/>
            </w:tcBorders>
            <w:shd w:val="clear" w:color="auto" w:fill="FAE2D5"/>
            <w:tcMar>
              <w:top w:w="0" w:type="dxa"/>
              <w:left w:w="108" w:type="dxa"/>
              <w:bottom w:w="0" w:type="dxa"/>
              <w:right w:w="108" w:type="dxa"/>
            </w:tcMar>
            <w:vAlign w:val="center"/>
          </w:tcPr>
          <w:p w14:paraId="4ACA6BE8" w14:textId="77777777" w:rsidR="009C11DD" w:rsidRDefault="009C11DD">
            <w:pPr>
              <w:spacing w:after="0" w:line="240" w:lineRule="auto"/>
              <w:jc w:val="center"/>
              <w:rPr>
                <w:rFonts w:ascii="Santander Text" w:hAnsi="Santander Text"/>
                <w:b/>
                <w:bCs/>
                <w:sz w:val="16"/>
                <w:szCs w:val="16"/>
              </w:rPr>
            </w:pPr>
          </w:p>
        </w:tc>
        <w:tc>
          <w:tcPr>
            <w:tcW w:w="6804" w:type="dxa"/>
            <w:tcBorders>
              <w:top w:val="single" w:sz="4" w:space="0" w:color="000000"/>
              <w:left w:val="single" w:sz="4" w:space="0" w:color="000000"/>
              <w:bottom w:val="single" w:sz="4" w:space="0" w:color="000000"/>
              <w:right w:val="single" w:sz="4" w:space="0" w:color="000000"/>
            </w:tcBorders>
            <w:shd w:val="clear" w:color="auto" w:fill="FAE2D5"/>
            <w:tcMar>
              <w:top w:w="0" w:type="dxa"/>
              <w:left w:w="108" w:type="dxa"/>
              <w:bottom w:w="0" w:type="dxa"/>
              <w:right w:w="108" w:type="dxa"/>
            </w:tcMar>
            <w:vAlign w:val="center"/>
          </w:tcPr>
          <w:p w14:paraId="4ACA6BE9" w14:textId="77777777" w:rsidR="009C11DD" w:rsidRDefault="00364D8F">
            <w:pPr>
              <w:spacing w:after="0" w:line="240" w:lineRule="auto"/>
              <w:jc w:val="center"/>
              <w:rPr>
                <w:rFonts w:ascii="Santander Text" w:hAnsi="Santander Text"/>
                <w:b/>
                <w:bCs/>
                <w:sz w:val="16"/>
                <w:szCs w:val="16"/>
              </w:rPr>
            </w:pPr>
            <w:r>
              <w:rPr>
                <w:rFonts w:ascii="Santander Text" w:hAnsi="Santander Text"/>
                <w:b/>
                <w:bCs/>
                <w:sz w:val="16"/>
                <w:szCs w:val="16"/>
              </w:rPr>
              <w:t>Instruções de preenchimento</w:t>
            </w:r>
          </w:p>
        </w:tc>
      </w:tr>
      <w:tr w:rsidR="009C11DD" w14:paraId="4ACA6BF2" w14:textId="77777777">
        <w:trPr>
          <w:trHeight w:val="283"/>
        </w:trPr>
        <w:tc>
          <w:tcPr>
            <w:tcW w:w="994" w:type="dxa"/>
            <w:vMerge w:val="restart"/>
            <w:tcBorders>
              <w:top w:val="single" w:sz="4" w:space="0" w:color="000000"/>
              <w:left w:val="single" w:sz="4" w:space="0" w:color="000000"/>
              <w:bottom w:val="single" w:sz="4" w:space="0" w:color="000000"/>
              <w:right w:val="single" w:sz="4" w:space="0" w:color="000000"/>
            </w:tcBorders>
            <w:shd w:val="clear" w:color="auto" w:fill="4C94D8"/>
            <w:noWrap/>
            <w:tcMar>
              <w:top w:w="0" w:type="dxa"/>
              <w:left w:w="108" w:type="dxa"/>
              <w:bottom w:w="0" w:type="dxa"/>
              <w:right w:w="108" w:type="dxa"/>
            </w:tcMar>
            <w:vAlign w:val="center"/>
          </w:tcPr>
          <w:p w14:paraId="4ACA6BEB" w14:textId="77777777" w:rsidR="009C11DD" w:rsidRDefault="00364D8F">
            <w:pPr>
              <w:spacing w:after="0" w:line="240" w:lineRule="auto"/>
              <w:jc w:val="center"/>
              <w:rPr>
                <w:rFonts w:ascii="Santander Text" w:eastAsia="Times New Roman" w:hAnsi="Santander Text" w:cs="Calibri"/>
                <w:b/>
                <w:bCs/>
                <w:color w:val="000000"/>
                <w:kern w:val="0"/>
                <w:sz w:val="14"/>
                <w:szCs w:val="14"/>
                <w:lang w:eastAsia="pt-PT"/>
              </w:rPr>
            </w:pPr>
            <w:r>
              <w:rPr>
                <w:rFonts w:ascii="Santander Text" w:eastAsia="Times New Roman" w:hAnsi="Santander Text" w:cs="Calibri"/>
                <w:b/>
                <w:bCs/>
                <w:color w:val="000000"/>
                <w:kern w:val="0"/>
                <w:sz w:val="14"/>
                <w:szCs w:val="14"/>
                <w:lang w:eastAsia="pt-PT"/>
              </w:rPr>
              <w:br/>
            </w:r>
            <w:r>
              <w:rPr>
                <w:rFonts w:ascii="Santander Text" w:eastAsia="Times New Roman" w:hAnsi="Santander Text" w:cs="Calibri"/>
                <w:b/>
                <w:bCs/>
                <w:color w:val="000000"/>
                <w:kern w:val="0"/>
                <w:sz w:val="14"/>
                <w:szCs w:val="14"/>
                <w:lang w:eastAsia="pt-PT"/>
              </w:rPr>
              <w:br/>
              <w:t>AML.01.01</w:t>
            </w:r>
          </w:p>
        </w:tc>
        <w:tc>
          <w:tcPr>
            <w:tcW w:w="1275" w:type="dxa"/>
            <w:vMerge w:val="restart"/>
            <w:tcBorders>
              <w:top w:val="single" w:sz="4" w:space="0" w:color="000000"/>
              <w:left w:val="single" w:sz="4" w:space="0" w:color="000000"/>
              <w:bottom w:val="single" w:sz="4" w:space="0" w:color="000000"/>
              <w:right w:val="single" w:sz="4" w:space="0" w:color="000000"/>
            </w:tcBorders>
            <w:shd w:val="clear" w:color="auto" w:fill="A5C9EB"/>
            <w:tcMar>
              <w:top w:w="0" w:type="dxa"/>
              <w:left w:w="108" w:type="dxa"/>
              <w:bottom w:w="0" w:type="dxa"/>
              <w:right w:w="108" w:type="dxa"/>
            </w:tcMar>
            <w:vAlign w:val="center"/>
          </w:tcPr>
          <w:p w14:paraId="4ACA6BEC" w14:textId="77777777" w:rsidR="009C11DD" w:rsidRDefault="009C11DD">
            <w:pPr>
              <w:spacing w:after="0" w:line="240" w:lineRule="auto"/>
              <w:jc w:val="center"/>
              <w:rPr>
                <w:rFonts w:ascii="Santander Text" w:eastAsia="Times New Roman" w:hAnsi="Santander Text" w:cs="Calibri"/>
                <w:b/>
                <w:bCs/>
                <w:color w:val="000000"/>
                <w:kern w:val="0"/>
                <w:sz w:val="14"/>
                <w:szCs w:val="14"/>
                <w:lang w:eastAsia="pt-PT"/>
              </w:rPr>
            </w:pPr>
          </w:p>
          <w:p w14:paraId="4ACA6BED" w14:textId="77777777" w:rsidR="009C11DD" w:rsidRDefault="009C11DD">
            <w:pPr>
              <w:spacing w:after="0" w:line="240" w:lineRule="auto"/>
              <w:jc w:val="center"/>
              <w:rPr>
                <w:rFonts w:ascii="Santander Text" w:eastAsia="Times New Roman" w:hAnsi="Santander Text" w:cs="Calibri"/>
                <w:b/>
                <w:bCs/>
                <w:color w:val="000000"/>
                <w:kern w:val="0"/>
                <w:sz w:val="14"/>
                <w:szCs w:val="14"/>
                <w:lang w:eastAsia="pt-PT"/>
              </w:rPr>
            </w:pPr>
          </w:p>
          <w:p w14:paraId="4ACA6BEE" w14:textId="77777777" w:rsidR="009C11DD" w:rsidRDefault="00364D8F">
            <w:pPr>
              <w:spacing w:after="0" w:line="240" w:lineRule="auto"/>
              <w:jc w:val="center"/>
              <w:rPr>
                <w:rFonts w:ascii="Santander Text" w:eastAsia="Times New Roman" w:hAnsi="Santander Text" w:cs="Calibri"/>
                <w:b/>
                <w:bCs/>
                <w:color w:val="000000"/>
                <w:kern w:val="0"/>
                <w:sz w:val="14"/>
                <w:szCs w:val="14"/>
                <w:lang w:eastAsia="pt-PT"/>
              </w:rPr>
            </w:pPr>
            <w:r>
              <w:rPr>
                <w:rFonts w:ascii="Santander Text" w:eastAsia="Times New Roman" w:hAnsi="Santander Text" w:cs="Calibri"/>
                <w:b/>
                <w:bCs/>
                <w:color w:val="000000"/>
                <w:kern w:val="0"/>
                <w:sz w:val="14"/>
                <w:szCs w:val="14"/>
                <w:lang w:eastAsia="pt-PT"/>
              </w:rPr>
              <w:t>Cover Page</w:t>
            </w:r>
          </w:p>
        </w:tc>
        <w:tc>
          <w:tcPr>
            <w:tcW w:w="1559" w:type="dxa"/>
            <w:vMerge w:val="restart"/>
            <w:tcBorders>
              <w:top w:val="single" w:sz="4" w:space="0" w:color="000000"/>
              <w:left w:val="single" w:sz="4" w:space="0" w:color="000000"/>
              <w:bottom w:val="single" w:sz="4" w:space="0" w:color="000000"/>
              <w:right w:val="single" w:sz="4" w:space="0" w:color="000000"/>
            </w:tcBorders>
            <w:shd w:val="clear" w:color="auto" w:fill="DAE9F7"/>
            <w:tcMar>
              <w:top w:w="0" w:type="dxa"/>
              <w:left w:w="108" w:type="dxa"/>
              <w:bottom w:w="0" w:type="dxa"/>
              <w:right w:w="108" w:type="dxa"/>
            </w:tcMar>
            <w:vAlign w:val="center"/>
          </w:tcPr>
          <w:p w14:paraId="4ACA6BEF" w14:textId="77777777" w:rsidR="009C11DD" w:rsidRDefault="009C11DD">
            <w:pPr>
              <w:spacing w:after="0" w:line="240" w:lineRule="auto"/>
              <w:jc w:val="center"/>
              <w:rPr>
                <w:rFonts w:ascii="Santander Text" w:eastAsia="Times New Roman" w:hAnsi="Santander Text" w:cs="Calibri"/>
                <w:b/>
                <w:bCs/>
                <w:i/>
                <w:iCs/>
                <w:color w:val="000000"/>
                <w:kern w:val="0"/>
                <w:sz w:val="14"/>
                <w:szCs w:val="14"/>
                <w:lang w:eastAsia="pt-PT"/>
              </w:rPr>
            </w:pPr>
          </w:p>
          <w:p w14:paraId="4ACA6BF0" w14:textId="77777777" w:rsidR="009C11DD" w:rsidRDefault="00364D8F">
            <w:pPr>
              <w:spacing w:after="0" w:line="240" w:lineRule="auto"/>
              <w:jc w:val="center"/>
              <w:rPr>
                <w:rFonts w:ascii="Santander Text" w:eastAsia="Times New Roman" w:hAnsi="Santander Text" w:cs="Calibri"/>
                <w:b/>
                <w:bCs/>
                <w:i/>
                <w:iCs/>
                <w:color w:val="000000"/>
                <w:kern w:val="0"/>
                <w:sz w:val="14"/>
                <w:szCs w:val="14"/>
                <w:lang w:eastAsia="pt-PT"/>
              </w:rPr>
            </w:pPr>
            <w:r>
              <w:rPr>
                <w:rFonts w:ascii="Santander Text" w:eastAsia="Times New Roman" w:hAnsi="Santander Text" w:cs="Calibri"/>
                <w:b/>
                <w:bCs/>
                <w:i/>
                <w:iCs/>
                <w:color w:val="000000"/>
                <w:kern w:val="0"/>
                <w:sz w:val="14"/>
                <w:szCs w:val="14"/>
                <w:lang w:eastAsia="pt-PT"/>
              </w:rPr>
              <w:br/>
              <w:t>Basic Information</w:t>
            </w:r>
          </w:p>
        </w:tc>
        <w:tc>
          <w:tcPr>
            <w:tcW w:w="680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4ACA6BF1" w14:textId="77777777" w:rsidR="009C11DD" w:rsidRDefault="00364D8F">
            <w:pPr>
              <w:spacing w:after="0" w:line="240" w:lineRule="auto"/>
            </w:pPr>
            <w:r>
              <w:rPr>
                <w:rFonts w:ascii="Santander Text" w:eastAsia="Times New Roman" w:hAnsi="Santander Text" w:cs="Calibri"/>
                <w:b/>
                <w:bCs/>
                <w:color w:val="000000"/>
                <w:kern w:val="0"/>
                <w:sz w:val="14"/>
                <w:szCs w:val="14"/>
                <w:lang w:eastAsia="pt-PT"/>
              </w:rPr>
              <w:t>C0010 - Identificador de Entidade Jurídica:</w:t>
            </w:r>
            <w:r>
              <w:rPr>
                <w:rFonts w:ascii="Santander Text" w:eastAsia="Times New Roman" w:hAnsi="Santander Text" w:cs="Calibri"/>
                <w:color w:val="000000"/>
                <w:kern w:val="0"/>
                <w:sz w:val="14"/>
                <w:szCs w:val="14"/>
                <w:lang w:eastAsia="pt-PT"/>
              </w:rPr>
              <w:t xml:space="preserve"> Identificador de Entidade Jurídica (LEI) da entidade declarante, atribuído em conformidade com a ISO 17442, quando disponível. Se a entidade não tiver LEI, o campo deve ser deixado em branco.</w:t>
            </w:r>
          </w:p>
        </w:tc>
      </w:tr>
      <w:tr w:rsidR="009C11DD" w14:paraId="4ACA6BF7" w14:textId="77777777">
        <w:trPr>
          <w:trHeight w:val="283"/>
        </w:trPr>
        <w:tc>
          <w:tcPr>
            <w:tcW w:w="994" w:type="dxa"/>
            <w:vMerge/>
            <w:tcBorders>
              <w:top w:val="single" w:sz="4" w:space="0" w:color="000000"/>
              <w:left w:val="single" w:sz="4" w:space="0" w:color="000000"/>
              <w:bottom w:val="single" w:sz="4" w:space="0" w:color="000000"/>
              <w:right w:val="single" w:sz="4" w:space="0" w:color="000000"/>
            </w:tcBorders>
            <w:shd w:val="clear" w:color="auto" w:fill="4C94D8"/>
            <w:noWrap/>
            <w:tcMar>
              <w:top w:w="0" w:type="dxa"/>
              <w:left w:w="108" w:type="dxa"/>
              <w:bottom w:w="0" w:type="dxa"/>
              <w:right w:w="108" w:type="dxa"/>
            </w:tcMar>
            <w:vAlign w:val="center"/>
          </w:tcPr>
          <w:p w14:paraId="4ACA6BF3" w14:textId="77777777" w:rsidR="009C11DD" w:rsidRDefault="009C11DD">
            <w:pPr>
              <w:spacing w:after="0" w:line="240" w:lineRule="auto"/>
              <w:jc w:val="center"/>
              <w:rPr>
                <w:rFonts w:ascii="Santander Text" w:eastAsia="Times New Roman" w:hAnsi="Santander Text" w:cs="Calibri"/>
                <w:b/>
                <w:bCs/>
                <w:color w:val="000000"/>
                <w:kern w:val="0"/>
                <w:sz w:val="14"/>
                <w:szCs w:val="14"/>
                <w:lang w:eastAsia="pt-PT"/>
              </w:rPr>
            </w:pPr>
          </w:p>
        </w:tc>
        <w:tc>
          <w:tcPr>
            <w:tcW w:w="1275" w:type="dxa"/>
            <w:vMerge/>
            <w:tcBorders>
              <w:top w:val="single" w:sz="4" w:space="0" w:color="000000"/>
              <w:left w:val="single" w:sz="4" w:space="0" w:color="000000"/>
              <w:bottom w:val="single" w:sz="4" w:space="0" w:color="000000"/>
              <w:right w:val="single" w:sz="4" w:space="0" w:color="000000"/>
            </w:tcBorders>
            <w:shd w:val="clear" w:color="auto" w:fill="A5C9EB"/>
            <w:tcMar>
              <w:top w:w="0" w:type="dxa"/>
              <w:left w:w="108" w:type="dxa"/>
              <w:bottom w:w="0" w:type="dxa"/>
              <w:right w:w="108" w:type="dxa"/>
            </w:tcMar>
            <w:vAlign w:val="center"/>
          </w:tcPr>
          <w:p w14:paraId="4ACA6BF4" w14:textId="77777777" w:rsidR="009C11DD" w:rsidRDefault="009C11DD">
            <w:pPr>
              <w:spacing w:after="0" w:line="240" w:lineRule="auto"/>
              <w:rPr>
                <w:rFonts w:ascii="Santander Text" w:eastAsia="Times New Roman" w:hAnsi="Santander Text" w:cs="Calibri"/>
                <w:b/>
                <w:bCs/>
                <w:color w:val="000000"/>
                <w:kern w:val="0"/>
                <w:sz w:val="14"/>
                <w:szCs w:val="14"/>
                <w:lang w:eastAsia="pt-PT"/>
              </w:rPr>
            </w:pPr>
          </w:p>
        </w:tc>
        <w:tc>
          <w:tcPr>
            <w:tcW w:w="1559" w:type="dxa"/>
            <w:vMerge/>
            <w:tcBorders>
              <w:top w:val="single" w:sz="4" w:space="0" w:color="000000"/>
              <w:left w:val="single" w:sz="4" w:space="0" w:color="000000"/>
              <w:bottom w:val="single" w:sz="4" w:space="0" w:color="000000"/>
              <w:right w:val="single" w:sz="4" w:space="0" w:color="000000"/>
            </w:tcBorders>
            <w:shd w:val="clear" w:color="auto" w:fill="DAE9F7"/>
            <w:tcMar>
              <w:top w:w="0" w:type="dxa"/>
              <w:left w:w="108" w:type="dxa"/>
              <w:bottom w:w="0" w:type="dxa"/>
              <w:right w:w="108" w:type="dxa"/>
            </w:tcMar>
            <w:vAlign w:val="center"/>
          </w:tcPr>
          <w:p w14:paraId="4ACA6BF5" w14:textId="77777777" w:rsidR="009C11DD" w:rsidRDefault="009C11DD">
            <w:pPr>
              <w:spacing w:after="0" w:line="240" w:lineRule="auto"/>
              <w:rPr>
                <w:rFonts w:ascii="Santander Text" w:eastAsia="Times New Roman" w:hAnsi="Santander Text" w:cs="Calibri"/>
                <w:b/>
                <w:bCs/>
                <w:i/>
                <w:iCs/>
                <w:color w:val="000000"/>
                <w:kern w:val="0"/>
                <w:sz w:val="14"/>
                <w:szCs w:val="14"/>
                <w:lang w:eastAsia="pt-PT"/>
              </w:rPr>
            </w:pPr>
          </w:p>
        </w:tc>
        <w:tc>
          <w:tcPr>
            <w:tcW w:w="680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4ACA6BF6" w14:textId="77777777" w:rsidR="009C11DD" w:rsidRDefault="00364D8F">
            <w:pPr>
              <w:spacing w:after="0" w:line="240" w:lineRule="auto"/>
            </w:pPr>
            <w:r>
              <w:rPr>
                <w:rFonts w:ascii="Santander Text" w:eastAsia="Times New Roman" w:hAnsi="Santander Text" w:cs="Calibri"/>
                <w:b/>
                <w:bCs/>
                <w:color w:val="000000"/>
                <w:kern w:val="0"/>
                <w:sz w:val="14"/>
                <w:szCs w:val="14"/>
                <w:lang w:eastAsia="pt-PT"/>
              </w:rPr>
              <w:t>C0020 - Identificador nacional ou de supervisão atribuído à entidade pela Autoridade Competente Nacional:</w:t>
            </w:r>
            <w:r>
              <w:rPr>
                <w:rFonts w:ascii="Santander Text" w:eastAsia="Times New Roman" w:hAnsi="Santander Text" w:cs="Calibri"/>
                <w:color w:val="000000"/>
                <w:kern w:val="0"/>
                <w:sz w:val="14"/>
                <w:szCs w:val="14"/>
                <w:lang w:eastAsia="pt-PT"/>
              </w:rPr>
              <w:t xml:space="preserve"> Identificador nacional ou de supervisão atribuído à entidade pela Autoridade Competente Nacional onde a entidade está registada ou autorizada</w:t>
            </w:r>
          </w:p>
        </w:tc>
      </w:tr>
      <w:tr w:rsidR="009C11DD" w14:paraId="4ACA6BFC" w14:textId="77777777">
        <w:trPr>
          <w:trHeight w:val="283"/>
        </w:trPr>
        <w:tc>
          <w:tcPr>
            <w:tcW w:w="994" w:type="dxa"/>
            <w:vMerge/>
            <w:tcBorders>
              <w:top w:val="single" w:sz="4" w:space="0" w:color="000000"/>
              <w:left w:val="single" w:sz="4" w:space="0" w:color="000000"/>
              <w:bottom w:val="single" w:sz="4" w:space="0" w:color="000000"/>
              <w:right w:val="single" w:sz="4" w:space="0" w:color="000000"/>
            </w:tcBorders>
            <w:shd w:val="clear" w:color="auto" w:fill="4C94D8"/>
            <w:noWrap/>
            <w:tcMar>
              <w:top w:w="0" w:type="dxa"/>
              <w:left w:w="108" w:type="dxa"/>
              <w:bottom w:w="0" w:type="dxa"/>
              <w:right w:w="108" w:type="dxa"/>
            </w:tcMar>
            <w:vAlign w:val="center"/>
          </w:tcPr>
          <w:p w14:paraId="4ACA6BF8" w14:textId="77777777" w:rsidR="009C11DD" w:rsidRDefault="009C11DD">
            <w:pPr>
              <w:spacing w:after="0" w:line="240" w:lineRule="auto"/>
              <w:jc w:val="center"/>
              <w:rPr>
                <w:rFonts w:ascii="Santander Text" w:eastAsia="Times New Roman" w:hAnsi="Santander Text" w:cs="Calibri"/>
                <w:b/>
                <w:bCs/>
                <w:color w:val="000000"/>
                <w:kern w:val="0"/>
                <w:sz w:val="14"/>
                <w:szCs w:val="14"/>
                <w:lang w:eastAsia="pt-PT"/>
              </w:rPr>
            </w:pPr>
          </w:p>
        </w:tc>
        <w:tc>
          <w:tcPr>
            <w:tcW w:w="1275" w:type="dxa"/>
            <w:vMerge/>
            <w:tcBorders>
              <w:top w:val="single" w:sz="4" w:space="0" w:color="000000"/>
              <w:left w:val="single" w:sz="4" w:space="0" w:color="000000"/>
              <w:bottom w:val="single" w:sz="4" w:space="0" w:color="000000"/>
              <w:right w:val="single" w:sz="4" w:space="0" w:color="000000"/>
            </w:tcBorders>
            <w:shd w:val="clear" w:color="auto" w:fill="A5C9EB"/>
            <w:tcMar>
              <w:top w:w="0" w:type="dxa"/>
              <w:left w:w="108" w:type="dxa"/>
              <w:bottom w:w="0" w:type="dxa"/>
              <w:right w:w="108" w:type="dxa"/>
            </w:tcMar>
            <w:vAlign w:val="center"/>
          </w:tcPr>
          <w:p w14:paraId="4ACA6BF9" w14:textId="77777777" w:rsidR="009C11DD" w:rsidRDefault="009C11DD">
            <w:pPr>
              <w:spacing w:after="0" w:line="240" w:lineRule="auto"/>
              <w:rPr>
                <w:rFonts w:ascii="Santander Text" w:eastAsia="Times New Roman" w:hAnsi="Santander Text" w:cs="Calibri"/>
                <w:b/>
                <w:bCs/>
                <w:color w:val="000000"/>
                <w:kern w:val="0"/>
                <w:sz w:val="14"/>
                <w:szCs w:val="14"/>
                <w:lang w:eastAsia="pt-PT"/>
              </w:rPr>
            </w:pPr>
          </w:p>
        </w:tc>
        <w:tc>
          <w:tcPr>
            <w:tcW w:w="1559" w:type="dxa"/>
            <w:vMerge/>
            <w:tcBorders>
              <w:top w:val="single" w:sz="4" w:space="0" w:color="000000"/>
              <w:left w:val="single" w:sz="4" w:space="0" w:color="000000"/>
              <w:bottom w:val="single" w:sz="4" w:space="0" w:color="000000"/>
              <w:right w:val="single" w:sz="4" w:space="0" w:color="000000"/>
            </w:tcBorders>
            <w:shd w:val="clear" w:color="auto" w:fill="DAE9F7"/>
            <w:tcMar>
              <w:top w:w="0" w:type="dxa"/>
              <w:left w:w="108" w:type="dxa"/>
              <w:bottom w:w="0" w:type="dxa"/>
              <w:right w:w="108" w:type="dxa"/>
            </w:tcMar>
            <w:vAlign w:val="center"/>
          </w:tcPr>
          <w:p w14:paraId="4ACA6BFA" w14:textId="77777777" w:rsidR="009C11DD" w:rsidRDefault="009C11DD">
            <w:pPr>
              <w:spacing w:after="0" w:line="240" w:lineRule="auto"/>
              <w:rPr>
                <w:rFonts w:ascii="Santander Text" w:eastAsia="Times New Roman" w:hAnsi="Santander Text" w:cs="Calibri"/>
                <w:b/>
                <w:bCs/>
                <w:i/>
                <w:iCs/>
                <w:color w:val="000000"/>
                <w:kern w:val="0"/>
                <w:sz w:val="14"/>
                <w:szCs w:val="14"/>
                <w:lang w:eastAsia="pt-PT"/>
              </w:rPr>
            </w:pPr>
          </w:p>
        </w:tc>
        <w:tc>
          <w:tcPr>
            <w:tcW w:w="680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4ACA6BFB" w14:textId="77777777" w:rsidR="009C11DD" w:rsidRDefault="00364D8F">
            <w:pPr>
              <w:spacing w:after="0" w:line="240" w:lineRule="auto"/>
            </w:pPr>
            <w:r>
              <w:rPr>
                <w:rFonts w:ascii="Santander Text" w:eastAsia="Times New Roman" w:hAnsi="Santander Text" w:cs="Calibri"/>
                <w:b/>
                <w:bCs/>
                <w:color w:val="000000"/>
                <w:kern w:val="0"/>
                <w:sz w:val="14"/>
                <w:szCs w:val="14"/>
                <w:lang w:eastAsia="pt-PT"/>
              </w:rPr>
              <w:t>C0030 – Denominação jurídica da entidade:</w:t>
            </w:r>
            <w:r>
              <w:rPr>
                <w:rFonts w:ascii="Santander Text" w:eastAsia="Times New Roman" w:hAnsi="Santander Text" w:cs="Calibri"/>
                <w:color w:val="000000"/>
                <w:kern w:val="0"/>
                <w:sz w:val="14"/>
                <w:szCs w:val="14"/>
                <w:lang w:eastAsia="pt-PT"/>
              </w:rPr>
              <w:t xml:space="preserve"> Denominação jurídica da entidade</w:t>
            </w:r>
          </w:p>
        </w:tc>
      </w:tr>
      <w:tr w:rsidR="009C11DD" w14:paraId="4ACA6C01" w14:textId="77777777">
        <w:trPr>
          <w:trHeight w:val="283"/>
        </w:trPr>
        <w:tc>
          <w:tcPr>
            <w:tcW w:w="994" w:type="dxa"/>
            <w:vMerge/>
            <w:tcBorders>
              <w:top w:val="single" w:sz="4" w:space="0" w:color="000000"/>
              <w:left w:val="single" w:sz="4" w:space="0" w:color="000000"/>
              <w:bottom w:val="single" w:sz="4" w:space="0" w:color="000000"/>
              <w:right w:val="single" w:sz="4" w:space="0" w:color="000000"/>
            </w:tcBorders>
            <w:shd w:val="clear" w:color="auto" w:fill="4C94D8"/>
            <w:noWrap/>
            <w:tcMar>
              <w:top w:w="0" w:type="dxa"/>
              <w:left w:w="108" w:type="dxa"/>
              <w:bottom w:w="0" w:type="dxa"/>
              <w:right w:w="108" w:type="dxa"/>
            </w:tcMar>
            <w:vAlign w:val="center"/>
          </w:tcPr>
          <w:p w14:paraId="4ACA6BFD" w14:textId="77777777" w:rsidR="009C11DD" w:rsidRDefault="009C11DD">
            <w:pPr>
              <w:spacing w:after="0" w:line="240" w:lineRule="auto"/>
              <w:jc w:val="center"/>
              <w:rPr>
                <w:rFonts w:ascii="Santander Text" w:eastAsia="Times New Roman" w:hAnsi="Santander Text" w:cs="Calibri"/>
                <w:b/>
                <w:bCs/>
                <w:color w:val="000000"/>
                <w:kern w:val="0"/>
                <w:sz w:val="14"/>
                <w:szCs w:val="14"/>
                <w:lang w:eastAsia="pt-PT"/>
              </w:rPr>
            </w:pPr>
          </w:p>
        </w:tc>
        <w:tc>
          <w:tcPr>
            <w:tcW w:w="1275" w:type="dxa"/>
            <w:vMerge/>
            <w:tcBorders>
              <w:top w:val="single" w:sz="4" w:space="0" w:color="000000"/>
              <w:left w:val="single" w:sz="4" w:space="0" w:color="000000"/>
              <w:bottom w:val="single" w:sz="4" w:space="0" w:color="000000"/>
              <w:right w:val="single" w:sz="4" w:space="0" w:color="000000"/>
            </w:tcBorders>
            <w:shd w:val="clear" w:color="auto" w:fill="A5C9EB"/>
            <w:tcMar>
              <w:top w:w="0" w:type="dxa"/>
              <w:left w:w="108" w:type="dxa"/>
              <w:bottom w:w="0" w:type="dxa"/>
              <w:right w:w="108" w:type="dxa"/>
            </w:tcMar>
            <w:vAlign w:val="center"/>
          </w:tcPr>
          <w:p w14:paraId="4ACA6BFE" w14:textId="77777777" w:rsidR="009C11DD" w:rsidRDefault="009C11DD">
            <w:pPr>
              <w:spacing w:after="0" w:line="240" w:lineRule="auto"/>
              <w:rPr>
                <w:rFonts w:ascii="Santander Text" w:eastAsia="Times New Roman" w:hAnsi="Santander Text" w:cs="Calibri"/>
                <w:b/>
                <w:bCs/>
                <w:color w:val="000000"/>
                <w:kern w:val="0"/>
                <w:sz w:val="14"/>
                <w:szCs w:val="14"/>
                <w:lang w:eastAsia="pt-PT"/>
              </w:rPr>
            </w:pPr>
          </w:p>
        </w:tc>
        <w:tc>
          <w:tcPr>
            <w:tcW w:w="1559" w:type="dxa"/>
            <w:vMerge/>
            <w:tcBorders>
              <w:top w:val="single" w:sz="4" w:space="0" w:color="000000"/>
              <w:left w:val="single" w:sz="4" w:space="0" w:color="000000"/>
              <w:bottom w:val="single" w:sz="4" w:space="0" w:color="000000"/>
              <w:right w:val="single" w:sz="4" w:space="0" w:color="000000"/>
            </w:tcBorders>
            <w:shd w:val="clear" w:color="auto" w:fill="DAE9F7"/>
            <w:tcMar>
              <w:top w:w="0" w:type="dxa"/>
              <w:left w:w="108" w:type="dxa"/>
              <w:bottom w:w="0" w:type="dxa"/>
              <w:right w:w="108" w:type="dxa"/>
            </w:tcMar>
            <w:vAlign w:val="center"/>
          </w:tcPr>
          <w:p w14:paraId="4ACA6BFF" w14:textId="77777777" w:rsidR="009C11DD" w:rsidRDefault="009C11DD">
            <w:pPr>
              <w:spacing w:after="0" w:line="240" w:lineRule="auto"/>
              <w:rPr>
                <w:rFonts w:ascii="Santander Text" w:eastAsia="Times New Roman" w:hAnsi="Santander Text" w:cs="Calibri"/>
                <w:b/>
                <w:bCs/>
                <w:i/>
                <w:iCs/>
                <w:color w:val="000000"/>
                <w:kern w:val="0"/>
                <w:sz w:val="14"/>
                <w:szCs w:val="14"/>
                <w:lang w:eastAsia="pt-PT"/>
              </w:rPr>
            </w:pPr>
          </w:p>
        </w:tc>
        <w:tc>
          <w:tcPr>
            <w:tcW w:w="680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4ACA6C00" w14:textId="77777777" w:rsidR="009C11DD" w:rsidRDefault="00364D8F">
            <w:pPr>
              <w:spacing w:after="0" w:line="240" w:lineRule="auto"/>
            </w:pPr>
            <w:r>
              <w:rPr>
                <w:rFonts w:ascii="Santander Text" w:eastAsia="Times New Roman" w:hAnsi="Santander Text" w:cs="Calibri"/>
                <w:b/>
                <w:bCs/>
                <w:color w:val="000000"/>
                <w:kern w:val="0"/>
                <w:sz w:val="14"/>
                <w:szCs w:val="14"/>
                <w:lang w:eastAsia="pt-PT"/>
              </w:rPr>
              <w:t>C0040 – Nome da entidade em inglês:</w:t>
            </w:r>
            <w:r>
              <w:rPr>
                <w:rFonts w:ascii="Santander Text" w:eastAsia="Times New Roman" w:hAnsi="Santander Text" w:cs="Calibri"/>
                <w:color w:val="000000"/>
                <w:kern w:val="0"/>
                <w:sz w:val="14"/>
                <w:szCs w:val="14"/>
                <w:lang w:eastAsia="pt-PT"/>
              </w:rPr>
              <w:t xml:space="preserve"> Nome da entidade em inglês, se diferente do nome jurídico oficial em C0040. Este campo é opcional e pode ser usado para facilitar a identificação (por exemplo, quando o nome jurídico oficial não está em caracteres latinos ou é difícil de interpretar).</w:t>
            </w:r>
          </w:p>
        </w:tc>
      </w:tr>
      <w:tr w:rsidR="009C11DD" w14:paraId="4ACA6C06" w14:textId="77777777">
        <w:trPr>
          <w:trHeight w:val="283"/>
        </w:trPr>
        <w:tc>
          <w:tcPr>
            <w:tcW w:w="994" w:type="dxa"/>
            <w:vMerge/>
            <w:tcBorders>
              <w:top w:val="single" w:sz="4" w:space="0" w:color="000000"/>
              <w:left w:val="single" w:sz="4" w:space="0" w:color="000000"/>
              <w:bottom w:val="single" w:sz="4" w:space="0" w:color="000000"/>
              <w:right w:val="single" w:sz="4" w:space="0" w:color="000000"/>
            </w:tcBorders>
            <w:shd w:val="clear" w:color="auto" w:fill="4C94D8"/>
            <w:noWrap/>
            <w:tcMar>
              <w:top w:w="0" w:type="dxa"/>
              <w:left w:w="108" w:type="dxa"/>
              <w:bottom w:w="0" w:type="dxa"/>
              <w:right w:w="108" w:type="dxa"/>
            </w:tcMar>
            <w:vAlign w:val="center"/>
          </w:tcPr>
          <w:p w14:paraId="4ACA6C02" w14:textId="77777777" w:rsidR="009C11DD" w:rsidRDefault="009C11DD">
            <w:pPr>
              <w:spacing w:after="0" w:line="240" w:lineRule="auto"/>
              <w:jc w:val="center"/>
              <w:rPr>
                <w:rFonts w:ascii="Santander Text" w:eastAsia="Times New Roman" w:hAnsi="Santander Text" w:cs="Calibri"/>
                <w:b/>
                <w:bCs/>
                <w:color w:val="000000"/>
                <w:kern w:val="0"/>
                <w:sz w:val="14"/>
                <w:szCs w:val="14"/>
                <w:lang w:eastAsia="pt-PT"/>
              </w:rPr>
            </w:pPr>
          </w:p>
        </w:tc>
        <w:tc>
          <w:tcPr>
            <w:tcW w:w="1275" w:type="dxa"/>
            <w:vMerge/>
            <w:tcBorders>
              <w:top w:val="single" w:sz="4" w:space="0" w:color="000000"/>
              <w:left w:val="single" w:sz="4" w:space="0" w:color="000000"/>
              <w:bottom w:val="single" w:sz="4" w:space="0" w:color="000000"/>
              <w:right w:val="single" w:sz="4" w:space="0" w:color="000000"/>
            </w:tcBorders>
            <w:shd w:val="clear" w:color="auto" w:fill="A5C9EB"/>
            <w:tcMar>
              <w:top w:w="0" w:type="dxa"/>
              <w:left w:w="108" w:type="dxa"/>
              <w:bottom w:w="0" w:type="dxa"/>
              <w:right w:w="108" w:type="dxa"/>
            </w:tcMar>
            <w:vAlign w:val="center"/>
          </w:tcPr>
          <w:p w14:paraId="4ACA6C03" w14:textId="77777777" w:rsidR="009C11DD" w:rsidRDefault="009C11DD">
            <w:pPr>
              <w:spacing w:after="0" w:line="240" w:lineRule="auto"/>
              <w:rPr>
                <w:rFonts w:ascii="Santander Text" w:eastAsia="Times New Roman" w:hAnsi="Santander Text" w:cs="Calibri"/>
                <w:b/>
                <w:bCs/>
                <w:color w:val="000000"/>
                <w:kern w:val="0"/>
                <w:sz w:val="14"/>
                <w:szCs w:val="14"/>
                <w:lang w:eastAsia="pt-PT"/>
              </w:rPr>
            </w:pPr>
          </w:p>
        </w:tc>
        <w:tc>
          <w:tcPr>
            <w:tcW w:w="1559" w:type="dxa"/>
            <w:vMerge/>
            <w:tcBorders>
              <w:top w:val="single" w:sz="4" w:space="0" w:color="000000"/>
              <w:left w:val="single" w:sz="4" w:space="0" w:color="000000"/>
              <w:bottom w:val="single" w:sz="4" w:space="0" w:color="000000"/>
              <w:right w:val="single" w:sz="4" w:space="0" w:color="000000"/>
            </w:tcBorders>
            <w:shd w:val="clear" w:color="auto" w:fill="DAE9F7"/>
            <w:tcMar>
              <w:top w:w="0" w:type="dxa"/>
              <w:left w:w="108" w:type="dxa"/>
              <w:bottom w:w="0" w:type="dxa"/>
              <w:right w:w="108" w:type="dxa"/>
            </w:tcMar>
            <w:vAlign w:val="center"/>
          </w:tcPr>
          <w:p w14:paraId="4ACA6C04" w14:textId="77777777" w:rsidR="009C11DD" w:rsidRDefault="009C11DD">
            <w:pPr>
              <w:spacing w:after="0" w:line="240" w:lineRule="auto"/>
              <w:rPr>
                <w:rFonts w:ascii="Santander Text" w:eastAsia="Times New Roman" w:hAnsi="Santander Text" w:cs="Calibri"/>
                <w:b/>
                <w:bCs/>
                <w:i/>
                <w:iCs/>
                <w:color w:val="000000"/>
                <w:kern w:val="0"/>
                <w:sz w:val="14"/>
                <w:szCs w:val="14"/>
                <w:lang w:eastAsia="pt-PT"/>
              </w:rPr>
            </w:pPr>
          </w:p>
        </w:tc>
        <w:tc>
          <w:tcPr>
            <w:tcW w:w="680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4ACA6C05" w14:textId="77777777" w:rsidR="009C11DD" w:rsidRDefault="00364D8F">
            <w:pPr>
              <w:spacing w:after="0" w:line="240" w:lineRule="auto"/>
            </w:pPr>
            <w:r>
              <w:rPr>
                <w:rFonts w:ascii="Santander Text" w:eastAsia="Times New Roman" w:hAnsi="Santander Text" w:cs="Calibri"/>
                <w:b/>
                <w:bCs/>
                <w:color w:val="000000"/>
                <w:kern w:val="0"/>
                <w:sz w:val="14"/>
                <w:szCs w:val="14"/>
                <w:lang w:eastAsia="pt-PT"/>
              </w:rPr>
              <w:t>C0050 – Tipo de entidade:</w:t>
            </w:r>
            <w:r>
              <w:rPr>
                <w:rFonts w:ascii="Santander Text" w:eastAsia="Times New Roman" w:hAnsi="Santander Text" w:cs="Calibri"/>
                <w:color w:val="000000"/>
                <w:kern w:val="0"/>
                <w:sz w:val="14"/>
                <w:szCs w:val="14"/>
                <w:lang w:eastAsia="pt-PT"/>
              </w:rPr>
              <w:t xml:space="preserve"> Classificação da entidade de acordo com a sua atividade regulada ou supervisionada. Selecionar a categoria que melhor reflete o seu modelo de negócio de acordo com uma das opções abaixo. A seleção da categoria não implica que apenas os templates dessa categoria devam ser submetidos. Deve submeter todos os templates relevantes relacionados com os negócios efetivos da entidade. </w:t>
            </w:r>
            <w:r>
              <w:rPr>
                <w:rFonts w:ascii="Santander Text" w:eastAsia="Times New Roman" w:hAnsi="Santander Text" w:cs="Calibri"/>
                <w:color w:val="000000"/>
                <w:kern w:val="0"/>
                <w:sz w:val="14"/>
                <w:szCs w:val="14"/>
                <w:lang w:eastAsia="pt-PT"/>
              </w:rPr>
              <w:br/>
              <w:t xml:space="preserve">Opções: </w:t>
            </w:r>
            <w:r>
              <w:rPr>
                <w:rFonts w:ascii="Santander Text" w:eastAsia="Times New Roman" w:hAnsi="Santander Text" w:cs="Calibri"/>
                <w:color w:val="000000"/>
                <w:kern w:val="0"/>
                <w:sz w:val="14"/>
                <w:szCs w:val="14"/>
                <w:lang w:eastAsia="pt-PT"/>
              </w:rPr>
              <w:br/>
              <w:t xml:space="preserve">Instituições de crédito – Banca de Retalho; </w:t>
            </w:r>
            <w:r>
              <w:rPr>
                <w:rFonts w:ascii="Santander Text" w:eastAsia="Times New Roman" w:hAnsi="Santander Text" w:cs="Calibri"/>
                <w:color w:val="000000"/>
                <w:kern w:val="0"/>
                <w:sz w:val="14"/>
                <w:szCs w:val="14"/>
                <w:lang w:eastAsia="pt-PT"/>
              </w:rPr>
              <w:br/>
              <w:t xml:space="preserve">Instituições de crédito – Finanças Corporativas; </w:t>
            </w:r>
            <w:r>
              <w:rPr>
                <w:rFonts w:ascii="Santander Text" w:eastAsia="Times New Roman" w:hAnsi="Santander Text" w:cs="Calibri"/>
                <w:color w:val="000000"/>
                <w:kern w:val="0"/>
                <w:sz w:val="14"/>
                <w:szCs w:val="14"/>
                <w:lang w:eastAsia="pt-PT"/>
              </w:rPr>
              <w:br/>
              <w:t xml:space="preserve">Instituições de crédito – Crédito ao Consumo; </w:t>
            </w:r>
            <w:r>
              <w:rPr>
                <w:rFonts w:ascii="Santander Text" w:eastAsia="Times New Roman" w:hAnsi="Santander Text" w:cs="Calibri"/>
                <w:color w:val="000000"/>
                <w:kern w:val="0"/>
                <w:sz w:val="14"/>
                <w:szCs w:val="14"/>
                <w:lang w:eastAsia="pt-PT"/>
              </w:rPr>
              <w:br/>
              <w:t xml:space="preserve">Instituições de crédito – Bancos de Investimento; </w:t>
            </w:r>
            <w:r>
              <w:rPr>
                <w:rFonts w:ascii="Santander Text" w:eastAsia="Times New Roman" w:hAnsi="Santander Text" w:cs="Calibri"/>
                <w:color w:val="000000"/>
                <w:kern w:val="0"/>
                <w:sz w:val="14"/>
                <w:szCs w:val="14"/>
                <w:lang w:eastAsia="pt-PT"/>
              </w:rPr>
              <w:br/>
              <w:t xml:space="preserve">Instituições de crédito – Private Banking/Gestão de Patrimónios; </w:t>
            </w:r>
            <w:r>
              <w:rPr>
                <w:rFonts w:ascii="Santander Text" w:eastAsia="Times New Roman" w:hAnsi="Santander Text" w:cs="Calibri"/>
                <w:color w:val="000000"/>
                <w:kern w:val="0"/>
                <w:sz w:val="14"/>
                <w:szCs w:val="14"/>
                <w:lang w:eastAsia="pt-PT"/>
              </w:rPr>
              <w:br/>
              <w:t xml:space="preserve">Instituições de crédito – Bancos Cooperativos; </w:t>
            </w:r>
            <w:r>
              <w:rPr>
                <w:rFonts w:ascii="Santander Text" w:eastAsia="Times New Roman" w:hAnsi="Santander Text" w:cs="Calibri"/>
                <w:color w:val="000000"/>
                <w:kern w:val="0"/>
                <w:sz w:val="14"/>
                <w:szCs w:val="14"/>
                <w:lang w:eastAsia="pt-PT"/>
              </w:rPr>
              <w:br/>
              <w:t xml:space="preserve">Entidades que concedem crédito que não instituições de crédito; </w:t>
            </w:r>
            <w:r>
              <w:rPr>
                <w:rFonts w:ascii="Santander Text" w:eastAsia="Times New Roman" w:hAnsi="Santander Text" w:cs="Calibri"/>
                <w:color w:val="000000"/>
                <w:kern w:val="0"/>
                <w:sz w:val="14"/>
                <w:szCs w:val="14"/>
                <w:lang w:eastAsia="pt-PT"/>
              </w:rPr>
              <w:br/>
              <w:t xml:space="preserve">Seguradoras de Vida; </w:t>
            </w:r>
            <w:r>
              <w:rPr>
                <w:rFonts w:ascii="Santander Text" w:eastAsia="Times New Roman" w:hAnsi="Santander Text" w:cs="Calibri"/>
                <w:color w:val="000000"/>
                <w:kern w:val="0"/>
                <w:sz w:val="14"/>
                <w:szCs w:val="14"/>
                <w:lang w:eastAsia="pt-PT"/>
              </w:rPr>
              <w:br/>
              <w:t xml:space="preserve">Intermediários de Seguros de Vida; </w:t>
            </w:r>
            <w:r>
              <w:rPr>
                <w:rFonts w:ascii="Santander Text" w:eastAsia="Times New Roman" w:hAnsi="Santander Text" w:cs="Calibri"/>
                <w:color w:val="000000"/>
                <w:kern w:val="0"/>
                <w:sz w:val="14"/>
                <w:szCs w:val="14"/>
                <w:lang w:eastAsia="pt-PT"/>
              </w:rPr>
              <w:br/>
              <w:t xml:space="preserve">Instituições de Moeda Eletrónica; </w:t>
            </w:r>
            <w:r>
              <w:rPr>
                <w:rFonts w:ascii="Santander Text" w:eastAsia="Times New Roman" w:hAnsi="Santander Text" w:cs="Calibri"/>
                <w:color w:val="000000"/>
                <w:kern w:val="0"/>
                <w:sz w:val="14"/>
                <w:szCs w:val="14"/>
                <w:lang w:eastAsia="pt-PT"/>
              </w:rPr>
              <w:br/>
              <w:t xml:space="preserve">Instituições de Pagamento; </w:t>
            </w:r>
            <w:r>
              <w:rPr>
                <w:rFonts w:ascii="Santander Text" w:eastAsia="Times New Roman" w:hAnsi="Santander Text" w:cs="Calibri"/>
                <w:color w:val="000000"/>
                <w:kern w:val="0"/>
                <w:sz w:val="14"/>
                <w:szCs w:val="14"/>
                <w:lang w:eastAsia="pt-PT"/>
              </w:rPr>
              <w:br/>
              <w:t xml:space="preserve">Casas de Câmbio; </w:t>
            </w:r>
            <w:r>
              <w:rPr>
                <w:rFonts w:ascii="Santander Text" w:eastAsia="Times New Roman" w:hAnsi="Santander Text" w:cs="Calibri"/>
                <w:color w:val="000000"/>
                <w:kern w:val="0"/>
                <w:sz w:val="14"/>
                <w:szCs w:val="14"/>
                <w:lang w:eastAsia="pt-PT"/>
              </w:rPr>
              <w:br/>
              <w:t xml:space="preserve">Empresas de Investimento; </w:t>
            </w:r>
            <w:r>
              <w:rPr>
                <w:rFonts w:ascii="Santander Text" w:eastAsia="Times New Roman" w:hAnsi="Santander Text" w:cs="Calibri"/>
                <w:color w:val="000000"/>
                <w:kern w:val="0"/>
                <w:sz w:val="14"/>
                <w:szCs w:val="14"/>
                <w:lang w:eastAsia="pt-PT"/>
              </w:rPr>
              <w:br/>
              <w:t xml:space="preserve">Sociedades Gestoras de Ativos; </w:t>
            </w:r>
            <w:r>
              <w:rPr>
                <w:rFonts w:ascii="Santander Text" w:eastAsia="Times New Roman" w:hAnsi="Santander Text" w:cs="Calibri"/>
                <w:color w:val="000000"/>
                <w:kern w:val="0"/>
                <w:sz w:val="14"/>
                <w:szCs w:val="14"/>
                <w:lang w:eastAsia="pt-PT"/>
              </w:rPr>
              <w:br/>
              <w:t xml:space="preserve">CASP; </w:t>
            </w:r>
            <w:r>
              <w:rPr>
                <w:rFonts w:ascii="Santander Text" w:eastAsia="Times New Roman" w:hAnsi="Santander Text" w:cs="Calibri"/>
                <w:color w:val="000000"/>
                <w:kern w:val="0"/>
                <w:sz w:val="14"/>
                <w:szCs w:val="14"/>
                <w:lang w:eastAsia="pt-PT"/>
              </w:rPr>
              <w:br/>
              <w:t>Outras instituições financeiras.</w:t>
            </w:r>
          </w:p>
        </w:tc>
      </w:tr>
      <w:tr w:rsidR="009C11DD" w14:paraId="4ACA6C0B" w14:textId="77777777">
        <w:trPr>
          <w:trHeight w:val="45"/>
        </w:trPr>
        <w:tc>
          <w:tcPr>
            <w:tcW w:w="994" w:type="dxa"/>
            <w:vMerge/>
            <w:tcBorders>
              <w:top w:val="single" w:sz="4" w:space="0" w:color="000000"/>
              <w:left w:val="single" w:sz="4" w:space="0" w:color="000000"/>
              <w:bottom w:val="single" w:sz="4" w:space="0" w:color="000000"/>
              <w:right w:val="single" w:sz="4" w:space="0" w:color="000000"/>
            </w:tcBorders>
            <w:shd w:val="clear" w:color="auto" w:fill="4C94D8"/>
            <w:noWrap/>
            <w:tcMar>
              <w:top w:w="0" w:type="dxa"/>
              <w:left w:w="108" w:type="dxa"/>
              <w:bottom w:w="0" w:type="dxa"/>
              <w:right w:w="108" w:type="dxa"/>
            </w:tcMar>
            <w:vAlign w:val="center"/>
          </w:tcPr>
          <w:p w14:paraId="4ACA6C07" w14:textId="77777777" w:rsidR="009C11DD" w:rsidRDefault="009C11DD">
            <w:pPr>
              <w:spacing w:after="0" w:line="240" w:lineRule="auto"/>
              <w:jc w:val="center"/>
              <w:rPr>
                <w:rFonts w:ascii="Santander Text" w:eastAsia="Times New Roman" w:hAnsi="Santander Text" w:cs="Calibri"/>
                <w:b/>
                <w:bCs/>
                <w:color w:val="000000"/>
                <w:kern w:val="0"/>
                <w:sz w:val="14"/>
                <w:szCs w:val="14"/>
                <w:lang w:eastAsia="pt-PT"/>
              </w:rPr>
            </w:pPr>
          </w:p>
        </w:tc>
        <w:tc>
          <w:tcPr>
            <w:tcW w:w="1275" w:type="dxa"/>
            <w:vMerge/>
            <w:tcBorders>
              <w:top w:val="single" w:sz="4" w:space="0" w:color="000000"/>
              <w:left w:val="single" w:sz="4" w:space="0" w:color="000000"/>
              <w:bottom w:val="single" w:sz="4" w:space="0" w:color="000000"/>
              <w:right w:val="single" w:sz="4" w:space="0" w:color="000000"/>
            </w:tcBorders>
            <w:shd w:val="clear" w:color="auto" w:fill="A5C9EB"/>
            <w:tcMar>
              <w:top w:w="0" w:type="dxa"/>
              <w:left w:w="108" w:type="dxa"/>
              <w:bottom w:w="0" w:type="dxa"/>
              <w:right w:w="108" w:type="dxa"/>
            </w:tcMar>
            <w:vAlign w:val="center"/>
          </w:tcPr>
          <w:p w14:paraId="4ACA6C08" w14:textId="77777777" w:rsidR="009C11DD" w:rsidRDefault="009C11DD">
            <w:pPr>
              <w:spacing w:after="0" w:line="240" w:lineRule="auto"/>
              <w:rPr>
                <w:rFonts w:ascii="Santander Text" w:eastAsia="Times New Roman" w:hAnsi="Santander Text" w:cs="Calibri"/>
                <w:b/>
                <w:bCs/>
                <w:color w:val="000000"/>
                <w:kern w:val="0"/>
                <w:sz w:val="14"/>
                <w:szCs w:val="14"/>
                <w:lang w:eastAsia="pt-PT"/>
              </w:rPr>
            </w:pPr>
          </w:p>
        </w:tc>
        <w:tc>
          <w:tcPr>
            <w:tcW w:w="1559" w:type="dxa"/>
            <w:vMerge/>
            <w:tcBorders>
              <w:top w:val="single" w:sz="4" w:space="0" w:color="000000"/>
              <w:left w:val="single" w:sz="4" w:space="0" w:color="000000"/>
              <w:bottom w:val="single" w:sz="4" w:space="0" w:color="000000"/>
              <w:right w:val="single" w:sz="4" w:space="0" w:color="000000"/>
            </w:tcBorders>
            <w:shd w:val="clear" w:color="auto" w:fill="DAE9F7"/>
            <w:tcMar>
              <w:top w:w="0" w:type="dxa"/>
              <w:left w:w="108" w:type="dxa"/>
              <w:bottom w:w="0" w:type="dxa"/>
              <w:right w:w="108" w:type="dxa"/>
            </w:tcMar>
            <w:vAlign w:val="center"/>
          </w:tcPr>
          <w:p w14:paraId="4ACA6C09" w14:textId="77777777" w:rsidR="009C11DD" w:rsidRDefault="009C11DD">
            <w:pPr>
              <w:spacing w:after="0" w:line="240" w:lineRule="auto"/>
              <w:rPr>
                <w:rFonts w:ascii="Santander Text" w:eastAsia="Times New Roman" w:hAnsi="Santander Text" w:cs="Calibri"/>
                <w:b/>
                <w:bCs/>
                <w:i/>
                <w:iCs/>
                <w:color w:val="000000"/>
                <w:kern w:val="0"/>
                <w:sz w:val="14"/>
                <w:szCs w:val="14"/>
                <w:lang w:eastAsia="pt-PT"/>
              </w:rPr>
            </w:pPr>
          </w:p>
        </w:tc>
        <w:tc>
          <w:tcPr>
            <w:tcW w:w="680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4ACA6C0A" w14:textId="77777777" w:rsidR="009C11DD" w:rsidRDefault="00364D8F">
            <w:pPr>
              <w:spacing w:after="0" w:line="240" w:lineRule="auto"/>
              <w:jc w:val="both"/>
            </w:pPr>
            <w:r>
              <w:rPr>
                <w:rFonts w:ascii="Santander Text" w:eastAsia="Times New Roman" w:hAnsi="Santander Text" w:cs="Calibri"/>
                <w:b/>
                <w:bCs/>
                <w:color w:val="000000"/>
                <w:kern w:val="0"/>
                <w:sz w:val="14"/>
                <w:szCs w:val="14"/>
                <w:lang w:eastAsia="pt-PT"/>
              </w:rPr>
              <w:t>C0060 – País da entidade:</w:t>
            </w:r>
            <w:r>
              <w:rPr>
                <w:rFonts w:ascii="Santander Text" w:eastAsia="Times New Roman" w:hAnsi="Santander Text" w:cs="Calibri"/>
                <w:color w:val="000000"/>
                <w:kern w:val="0"/>
                <w:sz w:val="14"/>
                <w:szCs w:val="14"/>
                <w:lang w:eastAsia="pt-PT"/>
              </w:rPr>
              <w:t xml:space="preserve"> País onde a entidade está legalmente estabelecida.</w:t>
            </w:r>
          </w:p>
        </w:tc>
      </w:tr>
      <w:tr w:rsidR="009C11DD" w14:paraId="4ACA6C10" w14:textId="77777777">
        <w:trPr>
          <w:trHeight w:val="45"/>
        </w:trPr>
        <w:tc>
          <w:tcPr>
            <w:tcW w:w="994" w:type="dxa"/>
            <w:vMerge/>
            <w:tcBorders>
              <w:top w:val="single" w:sz="4" w:space="0" w:color="000000"/>
              <w:left w:val="single" w:sz="4" w:space="0" w:color="000000"/>
              <w:bottom w:val="single" w:sz="4" w:space="0" w:color="000000"/>
              <w:right w:val="single" w:sz="4" w:space="0" w:color="000000"/>
            </w:tcBorders>
            <w:shd w:val="clear" w:color="auto" w:fill="4C94D8"/>
            <w:noWrap/>
            <w:tcMar>
              <w:top w:w="0" w:type="dxa"/>
              <w:left w:w="108" w:type="dxa"/>
              <w:bottom w:w="0" w:type="dxa"/>
              <w:right w:w="108" w:type="dxa"/>
            </w:tcMar>
            <w:vAlign w:val="center"/>
          </w:tcPr>
          <w:p w14:paraId="4ACA6C0C" w14:textId="77777777" w:rsidR="009C11DD" w:rsidRDefault="009C11DD">
            <w:pPr>
              <w:spacing w:after="0" w:line="240" w:lineRule="auto"/>
              <w:jc w:val="center"/>
              <w:rPr>
                <w:rFonts w:ascii="Santander Text" w:eastAsia="Times New Roman" w:hAnsi="Santander Text" w:cs="Calibri"/>
                <w:b/>
                <w:bCs/>
                <w:color w:val="000000"/>
                <w:kern w:val="0"/>
                <w:sz w:val="14"/>
                <w:szCs w:val="14"/>
                <w:lang w:eastAsia="pt-PT"/>
              </w:rPr>
            </w:pPr>
          </w:p>
        </w:tc>
        <w:tc>
          <w:tcPr>
            <w:tcW w:w="1275" w:type="dxa"/>
            <w:vMerge/>
            <w:tcBorders>
              <w:top w:val="single" w:sz="4" w:space="0" w:color="000000"/>
              <w:left w:val="single" w:sz="4" w:space="0" w:color="000000"/>
              <w:bottom w:val="single" w:sz="4" w:space="0" w:color="000000"/>
              <w:right w:val="single" w:sz="4" w:space="0" w:color="000000"/>
            </w:tcBorders>
            <w:shd w:val="clear" w:color="auto" w:fill="A5C9EB"/>
            <w:tcMar>
              <w:top w:w="0" w:type="dxa"/>
              <w:left w:w="108" w:type="dxa"/>
              <w:bottom w:w="0" w:type="dxa"/>
              <w:right w:w="108" w:type="dxa"/>
            </w:tcMar>
            <w:vAlign w:val="center"/>
          </w:tcPr>
          <w:p w14:paraId="4ACA6C0D" w14:textId="77777777" w:rsidR="009C11DD" w:rsidRDefault="009C11DD">
            <w:pPr>
              <w:spacing w:after="0" w:line="240" w:lineRule="auto"/>
              <w:rPr>
                <w:rFonts w:ascii="Santander Text" w:eastAsia="Times New Roman" w:hAnsi="Santander Text" w:cs="Calibri"/>
                <w:b/>
                <w:bCs/>
                <w:color w:val="000000"/>
                <w:kern w:val="0"/>
                <w:sz w:val="14"/>
                <w:szCs w:val="14"/>
                <w:lang w:eastAsia="pt-PT"/>
              </w:rPr>
            </w:pPr>
          </w:p>
        </w:tc>
        <w:tc>
          <w:tcPr>
            <w:tcW w:w="1559" w:type="dxa"/>
            <w:vMerge/>
            <w:tcBorders>
              <w:top w:val="single" w:sz="4" w:space="0" w:color="000000"/>
              <w:left w:val="single" w:sz="4" w:space="0" w:color="000000"/>
              <w:bottom w:val="single" w:sz="4" w:space="0" w:color="000000"/>
              <w:right w:val="single" w:sz="4" w:space="0" w:color="000000"/>
            </w:tcBorders>
            <w:shd w:val="clear" w:color="auto" w:fill="DAE9F7"/>
            <w:tcMar>
              <w:top w:w="0" w:type="dxa"/>
              <w:left w:w="108" w:type="dxa"/>
              <w:bottom w:w="0" w:type="dxa"/>
              <w:right w:w="108" w:type="dxa"/>
            </w:tcMar>
            <w:vAlign w:val="center"/>
          </w:tcPr>
          <w:p w14:paraId="4ACA6C0E" w14:textId="77777777" w:rsidR="009C11DD" w:rsidRDefault="009C11DD">
            <w:pPr>
              <w:spacing w:after="0" w:line="240" w:lineRule="auto"/>
              <w:rPr>
                <w:rFonts w:ascii="Santander Text" w:eastAsia="Times New Roman" w:hAnsi="Santander Text" w:cs="Calibri"/>
                <w:b/>
                <w:bCs/>
                <w:i/>
                <w:iCs/>
                <w:color w:val="000000"/>
                <w:kern w:val="0"/>
                <w:sz w:val="14"/>
                <w:szCs w:val="14"/>
                <w:lang w:eastAsia="pt-PT"/>
              </w:rPr>
            </w:pPr>
          </w:p>
        </w:tc>
        <w:tc>
          <w:tcPr>
            <w:tcW w:w="6804" w:type="dxa"/>
            <w:tcBorders>
              <w:top w:val="single" w:sz="4" w:space="0" w:color="000000"/>
              <w:left w:val="single" w:sz="4" w:space="0" w:color="000000"/>
              <w:bottom w:val="single" w:sz="4" w:space="0" w:color="000000"/>
              <w:right w:val="single" w:sz="4" w:space="0" w:color="000000"/>
            </w:tcBorders>
            <w:shd w:val="clear" w:color="auto" w:fill="DAE9F7"/>
            <w:tcMar>
              <w:top w:w="0" w:type="dxa"/>
              <w:left w:w="108" w:type="dxa"/>
              <w:bottom w:w="0" w:type="dxa"/>
              <w:right w:w="108" w:type="dxa"/>
            </w:tcMar>
          </w:tcPr>
          <w:p w14:paraId="4ACA6C0F" w14:textId="77777777" w:rsidR="009C11DD" w:rsidRDefault="00364D8F">
            <w:pPr>
              <w:spacing w:after="0" w:line="240" w:lineRule="auto"/>
              <w:jc w:val="center"/>
              <w:rPr>
                <w:rFonts w:ascii="Santander Text" w:eastAsia="Times New Roman" w:hAnsi="Santander Text" w:cs="Calibri"/>
                <w:b/>
                <w:bCs/>
                <w:color w:val="000000"/>
                <w:kern w:val="0"/>
                <w:sz w:val="16"/>
                <w:szCs w:val="16"/>
                <w:lang w:eastAsia="pt-PT"/>
              </w:rPr>
            </w:pPr>
            <w:r>
              <w:rPr>
                <w:rFonts w:ascii="Santander Text" w:eastAsia="Times New Roman" w:hAnsi="Santander Text" w:cs="Calibri"/>
                <w:b/>
                <w:bCs/>
                <w:color w:val="000000"/>
                <w:kern w:val="0"/>
                <w:sz w:val="16"/>
                <w:szCs w:val="16"/>
                <w:lang w:eastAsia="pt-PT"/>
              </w:rPr>
              <w:t>Produtos e Serviços Oferecidos</w:t>
            </w:r>
          </w:p>
        </w:tc>
      </w:tr>
      <w:tr w:rsidR="009C11DD" w14:paraId="4ACA6C15" w14:textId="77777777">
        <w:trPr>
          <w:trHeight w:val="40"/>
        </w:trPr>
        <w:tc>
          <w:tcPr>
            <w:tcW w:w="994" w:type="dxa"/>
            <w:vMerge/>
            <w:tcBorders>
              <w:top w:val="single" w:sz="4" w:space="0" w:color="000000"/>
              <w:left w:val="single" w:sz="4" w:space="0" w:color="000000"/>
              <w:bottom w:val="single" w:sz="4" w:space="0" w:color="000000"/>
              <w:right w:val="single" w:sz="4" w:space="0" w:color="000000"/>
            </w:tcBorders>
            <w:shd w:val="clear" w:color="auto" w:fill="4C94D8"/>
            <w:noWrap/>
            <w:tcMar>
              <w:top w:w="0" w:type="dxa"/>
              <w:left w:w="108" w:type="dxa"/>
              <w:bottom w:w="0" w:type="dxa"/>
              <w:right w:w="108" w:type="dxa"/>
            </w:tcMar>
            <w:vAlign w:val="center"/>
          </w:tcPr>
          <w:p w14:paraId="4ACA6C11" w14:textId="77777777" w:rsidR="009C11DD" w:rsidRDefault="009C11DD">
            <w:pPr>
              <w:spacing w:after="0" w:line="240" w:lineRule="auto"/>
              <w:jc w:val="center"/>
              <w:rPr>
                <w:rFonts w:ascii="Santander Text" w:eastAsia="Times New Roman" w:hAnsi="Santander Text" w:cs="Calibri"/>
                <w:b/>
                <w:bCs/>
                <w:color w:val="000000"/>
                <w:kern w:val="0"/>
                <w:sz w:val="14"/>
                <w:szCs w:val="14"/>
                <w:lang w:eastAsia="pt-PT"/>
              </w:rPr>
            </w:pPr>
          </w:p>
        </w:tc>
        <w:tc>
          <w:tcPr>
            <w:tcW w:w="1275" w:type="dxa"/>
            <w:vMerge/>
            <w:tcBorders>
              <w:top w:val="single" w:sz="4" w:space="0" w:color="000000"/>
              <w:left w:val="single" w:sz="4" w:space="0" w:color="000000"/>
              <w:bottom w:val="single" w:sz="4" w:space="0" w:color="000000"/>
              <w:right w:val="single" w:sz="4" w:space="0" w:color="000000"/>
            </w:tcBorders>
            <w:shd w:val="clear" w:color="auto" w:fill="A5C9EB"/>
            <w:tcMar>
              <w:top w:w="0" w:type="dxa"/>
              <w:left w:w="108" w:type="dxa"/>
              <w:bottom w:w="0" w:type="dxa"/>
              <w:right w:w="108" w:type="dxa"/>
            </w:tcMar>
            <w:vAlign w:val="center"/>
          </w:tcPr>
          <w:p w14:paraId="4ACA6C12" w14:textId="77777777" w:rsidR="009C11DD" w:rsidRDefault="009C11DD">
            <w:pPr>
              <w:spacing w:after="0" w:line="240" w:lineRule="auto"/>
              <w:rPr>
                <w:rFonts w:ascii="Santander Text" w:eastAsia="Times New Roman" w:hAnsi="Santander Text" w:cs="Calibri"/>
                <w:b/>
                <w:bCs/>
                <w:color w:val="000000"/>
                <w:kern w:val="0"/>
                <w:sz w:val="14"/>
                <w:szCs w:val="14"/>
                <w:lang w:eastAsia="pt-PT"/>
              </w:rPr>
            </w:pPr>
          </w:p>
        </w:tc>
        <w:tc>
          <w:tcPr>
            <w:tcW w:w="1559" w:type="dxa"/>
            <w:vMerge/>
            <w:tcBorders>
              <w:top w:val="single" w:sz="4" w:space="0" w:color="000000"/>
              <w:left w:val="single" w:sz="4" w:space="0" w:color="000000"/>
              <w:bottom w:val="single" w:sz="4" w:space="0" w:color="000000"/>
              <w:right w:val="single" w:sz="4" w:space="0" w:color="000000"/>
            </w:tcBorders>
            <w:shd w:val="clear" w:color="auto" w:fill="DAE9F7"/>
            <w:tcMar>
              <w:top w:w="0" w:type="dxa"/>
              <w:left w:w="108" w:type="dxa"/>
              <w:bottom w:w="0" w:type="dxa"/>
              <w:right w:w="108" w:type="dxa"/>
            </w:tcMar>
            <w:vAlign w:val="center"/>
          </w:tcPr>
          <w:p w14:paraId="4ACA6C13" w14:textId="77777777" w:rsidR="009C11DD" w:rsidRDefault="009C11DD">
            <w:pPr>
              <w:spacing w:after="0" w:line="240" w:lineRule="auto"/>
              <w:rPr>
                <w:rFonts w:ascii="Santander Text" w:eastAsia="Times New Roman" w:hAnsi="Santander Text" w:cs="Calibri"/>
                <w:b/>
                <w:bCs/>
                <w:i/>
                <w:iCs/>
                <w:color w:val="000000"/>
                <w:kern w:val="0"/>
                <w:sz w:val="14"/>
                <w:szCs w:val="14"/>
                <w:lang w:eastAsia="pt-PT"/>
              </w:rPr>
            </w:pPr>
          </w:p>
        </w:tc>
        <w:tc>
          <w:tcPr>
            <w:tcW w:w="680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4ACA6C14" w14:textId="77777777" w:rsidR="009C11DD" w:rsidRDefault="00364D8F">
            <w:pPr>
              <w:spacing w:after="0" w:line="240" w:lineRule="auto"/>
              <w:jc w:val="both"/>
              <w:rPr>
                <w:rFonts w:ascii="Santander Text" w:eastAsia="Times New Roman" w:hAnsi="Santander Text" w:cs="Calibri"/>
                <w:b/>
                <w:bCs/>
                <w:color w:val="000000"/>
                <w:kern w:val="0"/>
                <w:sz w:val="14"/>
                <w:szCs w:val="14"/>
                <w:lang w:eastAsia="pt-PT"/>
              </w:rPr>
            </w:pPr>
            <w:r>
              <w:rPr>
                <w:rFonts w:ascii="Santander Text" w:eastAsia="Times New Roman" w:hAnsi="Santander Text" w:cs="Calibri"/>
                <w:b/>
                <w:bCs/>
                <w:color w:val="000000"/>
                <w:kern w:val="0"/>
                <w:sz w:val="14"/>
                <w:szCs w:val="14"/>
                <w:lang w:eastAsia="pt-PT"/>
              </w:rPr>
              <w:t>C0070 - Oferece contas de pagamento</w:t>
            </w:r>
          </w:p>
        </w:tc>
      </w:tr>
      <w:tr w:rsidR="009C11DD" w14:paraId="4ACA6C1A" w14:textId="77777777">
        <w:trPr>
          <w:trHeight w:val="40"/>
        </w:trPr>
        <w:tc>
          <w:tcPr>
            <w:tcW w:w="994" w:type="dxa"/>
            <w:vMerge/>
            <w:tcBorders>
              <w:top w:val="single" w:sz="4" w:space="0" w:color="000000"/>
              <w:left w:val="single" w:sz="4" w:space="0" w:color="000000"/>
              <w:bottom w:val="single" w:sz="4" w:space="0" w:color="000000"/>
              <w:right w:val="single" w:sz="4" w:space="0" w:color="000000"/>
            </w:tcBorders>
            <w:shd w:val="clear" w:color="auto" w:fill="4C94D8"/>
            <w:noWrap/>
            <w:tcMar>
              <w:top w:w="0" w:type="dxa"/>
              <w:left w:w="108" w:type="dxa"/>
              <w:bottom w:w="0" w:type="dxa"/>
              <w:right w:w="108" w:type="dxa"/>
            </w:tcMar>
            <w:vAlign w:val="center"/>
          </w:tcPr>
          <w:p w14:paraId="4ACA6C16" w14:textId="77777777" w:rsidR="009C11DD" w:rsidRDefault="009C11DD">
            <w:pPr>
              <w:spacing w:after="0" w:line="240" w:lineRule="auto"/>
              <w:jc w:val="center"/>
              <w:rPr>
                <w:rFonts w:ascii="Santander Text" w:eastAsia="Times New Roman" w:hAnsi="Santander Text" w:cs="Calibri"/>
                <w:b/>
                <w:bCs/>
                <w:color w:val="000000"/>
                <w:kern w:val="0"/>
                <w:sz w:val="14"/>
                <w:szCs w:val="14"/>
                <w:lang w:eastAsia="pt-PT"/>
              </w:rPr>
            </w:pPr>
          </w:p>
        </w:tc>
        <w:tc>
          <w:tcPr>
            <w:tcW w:w="1275" w:type="dxa"/>
            <w:vMerge/>
            <w:tcBorders>
              <w:top w:val="single" w:sz="4" w:space="0" w:color="000000"/>
              <w:left w:val="single" w:sz="4" w:space="0" w:color="000000"/>
              <w:bottom w:val="single" w:sz="4" w:space="0" w:color="000000"/>
              <w:right w:val="single" w:sz="4" w:space="0" w:color="000000"/>
            </w:tcBorders>
            <w:shd w:val="clear" w:color="auto" w:fill="A5C9EB"/>
            <w:tcMar>
              <w:top w:w="0" w:type="dxa"/>
              <w:left w:w="108" w:type="dxa"/>
              <w:bottom w:w="0" w:type="dxa"/>
              <w:right w:w="108" w:type="dxa"/>
            </w:tcMar>
            <w:vAlign w:val="center"/>
          </w:tcPr>
          <w:p w14:paraId="4ACA6C17" w14:textId="77777777" w:rsidR="009C11DD" w:rsidRDefault="009C11DD">
            <w:pPr>
              <w:spacing w:after="0" w:line="240" w:lineRule="auto"/>
              <w:rPr>
                <w:rFonts w:ascii="Santander Text" w:eastAsia="Times New Roman" w:hAnsi="Santander Text" w:cs="Calibri"/>
                <w:b/>
                <w:bCs/>
                <w:color w:val="000000"/>
                <w:kern w:val="0"/>
                <w:sz w:val="14"/>
                <w:szCs w:val="14"/>
                <w:lang w:eastAsia="pt-PT"/>
              </w:rPr>
            </w:pPr>
          </w:p>
        </w:tc>
        <w:tc>
          <w:tcPr>
            <w:tcW w:w="1559" w:type="dxa"/>
            <w:vMerge/>
            <w:tcBorders>
              <w:top w:val="single" w:sz="4" w:space="0" w:color="000000"/>
              <w:left w:val="single" w:sz="4" w:space="0" w:color="000000"/>
              <w:bottom w:val="single" w:sz="4" w:space="0" w:color="000000"/>
              <w:right w:val="single" w:sz="4" w:space="0" w:color="000000"/>
            </w:tcBorders>
            <w:shd w:val="clear" w:color="auto" w:fill="DAE9F7"/>
            <w:tcMar>
              <w:top w:w="0" w:type="dxa"/>
              <w:left w:w="108" w:type="dxa"/>
              <w:bottom w:w="0" w:type="dxa"/>
              <w:right w:w="108" w:type="dxa"/>
            </w:tcMar>
            <w:vAlign w:val="center"/>
          </w:tcPr>
          <w:p w14:paraId="4ACA6C18" w14:textId="77777777" w:rsidR="009C11DD" w:rsidRDefault="009C11DD">
            <w:pPr>
              <w:spacing w:after="0" w:line="240" w:lineRule="auto"/>
              <w:rPr>
                <w:rFonts w:ascii="Santander Text" w:eastAsia="Times New Roman" w:hAnsi="Santander Text" w:cs="Calibri"/>
                <w:b/>
                <w:bCs/>
                <w:i/>
                <w:iCs/>
                <w:color w:val="000000"/>
                <w:kern w:val="0"/>
                <w:sz w:val="14"/>
                <w:szCs w:val="14"/>
                <w:lang w:eastAsia="pt-PT"/>
              </w:rPr>
            </w:pPr>
          </w:p>
        </w:tc>
        <w:tc>
          <w:tcPr>
            <w:tcW w:w="680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4ACA6C19" w14:textId="77777777" w:rsidR="009C11DD" w:rsidRDefault="00364D8F">
            <w:pPr>
              <w:spacing w:after="0" w:line="240" w:lineRule="auto"/>
              <w:jc w:val="both"/>
              <w:rPr>
                <w:rFonts w:ascii="Santander Text" w:eastAsia="Times New Roman" w:hAnsi="Santander Text" w:cs="Calibri"/>
                <w:b/>
                <w:bCs/>
                <w:color w:val="000000"/>
                <w:kern w:val="0"/>
                <w:sz w:val="14"/>
                <w:szCs w:val="14"/>
                <w:lang w:eastAsia="pt-PT"/>
              </w:rPr>
            </w:pPr>
            <w:r>
              <w:rPr>
                <w:rFonts w:ascii="Santander Text" w:eastAsia="Times New Roman" w:hAnsi="Santander Text" w:cs="Calibri"/>
                <w:b/>
                <w:bCs/>
                <w:color w:val="000000"/>
                <w:kern w:val="0"/>
                <w:sz w:val="14"/>
                <w:szCs w:val="14"/>
                <w:lang w:eastAsia="pt-PT"/>
              </w:rPr>
              <w:t>C0080 - Oferece IBANs virtuais</w:t>
            </w:r>
          </w:p>
        </w:tc>
      </w:tr>
      <w:tr w:rsidR="009C11DD" w14:paraId="4ACA6C1F" w14:textId="77777777">
        <w:trPr>
          <w:trHeight w:val="40"/>
        </w:trPr>
        <w:tc>
          <w:tcPr>
            <w:tcW w:w="994" w:type="dxa"/>
            <w:vMerge/>
            <w:tcBorders>
              <w:top w:val="single" w:sz="4" w:space="0" w:color="000000"/>
              <w:left w:val="single" w:sz="4" w:space="0" w:color="000000"/>
              <w:bottom w:val="single" w:sz="4" w:space="0" w:color="000000"/>
              <w:right w:val="single" w:sz="4" w:space="0" w:color="000000"/>
            </w:tcBorders>
            <w:shd w:val="clear" w:color="auto" w:fill="4C94D8"/>
            <w:noWrap/>
            <w:tcMar>
              <w:top w:w="0" w:type="dxa"/>
              <w:left w:w="108" w:type="dxa"/>
              <w:bottom w:w="0" w:type="dxa"/>
              <w:right w:w="108" w:type="dxa"/>
            </w:tcMar>
            <w:vAlign w:val="center"/>
          </w:tcPr>
          <w:p w14:paraId="4ACA6C1B" w14:textId="77777777" w:rsidR="009C11DD" w:rsidRDefault="009C11DD">
            <w:pPr>
              <w:spacing w:after="0" w:line="240" w:lineRule="auto"/>
              <w:jc w:val="center"/>
              <w:rPr>
                <w:rFonts w:ascii="Santander Text" w:eastAsia="Times New Roman" w:hAnsi="Santander Text" w:cs="Calibri"/>
                <w:b/>
                <w:bCs/>
                <w:color w:val="000000"/>
                <w:kern w:val="0"/>
                <w:sz w:val="14"/>
                <w:szCs w:val="14"/>
                <w:lang w:eastAsia="pt-PT"/>
              </w:rPr>
            </w:pPr>
          </w:p>
        </w:tc>
        <w:tc>
          <w:tcPr>
            <w:tcW w:w="1275" w:type="dxa"/>
            <w:vMerge/>
            <w:tcBorders>
              <w:top w:val="single" w:sz="4" w:space="0" w:color="000000"/>
              <w:left w:val="single" w:sz="4" w:space="0" w:color="000000"/>
              <w:bottom w:val="single" w:sz="4" w:space="0" w:color="000000"/>
              <w:right w:val="single" w:sz="4" w:space="0" w:color="000000"/>
            </w:tcBorders>
            <w:shd w:val="clear" w:color="auto" w:fill="A5C9EB"/>
            <w:tcMar>
              <w:top w:w="0" w:type="dxa"/>
              <w:left w:w="108" w:type="dxa"/>
              <w:bottom w:w="0" w:type="dxa"/>
              <w:right w:w="108" w:type="dxa"/>
            </w:tcMar>
            <w:vAlign w:val="center"/>
          </w:tcPr>
          <w:p w14:paraId="4ACA6C1C" w14:textId="77777777" w:rsidR="009C11DD" w:rsidRDefault="009C11DD">
            <w:pPr>
              <w:spacing w:after="0" w:line="240" w:lineRule="auto"/>
              <w:rPr>
                <w:rFonts w:ascii="Santander Text" w:eastAsia="Times New Roman" w:hAnsi="Santander Text" w:cs="Calibri"/>
                <w:b/>
                <w:bCs/>
                <w:color w:val="000000"/>
                <w:kern w:val="0"/>
                <w:sz w:val="14"/>
                <w:szCs w:val="14"/>
                <w:lang w:eastAsia="pt-PT"/>
              </w:rPr>
            </w:pPr>
          </w:p>
        </w:tc>
        <w:tc>
          <w:tcPr>
            <w:tcW w:w="1559" w:type="dxa"/>
            <w:vMerge/>
            <w:tcBorders>
              <w:top w:val="single" w:sz="4" w:space="0" w:color="000000"/>
              <w:left w:val="single" w:sz="4" w:space="0" w:color="000000"/>
              <w:bottom w:val="single" w:sz="4" w:space="0" w:color="000000"/>
              <w:right w:val="single" w:sz="4" w:space="0" w:color="000000"/>
            </w:tcBorders>
            <w:shd w:val="clear" w:color="auto" w:fill="DAE9F7"/>
            <w:tcMar>
              <w:top w:w="0" w:type="dxa"/>
              <w:left w:w="108" w:type="dxa"/>
              <w:bottom w:w="0" w:type="dxa"/>
              <w:right w:w="108" w:type="dxa"/>
            </w:tcMar>
            <w:vAlign w:val="center"/>
          </w:tcPr>
          <w:p w14:paraId="4ACA6C1D" w14:textId="77777777" w:rsidR="009C11DD" w:rsidRDefault="009C11DD">
            <w:pPr>
              <w:spacing w:after="0" w:line="240" w:lineRule="auto"/>
              <w:rPr>
                <w:rFonts w:ascii="Santander Text" w:eastAsia="Times New Roman" w:hAnsi="Santander Text" w:cs="Calibri"/>
                <w:b/>
                <w:bCs/>
                <w:i/>
                <w:iCs/>
                <w:color w:val="000000"/>
                <w:kern w:val="0"/>
                <w:sz w:val="14"/>
                <w:szCs w:val="14"/>
                <w:lang w:eastAsia="pt-PT"/>
              </w:rPr>
            </w:pPr>
          </w:p>
        </w:tc>
        <w:tc>
          <w:tcPr>
            <w:tcW w:w="680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4ACA6C1E" w14:textId="77777777" w:rsidR="009C11DD" w:rsidRDefault="00364D8F">
            <w:pPr>
              <w:spacing w:after="0" w:line="240" w:lineRule="auto"/>
              <w:jc w:val="both"/>
              <w:rPr>
                <w:rFonts w:ascii="Santander Text" w:eastAsia="Times New Roman" w:hAnsi="Santander Text" w:cs="Calibri"/>
                <w:b/>
                <w:bCs/>
                <w:color w:val="000000"/>
                <w:kern w:val="0"/>
                <w:sz w:val="14"/>
                <w:szCs w:val="14"/>
                <w:lang w:eastAsia="pt-PT"/>
              </w:rPr>
            </w:pPr>
            <w:r>
              <w:rPr>
                <w:rFonts w:ascii="Santander Text" w:eastAsia="Times New Roman" w:hAnsi="Santander Text" w:cs="Calibri"/>
                <w:b/>
                <w:bCs/>
                <w:color w:val="000000"/>
                <w:kern w:val="0"/>
                <w:sz w:val="14"/>
                <w:szCs w:val="14"/>
                <w:lang w:eastAsia="pt-PT"/>
              </w:rPr>
              <w:t>C0090 - Oferece cartões pré</w:t>
            </w:r>
            <w:r>
              <w:rPr>
                <w:rFonts w:ascii="Santander Text" w:eastAsia="Times New Roman" w:hAnsi="Santander Text" w:cs="Calibri"/>
                <w:b/>
                <w:bCs/>
                <w:color w:val="000000"/>
                <w:kern w:val="0"/>
                <w:sz w:val="14"/>
                <w:szCs w:val="14"/>
                <w:lang w:eastAsia="pt-PT"/>
              </w:rPr>
              <w:noBreakHyphen/>
              <w:t>pagos</w:t>
            </w:r>
          </w:p>
        </w:tc>
      </w:tr>
      <w:tr w:rsidR="009C11DD" w14:paraId="4ACA6C24" w14:textId="77777777">
        <w:trPr>
          <w:trHeight w:val="40"/>
        </w:trPr>
        <w:tc>
          <w:tcPr>
            <w:tcW w:w="994" w:type="dxa"/>
            <w:vMerge/>
            <w:tcBorders>
              <w:top w:val="single" w:sz="4" w:space="0" w:color="000000"/>
              <w:left w:val="single" w:sz="4" w:space="0" w:color="000000"/>
              <w:bottom w:val="single" w:sz="4" w:space="0" w:color="000000"/>
              <w:right w:val="single" w:sz="4" w:space="0" w:color="000000"/>
            </w:tcBorders>
            <w:shd w:val="clear" w:color="auto" w:fill="4C94D8"/>
            <w:noWrap/>
            <w:tcMar>
              <w:top w:w="0" w:type="dxa"/>
              <w:left w:w="108" w:type="dxa"/>
              <w:bottom w:w="0" w:type="dxa"/>
              <w:right w:w="108" w:type="dxa"/>
            </w:tcMar>
            <w:vAlign w:val="center"/>
          </w:tcPr>
          <w:p w14:paraId="4ACA6C20" w14:textId="77777777" w:rsidR="009C11DD" w:rsidRDefault="009C11DD">
            <w:pPr>
              <w:spacing w:after="0" w:line="240" w:lineRule="auto"/>
              <w:jc w:val="center"/>
              <w:rPr>
                <w:rFonts w:ascii="Santander Text" w:eastAsia="Times New Roman" w:hAnsi="Santander Text" w:cs="Calibri"/>
                <w:b/>
                <w:bCs/>
                <w:color w:val="000000"/>
                <w:kern w:val="0"/>
                <w:sz w:val="14"/>
                <w:szCs w:val="14"/>
                <w:lang w:eastAsia="pt-PT"/>
              </w:rPr>
            </w:pPr>
          </w:p>
        </w:tc>
        <w:tc>
          <w:tcPr>
            <w:tcW w:w="1275" w:type="dxa"/>
            <w:vMerge/>
            <w:tcBorders>
              <w:top w:val="single" w:sz="4" w:space="0" w:color="000000"/>
              <w:left w:val="single" w:sz="4" w:space="0" w:color="000000"/>
              <w:bottom w:val="single" w:sz="4" w:space="0" w:color="000000"/>
              <w:right w:val="single" w:sz="4" w:space="0" w:color="000000"/>
            </w:tcBorders>
            <w:shd w:val="clear" w:color="auto" w:fill="A5C9EB"/>
            <w:tcMar>
              <w:top w:w="0" w:type="dxa"/>
              <w:left w:w="108" w:type="dxa"/>
              <w:bottom w:w="0" w:type="dxa"/>
              <w:right w:w="108" w:type="dxa"/>
            </w:tcMar>
            <w:vAlign w:val="center"/>
          </w:tcPr>
          <w:p w14:paraId="4ACA6C21" w14:textId="77777777" w:rsidR="009C11DD" w:rsidRDefault="009C11DD">
            <w:pPr>
              <w:spacing w:after="0" w:line="240" w:lineRule="auto"/>
              <w:rPr>
                <w:rFonts w:ascii="Santander Text" w:eastAsia="Times New Roman" w:hAnsi="Santander Text" w:cs="Calibri"/>
                <w:b/>
                <w:bCs/>
                <w:color w:val="000000"/>
                <w:kern w:val="0"/>
                <w:sz w:val="14"/>
                <w:szCs w:val="14"/>
                <w:lang w:eastAsia="pt-PT"/>
              </w:rPr>
            </w:pPr>
          </w:p>
        </w:tc>
        <w:tc>
          <w:tcPr>
            <w:tcW w:w="1559" w:type="dxa"/>
            <w:vMerge/>
            <w:tcBorders>
              <w:top w:val="single" w:sz="4" w:space="0" w:color="000000"/>
              <w:left w:val="single" w:sz="4" w:space="0" w:color="000000"/>
              <w:bottom w:val="single" w:sz="4" w:space="0" w:color="000000"/>
              <w:right w:val="single" w:sz="4" w:space="0" w:color="000000"/>
            </w:tcBorders>
            <w:shd w:val="clear" w:color="auto" w:fill="DAE9F7"/>
            <w:tcMar>
              <w:top w:w="0" w:type="dxa"/>
              <w:left w:w="108" w:type="dxa"/>
              <w:bottom w:w="0" w:type="dxa"/>
              <w:right w:w="108" w:type="dxa"/>
            </w:tcMar>
            <w:vAlign w:val="center"/>
          </w:tcPr>
          <w:p w14:paraId="4ACA6C22" w14:textId="77777777" w:rsidR="009C11DD" w:rsidRDefault="009C11DD">
            <w:pPr>
              <w:spacing w:after="0" w:line="240" w:lineRule="auto"/>
              <w:rPr>
                <w:rFonts w:ascii="Santander Text" w:eastAsia="Times New Roman" w:hAnsi="Santander Text" w:cs="Calibri"/>
                <w:b/>
                <w:bCs/>
                <w:i/>
                <w:iCs/>
                <w:color w:val="000000"/>
                <w:kern w:val="0"/>
                <w:sz w:val="14"/>
                <w:szCs w:val="14"/>
                <w:lang w:eastAsia="pt-PT"/>
              </w:rPr>
            </w:pPr>
          </w:p>
        </w:tc>
        <w:tc>
          <w:tcPr>
            <w:tcW w:w="680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4ACA6C23" w14:textId="77777777" w:rsidR="009C11DD" w:rsidRDefault="00364D8F">
            <w:pPr>
              <w:spacing w:after="0" w:line="240" w:lineRule="auto"/>
              <w:jc w:val="both"/>
              <w:rPr>
                <w:rFonts w:ascii="Santander Text" w:eastAsia="Times New Roman" w:hAnsi="Santander Text" w:cs="Calibri"/>
                <w:b/>
                <w:bCs/>
                <w:color w:val="000000"/>
                <w:kern w:val="0"/>
                <w:sz w:val="14"/>
                <w:szCs w:val="14"/>
                <w:lang w:val="en-US" w:eastAsia="pt-PT"/>
              </w:rPr>
            </w:pPr>
            <w:r>
              <w:rPr>
                <w:rFonts w:ascii="Santander Text" w:eastAsia="Times New Roman" w:hAnsi="Santander Text" w:cs="Calibri"/>
                <w:b/>
                <w:bCs/>
                <w:color w:val="000000"/>
                <w:kern w:val="0"/>
                <w:sz w:val="14"/>
                <w:szCs w:val="14"/>
                <w:lang w:val="en-US" w:eastAsia="pt-PT"/>
              </w:rPr>
              <w:t>C0100 - Oferece crédito/factoring</w:t>
            </w:r>
          </w:p>
        </w:tc>
      </w:tr>
      <w:tr w:rsidR="009C11DD" w14:paraId="4ACA6C29" w14:textId="77777777">
        <w:trPr>
          <w:trHeight w:val="142"/>
        </w:trPr>
        <w:tc>
          <w:tcPr>
            <w:tcW w:w="994" w:type="dxa"/>
            <w:vMerge/>
            <w:tcBorders>
              <w:top w:val="single" w:sz="4" w:space="0" w:color="000000"/>
              <w:left w:val="single" w:sz="4" w:space="0" w:color="000000"/>
              <w:bottom w:val="single" w:sz="4" w:space="0" w:color="000000"/>
              <w:right w:val="single" w:sz="4" w:space="0" w:color="000000"/>
            </w:tcBorders>
            <w:shd w:val="clear" w:color="auto" w:fill="4C94D8"/>
            <w:noWrap/>
            <w:tcMar>
              <w:top w:w="0" w:type="dxa"/>
              <w:left w:w="108" w:type="dxa"/>
              <w:bottom w:w="0" w:type="dxa"/>
              <w:right w:w="108" w:type="dxa"/>
            </w:tcMar>
            <w:vAlign w:val="center"/>
          </w:tcPr>
          <w:p w14:paraId="4ACA6C25" w14:textId="77777777" w:rsidR="009C11DD" w:rsidRDefault="009C11DD">
            <w:pPr>
              <w:spacing w:after="0" w:line="240" w:lineRule="auto"/>
              <w:jc w:val="center"/>
              <w:rPr>
                <w:rFonts w:ascii="Santander Text" w:eastAsia="Times New Roman" w:hAnsi="Santander Text" w:cs="Calibri"/>
                <w:b/>
                <w:bCs/>
                <w:color w:val="000000"/>
                <w:kern w:val="0"/>
                <w:sz w:val="14"/>
                <w:szCs w:val="14"/>
                <w:lang w:val="en-US" w:eastAsia="pt-PT"/>
              </w:rPr>
            </w:pPr>
          </w:p>
        </w:tc>
        <w:tc>
          <w:tcPr>
            <w:tcW w:w="1275" w:type="dxa"/>
            <w:vMerge/>
            <w:tcBorders>
              <w:top w:val="single" w:sz="4" w:space="0" w:color="000000"/>
              <w:left w:val="single" w:sz="4" w:space="0" w:color="000000"/>
              <w:bottom w:val="single" w:sz="4" w:space="0" w:color="000000"/>
              <w:right w:val="single" w:sz="4" w:space="0" w:color="000000"/>
            </w:tcBorders>
            <w:shd w:val="clear" w:color="auto" w:fill="A5C9EB"/>
            <w:tcMar>
              <w:top w:w="0" w:type="dxa"/>
              <w:left w:w="108" w:type="dxa"/>
              <w:bottom w:w="0" w:type="dxa"/>
              <w:right w:w="108" w:type="dxa"/>
            </w:tcMar>
            <w:vAlign w:val="center"/>
          </w:tcPr>
          <w:p w14:paraId="4ACA6C26" w14:textId="77777777" w:rsidR="009C11DD" w:rsidRDefault="009C11DD">
            <w:pPr>
              <w:spacing w:after="0" w:line="240" w:lineRule="auto"/>
              <w:rPr>
                <w:rFonts w:ascii="Santander Text" w:eastAsia="Times New Roman" w:hAnsi="Santander Text" w:cs="Calibri"/>
                <w:b/>
                <w:bCs/>
                <w:color w:val="000000"/>
                <w:kern w:val="0"/>
                <w:sz w:val="14"/>
                <w:szCs w:val="14"/>
                <w:lang w:val="en-US" w:eastAsia="pt-PT"/>
              </w:rPr>
            </w:pPr>
          </w:p>
        </w:tc>
        <w:tc>
          <w:tcPr>
            <w:tcW w:w="1559" w:type="dxa"/>
            <w:vMerge/>
            <w:tcBorders>
              <w:top w:val="single" w:sz="4" w:space="0" w:color="000000"/>
              <w:left w:val="single" w:sz="4" w:space="0" w:color="000000"/>
              <w:bottom w:val="single" w:sz="4" w:space="0" w:color="000000"/>
              <w:right w:val="single" w:sz="4" w:space="0" w:color="000000"/>
            </w:tcBorders>
            <w:shd w:val="clear" w:color="auto" w:fill="DAE9F7"/>
            <w:tcMar>
              <w:top w:w="0" w:type="dxa"/>
              <w:left w:w="108" w:type="dxa"/>
              <w:bottom w:w="0" w:type="dxa"/>
              <w:right w:w="108" w:type="dxa"/>
            </w:tcMar>
            <w:vAlign w:val="center"/>
          </w:tcPr>
          <w:p w14:paraId="4ACA6C27" w14:textId="77777777" w:rsidR="009C11DD" w:rsidRDefault="009C11DD">
            <w:pPr>
              <w:spacing w:after="0" w:line="240" w:lineRule="auto"/>
              <w:rPr>
                <w:rFonts w:ascii="Santander Text" w:eastAsia="Times New Roman" w:hAnsi="Santander Text" w:cs="Calibri"/>
                <w:b/>
                <w:bCs/>
                <w:i/>
                <w:iCs/>
                <w:color w:val="000000"/>
                <w:kern w:val="0"/>
                <w:sz w:val="14"/>
                <w:szCs w:val="14"/>
                <w:lang w:val="en-US" w:eastAsia="pt-PT"/>
              </w:rPr>
            </w:pPr>
          </w:p>
        </w:tc>
        <w:tc>
          <w:tcPr>
            <w:tcW w:w="680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4ACA6C28" w14:textId="77777777" w:rsidR="009C11DD" w:rsidRDefault="00364D8F">
            <w:pPr>
              <w:spacing w:after="0" w:line="240" w:lineRule="auto"/>
              <w:jc w:val="both"/>
              <w:rPr>
                <w:rFonts w:ascii="Santander Text" w:eastAsia="Times New Roman" w:hAnsi="Santander Text" w:cs="Calibri"/>
                <w:b/>
                <w:bCs/>
                <w:color w:val="000000"/>
                <w:kern w:val="0"/>
                <w:sz w:val="14"/>
                <w:szCs w:val="14"/>
                <w:lang w:eastAsia="pt-PT"/>
              </w:rPr>
            </w:pPr>
            <w:r>
              <w:rPr>
                <w:rFonts w:ascii="Santander Text" w:eastAsia="Times New Roman" w:hAnsi="Santander Text" w:cs="Calibri"/>
                <w:b/>
                <w:bCs/>
                <w:color w:val="000000"/>
                <w:kern w:val="0"/>
                <w:sz w:val="14"/>
                <w:szCs w:val="14"/>
                <w:lang w:eastAsia="pt-PT"/>
              </w:rPr>
              <w:t>C0120 - Oferece câmbio de moeda envolvendo numerário</w:t>
            </w:r>
          </w:p>
        </w:tc>
      </w:tr>
      <w:tr w:rsidR="009C11DD" w14:paraId="4ACA6C2E" w14:textId="77777777">
        <w:trPr>
          <w:trHeight w:val="33"/>
        </w:trPr>
        <w:tc>
          <w:tcPr>
            <w:tcW w:w="994" w:type="dxa"/>
            <w:vMerge/>
            <w:tcBorders>
              <w:top w:val="single" w:sz="4" w:space="0" w:color="000000"/>
              <w:left w:val="single" w:sz="4" w:space="0" w:color="000000"/>
              <w:bottom w:val="single" w:sz="4" w:space="0" w:color="000000"/>
              <w:right w:val="single" w:sz="4" w:space="0" w:color="000000"/>
            </w:tcBorders>
            <w:shd w:val="clear" w:color="auto" w:fill="4C94D8"/>
            <w:noWrap/>
            <w:tcMar>
              <w:top w:w="0" w:type="dxa"/>
              <w:left w:w="108" w:type="dxa"/>
              <w:bottom w:w="0" w:type="dxa"/>
              <w:right w:w="108" w:type="dxa"/>
            </w:tcMar>
            <w:vAlign w:val="center"/>
          </w:tcPr>
          <w:p w14:paraId="4ACA6C2A" w14:textId="77777777" w:rsidR="009C11DD" w:rsidRDefault="009C11DD">
            <w:pPr>
              <w:spacing w:after="0" w:line="240" w:lineRule="auto"/>
              <w:jc w:val="center"/>
              <w:rPr>
                <w:rFonts w:ascii="Santander Text" w:eastAsia="Times New Roman" w:hAnsi="Santander Text" w:cs="Calibri"/>
                <w:b/>
                <w:bCs/>
                <w:color w:val="000000"/>
                <w:kern w:val="0"/>
                <w:sz w:val="14"/>
                <w:szCs w:val="14"/>
                <w:lang w:eastAsia="pt-PT"/>
              </w:rPr>
            </w:pPr>
          </w:p>
        </w:tc>
        <w:tc>
          <w:tcPr>
            <w:tcW w:w="1275" w:type="dxa"/>
            <w:vMerge/>
            <w:tcBorders>
              <w:top w:val="single" w:sz="4" w:space="0" w:color="000000"/>
              <w:left w:val="single" w:sz="4" w:space="0" w:color="000000"/>
              <w:bottom w:val="single" w:sz="4" w:space="0" w:color="000000"/>
              <w:right w:val="single" w:sz="4" w:space="0" w:color="000000"/>
            </w:tcBorders>
            <w:shd w:val="clear" w:color="auto" w:fill="A5C9EB"/>
            <w:tcMar>
              <w:top w:w="0" w:type="dxa"/>
              <w:left w:w="108" w:type="dxa"/>
              <w:bottom w:w="0" w:type="dxa"/>
              <w:right w:w="108" w:type="dxa"/>
            </w:tcMar>
            <w:vAlign w:val="center"/>
          </w:tcPr>
          <w:p w14:paraId="4ACA6C2B" w14:textId="77777777" w:rsidR="009C11DD" w:rsidRDefault="009C11DD">
            <w:pPr>
              <w:spacing w:after="0" w:line="240" w:lineRule="auto"/>
              <w:rPr>
                <w:rFonts w:ascii="Santander Text" w:eastAsia="Times New Roman" w:hAnsi="Santander Text" w:cs="Calibri"/>
                <w:b/>
                <w:bCs/>
                <w:color w:val="000000"/>
                <w:kern w:val="0"/>
                <w:sz w:val="14"/>
                <w:szCs w:val="14"/>
                <w:lang w:eastAsia="pt-PT"/>
              </w:rPr>
            </w:pPr>
          </w:p>
        </w:tc>
        <w:tc>
          <w:tcPr>
            <w:tcW w:w="1559" w:type="dxa"/>
            <w:vMerge/>
            <w:tcBorders>
              <w:top w:val="single" w:sz="4" w:space="0" w:color="000000"/>
              <w:left w:val="single" w:sz="4" w:space="0" w:color="000000"/>
              <w:bottom w:val="single" w:sz="4" w:space="0" w:color="000000"/>
              <w:right w:val="single" w:sz="4" w:space="0" w:color="000000"/>
            </w:tcBorders>
            <w:shd w:val="clear" w:color="auto" w:fill="DAE9F7"/>
            <w:tcMar>
              <w:top w:w="0" w:type="dxa"/>
              <w:left w:w="108" w:type="dxa"/>
              <w:bottom w:w="0" w:type="dxa"/>
              <w:right w:w="108" w:type="dxa"/>
            </w:tcMar>
            <w:vAlign w:val="center"/>
          </w:tcPr>
          <w:p w14:paraId="4ACA6C2C" w14:textId="77777777" w:rsidR="009C11DD" w:rsidRDefault="009C11DD">
            <w:pPr>
              <w:spacing w:after="0" w:line="240" w:lineRule="auto"/>
              <w:rPr>
                <w:rFonts w:ascii="Santander Text" w:eastAsia="Times New Roman" w:hAnsi="Santander Text" w:cs="Calibri"/>
                <w:b/>
                <w:bCs/>
                <w:i/>
                <w:iCs/>
                <w:color w:val="000000"/>
                <w:kern w:val="0"/>
                <w:sz w:val="14"/>
                <w:szCs w:val="14"/>
                <w:lang w:eastAsia="pt-PT"/>
              </w:rPr>
            </w:pPr>
          </w:p>
        </w:tc>
        <w:tc>
          <w:tcPr>
            <w:tcW w:w="680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4ACA6C2D" w14:textId="77777777" w:rsidR="009C11DD" w:rsidRDefault="00364D8F">
            <w:pPr>
              <w:spacing w:after="0" w:line="240" w:lineRule="auto"/>
              <w:jc w:val="both"/>
              <w:rPr>
                <w:rFonts w:ascii="Santander Text" w:eastAsia="Times New Roman" w:hAnsi="Santander Text" w:cs="Calibri"/>
                <w:b/>
                <w:bCs/>
                <w:color w:val="000000"/>
                <w:kern w:val="0"/>
                <w:sz w:val="14"/>
                <w:szCs w:val="14"/>
                <w:lang w:eastAsia="pt-PT"/>
              </w:rPr>
            </w:pPr>
            <w:r>
              <w:rPr>
                <w:rFonts w:ascii="Santander Text" w:eastAsia="Times New Roman" w:hAnsi="Santander Text" w:cs="Calibri"/>
                <w:b/>
                <w:bCs/>
                <w:color w:val="000000"/>
                <w:kern w:val="0"/>
                <w:sz w:val="14"/>
                <w:szCs w:val="14"/>
                <w:lang w:eastAsia="pt-PT"/>
              </w:rPr>
              <w:t>C0130 - Oferece custódia de criptoativos</w:t>
            </w:r>
          </w:p>
        </w:tc>
      </w:tr>
      <w:tr w:rsidR="009C11DD" w14:paraId="4ACA6C33" w14:textId="77777777">
        <w:trPr>
          <w:trHeight w:val="33"/>
        </w:trPr>
        <w:tc>
          <w:tcPr>
            <w:tcW w:w="994" w:type="dxa"/>
            <w:vMerge/>
            <w:tcBorders>
              <w:top w:val="single" w:sz="4" w:space="0" w:color="000000"/>
              <w:left w:val="single" w:sz="4" w:space="0" w:color="000000"/>
              <w:bottom w:val="single" w:sz="4" w:space="0" w:color="000000"/>
              <w:right w:val="single" w:sz="4" w:space="0" w:color="000000"/>
            </w:tcBorders>
            <w:shd w:val="clear" w:color="auto" w:fill="4C94D8"/>
            <w:noWrap/>
            <w:tcMar>
              <w:top w:w="0" w:type="dxa"/>
              <w:left w:w="108" w:type="dxa"/>
              <w:bottom w:w="0" w:type="dxa"/>
              <w:right w:w="108" w:type="dxa"/>
            </w:tcMar>
            <w:vAlign w:val="center"/>
          </w:tcPr>
          <w:p w14:paraId="4ACA6C2F" w14:textId="77777777" w:rsidR="009C11DD" w:rsidRDefault="009C11DD">
            <w:pPr>
              <w:spacing w:after="0" w:line="240" w:lineRule="auto"/>
              <w:jc w:val="center"/>
              <w:rPr>
                <w:rFonts w:ascii="Santander Text" w:eastAsia="Times New Roman" w:hAnsi="Santander Text" w:cs="Calibri"/>
                <w:b/>
                <w:bCs/>
                <w:color w:val="000000"/>
                <w:kern w:val="0"/>
                <w:sz w:val="14"/>
                <w:szCs w:val="14"/>
                <w:lang w:eastAsia="pt-PT"/>
              </w:rPr>
            </w:pPr>
          </w:p>
        </w:tc>
        <w:tc>
          <w:tcPr>
            <w:tcW w:w="1275" w:type="dxa"/>
            <w:vMerge/>
            <w:tcBorders>
              <w:top w:val="single" w:sz="4" w:space="0" w:color="000000"/>
              <w:left w:val="single" w:sz="4" w:space="0" w:color="000000"/>
              <w:bottom w:val="single" w:sz="4" w:space="0" w:color="000000"/>
              <w:right w:val="single" w:sz="4" w:space="0" w:color="000000"/>
            </w:tcBorders>
            <w:shd w:val="clear" w:color="auto" w:fill="A5C9EB"/>
            <w:tcMar>
              <w:top w:w="0" w:type="dxa"/>
              <w:left w:w="108" w:type="dxa"/>
              <w:bottom w:w="0" w:type="dxa"/>
              <w:right w:w="108" w:type="dxa"/>
            </w:tcMar>
            <w:vAlign w:val="center"/>
          </w:tcPr>
          <w:p w14:paraId="4ACA6C30" w14:textId="77777777" w:rsidR="009C11DD" w:rsidRDefault="009C11DD">
            <w:pPr>
              <w:spacing w:after="0" w:line="240" w:lineRule="auto"/>
              <w:rPr>
                <w:rFonts w:ascii="Santander Text" w:eastAsia="Times New Roman" w:hAnsi="Santander Text" w:cs="Calibri"/>
                <w:b/>
                <w:bCs/>
                <w:color w:val="000000"/>
                <w:kern w:val="0"/>
                <w:sz w:val="14"/>
                <w:szCs w:val="14"/>
                <w:lang w:eastAsia="pt-PT"/>
              </w:rPr>
            </w:pPr>
          </w:p>
        </w:tc>
        <w:tc>
          <w:tcPr>
            <w:tcW w:w="1559" w:type="dxa"/>
            <w:vMerge/>
            <w:tcBorders>
              <w:top w:val="single" w:sz="4" w:space="0" w:color="000000"/>
              <w:left w:val="single" w:sz="4" w:space="0" w:color="000000"/>
              <w:bottom w:val="single" w:sz="4" w:space="0" w:color="000000"/>
              <w:right w:val="single" w:sz="4" w:space="0" w:color="000000"/>
            </w:tcBorders>
            <w:shd w:val="clear" w:color="auto" w:fill="DAE9F7"/>
            <w:tcMar>
              <w:top w:w="0" w:type="dxa"/>
              <w:left w:w="108" w:type="dxa"/>
              <w:bottom w:w="0" w:type="dxa"/>
              <w:right w:w="108" w:type="dxa"/>
            </w:tcMar>
            <w:vAlign w:val="center"/>
          </w:tcPr>
          <w:p w14:paraId="4ACA6C31" w14:textId="77777777" w:rsidR="009C11DD" w:rsidRDefault="009C11DD">
            <w:pPr>
              <w:spacing w:after="0" w:line="240" w:lineRule="auto"/>
              <w:rPr>
                <w:rFonts w:ascii="Santander Text" w:eastAsia="Times New Roman" w:hAnsi="Santander Text" w:cs="Calibri"/>
                <w:b/>
                <w:bCs/>
                <w:i/>
                <w:iCs/>
                <w:color w:val="000000"/>
                <w:kern w:val="0"/>
                <w:sz w:val="14"/>
                <w:szCs w:val="14"/>
                <w:lang w:eastAsia="pt-PT"/>
              </w:rPr>
            </w:pPr>
          </w:p>
        </w:tc>
        <w:tc>
          <w:tcPr>
            <w:tcW w:w="680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4ACA6C32" w14:textId="77777777" w:rsidR="009C11DD" w:rsidRDefault="00364D8F">
            <w:pPr>
              <w:spacing w:after="0" w:line="240" w:lineRule="auto"/>
              <w:jc w:val="both"/>
              <w:rPr>
                <w:rFonts w:ascii="Santander Text" w:eastAsia="Times New Roman" w:hAnsi="Santander Text" w:cs="Calibri"/>
                <w:b/>
                <w:bCs/>
                <w:color w:val="000000"/>
                <w:kern w:val="0"/>
                <w:sz w:val="14"/>
                <w:szCs w:val="14"/>
                <w:lang w:eastAsia="pt-PT"/>
              </w:rPr>
            </w:pPr>
            <w:r>
              <w:rPr>
                <w:rFonts w:ascii="Santander Text" w:eastAsia="Times New Roman" w:hAnsi="Santander Text" w:cs="Calibri"/>
                <w:b/>
                <w:bCs/>
                <w:color w:val="000000"/>
                <w:kern w:val="0"/>
                <w:sz w:val="14"/>
                <w:szCs w:val="14"/>
                <w:lang w:eastAsia="pt-PT"/>
              </w:rPr>
              <w:t>C0140 - Oferece serviços de investimento</w:t>
            </w:r>
          </w:p>
        </w:tc>
      </w:tr>
      <w:tr w:rsidR="009C11DD" w14:paraId="4ACA6C38" w14:textId="77777777">
        <w:trPr>
          <w:trHeight w:val="33"/>
        </w:trPr>
        <w:tc>
          <w:tcPr>
            <w:tcW w:w="994" w:type="dxa"/>
            <w:vMerge/>
            <w:tcBorders>
              <w:top w:val="single" w:sz="4" w:space="0" w:color="000000"/>
              <w:left w:val="single" w:sz="4" w:space="0" w:color="000000"/>
              <w:bottom w:val="single" w:sz="4" w:space="0" w:color="000000"/>
              <w:right w:val="single" w:sz="4" w:space="0" w:color="000000"/>
            </w:tcBorders>
            <w:shd w:val="clear" w:color="auto" w:fill="4C94D8"/>
            <w:noWrap/>
            <w:tcMar>
              <w:top w:w="0" w:type="dxa"/>
              <w:left w:w="108" w:type="dxa"/>
              <w:bottom w:w="0" w:type="dxa"/>
              <w:right w:w="108" w:type="dxa"/>
            </w:tcMar>
            <w:vAlign w:val="center"/>
          </w:tcPr>
          <w:p w14:paraId="4ACA6C34" w14:textId="77777777" w:rsidR="009C11DD" w:rsidRDefault="009C11DD">
            <w:pPr>
              <w:spacing w:after="0" w:line="240" w:lineRule="auto"/>
              <w:jc w:val="center"/>
              <w:rPr>
                <w:rFonts w:ascii="Santander Text" w:eastAsia="Times New Roman" w:hAnsi="Santander Text" w:cs="Calibri"/>
                <w:b/>
                <w:bCs/>
                <w:color w:val="000000"/>
                <w:kern w:val="0"/>
                <w:sz w:val="14"/>
                <w:szCs w:val="14"/>
                <w:lang w:eastAsia="pt-PT"/>
              </w:rPr>
            </w:pPr>
          </w:p>
        </w:tc>
        <w:tc>
          <w:tcPr>
            <w:tcW w:w="1275" w:type="dxa"/>
            <w:vMerge/>
            <w:tcBorders>
              <w:top w:val="single" w:sz="4" w:space="0" w:color="000000"/>
              <w:left w:val="single" w:sz="4" w:space="0" w:color="000000"/>
              <w:bottom w:val="single" w:sz="4" w:space="0" w:color="000000"/>
              <w:right w:val="single" w:sz="4" w:space="0" w:color="000000"/>
            </w:tcBorders>
            <w:shd w:val="clear" w:color="auto" w:fill="A5C9EB"/>
            <w:tcMar>
              <w:top w:w="0" w:type="dxa"/>
              <w:left w:w="108" w:type="dxa"/>
              <w:bottom w:w="0" w:type="dxa"/>
              <w:right w:w="108" w:type="dxa"/>
            </w:tcMar>
            <w:vAlign w:val="center"/>
          </w:tcPr>
          <w:p w14:paraId="4ACA6C35" w14:textId="77777777" w:rsidR="009C11DD" w:rsidRDefault="009C11DD">
            <w:pPr>
              <w:spacing w:after="0" w:line="240" w:lineRule="auto"/>
              <w:rPr>
                <w:rFonts w:ascii="Santander Text" w:eastAsia="Times New Roman" w:hAnsi="Santander Text" w:cs="Calibri"/>
                <w:b/>
                <w:bCs/>
                <w:color w:val="000000"/>
                <w:kern w:val="0"/>
                <w:sz w:val="14"/>
                <w:szCs w:val="14"/>
                <w:lang w:eastAsia="pt-PT"/>
              </w:rPr>
            </w:pPr>
          </w:p>
        </w:tc>
        <w:tc>
          <w:tcPr>
            <w:tcW w:w="1559" w:type="dxa"/>
            <w:vMerge/>
            <w:tcBorders>
              <w:top w:val="single" w:sz="4" w:space="0" w:color="000000"/>
              <w:left w:val="single" w:sz="4" w:space="0" w:color="000000"/>
              <w:bottom w:val="single" w:sz="4" w:space="0" w:color="000000"/>
              <w:right w:val="single" w:sz="4" w:space="0" w:color="000000"/>
            </w:tcBorders>
            <w:shd w:val="clear" w:color="auto" w:fill="DAE9F7"/>
            <w:tcMar>
              <w:top w:w="0" w:type="dxa"/>
              <w:left w:w="108" w:type="dxa"/>
              <w:bottom w:w="0" w:type="dxa"/>
              <w:right w:w="108" w:type="dxa"/>
            </w:tcMar>
            <w:vAlign w:val="center"/>
          </w:tcPr>
          <w:p w14:paraId="4ACA6C36" w14:textId="77777777" w:rsidR="009C11DD" w:rsidRDefault="009C11DD">
            <w:pPr>
              <w:spacing w:after="0" w:line="240" w:lineRule="auto"/>
              <w:rPr>
                <w:rFonts w:ascii="Santander Text" w:eastAsia="Times New Roman" w:hAnsi="Santander Text" w:cs="Calibri"/>
                <w:b/>
                <w:bCs/>
                <w:i/>
                <w:iCs/>
                <w:color w:val="000000"/>
                <w:kern w:val="0"/>
                <w:sz w:val="14"/>
                <w:szCs w:val="14"/>
                <w:lang w:eastAsia="pt-PT"/>
              </w:rPr>
            </w:pPr>
          </w:p>
        </w:tc>
        <w:tc>
          <w:tcPr>
            <w:tcW w:w="680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4ACA6C37" w14:textId="77777777" w:rsidR="009C11DD" w:rsidRDefault="00364D8F">
            <w:pPr>
              <w:spacing w:after="0" w:line="240" w:lineRule="auto"/>
              <w:jc w:val="both"/>
              <w:rPr>
                <w:rFonts w:ascii="Santander Text" w:eastAsia="Times New Roman" w:hAnsi="Santander Text" w:cs="Calibri"/>
                <w:b/>
                <w:bCs/>
                <w:color w:val="000000"/>
                <w:kern w:val="0"/>
                <w:sz w:val="14"/>
                <w:szCs w:val="14"/>
                <w:lang w:eastAsia="pt-PT"/>
              </w:rPr>
            </w:pPr>
            <w:r>
              <w:rPr>
                <w:rFonts w:ascii="Santander Text" w:eastAsia="Times New Roman" w:hAnsi="Santander Text" w:cs="Calibri"/>
                <w:b/>
                <w:bCs/>
                <w:color w:val="000000"/>
                <w:kern w:val="0"/>
                <w:sz w:val="14"/>
                <w:szCs w:val="14"/>
                <w:lang w:eastAsia="pt-PT"/>
              </w:rPr>
              <w:t>C0150 - Oferece remessas de dinheiro</w:t>
            </w:r>
          </w:p>
        </w:tc>
      </w:tr>
      <w:tr w:rsidR="009C11DD" w14:paraId="4ACA6C3D" w14:textId="77777777">
        <w:trPr>
          <w:trHeight w:val="33"/>
        </w:trPr>
        <w:tc>
          <w:tcPr>
            <w:tcW w:w="994" w:type="dxa"/>
            <w:vMerge/>
            <w:tcBorders>
              <w:top w:val="single" w:sz="4" w:space="0" w:color="000000"/>
              <w:left w:val="single" w:sz="4" w:space="0" w:color="000000"/>
              <w:bottom w:val="single" w:sz="4" w:space="0" w:color="000000"/>
              <w:right w:val="single" w:sz="4" w:space="0" w:color="000000"/>
            </w:tcBorders>
            <w:shd w:val="clear" w:color="auto" w:fill="4C94D8"/>
            <w:noWrap/>
            <w:tcMar>
              <w:top w:w="0" w:type="dxa"/>
              <w:left w:w="108" w:type="dxa"/>
              <w:bottom w:w="0" w:type="dxa"/>
              <w:right w:w="108" w:type="dxa"/>
            </w:tcMar>
            <w:vAlign w:val="center"/>
          </w:tcPr>
          <w:p w14:paraId="4ACA6C39" w14:textId="77777777" w:rsidR="009C11DD" w:rsidRDefault="009C11DD">
            <w:pPr>
              <w:spacing w:after="0" w:line="240" w:lineRule="auto"/>
              <w:jc w:val="center"/>
              <w:rPr>
                <w:rFonts w:ascii="Santander Text" w:eastAsia="Times New Roman" w:hAnsi="Santander Text" w:cs="Calibri"/>
                <w:b/>
                <w:bCs/>
                <w:color w:val="000000"/>
                <w:kern w:val="0"/>
                <w:sz w:val="14"/>
                <w:szCs w:val="14"/>
                <w:lang w:eastAsia="pt-PT"/>
              </w:rPr>
            </w:pPr>
          </w:p>
        </w:tc>
        <w:tc>
          <w:tcPr>
            <w:tcW w:w="1275" w:type="dxa"/>
            <w:vMerge/>
            <w:tcBorders>
              <w:top w:val="single" w:sz="4" w:space="0" w:color="000000"/>
              <w:left w:val="single" w:sz="4" w:space="0" w:color="000000"/>
              <w:bottom w:val="single" w:sz="4" w:space="0" w:color="000000"/>
              <w:right w:val="single" w:sz="4" w:space="0" w:color="000000"/>
            </w:tcBorders>
            <w:shd w:val="clear" w:color="auto" w:fill="A5C9EB"/>
            <w:tcMar>
              <w:top w:w="0" w:type="dxa"/>
              <w:left w:w="108" w:type="dxa"/>
              <w:bottom w:w="0" w:type="dxa"/>
              <w:right w:w="108" w:type="dxa"/>
            </w:tcMar>
            <w:vAlign w:val="center"/>
          </w:tcPr>
          <w:p w14:paraId="4ACA6C3A" w14:textId="77777777" w:rsidR="009C11DD" w:rsidRDefault="009C11DD">
            <w:pPr>
              <w:spacing w:after="0" w:line="240" w:lineRule="auto"/>
              <w:rPr>
                <w:rFonts w:ascii="Santander Text" w:eastAsia="Times New Roman" w:hAnsi="Santander Text" w:cs="Calibri"/>
                <w:b/>
                <w:bCs/>
                <w:color w:val="000000"/>
                <w:kern w:val="0"/>
                <w:sz w:val="14"/>
                <w:szCs w:val="14"/>
                <w:lang w:eastAsia="pt-PT"/>
              </w:rPr>
            </w:pPr>
          </w:p>
        </w:tc>
        <w:tc>
          <w:tcPr>
            <w:tcW w:w="1559" w:type="dxa"/>
            <w:vMerge/>
            <w:tcBorders>
              <w:top w:val="single" w:sz="4" w:space="0" w:color="000000"/>
              <w:left w:val="single" w:sz="4" w:space="0" w:color="000000"/>
              <w:bottom w:val="single" w:sz="4" w:space="0" w:color="000000"/>
              <w:right w:val="single" w:sz="4" w:space="0" w:color="000000"/>
            </w:tcBorders>
            <w:shd w:val="clear" w:color="auto" w:fill="DAE9F7"/>
            <w:tcMar>
              <w:top w:w="0" w:type="dxa"/>
              <w:left w:w="108" w:type="dxa"/>
              <w:bottom w:w="0" w:type="dxa"/>
              <w:right w:w="108" w:type="dxa"/>
            </w:tcMar>
            <w:vAlign w:val="center"/>
          </w:tcPr>
          <w:p w14:paraId="4ACA6C3B" w14:textId="77777777" w:rsidR="009C11DD" w:rsidRDefault="009C11DD">
            <w:pPr>
              <w:spacing w:after="0" w:line="240" w:lineRule="auto"/>
              <w:rPr>
                <w:rFonts w:ascii="Santander Text" w:eastAsia="Times New Roman" w:hAnsi="Santander Text" w:cs="Calibri"/>
                <w:b/>
                <w:bCs/>
                <w:i/>
                <w:iCs/>
                <w:color w:val="000000"/>
                <w:kern w:val="0"/>
                <w:sz w:val="14"/>
                <w:szCs w:val="14"/>
                <w:lang w:eastAsia="pt-PT"/>
              </w:rPr>
            </w:pPr>
          </w:p>
        </w:tc>
        <w:tc>
          <w:tcPr>
            <w:tcW w:w="680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4ACA6C3C" w14:textId="77777777" w:rsidR="009C11DD" w:rsidRDefault="00364D8F">
            <w:pPr>
              <w:spacing w:after="0" w:line="240" w:lineRule="auto"/>
              <w:jc w:val="both"/>
              <w:rPr>
                <w:rFonts w:ascii="Santander Text" w:eastAsia="Times New Roman" w:hAnsi="Santander Text" w:cs="Calibri"/>
                <w:b/>
                <w:bCs/>
                <w:color w:val="000000"/>
                <w:kern w:val="0"/>
                <w:sz w:val="14"/>
                <w:szCs w:val="14"/>
                <w:lang w:eastAsia="pt-PT"/>
              </w:rPr>
            </w:pPr>
            <w:r>
              <w:rPr>
                <w:rFonts w:ascii="Santander Text" w:eastAsia="Times New Roman" w:hAnsi="Santander Text" w:cs="Calibri"/>
                <w:b/>
                <w:bCs/>
                <w:color w:val="000000"/>
                <w:kern w:val="0"/>
                <w:sz w:val="14"/>
                <w:szCs w:val="14"/>
                <w:lang w:eastAsia="pt-PT"/>
              </w:rPr>
              <w:t>C0160 - Oferece gestão de patrimónios</w:t>
            </w:r>
          </w:p>
        </w:tc>
      </w:tr>
      <w:tr w:rsidR="009C11DD" w14:paraId="4ACA6C42" w14:textId="77777777">
        <w:trPr>
          <w:trHeight w:val="33"/>
        </w:trPr>
        <w:tc>
          <w:tcPr>
            <w:tcW w:w="994" w:type="dxa"/>
            <w:vMerge/>
            <w:tcBorders>
              <w:top w:val="single" w:sz="4" w:space="0" w:color="000000"/>
              <w:left w:val="single" w:sz="4" w:space="0" w:color="000000"/>
              <w:bottom w:val="single" w:sz="4" w:space="0" w:color="000000"/>
              <w:right w:val="single" w:sz="4" w:space="0" w:color="000000"/>
            </w:tcBorders>
            <w:shd w:val="clear" w:color="auto" w:fill="4C94D8"/>
            <w:noWrap/>
            <w:tcMar>
              <w:top w:w="0" w:type="dxa"/>
              <w:left w:w="108" w:type="dxa"/>
              <w:bottom w:w="0" w:type="dxa"/>
              <w:right w:w="108" w:type="dxa"/>
            </w:tcMar>
            <w:vAlign w:val="center"/>
          </w:tcPr>
          <w:p w14:paraId="4ACA6C3E" w14:textId="77777777" w:rsidR="009C11DD" w:rsidRDefault="009C11DD">
            <w:pPr>
              <w:spacing w:after="0" w:line="240" w:lineRule="auto"/>
              <w:jc w:val="center"/>
              <w:rPr>
                <w:rFonts w:ascii="Santander Text" w:eastAsia="Times New Roman" w:hAnsi="Santander Text" w:cs="Calibri"/>
                <w:b/>
                <w:bCs/>
                <w:color w:val="000000"/>
                <w:kern w:val="0"/>
                <w:sz w:val="14"/>
                <w:szCs w:val="14"/>
                <w:lang w:eastAsia="pt-PT"/>
              </w:rPr>
            </w:pPr>
          </w:p>
        </w:tc>
        <w:tc>
          <w:tcPr>
            <w:tcW w:w="1275" w:type="dxa"/>
            <w:vMerge/>
            <w:tcBorders>
              <w:top w:val="single" w:sz="4" w:space="0" w:color="000000"/>
              <w:left w:val="single" w:sz="4" w:space="0" w:color="000000"/>
              <w:bottom w:val="single" w:sz="4" w:space="0" w:color="000000"/>
              <w:right w:val="single" w:sz="4" w:space="0" w:color="000000"/>
            </w:tcBorders>
            <w:shd w:val="clear" w:color="auto" w:fill="A5C9EB"/>
            <w:tcMar>
              <w:top w:w="0" w:type="dxa"/>
              <w:left w:w="108" w:type="dxa"/>
              <w:bottom w:w="0" w:type="dxa"/>
              <w:right w:w="108" w:type="dxa"/>
            </w:tcMar>
            <w:vAlign w:val="center"/>
          </w:tcPr>
          <w:p w14:paraId="4ACA6C3F" w14:textId="77777777" w:rsidR="009C11DD" w:rsidRDefault="009C11DD">
            <w:pPr>
              <w:spacing w:after="0" w:line="240" w:lineRule="auto"/>
              <w:rPr>
                <w:rFonts w:ascii="Santander Text" w:eastAsia="Times New Roman" w:hAnsi="Santander Text" w:cs="Calibri"/>
                <w:b/>
                <w:bCs/>
                <w:color w:val="000000"/>
                <w:kern w:val="0"/>
                <w:sz w:val="14"/>
                <w:szCs w:val="14"/>
                <w:lang w:eastAsia="pt-PT"/>
              </w:rPr>
            </w:pPr>
          </w:p>
        </w:tc>
        <w:tc>
          <w:tcPr>
            <w:tcW w:w="1559" w:type="dxa"/>
            <w:vMerge/>
            <w:tcBorders>
              <w:top w:val="single" w:sz="4" w:space="0" w:color="000000"/>
              <w:left w:val="single" w:sz="4" w:space="0" w:color="000000"/>
              <w:bottom w:val="single" w:sz="4" w:space="0" w:color="000000"/>
              <w:right w:val="single" w:sz="4" w:space="0" w:color="000000"/>
            </w:tcBorders>
            <w:shd w:val="clear" w:color="auto" w:fill="DAE9F7"/>
            <w:tcMar>
              <w:top w:w="0" w:type="dxa"/>
              <w:left w:w="108" w:type="dxa"/>
              <w:bottom w:w="0" w:type="dxa"/>
              <w:right w:w="108" w:type="dxa"/>
            </w:tcMar>
            <w:vAlign w:val="center"/>
          </w:tcPr>
          <w:p w14:paraId="4ACA6C40" w14:textId="77777777" w:rsidR="009C11DD" w:rsidRDefault="009C11DD">
            <w:pPr>
              <w:spacing w:after="0" w:line="240" w:lineRule="auto"/>
              <w:rPr>
                <w:rFonts w:ascii="Santander Text" w:eastAsia="Times New Roman" w:hAnsi="Santander Text" w:cs="Calibri"/>
                <w:b/>
                <w:bCs/>
                <w:i/>
                <w:iCs/>
                <w:color w:val="000000"/>
                <w:kern w:val="0"/>
                <w:sz w:val="14"/>
                <w:szCs w:val="14"/>
                <w:lang w:eastAsia="pt-PT"/>
              </w:rPr>
            </w:pPr>
          </w:p>
        </w:tc>
        <w:tc>
          <w:tcPr>
            <w:tcW w:w="680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4ACA6C41" w14:textId="77777777" w:rsidR="009C11DD" w:rsidRDefault="00364D8F">
            <w:pPr>
              <w:spacing w:after="0" w:line="240" w:lineRule="auto"/>
              <w:jc w:val="both"/>
            </w:pPr>
            <w:r>
              <w:rPr>
                <w:rFonts w:ascii="Santander Text" w:eastAsia="Times New Roman" w:hAnsi="Santander Text" w:cs="Calibri"/>
                <w:b/>
                <w:bCs/>
                <w:color w:val="000000"/>
                <w:kern w:val="0"/>
                <w:sz w:val="14"/>
                <w:szCs w:val="14"/>
                <w:lang w:eastAsia="pt-PT"/>
              </w:rPr>
              <w:t>C0170 - Oferece serviços de correspondência bancária (</w:t>
            </w:r>
            <w:r>
              <w:rPr>
                <w:rFonts w:ascii="Santander Text" w:eastAsia="Times New Roman" w:hAnsi="Santander Text" w:cs="Calibri"/>
                <w:b/>
                <w:bCs/>
                <w:i/>
                <w:iCs/>
                <w:color w:val="000000"/>
                <w:kern w:val="0"/>
                <w:sz w:val="14"/>
                <w:szCs w:val="14"/>
                <w:lang w:eastAsia="pt-PT"/>
              </w:rPr>
              <w:t>correspondent services</w:t>
            </w:r>
            <w:r>
              <w:rPr>
                <w:rFonts w:ascii="Santander Text" w:eastAsia="Times New Roman" w:hAnsi="Santander Text" w:cs="Calibri"/>
                <w:b/>
                <w:bCs/>
                <w:color w:val="000000"/>
                <w:kern w:val="0"/>
                <w:sz w:val="14"/>
                <w:szCs w:val="14"/>
                <w:lang w:eastAsia="pt-PT"/>
              </w:rPr>
              <w:t>)</w:t>
            </w:r>
          </w:p>
        </w:tc>
      </w:tr>
      <w:tr w:rsidR="009C11DD" w14:paraId="4ACA6C47" w14:textId="77777777">
        <w:trPr>
          <w:trHeight w:val="33"/>
        </w:trPr>
        <w:tc>
          <w:tcPr>
            <w:tcW w:w="994" w:type="dxa"/>
            <w:vMerge/>
            <w:tcBorders>
              <w:top w:val="single" w:sz="4" w:space="0" w:color="000000"/>
              <w:left w:val="single" w:sz="4" w:space="0" w:color="000000"/>
              <w:bottom w:val="single" w:sz="4" w:space="0" w:color="000000"/>
              <w:right w:val="single" w:sz="4" w:space="0" w:color="000000"/>
            </w:tcBorders>
            <w:shd w:val="clear" w:color="auto" w:fill="4C94D8"/>
            <w:noWrap/>
            <w:tcMar>
              <w:top w:w="0" w:type="dxa"/>
              <w:left w:w="108" w:type="dxa"/>
              <w:bottom w:w="0" w:type="dxa"/>
              <w:right w:w="108" w:type="dxa"/>
            </w:tcMar>
            <w:vAlign w:val="center"/>
          </w:tcPr>
          <w:p w14:paraId="4ACA6C43" w14:textId="77777777" w:rsidR="009C11DD" w:rsidRDefault="009C11DD">
            <w:pPr>
              <w:spacing w:after="0" w:line="240" w:lineRule="auto"/>
              <w:jc w:val="center"/>
              <w:rPr>
                <w:rFonts w:ascii="Santander Text" w:eastAsia="Times New Roman" w:hAnsi="Santander Text" w:cs="Calibri"/>
                <w:b/>
                <w:bCs/>
                <w:color w:val="000000"/>
                <w:kern w:val="0"/>
                <w:sz w:val="14"/>
                <w:szCs w:val="14"/>
                <w:lang w:eastAsia="pt-PT"/>
              </w:rPr>
            </w:pPr>
          </w:p>
        </w:tc>
        <w:tc>
          <w:tcPr>
            <w:tcW w:w="1275" w:type="dxa"/>
            <w:vMerge/>
            <w:tcBorders>
              <w:top w:val="single" w:sz="4" w:space="0" w:color="000000"/>
              <w:left w:val="single" w:sz="4" w:space="0" w:color="000000"/>
              <w:bottom w:val="single" w:sz="4" w:space="0" w:color="000000"/>
              <w:right w:val="single" w:sz="4" w:space="0" w:color="000000"/>
            </w:tcBorders>
            <w:shd w:val="clear" w:color="auto" w:fill="A5C9EB"/>
            <w:tcMar>
              <w:top w:w="0" w:type="dxa"/>
              <w:left w:w="108" w:type="dxa"/>
              <w:bottom w:w="0" w:type="dxa"/>
              <w:right w:w="108" w:type="dxa"/>
            </w:tcMar>
            <w:vAlign w:val="center"/>
          </w:tcPr>
          <w:p w14:paraId="4ACA6C44" w14:textId="77777777" w:rsidR="009C11DD" w:rsidRDefault="009C11DD">
            <w:pPr>
              <w:spacing w:after="0" w:line="240" w:lineRule="auto"/>
              <w:rPr>
                <w:rFonts w:ascii="Santander Text" w:eastAsia="Times New Roman" w:hAnsi="Santander Text" w:cs="Calibri"/>
                <w:b/>
                <w:bCs/>
                <w:color w:val="000000"/>
                <w:kern w:val="0"/>
                <w:sz w:val="14"/>
                <w:szCs w:val="14"/>
                <w:lang w:eastAsia="pt-PT"/>
              </w:rPr>
            </w:pPr>
          </w:p>
        </w:tc>
        <w:tc>
          <w:tcPr>
            <w:tcW w:w="1559" w:type="dxa"/>
            <w:vMerge/>
            <w:tcBorders>
              <w:top w:val="single" w:sz="4" w:space="0" w:color="000000"/>
              <w:left w:val="single" w:sz="4" w:space="0" w:color="000000"/>
              <w:bottom w:val="single" w:sz="4" w:space="0" w:color="000000"/>
              <w:right w:val="single" w:sz="4" w:space="0" w:color="000000"/>
            </w:tcBorders>
            <w:shd w:val="clear" w:color="auto" w:fill="DAE9F7"/>
            <w:tcMar>
              <w:top w:w="0" w:type="dxa"/>
              <w:left w:w="108" w:type="dxa"/>
              <w:bottom w:w="0" w:type="dxa"/>
              <w:right w:w="108" w:type="dxa"/>
            </w:tcMar>
            <w:vAlign w:val="center"/>
          </w:tcPr>
          <w:p w14:paraId="4ACA6C45" w14:textId="77777777" w:rsidR="009C11DD" w:rsidRDefault="009C11DD">
            <w:pPr>
              <w:spacing w:after="0" w:line="240" w:lineRule="auto"/>
              <w:rPr>
                <w:rFonts w:ascii="Santander Text" w:eastAsia="Times New Roman" w:hAnsi="Santander Text" w:cs="Calibri"/>
                <w:b/>
                <w:bCs/>
                <w:i/>
                <w:iCs/>
                <w:color w:val="000000"/>
                <w:kern w:val="0"/>
                <w:sz w:val="14"/>
                <w:szCs w:val="14"/>
                <w:lang w:eastAsia="pt-PT"/>
              </w:rPr>
            </w:pPr>
          </w:p>
        </w:tc>
        <w:tc>
          <w:tcPr>
            <w:tcW w:w="680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4ACA6C46" w14:textId="77777777" w:rsidR="009C11DD" w:rsidRDefault="00364D8F">
            <w:pPr>
              <w:spacing w:after="0" w:line="240" w:lineRule="auto"/>
              <w:jc w:val="both"/>
            </w:pPr>
            <w:r>
              <w:rPr>
                <w:rFonts w:ascii="Santander Text" w:eastAsia="Times New Roman" w:hAnsi="Santander Text" w:cs="Calibri"/>
                <w:b/>
                <w:bCs/>
                <w:color w:val="000000"/>
                <w:kern w:val="0"/>
                <w:sz w:val="14"/>
                <w:szCs w:val="14"/>
                <w:lang w:val="en-US" w:eastAsia="pt-PT"/>
              </w:rPr>
              <w:t xml:space="preserve">C0180 - Oferece </w:t>
            </w:r>
            <w:r>
              <w:rPr>
                <w:rFonts w:ascii="Santander Text" w:eastAsia="Times New Roman" w:hAnsi="Santander Text" w:cs="Calibri"/>
                <w:b/>
                <w:bCs/>
                <w:i/>
                <w:iCs/>
                <w:color w:val="000000"/>
                <w:kern w:val="0"/>
                <w:sz w:val="14"/>
                <w:szCs w:val="14"/>
                <w:lang w:val="en-US" w:eastAsia="pt-PT"/>
              </w:rPr>
              <w:t>trade</w:t>
            </w:r>
            <w:r>
              <w:rPr>
                <w:rFonts w:ascii="Santander Text" w:eastAsia="Times New Roman" w:hAnsi="Santander Text" w:cs="Calibri"/>
                <w:b/>
                <w:bCs/>
                <w:color w:val="000000"/>
                <w:kern w:val="0"/>
                <w:sz w:val="14"/>
                <w:szCs w:val="14"/>
                <w:lang w:val="en-US" w:eastAsia="pt-PT"/>
              </w:rPr>
              <w:t xml:space="preserve"> finance</w:t>
            </w:r>
          </w:p>
        </w:tc>
      </w:tr>
      <w:tr w:rsidR="009C11DD" w14:paraId="4ACA6C4C" w14:textId="77777777">
        <w:trPr>
          <w:trHeight w:val="33"/>
        </w:trPr>
        <w:tc>
          <w:tcPr>
            <w:tcW w:w="994" w:type="dxa"/>
            <w:vMerge/>
            <w:tcBorders>
              <w:top w:val="single" w:sz="4" w:space="0" w:color="000000"/>
              <w:left w:val="single" w:sz="4" w:space="0" w:color="000000"/>
              <w:bottom w:val="single" w:sz="4" w:space="0" w:color="000000"/>
              <w:right w:val="single" w:sz="4" w:space="0" w:color="000000"/>
            </w:tcBorders>
            <w:shd w:val="clear" w:color="auto" w:fill="4C94D8"/>
            <w:noWrap/>
            <w:tcMar>
              <w:top w:w="0" w:type="dxa"/>
              <w:left w:w="108" w:type="dxa"/>
              <w:bottom w:w="0" w:type="dxa"/>
              <w:right w:w="108" w:type="dxa"/>
            </w:tcMar>
            <w:vAlign w:val="center"/>
          </w:tcPr>
          <w:p w14:paraId="4ACA6C48" w14:textId="77777777" w:rsidR="009C11DD" w:rsidRDefault="009C11DD">
            <w:pPr>
              <w:spacing w:after="0" w:line="240" w:lineRule="auto"/>
              <w:jc w:val="center"/>
              <w:rPr>
                <w:rFonts w:ascii="Santander Text" w:eastAsia="Times New Roman" w:hAnsi="Santander Text" w:cs="Calibri"/>
                <w:b/>
                <w:bCs/>
                <w:color w:val="000000"/>
                <w:kern w:val="0"/>
                <w:sz w:val="14"/>
                <w:szCs w:val="14"/>
                <w:lang w:val="en-US" w:eastAsia="pt-PT"/>
              </w:rPr>
            </w:pPr>
          </w:p>
        </w:tc>
        <w:tc>
          <w:tcPr>
            <w:tcW w:w="1275" w:type="dxa"/>
            <w:vMerge/>
            <w:tcBorders>
              <w:top w:val="single" w:sz="4" w:space="0" w:color="000000"/>
              <w:left w:val="single" w:sz="4" w:space="0" w:color="000000"/>
              <w:bottom w:val="single" w:sz="4" w:space="0" w:color="000000"/>
              <w:right w:val="single" w:sz="4" w:space="0" w:color="000000"/>
            </w:tcBorders>
            <w:shd w:val="clear" w:color="auto" w:fill="A5C9EB"/>
            <w:tcMar>
              <w:top w:w="0" w:type="dxa"/>
              <w:left w:w="108" w:type="dxa"/>
              <w:bottom w:w="0" w:type="dxa"/>
              <w:right w:w="108" w:type="dxa"/>
            </w:tcMar>
            <w:vAlign w:val="center"/>
          </w:tcPr>
          <w:p w14:paraId="4ACA6C49" w14:textId="77777777" w:rsidR="009C11DD" w:rsidRDefault="009C11DD">
            <w:pPr>
              <w:spacing w:after="0" w:line="240" w:lineRule="auto"/>
              <w:rPr>
                <w:rFonts w:ascii="Santander Text" w:eastAsia="Times New Roman" w:hAnsi="Santander Text" w:cs="Calibri"/>
                <w:b/>
                <w:bCs/>
                <w:color w:val="000000"/>
                <w:kern w:val="0"/>
                <w:sz w:val="14"/>
                <w:szCs w:val="14"/>
                <w:lang w:val="en-US" w:eastAsia="pt-PT"/>
              </w:rPr>
            </w:pPr>
          </w:p>
        </w:tc>
        <w:tc>
          <w:tcPr>
            <w:tcW w:w="1559" w:type="dxa"/>
            <w:vMerge/>
            <w:tcBorders>
              <w:top w:val="single" w:sz="4" w:space="0" w:color="000000"/>
              <w:left w:val="single" w:sz="4" w:space="0" w:color="000000"/>
              <w:bottom w:val="single" w:sz="4" w:space="0" w:color="000000"/>
              <w:right w:val="single" w:sz="4" w:space="0" w:color="000000"/>
            </w:tcBorders>
            <w:shd w:val="clear" w:color="auto" w:fill="DAE9F7"/>
            <w:tcMar>
              <w:top w:w="0" w:type="dxa"/>
              <w:left w:w="108" w:type="dxa"/>
              <w:bottom w:w="0" w:type="dxa"/>
              <w:right w:w="108" w:type="dxa"/>
            </w:tcMar>
            <w:vAlign w:val="center"/>
          </w:tcPr>
          <w:p w14:paraId="4ACA6C4A" w14:textId="77777777" w:rsidR="009C11DD" w:rsidRDefault="009C11DD">
            <w:pPr>
              <w:spacing w:after="0" w:line="240" w:lineRule="auto"/>
              <w:rPr>
                <w:rFonts w:ascii="Santander Text" w:eastAsia="Times New Roman" w:hAnsi="Santander Text" w:cs="Calibri"/>
                <w:b/>
                <w:bCs/>
                <w:i/>
                <w:iCs/>
                <w:color w:val="000000"/>
                <w:kern w:val="0"/>
                <w:sz w:val="14"/>
                <w:szCs w:val="14"/>
                <w:lang w:val="en-US" w:eastAsia="pt-PT"/>
              </w:rPr>
            </w:pPr>
          </w:p>
        </w:tc>
        <w:tc>
          <w:tcPr>
            <w:tcW w:w="680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4ACA6C4B" w14:textId="77777777" w:rsidR="009C11DD" w:rsidRDefault="00364D8F">
            <w:pPr>
              <w:spacing w:after="0" w:line="240" w:lineRule="auto"/>
              <w:jc w:val="both"/>
            </w:pPr>
            <w:r>
              <w:rPr>
                <w:rFonts w:ascii="Santander Text" w:eastAsia="Times New Roman" w:hAnsi="Santander Text" w:cs="Calibri"/>
                <w:b/>
                <w:bCs/>
                <w:color w:val="000000"/>
                <w:kern w:val="0"/>
                <w:sz w:val="14"/>
                <w:szCs w:val="14"/>
                <w:lang w:eastAsia="pt-PT"/>
              </w:rPr>
              <w:t>C0190 - Oferece moeda eletrónica (</w:t>
            </w:r>
            <w:r>
              <w:rPr>
                <w:rFonts w:ascii="Santander Text" w:eastAsia="Times New Roman" w:hAnsi="Santander Text" w:cs="Calibri"/>
                <w:b/>
                <w:bCs/>
                <w:i/>
                <w:iCs/>
                <w:color w:val="000000"/>
                <w:kern w:val="0"/>
                <w:sz w:val="14"/>
                <w:szCs w:val="14"/>
                <w:lang w:eastAsia="pt-PT"/>
              </w:rPr>
              <w:t>e</w:t>
            </w:r>
            <w:r>
              <w:rPr>
                <w:rFonts w:ascii="Santander Text" w:eastAsia="Times New Roman" w:hAnsi="Santander Text" w:cs="Calibri"/>
                <w:b/>
                <w:bCs/>
                <w:i/>
                <w:iCs/>
                <w:color w:val="000000"/>
                <w:kern w:val="0"/>
                <w:sz w:val="14"/>
                <w:szCs w:val="14"/>
                <w:lang w:eastAsia="pt-PT"/>
              </w:rPr>
              <w:noBreakHyphen/>
              <w:t>money</w:t>
            </w:r>
            <w:r>
              <w:rPr>
                <w:rFonts w:ascii="Santander Text" w:eastAsia="Times New Roman" w:hAnsi="Santander Text" w:cs="Calibri"/>
                <w:b/>
                <w:bCs/>
                <w:color w:val="000000"/>
                <w:kern w:val="0"/>
                <w:sz w:val="14"/>
                <w:szCs w:val="14"/>
                <w:lang w:eastAsia="pt-PT"/>
              </w:rPr>
              <w:t>)</w:t>
            </w:r>
          </w:p>
        </w:tc>
      </w:tr>
      <w:tr w:rsidR="009C11DD" w14:paraId="4ACA6C51" w14:textId="77777777">
        <w:trPr>
          <w:trHeight w:val="33"/>
        </w:trPr>
        <w:tc>
          <w:tcPr>
            <w:tcW w:w="994" w:type="dxa"/>
            <w:vMerge/>
            <w:tcBorders>
              <w:top w:val="single" w:sz="4" w:space="0" w:color="000000"/>
              <w:left w:val="single" w:sz="4" w:space="0" w:color="000000"/>
              <w:bottom w:val="single" w:sz="4" w:space="0" w:color="000000"/>
              <w:right w:val="single" w:sz="4" w:space="0" w:color="000000"/>
            </w:tcBorders>
            <w:shd w:val="clear" w:color="auto" w:fill="4C94D8"/>
            <w:noWrap/>
            <w:tcMar>
              <w:top w:w="0" w:type="dxa"/>
              <w:left w:w="108" w:type="dxa"/>
              <w:bottom w:w="0" w:type="dxa"/>
              <w:right w:w="108" w:type="dxa"/>
            </w:tcMar>
            <w:vAlign w:val="center"/>
          </w:tcPr>
          <w:p w14:paraId="4ACA6C4D" w14:textId="77777777" w:rsidR="009C11DD" w:rsidRDefault="009C11DD">
            <w:pPr>
              <w:spacing w:after="0" w:line="240" w:lineRule="auto"/>
              <w:jc w:val="center"/>
              <w:rPr>
                <w:rFonts w:ascii="Santander Text" w:eastAsia="Times New Roman" w:hAnsi="Santander Text" w:cs="Calibri"/>
                <w:b/>
                <w:bCs/>
                <w:color w:val="000000"/>
                <w:kern w:val="0"/>
                <w:sz w:val="14"/>
                <w:szCs w:val="14"/>
                <w:lang w:eastAsia="pt-PT"/>
              </w:rPr>
            </w:pPr>
          </w:p>
        </w:tc>
        <w:tc>
          <w:tcPr>
            <w:tcW w:w="1275" w:type="dxa"/>
            <w:vMerge/>
            <w:tcBorders>
              <w:top w:val="single" w:sz="4" w:space="0" w:color="000000"/>
              <w:left w:val="single" w:sz="4" w:space="0" w:color="000000"/>
              <w:bottom w:val="single" w:sz="4" w:space="0" w:color="000000"/>
              <w:right w:val="single" w:sz="4" w:space="0" w:color="000000"/>
            </w:tcBorders>
            <w:shd w:val="clear" w:color="auto" w:fill="A5C9EB"/>
            <w:tcMar>
              <w:top w:w="0" w:type="dxa"/>
              <w:left w:w="108" w:type="dxa"/>
              <w:bottom w:w="0" w:type="dxa"/>
              <w:right w:w="108" w:type="dxa"/>
            </w:tcMar>
            <w:vAlign w:val="center"/>
          </w:tcPr>
          <w:p w14:paraId="4ACA6C4E" w14:textId="77777777" w:rsidR="009C11DD" w:rsidRDefault="009C11DD">
            <w:pPr>
              <w:spacing w:after="0" w:line="240" w:lineRule="auto"/>
              <w:rPr>
                <w:rFonts w:ascii="Santander Text" w:eastAsia="Times New Roman" w:hAnsi="Santander Text" w:cs="Calibri"/>
                <w:b/>
                <w:bCs/>
                <w:color w:val="000000"/>
                <w:kern w:val="0"/>
                <w:sz w:val="14"/>
                <w:szCs w:val="14"/>
                <w:lang w:eastAsia="pt-PT"/>
              </w:rPr>
            </w:pPr>
          </w:p>
        </w:tc>
        <w:tc>
          <w:tcPr>
            <w:tcW w:w="1559" w:type="dxa"/>
            <w:vMerge/>
            <w:tcBorders>
              <w:top w:val="single" w:sz="4" w:space="0" w:color="000000"/>
              <w:left w:val="single" w:sz="4" w:space="0" w:color="000000"/>
              <w:bottom w:val="single" w:sz="4" w:space="0" w:color="000000"/>
              <w:right w:val="single" w:sz="4" w:space="0" w:color="000000"/>
            </w:tcBorders>
            <w:shd w:val="clear" w:color="auto" w:fill="DAE9F7"/>
            <w:tcMar>
              <w:top w:w="0" w:type="dxa"/>
              <w:left w:w="108" w:type="dxa"/>
              <w:bottom w:w="0" w:type="dxa"/>
              <w:right w:w="108" w:type="dxa"/>
            </w:tcMar>
            <w:vAlign w:val="center"/>
          </w:tcPr>
          <w:p w14:paraId="4ACA6C4F" w14:textId="77777777" w:rsidR="009C11DD" w:rsidRDefault="009C11DD">
            <w:pPr>
              <w:spacing w:after="0" w:line="240" w:lineRule="auto"/>
              <w:rPr>
                <w:rFonts w:ascii="Santander Text" w:eastAsia="Times New Roman" w:hAnsi="Santander Text" w:cs="Calibri"/>
                <w:b/>
                <w:bCs/>
                <w:i/>
                <w:iCs/>
                <w:color w:val="000000"/>
                <w:kern w:val="0"/>
                <w:sz w:val="14"/>
                <w:szCs w:val="14"/>
                <w:lang w:eastAsia="pt-PT"/>
              </w:rPr>
            </w:pPr>
          </w:p>
        </w:tc>
        <w:tc>
          <w:tcPr>
            <w:tcW w:w="680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4ACA6C50" w14:textId="77777777" w:rsidR="009C11DD" w:rsidRDefault="00364D8F">
            <w:pPr>
              <w:spacing w:after="0" w:line="240" w:lineRule="auto"/>
              <w:jc w:val="both"/>
              <w:rPr>
                <w:rFonts w:ascii="Santander Text" w:eastAsia="Times New Roman" w:hAnsi="Santander Text" w:cs="Calibri"/>
                <w:b/>
                <w:bCs/>
                <w:color w:val="000000"/>
                <w:kern w:val="0"/>
                <w:sz w:val="14"/>
                <w:szCs w:val="14"/>
                <w:lang w:eastAsia="pt-PT"/>
              </w:rPr>
            </w:pPr>
            <w:r>
              <w:rPr>
                <w:rFonts w:ascii="Santander Text" w:eastAsia="Times New Roman" w:hAnsi="Santander Text" w:cs="Calibri"/>
                <w:b/>
                <w:bCs/>
                <w:color w:val="000000"/>
                <w:kern w:val="0"/>
                <w:sz w:val="14"/>
                <w:szCs w:val="14"/>
                <w:lang w:eastAsia="pt-PT"/>
              </w:rPr>
              <w:t>C0200 - Oferece serviços TCSP</w:t>
            </w:r>
          </w:p>
        </w:tc>
      </w:tr>
      <w:tr w:rsidR="009C11DD" w14:paraId="4ACA6C56" w14:textId="77777777">
        <w:trPr>
          <w:trHeight w:val="33"/>
        </w:trPr>
        <w:tc>
          <w:tcPr>
            <w:tcW w:w="994" w:type="dxa"/>
            <w:vMerge/>
            <w:tcBorders>
              <w:top w:val="single" w:sz="4" w:space="0" w:color="000000"/>
              <w:left w:val="single" w:sz="4" w:space="0" w:color="000000"/>
              <w:bottom w:val="single" w:sz="4" w:space="0" w:color="000000"/>
              <w:right w:val="single" w:sz="4" w:space="0" w:color="000000"/>
            </w:tcBorders>
            <w:shd w:val="clear" w:color="auto" w:fill="4C94D8"/>
            <w:noWrap/>
            <w:tcMar>
              <w:top w:w="0" w:type="dxa"/>
              <w:left w:w="108" w:type="dxa"/>
              <w:bottom w:w="0" w:type="dxa"/>
              <w:right w:w="108" w:type="dxa"/>
            </w:tcMar>
            <w:vAlign w:val="center"/>
          </w:tcPr>
          <w:p w14:paraId="4ACA6C52" w14:textId="77777777" w:rsidR="009C11DD" w:rsidRDefault="009C11DD">
            <w:pPr>
              <w:spacing w:after="0" w:line="240" w:lineRule="auto"/>
              <w:jc w:val="center"/>
              <w:rPr>
                <w:rFonts w:ascii="Santander Text" w:eastAsia="Times New Roman" w:hAnsi="Santander Text" w:cs="Calibri"/>
                <w:b/>
                <w:bCs/>
                <w:color w:val="000000"/>
                <w:kern w:val="0"/>
                <w:sz w:val="14"/>
                <w:szCs w:val="14"/>
                <w:lang w:eastAsia="pt-PT"/>
              </w:rPr>
            </w:pPr>
          </w:p>
        </w:tc>
        <w:tc>
          <w:tcPr>
            <w:tcW w:w="1275" w:type="dxa"/>
            <w:vMerge/>
            <w:tcBorders>
              <w:top w:val="single" w:sz="4" w:space="0" w:color="000000"/>
              <w:left w:val="single" w:sz="4" w:space="0" w:color="000000"/>
              <w:bottom w:val="single" w:sz="4" w:space="0" w:color="000000"/>
              <w:right w:val="single" w:sz="4" w:space="0" w:color="000000"/>
            </w:tcBorders>
            <w:shd w:val="clear" w:color="auto" w:fill="A5C9EB"/>
            <w:tcMar>
              <w:top w:w="0" w:type="dxa"/>
              <w:left w:w="108" w:type="dxa"/>
              <w:bottom w:w="0" w:type="dxa"/>
              <w:right w:w="108" w:type="dxa"/>
            </w:tcMar>
            <w:vAlign w:val="center"/>
          </w:tcPr>
          <w:p w14:paraId="4ACA6C53" w14:textId="77777777" w:rsidR="009C11DD" w:rsidRDefault="009C11DD">
            <w:pPr>
              <w:spacing w:after="0" w:line="240" w:lineRule="auto"/>
              <w:rPr>
                <w:rFonts w:ascii="Santander Text" w:eastAsia="Times New Roman" w:hAnsi="Santander Text" w:cs="Calibri"/>
                <w:b/>
                <w:bCs/>
                <w:color w:val="000000"/>
                <w:kern w:val="0"/>
                <w:sz w:val="14"/>
                <w:szCs w:val="14"/>
                <w:lang w:eastAsia="pt-PT"/>
              </w:rPr>
            </w:pPr>
          </w:p>
        </w:tc>
        <w:tc>
          <w:tcPr>
            <w:tcW w:w="1559" w:type="dxa"/>
            <w:vMerge/>
            <w:tcBorders>
              <w:top w:val="single" w:sz="4" w:space="0" w:color="000000"/>
              <w:left w:val="single" w:sz="4" w:space="0" w:color="000000"/>
              <w:bottom w:val="single" w:sz="4" w:space="0" w:color="000000"/>
              <w:right w:val="single" w:sz="4" w:space="0" w:color="000000"/>
            </w:tcBorders>
            <w:shd w:val="clear" w:color="auto" w:fill="DAE9F7"/>
            <w:tcMar>
              <w:top w:w="0" w:type="dxa"/>
              <w:left w:w="108" w:type="dxa"/>
              <w:bottom w:w="0" w:type="dxa"/>
              <w:right w:w="108" w:type="dxa"/>
            </w:tcMar>
            <w:vAlign w:val="center"/>
          </w:tcPr>
          <w:p w14:paraId="4ACA6C54" w14:textId="77777777" w:rsidR="009C11DD" w:rsidRDefault="009C11DD">
            <w:pPr>
              <w:spacing w:after="0" w:line="240" w:lineRule="auto"/>
              <w:rPr>
                <w:rFonts w:ascii="Santander Text" w:eastAsia="Times New Roman" w:hAnsi="Santander Text" w:cs="Calibri"/>
                <w:b/>
                <w:bCs/>
                <w:i/>
                <w:iCs/>
                <w:color w:val="000000"/>
                <w:kern w:val="0"/>
                <w:sz w:val="14"/>
                <w:szCs w:val="14"/>
                <w:lang w:eastAsia="pt-PT"/>
              </w:rPr>
            </w:pPr>
          </w:p>
        </w:tc>
        <w:tc>
          <w:tcPr>
            <w:tcW w:w="680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4ACA6C55" w14:textId="77777777" w:rsidR="009C11DD" w:rsidRDefault="00364D8F">
            <w:pPr>
              <w:spacing w:after="0" w:line="240" w:lineRule="auto"/>
              <w:jc w:val="both"/>
              <w:rPr>
                <w:rFonts w:ascii="Santander Text" w:eastAsia="Times New Roman" w:hAnsi="Santander Text" w:cs="Calibri"/>
                <w:b/>
                <w:bCs/>
                <w:color w:val="000000"/>
                <w:kern w:val="0"/>
                <w:sz w:val="14"/>
                <w:szCs w:val="14"/>
                <w:lang w:eastAsia="pt-PT"/>
              </w:rPr>
            </w:pPr>
            <w:r>
              <w:rPr>
                <w:rFonts w:ascii="Santander Text" w:eastAsia="Times New Roman" w:hAnsi="Santander Text" w:cs="Calibri"/>
                <w:b/>
                <w:bCs/>
                <w:color w:val="000000"/>
                <w:kern w:val="0"/>
                <w:sz w:val="14"/>
                <w:szCs w:val="14"/>
                <w:lang w:eastAsia="pt-PT"/>
              </w:rPr>
              <w:t>C0210 - Oferece serviços cripto (troca, transferência)</w:t>
            </w:r>
          </w:p>
        </w:tc>
      </w:tr>
      <w:tr w:rsidR="009C11DD" w14:paraId="4ACA6C5B" w14:textId="77777777">
        <w:trPr>
          <w:trHeight w:val="33"/>
        </w:trPr>
        <w:tc>
          <w:tcPr>
            <w:tcW w:w="994" w:type="dxa"/>
            <w:vMerge/>
            <w:tcBorders>
              <w:top w:val="single" w:sz="4" w:space="0" w:color="000000"/>
              <w:left w:val="single" w:sz="4" w:space="0" w:color="000000"/>
              <w:bottom w:val="single" w:sz="4" w:space="0" w:color="000000"/>
              <w:right w:val="single" w:sz="4" w:space="0" w:color="000000"/>
            </w:tcBorders>
            <w:shd w:val="clear" w:color="auto" w:fill="4C94D8"/>
            <w:noWrap/>
            <w:tcMar>
              <w:top w:w="0" w:type="dxa"/>
              <w:left w:w="108" w:type="dxa"/>
              <w:bottom w:w="0" w:type="dxa"/>
              <w:right w:w="108" w:type="dxa"/>
            </w:tcMar>
            <w:vAlign w:val="center"/>
          </w:tcPr>
          <w:p w14:paraId="4ACA6C57" w14:textId="77777777" w:rsidR="009C11DD" w:rsidRDefault="009C11DD">
            <w:pPr>
              <w:spacing w:after="0" w:line="240" w:lineRule="auto"/>
              <w:jc w:val="center"/>
              <w:rPr>
                <w:rFonts w:ascii="Santander Text" w:eastAsia="Times New Roman" w:hAnsi="Santander Text" w:cs="Calibri"/>
                <w:b/>
                <w:bCs/>
                <w:color w:val="000000"/>
                <w:kern w:val="0"/>
                <w:sz w:val="14"/>
                <w:szCs w:val="14"/>
                <w:lang w:eastAsia="pt-PT"/>
              </w:rPr>
            </w:pPr>
          </w:p>
        </w:tc>
        <w:tc>
          <w:tcPr>
            <w:tcW w:w="1275" w:type="dxa"/>
            <w:vMerge/>
            <w:tcBorders>
              <w:top w:val="single" w:sz="4" w:space="0" w:color="000000"/>
              <w:left w:val="single" w:sz="4" w:space="0" w:color="000000"/>
              <w:bottom w:val="single" w:sz="4" w:space="0" w:color="000000"/>
              <w:right w:val="single" w:sz="4" w:space="0" w:color="000000"/>
            </w:tcBorders>
            <w:shd w:val="clear" w:color="auto" w:fill="A5C9EB"/>
            <w:tcMar>
              <w:top w:w="0" w:type="dxa"/>
              <w:left w:w="108" w:type="dxa"/>
              <w:bottom w:w="0" w:type="dxa"/>
              <w:right w:w="108" w:type="dxa"/>
            </w:tcMar>
            <w:vAlign w:val="center"/>
          </w:tcPr>
          <w:p w14:paraId="4ACA6C58" w14:textId="77777777" w:rsidR="009C11DD" w:rsidRDefault="009C11DD">
            <w:pPr>
              <w:spacing w:after="0" w:line="240" w:lineRule="auto"/>
              <w:rPr>
                <w:rFonts w:ascii="Santander Text" w:eastAsia="Times New Roman" w:hAnsi="Santander Text" w:cs="Calibri"/>
                <w:b/>
                <w:bCs/>
                <w:color w:val="000000"/>
                <w:kern w:val="0"/>
                <w:sz w:val="14"/>
                <w:szCs w:val="14"/>
                <w:lang w:eastAsia="pt-PT"/>
              </w:rPr>
            </w:pPr>
          </w:p>
        </w:tc>
        <w:tc>
          <w:tcPr>
            <w:tcW w:w="1559" w:type="dxa"/>
            <w:vMerge/>
            <w:tcBorders>
              <w:top w:val="single" w:sz="4" w:space="0" w:color="000000"/>
              <w:left w:val="single" w:sz="4" w:space="0" w:color="000000"/>
              <w:bottom w:val="single" w:sz="4" w:space="0" w:color="000000"/>
              <w:right w:val="single" w:sz="4" w:space="0" w:color="000000"/>
            </w:tcBorders>
            <w:shd w:val="clear" w:color="auto" w:fill="DAE9F7"/>
            <w:tcMar>
              <w:top w:w="0" w:type="dxa"/>
              <w:left w:w="108" w:type="dxa"/>
              <w:bottom w:w="0" w:type="dxa"/>
              <w:right w:w="108" w:type="dxa"/>
            </w:tcMar>
            <w:vAlign w:val="center"/>
          </w:tcPr>
          <w:p w14:paraId="4ACA6C59" w14:textId="77777777" w:rsidR="009C11DD" w:rsidRDefault="009C11DD">
            <w:pPr>
              <w:spacing w:after="0" w:line="240" w:lineRule="auto"/>
              <w:rPr>
                <w:rFonts w:ascii="Santander Text" w:eastAsia="Times New Roman" w:hAnsi="Santander Text" w:cs="Calibri"/>
                <w:b/>
                <w:bCs/>
                <w:i/>
                <w:iCs/>
                <w:color w:val="000000"/>
                <w:kern w:val="0"/>
                <w:sz w:val="14"/>
                <w:szCs w:val="14"/>
                <w:lang w:eastAsia="pt-PT"/>
              </w:rPr>
            </w:pPr>
          </w:p>
        </w:tc>
        <w:tc>
          <w:tcPr>
            <w:tcW w:w="680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4ACA6C5A" w14:textId="77777777" w:rsidR="009C11DD" w:rsidRDefault="00364D8F">
            <w:pPr>
              <w:spacing w:after="0" w:line="240" w:lineRule="auto"/>
              <w:jc w:val="both"/>
              <w:rPr>
                <w:rFonts w:ascii="Santander Text" w:eastAsia="Times New Roman" w:hAnsi="Santander Text" w:cs="Calibri"/>
                <w:b/>
                <w:bCs/>
                <w:color w:val="000000"/>
                <w:kern w:val="0"/>
                <w:sz w:val="14"/>
                <w:szCs w:val="14"/>
                <w:lang w:eastAsia="pt-PT"/>
              </w:rPr>
            </w:pPr>
            <w:r>
              <w:rPr>
                <w:rFonts w:ascii="Santander Text" w:eastAsia="Times New Roman" w:hAnsi="Santander Text" w:cs="Calibri"/>
                <w:b/>
                <w:bCs/>
                <w:color w:val="000000"/>
                <w:kern w:val="0"/>
                <w:sz w:val="14"/>
                <w:szCs w:val="14"/>
                <w:lang w:eastAsia="pt-PT"/>
              </w:rPr>
              <w:t>C0220 - Oferece gestão de UCITS/AIFs</w:t>
            </w:r>
          </w:p>
        </w:tc>
      </w:tr>
      <w:tr w:rsidR="009C11DD" w14:paraId="4ACA6C60" w14:textId="77777777">
        <w:trPr>
          <w:trHeight w:val="33"/>
        </w:trPr>
        <w:tc>
          <w:tcPr>
            <w:tcW w:w="994" w:type="dxa"/>
            <w:vMerge/>
            <w:tcBorders>
              <w:top w:val="single" w:sz="4" w:space="0" w:color="000000"/>
              <w:left w:val="single" w:sz="4" w:space="0" w:color="000000"/>
              <w:bottom w:val="single" w:sz="4" w:space="0" w:color="000000"/>
              <w:right w:val="single" w:sz="4" w:space="0" w:color="000000"/>
            </w:tcBorders>
            <w:shd w:val="clear" w:color="auto" w:fill="4C94D8"/>
            <w:noWrap/>
            <w:tcMar>
              <w:top w:w="0" w:type="dxa"/>
              <w:left w:w="108" w:type="dxa"/>
              <w:bottom w:w="0" w:type="dxa"/>
              <w:right w:w="108" w:type="dxa"/>
            </w:tcMar>
            <w:vAlign w:val="center"/>
          </w:tcPr>
          <w:p w14:paraId="4ACA6C5C" w14:textId="77777777" w:rsidR="009C11DD" w:rsidRDefault="009C11DD">
            <w:pPr>
              <w:spacing w:after="0" w:line="240" w:lineRule="auto"/>
              <w:jc w:val="center"/>
              <w:rPr>
                <w:rFonts w:ascii="Santander Text" w:eastAsia="Times New Roman" w:hAnsi="Santander Text" w:cs="Calibri"/>
                <w:b/>
                <w:bCs/>
                <w:color w:val="000000"/>
                <w:kern w:val="0"/>
                <w:sz w:val="14"/>
                <w:szCs w:val="14"/>
                <w:lang w:eastAsia="pt-PT"/>
              </w:rPr>
            </w:pPr>
          </w:p>
        </w:tc>
        <w:tc>
          <w:tcPr>
            <w:tcW w:w="1275" w:type="dxa"/>
            <w:vMerge/>
            <w:tcBorders>
              <w:top w:val="single" w:sz="4" w:space="0" w:color="000000"/>
              <w:left w:val="single" w:sz="4" w:space="0" w:color="000000"/>
              <w:bottom w:val="single" w:sz="4" w:space="0" w:color="000000"/>
              <w:right w:val="single" w:sz="4" w:space="0" w:color="000000"/>
            </w:tcBorders>
            <w:shd w:val="clear" w:color="auto" w:fill="A5C9EB"/>
            <w:tcMar>
              <w:top w:w="0" w:type="dxa"/>
              <w:left w:w="108" w:type="dxa"/>
              <w:bottom w:w="0" w:type="dxa"/>
              <w:right w:w="108" w:type="dxa"/>
            </w:tcMar>
            <w:vAlign w:val="center"/>
          </w:tcPr>
          <w:p w14:paraId="4ACA6C5D" w14:textId="77777777" w:rsidR="009C11DD" w:rsidRDefault="009C11DD">
            <w:pPr>
              <w:spacing w:after="0" w:line="240" w:lineRule="auto"/>
              <w:rPr>
                <w:rFonts w:ascii="Santander Text" w:eastAsia="Times New Roman" w:hAnsi="Santander Text" w:cs="Calibri"/>
                <w:b/>
                <w:bCs/>
                <w:color w:val="000000"/>
                <w:kern w:val="0"/>
                <w:sz w:val="14"/>
                <w:szCs w:val="14"/>
                <w:lang w:eastAsia="pt-PT"/>
              </w:rPr>
            </w:pPr>
          </w:p>
        </w:tc>
        <w:tc>
          <w:tcPr>
            <w:tcW w:w="1559" w:type="dxa"/>
            <w:vMerge/>
            <w:tcBorders>
              <w:top w:val="single" w:sz="4" w:space="0" w:color="000000"/>
              <w:left w:val="single" w:sz="4" w:space="0" w:color="000000"/>
              <w:bottom w:val="single" w:sz="4" w:space="0" w:color="000000"/>
              <w:right w:val="single" w:sz="4" w:space="0" w:color="000000"/>
            </w:tcBorders>
            <w:shd w:val="clear" w:color="auto" w:fill="DAE9F7"/>
            <w:tcMar>
              <w:top w:w="0" w:type="dxa"/>
              <w:left w:w="108" w:type="dxa"/>
              <w:bottom w:w="0" w:type="dxa"/>
              <w:right w:w="108" w:type="dxa"/>
            </w:tcMar>
            <w:vAlign w:val="center"/>
          </w:tcPr>
          <w:p w14:paraId="4ACA6C5E" w14:textId="77777777" w:rsidR="009C11DD" w:rsidRDefault="009C11DD">
            <w:pPr>
              <w:spacing w:after="0" w:line="240" w:lineRule="auto"/>
              <w:rPr>
                <w:rFonts w:ascii="Santander Text" w:eastAsia="Times New Roman" w:hAnsi="Santander Text" w:cs="Calibri"/>
                <w:b/>
                <w:bCs/>
                <w:i/>
                <w:iCs/>
                <w:color w:val="000000"/>
                <w:kern w:val="0"/>
                <w:sz w:val="14"/>
                <w:szCs w:val="14"/>
                <w:lang w:eastAsia="pt-PT"/>
              </w:rPr>
            </w:pPr>
          </w:p>
        </w:tc>
        <w:tc>
          <w:tcPr>
            <w:tcW w:w="680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4ACA6C5F" w14:textId="77777777" w:rsidR="009C11DD" w:rsidRDefault="00364D8F">
            <w:pPr>
              <w:spacing w:after="0" w:line="240" w:lineRule="auto"/>
              <w:jc w:val="both"/>
            </w:pPr>
            <w:r>
              <w:rPr>
                <w:rFonts w:ascii="Santander Text" w:eastAsia="Times New Roman" w:hAnsi="Santander Text" w:cs="Calibri"/>
                <w:b/>
                <w:bCs/>
                <w:color w:val="000000"/>
                <w:kern w:val="0"/>
                <w:sz w:val="14"/>
                <w:szCs w:val="14"/>
                <w:lang w:eastAsia="pt-PT"/>
              </w:rPr>
              <w:t>C0230 - Oferece serviços de cofres (</w:t>
            </w:r>
            <w:r>
              <w:rPr>
                <w:rFonts w:ascii="Santander Text" w:eastAsia="Times New Roman" w:hAnsi="Santander Text" w:cs="Calibri"/>
                <w:b/>
                <w:bCs/>
                <w:i/>
                <w:iCs/>
                <w:color w:val="000000"/>
                <w:kern w:val="0"/>
                <w:sz w:val="14"/>
                <w:szCs w:val="14"/>
                <w:lang w:eastAsia="pt-PT"/>
              </w:rPr>
              <w:t>safe custody</w:t>
            </w:r>
            <w:r>
              <w:rPr>
                <w:rFonts w:ascii="Santander Text" w:eastAsia="Times New Roman" w:hAnsi="Santander Text" w:cs="Calibri"/>
                <w:b/>
                <w:bCs/>
                <w:color w:val="000000"/>
                <w:kern w:val="0"/>
                <w:sz w:val="14"/>
                <w:szCs w:val="14"/>
                <w:lang w:eastAsia="pt-PT"/>
              </w:rPr>
              <w:t>)</w:t>
            </w:r>
          </w:p>
        </w:tc>
      </w:tr>
      <w:tr w:rsidR="009C11DD" w14:paraId="4ACA6C65" w14:textId="77777777">
        <w:trPr>
          <w:trHeight w:val="33"/>
        </w:trPr>
        <w:tc>
          <w:tcPr>
            <w:tcW w:w="994" w:type="dxa"/>
            <w:vMerge/>
            <w:tcBorders>
              <w:top w:val="single" w:sz="4" w:space="0" w:color="000000"/>
              <w:left w:val="single" w:sz="4" w:space="0" w:color="000000"/>
              <w:bottom w:val="single" w:sz="4" w:space="0" w:color="000000"/>
              <w:right w:val="single" w:sz="4" w:space="0" w:color="000000"/>
            </w:tcBorders>
            <w:shd w:val="clear" w:color="auto" w:fill="4C94D8"/>
            <w:noWrap/>
            <w:tcMar>
              <w:top w:w="0" w:type="dxa"/>
              <w:left w:w="108" w:type="dxa"/>
              <w:bottom w:w="0" w:type="dxa"/>
              <w:right w:w="108" w:type="dxa"/>
            </w:tcMar>
            <w:vAlign w:val="center"/>
          </w:tcPr>
          <w:p w14:paraId="4ACA6C61" w14:textId="77777777" w:rsidR="009C11DD" w:rsidRDefault="009C11DD">
            <w:pPr>
              <w:spacing w:after="0" w:line="240" w:lineRule="auto"/>
              <w:jc w:val="center"/>
              <w:rPr>
                <w:rFonts w:ascii="Santander Text" w:eastAsia="Times New Roman" w:hAnsi="Santander Text" w:cs="Calibri"/>
                <w:b/>
                <w:bCs/>
                <w:color w:val="000000"/>
                <w:kern w:val="0"/>
                <w:sz w:val="14"/>
                <w:szCs w:val="14"/>
                <w:lang w:eastAsia="pt-PT"/>
              </w:rPr>
            </w:pPr>
          </w:p>
        </w:tc>
        <w:tc>
          <w:tcPr>
            <w:tcW w:w="1275" w:type="dxa"/>
            <w:vMerge/>
            <w:tcBorders>
              <w:top w:val="single" w:sz="4" w:space="0" w:color="000000"/>
              <w:left w:val="single" w:sz="4" w:space="0" w:color="000000"/>
              <w:bottom w:val="single" w:sz="4" w:space="0" w:color="000000"/>
              <w:right w:val="single" w:sz="4" w:space="0" w:color="000000"/>
            </w:tcBorders>
            <w:shd w:val="clear" w:color="auto" w:fill="A5C9EB"/>
            <w:tcMar>
              <w:top w:w="0" w:type="dxa"/>
              <w:left w:w="108" w:type="dxa"/>
              <w:bottom w:w="0" w:type="dxa"/>
              <w:right w:w="108" w:type="dxa"/>
            </w:tcMar>
            <w:vAlign w:val="center"/>
          </w:tcPr>
          <w:p w14:paraId="4ACA6C62" w14:textId="77777777" w:rsidR="009C11DD" w:rsidRDefault="009C11DD">
            <w:pPr>
              <w:spacing w:after="0" w:line="240" w:lineRule="auto"/>
              <w:rPr>
                <w:rFonts w:ascii="Santander Text" w:eastAsia="Times New Roman" w:hAnsi="Santander Text" w:cs="Calibri"/>
                <w:b/>
                <w:bCs/>
                <w:color w:val="000000"/>
                <w:kern w:val="0"/>
                <w:sz w:val="14"/>
                <w:szCs w:val="14"/>
                <w:lang w:eastAsia="pt-PT"/>
              </w:rPr>
            </w:pPr>
          </w:p>
        </w:tc>
        <w:tc>
          <w:tcPr>
            <w:tcW w:w="1559" w:type="dxa"/>
            <w:vMerge/>
            <w:tcBorders>
              <w:top w:val="single" w:sz="4" w:space="0" w:color="000000"/>
              <w:left w:val="single" w:sz="4" w:space="0" w:color="000000"/>
              <w:bottom w:val="single" w:sz="4" w:space="0" w:color="000000"/>
              <w:right w:val="single" w:sz="4" w:space="0" w:color="000000"/>
            </w:tcBorders>
            <w:shd w:val="clear" w:color="auto" w:fill="DAE9F7"/>
            <w:tcMar>
              <w:top w:w="0" w:type="dxa"/>
              <w:left w:w="108" w:type="dxa"/>
              <w:bottom w:w="0" w:type="dxa"/>
              <w:right w:w="108" w:type="dxa"/>
            </w:tcMar>
            <w:vAlign w:val="center"/>
          </w:tcPr>
          <w:p w14:paraId="4ACA6C63" w14:textId="77777777" w:rsidR="009C11DD" w:rsidRDefault="009C11DD">
            <w:pPr>
              <w:spacing w:after="0" w:line="240" w:lineRule="auto"/>
              <w:rPr>
                <w:rFonts w:ascii="Santander Text" w:eastAsia="Times New Roman" w:hAnsi="Santander Text" w:cs="Calibri"/>
                <w:b/>
                <w:bCs/>
                <w:i/>
                <w:iCs/>
                <w:color w:val="000000"/>
                <w:kern w:val="0"/>
                <w:sz w:val="14"/>
                <w:szCs w:val="14"/>
                <w:lang w:eastAsia="pt-PT"/>
              </w:rPr>
            </w:pPr>
          </w:p>
        </w:tc>
        <w:tc>
          <w:tcPr>
            <w:tcW w:w="680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4ACA6C64" w14:textId="77777777" w:rsidR="009C11DD" w:rsidRDefault="00364D8F">
            <w:pPr>
              <w:spacing w:after="0" w:line="240" w:lineRule="auto"/>
              <w:jc w:val="both"/>
            </w:pPr>
            <w:r>
              <w:rPr>
                <w:rFonts w:ascii="Santander Text" w:eastAsia="Times New Roman" w:hAnsi="Santander Text" w:cs="Calibri"/>
                <w:b/>
                <w:bCs/>
                <w:color w:val="000000"/>
                <w:kern w:val="0"/>
                <w:sz w:val="14"/>
                <w:szCs w:val="14"/>
                <w:lang w:val="en-US" w:eastAsia="pt-PT"/>
              </w:rPr>
              <w:t xml:space="preserve">C0240 - Oferece </w:t>
            </w:r>
            <w:r>
              <w:rPr>
                <w:rFonts w:ascii="Santander Text" w:eastAsia="Times New Roman" w:hAnsi="Santander Text" w:cs="Calibri"/>
                <w:b/>
                <w:bCs/>
                <w:i/>
                <w:iCs/>
                <w:color w:val="000000"/>
                <w:kern w:val="0"/>
                <w:sz w:val="14"/>
                <w:szCs w:val="14"/>
                <w:lang w:val="en-US" w:eastAsia="pt-PT"/>
              </w:rPr>
              <w:t>crowdfunding</w:t>
            </w:r>
          </w:p>
        </w:tc>
      </w:tr>
      <w:tr w:rsidR="009C11DD" w14:paraId="4ACA6C6A" w14:textId="77777777">
        <w:trPr>
          <w:trHeight w:val="40"/>
        </w:trPr>
        <w:tc>
          <w:tcPr>
            <w:tcW w:w="994" w:type="dxa"/>
            <w:vMerge/>
            <w:tcBorders>
              <w:top w:val="single" w:sz="4" w:space="0" w:color="000000"/>
              <w:left w:val="single" w:sz="4" w:space="0" w:color="000000"/>
              <w:bottom w:val="single" w:sz="4" w:space="0" w:color="000000"/>
              <w:right w:val="single" w:sz="4" w:space="0" w:color="000000"/>
            </w:tcBorders>
            <w:shd w:val="clear" w:color="auto" w:fill="4C94D8"/>
            <w:noWrap/>
            <w:tcMar>
              <w:top w:w="0" w:type="dxa"/>
              <w:left w:w="108" w:type="dxa"/>
              <w:bottom w:w="0" w:type="dxa"/>
              <w:right w:w="108" w:type="dxa"/>
            </w:tcMar>
            <w:vAlign w:val="center"/>
          </w:tcPr>
          <w:p w14:paraId="4ACA6C66" w14:textId="77777777" w:rsidR="009C11DD" w:rsidRDefault="009C11DD">
            <w:pPr>
              <w:spacing w:after="0" w:line="240" w:lineRule="auto"/>
              <w:jc w:val="center"/>
              <w:rPr>
                <w:rFonts w:ascii="Santander Text" w:eastAsia="Times New Roman" w:hAnsi="Santander Text" w:cs="Calibri"/>
                <w:b/>
                <w:bCs/>
                <w:color w:val="000000"/>
                <w:kern w:val="0"/>
                <w:sz w:val="14"/>
                <w:szCs w:val="14"/>
                <w:lang w:val="en-US" w:eastAsia="pt-PT"/>
              </w:rPr>
            </w:pPr>
          </w:p>
        </w:tc>
        <w:tc>
          <w:tcPr>
            <w:tcW w:w="1275" w:type="dxa"/>
            <w:vMerge/>
            <w:tcBorders>
              <w:top w:val="single" w:sz="4" w:space="0" w:color="000000"/>
              <w:left w:val="single" w:sz="4" w:space="0" w:color="000000"/>
              <w:bottom w:val="single" w:sz="4" w:space="0" w:color="000000"/>
              <w:right w:val="single" w:sz="4" w:space="0" w:color="000000"/>
            </w:tcBorders>
            <w:shd w:val="clear" w:color="auto" w:fill="A5C9EB"/>
            <w:tcMar>
              <w:top w:w="0" w:type="dxa"/>
              <w:left w:w="108" w:type="dxa"/>
              <w:bottom w:w="0" w:type="dxa"/>
              <w:right w:w="108" w:type="dxa"/>
            </w:tcMar>
            <w:vAlign w:val="center"/>
          </w:tcPr>
          <w:p w14:paraId="4ACA6C67" w14:textId="77777777" w:rsidR="009C11DD" w:rsidRDefault="009C11DD">
            <w:pPr>
              <w:spacing w:after="0" w:line="240" w:lineRule="auto"/>
              <w:rPr>
                <w:rFonts w:ascii="Santander Text" w:eastAsia="Times New Roman" w:hAnsi="Santander Text" w:cs="Calibri"/>
                <w:b/>
                <w:bCs/>
                <w:color w:val="000000"/>
                <w:kern w:val="0"/>
                <w:sz w:val="14"/>
                <w:szCs w:val="14"/>
                <w:lang w:val="en-US" w:eastAsia="pt-PT"/>
              </w:rPr>
            </w:pPr>
          </w:p>
        </w:tc>
        <w:tc>
          <w:tcPr>
            <w:tcW w:w="1559" w:type="dxa"/>
            <w:vMerge/>
            <w:tcBorders>
              <w:top w:val="single" w:sz="4" w:space="0" w:color="000000"/>
              <w:left w:val="single" w:sz="4" w:space="0" w:color="000000"/>
              <w:bottom w:val="single" w:sz="4" w:space="0" w:color="000000"/>
              <w:right w:val="single" w:sz="4" w:space="0" w:color="000000"/>
            </w:tcBorders>
            <w:shd w:val="clear" w:color="auto" w:fill="DAE9F7"/>
            <w:tcMar>
              <w:top w:w="0" w:type="dxa"/>
              <w:left w:w="108" w:type="dxa"/>
              <w:bottom w:w="0" w:type="dxa"/>
              <w:right w:w="108" w:type="dxa"/>
            </w:tcMar>
            <w:vAlign w:val="center"/>
          </w:tcPr>
          <w:p w14:paraId="4ACA6C68" w14:textId="77777777" w:rsidR="009C11DD" w:rsidRDefault="009C11DD">
            <w:pPr>
              <w:spacing w:after="0" w:line="240" w:lineRule="auto"/>
              <w:rPr>
                <w:rFonts w:ascii="Santander Text" w:eastAsia="Times New Roman" w:hAnsi="Santander Text" w:cs="Calibri"/>
                <w:b/>
                <w:bCs/>
                <w:i/>
                <w:iCs/>
                <w:color w:val="000000"/>
                <w:kern w:val="0"/>
                <w:sz w:val="14"/>
                <w:szCs w:val="14"/>
                <w:lang w:val="en-US" w:eastAsia="pt-PT"/>
              </w:rPr>
            </w:pPr>
          </w:p>
        </w:tc>
        <w:tc>
          <w:tcPr>
            <w:tcW w:w="680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4ACA6C69" w14:textId="77777777" w:rsidR="009C11DD" w:rsidRDefault="00364D8F">
            <w:pPr>
              <w:spacing w:after="0" w:line="240" w:lineRule="auto"/>
              <w:jc w:val="both"/>
              <w:rPr>
                <w:rFonts w:ascii="Santander Text" w:eastAsia="Times New Roman" w:hAnsi="Santander Text" w:cs="Calibri"/>
                <w:b/>
                <w:bCs/>
                <w:color w:val="000000"/>
                <w:kern w:val="0"/>
                <w:sz w:val="14"/>
                <w:szCs w:val="14"/>
                <w:lang w:eastAsia="pt-PT"/>
              </w:rPr>
            </w:pPr>
            <w:r>
              <w:rPr>
                <w:rFonts w:ascii="Santander Text" w:eastAsia="Times New Roman" w:hAnsi="Santander Text" w:cs="Calibri"/>
                <w:b/>
                <w:bCs/>
                <w:color w:val="000000"/>
                <w:kern w:val="0"/>
                <w:sz w:val="14"/>
                <w:szCs w:val="14"/>
                <w:lang w:eastAsia="pt-PT"/>
              </w:rPr>
              <w:t>C0250 - Oferece operações em numerário</w:t>
            </w:r>
          </w:p>
        </w:tc>
      </w:tr>
      <w:tr w:rsidR="009C11DD" w14:paraId="4ACA6C6F" w14:textId="77777777">
        <w:trPr>
          <w:trHeight w:val="285"/>
        </w:trPr>
        <w:tc>
          <w:tcPr>
            <w:tcW w:w="994" w:type="dxa"/>
            <w:tcBorders>
              <w:top w:val="single" w:sz="4" w:space="0" w:color="000000"/>
              <w:left w:val="single" w:sz="4" w:space="0" w:color="000000"/>
              <w:bottom w:val="single" w:sz="4" w:space="0" w:color="000000"/>
              <w:right w:val="single" w:sz="4" w:space="0" w:color="000000"/>
            </w:tcBorders>
            <w:shd w:val="clear" w:color="auto" w:fill="4C94D8"/>
            <w:noWrap/>
            <w:tcMar>
              <w:top w:w="0" w:type="dxa"/>
              <w:left w:w="108" w:type="dxa"/>
              <w:bottom w:w="0" w:type="dxa"/>
              <w:right w:w="108" w:type="dxa"/>
            </w:tcMar>
            <w:vAlign w:val="center"/>
          </w:tcPr>
          <w:p w14:paraId="4ACA6C6B" w14:textId="77777777" w:rsidR="009C11DD" w:rsidRDefault="00364D8F">
            <w:pPr>
              <w:spacing w:after="0" w:line="240" w:lineRule="auto"/>
              <w:jc w:val="center"/>
              <w:rPr>
                <w:rFonts w:ascii="Santander Text" w:eastAsia="Times New Roman" w:hAnsi="Santander Text" w:cs="Calibri"/>
                <w:b/>
                <w:bCs/>
                <w:color w:val="000000"/>
                <w:kern w:val="0"/>
                <w:sz w:val="14"/>
                <w:szCs w:val="14"/>
                <w:lang w:eastAsia="pt-PT"/>
              </w:rPr>
            </w:pPr>
            <w:r>
              <w:rPr>
                <w:rFonts w:ascii="Santander Text" w:eastAsia="Times New Roman" w:hAnsi="Santander Text" w:cs="Calibri"/>
                <w:b/>
                <w:bCs/>
                <w:color w:val="000000"/>
                <w:kern w:val="0"/>
                <w:sz w:val="14"/>
                <w:szCs w:val="14"/>
                <w:lang w:eastAsia="pt-PT"/>
              </w:rPr>
              <w:t>AML.01.02</w:t>
            </w:r>
          </w:p>
        </w:tc>
        <w:tc>
          <w:tcPr>
            <w:tcW w:w="1275" w:type="dxa"/>
            <w:tcBorders>
              <w:top w:val="single" w:sz="4" w:space="0" w:color="000000"/>
              <w:left w:val="single" w:sz="4" w:space="0" w:color="000000"/>
              <w:bottom w:val="single" w:sz="4" w:space="0" w:color="000000"/>
              <w:right w:val="single" w:sz="4" w:space="0" w:color="000000"/>
            </w:tcBorders>
            <w:shd w:val="clear" w:color="auto" w:fill="A5C9EB"/>
            <w:tcMar>
              <w:top w:w="0" w:type="dxa"/>
              <w:left w:w="108" w:type="dxa"/>
              <w:bottom w:w="0" w:type="dxa"/>
              <w:right w:w="108" w:type="dxa"/>
            </w:tcMar>
            <w:vAlign w:val="center"/>
          </w:tcPr>
          <w:p w14:paraId="4ACA6C6C" w14:textId="77777777" w:rsidR="009C11DD" w:rsidRDefault="009C11DD">
            <w:pPr>
              <w:spacing w:after="0" w:line="240" w:lineRule="auto"/>
              <w:jc w:val="center"/>
              <w:rPr>
                <w:rFonts w:ascii="Santander Text" w:eastAsia="Times New Roman" w:hAnsi="Santander Text" w:cs="Calibri"/>
                <w:b/>
                <w:bCs/>
                <w:color w:val="000000"/>
                <w:kern w:val="0"/>
                <w:sz w:val="14"/>
                <w:szCs w:val="14"/>
                <w:lang w:eastAsia="pt-PT"/>
              </w:rPr>
            </w:pPr>
          </w:p>
        </w:tc>
        <w:tc>
          <w:tcPr>
            <w:tcW w:w="1559" w:type="dxa"/>
            <w:tcBorders>
              <w:top w:val="single" w:sz="4" w:space="0" w:color="000000"/>
              <w:left w:val="single" w:sz="4" w:space="0" w:color="000000"/>
              <w:bottom w:val="single" w:sz="4" w:space="0" w:color="000000"/>
              <w:right w:val="single" w:sz="4" w:space="0" w:color="000000"/>
            </w:tcBorders>
            <w:shd w:val="clear" w:color="auto" w:fill="DAE9F7"/>
            <w:tcMar>
              <w:top w:w="0" w:type="dxa"/>
              <w:left w:w="108" w:type="dxa"/>
              <w:bottom w:w="0" w:type="dxa"/>
              <w:right w:w="108" w:type="dxa"/>
            </w:tcMar>
            <w:vAlign w:val="center"/>
          </w:tcPr>
          <w:p w14:paraId="4ACA6C6D" w14:textId="77777777" w:rsidR="009C11DD" w:rsidRDefault="00364D8F">
            <w:pPr>
              <w:spacing w:after="0" w:line="240" w:lineRule="auto"/>
              <w:jc w:val="center"/>
              <w:rPr>
                <w:rFonts w:ascii="Santander Text" w:eastAsia="Times New Roman" w:hAnsi="Santander Text" w:cs="Calibri"/>
                <w:b/>
                <w:bCs/>
                <w:i/>
                <w:iCs/>
                <w:color w:val="000000"/>
                <w:kern w:val="0"/>
                <w:sz w:val="14"/>
                <w:szCs w:val="14"/>
                <w:lang w:eastAsia="pt-PT"/>
              </w:rPr>
            </w:pPr>
            <w:r>
              <w:rPr>
                <w:rFonts w:ascii="Santander Text" w:eastAsia="Times New Roman" w:hAnsi="Santander Text" w:cs="Calibri"/>
                <w:b/>
                <w:bCs/>
                <w:i/>
                <w:iCs/>
                <w:color w:val="000000"/>
                <w:kern w:val="0"/>
                <w:sz w:val="14"/>
                <w:szCs w:val="14"/>
                <w:lang w:eastAsia="pt-PT"/>
              </w:rPr>
              <w:t>Comments</w:t>
            </w:r>
          </w:p>
        </w:tc>
        <w:tc>
          <w:tcPr>
            <w:tcW w:w="680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4ACA6C6E" w14:textId="77777777" w:rsidR="009C11DD" w:rsidRDefault="00364D8F">
            <w:pPr>
              <w:spacing w:after="0" w:line="240" w:lineRule="auto"/>
              <w:jc w:val="both"/>
              <w:rPr>
                <w:rFonts w:ascii="Santander Text" w:eastAsia="Times New Roman" w:hAnsi="Santander Text" w:cs="Calibri"/>
                <w:color w:val="000000"/>
                <w:kern w:val="0"/>
                <w:sz w:val="14"/>
                <w:szCs w:val="14"/>
                <w:lang w:eastAsia="pt-PT"/>
              </w:rPr>
            </w:pPr>
            <w:r>
              <w:rPr>
                <w:rFonts w:ascii="Santander Text" w:eastAsia="Times New Roman" w:hAnsi="Santander Text" w:cs="Calibri"/>
                <w:color w:val="000000"/>
                <w:kern w:val="0"/>
                <w:sz w:val="14"/>
                <w:szCs w:val="14"/>
                <w:lang w:eastAsia="pt-PT"/>
              </w:rPr>
              <w:t xml:space="preserve">N.A. </w:t>
            </w:r>
          </w:p>
        </w:tc>
      </w:tr>
      <w:tr w:rsidR="009C11DD" w14:paraId="4ACA6C74" w14:textId="77777777">
        <w:trPr>
          <w:trHeight w:val="27"/>
        </w:trPr>
        <w:tc>
          <w:tcPr>
            <w:tcW w:w="994" w:type="dxa"/>
            <w:vMerge w:val="restart"/>
            <w:tcBorders>
              <w:top w:val="single" w:sz="4" w:space="0" w:color="000000"/>
              <w:left w:val="single" w:sz="4" w:space="0" w:color="000000"/>
              <w:bottom w:val="single" w:sz="4" w:space="0" w:color="000000"/>
              <w:right w:val="single" w:sz="4" w:space="0" w:color="000000"/>
            </w:tcBorders>
            <w:shd w:val="clear" w:color="auto" w:fill="4C94D8"/>
            <w:noWrap/>
            <w:tcMar>
              <w:top w:w="0" w:type="dxa"/>
              <w:left w:w="108" w:type="dxa"/>
              <w:bottom w:w="0" w:type="dxa"/>
              <w:right w:w="108" w:type="dxa"/>
            </w:tcMar>
            <w:vAlign w:val="center"/>
          </w:tcPr>
          <w:p w14:paraId="4ACA6C70" w14:textId="77777777" w:rsidR="009C11DD" w:rsidRDefault="00364D8F">
            <w:pPr>
              <w:spacing w:after="0" w:line="240" w:lineRule="auto"/>
              <w:jc w:val="center"/>
            </w:pPr>
            <w:commentRangeStart w:id="0"/>
            <w:r>
              <w:rPr>
                <w:rFonts w:ascii="Santander Text" w:eastAsia="Times New Roman" w:hAnsi="Santander Text" w:cs="Calibri"/>
                <w:b/>
                <w:bCs/>
                <w:color w:val="000000"/>
                <w:kern w:val="0"/>
                <w:sz w:val="14"/>
                <w:szCs w:val="14"/>
                <w:lang w:eastAsia="pt-PT"/>
              </w:rPr>
              <w:t>AML.02.01</w:t>
            </w:r>
            <w:commentRangeEnd w:id="0"/>
            <w:r>
              <w:rPr>
                <w:rStyle w:val="CommentReference"/>
                <w:sz w:val="24"/>
                <w:szCs w:val="24"/>
              </w:rPr>
              <w:commentReference w:id="0"/>
            </w:r>
          </w:p>
        </w:tc>
        <w:tc>
          <w:tcPr>
            <w:tcW w:w="1275" w:type="dxa"/>
            <w:vMerge w:val="restart"/>
            <w:tcBorders>
              <w:top w:val="single" w:sz="4" w:space="0" w:color="000000"/>
              <w:left w:val="single" w:sz="4" w:space="0" w:color="000000"/>
              <w:bottom w:val="single" w:sz="4" w:space="0" w:color="000000"/>
              <w:right w:val="single" w:sz="4" w:space="0" w:color="000000"/>
            </w:tcBorders>
            <w:shd w:val="clear" w:color="auto" w:fill="A5C9EB"/>
            <w:tcMar>
              <w:top w:w="0" w:type="dxa"/>
              <w:left w:w="108" w:type="dxa"/>
              <w:bottom w:w="0" w:type="dxa"/>
              <w:right w:w="108" w:type="dxa"/>
            </w:tcMar>
            <w:vAlign w:val="center"/>
          </w:tcPr>
          <w:p w14:paraId="4ACA6C71" w14:textId="77777777" w:rsidR="009C11DD" w:rsidRDefault="00364D8F">
            <w:pPr>
              <w:spacing w:after="0" w:line="240" w:lineRule="auto"/>
              <w:jc w:val="center"/>
              <w:rPr>
                <w:rFonts w:ascii="Santander Text" w:eastAsia="Times New Roman" w:hAnsi="Santander Text" w:cs="Calibri"/>
                <w:b/>
                <w:bCs/>
                <w:color w:val="000000"/>
                <w:kern w:val="0"/>
                <w:sz w:val="14"/>
                <w:szCs w:val="14"/>
                <w:lang w:eastAsia="pt-PT"/>
              </w:rPr>
            </w:pPr>
            <w:r>
              <w:rPr>
                <w:rFonts w:ascii="Santander Text" w:eastAsia="Times New Roman" w:hAnsi="Santander Text" w:cs="Calibri"/>
                <w:b/>
                <w:bCs/>
                <w:color w:val="000000"/>
                <w:kern w:val="0"/>
                <w:sz w:val="14"/>
                <w:szCs w:val="14"/>
                <w:lang w:eastAsia="pt-PT"/>
              </w:rPr>
              <w:t>Customers</w:t>
            </w:r>
          </w:p>
        </w:tc>
        <w:tc>
          <w:tcPr>
            <w:tcW w:w="1559" w:type="dxa"/>
            <w:vMerge w:val="restart"/>
            <w:tcBorders>
              <w:top w:val="single" w:sz="4" w:space="0" w:color="000000"/>
              <w:left w:val="single" w:sz="4" w:space="0" w:color="000000"/>
              <w:bottom w:val="single" w:sz="4" w:space="0" w:color="000000"/>
              <w:right w:val="single" w:sz="4" w:space="0" w:color="000000"/>
            </w:tcBorders>
            <w:shd w:val="clear" w:color="auto" w:fill="DAE9F7"/>
            <w:tcMar>
              <w:top w:w="0" w:type="dxa"/>
              <w:left w:w="108" w:type="dxa"/>
              <w:bottom w:w="0" w:type="dxa"/>
              <w:right w:w="108" w:type="dxa"/>
            </w:tcMar>
            <w:vAlign w:val="center"/>
          </w:tcPr>
          <w:p w14:paraId="4ACA6C72" w14:textId="77777777" w:rsidR="009C11DD" w:rsidRDefault="00364D8F">
            <w:pPr>
              <w:spacing w:after="0" w:line="240" w:lineRule="auto"/>
              <w:jc w:val="center"/>
            </w:pPr>
            <w:r>
              <w:rPr>
                <w:rFonts w:ascii="Santander Text" w:eastAsia="Times New Roman" w:hAnsi="Santander Text" w:cs="Calibri"/>
                <w:b/>
                <w:bCs/>
                <w:i/>
                <w:iCs/>
                <w:color w:val="000000"/>
                <w:kern w:val="0"/>
                <w:sz w:val="14"/>
                <w:szCs w:val="14"/>
                <w:lang w:eastAsia="pt-PT"/>
              </w:rPr>
              <w:t>Customers</w:t>
            </w:r>
          </w:p>
        </w:tc>
        <w:tc>
          <w:tcPr>
            <w:tcW w:w="680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4ACA6C73" w14:textId="77777777" w:rsidR="009C11DD" w:rsidRDefault="00364D8F">
            <w:pPr>
              <w:spacing w:after="0" w:line="240" w:lineRule="auto"/>
            </w:pPr>
            <w:r>
              <w:rPr>
                <w:rFonts w:ascii="Santander Text" w:eastAsia="Times New Roman" w:hAnsi="Santander Text" w:cs="Calibri"/>
                <w:b/>
                <w:color w:val="000000"/>
                <w:kern w:val="0"/>
                <w:sz w:val="14"/>
                <w:szCs w:val="14"/>
                <w:lang w:eastAsia="pt-PT"/>
              </w:rPr>
              <w:t xml:space="preserve">C0010 - Número total de clientes: </w:t>
            </w:r>
            <w:r>
              <w:rPr>
                <w:rFonts w:ascii="Santander Text" w:eastAsia="Times New Roman" w:hAnsi="Santander Text" w:cs="Calibri"/>
                <w:color w:val="000000"/>
                <w:kern w:val="0"/>
                <w:sz w:val="14"/>
                <w:szCs w:val="14"/>
                <w:lang w:eastAsia="pt-PT"/>
              </w:rPr>
              <w:t xml:space="preserve">Cliente é a pessoa singular ou coletiva que mantém uma relação de negócio ou realiza uma transação ocasional com uma instituição financeira nos termos do Regulamento (UE) 2024/1624. Inclui também as pessoas referidas no artigo </w:t>
            </w:r>
            <w:commentRangeStart w:id="1"/>
            <w:r>
              <w:rPr>
                <w:rFonts w:ascii="Santander Text" w:eastAsia="Times New Roman" w:hAnsi="Santander Text" w:cs="Calibri"/>
                <w:color w:val="000000"/>
                <w:kern w:val="0"/>
                <w:sz w:val="14"/>
                <w:szCs w:val="14"/>
                <w:lang w:eastAsia="pt-PT"/>
              </w:rPr>
              <w:t>19.º, n.º 6 do referido Regulamento</w:t>
            </w:r>
            <w:commentRangeEnd w:id="1"/>
            <w:r>
              <w:rPr>
                <w:rStyle w:val="CommentReference"/>
                <w:rFonts w:ascii="Santander Text" w:eastAsia="Times New Roman" w:hAnsi="Santander Text" w:cs="Calibri"/>
                <w:color w:val="000000"/>
                <w:kern w:val="0"/>
                <w:sz w:val="14"/>
                <w:szCs w:val="14"/>
                <w:lang w:eastAsia="pt-PT"/>
              </w:rPr>
              <w:commentReference w:id="1"/>
            </w:r>
            <w:r>
              <w:rPr>
                <w:rFonts w:ascii="Santander Text" w:eastAsia="Times New Roman" w:hAnsi="Santander Text" w:cs="Calibri"/>
                <w:color w:val="000000"/>
                <w:kern w:val="0"/>
                <w:sz w:val="14"/>
                <w:szCs w:val="14"/>
                <w:lang w:eastAsia="pt-PT"/>
              </w:rPr>
              <w:t xml:space="preserve">. “Relação de negócio” tal como definida no </w:t>
            </w:r>
            <w:commentRangeStart w:id="2"/>
            <w:r>
              <w:rPr>
                <w:rFonts w:ascii="Santander Text" w:eastAsia="Times New Roman" w:hAnsi="Santander Text" w:cs="Calibri"/>
                <w:color w:val="000000"/>
                <w:kern w:val="0"/>
                <w:sz w:val="14"/>
                <w:szCs w:val="14"/>
                <w:lang w:eastAsia="pt-PT"/>
              </w:rPr>
              <w:t>Artigo 2.º, nº1, 19) do Regulamento</w:t>
            </w:r>
            <w:commentRangeEnd w:id="2"/>
            <w:r>
              <w:rPr>
                <w:rStyle w:val="CommentReference"/>
                <w:rFonts w:ascii="Santander Text" w:eastAsia="Times New Roman" w:hAnsi="Santander Text" w:cs="Calibri"/>
                <w:color w:val="000000"/>
                <w:kern w:val="0"/>
                <w:sz w:val="14"/>
                <w:szCs w:val="14"/>
                <w:vertAlign w:val="superscript"/>
                <w:lang w:eastAsia="pt-PT"/>
              </w:rPr>
              <w:commentReference w:id="2"/>
            </w:r>
            <w:r>
              <w:rPr>
                <w:rStyle w:val="FootnoteReference"/>
                <w:rFonts w:ascii="Santander Text" w:eastAsia="Times New Roman" w:hAnsi="Santander Text" w:cs="Calibri"/>
                <w:color w:val="000000"/>
                <w:kern w:val="0"/>
                <w:sz w:val="14"/>
                <w:szCs w:val="14"/>
                <w:lang w:eastAsia="pt-PT"/>
              </w:rPr>
              <w:footnoteReference w:id="1"/>
            </w:r>
            <w:r>
              <w:rPr>
                <w:rFonts w:ascii="Santander Text" w:eastAsia="Times New Roman" w:hAnsi="Santander Text" w:cs="Calibri"/>
                <w:color w:val="000000"/>
                <w:kern w:val="0"/>
                <w:sz w:val="14"/>
                <w:szCs w:val="14"/>
                <w:lang w:eastAsia="pt-PT"/>
              </w:rPr>
              <w:t>. Para LI: cliente = tomador. Para AMC: cliente = investidor do CIU; múltiplas posições contam uma vez por CIU.</w:t>
            </w:r>
          </w:p>
        </w:tc>
      </w:tr>
      <w:tr w:rsidR="009C11DD" w14:paraId="4ACA6C79" w14:textId="77777777">
        <w:trPr>
          <w:trHeight w:val="21"/>
        </w:trPr>
        <w:tc>
          <w:tcPr>
            <w:tcW w:w="994" w:type="dxa"/>
            <w:vMerge/>
            <w:tcBorders>
              <w:top w:val="single" w:sz="4" w:space="0" w:color="000000"/>
              <w:left w:val="single" w:sz="4" w:space="0" w:color="000000"/>
              <w:bottom w:val="single" w:sz="4" w:space="0" w:color="000000"/>
              <w:right w:val="single" w:sz="4" w:space="0" w:color="000000"/>
            </w:tcBorders>
            <w:shd w:val="clear" w:color="auto" w:fill="4C94D8"/>
            <w:noWrap/>
            <w:tcMar>
              <w:top w:w="0" w:type="dxa"/>
              <w:left w:w="108" w:type="dxa"/>
              <w:bottom w:w="0" w:type="dxa"/>
              <w:right w:w="108" w:type="dxa"/>
            </w:tcMar>
            <w:vAlign w:val="center"/>
          </w:tcPr>
          <w:p w14:paraId="4ACA6C75" w14:textId="77777777" w:rsidR="009C11DD" w:rsidRDefault="009C11DD">
            <w:pPr>
              <w:spacing w:after="0" w:line="240" w:lineRule="auto"/>
              <w:rPr>
                <w:rFonts w:ascii="Santander Text" w:eastAsia="Times New Roman" w:hAnsi="Santander Text" w:cs="Calibri"/>
                <w:b/>
                <w:bCs/>
                <w:color w:val="000000"/>
                <w:kern w:val="0"/>
                <w:sz w:val="14"/>
                <w:szCs w:val="14"/>
                <w:lang w:eastAsia="pt-PT"/>
              </w:rPr>
            </w:pPr>
          </w:p>
        </w:tc>
        <w:tc>
          <w:tcPr>
            <w:tcW w:w="1275" w:type="dxa"/>
            <w:vMerge/>
            <w:tcBorders>
              <w:top w:val="single" w:sz="4" w:space="0" w:color="000000"/>
              <w:left w:val="single" w:sz="4" w:space="0" w:color="000000"/>
              <w:bottom w:val="single" w:sz="4" w:space="0" w:color="000000"/>
              <w:right w:val="single" w:sz="4" w:space="0" w:color="000000"/>
            </w:tcBorders>
            <w:shd w:val="clear" w:color="auto" w:fill="A5C9EB"/>
            <w:tcMar>
              <w:top w:w="0" w:type="dxa"/>
              <w:left w:w="108" w:type="dxa"/>
              <w:bottom w:w="0" w:type="dxa"/>
              <w:right w:w="108" w:type="dxa"/>
            </w:tcMar>
            <w:vAlign w:val="center"/>
          </w:tcPr>
          <w:p w14:paraId="4ACA6C76" w14:textId="77777777" w:rsidR="009C11DD" w:rsidRDefault="009C11DD">
            <w:pPr>
              <w:spacing w:after="0" w:line="240" w:lineRule="auto"/>
              <w:rPr>
                <w:rFonts w:ascii="Santander Text" w:eastAsia="Times New Roman" w:hAnsi="Santander Text" w:cs="Calibri"/>
                <w:b/>
                <w:bCs/>
                <w:color w:val="000000"/>
                <w:kern w:val="0"/>
                <w:sz w:val="14"/>
                <w:szCs w:val="14"/>
                <w:lang w:eastAsia="pt-PT"/>
              </w:rPr>
            </w:pPr>
          </w:p>
        </w:tc>
        <w:tc>
          <w:tcPr>
            <w:tcW w:w="1559" w:type="dxa"/>
            <w:vMerge/>
            <w:tcBorders>
              <w:top w:val="single" w:sz="4" w:space="0" w:color="000000"/>
              <w:left w:val="single" w:sz="4" w:space="0" w:color="000000"/>
              <w:bottom w:val="single" w:sz="4" w:space="0" w:color="000000"/>
              <w:right w:val="single" w:sz="4" w:space="0" w:color="000000"/>
            </w:tcBorders>
            <w:shd w:val="clear" w:color="auto" w:fill="DAE9F7"/>
            <w:tcMar>
              <w:top w:w="0" w:type="dxa"/>
              <w:left w:w="108" w:type="dxa"/>
              <w:bottom w:w="0" w:type="dxa"/>
              <w:right w:w="108" w:type="dxa"/>
            </w:tcMar>
            <w:vAlign w:val="center"/>
          </w:tcPr>
          <w:p w14:paraId="4ACA6C77" w14:textId="77777777" w:rsidR="009C11DD" w:rsidRDefault="009C11DD">
            <w:pPr>
              <w:spacing w:after="0" w:line="240" w:lineRule="auto"/>
              <w:rPr>
                <w:rFonts w:ascii="Santander Text" w:eastAsia="Times New Roman" w:hAnsi="Santander Text" w:cs="Calibri"/>
                <w:b/>
                <w:bCs/>
                <w:color w:val="000000"/>
                <w:kern w:val="0"/>
                <w:sz w:val="14"/>
                <w:szCs w:val="14"/>
                <w:lang w:eastAsia="pt-PT"/>
              </w:rPr>
            </w:pPr>
          </w:p>
        </w:tc>
        <w:tc>
          <w:tcPr>
            <w:tcW w:w="680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4ACA6C78" w14:textId="77777777" w:rsidR="009C11DD" w:rsidRDefault="00364D8F">
            <w:pPr>
              <w:spacing w:after="0" w:line="240" w:lineRule="auto"/>
              <w:jc w:val="both"/>
            </w:pPr>
            <w:r>
              <w:rPr>
                <w:rFonts w:ascii="Santander Text" w:eastAsia="Times New Roman" w:hAnsi="Santander Text" w:cs="Calibri"/>
                <w:b/>
                <w:bCs/>
                <w:color w:val="000000"/>
                <w:kern w:val="0"/>
                <w:sz w:val="14"/>
                <w:szCs w:val="14"/>
                <w:lang w:eastAsia="pt-PT"/>
              </w:rPr>
              <w:t xml:space="preserve">C0020 - Número de clientes que são Pessoas Singulares (NP): </w:t>
            </w:r>
            <w:r>
              <w:rPr>
                <w:rFonts w:ascii="Santander Text" w:eastAsia="Times New Roman" w:hAnsi="Santander Text" w:cs="Calibri"/>
                <w:color w:val="000000"/>
                <w:kern w:val="0"/>
                <w:sz w:val="14"/>
                <w:szCs w:val="14"/>
                <w:lang w:eastAsia="pt-PT"/>
              </w:rPr>
              <w:t>Total de clientes com base no país de registo do cliente.</w:t>
            </w:r>
          </w:p>
        </w:tc>
      </w:tr>
      <w:tr w:rsidR="009C11DD" w14:paraId="4ACA6C7E" w14:textId="77777777">
        <w:trPr>
          <w:trHeight w:val="21"/>
        </w:trPr>
        <w:tc>
          <w:tcPr>
            <w:tcW w:w="994" w:type="dxa"/>
            <w:vMerge/>
            <w:tcBorders>
              <w:top w:val="single" w:sz="4" w:space="0" w:color="000000"/>
              <w:left w:val="single" w:sz="4" w:space="0" w:color="000000"/>
              <w:bottom w:val="single" w:sz="4" w:space="0" w:color="000000"/>
              <w:right w:val="single" w:sz="4" w:space="0" w:color="000000"/>
            </w:tcBorders>
            <w:shd w:val="clear" w:color="auto" w:fill="4C94D8"/>
            <w:noWrap/>
            <w:tcMar>
              <w:top w:w="0" w:type="dxa"/>
              <w:left w:w="108" w:type="dxa"/>
              <w:bottom w:w="0" w:type="dxa"/>
              <w:right w:w="108" w:type="dxa"/>
            </w:tcMar>
            <w:vAlign w:val="center"/>
          </w:tcPr>
          <w:p w14:paraId="4ACA6C7A" w14:textId="77777777" w:rsidR="009C11DD" w:rsidRDefault="009C11DD">
            <w:pPr>
              <w:spacing w:after="0" w:line="240" w:lineRule="auto"/>
              <w:rPr>
                <w:rFonts w:ascii="Santander Text" w:eastAsia="Times New Roman" w:hAnsi="Santander Text" w:cs="Calibri"/>
                <w:b/>
                <w:bCs/>
                <w:color w:val="000000"/>
                <w:kern w:val="0"/>
                <w:sz w:val="14"/>
                <w:szCs w:val="14"/>
                <w:lang w:eastAsia="pt-PT"/>
              </w:rPr>
            </w:pPr>
          </w:p>
        </w:tc>
        <w:tc>
          <w:tcPr>
            <w:tcW w:w="1275" w:type="dxa"/>
            <w:vMerge/>
            <w:tcBorders>
              <w:top w:val="single" w:sz="4" w:space="0" w:color="000000"/>
              <w:left w:val="single" w:sz="4" w:space="0" w:color="000000"/>
              <w:bottom w:val="single" w:sz="4" w:space="0" w:color="000000"/>
              <w:right w:val="single" w:sz="4" w:space="0" w:color="000000"/>
            </w:tcBorders>
            <w:shd w:val="clear" w:color="auto" w:fill="A5C9EB"/>
            <w:tcMar>
              <w:top w:w="0" w:type="dxa"/>
              <w:left w:w="108" w:type="dxa"/>
              <w:bottom w:w="0" w:type="dxa"/>
              <w:right w:w="108" w:type="dxa"/>
            </w:tcMar>
            <w:vAlign w:val="center"/>
          </w:tcPr>
          <w:p w14:paraId="4ACA6C7B" w14:textId="77777777" w:rsidR="009C11DD" w:rsidRDefault="009C11DD">
            <w:pPr>
              <w:spacing w:after="0" w:line="240" w:lineRule="auto"/>
              <w:rPr>
                <w:rFonts w:ascii="Santander Text" w:eastAsia="Times New Roman" w:hAnsi="Santander Text" w:cs="Calibri"/>
                <w:b/>
                <w:bCs/>
                <w:color w:val="000000"/>
                <w:kern w:val="0"/>
                <w:sz w:val="14"/>
                <w:szCs w:val="14"/>
                <w:lang w:eastAsia="pt-PT"/>
              </w:rPr>
            </w:pPr>
          </w:p>
        </w:tc>
        <w:tc>
          <w:tcPr>
            <w:tcW w:w="1559" w:type="dxa"/>
            <w:vMerge/>
            <w:tcBorders>
              <w:top w:val="single" w:sz="4" w:space="0" w:color="000000"/>
              <w:left w:val="single" w:sz="4" w:space="0" w:color="000000"/>
              <w:bottom w:val="single" w:sz="4" w:space="0" w:color="000000"/>
              <w:right w:val="single" w:sz="4" w:space="0" w:color="000000"/>
            </w:tcBorders>
            <w:shd w:val="clear" w:color="auto" w:fill="DAE9F7"/>
            <w:tcMar>
              <w:top w:w="0" w:type="dxa"/>
              <w:left w:w="108" w:type="dxa"/>
              <w:bottom w:w="0" w:type="dxa"/>
              <w:right w:w="108" w:type="dxa"/>
            </w:tcMar>
            <w:vAlign w:val="center"/>
          </w:tcPr>
          <w:p w14:paraId="4ACA6C7C" w14:textId="77777777" w:rsidR="009C11DD" w:rsidRDefault="009C11DD">
            <w:pPr>
              <w:spacing w:after="0" w:line="240" w:lineRule="auto"/>
              <w:rPr>
                <w:rFonts w:ascii="Santander Text" w:eastAsia="Times New Roman" w:hAnsi="Santander Text" w:cs="Calibri"/>
                <w:b/>
                <w:bCs/>
                <w:color w:val="000000"/>
                <w:kern w:val="0"/>
                <w:sz w:val="14"/>
                <w:szCs w:val="14"/>
                <w:lang w:eastAsia="pt-PT"/>
              </w:rPr>
            </w:pPr>
          </w:p>
        </w:tc>
        <w:tc>
          <w:tcPr>
            <w:tcW w:w="680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4ACA6C7D" w14:textId="77777777" w:rsidR="009C11DD" w:rsidRDefault="00364D8F">
            <w:pPr>
              <w:spacing w:after="0" w:line="240" w:lineRule="auto"/>
              <w:jc w:val="both"/>
            </w:pPr>
            <w:r>
              <w:rPr>
                <w:rFonts w:ascii="Santander Text" w:eastAsia="Times New Roman" w:hAnsi="Santander Text" w:cs="Calibri"/>
                <w:b/>
                <w:bCs/>
                <w:color w:val="000000"/>
                <w:kern w:val="0"/>
                <w:sz w:val="14"/>
                <w:szCs w:val="14"/>
                <w:lang w:eastAsia="pt-PT"/>
              </w:rPr>
              <w:t>C0030 - Número de clientes que são Pessoas Coletivas (LE):</w:t>
            </w:r>
            <w:r>
              <w:rPr>
                <w:rFonts w:ascii="Santander Text" w:eastAsia="Times New Roman" w:hAnsi="Santander Text" w:cs="Calibri"/>
                <w:color w:val="000000"/>
                <w:kern w:val="0"/>
                <w:sz w:val="14"/>
                <w:szCs w:val="14"/>
                <w:lang w:eastAsia="pt-PT"/>
              </w:rPr>
              <w:t xml:space="preserve"> Total de clientes com base no país de registo do cliente.</w:t>
            </w:r>
          </w:p>
        </w:tc>
      </w:tr>
      <w:tr w:rsidR="009C11DD" w14:paraId="4ACA6C84" w14:textId="77777777">
        <w:trPr>
          <w:trHeight w:val="21"/>
        </w:trPr>
        <w:tc>
          <w:tcPr>
            <w:tcW w:w="994" w:type="dxa"/>
            <w:vMerge/>
            <w:tcBorders>
              <w:top w:val="single" w:sz="4" w:space="0" w:color="000000"/>
              <w:left w:val="single" w:sz="4" w:space="0" w:color="000000"/>
              <w:bottom w:val="single" w:sz="4" w:space="0" w:color="000000"/>
              <w:right w:val="single" w:sz="4" w:space="0" w:color="000000"/>
            </w:tcBorders>
            <w:shd w:val="clear" w:color="auto" w:fill="4C94D8"/>
            <w:noWrap/>
            <w:tcMar>
              <w:top w:w="0" w:type="dxa"/>
              <w:left w:w="108" w:type="dxa"/>
              <w:bottom w:w="0" w:type="dxa"/>
              <w:right w:w="108" w:type="dxa"/>
            </w:tcMar>
            <w:vAlign w:val="center"/>
          </w:tcPr>
          <w:p w14:paraId="4ACA6C7F" w14:textId="77777777" w:rsidR="009C11DD" w:rsidRDefault="009C11DD">
            <w:pPr>
              <w:spacing w:after="0" w:line="240" w:lineRule="auto"/>
              <w:rPr>
                <w:rFonts w:ascii="Santander Text" w:eastAsia="Times New Roman" w:hAnsi="Santander Text" w:cs="Calibri"/>
                <w:b/>
                <w:bCs/>
                <w:color w:val="000000"/>
                <w:kern w:val="0"/>
                <w:sz w:val="14"/>
                <w:szCs w:val="14"/>
                <w:lang w:eastAsia="pt-PT"/>
              </w:rPr>
            </w:pPr>
          </w:p>
        </w:tc>
        <w:tc>
          <w:tcPr>
            <w:tcW w:w="1275" w:type="dxa"/>
            <w:vMerge/>
            <w:tcBorders>
              <w:top w:val="single" w:sz="4" w:space="0" w:color="000000"/>
              <w:left w:val="single" w:sz="4" w:space="0" w:color="000000"/>
              <w:bottom w:val="single" w:sz="4" w:space="0" w:color="000000"/>
              <w:right w:val="single" w:sz="4" w:space="0" w:color="000000"/>
            </w:tcBorders>
            <w:shd w:val="clear" w:color="auto" w:fill="A5C9EB"/>
            <w:tcMar>
              <w:top w:w="0" w:type="dxa"/>
              <w:left w:w="108" w:type="dxa"/>
              <w:bottom w:w="0" w:type="dxa"/>
              <w:right w:w="108" w:type="dxa"/>
            </w:tcMar>
            <w:vAlign w:val="center"/>
          </w:tcPr>
          <w:p w14:paraId="4ACA6C80" w14:textId="77777777" w:rsidR="009C11DD" w:rsidRDefault="009C11DD">
            <w:pPr>
              <w:spacing w:after="0" w:line="240" w:lineRule="auto"/>
              <w:rPr>
                <w:rFonts w:ascii="Santander Text" w:eastAsia="Times New Roman" w:hAnsi="Santander Text" w:cs="Calibri"/>
                <w:b/>
                <w:bCs/>
                <w:color w:val="000000"/>
                <w:kern w:val="0"/>
                <w:sz w:val="14"/>
                <w:szCs w:val="14"/>
                <w:lang w:eastAsia="pt-PT"/>
              </w:rPr>
            </w:pPr>
          </w:p>
        </w:tc>
        <w:tc>
          <w:tcPr>
            <w:tcW w:w="1559" w:type="dxa"/>
            <w:vMerge/>
            <w:tcBorders>
              <w:top w:val="single" w:sz="4" w:space="0" w:color="000000"/>
              <w:left w:val="single" w:sz="4" w:space="0" w:color="000000"/>
              <w:bottom w:val="single" w:sz="4" w:space="0" w:color="000000"/>
              <w:right w:val="single" w:sz="4" w:space="0" w:color="000000"/>
            </w:tcBorders>
            <w:shd w:val="clear" w:color="auto" w:fill="DAE9F7"/>
            <w:tcMar>
              <w:top w:w="0" w:type="dxa"/>
              <w:left w:w="108" w:type="dxa"/>
              <w:bottom w:w="0" w:type="dxa"/>
              <w:right w:w="108" w:type="dxa"/>
            </w:tcMar>
            <w:vAlign w:val="center"/>
          </w:tcPr>
          <w:p w14:paraId="4ACA6C81" w14:textId="77777777" w:rsidR="009C11DD" w:rsidRDefault="009C11DD">
            <w:pPr>
              <w:spacing w:after="0" w:line="240" w:lineRule="auto"/>
              <w:rPr>
                <w:rFonts w:ascii="Santander Text" w:eastAsia="Times New Roman" w:hAnsi="Santander Text" w:cs="Calibri"/>
                <w:b/>
                <w:bCs/>
                <w:color w:val="000000"/>
                <w:kern w:val="0"/>
                <w:sz w:val="14"/>
                <w:szCs w:val="14"/>
                <w:lang w:eastAsia="pt-PT"/>
              </w:rPr>
            </w:pPr>
          </w:p>
        </w:tc>
        <w:tc>
          <w:tcPr>
            <w:tcW w:w="680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4ACA6C82" w14:textId="77777777" w:rsidR="009C11DD" w:rsidRDefault="00364D8F">
            <w:pPr>
              <w:spacing w:after="0" w:line="240" w:lineRule="auto"/>
              <w:jc w:val="both"/>
            </w:pPr>
            <w:r>
              <w:rPr>
                <w:rFonts w:ascii="Santander Text" w:eastAsia="Times New Roman" w:hAnsi="Santander Text" w:cs="Calibri"/>
                <w:b/>
                <w:bCs/>
                <w:color w:val="000000"/>
                <w:kern w:val="0"/>
                <w:sz w:val="14"/>
                <w:szCs w:val="14"/>
                <w:lang w:eastAsia="pt-PT"/>
              </w:rPr>
              <w:t>C0040 - Número de clientes NP que são PEP:</w:t>
            </w:r>
            <w:r>
              <w:rPr>
                <w:rFonts w:ascii="Santander Text" w:eastAsia="Times New Roman" w:hAnsi="Santander Text" w:cs="Calibri"/>
                <w:color w:val="000000"/>
                <w:kern w:val="0"/>
                <w:sz w:val="14"/>
                <w:szCs w:val="14"/>
                <w:lang w:eastAsia="pt-PT"/>
              </w:rPr>
              <w:t xml:space="preserve"> Total de clientes NP que são PEP.</w:t>
            </w:r>
          </w:p>
          <w:p w14:paraId="4ACA6C83" w14:textId="77777777" w:rsidR="009C11DD" w:rsidRDefault="00364D8F">
            <w:pPr>
              <w:spacing w:after="0" w:line="240" w:lineRule="auto"/>
              <w:jc w:val="both"/>
            </w:pPr>
            <w:r>
              <w:rPr>
                <w:rFonts w:ascii="Santander Text" w:eastAsia="Times New Roman" w:hAnsi="Santander Text" w:cs="Calibri"/>
                <w:color w:val="000000"/>
                <w:kern w:val="0"/>
                <w:sz w:val="14"/>
                <w:szCs w:val="14"/>
                <w:lang w:eastAsia="pt-PT"/>
              </w:rPr>
              <w:t xml:space="preserve">PEP (pessoa politicamente exposta) é a pessoa singular que exerce ou exerceu funções públicas proeminentes </w:t>
            </w:r>
            <w:commentRangeStart w:id="3"/>
            <w:r>
              <w:rPr>
                <w:rFonts w:ascii="Santander Text" w:eastAsia="Times New Roman" w:hAnsi="Santander Text" w:cs="Calibri"/>
                <w:color w:val="000000"/>
                <w:kern w:val="0"/>
                <w:sz w:val="14"/>
                <w:szCs w:val="14"/>
                <w:lang w:eastAsia="pt-PT"/>
              </w:rPr>
              <w:t>(Artigo 2.º, n.º1, 34) do Regulamento)</w:t>
            </w:r>
            <w:commentRangeEnd w:id="3"/>
            <w:r>
              <w:rPr>
                <w:rStyle w:val="CommentReference"/>
                <w:rFonts w:ascii="Santander Text" w:eastAsia="Times New Roman" w:hAnsi="Santander Text" w:cs="Calibri"/>
                <w:color w:val="000000"/>
                <w:kern w:val="0"/>
                <w:sz w:val="14"/>
                <w:szCs w:val="14"/>
                <w:lang w:eastAsia="pt-PT"/>
              </w:rPr>
              <w:commentReference w:id="3"/>
            </w:r>
            <w:r>
              <w:rPr>
                <w:rFonts w:ascii="Santander Text" w:eastAsia="Times New Roman" w:hAnsi="Santander Text" w:cs="Calibri"/>
                <w:color w:val="000000"/>
                <w:kern w:val="0"/>
                <w:sz w:val="14"/>
                <w:szCs w:val="14"/>
                <w:lang w:eastAsia="pt-PT"/>
              </w:rPr>
              <w:t xml:space="preserve">; incluir familiares e pessoas reconhecidamente próximas (pontos </w:t>
            </w:r>
            <w:commentRangeStart w:id="4"/>
            <w:r>
              <w:rPr>
                <w:rFonts w:ascii="Santander Text" w:eastAsia="Times New Roman" w:hAnsi="Santander Text" w:cs="Calibri"/>
                <w:color w:val="000000"/>
                <w:kern w:val="0"/>
                <w:sz w:val="14"/>
                <w:szCs w:val="14"/>
                <w:lang w:eastAsia="pt-PT"/>
              </w:rPr>
              <w:t>35)</w:t>
            </w:r>
            <w:commentRangeEnd w:id="4"/>
            <w:r>
              <w:rPr>
                <w:rStyle w:val="CommentReference"/>
                <w:rFonts w:ascii="Santander Text" w:eastAsia="Times New Roman" w:hAnsi="Santander Text" w:cs="Calibri"/>
                <w:color w:val="000000"/>
                <w:kern w:val="0"/>
                <w:sz w:val="14"/>
                <w:szCs w:val="14"/>
                <w:lang w:eastAsia="pt-PT"/>
              </w:rPr>
              <w:commentReference w:id="4"/>
            </w:r>
            <w:r>
              <w:rPr>
                <w:rFonts w:ascii="Santander Text" w:eastAsia="Times New Roman" w:hAnsi="Santander Text" w:cs="Calibri"/>
                <w:color w:val="000000"/>
                <w:kern w:val="0"/>
                <w:sz w:val="14"/>
                <w:szCs w:val="14"/>
                <w:lang w:eastAsia="pt-PT"/>
              </w:rPr>
              <w:t xml:space="preserve"> e </w:t>
            </w:r>
            <w:commentRangeStart w:id="5"/>
            <w:r>
              <w:rPr>
                <w:rFonts w:ascii="Santander Text" w:eastAsia="Times New Roman" w:hAnsi="Santander Text" w:cs="Calibri"/>
                <w:color w:val="000000"/>
                <w:kern w:val="0"/>
                <w:sz w:val="14"/>
                <w:szCs w:val="14"/>
                <w:lang w:eastAsia="pt-PT"/>
              </w:rPr>
              <w:t>36)</w:t>
            </w:r>
            <w:commentRangeEnd w:id="5"/>
            <w:r>
              <w:rPr>
                <w:rStyle w:val="CommentReference"/>
                <w:rFonts w:ascii="Santander Text" w:eastAsia="Times New Roman" w:hAnsi="Santander Text" w:cs="Calibri"/>
                <w:color w:val="000000"/>
                <w:kern w:val="0"/>
                <w:sz w:val="14"/>
                <w:szCs w:val="14"/>
                <w:lang w:eastAsia="pt-PT"/>
              </w:rPr>
              <w:commentReference w:id="5"/>
            </w:r>
            <w:r>
              <w:rPr>
                <w:rFonts w:ascii="Santander Text" w:eastAsia="Times New Roman" w:hAnsi="Santander Text" w:cs="Calibri"/>
                <w:color w:val="000000"/>
                <w:kern w:val="0"/>
                <w:sz w:val="14"/>
                <w:szCs w:val="14"/>
                <w:lang w:eastAsia="pt-PT"/>
              </w:rPr>
              <w:t xml:space="preserve"> do Artigo 2.º, n.º1 do Regulamento).</w:t>
            </w:r>
          </w:p>
        </w:tc>
      </w:tr>
      <w:tr w:rsidR="009C11DD" w14:paraId="4ACA6C89" w14:textId="77777777">
        <w:trPr>
          <w:trHeight w:val="21"/>
        </w:trPr>
        <w:tc>
          <w:tcPr>
            <w:tcW w:w="994" w:type="dxa"/>
            <w:vMerge/>
            <w:tcBorders>
              <w:top w:val="single" w:sz="4" w:space="0" w:color="000000"/>
              <w:left w:val="single" w:sz="4" w:space="0" w:color="000000"/>
              <w:bottom w:val="single" w:sz="4" w:space="0" w:color="000000"/>
              <w:right w:val="single" w:sz="4" w:space="0" w:color="000000"/>
            </w:tcBorders>
            <w:shd w:val="clear" w:color="auto" w:fill="4C94D8"/>
            <w:noWrap/>
            <w:tcMar>
              <w:top w:w="0" w:type="dxa"/>
              <w:left w:w="108" w:type="dxa"/>
              <w:bottom w:w="0" w:type="dxa"/>
              <w:right w:w="108" w:type="dxa"/>
            </w:tcMar>
            <w:vAlign w:val="center"/>
          </w:tcPr>
          <w:p w14:paraId="4ACA6C85" w14:textId="77777777" w:rsidR="009C11DD" w:rsidRDefault="009C11DD">
            <w:pPr>
              <w:spacing w:after="0" w:line="240" w:lineRule="auto"/>
              <w:rPr>
                <w:rFonts w:ascii="Santander Text" w:eastAsia="Times New Roman" w:hAnsi="Santander Text" w:cs="Calibri"/>
                <w:b/>
                <w:bCs/>
                <w:color w:val="000000"/>
                <w:kern w:val="0"/>
                <w:sz w:val="14"/>
                <w:szCs w:val="14"/>
                <w:lang w:eastAsia="pt-PT"/>
              </w:rPr>
            </w:pPr>
          </w:p>
        </w:tc>
        <w:tc>
          <w:tcPr>
            <w:tcW w:w="1275" w:type="dxa"/>
            <w:vMerge/>
            <w:tcBorders>
              <w:top w:val="single" w:sz="4" w:space="0" w:color="000000"/>
              <w:left w:val="single" w:sz="4" w:space="0" w:color="000000"/>
              <w:bottom w:val="single" w:sz="4" w:space="0" w:color="000000"/>
              <w:right w:val="single" w:sz="4" w:space="0" w:color="000000"/>
            </w:tcBorders>
            <w:shd w:val="clear" w:color="auto" w:fill="A5C9EB"/>
            <w:tcMar>
              <w:top w:w="0" w:type="dxa"/>
              <w:left w:w="108" w:type="dxa"/>
              <w:bottom w:w="0" w:type="dxa"/>
              <w:right w:w="108" w:type="dxa"/>
            </w:tcMar>
            <w:vAlign w:val="center"/>
          </w:tcPr>
          <w:p w14:paraId="4ACA6C86" w14:textId="77777777" w:rsidR="009C11DD" w:rsidRDefault="009C11DD">
            <w:pPr>
              <w:spacing w:after="0" w:line="240" w:lineRule="auto"/>
              <w:rPr>
                <w:rFonts w:ascii="Santander Text" w:eastAsia="Times New Roman" w:hAnsi="Santander Text" w:cs="Calibri"/>
                <w:b/>
                <w:bCs/>
                <w:color w:val="000000"/>
                <w:kern w:val="0"/>
                <w:sz w:val="14"/>
                <w:szCs w:val="14"/>
                <w:lang w:eastAsia="pt-PT"/>
              </w:rPr>
            </w:pPr>
          </w:p>
        </w:tc>
        <w:tc>
          <w:tcPr>
            <w:tcW w:w="1559" w:type="dxa"/>
            <w:vMerge/>
            <w:tcBorders>
              <w:top w:val="single" w:sz="4" w:space="0" w:color="000000"/>
              <w:left w:val="single" w:sz="4" w:space="0" w:color="000000"/>
              <w:bottom w:val="single" w:sz="4" w:space="0" w:color="000000"/>
              <w:right w:val="single" w:sz="4" w:space="0" w:color="000000"/>
            </w:tcBorders>
            <w:shd w:val="clear" w:color="auto" w:fill="DAE9F7"/>
            <w:tcMar>
              <w:top w:w="0" w:type="dxa"/>
              <w:left w:w="108" w:type="dxa"/>
              <w:bottom w:w="0" w:type="dxa"/>
              <w:right w:w="108" w:type="dxa"/>
            </w:tcMar>
            <w:vAlign w:val="center"/>
          </w:tcPr>
          <w:p w14:paraId="4ACA6C87" w14:textId="77777777" w:rsidR="009C11DD" w:rsidRDefault="009C11DD">
            <w:pPr>
              <w:spacing w:after="0" w:line="240" w:lineRule="auto"/>
              <w:rPr>
                <w:rFonts w:ascii="Santander Text" w:eastAsia="Times New Roman" w:hAnsi="Santander Text" w:cs="Calibri"/>
                <w:b/>
                <w:bCs/>
                <w:color w:val="000000"/>
                <w:kern w:val="0"/>
                <w:sz w:val="14"/>
                <w:szCs w:val="14"/>
                <w:lang w:eastAsia="pt-PT"/>
              </w:rPr>
            </w:pPr>
          </w:p>
        </w:tc>
        <w:tc>
          <w:tcPr>
            <w:tcW w:w="680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4ACA6C88" w14:textId="77777777" w:rsidR="009C11DD" w:rsidRDefault="00364D8F">
            <w:pPr>
              <w:spacing w:after="0" w:line="240" w:lineRule="auto"/>
              <w:jc w:val="both"/>
            </w:pPr>
            <w:r>
              <w:rPr>
                <w:rFonts w:ascii="Santander Text" w:eastAsia="Times New Roman" w:hAnsi="Santander Text" w:cs="Calibri"/>
                <w:b/>
                <w:bCs/>
                <w:color w:val="000000"/>
                <w:kern w:val="0"/>
                <w:sz w:val="14"/>
                <w:szCs w:val="14"/>
                <w:lang w:eastAsia="pt-PT"/>
              </w:rPr>
              <w:t>C0050 - Número de clientes LE cujos beneficiários efetivos (UBO) são PEP:</w:t>
            </w:r>
            <w:r>
              <w:rPr>
                <w:rFonts w:ascii="Santander Text" w:eastAsia="Times New Roman" w:hAnsi="Santander Text" w:cs="Calibri"/>
                <w:color w:val="000000"/>
                <w:kern w:val="0"/>
                <w:sz w:val="14"/>
                <w:szCs w:val="14"/>
                <w:lang w:eastAsia="pt-PT"/>
              </w:rPr>
              <w:t xml:space="preserve"> Total de clientes LE cujos UBO são PEP. UBO (beneficiário efetivo) nos termos do </w:t>
            </w:r>
            <w:commentRangeStart w:id="6"/>
            <w:r>
              <w:rPr>
                <w:rFonts w:ascii="Santander Text" w:eastAsia="Times New Roman" w:hAnsi="Santander Text" w:cs="Calibri"/>
                <w:color w:val="000000"/>
                <w:kern w:val="0"/>
                <w:sz w:val="14"/>
                <w:szCs w:val="14"/>
                <w:lang w:eastAsia="pt-PT"/>
              </w:rPr>
              <w:t>Artigo 2.º, n.º 1, 28) do Regulamento</w:t>
            </w:r>
            <w:commentRangeEnd w:id="6"/>
            <w:r>
              <w:rPr>
                <w:rStyle w:val="CommentReference"/>
                <w:rFonts w:ascii="Santander Text" w:eastAsia="Times New Roman" w:hAnsi="Santander Text" w:cs="Calibri"/>
                <w:color w:val="000000"/>
                <w:kern w:val="0"/>
                <w:sz w:val="14"/>
                <w:szCs w:val="14"/>
                <w:lang w:eastAsia="pt-PT"/>
              </w:rPr>
              <w:commentReference w:id="6"/>
            </w:r>
            <w:r>
              <w:rPr>
                <w:rFonts w:ascii="Santander Text" w:eastAsia="Times New Roman" w:hAnsi="Santander Text" w:cs="Calibri"/>
                <w:color w:val="000000"/>
                <w:kern w:val="0"/>
                <w:sz w:val="14"/>
                <w:szCs w:val="14"/>
                <w:lang w:eastAsia="pt-PT"/>
              </w:rPr>
              <w:t>: pessoa singular que, em última instância, detém ou controla a pessoa coletiva, trust expresso ou estrutura jurídica semelhante.</w:t>
            </w:r>
          </w:p>
        </w:tc>
      </w:tr>
      <w:tr w:rsidR="009C11DD" w14:paraId="4ACA6C90" w14:textId="77777777">
        <w:trPr>
          <w:trHeight w:val="21"/>
        </w:trPr>
        <w:tc>
          <w:tcPr>
            <w:tcW w:w="994" w:type="dxa"/>
            <w:vMerge/>
            <w:tcBorders>
              <w:top w:val="single" w:sz="4" w:space="0" w:color="000000"/>
              <w:left w:val="single" w:sz="4" w:space="0" w:color="000000"/>
              <w:bottom w:val="single" w:sz="4" w:space="0" w:color="000000"/>
              <w:right w:val="single" w:sz="4" w:space="0" w:color="000000"/>
            </w:tcBorders>
            <w:shd w:val="clear" w:color="auto" w:fill="4C94D8"/>
            <w:noWrap/>
            <w:tcMar>
              <w:top w:w="0" w:type="dxa"/>
              <w:left w:w="108" w:type="dxa"/>
              <w:bottom w:w="0" w:type="dxa"/>
              <w:right w:w="108" w:type="dxa"/>
            </w:tcMar>
            <w:vAlign w:val="center"/>
          </w:tcPr>
          <w:p w14:paraId="4ACA6C8A" w14:textId="77777777" w:rsidR="009C11DD" w:rsidRDefault="009C11DD">
            <w:pPr>
              <w:spacing w:after="0" w:line="240" w:lineRule="auto"/>
              <w:rPr>
                <w:rFonts w:ascii="Santander Text" w:eastAsia="Times New Roman" w:hAnsi="Santander Text" w:cs="Calibri"/>
                <w:b/>
                <w:bCs/>
                <w:color w:val="000000"/>
                <w:kern w:val="0"/>
                <w:sz w:val="14"/>
                <w:szCs w:val="14"/>
                <w:lang w:eastAsia="pt-PT"/>
              </w:rPr>
            </w:pPr>
          </w:p>
        </w:tc>
        <w:tc>
          <w:tcPr>
            <w:tcW w:w="1275" w:type="dxa"/>
            <w:vMerge/>
            <w:tcBorders>
              <w:top w:val="single" w:sz="4" w:space="0" w:color="000000"/>
              <w:left w:val="single" w:sz="4" w:space="0" w:color="000000"/>
              <w:bottom w:val="single" w:sz="4" w:space="0" w:color="000000"/>
              <w:right w:val="single" w:sz="4" w:space="0" w:color="000000"/>
            </w:tcBorders>
            <w:shd w:val="clear" w:color="auto" w:fill="A5C9EB"/>
            <w:tcMar>
              <w:top w:w="0" w:type="dxa"/>
              <w:left w:w="108" w:type="dxa"/>
              <w:bottom w:w="0" w:type="dxa"/>
              <w:right w:w="108" w:type="dxa"/>
            </w:tcMar>
            <w:vAlign w:val="center"/>
          </w:tcPr>
          <w:p w14:paraId="4ACA6C8B" w14:textId="77777777" w:rsidR="009C11DD" w:rsidRDefault="009C11DD">
            <w:pPr>
              <w:spacing w:after="0" w:line="240" w:lineRule="auto"/>
              <w:rPr>
                <w:rFonts w:ascii="Santander Text" w:eastAsia="Times New Roman" w:hAnsi="Santander Text" w:cs="Calibri"/>
                <w:b/>
                <w:bCs/>
                <w:color w:val="000000"/>
                <w:kern w:val="0"/>
                <w:sz w:val="14"/>
                <w:szCs w:val="14"/>
                <w:lang w:eastAsia="pt-PT"/>
              </w:rPr>
            </w:pPr>
          </w:p>
        </w:tc>
        <w:tc>
          <w:tcPr>
            <w:tcW w:w="1559" w:type="dxa"/>
            <w:vMerge/>
            <w:tcBorders>
              <w:top w:val="single" w:sz="4" w:space="0" w:color="000000"/>
              <w:left w:val="single" w:sz="4" w:space="0" w:color="000000"/>
              <w:bottom w:val="single" w:sz="4" w:space="0" w:color="000000"/>
              <w:right w:val="single" w:sz="4" w:space="0" w:color="000000"/>
            </w:tcBorders>
            <w:shd w:val="clear" w:color="auto" w:fill="DAE9F7"/>
            <w:tcMar>
              <w:top w:w="0" w:type="dxa"/>
              <w:left w:w="108" w:type="dxa"/>
              <w:bottom w:w="0" w:type="dxa"/>
              <w:right w:w="108" w:type="dxa"/>
            </w:tcMar>
            <w:vAlign w:val="center"/>
          </w:tcPr>
          <w:p w14:paraId="4ACA6C8C" w14:textId="77777777" w:rsidR="009C11DD" w:rsidRDefault="009C11DD">
            <w:pPr>
              <w:spacing w:after="0" w:line="240" w:lineRule="auto"/>
              <w:rPr>
                <w:rFonts w:ascii="Santander Text" w:eastAsia="Times New Roman" w:hAnsi="Santander Text" w:cs="Calibri"/>
                <w:b/>
                <w:bCs/>
                <w:color w:val="000000"/>
                <w:kern w:val="0"/>
                <w:sz w:val="14"/>
                <w:szCs w:val="14"/>
                <w:lang w:eastAsia="pt-PT"/>
              </w:rPr>
            </w:pPr>
          </w:p>
        </w:tc>
        <w:tc>
          <w:tcPr>
            <w:tcW w:w="680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4ACA6C8D" w14:textId="77777777" w:rsidR="009C11DD" w:rsidRDefault="00364D8F">
            <w:pPr>
              <w:spacing w:after="0" w:line="240" w:lineRule="auto"/>
              <w:jc w:val="both"/>
            </w:pPr>
            <w:r>
              <w:rPr>
                <w:rFonts w:ascii="Santander Text" w:eastAsia="Times New Roman" w:hAnsi="Santander Text" w:cs="Calibri"/>
                <w:b/>
                <w:bCs/>
                <w:color w:val="000000"/>
                <w:kern w:val="0"/>
                <w:sz w:val="14"/>
                <w:szCs w:val="14"/>
                <w:lang w:eastAsia="pt-PT"/>
              </w:rPr>
              <w:t>C0060 - Número de clientes com pelo menos uma transação:</w:t>
            </w:r>
            <w:r>
              <w:rPr>
                <w:rFonts w:ascii="Santander Text" w:eastAsia="Times New Roman" w:hAnsi="Santander Text" w:cs="Calibri"/>
                <w:color w:val="000000"/>
                <w:kern w:val="0"/>
                <w:sz w:val="14"/>
                <w:szCs w:val="14"/>
                <w:lang w:eastAsia="pt-PT"/>
              </w:rPr>
              <w:t xml:space="preserve"> Referente ao ano de referência. A transação deve ser iniciada pelo cliente, mesmo que periódica/automática por mandato. Excluir apenas comissões debitadas automaticamente.</w:t>
            </w:r>
          </w:p>
          <w:p w14:paraId="4ACA6C8E" w14:textId="77777777" w:rsidR="009C11DD" w:rsidRDefault="00364D8F">
            <w:pPr>
              <w:spacing w:after="0" w:line="240" w:lineRule="auto"/>
              <w:jc w:val="both"/>
              <w:rPr>
                <w:rFonts w:ascii="Santander Text" w:eastAsia="Times New Roman" w:hAnsi="Santander Text" w:cs="Calibri"/>
                <w:color w:val="000000"/>
                <w:kern w:val="0"/>
                <w:sz w:val="14"/>
                <w:szCs w:val="14"/>
                <w:lang w:eastAsia="pt-PT"/>
              </w:rPr>
            </w:pPr>
            <w:r>
              <w:rPr>
                <w:rFonts w:ascii="Santander Text" w:eastAsia="Times New Roman" w:hAnsi="Santander Text" w:cs="Calibri"/>
                <w:color w:val="000000"/>
                <w:kern w:val="0"/>
                <w:sz w:val="14"/>
                <w:szCs w:val="14"/>
                <w:lang w:eastAsia="pt-PT"/>
              </w:rPr>
              <w:t xml:space="preserve">Para CASP, “transações” incluem instruções/ações iniciadas pelo cliente que, no âmbito dos serviços, solicitem ou permitam transferir, converter, resgatar ou dispor de criptoativos (incluindo pedidos de levantamento, seleção de carteira de destino, ordens de execução ou pedidos de conversão), mesmo que a execução seja bloqueada/adiada/impedida por controlos internos. </w:t>
            </w:r>
          </w:p>
          <w:p w14:paraId="4ACA6C8F" w14:textId="77777777" w:rsidR="009C11DD" w:rsidRDefault="00364D8F">
            <w:pPr>
              <w:spacing w:after="0" w:line="240" w:lineRule="auto"/>
              <w:jc w:val="both"/>
              <w:rPr>
                <w:rFonts w:ascii="Santander Text" w:eastAsia="Times New Roman" w:hAnsi="Santander Text" w:cs="Calibri"/>
                <w:color w:val="000000"/>
                <w:kern w:val="0"/>
                <w:sz w:val="14"/>
                <w:szCs w:val="14"/>
                <w:lang w:eastAsia="pt-PT"/>
              </w:rPr>
            </w:pPr>
            <w:r>
              <w:rPr>
                <w:rFonts w:ascii="Santander Text" w:eastAsia="Times New Roman" w:hAnsi="Santander Text" w:cs="Calibri"/>
                <w:color w:val="000000"/>
                <w:kern w:val="0"/>
                <w:sz w:val="14"/>
                <w:szCs w:val="14"/>
                <w:lang w:eastAsia="pt-PT"/>
              </w:rPr>
              <w:t>Cada cliente conta uma vez se iniciou pelo menos uma instrução no período, independentemente do número de instruções ou de terem sido executadas.</w:t>
            </w:r>
          </w:p>
        </w:tc>
      </w:tr>
      <w:tr w:rsidR="009C11DD" w14:paraId="4ACA6C96" w14:textId="77777777">
        <w:trPr>
          <w:trHeight w:val="21"/>
        </w:trPr>
        <w:tc>
          <w:tcPr>
            <w:tcW w:w="994" w:type="dxa"/>
            <w:vMerge/>
            <w:tcBorders>
              <w:top w:val="single" w:sz="4" w:space="0" w:color="000000"/>
              <w:left w:val="single" w:sz="4" w:space="0" w:color="000000"/>
              <w:bottom w:val="single" w:sz="4" w:space="0" w:color="000000"/>
              <w:right w:val="single" w:sz="4" w:space="0" w:color="000000"/>
            </w:tcBorders>
            <w:shd w:val="clear" w:color="auto" w:fill="4C94D8"/>
            <w:noWrap/>
            <w:tcMar>
              <w:top w:w="0" w:type="dxa"/>
              <w:left w:w="108" w:type="dxa"/>
              <w:bottom w:w="0" w:type="dxa"/>
              <w:right w:w="108" w:type="dxa"/>
            </w:tcMar>
            <w:vAlign w:val="center"/>
          </w:tcPr>
          <w:p w14:paraId="4ACA6C91" w14:textId="77777777" w:rsidR="009C11DD" w:rsidRDefault="009C11DD">
            <w:pPr>
              <w:spacing w:after="0" w:line="240" w:lineRule="auto"/>
              <w:rPr>
                <w:rFonts w:ascii="Santander Text" w:eastAsia="Times New Roman" w:hAnsi="Santander Text" w:cs="Calibri"/>
                <w:b/>
                <w:bCs/>
                <w:color w:val="000000"/>
                <w:kern w:val="0"/>
                <w:sz w:val="14"/>
                <w:szCs w:val="14"/>
                <w:lang w:eastAsia="pt-PT"/>
              </w:rPr>
            </w:pPr>
          </w:p>
        </w:tc>
        <w:tc>
          <w:tcPr>
            <w:tcW w:w="1275" w:type="dxa"/>
            <w:vMerge/>
            <w:tcBorders>
              <w:top w:val="single" w:sz="4" w:space="0" w:color="000000"/>
              <w:left w:val="single" w:sz="4" w:space="0" w:color="000000"/>
              <w:bottom w:val="single" w:sz="4" w:space="0" w:color="000000"/>
              <w:right w:val="single" w:sz="4" w:space="0" w:color="000000"/>
            </w:tcBorders>
            <w:shd w:val="clear" w:color="auto" w:fill="A5C9EB"/>
            <w:tcMar>
              <w:top w:w="0" w:type="dxa"/>
              <w:left w:w="108" w:type="dxa"/>
              <w:bottom w:w="0" w:type="dxa"/>
              <w:right w:w="108" w:type="dxa"/>
            </w:tcMar>
            <w:vAlign w:val="center"/>
          </w:tcPr>
          <w:p w14:paraId="4ACA6C92" w14:textId="77777777" w:rsidR="009C11DD" w:rsidRDefault="009C11DD">
            <w:pPr>
              <w:spacing w:after="0" w:line="240" w:lineRule="auto"/>
              <w:rPr>
                <w:rFonts w:ascii="Santander Text" w:eastAsia="Times New Roman" w:hAnsi="Santander Text" w:cs="Calibri"/>
                <w:b/>
                <w:bCs/>
                <w:color w:val="000000"/>
                <w:kern w:val="0"/>
                <w:sz w:val="14"/>
                <w:szCs w:val="14"/>
                <w:lang w:eastAsia="pt-PT"/>
              </w:rPr>
            </w:pPr>
          </w:p>
        </w:tc>
        <w:tc>
          <w:tcPr>
            <w:tcW w:w="1559" w:type="dxa"/>
            <w:vMerge/>
            <w:tcBorders>
              <w:top w:val="single" w:sz="4" w:space="0" w:color="000000"/>
              <w:left w:val="single" w:sz="4" w:space="0" w:color="000000"/>
              <w:bottom w:val="single" w:sz="4" w:space="0" w:color="000000"/>
              <w:right w:val="single" w:sz="4" w:space="0" w:color="000000"/>
            </w:tcBorders>
            <w:shd w:val="clear" w:color="auto" w:fill="DAE9F7"/>
            <w:tcMar>
              <w:top w:w="0" w:type="dxa"/>
              <w:left w:w="108" w:type="dxa"/>
              <w:bottom w:w="0" w:type="dxa"/>
              <w:right w:w="108" w:type="dxa"/>
            </w:tcMar>
            <w:vAlign w:val="center"/>
          </w:tcPr>
          <w:p w14:paraId="4ACA6C93" w14:textId="77777777" w:rsidR="009C11DD" w:rsidRDefault="009C11DD">
            <w:pPr>
              <w:spacing w:after="0" w:line="240" w:lineRule="auto"/>
              <w:rPr>
                <w:rFonts w:ascii="Santander Text" w:eastAsia="Times New Roman" w:hAnsi="Santander Text" w:cs="Calibri"/>
                <w:b/>
                <w:bCs/>
                <w:color w:val="000000"/>
                <w:kern w:val="0"/>
                <w:sz w:val="14"/>
                <w:szCs w:val="14"/>
                <w:lang w:eastAsia="pt-PT"/>
              </w:rPr>
            </w:pPr>
          </w:p>
        </w:tc>
        <w:tc>
          <w:tcPr>
            <w:tcW w:w="680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4ACA6C94" w14:textId="77777777" w:rsidR="009C11DD" w:rsidRDefault="00364D8F">
            <w:pPr>
              <w:spacing w:after="0" w:line="240" w:lineRule="auto"/>
              <w:jc w:val="both"/>
            </w:pPr>
            <w:r>
              <w:rPr>
                <w:rFonts w:ascii="Santander Text" w:eastAsia="Times New Roman" w:hAnsi="Santander Text" w:cs="Calibri"/>
                <w:b/>
                <w:bCs/>
                <w:color w:val="000000"/>
                <w:kern w:val="0"/>
                <w:sz w:val="14"/>
                <w:szCs w:val="14"/>
                <w:lang w:eastAsia="pt-PT"/>
              </w:rPr>
              <w:t>C0070 - Número de novos clientes:</w:t>
            </w:r>
            <w:r>
              <w:rPr>
                <w:rFonts w:ascii="Santander Text" w:eastAsia="Times New Roman" w:hAnsi="Santander Text" w:cs="Calibri"/>
                <w:color w:val="000000"/>
                <w:kern w:val="0"/>
                <w:sz w:val="14"/>
                <w:szCs w:val="14"/>
                <w:lang w:eastAsia="pt-PT"/>
              </w:rPr>
              <w:t xml:space="preserve"> Clientes que se tornaram novos clientes no ano de referência. Reativação após suspensão temporária também conta.</w:t>
            </w:r>
          </w:p>
          <w:p w14:paraId="4ACA6C95" w14:textId="77777777" w:rsidR="009C11DD" w:rsidRDefault="00364D8F">
            <w:pPr>
              <w:spacing w:after="0" w:line="240" w:lineRule="auto"/>
              <w:jc w:val="both"/>
              <w:rPr>
                <w:rFonts w:ascii="Santander Text" w:eastAsia="Times New Roman" w:hAnsi="Santander Text" w:cs="Calibri"/>
                <w:color w:val="000000"/>
                <w:kern w:val="0"/>
                <w:sz w:val="14"/>
                <w:szCs w:val="14"/>
                <w:lang w:eastAsia="pt-PT"/>
              </w:rPr>
            </w:pPr>
            <w:r>
              <w:rPr>
                <w:rFonts w:ascii="Santander Text" w:eastAsia="Times New Roman" w:hAnsi="Santander Text" w:cs="Calibri"/>
                <w:color w:val="000000"/>
                <w:kern w:val="0"/>
                <w:sz w:val="14"/>
                <w:szCs w:val="14"/>
                <w:lang w:eastAsia="pt-PT"/>
              </w:rPr>
              <w:t>Para CASP: inclui clientes para os quais a funcionalidade de custódia/levantamento/negociação/conversão foi ativada no ano, mesmo sem transação.</w:t>
            </w:r>
          </w:p>
        </w:tc>
      </w:tr>
      <w:tr w:rsidR="009C11DD" w14:paraId="4ACA6C9D" w14:textId="77777777">
        <w:trPr>
          <w:trHeight w:val="21"/>
        </w:trPr>
        <w:tc>
          <w:tcPr>
            <w:tcW w:w="994" w:type="dxa"/>
            <w:vMerge/>
            <w:tcBorders>
              <w:top w:val="single" w:sz="4" w:space="0" w:color="000000"/>
              <w:left w:val="single" w:sz="4" w:space="0" w:color="000000"/>
              <w:bottom w:val="single" w:sz="4" w:space="0" w:color="000000"/>
              <w:right w:val="single" w:sz="4" w:space="0" w:color="000000"/>
            </w:tcBorders>
            <w:shd w:val="clear" w:color="auto" w:fill="4C94D8"/>
            <w:noWrap/>
            <w:tcMar>
              <w:top w:w="0" w:type="dxa"/>
              <w:left w:w="108" w:type="dxa"/>
              <w:bottom w:w="0" w:type="dxa"/>
              <w:right w:w="108" w:type="dxa"/>
            </w:tcMar>
            <w:vAlign w:val="center"/>
          </w:tcPr>
          <w:p w14:paraId="4ACA6C97" w14:textId="77777777" w:rsidR="009C11DD" w:rsidRDefault="009C11DD">
            <w:pPr>
              <w:spacing w:after="0" w:line="240" w:lineRule="auto"/>
              <w:rPr>
                <w:rFonts w:ascii="Santander Text" w:eastAsia="Times New Roman" w:hAnsi="Santander Text" w:cs="Calibri"/>
                <w:b/>
                <w:bCs/>
                <w:color w:val="000000"/>
                <w:kern w:val="0"/>
                <w:sz w:val="14"/>
                <w:szCs w:val="14"/>
                <w:lang w:eastAsia="pt-PT"/>
              </w:rPr>
            </w:pPr>
          </w:p>
        </w:tc>
        <w:tc>
          <w:tcPr>
            <w:tcW w:w="1275" w:type="dxa"/>
            <w:vMerge/>
            <w:tcBorders>
              <w:top w:val="single" w:sz="4" w:space="0" w:color="000000"/>
              <w:left w:val="single" w:sz="4" w:space="0" w:color="000000"/>
              <w:bottom w:val="single" w:sz="4" w:space="0" w:color="000000"/>
              <w:right w:val="single" w:sz="4" w:space="0" w:color="000000"/>
            </w:tcBorders>
            <w:shd w:val="clear" w:color="auto" w:fill="A5C9EB"/>
            <w:tcMar>
              <w:top w:w="0" w:type="dxa"/>
              <w:left w:w="108" w:type="dxa"/>
              <w:bottom w:w="0" w:type="dxa"/>
              <w:right w:w="108" w:type="dxa"/>
            </w:tcMar>
            <w:vAlign w:val="center"/>
          </w:tcPr>
          <w:p w14:paraId="4ACA6C98" w14:textId="77777777" w:rsidR="009C11DD" w:rsidRDefault="009C11DD">
            <w:pPr>
              <w:spacing w:after="0" w:line="240" w:lineRule="auto"/>
              <w:rPr>
                <w:rFonts w:ascii="Santander Text" w:eastAsia="Times New Roman" w:hAnsi="Santander Text" w:cs="Calibri"/>
                <w:b/>
                <w:bCs/>
                <w:color w:val="000000"/>
                <w:kern w:val="0"/>
                <w:sz w:val="14"/>
                <w:szCs w:val="14"/>
                <w:lang w:eastAsia="pt-PT"/>
              </w:rPr>
            </w:pPr>
          </w:p>
        </w:tc>
        <w:tc>
          <w:tcPr>
            <w:tcW w:w="1559" w:type="dxa"/>
            <w:vMerge/>
            <w:tcBorders>
              <w:top w:val="single" w:sz="4" w:space="0" w:color="000000"/>
              <w:left w:val="single" w:sz="4" w:space="0" w:color="000000"/>
              <w:bottom w:val="single" w:sz="4" w:space="0" w:color="000000"/>
              <w:right w:val="single" w:sz="4" w:space="0" w:color="000000"/>
            </w:tcBorders>
            <w:shd w:val="clear" w:color="auto" w:fill="DAE9F7"/>
            <w:tcMar>
              <w:top w:w="0" w:type="dxa"/>
              <w:left w:w="108" w:type="dxa"/>
              <w:bottom w:w="0" w:type="dxa"/>
              <w:right w:w="108" w:type="dxa"/>
            </w:tcMar>
            <w:vAlign w:val="center"/>
          </w:tcPr>
          <w:p w14:paraId="4ACA6C99" w14:textId="77777777" w:rsidR="009C11DD" w:rsidRDefault="009C11DD">
            <w:pPr>
              <w:spacing w:after="0" w:line="240" w:lineRule="auto"/>
              <w:rPr>
                <w:rFonts w:ascii="Santander Text" w:eastAsia="Times New Roman" w:hAnsi="Santander Text" w:cs="Calibri"/>
                <w:b/>
                <w:bCs/>
                <w:color w:val="000000"/>
                <w:kern w:val="0"/>
                <w:sz w:val="14"/>
                <w:szCs w:val="14"/>
                <w:lang w:eastAsia="pt-PT"/>
              </w:rPr>
            </w:pPr>
          </w:p>
        </w:tc>
        <w:tc>
          <w:tcPr>
            <w:tcW w:w="680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4ACA6C9A" w14:textId="77777777" w:rsidR="009C11DD" w:rsidRDefault="00364D8F">
            <w:pPr>
              <w:spacing w:after="0" w:line="240" w:lineRule="auto"/>
            </w:pPr>
            <w:r>
              <w:rPr>
                <w:rFonts w:ascii="Santander Text" w:eastAsia="Times New Roman" w:hAnsi="Santander Text" w:cs="Calibri"/>
                <w:b/>
                <w:bCs/>
                <w:color w:val="000000"/>
                <w:kern w:val="0"/>
                <w:sz w:val="14"/>
                <w:szCs w:val="14"/>
                <w:lang w:eastAsia="pt-PT"/>
              </w:rPr>
              <w:t>C0080 - Número de clientes LE com estrutura societária complexa:</w:t>
            </w:r>
            <w:r>
              <w:rPr>
                <w:rFonts w:ascii="Santander Text" w:eastAsia="Times New Roman" w:hAnsi="Santander Text" w:cs="Calibri"/>
                <w:color w:val="000000"/>
                <w:kern w:val="0"/>
                <w:sz w:val="14"/>
                <w:szCs w:val="14"/>
                <w:lang w:eastAsia="pt-PT"/>
              </w:rPr>
              <w:t xml:space="preserve"> </w:t>
            </w:r>
            <w:r>
              <w:rPr>
                <w:rFonts w:ascii="Santander Text" w:eastAsia="Times New Roman" w:hAnsi="Santander Text" w:cs="Calibri"/>
                <w:color w:val="000000"/>
                <w:kern w:val="0"/>
                <w:sz w:val="14"/>
                <w:szCs w:val="14"/>
                <w:lang w:eastAsia="pt-PT"/>
              </w:rPr>
              <w:br/>
              <w:t>Para este exercício, tratar como estrutura complexa quando existirem duas ou mais camadas entre o cliente e o beneficiário efetivo e, adicionalmente, se verifique pelo menos uma condição:</w:t>
            </w:r>
            <w:r>
              <w:rPr>
                <w:rFonts w:ascii="Santander Text" w:eastAsia="Times New Roman" w:hAnsi="Santander Text" w:cs="Calibri"/>
                <w:color w:val="000000"/>
                <w:kern w:val="0"/>
                <w:sz w:val="14"/>
                <w:szCs w:val="14"/>
                <w:lang w:eastAsia="pt-PT"/>
              </w:rPr>
              <w:br/>
              <w:t xml:space="preserve"> (i) existe um arranjo jurídico em alguma camada; </w:t>
            </w:r>
          </w:p>
          <w:p w14:paraId="4ACA6C9B" w14:textId="77777777" w:rsidR="009C11DD" w:rsidRDefault="00364D8F">
            <w:pPr>
              <w:spacing w:after="0" w:line="240" w:lineRule="auto"/>
              <w:rPr>
                <w:rFonts w:ascii="Santander Text" w:eastAsia="Times New Roman" w:hAnsi="Santander Text" w:cs="Calibri"/>
                <w:color w:val="000000"/>
                <w:kern w:val="0"/>
                <w:sz w:val="14"/>
                <w:szCs w:val="14"/>
                <w:lang w:eastAsia="pt-PT"/>
              </w:rPr>
            </w:pPr>
            <w:r>
              <w:rPr>
                <w:rFonts w:ascii="Santander Text" w:eastAsia="Times New Roman" w:hAnsi="Santander Text" w:cs="Calibri"/>
                <w:color w:val="000000"/>
                <w:kern w:val="0"/>
                <w:sz w:val="14"/>
                <w:szCs w:val="14"/>
                <w:lang w:eastAsia="pt-PT"/>
              </w:rPr>
              <w:t>(ii) cliente ou entidades em alguma dessas camadas registadas em jurisdições fora da UE;</w:t>
            </w:r>
          </w:p>
          <w:p w14:paraId="4ACA6C9C" w14:textId="77777777" w:rsidR="009C11DD" w:rsidRDefault="00364D8F">
            <w:pPr>
              <w:spacing w:after="0" w:line="240" w:lineRule="auto"/>
            </w:pPr>
            <w:r>
              <w:rPr>
                <w:rFonts w:ascii="Santander Text" w:eastAsia="Times New Roman" w:hAnsi="Santander Text" w:cs="Calibri"/>
                <w:color w:val="000000"/>
                <w:kern w:val="0"/>
                <w:sz w:val="14"/>
                <w:szCs w:val="14"/>
                <w:lang w:eastAsia="pt-PT"/>
              </w:rPr>
              <w:t>(iii) existência de acionistas/administradores fiduciários (</w:t>
            </w:r>
            <w:r>
              <w:rPr>
                <w:rFonts w:ascii="Santander Text" w:eastAsia="Times New Roman" w:hAnsi="Santander Text" w:cs="Calibri"/>
                <w:i/>
                <w:iCs/>
                <w:color w:val="000000"/>
                <w:kern w:val="0"/>
                <w:sz w:val="14"/>
                <w:szCs w:val="14"/>
                <w:lang w:eastAsia="pt-PT"/>
              </w:rPr>
              <w:t>nominee</w:t>
            </w:r>
            <w:r>
              <w:rPr>
                <w:rFonts w:ascii="Santander Text" w:eastAsia="Times New Roman" w:hAnsi="Santander Text" w:cs="Calibri"/>
                <w:color w:val="000000"/>
                <w:kern w:val="0"/>
                <w:sz w:val="14"/>
                <w:szCs w:val="14"/>
                <w:lang w:eastAsia="pt-PT"/>
              </w:rPr>
              <w:t>);</w:t>
            </w:r>
            <w:r>
              <w:rPr>
                <w:rFonts w:ascii="Santander Text" w:eastAsia="Times New Roman" w:hAnsi="Santander Text" w:cs="Calibri"/>
                <w:color w:val="000000"/>
                <w:kern w:val="0"/>
                <w:sz w:val="14"/>
                <w:szCs w:val="14"/>
                <w:lang w:eastAsia="pt-PT"/>
              </w:rPr>
              <w:br/>
              <w:t>(iv) indícios de propriedade não transparente sem racional económico legítimo. Para clientes de CASP: incluir estruturas em que a detenção/controlo de criptoativos/carteiras se exerça por arranjos específicos de cripto (intermediários de carteiras, mecanismos de controlo por chave privada/</w:t>
            </w:r>
            <w:r>
              <w:rPr>
                <w:rFonts w:ascii="Santander Text" w:eastAsia="Times New Roman" w:hAnsi="Santander Text" w:cs="Calibri"/>
                <w:i/>
                <w:iCs/>
                <w:color w:val="000000"/>
                <w:kern w:val="0"/>
                <w:sz w:val="14"/>
                <w:szCs w:val="14"/>
                <w:lang w:eastAsia="pt-PT"/>
              </w:rPr>
              <w:t>smart contract</w:t>
            </w:r>
            <w:r>
              <w:rPr>
                <w:rFonts w:ascii="Santander Text" w:eastAsia="Times New Roman" w:hAnsi="Santander Text" w:cs="Calibri"/>
                <w:color w:val="000000"/>
                <w:kern w:val="0"/>
                <w:sz w:val="14"/>
                <w:szCs w:val="14"/>
                <w:lang w:eastAsia="pt-PT"/>
              </w:rPr>
              <w:t>, mandatos ou equivalentes) que aumentem a complexidade ou reduzam a transparência.</w:t>
            </w:r>
          </w:p>
        </w:tc>
      </w:tr>
      <w:tr w:rsidR="009C11DD" w14:paraId="4ACA6CA2" w14:textId="77777777">
        <w:trPr>
          <w:trHeight w:val="1408"/>
        </w:trPr>
        <w:tc>
          <w:tcPr>
            <w:tcW w:w="994" w:type="dxa"/>
            <w:vMerge/>
            <w:tcBorders>
              <w:top w:val="single" w:sz="4" w:space="0" w:color="000000"/>
              <w:left w:val="single" w:sz="4" w:space="0" w:color="000000"/>
              <w:bottom w:val="single" w:sz="4" w:space="0" w:color="000000"/>
              <w:right w:val="single" w:sz="4" w:space="0" w:color="000000"/>
            </w:tcBorders>
            <w:shd w:val="clear" w:color="auto" w:fill="4C94D8"/>
            <w:noWrap/>
            <w:tcMar>
              <w:top w:w="0" w:type="dxa"/>
              <w:left w:w="108" w:type="dxa"/>
              <w:bottom w:w="0" w:type="dxa"/>
              <w:right w:w="108" w:type="dxa"/>
            </w:tcMar>
            <w:vAlign w:val="center"/>
          </w:tcPr>
          <w:p w14:paraId="4ACA6C9E" w14:textId="77777777" w:rsidR="009C11DD" w:rsidRDefault="009C11DD">
            <w:pPr>
              <w:spacing w:after="0" w:line="240" w:lineRule="auto"/>
              <w:rPr>
                <w:rFonts w:ascii="Santander Text" w:eastAsia="Times New Roman" w:hAnsi="Santander Text" w:cs="Calibri"/>
                <w:b/>
                <w:bCs/>
                <w:color w:val="000000"/>
                <w:kern w:val="0"/>
                <w:sz w:val="14"/>
                <w:szCs w:val="14"/>
                <w:lang w:eastAsia="pt-PT"/>
              </w:rPr>
            </w:pPr>
          </w:p>
        </w:tc>
        <w:tc>
          <w:tcPr>
            <w:tcW w:w="1275" w:type="dxa"/>
            <w:vMerge/>
            <w:tcBorders>
              <w:top w:val="single" w:sz="4" w:space="0" w:color="000000"/>
              <w:left w:val="single" w:sz="4" w:space="0" w:color="000000"/>
              <w:bottom w:val="single" w:sz="4" w:space="0" w:color="000000"/>
              <w:right w:val="single" w:sz="4" w:space="0" w:color="000000"/>
            </w:tcBorders>
            <w:shd w:val="clear" w:color="auto" w:fill="A5C9EB"/>
            <w:tcMar>
              <w:top w:w="0" w:type="dxa"/>
              <w:left w:w="108" w:type="dxa"/>
              <w:bottom w:w="0" w:type="dxa"/>
              <w:right w:w="108" w:type="dxa"/>
            </w:tcMar>
            <w:vAlign w:val="center"/>
          </w:tcPr>
          <w:p w14:paraId="4ACA6C9F" w14:textId="77777777" w:rsidR="009C11DD" w:rsidRDefault="009C11DD">
            <w:pPr>
              <w:spacing w:after="0" w:line="240" w:lineRule="auto"/>
              <w:rPr>
                <w:rFonts w:ascii="Santander Text" w:eastAsia="Times New Roman" w:hAnsi="Santander Text" w:cs="Calibri"/>
                <w:b/>
                <w:bCs/>
                <w:color w:val="000000"/>
                <w:kern w:val="0"/>
                <w:sz w:val="14"/>
                <w:szCs w:val="14"/>
                <w:lang w:eastAsia="pt-PT"/>
              </w:rPr>
            </w:pPr>
          </w:p>
        </w:tc>
        <w:tc>
          <w:tcPr>
            <w:tcW w:w="1559" w:type="dxa"/>
            <w:vMerge/>
            <w:tcBorders>
              <w:top w:val="single" w:sz="4" w:space="0" w:color="000000"/>
              <w:left w:val="single" w:sz="4" w:space="0" w:color="000000"/>
              <w:bottom w:val="single" w:sz="4" w:space="0" w:color="000000"/>
              <w:right w:val="single" w:sz="4" w:space="0" w:color="000000"/>
            </w:tcBorders>
            <w:shd w:val="clear" w:color="auto" w:fill="DAE9F7"/>
            <w:tcMar>
              <w:top w:w="0" w:type="dxa"/>
              <w:left w:w="108" w:type="dxa"/>
              <w:bottom w:w="0" w:type="dxa"/>
              <w:right w:w="108" w:type="dxa"/>
            </w:tcMar>
            <w:vAlign w:val="center"/>
          </w:tcPr>
          <w:p w14:paraId="4ACA6CA0" w14:textId="77777777" w:rsidR="009C11DD" w:rsidRDefault="009C11DD">
            <w:pPr>
              <w:spacing w:after="0" w:line="240" w:lineRule="auto"/>
              <w:rPr>
                <w:rFonts w:ascii="Santander Text" w:eastAsia="Times New Roman" w:hAnsi="Santander Text" w:cs="Calibri"/>
                <w:b/>
                <w:bCs/>
                <w:color w:val="000000"/>
                <w:kern w:val="0"/>
                <w:sz w:val="14"/>
                <w:szCs w:val="14"/>
                <w:lang w:eastAsia="pt-PT"/>
              </w:rPr>
            </w:pPr>
          </w:p>
        </w:tc>
        <w:tc>
          <w:tcPr>
            <w:tcW w:w="680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4ACA6CA1" w14:textId="77777777" w:rsidR="009C11DD" w:rsidRDefault="00364D8F">
            <w:pPr>
              <w:spacing w:after="0" w:line="240" w:lineRule="auto"/>
            </w:pPr>
            <w:r>
              <w:rPr>
                <w:rFonts w:ascii="Santander Text" w:eastAsia="Times New Roman" w:hAnsi="Santander Text" w:cs="Calibri"/>
                <w:b/>
                <w:bCs/>
                <w:color w:val="000000"/>
                <w:kern w:val="0"/>
                <w:sz w:val="14"/>
                <w:szCs w:val="14"/>
                <w:lang w:eastAsia="pt-PT"/>
              </w:rPr>
              <w:t>C0090 - Número de clientes com atividades de alto risco: “Atividade de alto risco” deve incluir, pelo menos, as atividades do Anexo III do AMLR:</w:t>
            </w:r>
            <w:r>
              <w:rPr>
                <w:rFonts w:ascii="Santander Text" w:eastAsia="Times New Roman" w:hAnsi="Santander Text" w:cs="Calibri"/>
                <w:color w:val="000000"/>
                <w:kern w:val="0"/>
                <w:sz w:val="14"/>
                <w:szCs w:val="14"/>
                <w:lang w:eastAsia="pt-PT"/>
              </w:rPr>
              <w:br/>
              <w:t xml:space="preserve">(1) Fatores de risco do cliente: relações/transações em circunstâncias invulgares; </w:t>
            </w:r>
            <w:r>
              <w:rPr>
                <w:rFonts w:ascii="Santander Text" w:eastAsia="Times New Roman" w:hAnsi="Santander Text" w:cs="Calibri"/>
                <w:color w:val="000000"/>
                <w:kern w:val="0"/>
                <w:sz w:val="14"/>
                <w:szCs w:val="14"/>
                <w:lang w:eastAsia="pt-PT"/>
              </w:rPr>
              <w:br/>
              <w:t xml:space="preserve">residência em áreas geográficas de maior risco; veículos de detenção patrimonial; </w:t>
            </w:r>
            <w:r>
              <w:rPr>
                <w:rFonts w:ascii="Santander Text" w:eastAsia="Times New Roman" w:hAnsi="Santander Text" w:cs="Calibri"/>
                <w:color w:val="000000"/>
                <w:kern w:val="0"/>
                <w:sz w:val="14"/>
                <w:szCs w:val="14"/>
                <w:lang w:eastAsia="pt-PT"/>
              </w:rPr>
              <w:br/>
              <w:t xml:space="preserve">entidades com acionistas fiduciários ou ações ao portador; </w:t>
            </w:r>
            <w:r>
              <w:rPr>
                <w:rFonts w:ascii="Santander Text" w:eastAsia="Times New Roman" w:hAnsi="Santander Text" w:cs="Calibri"/>
                <w:color w:val="000000"/>
                <w:kern w:val="0"/>
                <w:sz w:val="14"/>
                <w:szCs w:val="14"/>
                <w:lang w:eastAsia="pt-PT"/>
              </w:rPr>
              <w:tab/>
            </w:r>
            <w:r>
              <w:rPr>
                <w:rFonts w:ascii="Santander Text" w:eastAsia="Times New Roman" w:hAnsi="Santander Text" w:cs="Calibri"/>
                <w:color w:val="000000"/>
                <w:kern w:val="0"/>
                <w:sz w:val="14"/>
                <w:szCs w:val="14"/>
                <w:lang w:eastAsia="pt-PT"/>
              </w:rPr>
              <w:tab/>
            </w:r>
            <w:r>
              <w:rPr>
                <w:rFonts w:ascii="Santander Text" w:eastAsia="Times New Roman" w:hAnsi="Santander Text" w:cs="Calibri"/>
                <w:color w:val="000000"/>
                <w:kern w:val="0"/>
                <w:sz w:val="14"/>
                <w:szCs w:val="14"/>
                <w:lang w:eastAsia="pt-PT"/>
              </w:rPr>
              <w:tab/>
            </w:r>
            <w:r>
              <w:rPr>
                <w:rFonts w:ascii="Santander Text" w:eastAsia="Times New Roman" w:hAnsi="Santander Text" w:cs="Calibri"/>
                <w:color w:val="000000"/>
                <w:kern w:val="0"/>
                <w:sz w:val="14"/>
                <w:szCs w:val="14"/>
                <w:lang w:eastAsia="pt-PT"/>
              </w:rPr>
              <w:br/>
              <w:t xml:space="preserve">negócios intensivos em numerário; </w:t>
            </w:r>
            <w:r>
              <w:rPr>
                <w:rFonts w:ascii="Santander Text" w:eastAsia="Times New Roman" w:hAnsi="Santander Text" w:cs="Calibri"/>
                <w:color w:val="000000"/>
                <w:kern w:val="0"/>
                <w:sz w:val="14"/>
                <w:szCs w:val="14"/>
                <w:lang w:eastAsia="pt-PT"/>
              </w:rPr>
              <w:br/>
              <w:t xml:space="preserve">estruturas de propriedade invulgar/excessivamente complexas; requerentes de residência por investimento; entidades criadas em jurisdições sem atividade/presença económica real; </w:t>
            </w:r>
            <w:r>
              <w:rPr>
                <w:rFonts w:ascii="Santander Text" w:eastAsia="Times New Roman" w:hAnsi="Santander Text" w:cs="Calibri"/>
                <w:color w:val="000000"/>
                <w:kern w:val="0"/>
                <w:sz w:val="14"/>
                <w:szCs w:val="14"/>
                <w:lang w:eastAsia="pt-PT"/>
              </w:rPr>
              <w:br/>
              <w:t>entidades direta/indiretamente detidas por entidades sob o ponto (h)</w:t>
            </w:r>
            <w:r>
              <w:rPr>
                <w:rFonts w:ascii="Santander Text" w:eastAsia="Times New Roman" w:hAnsi="Santander Text" w:cs="Calibri"/>
                <w:color w:val="000000"/>
                <w:kern w:val="0"/>
                <w:sz w:val="14"/>
                <w:szCs w:val="14"/>
                <w:lang w:eastAsia="pt-PT"/>
              </w:rPr>
              <w:tab/>
            </w:r>
            <w:r>
              <w:rPr>
                <w:rFonts w:ascii="Santander Text" w:eastAsia="Times New Roman" w:hAnsi="Santander Text" w:cs="Calibri"/>
                <w:color w:val="000000"/>
                <w:kern w:val="0"/>
                <w:sz w:val="14"/>
                <w:szCs w:val="14"/>
                <w:lang w:eastAsia="pt-PT"/>
              </w:rPr>
              <w:tab/>
            </w:r>
            <w:r>
              <w:rPr>
                <w:rFonts w:ascii="Santander Text" w:eastAsia="Times New Roman" w:hAnsi="Santander Text" w:cs="Calibri"/>
                <w:color w:val="000000"/>
                <w:kern w:val="0"/>
                <w:sz w:val="14"/>
                <w:szCs w:val="14"/>
                <w:lang w:eastAsia="pt-PT"/>
              </w:rPr>
              <w:br/>
              <w:t xml:space="preserve">(2) Fatores de risco de produto/serviço/transação/canal: </w:t>
            </w:r>
            <w:r>
              <w:rPr>
                <w:rFonts w:ascii="Santander Text" w:eastAsia="Times New Roman" w:hAnsi="Santander Text" w:cs="Calibri"/>
                <w:color w:val="000000"/>
                <w:kern w:val="0"/>
                <w:sz w:val="14"/>
                <w:szCs w:val="14"/>
                <w:lang w:eastAsia="pt-PT"/>
              </w:rPr>
              <w:br/>
            </w:r>
            <w:r>
              <w:rPr>
                <w:rFonts w:ascii="Santander Text" w:eastAsia="Times New Roman" w:hAnsi="Santander Text" w:cs="Calibri"/>
                <w:i/>
                <w:iCs/>
                <w:color w:val="000000"/>
                <w:kern w:val="0"/>
                <w:sz w:val="14"/>
                <w:szCs w:val="14"/>
                <w:lang w:eastAsia="pt-PT"/>
              </w:rPr>
              <w:t>private banking;</w:t>
            </w:r>
            <w:r>
              <w:rPr>
                <w:rFonts w:ascii="Santander Text" w:eastAsia="Times New Roman" w:hAnsi="Santander Text" w:cs="Calibri"/>
                <w:color w:val="000000"/>
                <w:kern w:val="0"/>
                <w:sz w:val="14"/>
                <w:szCs w:val="14"/>
                <w:lang w:eastAsia="pt-PT"/>
              </w:rPr>
              <w:br/>
              <w:t xml:space="preserve">produtos/transações que favoreçam anonimato; pagamentos de terceiros desconhecidos/não associados; </w:t>
            </w:r>
            <w:r>
              <w:rPr>
                <w:rFonts w:ascii="Santander Text" w:eastAsia="Times New Roman" w:hAnsi="Santander Text" w:cs="Calibri"/>
                <w:color w:val="000000"/>
                <w:kern w:val="0"/>
                <w:sz w:val="14"/>
                <w:szCs w:val="14"/>
                <w:lang w:eastAsia="pt-PT"/>
              </w:rPr>
              <w:br/>
              <w:t xml:space="preserve">novos produtos/práticas/tecnologias; </w:t>
            </w:r>
            <w:r>
              <w:rPr>
                <w:rFonts w:ascii="Santander Text" w:eastAsia="Times New Roman" w:hAnsi="Santander Text" w:cs="Calibri"/>
                <w:color w:val="000000"/>
                <w:kern w:val="0"/>
                <w:sz w:val="14"/>
                <w:szCs w:val="14"/>
                <w:lang w:eastAsia="pt-PT"/>
              </w:rPr>
              <w:br/>
              <w:t xml:space="preserve">transações relacionadas com petróleo, armas, metais/pedras preciosas, tabaco, artefactos culturais/bens de valor científico/espécies protegidas. </w:t>
            </w:r>
            <w:r>
              <w:rPr>
                <w:rFonts w:ascii="Santander Text" w:eastAsia="Times New Roman" w:hAnsi="Santander Text" w:cs="Calibri"/>
                <w:color w:val="000000"/>
                <w:kern w:val="0"/>
                <w:sz w:val="14"/>
                <w:szCs w:val="14"/>
                <w:lang w:eastAsia="pt-PT"/>
              </w:rPr>
              <w:br/>
              <w:t xml:space="preserve">(3) Fatores geográficos: </w:t>
            </w:r>
            <w:r>
              <w:rPr>
                <w:rFonts w:ascii="Santander Text" w:eastAsia="Times New Roman" w:hAnsi="Santander Text" w:cs="Calibri"/>
                <w:color w:val="000000"/>
                <w:kern w:val="0"/>
                <w:sz w:val="14"/>
                <w:szCs w:val="14"/>
                <w:lang w:eastAsia="pt-PT"/>
              </w:rPr>
              <w:br/>
              <w:t>países sob monitorização aumentada pelo GAFI/FATF;</w:t>
            </w:r>
            <w:r>
              <w:rPr>
                <w:rFonts w:ascii="Santander Text" w:eastAsia="Times New Roman" w:hAnsi="Santander Text" w:cs="Calibri"/>
                <w:color w:val="000000"/>
                <w:kern w:val="0"/>
                <w:sz w:val="14"/>
                <w:szCs w:val="14"/>
                <w:lang w:eastAsia="pt-PT"/>
              </w:rPr>
              <w:br/>
              <w:t xml:space="preserve">países identificados como sem sistemas AML/CFT eficazes; </w:t>
            </w:r>
            <w:r>
              <w:rPr>
                <w:rFonts w:ascii="Santander Text" w:eastAsia="Times New Roman" w:hAnsi="Santander Text" w:cs="Calibri"/>
                <w:color w:val="000000"/>
                <w:kern w:val="0"/>
                <w:sz w:val="14"/>
                <w:szCs w:val="14"/>
                <w:lang w:eastAsia="pt-PT"/>
              </w:rPr>
              <w:tab/>
            </w:r>
            <w:r>
              <w:rPr>
                <w:rFonts w:ascii="Santander Text" w:eastAsia="Times New Roman" w:hAnsi="Santander Text" w:cs="Calibri"/>
                <w:color w:val="000000"/>
                <w:kern w:val="0"/>
                <w:sz w:val="14"/>
                <w:szCs w:val="14"/>
                <w:lang w:eastAsia="pt-PT"/>
              </w:rPr>
              <w:br/>
              <w:t>países com níveis significativos de corrupção ou outra criminalidade.</w:t>
            </w:r>
          </w:p>
        </w:tc>
      </w:tr>
      <w:tr w:rsidR="009C11DD" w14:paraId="4ACA6CA7" w14:textId="77777777">
        <w:trPr>
          <w:trHeight w:val="666"/>
        </w:trPr>
        <w:tc>
          <w:tcPr>
            <w:tcW w:w="994" w:type="dxa"/>
            <w:vMerge/>
            <w:tcBorders>
              <w:top w:val="single" w:sz="4" w:space="0" w:color="000000"/>
              <w:left w:val="single" w:sz="4" w:space="0" w:color="000000"/>
              <w:bottom w:val="single" w:sz="4" w:space="0" w:color="000000"/>
              <w:right w:val="single" w:sz="4" w:space="0" w:color="000000"/>
            </w:tcBorders>
            <w:shd w:val="clear" w:color="auto" w:fill="4C94D8"/>
            <w:noWrap/>
            <w:tcMar>
              <w:top w:w="0" w:type="dxa"/>
              <w:left w:w="108" w:type="dxa"/>
              <w:bottom w:w="0" w:type="dxa"/>
              <w:right w:w="108" w:type="dxa"/>
            </w:tcMar>
            <w:vAlign w:val="center"/>
          </w:tcPr>
          <w:p w14:paraId="4ACA6CA3" w14:textId="77777777" w:rsidR="009C11DD" w:rsidRDefault="009C11DD">
            <w:pPr>
              <w:spacing w:after="0" w:line="240" w:lineRule="auto"/>
              <w:rPr>
                <w:rFonts w:ascii="Santander Text" w:eastAsia="Times New Roman" w:hAnsi="Santander Text" w:cs="Calibri"/>
                <w:b/>
                <w:bCs/>
                <w:color w:val="000000"/>
                <w:kern w:val="0"/>
                <w:sz w:val="14"/>
                <w:szCs w:val="14"/>
                <w:lang w:eastAsia="pt-PT"/>
              </w:rPr>
            </w:pPr>
          </w:p>
        </w:tc>
        <w:tc>
          <w:tcPr>
            <w:tcW w:w="1275" w:type="dxa"/>
            <w:vMerge/>
            <w:tcBorders>
              <w:top w:val="single" w:sz="4" w:space="0" w:color="000000"/>
              <w:left w:val="single" w:sz="4" w:space="0" w:color="000000"/>
              <w:bottom w:val="single" w:sz="4" w:space="0" w:color="000000"/>
              <w:right w:val="single" w:sz="4" w:space="0" w:color="000000"/>
            </w:tcBorders>
            <w:shd w:val="clear" w:color="auto" w:fill="A5C9EB"/>
            <w:tcMar>
              <w:top w:w="0" w:type="dxa"/>
              <w:left w:w="108" w:type="dxa"/>
              <w:bottom w:w="0" w:type="dxa"/>
              <w:right w:w="108" w:type="dxa"/>
            </w:tcMar>
            <w:vAlign w:val="center"/>
          </w:tcPr>
          <w:p w14:paraId="4ACA6CA4" w14:textId="77777777" w:rsidR="009C11DD" w:rsidRDefault="009C11DD">
            <w:pPr>
              <w:spacing w:after="0" w:line="240" w:lineRule="auto"/>
              <w:rPr>
                <w:rFonts w:ascii="Santander Text" w:eastAsia="Times New Roman" w:hAnsi="Santander Text" w:cs="Calibri"/>
                <w:b/>
                <w:bCs/>
                <w:color w:val="000000"/>
                <w:kern w:val="0"/>
                <w:sz w:val="14"/>
                <w:szCs w:val="14"/>
                <w:lang w:eastAsia="pt-PT"/>
              </w:rPr>
            </w:pPr>
          </w:p>
        </w:tc>
        <w:tc>
          <w:tcPr>
            <w:tcW w:w="1559" w:type="dxa"/>
            <w:vMerge/>
            <w:tcBorders>
              <w:top w:val="single" w:sz="4" w:space="0" w:color="000000"/>
              <w:left w:val="single" w:sz="4" w:space="0" w:color="000000"/>
              <w:bottom w:val="single" w:sz="4" w:space="0" w:color="000000"/>
              <w:right w:val="single" w:sz="4" w:space="0" w:color="000000"/>
            </w:tcBorders>
            <w:shd w:val="clear" w:color="auto" w:fill="DAE9F7"/>
            <w:tcMar>
              <w:top w:w="0" w:type="dxa"/>
              <w:left w:w="108" w:type="dxa"/>
              <w:bottom w:w="0" w:type="dxa"/>
              <w:right w:w="108" w:type="dxa"/>
            </w:tcMar>
            <w:vAlign w:val="center"/>
          </w:tcPr>
          <w:p w14:paraId="4ACA6CA5" w14:textId="77777777" w:rsidR="009C11DD" w:rsidRDefault="009C11DD">
            <w:pPr>
              <w:spacing w:after="0" w:line="240" w:lineRule="auto"/>
              <w:rPr>
                <w:rFonts w:ascii="Santander Text" w:eastAsia="Times New Roman" w:hAnsi="Santander Text" w:cs="Calibri"/>
                <w:b/>
                <w:bCs/>
                <w:color w:val="000000"/>
                <w:kern w:val="0"/>
                <w:sz w:val="14"/>
                <w:szCs w:val="14"/>
                <w:lang w:eastAsia="pt-PT"/>
              </w:rPr>
            </w:pPr>
          </w:p>
        </w:tc>
        <w:tc>
          <w:tcPr>
            <w:tcW w:w="680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4ACA6CA6" w14:textId="77777777" w:rsidR="009C11DD" w:rsidRDefault="00364D8F">
            <w:pPr>
              <w:spacing w:after="0" w:line="240" w:lineRule="auto"/>
              <w:jc w:val="both"/>
            </w:pPr>
            <w:r>
              <w:rPr>
                <w:rFonts w:ascii="Santander Text" w:eastAsia="Times New Roman" w:hAnsi="Santander Text" w:cs="Calibri"/>
                <w:b/>
                <w:bCs/>
                <w:color w:val="000000"/>
                <w:kern w:val="0"/>
                <w:sz w:val="14"/>
                <w:szCs w:val="14"/>
                <w:lang w:eastAsia="pt-PT"/>
              </w:rPr>
              <w:t>C0100 - Número de pessoas coletivas com pelo menos 1 UBO residente em países não EEE</w:t>
            </w:r>
            <w:r>
              <w:rPr>
                <w:rFonts w:ascii="Santander Text" w:eastAsia="Times New Roman" w:hAnsi="Santander Text" w:cs="Calibri"/>
                <w:color w:val="000000"/>
                <w:kern w:val="0"/>
                <w:sz w:val="14"/>
                <w:szCs w:val="14"/>
                <w:lang w:eastAsia="pt-PT"/>
              </w:rPr>
              <w:t>: Em caso de dupla residência (EEE e não EEE), reportar a residência do país não EEE. Se o BO tiver residência em vários países não EEE, reportar o país mais relevante.</w:t>
            </w:r>
          </w:p>
        </w:tc>
      </w:tr>
      <w:tr w:rsidR="009C11DD" w14:paraId="4ACA6CAC" w14:textId="77777777">
        <w:trPr>
          <w:trHeight w:val="21"/>
        </w:trPr>
        <w:tc>
          <w:tcPr>
            <w:tcW w:w="994" w:type="dxa"/>
            <w:vMerge/>
            <w:tcBorders>
              <w:top w:val="single" w:sz="4" w:space="0" w:color="000000"/>
              <w:left w:val="single" w:sz="4" w:space="0" w:color="000000"/>
              <w:bottom w:val="single" w:sz="4" w:space="0" w:color="000000"/>
              <w:right w:val="single" w:sz="4" w:space="0" w:color="000000"/>
            </w:tcBorders>
            <w:shd w:val="clear" w:color="auto" w:fill="4C94D8"/>
            <w:noWrap/>
            <w:tcMar>
              <w:top w:w="0" w:type="dxa"/>
              <w:left w:w="108" w:type="dxa"/>
              <w:bottom w:w="0" w:type="dxa"/>
              <w:right w:w="108" w:type="dxa"/>
            </w:tcMar>
            <w:vAlign w:val="center"/>
          </w:tcPr>
          <w:p w14:paraId="4ACA6CA8" w14:textId="77777777" w:rsidR="009C11DD" w:rsidRDefault="009C11DD">
            <w:pPr>
              <w:spacing w:after="0" w:line="240" w:lineRule="auto"/>
              <w:rPr>
                <w:rFonts w:ascii="Santander Text" w:eastAsia="Times New Roman" w:hAnsi="Santander Text" w:cs="Calibri"/>
                <w:b/>
                <w:bCs/>
                <w:color w:val="000000"/>
                <w:kern w:val="0"/>
                <w:sz w:val="14"/>
                <w:szCs w:val="14"/>
                <w:lang w:eastAsia="pt-PT"/>
              </w:rPr>
            </w:pPr>
          </w:p>
        </w:tc>
        <w:tc>
          <w:tcPr>
            <w:tcW w:w="1275" w:type="dxa"/>
            <w:vMerge/>
            <w:tcBorders>
              <w:top w:val="single" w:sz="4" w:space="0" w:color="000000"/>
              <w:left w:val="single" w:sz="4" w:space="0" w:color="000000"/>
              <w:bottom w:val="single" w:sz="4" w:space="0" w:color="000000"/>
              <w:right w:val="single" w:sz="4" w:space="0" w:color="000000"/>
            </w:tcBorders>
            <w:shd w:val="clear" w:color="auto" w:fill="A5C9EB"/>
            <w:tcMar>
              <w:top w:w="0" w:type="dxa"/>
              <w:left w:w="108" w:type="dxa"/>
              <w:bottom w:w="0" w:type="dxa"/>
              <w:right w:w="108" w:type="dxa"/>
            </w:tcMar>
            <w:vAlign w:val="center"/>
          </w:tcPr>
          <w:p w14:paraId="4ACA6CA9" w14:textId="77777777" w:rsidR="009C11DD" w:rsidRDefault="009C11DD">
            <w:pPr>
              <w:spacing w:after="0" w:line="240" w:lineRule="auto"/>
              <w:rPr>
                <w:rFonts w:ascii="Santander Text" w:eastAsia="Times New Roman" w:hAnsi="Santander Text" w:cs="Calibri"/>
                <w:b/>
                <w:bCs/>
                <w:color w:val="000000"/>
                <w:kern w:val="0"/>
                <w:sz w:val="14"/>
                <w:szCs w:val="14"/>
                <w:lang w:eastAsia="pt-PT"/>
              </w:rPr>
            </w:pPr>
          </w:p>
        </w:tc>
        <w:tc>
          <w:tcPr>
            <w:tcW w:w="1559" w:type="dxa"/>
            <w:vMerge/>
            <w:tcBorders>
              <w:top w:val="single" w:sz="4" w:space="0" w:color="000000"/>
              <w:left w:val="single" w:sz="4" w:space="0" w:color="000000"/>
              <w:bottom w:val="single" w:sz="4" w:space="0" w:color="000000"/>
              <w:right w:val="single" w:sz="4" w:space="0" w:color="000000"/>
            </w:tcBorders>
            <w:shd w:val="clear" w:color="auto" w:fill="DAE9F7"/>
            <w:tcMar>
              <w:top w:w="0" w:type="dxa"/>
              <w:left w:w="108" w:type="dxa"/>
              <w:bottom w:w="0" w:type="dxa"/>
              <w:right w:w="108" w:type="dxa"/>
            </w:tcMar>
            <w:vAlign w:val="center"/>
          </w:tcPr>
          <w:p w14:paraId="4ACA6CAA" w14:textId="77777777" w:rsidR="009C11DD" w:rsidRDefault="009C11DD">
            <w:pPr>
              <w:spacing w:after="0" w:line="240" w:lineRule="auto"/>
              <w:rPr>
                <w:rFonts w:ascii="Santander Text" w:eastAsia="Times New Roman" w:hAnsi="Santander Text" w:cs="Calibri"/>
                <w:b/>
                <w:bCs/>
                <w:color w:val="000000"/>
                <w:kern w:val="0"/>
                <w:sz w:val="14"/>
                <w:szCs w:val="14"/>
                <w:lang w:eastAsia="pt-PT"/>
              </w:rPr>
            </w:pPr>
          </w:p>
        </w:tc>
        <w:tc>
          <w:tcPr>
            <w:tcW w:w="680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4ACA6CAB" w14:textId="77777777" w:rsidR="009C11DD" w:rsidRDefault="00364D8F">
            <w:pPr>
              <w:spacing w:after="0" w:line="240" w:lineRule="auto"/>
              <w:jc w:val="both"/>
            </w:pPr>
            <w:r>
              <w:rPr>
                <w:rFonts w:ascii="Santander Text" w:eastAsia="Times New Roman" w:hAnsi="Santander Text" w:cs="Calibri"/>
                <w:b/>
                <w:bCs/>
                <w:color w:val="000000"/>
                <w:kern w:val="0"/>
                <w:sz w:val="14"/>
                <w:szCs w:val="14"/>
                <w:lang w:eastAsia="pt-PT"/>
              </w:rPr>
              <w:t>C0110 - Número de clientes com transações transfronteiriças envolvendo países não EEE:</w:t>
            </w:r>
            <w:r>
              <w:rPr>
                <w:rFonts w:ascii="Santander Text" w:eastAsia="Times New Roman" w:hAnsi="Santander Text" w:cs="Calibri"/>
                <w:color w:val="000000"/>
                <w:kern w:val="0"/>
                <w:sz w:val="14"/>
                <w:szCs w:val="14"/>
                <w:lang w:eastAsia="pt-PT"/>
              </w:rPr>
              <w:t xml:space="preserve"> Clientes com pelo menos uma transação superior a EUR 250 de/para país não EEE no ano de referência.</w:t>
            </w:r>
            <w:r>
              <w:rPr>
                <w:rFonts w:ascii="Santander Text" w:eastAsia="Times New Roman" w:hAnsi="Santander Text" w:cs="Calibri"/>
                <w:color w:val="000000"/>
                <w:kern w:val="0"/>
                <w:sz w:val="14"/>
                <w:szCs w:val="14"/>
                <w:lang w:eastAsia="pt-PT"/>
              </w:rPr>
              <w:br/>
            </w:r>
            <w:r>
              <w:rPr>
                <w:rFonts w:ascii="Santander Text" w:eastAsia="Times New Roman" w:hAnsi="Santander Text" w:cs="Calibri"/>
                <w:b/>
                <w:bCs/>
                <w:color w:val="000000"/>
                <w:kern w:val="0"/>
                <w:sz w:val="14"/>
                <w:szCs w:val="14"/>
                <w:lang w:eastAsia="pt-PT"/>
              </w:rPr>
              <w:t xml:space="preserve">Para LI: </w:t>
            </w:r>
            <w:r>
              <w:rPr>
                <w:rFonts w:ascii="Santander Text" w:eastAsia="Times New Roman" w:hAnsi="Santander Text" w:cs="Calibri"/>
                <w:color w:val="000000"/>
                <w:kern w:val="0"/>
                <w:sz w:val="14"/>
                <w:szCs w:val="14"/>
                <w:lang w:eastAsia="pt-PT"/>
              </w:rPr>
              <w:t>prémios/indemnizações recebidos/pagos de/para países não EEE, se diferente do país de residência do tomador.</w:t>
            </w:r>
            <w:r>
              <w:rPr>
                <w:rFonts w:ascii="Santander Text" w:eastAsia="Times New Roman" w:hAnsi="Santander Text" w:cs="Calibri"/>
                <w:color w:val="000000"/>
                <w:kern w:val="0"/>
                <w:sz w:val="14"/>
                <w:szCs w:val="14"/>
                <w:lang w:eastAsia="pt-PT"/>
              </w:rPr>
              <w:br/>
            </w:r>
            <w:r>
              <w:rPr>
                <w:rFonts w:ascii="Santander Text" w:eastAsia="Times New Roman" w:hAnsi="Santander Text" w:cs="Calibri"/>
                <w:b/>
                <w:bCs/>
                <w:color w:val="000000"/>
                <w:kern w:val="0"/>
                <w:sz w:val="14"/>
                <w:szCs w:val="14"/>
                <w:lang w:eastAsia="pt-PT"/>
              </w:rPr>
              <w:t>Para CASP:</w:t>
            </w:r>
            <w:r>
              <w:rPr>
                <w:rFonts w:ascii="Santander Text" w:eastAsia="Times New Roman" w:hAnsi="Santander Text" w:cs="Calibri"/>
                <w:color w:val="000000"/>
                <w:kern w:val="0"/>
                <w:sz w:val="14"/>
                <w:szCs w:val="14"/>
                <w:lang w:eastAsia="pt-PT"/>
              </w:rPr>
              <w:t xml:space="preserve"> identificar com base em transações/instruções iniciadas pelo cliente que envolvam contrapartes/carteiras/provedores/fiat on/</w:t>
            </w:r>
            <w:r>
              <w:rPr>
                <w:rFonts w:ascii="Santander Text" w:eastAsia="Times New Roman" w:hAnsi="Santander Text" w:cs="Calibri"/>
                <w:i/>
                <w:iCs/>
                <w:color w:val="000000"/>
                <w:kern w:val="0"/>
                <w:sz w:val="14"/>
                <w:szCs w:val="14"/>
                <w:lang w:eastAsia="pt-PT"/>
              </w:rPr>
              <w:t>off</w:t>
            </w:r>
            <w:r>
              <w:rPr>
                <w:rFonts w:ascii="Santander Text" w:eastAsia="Times New Roman" w:hAnsi="Santander Text" w:cs="Calibri"/>
                <w:i/>
                <w:iCs/>
                <w:color w:val="000000"/>
                <w:kern w:val="0"/>
                <w:sz w:val="14"/>
                <w:szCs w:val="14"/>
                <w:lang w:eastAsia="pt-PT"/>
              </w:rPr>
              <w:noBreakHyphen/>
              <w:t>ramps</w:t>
            </w:r>
            <w:r>
              <w:rPr>
                <w:rFonts w:ascii="Santander Text" w:eastAsia="Times New Roman" w:hAnsi="Santander Text" w:cs="Calibri"/>
                <w:color w:val="000000"/>
                <w:kern w:val="0"/>
                <w:sz w:val="14"/>
                <w:szCs w:val="14"/>
                <w:lang w:eastAsia="pt-PT"/>
              </w:rPr>
              <w:t xml:space="preserve"> associados a jurisdições não EEE (com base na CDD/integração/atividade normal); não exige inferência técnica fora do papel do CASP. Pode existir exposição mesmo sem perna fiat e sem converter valor cripto em EUR; quando há fiat, aplica-se o limiar de EUR 250. Cada cliente conta uma vez se ocorreu pelo menos uma instrução no período.</w:t>
            </w:r>
          </w:p>
        </w:tc>
      </w:tr>
      <w:tr w:rsidR="009C11DD" w14:paraId="4ACA6CB1" w14:textId="77777777">
        <w:trPr>
          <w:trHeight w:val="21"/>
        </w:trPr>
        <w:tc>
          <w:tcPr>
            <w:tcW w:w="994" w:type="dxa"/>
            <w:vMerge/>
            <w:tcBorders>
              <w:top w:val="single" w:sz="4" w:space="0" w:color="000000"/>
              <w:left w:val="single" w:sz="4" w:space="0" w:color="000000"/>
              <w:bottom w:val="single" w:sz="4" w:space="0" w:color="000000"/>
              <w:right w:val="single" w:sz="4" w:space="0" w:color="000000"/>
            </w:tcBorders>
            <w:shd w:val="clear" w:color="auto" w:fill="4C94D8"/>
            <w:noWrap/>
            <w:tcMar>
              <w:top w:w="0" w:type="dxa"/>
              <w:left w:w="108" w:type="dxa"/>
              <w:bottom w:w="0" w:type="dxa"/>
              <w:right w:w="108" w:type="dxa"/>
            </w:tcMar>
            <w:vAlign w:val="center"/>
          </w:tcPr>
          <w:p w14:paraId="4ACA6CAD" w14:textId="77777777" w:rsidR="009C11DD" w:rsidRDefault="009C11DD">
            <w:pPr>
              <w:spacing w:after="0" w:line="240" w:lineRule="auto"/>
              <w:rPr>
                <w:rFonts w:ascii="Santander Text" w:eastAsia="Times New Roman" w:hAnsi="Santander Text" w:cs="Calibri"/>
                <w:b/>
                <w:bCs/>
                <w:color w:val="000000"/>
                <w:kern w:val="0"/>
                <w:sz w:val="14"/>
                <w:szCs w:val="14"/>
                <w:lang w:eastAsia="pt-PT"/>
              </w:rPr>
            </w:pPr>
          </w:p>
        </w:tc>
        <w:tc>
          <w:tcPr>
            <w:tcW w:w="1275" w:type="dxa"/>
            <w:vMerge/>
            <w:tcBorders>
              <w:top w:val="single" w:sz="4" w:space="0" w:color="000000"/>
              <w:left w:val="single" w:sz="4" w:space="0" w:color="000000"/>
              <w:bottom w:val="single" w:sz="4" w:space="0" w:color="000000"/>
              <w:right w:val="single" w:sz="4" w:space="0" w:color="000000"/>
            </w:tcBorders>
            <w:shd w:val="clear" w:color="auto" w:fill="A5C9EB"/>
            <w:tcMar>
              <w:top w:w="0" w:type="dxa"/>
              <w:left w:w="108" w:type="dxa"/>
              <w:bottom w:w="0" w:type="dxa"/>
              <w:right w:w="108" w:type="dxa"/>
            </w:tcMar>
            <w:vAlign w:val="center"/>
          </w:tcPr>
          <w:p w14:paraId="4ACA6CAE" w14:textId="77777777" w:rsidR="009C11DD" w:rsidRDefault="009C11DD">
            <w:pPr>
              <w:spacing w:after="0" w:line="240" w:lineRule="auto"/>
              <w:rPr>
                <w:rFonts w:ascii="Santander Text" w:eastAsia="Times New Roman" w:hAnsi="Santander Text" w:cs="Calibri"/>
                <w:b/>
                <w:bCs/>
                <w:color w:val="000000"/>
                <w:kern w:val="0"/>
                <w:sz w:val="14"/>
                <w:szCs w:val="14"/>
                <w:lang w:eastAsia="pt-PT"/>
              </w:rPr>
            </w:pPr>
          </w:p>
        </w:tc>
        <w:tc>
          <w:tcPr>
            <w:tcW w:w="1559" w:type="dxa"/>
            <w:vMerge/>
            <w:tcBorders>
              <w:top w:val="single" w:sz="4" w:space="0" w:color="000000"/>
              <w:left w:val="single" w:sz="4" w:space="0" w:color="000000"/>
              <w:bottom w:val="single" w:sz="4" w:space="0" w:color="000000"/>
              <w:right w:val="single" w:sz="4" w:space="0" w:color="000000"/>
            </w:tcBorders>
            <w:shd w:val="clear" w:color="auto" w:fill="DAE9F7"/>
            <w:tcMar>
              <w:top w:w="0" w:type="dxa"/>
              <w:left w:w="108" w:type="dxa"/>
              <w:bottom w:w="0" w:type="dxa"/>
              <w:right w:w="108" w:type="dxa"/>
            </w:tcMar>
            <w:vAlign w:val="center"/>
          </w:tcPr>
          <w:p w14:paraId="4ACA6CAF" w14:textId="77777777" w:rsidR="009C11DD" w:rsidRDefault="009C11DD">
            <w:pPr>
              <w:spacing w:after="0" w:line="240" w:lineRule="auto"/>
              <w:rPr>
                <w:rFonts w:ascii="Santander Text" w:eastAsia="Times New Roman" w:hAnsi="Santander Text" w:cs="Calibri"/>
                <w:b/>
                <w:bCs/>
                <w:color w:val="000000"/>
                <w:kern w:val="0"/>
                <w:sz w:val="14"/>
                <w:szCs w:val="14"/>
                <w:lang w:eastAsia="pt-PT"/>
              </w:rPr>
            </w:pPr>
          </w:p>
        </w:tc>
        <w:tc>
          <w:tcPr>
            <w:tcW w:w="680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4ACA6CB0" w14:textId="77777777" w:rsidR="009C11DD" w:rsidRDefault="00364D8F">
            <w:pPr>
              <w:spacing w:after="0" w:line="240" w:lineRule="auto"/>
            </w:pPr>
            <w:r>
              <w:rPr>
                <w:rFonts w:ascii="Santander Text" w:eastAsia="Times New Roman" w:hAnsi="Santander Text" w:cs="Calibri"/>
                <w:b/>
                <w:bCs/>
                <w:color w:val="000000"/>
                <w:kern w:val="0"/>
                <w:sz w:val="14"/>
                <w:szCs w:val="14"/>
                <w:lang w:eastAsia="pt-PT"/>
              </w:rPr>
              <w:t xml:space="preserve">C0120 - Número de clientes </w:t>
            </w:r>
            <w:r>
              <w:rPr>
                <w:rFonts w:ascii="Santander Text" w:eastAsia="Times New Roman" w:hAnsi="Santander Text" w:cs="Calibri"/>
                <w:b/>
                <w:bCs/>
                <w:i/>
                <w:iCs/>
                <w:color w:val="000000"/>
                <w:kern w:val="0"/>
                <w:sz w:val="14"/>
                <w:szCs w:val="14"/>
                <w:lang w:eastAsia="pt-PT"/>
              </w:rPr>
              <w:t>“walk</w:t>
            </w:r>
            <w:r>
              <w:rPr>
                <w:rFonts w:ascii="Santander Text" w:eastAsia="Times New Roman" w:hAnsi="Santander Text" w:cs="Calibri"/>
                <w:b/>
                <w:bCs/>
                <w:i/>
                <w:iCs/>
                <w:color w:val="000000"/>
                <w:kern w:val="0"/>
                <w:sz w:val="14"/>
                <w:szCs w:val="14"/>
                <w:lang w:eastAsia="pt-PT"/>
              </w:rPr>
              <w:noBreakHyphen/>
              <w:t>in”:</w:t>
            </w:r>
            <w:r>
              <w:rPr>
                <w:rFonts w:ascii="Santander Text" w:eastAsia="Times New Roman" w:hAnsi="Santander Text" w:cs="Calibri"/>
                <w:color w:val="000000"/>
                <w:kern w:val="0"/>
                <w:sz w:val="14"/>
                <w:szCs w:val="14"/>
                <w:lang w:eastAsia="pt-PT"/>
              </w:rPr>
              <w:t xml:space="preserve"> Clientes que realizaram pelo menos uma transação ocasional e que não estabeleceram relação de negócio no ano de referência.</w:t>
            </w:r>
          </w:p>
        </w:tc>
      </w:tr>
      <w:tr w:rsidR="009C11DD" w14:paraId="4ACA6CB6" w14:textId="77777777">
        <w:trPr>
          <w:trHeight w:val="736"/>
        </w:trPr>
        <w:tc>
          <w:tcPr>
            <w:tcW w:w="994" w:type="dxa"/>
            <w:vMerge/>
            <w:tcBorders>
              <w:top w:val="single" w:sz="4" w:space="0" w:color="000000"/>
              <w:left w:val="single" w:sz="4" w:space="0" w:color="000000"/>
              <w:bottom w:val="single" w:sz="4" w:space="0" w:color="000000"/>
              <w:right w:val="single" w:sz="4" w:space="0" w:color="000000"/>
            </w:tcBorders>
            <w:shd w:val="clear" w:color="auto" w:fill="4C94D8"/>
            <w:noWrap/>
            <w:tcMar>
              <w:top w:w="0" w:type="dxa"/>
              <w:left w:w="108" w:type="dxa"/>
              <w:bottom w:w="0" w:type="dxa"/>
              <w:right w:w="108" w:type="dxa"/>
            </w:tcMar>
            <w:vAlign w:val="center"/>
          </w:tcPr>
          <w:p w14:paraId="4ACA6CB2" w14:textId="77777777" w:rsidR="009C11DD" w:rsidRDefault="009C11DD">
            <w:pPr>
              <w:spacing w:after="0" w:line="240" w:lineRule="auto"/>
              <w:rPr>
                <w:rFonts w:ascii="Santander Text" w:eastAsia="Times New Roman" w:hAnsi="Santander Text" w:cs="Calibri"/>
                <w:b/>
                <w:bCs/>
                <w:color w:val="000000"/>
                <w:kern w:val="0"/>
                <w:sz w:val="14"/>
                <w:szCs w:val="14"/>
                <w:lang w:eastAsia="pt-PT"/>
              </w:rPr>
            </w:pPr>
          </w:p>
        </w:tc>
        <w:tc>
          <w:tcPr>
            <w:tcW w:w="1275" w:type="dxa"/>
            <w:vMerge/>
            <w:tcBorders>
              <w:top w:val="single" w:sz="4" w:space="0" w:color="000000"/>
              <w:left w:val="single" w:sz="4" w:space="0" w:color="000000"/>
              <w:bottom w:val="single" w:sz="4" w:space="0" w:color="000000"/>
              <w:right w:val="single" w:sz="4" w:space="0" w:color="000000"/>
            </w:tcBorders>
            <w:shd w:val="clear" w:color="auto" w:fill="A5C9EB"/>
            <w:tcMar>
              <w:top w:w="0" w:type="dxa"/>
              <w:left w:w="108" w:type="dxa"/>
              <w:bottom w:w="0" w:type="dxa"/>
              <w:right w:w="108" w:type="dxa"/>
            </w:tcMar>
            <w:vAlign w:val="center"/>
          </w:tcPr>
          <w:p w14:paraId="4ACA6CB3" w14:textId="77777777" w:rsidR="009C11DD" w:rsidRDefault="009C11DD">
            <w:pPr>
              <w:spacing w:after="0" w:line="240" w:lineRule="auto"/>
              <w:rPr>
                <w:rFonts w:ascii="Santander Text" w:eastAsia="Times New Roman" w:hAnsi="Santander Text" w:cs="Calibri"/>
                <w:b/>
                <w:bCs/>
                <w:color w:val="000000"/>
                <w:kern w:val="0"/>
                <w:sz w:val="14"/>
                <w:szCs w:val="14"/>
                <w:lang w:eastAsia="pt-PT"/>
              </w:rPr>
            </w:pPr>
          </w:p>
        </w:tc>
        <w:tc>
          <w:tcPr>
            <w:tcW w:w="1559" w:type="dxa"/>
            <w:vMerge/>
            <w:tcBorders>
              <w:top w:val="single" w:sz="4" w:space="0" w:color="000000"/>
              <w:left w:val="single" w:sz="4" w:space="0" w:color="000000"/>
              <w:bottom w:val="single" w:sz="4" w:space="0" w:color="000000"/>
              <w:right w:val="single" w:sz="4" w:space="0" w:color="000000"/>
            </w:tcBorders>
            <w:shd w:val="clear" w:color="auto" w:fill="DAE9F7"/>
            <w:tcMar>
              <w:top w:w="0" w:type="dxa"/>
              <w:left w:w="108" w:type="dxa"/>
              <w:bottom w:w="0" w:type="dxa"/>
              <w:right w:w="108" w:type="dxa"/>
            </w:tcMar>
            <w:vAlign w:val="center"/>
          </w:tcPr>
          <w:p w14:paraId="4ACA6CB4" w14:textId="77777777" w:rsidR="009C11DD" w:rsidRDefault="009C11DD">
            <w:pPr>
              <w:spacing w:after="0" w:line="240" w:lineRule="auto"/>
              <w:rPr>
                <w:rFonts w:ascii="Santander Text" w:eastAsia="Times New Roman" w:hAnsi="Santander Text" w:cs="Calibri"/>
                <w:b/>
                <w:bCs/>
                <w:color w:val="000000"/>
                <w:kern w:val="0"/>
                <w:sz w:val="14"/>
                <w:szCs w:val="14"/>
                <w:lang w:eastAsia="pt-PT"/>
              </w:rPr>
            </w:pPr>
          </w:p>
        </w:tc>
        <w:tc>
          <w:tcPr>
            <w:tcW w:w="680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4ACA6CB5" w14:textId="77777777" w:rsidR="009C11DD" w:rsidRDefault="00364D8F">
            <w:pPr>
              <w:spacing w:after="0" w:line="240" w:lineRule="auto"/>
            </w:pPr>
            <w:r>
              <w:rPr>
                <w:rFonts w:ascii="Santander Text" w:eastAsia="Times New Roman" w:hAnsi="Santander Text" w:cs="Calibri"/>
                <w:b/>
                <w:bCs/>
                <w:color w:val="000000"/>
                <w:kern w:val="0"/>
                <w:sz w:val="14"/>
                <w:szCs w:val="14"/>
                <w:lang w:eastAsia="pt-PT"/>
              </w:rPr>
              <w:t xml:space="preserve">C0130 - Número de transações ocasionais realizadas por clientes </w:t>
            </w:r>
            <w:r>
              <w:rPr>
                <w:rFonts w:ascii="Santander Text" w:eastAsia="Times New Roman" w:hAnsi="Santander Text" w:cs="Calibri"/>
                <w:b/>
                <w:bCs/>
                <w:i/>
                <w:iCs/>
                <w:color w:val="000000"/>
                <w:kern w:val="0"/>
                <w:sz w:val="14"/>
                <w:szCs w:val="14"/>
                <w:lang w:eastAsia="pt-PT"/>
              </w:rPr>
              <w:t>walk</w:t>
            </w:r>
            <w:r>
              <w:rPr>
                <w:rFonts w:ascii="Santander Text" w:eastAsia="Times New Roman" w:hAnsi="Santander Text" w:cs="Calibri"/>
                <w:b/>
                <w:bCs/>
                <w:i/>
                <w:iCs/>
                <w:color w:val="000000"/>
                <w:kern w:val="0"/>
                <w:sz w:val="14"/>
                <w:szCs w:val="14"/>
                <w:lang w:eastAsia="pt-PT"/>
              </w:rPr>
              <w:noBreakHyphen/>
              <w:t>in</w:t>
            </w:r>
            <w:r>
              <w:rPr>
                <w:rFonts w:ascii="Santander Text" w:eastAsia="Times New Roman" w:hAnsi="Santander Text" w:cs="Calibri"/>
                <w:color w:val="000000"/>
                <w:kern w:val="0"/>
                <w:sz w:val="14"/>
                <w:szCs w:val="14"/>
                <w:lang w:eastAsia="pt-PT"/>
              </w:rPr>
              <w:t xml:space="preserve">: Referente ao ano de referência. Para este exercício, transação ocasional = transação ou prestação de serviços ligados a uma transação que não é efetuada no âmbito de uma relação de negócio conforme </w:t>
            </w:r>
            <w:commentRangeStart w:id="7"/>
            <w:r>
              <w:rPr>
                <w:rFonts w:ascii="Santander Text" w:eastAsia="Times New Roman" w:hAnsi="Santander Text" w:cs="Calibri"/>
                <w:color w:val="000000"/>
                <w:kern w:val="0"/>
                <w:sz w:val="14"/>
                <w:szCs w:val="14"/>
                <w:lang w:eastAsia="pt-PT"/>
              </w:rPr>
              <w:t>Artigo 2.º, n.º 1, 19) do Regulamento</w:t>
            </w:r>
            <w:commentRangeEnd w:id="7"/>
            <w:r>
              <w:rPr>
                <w:rStyle w:val="CommentReference"/>
                <w:rFonts w:ascii="Santander Text" w:eastAsia="Times New Roman" w:hAnsi="Santander Text" w:cs="Calibri"/>
                <w:color w:val="000000"/>
                <w:kern w:val="0"/>
                <w:sz w:val="14"/>
                <w:szCs w:val="14"/>
                <w:lang w:eastAsia="pt-PT"/>
              </w:rPr>
              <w:commentReference w:id="7"/>
            </w:r>
            <w:r>
              <w:rPr>
                <w:rFonts w:ascii="Santander Text" w:eastAsia="Times New Roman" w:hAnsi="Santander Text" w:cs="Calibri"/>
                <w:color w:val="000000"/>
                <w:kern w:val="0"/>
                <w:sz w:val="14"/>
                <w:szCs w:val="14"/>
                <w:lang w:eastAsia="pt-PT"/>
              </w:rPr>
              <w:t>.</w:t>
            </w:r>
          </w:p>
        </w:tc>
      </w:tr>
      <w:tr w:rsidR="009C11DD" w14:paraId="4ACA6CBB" w14:textId="77777777">
        <w:trPr>
          <w:trHeight w:val="21"/>
        </w:trPr>
        <w:tc>
          <w:tcPr>
            <w:tcW w:w="994" w:type="dxa"/>
            <w:vMerge/>
            <w:tcBorders>
              <w:top w:val="single" w:sz="4" w:space="0" w:color="000000"/>
              <w:left w:val="single" w:sz="4" w:space="0" w:color="000000"/>
              <w:bottom w:val="single" w:sz="4" w:space="0" w:color="000000"/>
              <w:right w:val="single" w:sz="4" w:space="0" w:color="000000"/>
            </w:tcBorders>
            <w:shd w:val="clear" w:color="auto" w:fill="4C94D8"/>
            <w:noWrap/>
            <w:tcMar>
              <w:top w:w="0" w:type="dxa"/>
              <w:left w:w="108" w:type="dxa"/>
              <w:bottom w:w="0" w:type="dxa"/>
              <w:right w:w="108" w:type="dxa"/>
            </w:tcMar>
            <w:vAlign w:val="center"/>
          </w:tcPr>
          <w:p w14:paraId="4ACA6CB7" w14:textId="77777777" w:rsidR="009C11DD" w:rsidRDefault="009C11DD">
            <w:pPr>
              <w:spacing w:after="0" w:line="240" w:lineRule="auto"/>
              <w:rPr>
                <w:rFonts w:ascii="Santander Text" w:eastAsia="Times New Roman" w:hAnsi="Santander Text" w:cs="Calibri"/>
                <w:b/>
                <w:bCs/>
                <w:color w:val="000000"/>
                <w:kern w:val="0"/>
                <w:sz w:val="14"/>
                <w:szCs w:val="14"/>
                <w:lang w:eastAsia="pt-PT"/>
              </w:rPr>
            </w:pPr>
          </w:p>
        </w:tc>
        <w:tc>
          <w:tcPr>
            <w:tcW w:w="1275" w:type="dxa"/>
            <w:vMerge/>
            <w:tcBorders>
              <w:top w:val="single" w:sz="4" w:space="0" w:color="000000"/>
              <w:left w:val="single" w:sz="4" w:space="0" w:color="000000"/>
              <w:bottom w:val="single" w:sz="4" w:space="0" w:color="000000"/>
              <w:right w:val="single" w:sz="4" w:space="0" w:color="000000"/>
            </w:tcBorders>
            <w:shd w:val="clear" w:color="auto" w:fill="A5C9EB"/>
            <w:tcMar>
              <w:top w:w="0" w:type="dxa"/>
              <w:left w:w="108" w:type="dxa"/>
              <w:bottom w:w="0" w:type="dxa"/>
              <w:right w:w="108" w:type="dxa"/>
            </w:tcMar>
            <w:vAlign w:val="center"/>
          </w:tcPr>
          <w:p w14:paraId="4ACA6CB8" w14:textId="77777777" w:rsidR="009C11DD" w:rsidRDefault="009C11DD">
            <w:pPr>
              <w:spacing w:after="0" w:line="240" w:lineRule="auto"/>
              <w:rPr>
                <w:rFonts w:ascii="Santander Text" w:eastAsia="Times New Roman" w:hAnsi="Santander Text" w:cs="Calibri"/>
                <w:b/>
                <w:bCs/>
                <w:color w:val="000000"/>
                <w:kern w:val="0"/>
                <w:sz w:val="14"/>
                <w:szCs w:val="14"/>
                <w:lang w:eastAsia="pt-PT"/>
              </w:rPr>
            </w:pPr>
          </w:p>
        </w:tc>
        <w:tc>
          <w:tcPr>
            <w:tcW w:w="1559" w:type="dxa"/>
            <w:vMerge/>
            <w:tcBorders>
              <w:top w:val="single" w:sz="4" w:space="0" w:color="000000"/>
              <w:left w:val="single" w:sz="4" w:space="0" w:color="000000"/>
              <w:bottom w:val="single" w:sz="4" w:space="0" w:color="000000"/>
              <w:right w:val="single" w:sz="4" w:space="0" w:color="000000"/>
            </w:tcBorders>
            <w:shd w:val="clear" w:color="auto" w:fill="DAE9F7"/>
            <w:tcMar>
              <w:top w:w="0" w:type="dxa"/>
              <w:left w:w="108" w:type="dxa"/>
              <w:bottom w:w="0" w:type="dxa"/>
              <w:right w:w="108" w:type="dxa"/>
            </w:tcMar>
            <w:vAlign w:val="center"/>
          </w:tcPr>
          <w:p w14:paraId="4ACA6CB9" w14:textId="77777777" w:rsidR="009C11DD" w:rsidRDefault="009C11DD">
            <w:pPr>
              <w:spacing w:after="0" w:line="240" w:lineRule="auto"/>
              <w:rPr>
                <w:rFonts w:ascii="Santander Text" w:eastAsia="Times New Roman" w:hAnsi="Santander Text" w:cs="Calibri"/>
                <w:b/>
                <w:bCs/>
                <w:color w:val="000000"/>
                <w:kern w:val="0"/>
                <w:sz w:val="14"/>
                <w:szCs w:val="14"/>
                <w:lang w:eastAsia="pt-PT"/>
              </w:rPr>
            </w:pPr>
          </w:p>
        </w:tc>
        <w:tc>
          <w:tcPr>
            <w:tcW w:w="680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4ACA6CBA" w14:textId="77777777" w:rsidR="009C11DD" w:rsidRDefault="00364D8F">
            <w:pPr>
              <w:spacing w:after="0" w:line="240" w:lineRule="auto"/>
              <w:jc w:val="both"/>
            </w:pPr>
            <w:r>
              <w:rPr>
                <w:rFonts w:ascii="Santander Text" w:eastAsia="Times New Roman" w:hAnsi="Santander Text" w:cs="Calibri"/>
                <w:b/>
                <w:bCs/>
                <w:color w:val="000000"/>
                <w:kern w:val="0"/>
                <w:sz w:val="14"/>
                <w:szCs w:val="14"/>
                <w:lang w:eastAsia="pt-PT"/>
              </w:rPr>
              <w:t>C0140 - Número de clientes com pedidos da FIU:</w:t>
            </w:r>
            <w:r>
              <w:rPr>
                <w:rFonts w:ascii="Santander Text" w:eastAsia="Times New Roman" w:hAnsi="Santander Text" w:cs="Calibri"/>
                <w:color w:val="000000"/>
                <w:kern w:val="0"/>
                <w:sz w:val="14"/>
                <w:szCs w:val="14"/>
                <w:lang w:eastAsia="pt-PT"/>
              </w:rPr>
              <w:t xml:space="preserve"> FIU = Unidade de Informação Financeira do país onde a entidade obrigada opera (ver </w:t>
            </w:r>
            <w:commentRangeStart w:id="8"/>
            <w:r>
              <w:rPr>
                <w:rFonts w:ascii="Santander Text" w:eastAsia="Times New Roman" w:hAnsi="Santander Text" w:cs="Calibri"/>
                <w:color w:val="000000"/>
                <w:kern w:val="0"/>
                <w:sz w:val="14"/>
                <w:szCs w:val="14"/>
                <w:lang w:eastAsia="pt-PT"/>
              </w:rPr>
              <w:t>artigo 33.º, n.º 1, alínea b) da Diretiva (UE) 2015/849</w:t>
            </w:r>
            <w:commentRangeEnd w:id="8"/>
            <w:r>
              <w:rPr>
                <w:rStyle w:val="CommentReference"/>
                <w:rFonts w:ascii="Santander Text" w:eastAsia="Times New Roman" w:hAnsi="Santander Text" w:cs="Calibri"/>
                <w:color w:val="000000"/>
                <w:kern w:val="0"/>
                <w:sz w:val="14"/>
                <w:szCs w:val="14"/>
                <w:lang w:eastAsia="pt-PT"/>
              </w:rPr>
              <w:commentReference w:id="8"/>
            </w:r>
            <w:r>
              <w:rPr>
                <w:rFonts w:ascii="Santander Text" w:eastAsia="Times New Roman" w:hAnsi="Santander Text" w:cs="Calibri"/>
                <w:color w:val="000000"/>
                <w:kern w:val="0"/>
                <w:sz w:val="14"/>
                <w:szCs w:val="14"/>
                <w:lang w:eastAsia="pt-PT"/>
              </w:rPr>
              <w:t>). Referente ao ano de referência. Se for complexo implementar, pode considerar “número de clientes sujeitos a pedidos da FIU”.</w:t>
            </w:r>
          </w:p>
        </w:tc>
      </w:tr>
      <w:tr w:rsidR="009C11DD" w14:paraId="4ACA6CE0" w14:textId="77777777">
        <w:trPr>
          <w:trHeight w:val="66"/>
        </w:trPr>
        <w:tc>
          <w:tcPr>
            <w:tcW w:w="994" w:type="dxa"/>
            <w:vMerge w:val="restart"/>
            <w:tcBorders>
              <w:top w:val="single" w:sz="4" w:space="0" w:color="000000"/>
              <w:left w:val="single" w:sz="4" w:space="0" w:color="000000"/>
              <w:bottom w:val="single" w:sz="4" w:space="0" w:color="000000"/>
              <w:right w:val="single" w:sz="4" w:space="0" w:color="000000"/>
            </w:tcBorders>
            <w:shd w:val="clear" w:color="auto" w:fill="4C94D8"/>
            <w:noWrap/>
            <w:tcMar>
              <w:top w:w="0" w:type="dxa"/>
              <w:left w:w="108" w:type="dxa"/>
              <w:bottom w:w="0" w:type="dxa"/>
              <w:right w:w="108" w:type="dxa"/>
            </w:tcMar>
            <w:vAlign w:val="center"/>
          </w:tcPr>
          <w:p w14:paraId="4ACA6CBC" w14:textId="77777777" w:rsidR="009C11DD" w:rsidRDefault="009C11DD">
            <w:pPr>
              <w:spacing w:after="0" w:line="240" w:lineRule="auto"/>
              <w:jc w:val="center"/>
              <w:rPr>
                <w:rFonts w:ascii="Santander Text" w:eastAsia="Times New Roman" w:hAnsi="Santander Text" w:cs="Calibri"/>
                <w:b/>
                <w:bCs/>
                <w:color w:val="000000"/>
                <w:kern w:val="0"/>
                <w:sz w:val="14"/>
                <w:szCs w:val="14"/>
                <w:lang w:eastAsia="pt-PT"/>
              </w:rPr>
            </w:pPr>
          </w:p>
          <w:p w14:paraId="4ACA6CBD" w14:textId="77777777" w:rsidR="009C11DD" w:rsidRDefault="00364D8F">
            <w:pPr>
              <w:spacing w:after="0" w:line="240" w:lineRule="auto"/>
              <w:jc w:val="center"/>
              <w:rPr>
                <w:rFonts w:ascii="Santander Text" w:eastAsia="Times New Roman" w:hAnsi="Santander Text" w:cs="Calibri"/>
                <w:b/>
                <w:bCs/>
                <w:color w:val="000000"/>
                <w:kern w:val="0"/>
                <w:sz w:val="14"/>
                <w:szCs w:val="14"/>
                <w:lang w:eastAsia="pt-PT"/>
              </w:rPr>
            </w:pPr>
            <w:r>
              <w:rPr>
                <w:rFonts w:ascii="Santander Text" w:eastAsia="Times New Roman" w:hAnsi="Santander Text" w:cs="Calibri"/>
                <w:b/>
                <w:bCs/>
                <w:color w:val="000000"/>
                <w:kern w:val="0"/>
                <w:sz w:val="14"/>
                <w:szCs w:val="14"/>
                <w:lang w:eastAsia="pt-PT"/>
              </w:rPr>
              <w:t>AML.03.01</w:t>
            </w:r>
          </w:p>
        </w:tc>
        <w:tc>
          <w:tcPr>
            <w:tcW w:w="1275" w:type="dxa"/>
            <w:vMerge w:val="restart"/>
            <w:tcBorders>
              <w:top w:val="single" w:sz="4" w:space="0" w:color="000000"/>
              <w:left w:val="single" w:sz="4" w:space="0" w:color="000000"/>
              <w:bottom w:val="single" w:sz="4" w:space="0" w:color="000000"/>
              <w:right w:val="single" w:sz="4" w:space="0" w:color="000000"/>
            </w:tcBorders>
            <w:shd w:val="clear" w:color="auto" w:fill="A5C9EB"/>
            <w:tcMar>
              <w:top w:w="0" w:type="dxa"/>
              <w:left w:w="108" w:type="dxa"/>
              <w:bottom w:w="0" w:type="dxa"/>
              <w:right w:w="108" w:type="dxa"/>
            </w:tcMar>
            <w:vAlign w:val="center"/>
          </w:tcPr>
          <w:p w14:paraId="4ACA6CBE" w14:textId="77777777" w:rsidR="009C11DD" w:rsidRDefault="009C11DD">
            <w:pPr>
              <w:spacing w:after="0" w:line="240" w:lineRule="auto"/>
              <w:jc w:val="center"/>
              <w:rPr>
                <w:rFonts w:ascii="Santander Text" w:eastAsia="Times New Roman" w:hAnsi="Santander Text" w:cs="Calibri"/>
                <w:b/>
                <w:bCs/>
                <w:color w:val="000000"/>
                <w:kern w:val="0"/>
                <w:sz w:val="14"/>
                <w:szCs w:val="14"/>
                <w:lang w:eastAsia="pt-PT"/>
              </w:rPr>
            </w:pPr>
          </w:p>
          <w:p w14:paraId="4ACA6CBF" w14:textId="77777777" w:rsidR="009C11DD" w:rsidRDefault="009C11DD">
            <w:pPr>
              <w:spacing w:after="0" w:line="240" w:lineRule="auto"/>
              <w:jc w:val="center"/>
              <w:rPr>
                <w:rFonts w:ascii="Santander Text" w:eastAsia="Times New Roman" w:hAnsi="Santander Text" w:cs="Calibri"/>
                <w:b/>
                <w:bCs/>
                <w:color w:val="000000"/>
                <w:kern w:val="0"/>
                <w:sz w:val="14"/>
                <w:szCs w:val="14"/>
                <w:lang w:eastAsia="pt-PT"/>
              </w:rPr>
            </w:pPr>
          </w:p>
          <w:p w14:paraId="4ACA6CC0" w14:textId="77777777" w:rsidR="009C11DD" w:rsidRDefault="009C11DD">
            <w:pPr>
              <w:spacing w:after="0" w:line="240" w:lineRule="auto"/>
              <w:jc w:val="center"/>
              <w:rPr>
                <w:rFonts w:ascii="Santander Text" w:eastAsia="Times New Roman" w:hAnsi="Santander Text" w:cs="Calibri"/>
                <w:b/>
                <w:bCs/>
                <w:color w:val="000000"/>
                <w:kern w:val="0"/>
                <w:sz w:val="14"/>
                <w:szCs w:val="14"/>
                <w:lang w:eastAsia="pt-PT"/>
              </w:rPr>
            </w:pPr>
          </w:p>
          <w:p w14:paraId="4ACA6CC1" w14:textId="77777777" w:rsidR="009C11DD" w:rsidRDefault="009C11DD">
            <w:pPr>
              <w:spacing w:after="0" w:line="240" w:lineRule="auto"/>
              <w:jc w:val="center"/>
              <w:rPr>
                <w:rFonts w:ascii="Santander Text" w:eastAsia="Times New Roman" w:hAnsi="Santander Text" w:cs="Calibri"/>
                <w:b/>
                <w:bCs/>
                <w:color w:val="000000"/>
                <w:kern w:val="0"/>
                <w:sz w:val="14"/>
                <w:szCs w:val="14"/>
                <w:lang w:eastAsia="pt-PT"/>
              </w:rPr>
            </w:pPr>
          </w:p>
          <w:p w14:paraId="4ACA6CC2" w14:textId="77777777" w:rsidR="009C11DD" w:rsidRDefault="009C11DD">
            <w:pPr>
              <w:spacing w:after="0" w:line="240" w:lineRule="auto"/>
              <w:jc w:val="center"/>
              <w:rPr>
                <w:rFonts w:ascii="Santander Text" w:eastAsia="Times New Roman" w:hAnsi="Santander Text" w:cs="Calibri"/>
                <w:b/>
                <w:bCs/>
                <w:color w:val="000000"/>
                <w:kern w:val="0"/>
                <w:sz w:val="14"/>
                <w:szCs w:val="14"/>
                <w:lang w:eastAsia="pt-PT"/>
              </w:rPr>
            </w:pPr>
          </w:p>
          <w:p w14:paraId="4ACA6CC3" w14:textId="77777777" w:rsidR="009C11DD" w:rsidRDefault="009C11DD">
            <w:pPr>
              <w:spacing w:after="0" w:line="240" w:lineRule="auto"/>
              <w:jc w:val="center"/>
              <w:rPr>
                <w:rFonts w:ascii="Santander Text" w:eastAsia="Times New Roman" w:hAnsi="Santander Text" w:cs="Calibri"/>
                <w:b/>
                <w:bCs/>
                <w:color w:val="000000"/>
                <w:kern w:val="0"/>
                <w:sz w:val="14"/>
                <w:szCs w:val="14"/>
                <w:lang w:eastAsia="pt-PT"/>
              </w:rPr>
            </w:pPr>
          </w:p>
          <w:p w14:paraId="4ACA6CC4" w14:textId="77777777" w:rsidR="009C11DD" w:rsidRDefault="009C11DD">
            <w:pPr>
              <w:spacing w:after="0" w:line="240" w:lineRule="auto"/>
              <w:jc w:val="center"/>
              <w:rPr>
                <w:rFonts w:ascii="Santander Text" w:eastAsia="Times New Roman" w:hAnsi="Santander Text" w:cs="Calibri"/>
                <w:b/>
                <w:bCs/>
                <w:color w:val="000000"/>
                <w:kern w:val="0"/>
                <w:sz w:val="14"/>
                <w:szCs w:val="14"/>
                <w:lang w:eastAsia="pt-PT"/>
              </w:rPr>
            </w:pPr>
          </w:p>
          <w:p w14:paraId="4ACA6CC5" w14:textId="77777777" w:rsidR="009C11DD" w:rsidRDefault="009C11DD">
            <w:pPr>
              <w:spacing w:after="0" w:line="240" w:lineRule="auto"/>
              <w:jc w:val="center"/>
              <w:rPr>
                <w:rFonts w:ascii="Santander Text" w:eastAsia="Times New Roman" w:hAnsi="Santander Text" w:cs="Calibri"/>
                <w:b/>
                <w:bCs/>
                <w:color w:val="000000"/>
                <w:kern w:val="0"/>
                <w:sz w:val="14"/>
                <w:szCs w:val="14"/>
                <w:lang w:eastAsia="pt-PT"/>
              </w:rPr>
            </w:pPr>
          </w:p>
          <w:p w14:paraId="4ACA6CC6" w14:textId="77777777" w:rsidR="009C11DD" w:rsidRDefault="009C11DD">
            <w:pPr>
              <w:spacing w:after="0" w:line="240" w:lineRule="auto"/>
              <w:jc w:val="center"/>
              <w:rPr>
                <w:rFonts w:ascii="Santander Text" w:eastAsia="Times New Roman" w:hAnsi="Santander Text" w:cs="Calibri"/>
                <w:b/>
                <w:bCs/>
                <w:color w:val="000000"/>
                <w:kern w:val="0"/>
                <w:sz w:val="14"/>
                <w:szCs w:val="14"/>
                <w:lang w:eastAsia="pt-PT"/>
              </w:rPr>
            </w:pPr>
          </w:p>
          <w:p w14:paraId="4ACA6CC7" w14:textId="77777777" w:rsidR="009C11DD" w:rsidRDefault="009C11DD">
            <w:pPr>
              <w:spacing w:after="0" w:line="240" w:lineRule="auto"/>
              <w:jc w:val="center"/>
              <w:rPr>
                <w:rFonts w:ascii="Santander Text" w:eastAsia="Times New Roman" w:hAnsi="Santander Text" w:cs="Calibri"/>
                <w:b/>
                <w:bCs/>
                <w:color w:val="000000"/>
                <w:kern w:val="0"/>
                <w:sz w:val="14"/>
                <w:szCs w:val="14"/>
                <w:lang w:eastAsia="pt-PT"/>
              </w:rPr>
            </w:pPr>
          </w:p>
          <w:p w14:paraId="4ACA6CC8" w14:textId="77777777" w:rsidR="009C11DD" w:rsidRDefault="009C11DD">
            <w:pPr>
              <w:spacing w:after="0" w:line="240" w:lineRule="auto"/>
              <w:jc w:val="center"/>
              <w:rPr>
                <w:rFonts w:ascii="Santander Text" w:eastAsia="Times New Roman" w:hAnsi="Santander Text" w:cs="Calibri"/>
                <w:b/>
                <w:bCs/>
                <w:color w:val="000000"/>
                <w:kern w:val="0"/>
                <w:sz w:val="14"/>
                <w:szCs w:val="14"/>
                <w:lang w:eastAsia="pt-PT"/>
              </w:rPr>
            </w:pPr>
          </w:p>
          <w:p w14:paraId="4ACA6CC9" w14:textId="77777777" w:rsidR="009C11DD" w:rsidRDefault="009C11DD">
            <w:pPr>
              <w:spacing w:after="0" w:line="240" w:lineRule="auto"/>
              <w:jc w:val="center"/>
              <w:rPr>
                <w:rFonts w:ascii="Santander Text" w:eastAsia="Times New Roman" w:hAnsi="Santander Text" w:cs="Calibri"/>
                <w:b/>
                <w:bCs/>
                <w:color w:val="000000"/>
                <w:kern w:val="0"/>
                <w:sz w:val="14"/>
                <w:szCs w:val="14"/>
                <w:lang w:eastAsia="pt-PT"/>
              </w:rPr>
            </w:pPr>
          </w:p>
          <w:p w14:paraId="4ACA6CCA" w14:textId="77777777" w:rsidR="009C11DD" w:rsidRDefault="009C11DD">
            <w:pPr>
              <w:spacing w:after="0" w:line="240" w:lineRule="auto"/>
              <w:jc w:val="center"/>
              <w:rPr>
                <w:rFonts w:ascii="Santander Text" w:eastAsia="Times New Roman" w:hAnsi="Santander Text" w:cs="Calibri"/>
                <w:b/>
                <w:bCs/>
                <w:color w:val="000000"/>
                <w:kern w:val="0"/>
                <w:sz w:val="14"/>
                <w:szCs w:val="14"/>
                <w:lang w:eastAsia="pt-PT"/>
              </w:rPr>
            </w:pPr>
          </w:p>
          <w:p w14:paraId="4ACA6CCB" w14:textId="77777777" w:rsidR="009C11DD" w:rsidRDefault="009C11DD">
            <w:pPr>
              <w:spacing w:after="0" w:line="240" w:lineRule="auto"/>
              <w:jc w:val="center"/>
              <w:rPr>
                <w:rFonts w:ascii="Santander Text" w:eastAsia="Times New Roman" w:hAnsi="Santander Text" w:cs="Calibri"/>
                <w:b/>
                <w:bCs/>
                <w:color w:val="000000"/>
                <w:kern w:val="0"/>
                <w:sz w:val="14"/>
                <w:szCs w:val="14"/>
                <w:lang w:eastAsia="pt-PT"/>
              </w:rPr>
            </w:pPr>
          </w:p>
          <w:p w14:paraId="4ACA6CCC" w14:textId="77777777" w:rsidR="009C11DD" w:rsidRDefault="009C11DD">
            <w:pPr>
              <w:spacing w:after="0" w:line="240" w:lineRule="auto"/>
              <w:jc w:val="center"/>
              <w:rPr>
                <w:rFonts w:ascii="Santander Text" w:eastAsia="Times New Roman" w:hAnsi="Santander Text" w:cs="Calibri"/>
                <w:b/>
                <w:bCs/>
                <w:color w:val="000000"/>
                <w:kern w:val="0"/>
                <w:sz w:val="14"/>
                <w:szCs w:val="14"/>
                <w:lang w:eastAsia="pt-PT"/>
              </w:rPr>
            </w:pPr>
          </w:p>
          <w:p w14:paraId="4ACA6CCD" w14:textId="77777777" w:rsidR="009C11DD" w:rsidRDefault="009C11DD">
            <w:pPr>
              <w:spacing w:after="0" w:line="240" w:lineRule="auto"/>
              <w:jc w:val="center"/>
              <w:rPr>
                <w:rFonts w:ascii="Santander Text" w:eastAsia="Times New Roman" w:hAnsi="Santander Text" w:cs="Calibri"/>
                <w:b/>
                <w:bCs/>
                <w:color w:val="000000"/>
                <w:kern w:val="0"/>
                <w:sz w:val="14"/>
                <w:szCs w:val="14"/>
                <w:lang w:eastAsia="pt-PT"/>
              </w:rPr>
            </w:pPr>
          </w:p>
          <w:p w14:paraId="4ACA6CCE" w14:textId="77777777" w:rsidR="009C11DD" w:rsidRDefault="009C11DD">
            <w:pPr>
              <w:spacing w:after="0" w:line="240" w:lineRule="auto"/>
              <w:jc w:val="center"/>
              <w:rPr>
                <w:rFonts w:ascii="Santander Text" w:eastAsia="Times New Roman" w:hAnsi="Santander Text" w:cs="Calibri"/>
                <w:b/>
                <w:bCs/>
                <w:color w:val="000000"/>
                <w:kern w:val="0"/>
                <w:sz w:val="14"/>
                <w:szCs w:val="14"/>
                <w:lang w:eastAsia="pt-PT"/>
              </w:rPr>
            </w:pPr>
          </w:p>
          <w:p w14:paraId="4ACA6CCF" w14:textId="77777777" w:rsidR="009C11DD" w:rsidRDefault="009C11DD">
            <w:pPr>
              <w:spacing w:after="0" w:line="240" w:lineRule="auto"/>
              <w:jc w:val="center"/>
              <w:rPr>
                <w:rFonts w:ascii="Santander Text" w:eastAsia="Times New Roman" w:hAnsi="Santander Text" w:cs="Calibri"/>
                <w:b/>
                <w:bCs/>
                <w:color w:val="000000"/>
                <w:kern w:val="0"/>
                <w:sz w:val="14"/>
                <w:szCs w:val="14"/>
                <w:lang w:eastAsia="pt-PT"/>
              </w:rPr>
            </w:pPr>
          </w:p>
          <w:p w14:paraId="4ACA6CD0" w14:textId="77777777" w:rsidR="009C11DD" w:rsidRDefault="009C11DD">
            <w:pPr>
              <w:spacing w:after="0" w:line="240" w:lineRule="auto"/>
              <w:jc w:val="center"/>
              <w:rPr>
                <w:rFonts w:ascii="Santander Text" w:eastAsia="Times New Roman" w:hAnsi="Santander Text" w:cs="Calibri"/>
                <w:b/>
                <w:bCs/>
                <w:color w:val="000000"/>
                <w:kern w:val="0"/>
                <w:sz w:val="14"/>
                <w:szCs w:val="14"/>
                <w:lang w:eastAsia="pt-PT"/>
              </w:rPr>
            </w:pPr>
          </w:p>
          <w:p w14:paraId="4ACA6CD1" w14:textId="77777777" w:rsidR="009C11DD" w:rsidRDefault="009C11DD">
            <w:pPr>
              <w:spacing w:after="0" w:line="240" w:lineRule="auto"/>
              <w:jc w:val="center"/>
              <w:rPr>
                <w:rFonts w:ascii="Santander Text" w:eastAsia="Times New Roman" w:hAnsi="Santander Text" w:cs="Calibri"/>
                <w:b/>
                <w:bCs/>
                <w:color w:val="000000"/>
                <w:kern w:val="0"/>
                <w:sz w:val="14"/>
                <w:szCs w:val="14"/>
                <w:lang w:eastAsia="pt-PT"/>
              </w:rPr>
            </w:pPr>
          </w:p>
          <w:p w14:paraId="4ACA6CD2" w14:textId="77777777" w:rsidR="009C11DD" w:rsidRDefault="009C11DD">
            <w:pPr>
              <w:spacing w:after="0" w:line="240" w:lineRule="auto"/>
              <w:jc w:val="center"/>
              <w:rPr>
                <w:rFonts w:ascii="Santander Text" w:eastAsia="Times New Roman" w:hAnsi="Santander Text" w:cs="Calibri"/>
                <w:b/>
                <w:bCs/>
                <w:color w:val="000000"/>
                <w:kern w:val="0"/>
                <w:sz w:val="14"/>
                <w:szCs w:val="14"/>
                <w:lang w:eastAsia="pt-PT"/>
              </w:rPr>
            </w:pPr>
          </w:p>
          <w:p w14:paraId="4ACA6CD3" w14:textId="77777777" w:rsidR="009C11DD" w:rsidRDefault="009C11DD">
            <w:pPr>
              <w:spacing w:after="0" w:line="240" w:lineRule="auto"/>
              <w:jc w:val="center"/>
              <w:rPr>
                <w:rFonts w:ascii="Santander Text" w:eastAsia="Times New Roman" w:hAnsi="Santander Text" w:cs="Calibri"/>
                <w:b/>
                <w:bCs/>
                <w:color w:val="000000"/>
                <w:kern w:val="0"/>
                <w:sz w:val="14"/>
                <w:szCs w:val="14"/>
                <w:lang w:eastAsia="pt-PT"/>
              </w:rPr>
            </w:pPr>
          </w:p>
          <w:p w14:paraId="4ACA6CD4" w14:textId="77777777" w:rsidR="009C11DD" w:rsidRDefault="009C11DD">
            <w:pPr>
              <w:spacing w:after="0" w:line="240" w:lineRule="auto"/>
              <w:jc w:val="center"/>
              <w:rPr>
                <w:rFonts w:ascii="Santander Text" w:eastAsia="Times New Roman" w:hAnsi="Santander Text" w:cs="Calibri"/>
                <w:b/>
                <w:bCs/>
                <w:color w:val="000000"/>
                <w:kern w:val="0"/>
                <w:sz w:val="14"/>
                <w:szCs w:val="14"/>
                <w:lang w:eastAsia="pt-PT"/>
              </w:rPr>
            </w:pPr>
          </w:p>
          <w:p w14:paraId="4ACA6CD5" w14:textId="77777777" w:rsidR="009C11DD" w:rsidRDefault="009C11DD">
            <w:pPr>
              <w:spacing w:after="0" w:line="240" w:lineRule="auto"/>
              <w:jc w:val="center"/>
              <w:rPr>
                <w:rFonts w:ascii="Santander Text" w:eastAsia="Times New Roman" w:hAnsi="Santander Text" w:cs="Calibri"/>
                <w:b/>
                <w:bCs/>
                <w:color w:val="000000"/>
                <w:kern w:val="0"/>
                <w:sz w:val="14"/>
                <w:szCs w:val="14"/>
                <w:lang w:eastAsia="pt-PT"/>
              </w:rPr>
            </w:pPr>
          </w:p>
          <w:p w14:paraId="4ACA6CD6" w14:textId="77777777" w:rsidR="009C11DD" w:rsidRDefault="009C11DD">
            <w:pPr>
              <w:spacing w:after="0" w:line="240" w:lineRule="auto"/>
              <w:jc w:val="center"/>
              <w:rPr>
                <w:rFonts w:ascii="Santander Text" w:eastAsia="Times New Roman" w:hAnsi="Santander Text" w:cs="Calibri"/>
                <w:b/>
                <w:bCs/>
                <w:color w:val="000000"/>
                <w:kern w:val="0"/>
                <w:sz w:val="14"/>
                <w:szCs w:val="14"/>
                <w:lang w:eastAsia="pt-PT"/>
              </w:rPr>
            </w:pPr>
          </w:p>
          <w:p w14:paraId="4ACA6CD7" w14:textId="77777777" w:rsidR="009C11DD" w:rsidRDefault="009C11DD">
            <w:pPr>
              <w:spacing w:after="0" w:line="240" w:lineRule="auto"/>
              <w:jc w:val="center"/>
              <w:rPr>
                <w:rFonts w:ascii="Santander Text" w:eastAsia="Times New Roman" w:hAnsi="Santander Text" w:cs="Calibri"/>
                <w:b/>
                <w:bCs/>
                <w:color w:val="000000"/>
                <w:kern w:val="0"/>
                <w:sz w:val="14"/>
                <w:szCs w:val="14"/>
                <w:lang w:eastAsia="pt-PT"/>
              </w:rPr>
            </w:pPr>
          </w:p>
          <w:p w14:paraId="4ACA6CD8" w14:textId="77777777" w:rsidR="009C11DD" w:rsidRDefault="009C11DD">
            <w:pPr>
              <w:spacing w:after="0" w:line="240" w:lineRule="auto"/>
              <w:jc w:val="center"/>
              <w:rPr>
                <w:rFonts w:ascii="Santander Text" w:eastAsia="Times New Roman" w:hAnsi="Santander Text" w:cs="Calibri"/>
                <w:b/>
                <w:bCs/>
                <w:color w:val="000000"/>
                <w:kern w:val="0"/>
                <w:sz w:val="14"/>
                <w:szCs w:val="14"/>
                <w:lang w:eastAsia="pt-PT"/>
              </w:rPr>
            </w:pPr>
          </w:p>
          <w:p w14:paraId="4ACA6CD9" w14:textId="77777777" w:rsidR="009C11DD" w:rsidRDefault="009C11DD">
            <w:pPr>
              <w:spacing w:after="0" w:line="240" w:lineRule="auto"/>
              <w:jc w:val="center"/>
              <w:rPr>
                <w:rFonts w:ascii="Santander Text" w:eastAsia="Times New Roman" w:hAnsi="Santander Text" w:cs="Calibri"/>
                <w:b/>
                <w:bCs/>
                <w:color w:val="000000"/>
                <w:kern w:val="0"/>
                <w:sz w:val="14"/>
                <w:szCs w:val="14"/>
                <w:lang w:eastAsia="pt-PT"/>
              </w:rPr>
            </w:pPr>
          </w:p>
          <w:p w14:paraId="4ACA6CDA" w14:textId="77777777" w:rsidR="009C11DD" w:rsidRDefault="009C11DD">
            <w:pPr>
              <w:spacing w:after="0" w:line="240" w:lineRule="auto"/>
              <w:jc w:val="center"/>
              <w:rPr>
                <w:rFonts w:ascii="Santander Text" w:eastAsia="Times New Roman" w:hAnsi="Santander Text" w:cs="Calibri"/>
                <w:b/>
                <w:bCs/>
                <w:color w:val="000000"/>
                <w:kern w:val="0"/>
                <w:sz w:val="14"/>
                <w:szCs w:val="14"/>
                <w:lang w:eastAsia="pt-PT"/>
              </w:rPr>
            </w:pPr>
          </w:p>
          <w:p w14:paraId="4ACA6CDB" w14:textId="77777777" w:rsidR="009C11DD" w:rsidRDefault="009C11DD">
            <w:pPr>
              <w:spacing w:after="0" w:line="240" w:lineRule="auto"/>
              <w:jc w:val="center"/>
              <w:rPr>
                <w:rFonts w:ascii="Santander Text" w:eastAsia="Times New Roman" w:hAnsi="Santander Text" w:cs="Calibri"/>
                <w:b/>
                <w:bCs/>
                <w:color w:val="000000"/>
                <w:kern w:val="0"/>
                <w:sz w:val="14"/>
                <w:szCs w:val="14"/>
                <w:lang w:eastAsia="pt-PT"/>
              </w:rPr>
            </w:pPr>
          </w:p>
          <w:p w14:paraId="4ACA6CDC" w14:textId="77777777" w:rsidR="009C11DD" w:rsidRDefault="009C11DD">
            <w:pPr>
              <w:spacing w:after="0" w:line="240" w:lineRule="auto"/>
              <w:jc w:val="center"/>
              <w:rPr>
                <w:rFonts w:ascii="Santander Text" w:eastAsia="Times New Roman" w:hAnsi="Santander Text" w:cs="Calibri"/>
                <w:b/>
                <w:bCs/>
                <w:color w:val="000000"/>
                <w:kern w:val="0"/>
                <w:sz w:val="14"/>
                <w:szCs w:val="14"/>
                <w:lang w:eastAsia="pt-PT"/>
              </w:rPr>
            </w:pPr>
          </w:p>
          <w:p w14:paraId="4ACA6CDD" w14:textId="77777777" w:rsidR="009C11DD" w:rsidRDefault="00364D8F">
            <w:pPr>
              <w:spacing w:after="0" w:line="240" w:lineRule="auto"/>
              <w:jc w:val="center"/>
              <w:rPr>
                <w:rFonts w:ascii="Santander Text" w:eastAsia="Times New Roman" w:hAnsi="Santander Text" w:cs="Calibri"/>
                <w:b/>
                <w:bCs/>
                <w:color w:val="000000"/>
                <w:kern w:val="0"/>
                <w:sz w:val="14"/>
                <w:szCs w:val="14"/>
                <w:lang w:eastAsia="pt-PT"/>
              </w:rPr>
            </w:pPr>
            <w:r>
              <w:rPr>
                <w:rFonts w:ascii="Santander Text" w:eastAsia="Times New Roman" w:hAnsi="Santander Text" w:cs="Calibri"/>
                <w:b/>
                <w:bCs/>
                <w:color w:val="000000"/>
                <w:kern w:val="0"/>
                <w:sz w:val="14"/>
                <w:szCs w:val="14"/>
                <w:lang w:eastAsia="pt-PT"/>
              </w:rPr>
              <w:t>Products</w:t>
            </w:r>
          </w:p>
        </w:tc>
        <w:tc>
          <w:tcPr>
            <w:tcW w:w="1559" w:type="dxa"/>
            <w:vMerge w:val="restart"/>
            <w:tcBorders>
              <w:top w:val="single" w:sz="4" w:space="0" w:color="000000"/>
              <w:left w:val="single" w:sz="4" w:space="0" w:color="000000"/>
              <w:bottom w:val="single" w:sz="4" w:space="0" w:color="000000"/>
              <w:right w:val="single" w:sz="4" w:space="0" w:color="000000"/>
            </w:tcBorders>
            <w:shd w:val="clear" w:color="auto" w:fill="DAE9F7"/>
            <w:tcMar>
              <w:top w:w="0" w:type="dxa"/>
              <w:left w:w="108" w:type="dxa"/>
              <w:bottom w:w="0" w:type="dxa"/>
              <w:right w:w="108" w:type="dxa"/>
            </w:tcMar>
            <w:vAlign w:val="center"/>
          </w:tcPr>
          <w:p w14:paraId="4ACA6CDE" w14:textId="77777777" w:rsidR="009C11DD" w:rsidRDefault="00364D8F">
            <w:pPr>
              <w:spacing w:after="0" w:line="240" w:lineRule="auto"/>
              <w:jc w:val="center"/>
              <w:rPr>
                <w:rFonts w:ascii="Santander Text" w:eastAsia="Times New Roman" w:hAnsi="Santander Text" w:cs="Calibri"/>
                <w:b/>
                <w:bCs/>
                <w:i/>
                <w:iCs/>
                <w:color w:val="000000"/>
                <w:kern w:val="0"/>
                <w:sz w:val="14"/>
                <w:szCs w:val="14"/>
                <w:lang w:eastAsia="pt-PT"/>
              </w:rPr>
            </w:pPr>
            <w:r>
              <w:rPr>
                <w:rFonts w:ascii="Santander Text" w:eastAsia="Times New Roman" w:hAnsi="Santander Text" w:cs="Calibri"/>
                <w:b/>
                <w:bCs/>
                <w:i/>
                <w:iCs/>
                <w:color w:val="000000"/>
                <w:kern w:val="0"/>
                <w:sz w:val="14"/>
                <w:szCs w:val="14"/>
                <w:lang w:eastAsia="pt-PT"/>
              </w:rPr>
              <w:lastRenderedPageBreak/>
              <w:br/>
              <w:t>Payment accounts</w:t>
            </w:r>
          </w:p>
        </w:tc>
        <w:tc>
          <w:tcPr>
            <w:tcW w:w="680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4ACA6CDF" w14:textId="77777777" w:rsidR="009C11DD" w:rsidRDefault="00364D8F">
            <w:pPr>
              <w:spacing w:after="0" w:line="240" w:lineRule="auto"/>
              <w:jc w:val="both"/>
            </w:pPr>
            <w:r>
              <w:rPr>
                <w:rFonts w:ascii="Santander Text" w:eastAsia="Times New Roman" w:hAnsi="Santander Text" w:cs="Calibri"/>
                <w:b/>
                <w:bCs/>
                <w:color w:val="000000"/>
                <w:kern w:val="0"/>
                <w:sz w:val="14"/>
                <w:szCs w:val="14"/>
                <w:lang w:eastAsia="pt-PT"/>
              </w:rPr>
              <w:t>C0010 - Número de contas de pagamento:</w:t>
            </w:r>
            <w:r>
              <w:rPr>
                <w:rFonts w:ascii="Santander Text" w:eastAsia="Times New Roman" w:hAnsi="Santander Text" w:cs="Calibri"/>
                <w:color w:val="000000"/>
                <w:kern w:val="0"/>
                <w:sz w:val="14"/>
                <w:szCs w:val="14"/>
                <w:lang w:eastAsia="pt-PT"/>
              </w:rPr>
              <w:t xml:space="preserve"> Esta informação deve referir-se ao final do ano de referência.</w:t>
            </w:r>
          </w:p>
        </w:tc>
      </w:tr>
      <w:tr w:rsidR="009C11DD" w14:paraId="4ACA6CE9" w14:textId="77777777">
        <w:trPr>
          <w:trHeight w:val="2984"/>
        </w:trPr>
        <w:tc>
          <w:tcPr>
            <w:tcW w:w="994" w:type="dxa"/>
            <w:vMerge/>
            <w:tcBorders>
              <w:top w:val="single" w:sz="4" w:space="0" w:color="000000"/>
              <w:left w:val="single" w:sz="4" w:space="0" w:color="000000"/>
              <w:bottom w:val="single" w:sz="4" w:space="0" w:color="000000"/>
              <w:right w:val="single" w:sz="4" w:space="0" w:color="000000"/>
            </w:tcBorders>
            <w:shd w:val="clear" w:color="auto" w:fill="4C94D8"/>
            <w:noWrap/>
            <w:tcMar>
              <w:top w:w="0" w:type="dxa"/>
              <w:left w:w="108" w:type="dxa"/>
              <w:bottom w:w="0" w:type="dxa"/>
              <w:right w:w="108" w:type="dxa"/>
            </w:tcMar>
            <w:vAlign w:val="center"/>
          </w:tcPr>
          <w:p w14:paraId="4ACA6CE1" w14:textId="77777777" w:rsidR="009C11DD" w:rsidRDefault="009C11DD">
            <w:pPr>
              <w:spacing w:after="0" w:line="240" w:lineRule="auto"/>
              <w:rPr>
                <w:rFonts w:ascii="Santander Text" w:eastAsia="Times New Roman" w:hAnsi="Santander Text" w:cs="Calibri"/>
                <w:b/>
                <w:bCs/>
                <w:color w:val="000000"/>
                <w:kern w:val="0"/>
                <w:sz w:val="14"/>
                <w:szCs w:val="14"/>
                <w:lang w:eastAsia="pt-PT"/>
              </w:rPr>
            </w:pPr>
          </w:p>
        </w:tc>
        <w:tc>
          <w:tcPr>
            <w:tcW w:w="1275" w:type="dxa"/>
            <w:vMerge/>
            <w:tcBorders>
              <w:top w:val="single" w:sz="4" w:space="0" w:color="000000"/>
              <w:left w:val="single" w:sz="4" w:space="0" w:color="000000"/>
              <w:bottom w:val="single" w:sz="4" w:space="0" w:color="000000"/>
              <w:right w:val="single" w:sz="4" w:space="0" w:color="000000"/>
            </w:tcBorders>
            <w:shd w:val="clear" w:color="auto" w:fill="A5C9EB"/>
            <w:tcMar>
              <w:top w:w="0" w:type="dxa"/>
              <w:left w:w="108" w:type="dxa"/>
              <w:bottom w:w="0" w:type="dxa"/>
              <w:right w:w="108" w:type="dxa"/>
            </w:tcMar>
            <w:vAlign w:val="center"/>
          </w:tcPr>
          <w:p w14:paraId="4ACA6CE2" w14:textId="77777777" w:rsidR="009C11DD" w:rsidRDefault="009C11DD">
            <w:pPr>
              <w:spacing w:after="0" w:line="240" w:lineRule="auto"/>
              <w:rPr>
                <w:rFonts w:ascii="Santander Text" w:eastAsia="Times New Roman" w:hAnsi="Santander Text" w:cs="Calibri"/>
                <w:b/>
                <w:bCs/>
                <w:color w:val="000000"/>
                <w:kern w:val="0"/>
                <w:sz w:val="14"/>
                <w:szCs w:val="14"/>
                <w:lang w:eastAsia="pt-PT"/>
              </w:rPr>
            </w:pPr>
          </w:p>
        </w:tc>
        <w:tc>
          <w:tcPr>
            <w:tcW w:w="1559" w:type="dxa"/>
            <w:vMerge/>
            <w:tcBorders>
              <w:top w:val="single" w:sz="4" w:space="0" w:color="000000"/>
              <w:left w:val="single" w:sz="4" w:space="0" w:color="000000"/>
              <w:bottom w:val="single" w:sz="4" w:space="0" w:color="000000"/>
              <w:right w:val="single" w:sz="4" w:space="0" w:color="000000"/>
            </w:tcBorders>
            <w:shd w:val="clear" w:color="auto" w:fill="DAE9F7"/>
            <w:tcMar>
              <w:top w:w="0" w:type="dxa"/>
              <w:left w:w="108" w:type="dxa"/>
              <w:bottom w:w="0" w:type="dxa"/>
              <w:right w:w="108" w:type="dxa"/>
            </w:tcMar>
            <w:vAlign w:val="center"/>
          </w:tcPr>
          <w:p w14:paraId="4ACA6CE3" w14:textId="77777777" w:rsidR="009C11DD" w:rsidRDefault="009C11DD">
            <w:pPr>
              <w:spacing w:after="0" w:line="240" w:lineRule="auto"/>
              <w:jc w:val="center"/>
              <w:rPr>
                <w:rFonts w:ascii="Santander Text" w:eastAsia="Times New Roman" w:hAnsi="Santander Text" w:cs="Calibri"/>
                <w:b/>
                <w:bCs/>
                <w:i/>
                <w:iCs/>
                <w:color w:val="000000"/>
                <w:kern w:val="0"/>
                <w:sz w:val="14"/>
                <w:szCs w:val="14"/>
                <w:lang w:eastAsia="pt-PT"/>
              </w:rPr>
            </w:pPr>
          </w:p>
        </w:tc>
        <w:tc>
          <w:tcPr>
            <w:tcW w:w="680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4ACA6CE4" w14:textId="77777777" w:rsidR="009C11DD" w:rsidRDefault="00364D8F">
            <w:pPr>
              <w:spacing w:after="0" w:line="240" w:lineRule="auto"/>
              <w:jc w:val="both"/>
            </w:pPr>
            <w:r>
              <w:rPr>
                <w:rFonts w:ascii="Santander Text" w:eastAsia="Times New Roman" w:hAnsi="Santander Text" w:cs="Calibri"/>
                <w:b/>
                <w:bCs/>
                <w:color w:val="000000"/>
                <w:kern w:val="0"/>
                <w:sz w:val="14"/>
                <w:szCs w:val="14"/>
                <w:lang w:eastAsia="pt-PT"/>
              </w:rPr>
              <w:t>C0020 - Valor Total (EUR) de transações de entrada:</w:t>
            </w:r>
            <w:r>
              <w:rPr>
                <w:rFonts w:ascii="Santander Text" w:eastAsia="Times New Roman" w:hAnsi="Santander Text" w:cs="Calibri"/>
                <w:color w:val="000000"/>
                <w:kern w:val="0"/>
                <w:sz w:val="14"/>
                <w:szCs w:val="14"/>
                <w:lang w:eastAsia="pt-PT"/>
              </w:rPr>
              <w:t xml:space="preserve"> O valor total de todas as operações de pagamento de entrada no ano de referência, conforme definição </w:t>
            </w:r>
            <w:commentRangeStart w:id="9"/>
            <w:r>
              <w:rPr>
                <w:rFonts w:ascii="Santander Text" w:eastAsia="Times New Roman" w:hAnsi="Santander Text" w:cs="Calibri"/>
                <w:color w:val="000000"/>
                <w:kern w:val="0"/>
                <w:sz w:val="14"/>
                <w:szCs w:val="14"/>
                <w:lang w:eastAsia="pt-PT"/>
              </w:rPr>
              <w:t xml:space="preserve">do Artigo 4.º, 5) da Diretiva 2015/2366/UE (PSD2), </w:t>
            </w:r>
            <w:commentRangeEnd w:id="9"/>
            <w:r>
              <w:rPr>
                <w:rStyle w:val="CommentReference"/>
                <w:rFonts w:ascii="Santander Text" w:eastAsia="Times New Roman" w:hAnsi="Santander Text" w:cs="Calibri"/>
                <w:color w:val="000000"/>
                <w:kern w:val="0"/>
                <w:sz w:val="14"/>
                <w:szCs w:val="14"/>
                <w:lang w:eastAsia="pt-PT"/>
              </w:rPr>
              <w:commentReference w:id="9"/>
            </w:r>
            <w:r>
              <w:rPr>
                <w:rFonts w:ascii="Santander Text" w:eastAsia="Times New Roman" w:hAnsi="Santander Text" w:cs="Calibri"/>
                <w:color w:val="000000"/>
                <w:kern w:val="0"/>
                <w:sz w:val="14"/>
                <w:szCs w:val="14"/>
                <w:lang w:eastAsia="pt-PT"/>
              </w:rPr>
              <w:t xml:space="preserve">creditadas em contas de pagamento, conforme </w:t>
            </w:r>
            <w:commentRangeStart w:id="10"/>
            <w:r>
              <w:rPr>
                <w:rFonts w:ascii="Santander Text" w:eastAsia="Times New Roman" w:hAnsi="Santander Text" w:cs="Calibri"/>
                <w:color w:val="000000"/>
                <w:kern w:val="0"/>
                <w:sz w:val="14"/>
                <w:szCs w:val="14"/>
                <w:lang w:eastAsia="pt-PT"/>
              </w:rPr>
              <w:t>Artigo 4.º, 12) da PSD2</w:t>
            </w:r>
            <w:commentRangeEnd w:id="10"/>
            <w:r>
              <w:rPr>
                <w:rStyle w:val="CommentReference"/>
                <w:rFonts w:ascii="Santander Text" w:eastAsia="Times New Roman" w:hAnsi="Santander Text" w:cs="Calibri"/>
                <w:color w:val="000000"/>
                <w:kern w:val="0"/>
                <w:sz w:val="14"/>
                <w:szCs w:val="14"/>
                <w:lang w:eastAsia="pt-PT"/>
              </w:rPr>
              <w:commentReference w:id="10"/>
            </w:r>
            <w:r>
              <w:rPr>
                <w:rFonts w:ascii="Santander Text" w:eastAsia="Times New Roman" w:hAnsi="Santander Text" w:cs="Calibri"/>
                <w:color w:val="000000"/>
                <w:kern w:val="0"/>
                <w:sz w:val="14"/>
                <w:szCs w:val="14"/>
                <w:lang w:eastAsia="pt-PT"/>
              </w:rPr>
              <w:t>, detidas por clientes junto da entidade obrigada. Devem ser excluídos:</w:t>
            </w:r>
          </w:p>
          <w:p w14:paraId="4ACA6CE5" w14:textId="77777777" w:rsidR="009C11DD" w:rsidRDefault="00364D8F">
            <w:pPr>
              <w:spacing w:after="0" w:line="240" w:lineRule="auto"/>
              <w:jc w:val="both"/>
            </w:pPr>
            <w:r>
              <w:rPr>
                <w:rFonts w:ascii="Santander Text" w:eastAsia="Times New Roman" w:hAnsi="Santander Text" w:cs="Calibri"/>
                <w:b/>
                <w:bCs/>
                <w:color w:val="000000"/>
                <w:kern w:val="0"/>
                <w:sz w:val="14"/>
                <w:szCs w:val="14"/>
                <w:lang w:eastAsia="pt-PT"/>
              </w:rPr>
              <w:t>• Transferências internas</w:t>
            </w:r>
            <w:r>
              <w:rPr>
                <w:rFonts w:ascii="Santander Text" w:eastAsia="Times New Roman" w:hAnsi="Santander Text" w:cs="Calibri"/>
                <w:color w:val="000000"/>
                <w:kern w:val="0"/>
                <w:sz w:val="14"/>
                <w:szCs w:val="14"/>
                <w:lang w:eastAsia="pt-PT"/>
              </w:rPr>
              <w:t xml:space="preserve"> - creditação de fundos numa conta a partir de outra conta do mesmo utilizador de serviços de pagamento dentro da mesma entidade obrigada.</w:t>
            </w:r>
          </w:p>
          <w:p w14:paraId="4ACA6CE6" w14:textId="77777777" w:rsidR="009C11DD" w:rsidRDefault="00364D8F">
            <w:pPr>
              <w:spacing w:after="0" w:line="240" w:lineRule="auto"/>
              <w:jc w:val="both"/>
            </w:pPr>
            <w:r>
              <w:rPr>
                <w:rFonts w:ascii="Santander Text" w:eastAsia="Times New Roman" w:hAnsi="Santander Text" w:cs="Calibri"/>
                <w:b/>
                <w:bCs/>
                <w:color w:val="000000"/>
                <w:kern w:val="0"/>
                <w:sz w:val="14"/>
                <w:szCs w:val="14"/>
                <w:lang w:eastAsia="pt-PT"/>
              </w:rPr>
              <w:t xml:space="preserve">• Reversões - </w:t>
            </w:r>
            <w:r>
              <w:rPr>
                <w:rFonts w:ascii="Santander Text" w:eastAsia="Times New Roman" w:hAnsi="Santander Text" w:cs="Calibri"/>
                <w:color w:val="000000"/>
                <w:kern w:val="0"/>
                <w:sz w:val="14"/>
                <w:szCs w:val="14"/>
                <w:lang w:eastAsia="pt-PT"/>
              </w:rPr>
              <w:t>transações posteriormente revertidas, reembolsadas ou anuladas; em reversões parciais, manter apenas o montante líquido não revertido.</w:t>
            </w:r>
          </w:p>
          <w:p w14:paraId="4ACA6CE7" w14:textId="77777777" w:rsidR="009C11DD" w:rsidRDefault="00364D8F">
            <w:pPr>
              <w:spacing w:after="0" w:line="240" w:lineRule="auto"/>
              <w:jc w:val="both"/>
            </w:pPr>
            <w:r>
              <w:rPr>
                <w:rFonts w:ascii="Santander Text" w:eastAsia="Times New Roman" w:hAnsi="Santander Text" w:cs="Calibri"/>
                <w:b/>
                <w:bCs/>
                <w:color w:val="000000"/>
                <w:kern w:val="0"/>
                <w:sz w:val="14"/>
                <w:szCs w:val="14"/>
                <w:lang w:eastAsia="pt-PT"/>
              </w:rPr>
              <w:t>• Transferências operacionais intragrupo</w:t>
            </w:r>
            <w:r>
              <w:rPr>
                <w:rFonts w:ascii="Santander Text" w:eastAsia="Times New Roman" w:hAnsi="Santander Text" w:cs="Calibri"/>
                <w:color w:val="000000"/>
                <w:kern w:val="0"/>
                <w:sz w:val="14"/>
                <w:szCs w:val="14"/>
                <w:lang w:eastAsia="pt-PT"/>
              </w:rPr>
              <w:t xml:space="preserve"> - transações creditadas a partir de uma conta de entidade pertencente ao perímetro de consolidação da entidade obrigada, **apenas** quando executadas para fins operacionais internos (tesouraria, financiamento intragrupo, suporte de capital). Exclui pagamentos cliente</w:t>
            </w:r>
            <w:r>
              <w:rPr>
                <w:rFonts w:ascii="Santander Text" w:eastAsia="Times New Roman" w:hAnsi="Santander Text" w:cs="Calibri"/>
                <w:color w:val="000000"/>
                <w:kern w:val="0"/>
                <w:sz w:val="14"/>
                <w:szCs w:val="14"/>
                <w:lang w:eastAsia="pt-PT"/>
              </w:rPr>
              <w:noBreakHyphen/>
              <w:t>para</w:t>
            </w:r>
            <w:r>
              <w:rPr>
                <w:rFonts w:ascii="Santander Text" w:eastAsia="Times New Roman" w:hAnsi="Santander Text" w:cs="Calibri"/>
                <w:color w:val="000000"/>
                <w:kern w:val="0"/>
                <w:sz w:val="14"/>
                <w:szCs w:val="14"/>
                <w:lang w:eastAsia="pt-PT"/>
              </w:rPr>
              <w:noBreakHyphen/>
              <w:t>cliente entre entidades distintas do grupo. Não se aplica quando a entidade do grupo apenas intermedeia fundos de um pagador externo e seja possível identificar o pagador final a partir da informação de pagamento disponível.</w:t>
            </w:r>
          </w:p>
          <w:p w14:paraId="4ACA6CE8" w14:textId="77777777" w:rsidR="009C11DD" w:rsidRDefault="00364D8F">
            <w:pPr>
              <w:spacing w:after="0" w:line="240" w:lineRule="auto"/>
              <w:jc w:val="both"/>
            </w:pPr>
            <w:r>
              <w:rPr>
                <w:rFonts w:ascii="Santander Text" w:eastAsia="Times New Roman" w:hAnsi="Santander Text" w:cs="Calibri"/>
                <w:b/>
                <w:bCs/>
                <w:color w:val="000000"/>
                <w:kern w:val="0"/>
                <w:sz w:val="14"/>
                <w:szCs w:val="14"/>
                <w:lang w:eastAsia="pt-PT"/>
              </w:rPr>
              <w:t xml:space="preserve">• Transações de pagamento de moeda eletrónica </w:t>
            </w:r>
            <w:r>
              <w:rPr>
                <w:rFonts w:ascii="Santander Text" w:eastAsia="Times New Roman" w:hAnsi="Santander Text" w:cs="Calibri"/>
                <w:b/>
                <w:bCs/>
                <w:i/>
                <w:iCs/>
                <w:color w:val="000000"/>
                <w:kern w:val="0"/>
                <w:sz w:val="14"/>
                <w:szCs w:val="14"/>
                <w:lang w:eastAsia="pt-PT"/>
              </w:rPr>
              <w:t>(e</w:t>
            </w:r>
            <w:r>
              <w:rPr>
                <w:rFonts w:ascii="Santander Text" w:eastAsia="Times New Roman" w:hAnsi="Santander Text" w:cs="Calibri"/>
                <w:b/>
                <w:bCs/>
                <w:i/>
                <w:iCs/>
                <w:color w:val="000000"/>
                <w:kern w:val="0"/>
                <w:sz w:val="14"/>
                <w:szCs w:val="14"/>
                <w:lang w:eastAsia="pt-PT"/>
              </w:rPr>
              <w:noBreakHyphen/>
              <w:t>money</w:t>
            </w:r>
            <w:r>
              <w:rPr>
                <w:rFonts w:ascii="Santander Text" w:eastAsia="Times New Roman" w:hAnsi="Santander Text" w:cs="Calibri"/>
                <w:b/>
                <w:bCs/>
                <w:color w:val="000000"/>
                <w:kern w:val="0"/>
                <w:sz w:val="14"/>
                <w:szCs w:val="14"/>
                <w:lang w:eastAsia="pt-PT"/>
              </w:rPr>
              <w:t>) de entrada.</w:t>
            </w:r>
          </w:p>
        </w:tc>
      </w:tr>
      <w:tr w:rsidR="009C11DD" w14:paraId="4ACA6CEE" w14:textId="77777777">
        <w:trPr>
          <w:trHeight w:val="202"/>
        </w:trPr>
        <w:tc>
          <w:tcPr>
            <w:tcW w:w="994" w:type="dxa"/>
            <w:vMerge/>
            <w:tcBorders>
              <w:top w:val="single" w:sz="4" w:space="0" w:color="000000"/>
              <w:left w:val="single" w:sz="4" w:space="0" w:color="000000"/>
              <w:bottom w:val="single" w:sz="4" w:space="0" w:color="000000"/>
              <w:right w:val="single" w:sz="4" w:space="0" w:color="000000"/>
            </w:tcBorders>
            <w:shd w:val="clear" w:color="auto" w:fill="4C94D8"/>
            <w:noWrap/>
            <w:tcMar>
              <w:top w:w="0" w:type="dxa"/>
              <w:left w:w="108" w:type="dxa"/>
              <w:bottom w:w="0" w:type="dxa"/>
              <w:right w:w="108" w:type="dxa"/>
            </w:tcMar>
            <w:vAlign w:val="center"/>
          </w:tcPr>
          <w:p w14:paraId="4ACA6CEA" w14:textId="77777777" w:rsidR="009C11DD" w:rsidRDefault="009C11DD">
            <w:pPr>
              <w:spacing w:after="0" w:line="240" w:lineRule="auto"/>
              <w:rPr>
                <w:rFonts w:ascii="Santander Text" w:eastAsia="Times New Roman" w:hAnsi="Santander Text" w:cs="Calibri"/>
                <w:b/>
                <w:bCs/>
                <w:color w:val="000000"/>
                <w:kern w:val="0"/>
                <w:sz w:val="14"/>
                <w:szCs w:val="14"/>
                <w:lang w:eastAsia="pt-PT"/>
              </w:rPr>
            </w:pPr>
          </w:p>
        </w:tc>
        <w:tc>
          <w:tcPr>
            <w:tcW w:w="1275" w:type="dxa"/>
            <w:vMerge/>
            <w:tcBorders>
              <w:top w:val="single" w:sz="4" w:space="0" w:color="000000"/>
              <w:left w:val="single" w:sz="4" w:space="0" w:color="000000"/>
              <w:bottom w:val="single" w:sz="4" w:space="0" w:color="000000"/>
              <w:right w:val="single" w:sz="4" w:space="0" w:color="000000"/>
            </w:tcBorders>
            <w:shd w:val="clear" w:color="auto" w:fill="A5C9EB"/>
            <w:tcMar>
              <w:top w:w="0" w:type="dxa"/>
              <w:left w:w="108" w:type="dxa"/>
              <w:bottom w:w="0" w:type="dxa"/>
              <w:right w:w="108" w:type="dxa"/>
            </w:tcMar>
            <w:vAlign w:val="center"/>
          </w:tcPr>
          <w:p w14:paraId="4ACA6CEB" w14:textId="77777777" w:rsidR="009C11DD" w:rsidRDefault="009C11DD">
            <w:pPr>
              <w:spacing w:after="0" w:line="240" w:lineRule="auto"/>
              <w:rPr>
                <w:rFonts w:ascii="Santander Text" w:eastAsia="Times New Roman" w:hAnsi="Santander Text" w:cs="Calibri"/>
                <w:b/>
                <w:bCs/>
                <w:color w:val="000000"/>
                <w:kern w:val="0"/>
                <w:sz w:val="14"/>
                <w:szCs w:val="14"/>
                <w:lang w:eastAsia="pt-PT"/>
              </w:rPr>
            </w:pPr>
          </w:p>
        </w:tc>
        <w:tc>
          <w:tcPr>
            <w:tcW w:w="1559" w:type="dxa"/>
            <w:vMerge/>
            <w:tcBorders>
              <w:top w:val="single" w:sz="4" w:space="0" w:color="000000"/>
              <w:left w:val="single" w:sz="4" w:space="0" w:color="000000"/>
              <w:bottom w:val="single" w:sz="4" w:space="0" w:color="000000"/>
              <w:right w:val="single" w:sz="4" w:space="0" w:color="000000"/>
            </w:tcBorders>
            <w:shd w:val="clear" w:color="auto" w:fill="DAE9F7"/>
            <w:tcMar>
              <w:top w:w="0" w:type="dxa"/>
              <w:left w:w="108" w:type="dxa"/>
              <w:bottom w:w="0" w:type="dxa"/>
              <w:right w:w="108" w:type="dxa"/>
            </w:tcMar>
            <w:vAlign w:val="center"/>
          </w:tcPr>
          <w:p w14:paraId="4ACA6CEC" w14:textId="77777777" w:rsidR="009C11DD" w:rsidRDefault="009C11DD">
            <w:pPr>
              <w:spacing w:after="0" w:line="240" w:lineRule="auto"/>
              <w:jc w:val="center"/>
              <w:rPr>
                <w:rFonts w:ascii="Santander Text" w:eastAsia="Times New Roman" w:hAnsi="Santander Text" w:cs="Calibri"/>
                <w:b/>
                <w:bCs/>
                <w:i/>
                <w:iCs/>
                <w:color w:val="000000"/>
                <w:kern w:val="0"/>
                <w:sz w:val="14"/>
                <w:szCs w:val="14"/>
                <w:lang w:eastAsia="pt-PT"/>
              </w:rPr>
            </w:pPr>
          </w:p>
        </w:tc>
        <w:tc>
          <w:tcPr>
            <w:tcW w:w="6804" w:type="dxa"/>
            <w:vMerge w:val="restart"/>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4ACA6CED" w14:textId="77777777" w:rsidR="009C11DD" w:rsidRDefault="00364D8F">
            <w:pPr>
              <w:spacing w:after="0" w:line="240" w:lineRule="auto"/>
            </w:pPr>
            <w:r>
              <w:rPr>
                <w:rFonts w:ascii="Santander Text" w:eastAsia="Times New Roman" w:hAnsi="Santander Text" w:cs="Calibri"/>
                <w:b/>
                <w:bCs/>
                <w:color w:val="000000"/>
                <w:kern w:val="0"/>
                <w:sz w:val="14"/>
                <w:szCs w:val="14"/>
                <w:lang w:eastAsia="pt-PT"/>
              </w:rPr>
              <w:t>C0030 - Número de transações de entrada:</w:t>
            </w:r>
            <w:r>
              <w:rPr>
                <w:rFonts w:ascii="Santander Text" w:eastAsia="Times New Roman" w:hAnsi="Santander Text" w:cs="Calibri"/>
                <w:color w:val="000000"/>
                <w:kern w:val="0"/>
                <w:sz w:val="14"/>
                <w:szCs w:val="14"/>
                <w:lang w:eastAsia="pt-PT"/>
              </w:rPr>
              <w:t xml:space="preserve"> Número de transações relativas ao valor indicado em C0020.</w:t>
            </w:r>
          </w:p>
        </w:tc>
      </w:tr>
      <w:tr w:rsidR="009C11DD" w14:paraId="4ACA6CF3" w14:textId="77777777">
        <w:trPr>
          <w:trHeight w:val="202"/>
        </w:trPr>
        <w:tc>
          <w:tcPr>
            <w:tcW w:w="994" w:type="dxa"/>
            <w:vMerge/>
            <w:tcBorders>
              <w:top w:val="single" w:sz="4" w:space="0" w:color="000000"/>
              <w:left w:val="single" w:sz="4" w:space="0" w:color="000000"/>
              <w:bottom w:val="single" w:sz="4" w:space="0" w:color="000000"/>
              <w:right w:val="single" w:sz="4" w:space="0" w:color="000000"/>
            </w:tcBorders>
            <w:shd w:val="clear" w:color="auto" w:fill="4C94D8"/>
            <w:noWrap/>
            <w:tcMar>
              <w:top w:w="0" w:type="dxa"/>
              <w:left w:w="108" w:type="dxa"/>
              <w:bottom w:w="0" w:type="dxa"/>
              <w:right w:w="108" w:type="dxa"/>
            </w:tcMar>
            <w:vAlign w:val="center"/>
          </w:tcPr>
          <w:p w14:paraId="4ACA6CEF" w14:textId="77777777" w:rsidR="009C11DD" w:rsidRDefault="009C11DD">
            <w:pPr>
              <w:spacing w:after="0" w:line="240" w:lineRule="auto"/>
              <w:rPr>
                <w:rFonts w:ascii="Santander Text" w:eastAsia="Times New Roman" w:hAnsi="Santander Text" w:cs="Calibri"/>
                <w:b/>
                <w:bCs/>
                <w:color w:val="000000"/>
                <w:kern w:val="0"/>
                <w:sz w:val="14"/>
                <w:szCs w:val="14"/>
                <w:lang w:eastAsia="pt-PT"/>
              </w:rPr>
            </w:pPr>
          </w:p>
        </w:tc>
        <w:tc>
          <w:tcPr>
            <w:tcW w:w="1275" w:type="dxa"/>
            <w:vMerge/>
            <w:tcBorders>
              <w:top w:val="single" w:sz="4" w:space="0" w:color="000000"/>
              <w:left w:val="single" w:sz="4" w:space="0" w:color="000000"/>
              <w:bottom w:val="single" w:sz="4" w:space="0" w:color="000000"/>
              <w:right w:val="single" w:sz="4" w:space="0" w:color="000000"/>
            </w:tcBorders>
            <w:shd w:val="clear" w:color="auto" w:fill="A5C9EB"/>
            <w:tcMar>
              <w:top w:w="0" w:type="dxa"/>
              <w:left w:w="108" w:type="dxa"/>
              <w:bottom w:w="0" w:type="dxa"/>
              <w:right w:w="108" w:type="dxa"/>
            </w:tcMar>
            <w:vAlign w:val="center"/>
          </w:tcPr>
          <w:p w14:paraId="4ACA6CF0" w14:textId="77777777" w:rsidR="009C11DD" w:rsidRDefault="009C11DD">
            <w:pPr>
              <w:spacing w:after="0" w:line="240" w:lineRule="auto"/>
              <w:rPr>
                <w:rFonts w:ascii="Santander Text" w:eastAsia="Times New Roman" w:hAnsi="Santander Text" w:cs="Calibri"/>
                <w:b/>
                <w:bCs/>
                <w:color w:val="000000"/>
                <w:kern w:val="0"/>
                <w:sz w:val="14"/>
                <w:szCs w:val="14"/>
                <w:lang w:eastAsia="pt-PT"/>
              </w:rPr>
            </w:pPr>
          </w:p>
        </w:tc>
        <w:tc>
          <w:tcPr>
            <w:tcW w:w="1559" w:type="dxa"/>
            <w:vMerge/>
            <w:tcBorders>
              <w:top w:val="single" w:sz="4" w:space="0" w:color="000000"/>
              <w:left w:val="single" w:sz="4" w:space="0" w:color="000000"/>
              <w:bottom w:val="single" w:sz="4" w:space="0" w:color="000000"/>
              <w:right w:val="single" w:sz="4" w:space="0" w:color="000000"/>
            </w:tcBorders>
            <w:shd w:val="clear" w:color="auto" w:fill="DAE9F7"/>
            <w:tcMar>
              <w:top w:w="0" w:type="dxa"/>
              <w:left w:w="108" w:type="dxa"/>
              <w:bottom w:w="0" w:type="dxa"/>
              <w:right w:w="108" w:type="dxa"/>
            </w:tcMar>
            <w:vAlign w:val="center"/>
          </w:tcPr>
          <w:p w14:paraId="4ACA6CF1" w14:textId="77777777" w:rsidR="009C11DD" w:rsidRDefault="009C11DD">
            <w:pPr>
              <w:spacing w:after="0" w:line="240" w:lineRule="auto"/>
              <w:jc w:val="center"/>
              <w:rPr>
                <w:rFonts w:ascii="Santander Text" w:eastAsia="Times New Roman" w:hAnsi="Santander Text" w:cs="Calibri"/>
                <w:b/>
                <w:bCs/>
                <w:i/>
                <w:iCs/>
                <w:color w:val="000000"/>
                <w:kern w:val="0"/>
                <w:sz w:val="14"/>
                <w:szCs w:val="14"/>
                <w:lang w:eastAsia="pt-PT"/>
              </w:rPr>
            </w:pPr>
          </w:p>
        </w:tc>
        <w:tc>
          <w:tcPr>
            <w:tcW w:w="6804" w:type="dxa"/>
            <w:vMerge/>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4ACA6CF2" w14:textId="77777777" w:rsidR="009C11DD" w:rsidRDefault="009C11DD">
            <w:pPr>
              <w:spacing w:after="0" w:line="240" w:lineRule="auto"/>
              <w:jc w:val="both"/>
              <w:rPr>
                <w:rFonts w:ascii="Santander Text" w:eastAsia="Times New Roman" w:hAnsi="Santander Text" w:cs="Calibri"/>
                <w:b/>
                <w:bCs/>
                <w:color w:val="000000"/>
                <w:kern w:val="0"/>
                <w:sz w:val="14"/>
                <w:szCs w:val="14"/>
                <w:lang w:eastAsia="pt-PT"/>
              </w:rPr>
            </w:pPr>
          </w:p>
        </w:tc>
      </w:tr>
      <w:tr w:rsidR="009C11DD" w14:paraId="4ACA6CF8" w14:textId="77777777">
        <w:trPr>
          <w:trHeight w:val="62"/>
        </w:trPr>
        <w:tc>
          <w:tcPr>
            <w:tcW w:w="994" w:type="dxa"/>
            <w:vMerge/>
            <w:tcBorders>
              <w:top w:val="single" w:sz="4" w:space="0" w:color="000000"/>
              <w:left w:val="single" w:sz="4" w:space="0" w:color="000000"/>
              <w:bottom w:val="single" w:sz="4" w:space="0" w:color="000000"/>
              <w:right w:val="single" w:sz="4" w:space="0" w:color="000000"/>
            </w:tcBorders>
            <w:shd w:val="clear" w:color="auto" w:fill="4C94D8"/>
            <w:noWrap/>
            <w:tcMar>
              <w:top w:w="0" w:type="dxa"/>
              <w:left w:w="108" w:type="dxa"/>
              <w:bottom w:w="0" w:type="dxa"/>
              <w:right w:w="108" w:type="dxa"/>
            </w:tcMar>
            <w:vAlign w:val="center"/>
          </w:tcPr>
          <w:p w14:paraId="4ACA6CF4" w14:textId="77777777" w:rsidR="009C11DD" w:rsidRDefault="009C11DD">
            <w:pPr>
              <w:spacing w:after="0" w:line="240" w:lineRule="auto"/>
              <w:rPr>
                <w:rFonts w:ascii="Santander Text" w:eastAsia="Times New Roman" w:hAnsi="Santander Text" w:cs="Calibri"/>
                <w:b/>
                <w:bCs/>
                <w:color w:val="000000"/>
                <w:kern w:val="0"/>
                <w:sz w:val="14"/>
                <w:szCs w:val="14"/>
                <w:lang w:eastAsia="pt-PT"/>
              </w:rPr>
            </w:pPr>
          </w:p>
        </w:tc>
        <w:tc>
          <w:tcPr>
            <w:tcW w:w="1275" w:type="dxa"/>
            <w:vMerge/>
            <w:tcBorders>
              <w:top w:val="single" w:sz="4" w:space="0" w:color="000000"/>
              <w:left w:val="single" w:sz="4" w:space="0" w:color="000000"/>
              <w:bottom w:val="single" w:sz="4" w:space="0" w:color="000000"/>
              <w:right w:val="single" w:sz="4" w:space="0" w:color="000000"/>
            </w:tcBorders>
            <w:shd w:val="clear" w:color="auto" w:fill="A5C9EB"/>
            <w:tcMar>
              <w:top w:w="0" w:type="dxa"/>
              <w:left w:w="108" w:type="dxa"/>
              <w:bottom w:w="0" w:type="dxa"/>
              <w:right w:w="108" w:type="dxa"/>
            </w:tcMar>
            <w:vAlign w:val="center"/>
          </w:tcPr>
          <w:p w14:paraId="4ACA6CF5" w14:textId="77777777" w:rsidR="009C11DD" w:rsidRDefault="009C11DD">
            <w:pPr>
              <w:spacing w:after="0" w:line="240" w:lineRule="auto"/>
              <w:rPr>
                <w:rFonts w:ascii="Santander Text" w:eastAsia="Times New Roman" w:hAnsi="Santander Text" w:cs="Calibri"/>
                <w:b/>
                <w:bCs/>
                <w:color w:val="000000"/>
                <w:kern w:val="0"/>
                <w:sz w:val="14"/>
                <w:szCs w:val="14"/>
                <w:lang w:eastAsia="pt-PT"/>
              </w:rPr>
            </w:pPr>
          </w:p>
        </w:tc>
        <w:tc>
          <w:tcPr>
            <w:tcW w:w="1559" w:type="dxa"/>
            <w:vMerge/>
            <w:tcBorders>
              <w:top w:val="single" w:sz="4" w:space="0" w:color="000000"/>
              <w:left w:val="single" w:sz="4" w:space="0" w:color="000000"/>
              <w:bottom w:val="single" w:sz="4" w:space="0" w:color="000000"/>
              <w:right w:val="single" w:sz="4" w:space="0" w:color="000000"/>
            </w:tcBorders>
            <w:shd w:val="clear" w:color="auto" w:fill="DAE9F7"/>
            <w:tcMar>
              <w:top w:w="0" w:type="dxa"/>
              <w:left w:w="108" w:type="dxa"/>
              <w:bottom w:w="0" w:type="dxa"/>
              <w:right w:w="108" w:type="dxa"/>
            </w:tcMar>
            <w:vAlign w:val="center"/>
          </w:tcPr>
          <w:p w14:paraId="4ACA6CF6" w14:textId="77777777" w:rsidR="009C11DD" w:rsidRDefault="009C11DD">
            <w:pPr>
              <w:spacing w:after="0" w:line="240" w:lineRule="auto"/>
              <w:jc w:val="center"/>
              <w:rPr>
                <w:rFonts w:ascii="Santander Text" w:eastAsia="Times New Roman" w:hAnsi="Santander Text" w:cs="Calibri"/>
                <w:b/>
                <w:bCs/>
                <w:i/>
                <w:iCs/>
                <w:color w:val="000000"/>
                <w:kern w:val="0"/>
                <w:sz w:val="14"/>
                <w:szCs w:val="14"/>
                <w:lang w:eastAsia="pt-PT"/>
              </w:rPr>
            </w:pPr>
          </w:p>
        </w:tc>
        <w:tc>
          <w:tcPr>
            <w:tcW w:w="680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4ACA6CF7" w14:textId="77777777" w:rsidR="009C11DD" w:rsidRDefault="00364D8F">
            <w:pPr>
              <w:spacing w:after="0" w:line="240" w:lineRule="auto"/>
              <w:jc w:val="both"/>
            </w:pPr>
            <w:r>
              <w:rPr>
                <w:rFonts w:ascii="Santander Text" w:eastAsia="Times New Roman" w:hAnsi="Santander Text" w:cs="Calibri"/>
                <w:b/>
                <w:bCs/>
                <w:color w:val="000000"/>
                <w:kern w:val="0"/>
                <w:sz w:val="14"/>
                <w:szCs w:val="14"/>
                <w:lang w:eastAsia="pt-PT"/>
              </w:rPr>
              <w:t>C0040 - Valor Total de transações de saída:</w:t>
            </w:r>
            <w:r>
              <w:rPr>
                <w:rFonts w:ascii="Santander Text" w:eastAsia="Times New Roman" w:hAnsi="Santander Text" w:cs="Calibri"/>
                <w:color w:val="000000"/>
                <w:kern w:val="0"/>
                <w:sz w:val="14"/>
                <w:szCs w:val="14"/>
                <w:lang w:eastAsia="pt-PT"/>
              </w:rPr>
              <w:t xml:space="preserve"> Valor total de todas as operações de pagamento de saída no ano de referência, conforme </w:t>
            </w:r>
            <w:commentRangeStart w:id="11"/>
            <w:r>
              <w:rPr>
                <w:rFonts w:ascii="Santander Text" w:eastAsia="Times New Roman" w:hAnsi="Santander Text" w:cs="Calibri"/>
                <w:color w:val="000000"/>
                <w:kern w:val="0"/>
                <w:sz w:val="14"/>
                <w:szCs w:val="14"/>
                <w:lang w:eastAsia="pt-PT"/>
              </w:rPr>
              <w:t>artigo 4.º, 5) da PSD2, debitadas em contas de pagamento conforme Artigo 4.º, 12) da PSD2</w:t>
            </w:r>
            <w:commentRangeEnd w:id="11"/>
            <w:r>
              <w:rPr>
                <w:rStyle w:val="CommentReference"/>
                <w:rFonts w:ascii="Santander Text" w:eastAsia="Times New Roman" w:hAnsi="Santander Text" w:cs="Calibri"/>
                <w:color w:val="000000"/>
                <w:kern w:val="0"/>
                <w:sz w:val="14"/>
                <w:szCs w:val="14"/>
                <w:lang w:eastAsia="pt-PT"/>
              </w:rPr>
              <w:commentReference w:id="11"/>
            </w:r>
            <w:r>
              <w:rPr>
                <w:rFonts w:ascii="Santander Text" w:eastAsia="Times New Roman" w:hAnsi="Santander Text" w:cs="Calibri"/>
                <w:color w:val="000000"/>
                <w:kern w:val="0"/>
                <w:sz w:val="14"/>
                <w:szCs w:val="14"/>
                <w:lang w:eastAsia="pt-PT"/>
              </w:rPr>
              <w:t>, detidas por clientes. Excluir: transferências internas; reversões; transferências operacionais intragrupo (com a mesma ressalva do pagador final identificável); e transações de pagamento de moeda eletrónica de saída.</w:t>
            </w:r>
          </w:p>
        </w:tc>
      </w:tr>
      <w:tr w:rsidR="009C11DD" w14:paraId="4ACA6CFD" w14:textId="77777777">
        <w:trPr>
          <w:trHeight w:val="62"/>
        </w:trPr>
        <w:tc>
          <w:tcPr>
            <w:tcW w:w="994" w:type="dxa"/>
            <w:vMerge/>
            <w:tcBorders>
              <w:top w:val="single" w:sz="4" w:space="0" w:color="000000"/>
              <w:left w:val="single" w:sz="4" w:space="0" w:color="000000"/>
              <w:bottom w:val="single" w:sz="4" w:space="0" w:color="000000"/>
              <w:right w:val="single" w:sz="4" w:space="0" w:color="000000"/>
            </w:tcBorders>
            <w:shd w:val="clear" w:color="auto" w:fill="4C94D8"/>
            <w:noWrap/>
            <w:tcMar>
              <w:top w:w="0" w:type="dxa"/>
              <w:left w:w="108" w:type="dxa"/>
              <w:bottom w:w="0" w:type="dxa"/>
              <w:right w:w="108" w:type="dxa"/>
            </w:tcMar>
            <w:vAlign w:val="center"/>
          </w:tcPr>
          <w:p w14:paraId="4ACA6CF9" w14:textId="77777777" w:rsidR="009C11DD" w:rsidRDefault="009C11DD">
            <w:pPr>
              <w:spacing w:after="0" w:line="240" w:lineRule="auto"/>
              <w:rPr>
                <w:rFonts w:ascii="Santander Text" w:eastAsia="Times New Roman" w:hAnsi="Santander Text" w:cs="Calibri"/>
                <w:b/>
                <w:bCs/>
                <w:color w:val="000000"/>
                <w:kern w:val="0"/>
                <w:sz w:val="14"/>
                <w:szCs w:val="14"/>
                <w:lang w:eastAsia="pt-PT"/>
              </w:rPr>
            </w:pPr>
          </w:p>
        </w:tc>
        <w:tc>
          <w:tcPr>
            <w:tcW w:w="1275" w:type="dxa"/>
            <w:vMerge/>
            <w:tcBorders>
              <w:top w:val="single" w:sz="4" w:space="0" w:color="000000"/>
              <w:left w:val="single" w:sz="4" w:space="0" w:color="000000"/>
              <w:bottom w:val="single" w:sz="4" w:space="0" w:color="000000"/>
              <w:right w:val="single" w:sz="4" w:space="0" w:color="000000"/>
            </w:tcBorders>
            <w:shd w:val="clear" w:color="auto" w:fill="A5C9EB"/>
            <w:tcMar>
              <w:top w:w="0" w:type="dxa"/>
              <w:left w:w="108" w:type="dxa"/>
              <w:bottom w:w="0" w:type="dxa"/>
              <w:right w:w="108" w:type="dxa"/>
            </w:tcMar>
            <w:vAlign w:val="center"/>
          </w:tcPr>
          <w:p w14:paraId="4ACA6CFA" w14:textId="77777777" w:rsidR="009C11DD" w:rsidRDefault="009C11DD">
            <w:pPr>
              <w:spacing w:after="0" w:line="240" w:lineRule="auto"/>
              <w:rPr>
                <w:rFonts w:ascii="Santander Text" w:eastAsia="Times New Roman" w:hAnsi="Santander Text" w:cs="Calibri"/>
                <w:b/>
                <w:bCs/>
                <w:color w:val="000000"/>
                <w:kern w:val="0"/>
                <w:sz w:val="14"/>
                <w:szCs w:val="14"/>
                <w:lang w:eastAsia="pt-PT"/>
              </w:rPr>
            </w:pPr>
          </w:p>
        </w:tc>
        <w:tc>
          <w:tcPr>
            <w:tcW w:w="1559" w:type="dxa"/>
            <w:vMerge/>
            <w:tcBorders>
              <w:top w:val="single" w:sz="4" w:space="0" w:color="000000"/>
              <w:left w:val="single" w:sz="4" w:space="0" w:color="000000"/>
              <w:bottom w:val="single" w:sz="4" w:space="0" w:color="000000"/>
              <w:right w:val="single" w:sz="4" w:space="0" w:color="000000"/>
            </w:tcBorders>
            <w:shd w:val="clear" w:color="auto" w:fill="DAE9F7"/>
            <w:tcMar>
              <w:top w:w="0" w:type="dxa"/>
              <w:left w:w="108" w:type="dxa"/>
              <w:bottom w:w="0" w:type="dxa"/>
              <w:right w:w="108" w:type="dxa"/>
            </w:tcMar>
            <w:vAlign w:val="center"/>
          </w:tcPr>
          <w:p w14:paraId="4ACA6CFB" w14:textId="77777777" w:rsidR="009C11DD" w:rsidRDefault="009C11DD">
            <w:pPr>
              <w:spacing w:after="0" w:line="240" w:lineRule="auto"/>
              <w:jc w:val="center"/>
              <w:rPr>
                <w:rFonts w:ascii="Santander Text" w:eastAsia="Times New Roman" w:hAnsi="Santander Text" w:cs="Calibri"/>
                <w:b/>
                <w:bCs/>
                <w:i/>
                <w:iCs/>
                <w:color w:val="000000"/>
                <w:kern w:val="0"/>
                <w:sz w:val="14"/>
                <w:szCs w:val="14"/>
                <w:lang w:eastAsia="pt-PT"/>
              </w:rPr>
            </w:pPr>
          </w:p>
        </w:tc>
        <w:tc>
          <w:tcPr>
            <w:tcW w:w="680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4ACA6CFC" w14:textId="77777777" w:rsidR="009C11DD" w:rsidRDefault="00364D8F">
            <w:pPr>
              <w:spacing w:after="0" w:line="240" w:lineRule="auto"/>
              <w:jc w:val="both"/>
            </w:pPr>
            <w:r>
              <w:rPr>
                <w:rFonts w:ascii="Santander Text" w:eastAsia="Times New Roman" w:hAnsi="Santander Text" w:cs="Calibri"/>
                <w:b/>
                <w:bCs/>
                <w:color w:val="000000"/>
                <w:kern w:val="0"/>
                <w:sz w:val="14"/>
                <w:szCs w:val="14"/>
                <w:lang w:eastAsia="pt-PT"/>
              </w:rPr>
              <w:t>C0050 - Número de transações de saída:</w:t>
            </w:r>
            <w:r>
              <w:rPr>
                <w:rFonts w:ascii="Santander Text" w:eastAsia="Times New Roman" w:hAnsi="Santander Text" w:cs="Calibri"/>
                <w:color w:val="000000"/>
                <w:kern w:val="0"/>
                <w:sz w:val="14"/>
                <w:szCs w:val="14"/>
                <w:lang w:eastAsia="pt-PT"/>
              </w:rPr>
              <w:t xml:space="preserve"> Número de transações relativo ao valor indicado em C0040.</w:t>
            </w:r>
          </w:p>
        </w:tc>
      </w:tr>
      <w:tr w:rsidR="009C11DD" w14:paraId="4ACA6D02" w14:textId="77777777">
        <w:trPr>
          <w:trHeight w:val="30"/>
        </w:trPr>
        <w:tc>
          <w:tcPr>
            <w:tcW w:w="994" w:type="dxa"/>
            <w:vMerge w:val="restart"/>
            <w:tcBorders>
              <w:top w:val="single" w:sz="4" w:space="0" w:color="000000"/>
              <w:left w:val="single" w:sz="4" w:space="0" w:color="000000"/>
              <w:bottom w:val="single" w:sz="4" w:space="0" w:color="000000"/>
              <w:right w:val="single" w:sz="4" w:space="0" w:color="000000"/>
            </w:tcBorders>
            <w:shd w:val="clear" w:color="auto" w:fill="4C94D8"/>
            <w:noWrap/>
            <w:tcMar>
              <w:top w:w="0" w:type="dxa"/>
              <w:left w:w="108" w:type="dxa"/>
              <w:bottom w:w="0" w:type="dxa"/>
              <w:right w:w="108" w:type="dxa"/>
            </w:tcMar>
            <w:vAlign w:val="center"/>
          </w:tcPr>
          <w:p w14:paraId="4ACA6CFE" w14:textId="77777777" w:rsidR="009C11DD" w:rsidRDefault="00364D8F">
            <w:pPr>
              <w:spacing w:after="0" w:line="240" w:lineRule="auto"/>
              <w:jc w:val="center"/>
            </w:pPr>
            <w:commentRangeStart w:id="12"/>
            <w:r>
              <w:rPr>
                <w:rFonts w:ascii="Santander Text" w:eastAsia="Times New Roman" w:hAnsi="Santander Text" w:cs="Calibri"/>
                <w:b/>
                <w:bCs/>
                <w:color w:val="000000"/>
                <w:kern w:val="0"/>
                <w:sz w:val="14"/>
                <w:szCs w:val="14"/>
                <w:lang w:eastAsia="pt-PT"/>
              </w:rPr>
              <w:t>AML.03.02</w:t>
            </w:r>
            <w:commentRangeEnd w:id="12"/>
            <w:r>
              <w:rPr>
                <w:rStyle w:val="CommentReference"/>
                <w:sz w:val="24"/>
                <w:szCs w:val="24"/>
              </w:rPr>
              <w:commentReference w:id="12"/>
            </w:r>
          </w:p>
        </w:tc>
        <w:tc>
          <w:tcPr>
            <w:tcW w:w="1275" w:type="dxa"/>
            <w:vMerge/>
            <w:tcBorders>
              <w:top w:val="single" w:sz="4" w:space="0" w:color="000000"/>
              <w:left w:val="single" w:sz="4" w:space="0" w:color="000000"/>
              <w:bottom w:val="single" w:sz="4" w:space="0" w:color="000000"/>
              <w:right w:val="single" w:sz="4" w:space="0" w:color="000000"/>
            </w:tcBorders>
            <w:shd w:val="clear" w:color="auto" w:fill="A5C9EB"/>
            <w:tcMar>
              <w:top w:w="0" w:type="dxa"/>
              <w:left w:w="108" w:type="dxa"/>
              <w:bottom w:w="0" w:type="dxa"/>
              <w:right w:w="108" w:type="dxa"/>
            </w:tcMar>
            <w:vAlign w:val="center"/>
          </w:tcPr>
          <w:p w14:paraId="4ACA6CFF" w14:textId="77777777" w:rsidR="009C11DD" w:rsidRDefault="009C11DD">
            <w:pPr>
              <w:spacing w:after="0" w:line="240" w:lineRule="auto"/>
              <w:rPr>
                <w:rFonts w:ascii="Santander Text" w:eastAsia="Times New Roman" w:hAnsi="Santander Text" w:cs="Calibri"/>
                <w:b/>
                <w:bCs/>
                <w:color w:val="000000"/>
                <w:kern w:val="0"/>
                <w:sz w:val="14"/>
                <w:szCs w:val="14"/>
                <w:lang w:eastAsia="pt-PT"/>
              </w:rPr>
            </w:pPr>
          </w:p>
        </w:tc>
        <w:tc>
          <w:tcPr>
            <w:tcW w:w="1559" w:type="dxa"/>
            <w:vMerge w:val="restart"/>
            <w:tcBorders>
              <w:top w:val="single" w:sz="4" w:space="0" w:color="000000"/>
              <w:left w:val="single" w:sz="4" w:space="0" w:color="000000"/>
              <w:bottom w:val="single" w:sz="4" w:space="0" w:color="000000"/>
              <w:right w:val="single" w:sz="4" w:space="0" w:color="000000"/>
            </w:tcBorders>
            <w:shd w:val="clear" w:color="auto" w:fill="DAE9F7"/>
            <w:tcMar>
              <w:top w:w="0" w:type="dxa"/>
              <w:left w:w="108" w:type="dxa"/>
              <w:bottom w:w="0" w:type="dxa"/>
              <w:right w:w="108" w:type="dxa"/>
            </w:tcMar>
            <w:vAlign w:val="center"/>
          </w:tcPr>
          <w:p w14:paraId="4ACA6D00" w14:textId="77777777" w:rsidR="009C11DD" w:rsidRDefault="00364D8F">
            <w:pPr>
              <w:spacing w:after="0" w:line="240" w:lineRule="auto"/>
              <w:jc w:val="center"/>
              <w:rPr>
                <w:rFonts w:ascii="Santander Text" w:eastAsia="Times New Roman" w:hAnsi="Santander Text" w:cs="Calibri"/>
                <w:b/>
                <w:bCs/>
                <w:i/>
                <w:iCs/>
                <w:color w:val="000000"/>
                <w:kern w:val="0"/>
                <w:sz w:val="14"/>
                <w:szCs w:val="14"/>
                <w:lang w:eastAsia="pt-PT"/>
              </w:rPr>
            </w:pPr>
            <w:r>
              <w:rPr>
                <w:rFonts w:ascii="Santander Text" w:eastAsia="Times New Roman" w:hAnsi="Santander Text" w:cs="Calibri"/>
                <w:b/>
                <w:bCs/>
                <w:i/>
                <w:iCs/>
                <w:color w:val="000000"/>
                <w:kern w:val="0"/>
                <w:sz w:val="14"/>
                <w:szCs w:val="14"/>
                <w:lang w:eastAsia="pt-PT"/>
              </w:rPr>
              <w:t>Virtual IBANs</w:t>
            </w:r>
          </w:p>
        </w:tc>
        <w:tc>
          <w:tcPr>
            <w:tcW w:w="680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4ACA6D01" w14:textId="77777777" w:rsidR="009C11DD" w:rsidRDefault="00364D8F">
            <w:pPr>
              <w:spacing w:after="0" w:line="240" w:lineRule="auto"/>
              <w:jc w:val="both"/>
              <w:rPr>
                <w:rFonts w:ascii="Santander Text" w:eastAsia="Times New Roman" w:hAnsi="Santander Text" w:cs="Calibri"/>
                <w:b/>
                <w:bCs/>
                <w:color w:val="000000"/>
                <w:kern w:val="0"/>
                <w:sz w:val="14"/>
                <w:szCs w:val="14"/>
                <w:lang w:eastAsia="pt-PT"/>
              </w:rPr>
            </w:pPr>
            <w:r>
              <w:rPr>
                <w:rFonts w:ascii="Santander Text" w:eastAsia="Times New Roman" w:hAnsi="Santander Text" w:cs="Calibri"/>
                <w:b/>
                <w:bCs/>
                <w:color w:val="000000"/>
                <w:kern w:val="0"/>
                <w:sz w:val="14"/>
                <w:szCs w:val="14"/>
                <w:lang w:eastAsia="pt-PT"/>
              </w:rPr>
              <w:t>C0010 - Número total de contas “master” com vIBANs associados.</w:t>
            </w:r>
          </w:p>
        </w:tc>
      </w:tr>
      <w:tr w:rsidR="009C11DD" w14:paraId="4ACA6D07" w14:textId="77777777">
        <w:trPr>
          <w:trHeight w:val="29"/>
        </w:trPr>
        <w:tc>
          <w:tcPr>
            <w:tcW w:w="994" w:type="dxa"/>
            <w:vMerge/>
            <w:tcBorders>
              <w:top w:val="single" w:sz="4" w:space="0" w:color="000000"/>
              <w:left w:val="single" w:sz="4" w:space="0" w:color="000000"/>
              <w:bottom w:val="single" w:sz="4" w:space="0" w:color="000000"/>
              <w:right w:val="single" w:sz="4" w:space="0" w:color="000000"/>
            </w:tcBorders>
            <w:shd w:val="clear" w:color="auto" w:fill="4C94D8"/>
            <w:noWrap/>
            <w:tcMar>
              <w:top w:w="0" w:type="dxa"/>
              <w:left w:w="108" w:type="dxa"/>
              <w:bottom w:w="0" w:type="dxa"/>
              <w:right w:w="108" w:type="dxa"/>
            </w:tcMar>
            <w:vAlign w:val="center"/>
          </w:tcPr>
          <w:p w14:paraId="4ACA6D03" w14:textId="77777777" w:rsidR="009C11DD" w:rsidRDefault="009C11DD">
            <w:pPr>
              <w:spacing w:after="0" w:line="240" w:lineRule="auto"/>
              <w:jc w:val="center"/>
              <w:rPr>
                <w:rFonts w:ascii="Santander Text" w:eastAsia="Times New Roman" w:hAnsi="Santander Text" w:cs="Calibri"/>
                <w:b/>
                <w:bCs/>
                <w:color w:val="000000"/>
                <w:kern w:val="0"/>
                <w:sz w:val="14"/>
                <w:szCs w:val="14"/>
                <w:lang w:eastAsia="pt-PT"/>
              </w:rPr>
            </w:pPr>
          </w:p>
        </w:tc>
        <w:tc>
          <w:tcPr>
            <w:tcW w:w="1275" w:type="dxa"/>
            <w:vMerge/>
            <w:tcBorders>
              <w:top w:val="single" w:sz="4" w:space="0" w:color="000000"/>
              <w:left w:val="single" w:sz="4" w:space="0" w:color="000000"/>
              <w:bottom w:val="single" w:sz="4" w:space="0" w:color="000000"/>
              <w:right w:val="single" w:sz="4" w:space="0" w:color="000000"/>
            </w:tcBorders>
            <w:shd w:val="clear" w:color="auto" w:fill="A5C9EB"/>
            <w:tcMar>
              <w:top w:w="0" w:type="dxa"/>
              <w:left w:w="108" w:type="dxa"/>
              <w:bottom w:w="0" w:type="dxa"/>
              <w:right w:w="108" w:type="dxa"/>
            </w:tcMar>
            <w:vAlign w:val="center"/>
          </w:tcPr>
          <w:p w14:paraId="4ACA6D04" w14:textId="77777777" w:rsidR="009C11DD" w:rsidRDefault="009C11DD">
            <w:pPr>
              <w:spacing w:after="0" w:line="240" w:lineRule="auto"/>
              <w:rPr>
                <w:rFonts w:ascii="Santander Text" w:eastAsia="Times New Roman" w:hAnsi="Santander Text" w:cs="Calibri"/>
                <w:b/>
                <w:bCs/>
                <w:color w:val="000000"/>
                <w:kern w:val="0"/>
                <w:sz w:val="14"/>
                <w:szCs w:val="14"/>
                <w:lang w:eastAsia="pt-PT"/>
              </w:rPr>
            </w:pPr>
          </w:p>
        </w:tc>
        <w:tc>
          <w:tcPr>
            <w:tcW w:w="1559" w:type="dxa"/>
            <w:vMerge/>
            <w:tcBorders>
              <w:top w:val="single" w:sz="4" w:space="0" w:color="000000"/>
              <w:left w:val="single" w:sz="4" w:space="0" w:color="000000"/>
              <w:bottom w:val="single" w:sz="4" w:space="0" w:color="000000"/>
              <w:right w:val="single" w:sz="4" w:space="0" w:color="000000"/>
            </w:tcBorders>
            <w:shd w:val="clear" w:color="auto" w:fill="DAE9F7"/>
            <w:tcMar>
              <w:top w:w="0" w:type="dxa"/>
              <w:left w:w="108" w:type="dxa"/>
              <w:bottom w:w="0" w:type="dxa"/>
              <w:right w:w="108" w:type="dxa"/>
            </w:tcMar>
            <w:vAlign w:val="center"/>
          </w:tcPr>
          <w:p w14:paraId="4ACA6D05" w14:textId="77777777" w:rsidR="009C11DD" w:rsidRDefault="009C11DD">
            <w:pPr>
              <w:spacing w:after="0" w:line="240" w:lineRule="auto"/>
              <w:jc w:val="center"/>
              <w:rPr>
                <w:rFonts w:ascii="Santander Text" w:eastAsia="Times New Roman" w:hAnsi="Santander Text" w:cs="Calibri"/>
                <w:b/>
                <w:bCs/>
                <w:i/>
                <w:iCs/>
                <w:color w:val="000000"/>
                <w:kern w:val="0"/>
                <w:sz w:val="14"/>
                <w:szCs w:val="14"/>
                <w:lang w:eastAsia="pt-PT"/>
              </w:rPr>
            </w:pPr>
          </w:p>
        </w:tc>
        <w:tc>
          <w:tcPr>
            <w:tcW w:w="680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4ACA6D06" w14:textId="77777777" w:rsidR="009C11DD" w:rsidRDefault="00364D8F">
            <w:pPr>
              <w:spacing w:after="0" w:line="240" w:lineRule="auto"/>
              <w:jc w:val="both"/>
            </w:pPr>
            <w:r>
              <w:rPr>
                <w:rFonts w:ascii="Santander Text" w:eastAsia="Times New Roman" w:hAnsi="Santander Text" w:cs="Calibri"/>
                <w:b/>
                <w:bCs/>
                <w:color w:val="000000"/>
                <w:kern w:val="0"/>
                <w:sz w:val="14"/>
                <w:szCs w:val="14"/>
                <w:lang w:eastAsia="pt-PT"/>
              </w:rPr>
              <w:t>C0020 - Número de transações em vIBANs (entrada):</w:t>
            </w:r>
            <w:r>
              <w:rPr>
                <w:rFonts w:ascii="Santander Text" w:eastAsia="Times New Roman" w:hAnsi="Santander Text" w:cs="Calibri"/>
                <w:color w:val="000000"/>
                <w:kern w:val="0"/>
                <w:sz w:val="14"/>
                <w:szCs w:val="14"/>
                <w:lang w:eastAsia="pt-PT"/>
              </w:rPr>
              <w:t xml:space="preserve"> referir ao ano de referência.</w:t>
            </w:r>
          </w:p>
        </w:tc>
      </w:tr>
      <w:tr w:rsidR="009C11DD" w14:paraId="4ACA6D0C" w14:textId="77777777">
        <w:trPr>
          <w:trHeight w:val="29"/>
        </w:trPr>
        <w:tc>
          <w:tcPr>
            <w:tcW w:w="994" w:type="dxa"/>
            <w:vMerge/>
            <w:tcBorders>
              <w:top w:val="single" w:sz="4" w:space="0" w:color="000000"/>
              <w:left w:val="single" w:sz="4" w:space="0" w:color="000000"/>
              <w:bottom w:val="single" w:sz="4" w:space="0" w:color="000000"/>
              <w:right w:val="single" w:sz="4" w:space="0" w:color="000000"/>
            </w:tcBorders>
            <w:shd w:val="clear" w:color="auto" w:fill="4C94D8"/>
            <w:noWrap/>
            <w:tcMar>
              <w:top w:w="0" w:type="dxa"/>
              <w:left w:w="108" w:type="dxa"/>
              <w:bottom w:w="0" w:type="dxa"/>
              <w:right w:w="108" w:type="dxa"/>
            </w:tcMar>
            <w:vAlign w:val="center"/>
          </w:tcPr>
          <w:p w14:paraId="4ACA6D08" w14:textId="77777777" w:rsidR="009C11DD" w:rsidRDefault="009C11DD">
            <w:pPr>
              <w:spacing w:after="0" w:line="240" w:lineRule="auto"/>
              <w:jc w:val="center"/>
              <w:rPr>
                <w:rFonts w:ascii="Santander Text" w:eastAsia="Times New Roman" w:hAnsi="Santander Text" w:cs="Calibri"/>
                <w:b/>
                <w:bCs/>
                <w:color w:val="000000"/>
                <w:kern w:val="0"/>
                <w:sz w:val="14"/>
                <w:szCs w:val="14"/>
                <w:lang w:eastAsia="pt-PT"/>
              </w:rPr>
            </w:pPr>
          </w:p>
        </w:tc>
        <w:tc>
          <w:tcPr>
            <w:tcW w:w="1275" w:type="dxa"/>
            <w:vMerge/>
            <w:tcBorders>
              <w:top w:val="single" w:sz="4" w:space="0" w:color="000000"/>
              <w:left w:val="single" w:sz="4" w:space="0" w:color="000000"/>
              <w:bottom w:val="single" w:sz="4" w:space="0" w:color="000000"/>
              <w:right w:val="single" w:sz="4" w:space="0" w:color="000000"/>
            </w:tcBorders>
            <w:shd w:val="clear" w:color="auto" w:fill="A5C9EB"/>
            <w:tcMar>
              <w:top w:w="0" w:type="dxa"/>
              <w:left w:w="108" w:type="dxa"/>
              <w:bottom w:w="0" w:type="dxa"/>
              <w:right w:w="108" w:type="dxa"/>
            </w:tcMar>
            <w:vAlign w:val="center"/>
          </w:tcPr>
          <w:p w14:paraId="4ACA6D09" w14:textId="77777777" w:rsidR="009C11DD" w:rsidRDefault="009C11DD">
            <w:pPr>
              <w:spacing w:after="0" w:line="240" w:lineRule="auto"/>
              <w:rPr>
                <w:rFonts w:ascii="Santander Text" w:eastAsia="Times New Roman" w:hAnsi="Santander Text" w:cs="Calibri"/>
                <w:b/>
                <w:bCs/>
                <w:color w:val="000000"/>
                <w:kern w:val="0"/>
                <w:sz w:val="14"/>
                <w:szCs w:val="14"/>
                <w:lang w:eastAsia="pt-PT"/>
              </w:rPr>
            </w:pPr>
          </w:p>
        </w:tc>
        <w:tc>
          <w:tcPr>
            <w:tcW w:w="1559" w:type="dxa"/>
            <w:vMerge/>
            <w:tcBorders>
              <w:top w:val="single" w:sz="4" w:space="0" w:color="000000"/>
              <w:left w:val="single" w:sz="4" w:space="0" w:color="000000"/>
              <w:bottom w:val="single" w:sz="4" w:space="0" w:color="000000"/>
              <w:right w:val="single" w:sz="4" w:space="0" w:color="000000"/>
            </w:tcBorders>
            <w:shd w:val="clear" w:color="auto" w:fill="DAE9F7"/>
            <w:tcMar>
              <w:top w:w="0" w:type="dxa"/>
              <w:left w:w="108" w:type="dxa"/>
              <w:bottom w:w="0" w:type="dxa"/>
              <w:right w:w="108" w:type="dxa"/>
            </w:tcMar>
            <w:vAlign w:val="center"/>
          </w:tcPr>
          <w:p w14:paraId="4ACA6D0A" w14:textId="77777777" w:rsidR="009C11DD" w:rsidRDefault="009C11DD">
            <w:pPr>
              <w:spacing w:after="0" w:line="240" w:lineRule="auto"/>
              <w:jc w:val="center"/>
              <w:rPr>
                <w:rFonts w:ascii="Santander Text" w:eastAsia="Times New Roman" w:hAnsi="Santander Text" w:cs="Calibri"/>
                <w:b/>
                <w:bCs/>
                <w:i/>
                <w:iCs/>
                <w:color w:val="000000"/>
                <w:kern w:val="0"/>
                <w:sz w:val="14"/>
                <w:szCs w:val="14"/>
                <w:lang w:eastAsia="pt-PT"/>
              </w:rPr>
            </w:pPr>
          </w:p>
        </w:tc>
        <w:tc>
          <w:tcPr>
            <w:tcW w:w="680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4ACA6D0B" w14:textId="77777777" w:rsidR="009C11DD" w:rsidRDefault="00364D8F">
            <w:pPr>
              <w:spacing w:after="0" w:line="240" w:lineRule="auto"/>
              <w:jc w:val="both"/>
            </w:pPr>
            <w:r>
              <w:rPr>
                <w:rFonts w:ascii="Santander Text" w:eastAsia="Times New Roman" w:hAnsi="Santander Text" w:cs="Calibri"/>
                <w:b/>
                <w:bCs/>
                <w:color w:val="000000"/>
                <w:kern w:val="0"/>
                <w:sz w:val="14"/>
                <w:szCs w:val="14"/>
                <w:lang w:eastAsia="pt-PT"/>
              </w:rPr>
              <w:t>C0030 - Valor Total (EUR) de transações em vIBANs (entrada):</w:t>
            </w:r>
            <w:r>
              <w:rPr>
                <w:rFonts w:ascii="Santander Text" w:eastAsia="Times New Roman" w:hAnsi="Santander Text" w:cs="Calibri"/>
                <w:color w:val="000000"/>
                <w:kern w:val="0"/>
                <w:sz w:val="14"/>
                <w:szCs w:val="14"/>
                <w:lang w:eastAsia="pt-PT"/>
              </w:rPr>
              <w:t xml:space="preserve"> ano de referência.</w:t>
            </w:r>
          </w:p>
        </w:tc>
      </w:tr>
      <w:tr w:rsidR="009C11DD" w14:paraId="4ACA6D11" w14:textId="77777777">
        <w:trPr>
          <w:trHeight w:val="29"/>
        </w:trPr>
        <w:tc>
          <w:tcPr>
            <w:tcW w:w="994" w:type="dxa"/>
            <w:vMerge/>
            <w:tcBorders>
              <w:top w:val="single" w:sz="4" w:space="0" w:color="000000"/>
              <w:left w:val="single" w:sz="4" w:space="0" w:color="000000"/>
              <w:bottom w:val="single" w:sz="4" w:space="0" w:color="000000"/>
              <w:right w:val="single" w:sz="4" w:space="0" w:color="000000"/>
            </w:tcBorders>
            <w:shd w:val="clear" w:color="auto" w:fill="4C94D8"/>
            <w:noWrap/>
            <w:tcMar>
              <w:top w:w="0" w:type="dxa"/>
              <w:left w:w="108" w:type="dxa"/>
              <w:bottom w:w="0" w:type="dxa"/>
              <w:right w:w="108" w:type="dxa"/>
            </w:tcMar>
            <w:vAlign w:val="center"/>
          </w:tcPr>
          <w:p w14:paraId="4ACA6D0D" w14:textId="77777777" w:rsidR="009C11DD" w:rsidRDefault="009C11DD">
            <w:pPr>
              <w:spacing w:after="0" w:line="240" w:lineRule="auto"/>
              <w:jc w:val="center"/>
              <w:rPr>
                <w:rFonts w:ascii="Santander Text" w:eastAsia="Times New Roman" w:hAnsi="Santander Text" w:cs="Calibri"/>
                <w:b/>
                <w:bCs/>
                <w:color w:val="000000"/>
                <w:kern w:val="0"/>
                <w:sz w:val="14"/>
                <w:szCs w:val="14"/>
                <w:lang w:eastAsia="pt-PT"/>
              </w:rPr>
            </w:pPr>
          </w:p>
        </w:tc>
        <w:tc>
          <w:tcPr>
            <w:tcW w:w="1275" w:type="dxa"/>
            <w:vMerge/>
            <w:tcBorders>
              <w:top w:val="single" w:sz="4" w:space="0" w:color="000000"/>
              <w:left w:val="single" w:sz="4" w:space="0" w:color="000000"/>
              <w:bottom w:val="single" w:sz="4" w:space="0" w:color="000000"/>
              <w:right w:val="single" w:sz="4" w:space="0" w:color="000000"/>
            </w:tcBorders>
            <w:shd w:val="clear" w:color="auto" w:fill="A5C9EB"/>
            <w:tcMar>
              <w:top w:w="0" w:type="dxa"/>
              <w:left w:w="108" w:type="dxa"/>
              <w:bottom w:w="0" w:type="dxa"/>
              <w:right w:w="108" w:type="dxa"/>
            </w:tcMar>
            <w:vAlign w:val="center"/>
          </w:tcPr>
          <w:p w14:paraId="4ACA6D0E" w14:textId="77777777" w:rsidR="009C11DD" w:rsidRDefault="009C11DD">
            <w:pPr>
              <w:spacing w:after="0" w:line="240" w:lineRule="auto"/>
              <w:rPr>
                <w:rFonts w:ascii="Santander Text" w:eastAsia="Times New Roman" w:hAnsi="Santander Text" w:cs="Calibri"/>
                <w:b/>
                <w:bCs/>
                <w:color w:val="000000"/>
                <w:kern w:val="0"/>
                <w:sz w:val="14"/>
                <w:szCs w:val="14"/>
                <w:lang w:eastAsia="pt-PT"/>
              </w:rPr>
            </w:pPr>
          </w:p>
        </w:tc>
        <w:tc>
          <w:tcPr>
            <w:tcW w:w="1559" w:type="dxa"/>
            <w:vMerge/>
            <w:tcBorders>
              <w:top w:val="single" w:sz="4" w:space="0" w:color="000000"/>
              <w:left w:val="single" w:sz="4" w:space="0" w:color="000000"/>
              <w:bottom w:val="single" w:sz="4" w:space="0" w:color="000000"/>
              <w:right w:val="single" w:sz="4" w:space="0" w:color="000000"/>
            </w:tcBorders>
            <w:shd w:val="clear" w:color="auto" w:fill="DAE9F7"/>
            <w:tcMar>
              <w:top w:w="0" w:type="dxa"/>
              <w:left w:w="108" w:type="dxa"/>
              <w:bottom w:w="0" w:type="dxa"/>
              <w:right w:w="108" w:type="dxa"/>
            </w:tcMar>
            <w:vAlign w:val="center"/>
          </w:tcPr>
          <w:p w14:paraId="4ACA6D0F" w14:textId="77777777" w:rsidR="009C11DD" w:rsidRDefault="009C11DD">
            <w:pPr>
              <w:spacing w:after="0" w:line="240" w:lineRule="auto"/>
              <w:jc w:val="center"/>
              <w:rPr>
                <w:rFonts w:ascii="Santander Text" w:eastAsia="Times New Roman" w:hAnsi="Santander Text" w:cs="Calibri"/>
                <w:b/>
                <w:bCs/>
                <w:i/>
                <w:iCs/>
                <w:color w:val="000000"/>
                <w:kern w:val="0"/>
                <w:sz w:val="14"/>
                <w:szCs w:val="14"/>
                <w:lang w:eastAsia="pt-PT"/>
              </w:rPr>
            </w:pPr>
          </w:p>
        </w:tc>
        <w:tc>
          <w:tcPr>
            <w:tcW w:w="680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4ACA6D10" w14:textId="77777777" w:rsidR="009C11DD" w:rsidRDefault="00364D8F">
            <w:pPr>
              <w:spacing w:after="0" w:line="240" w:lineRule="auto"/>
              <w:jc w:val="both"/>
            </w:pPr>
            <w:r>
              <w:rPr>
                <w:rFonts w:ascii="Santander Text" w:eastAsia="Times New Roman" w:hAnsi="Santander Text" w:cs="Calibri"/>
                <w:b/>
                <w:bCs/>
                <w:color w:val="000000"/>
                <w:kern w:val="0"/>
                <w:sz w:val="14"/>
                <w:szCs w:val="14"/>
                <w:lang w:eastAsia="pt-PT"/>
              </w:rPr>
              <w:t>C0040 - Número de transações em vIBANs (saída):</w:t>
            </w:r>
            <w:r>
              <w:rPr>
                <w:rFonts w:ascii="Santander Text" w:eastAsia="Times New Roman" w:hAnsi="Santander Text" w:cs="Calibri"/>
                <w:color w:val="000000"/>
                <w:kern w:val="0"/>
                <w:sz w:val="14"/>
                <w:szCs w:val="14"/>
                <w:lang w:eastAsia="pt-PT"/>
              </w:rPr>
              <w:t xml:space="preserve"> ano de referência.</w:t>
            </w:r>
          </w:p>
        </w:tc>
      </w:tr>
      <w:tr w:rsidR="009C11DD" w14:paraId="4ACA6D16" w14:textId="77777777">
        <w:trPr>
          <w:trHeight w:val="29"/>
        </w:trPr>
        <w:tc>
          <w:tcPr>
            <w:tcW w:w="994" w:type="dxa"/>
            <w:vMerge/>
            <w:tcBorders>
              <w:top w:val="single" w:sz="4" w:space="0" w:color="000000"/>
              <w:left w:val="single" w:sz="4" w:space="0" w:color="000000"/>
              <w:bottom w:val="single" w:sz="4" w:space="0" w:color="000000"/>
              <w:right w:val="single" w:sz="4" w:space="0" w:color="000000"/>
            </w:tcBorders>
            <w:shd w:val="clear" w:color="auto" w:fill="4C94D8"/>
            <w:noWrap/>
            <w:tcMar>
              <w:top w:w="0" w:type="dxa"/>
              <w:left w:w="108" w:type="dxa"/>
              <w:bottom w:w="0" w:type="dxa"/>
              <w:right w:w="108" w:type="dxa"/>
            </w:tcMar>
            <w:vAlign w:val="center"/>
          </w:tcPr>
          <w:p w14:paraId="4ACA6D12" w14:textId="77777777" w:rsidR="009C11DD" w:rsidRDefault="009C11DD">
            <w:pPr>
              <w:spacing w:after="0" w:line="240" w:lineRule="auto"/>
              <w:jc w:val="center"/>
              <w:rPr>
                <w:rFonts w:ascii="Santander Text" w:eastAsia="Times New Roman" w:hAnsi="Santander Text" w:cs="Calibri"/>
                <w:b/>
                <w:bCs/>
                <w:color w:val="000000"/>
                <w:kern w:val="0"/>
                <w:sz w:val="14"/>
                <w:szCs w:val="14"/>
                <w:lang w:eastAsia="pt-PT"/>
              </w:rPr>
            </w:pPr>
          </w:p>
        </w:tc>
        <w:tc>
          <w:tcPr>
            <w:tcW w:w="1275" w:type="dxa"/>
            <w:vMerge/>
            <w:tcBorders>
              <w:top w:val="single" w:sz="4" w:space="0" w:color="000000"/>
              <w:left w:val="single" w:sz="4" w:space="0" w:color="000000"/>
              <w:bottom w:val="single" w:sz="4" w:space="0" w:color="000000"/>
              <w:right w:val="single" w:sz="4" w:space="0" w:color="000000"/>
            </w:tcBorders>
            <w:shd w:val="clear" w:color="auto" w:fill="A5C9EB"/>
            <w:tcMar>
              <w:top w:w="0" w:type="dxa"/>
              <w:left w:w="108" w:type="dxa"/>
              <w:bottom w:w="0" w:type="dxa"/>
              <w:right w:w="108" w:type="dxa"/>
            </w:tcMar>
            <w:vAlign w:val="center"/>
          </w:tcPr>
          <w:p w14:paraId="4ACA6D13" w14:textId="77777777" w:rsidR="009C11DD" w:rsidRDefault="009C11DD">
            <w:pPr>
              <w:spacing w:after="0" w:line="240" w:lineRule="auto"/>
              <w:rPr>
                <w:rFonts w:ascii="Santander Text" w:eastAsia="Times New Roman" w:hAnsi="Santander Text" w:cs="Calibri"/>
                <w:b/>
                <w:bCs/>
                <w:color w:val="000000"/>
                <w:kern w:val="0"/>
                <w:sz w:val="14"/>
                <w:szCs w:val="14"/>
                <w:lang w:eastAsia="pt-PT"/>
              </w:rPr>
            </w:pPr>
          </w:p>
        </w:tc>
        <w:tc>
          <w:tcPr>
            <w:tcW w:w="1559" w:type="dxa"/>
            <w:vMerge/>
            <w:tcBorders>
              <w:top w:val="single" w:sz="4" w:space="0" w:color="000000"/>
              <w:left w:val="single" w:sz="4" w:space="0" w:color="000000"/>
              <w:bottom w:val="single" w:sz="4" w:space="0" w:color="000000"/>
              <w:right w:val="single" w:sz="4" w:space="0" w:color="000000"/>
            </w:tcBorders>
            <w:shd w:val="clear" w:color="auto" w:fill="DAE9F7"/>
            <w:tcMar>
              <w:top w:w="0" w:type="dxa"/>
              <w:left w:w="108" w:type="dxa"/>
              <w:bottom w:w="0" w:type="dxa"/>
              <w:right w:w="108" w:type="dxa"/>
            </w:tcMar>
            <w:vAlign w:val="center"/>
          </w:tcPr>
          <w:p w14:paraId="4ACA6D14" w14:textId="77777777" w:rsidR="009C11DD" w:rsidRDefault="009C11DD">
            <w:pPr>
              <w:spacing w:after="0" w:line="240" w:lineRule="auto"/>
              <w:jc w:val="center"/>
              <w:rPr>
                <w:rFonts w:ascii="Santander Text" w:eastAsia="Times New Roman" w:hAnsi="Santander Text" w:cs="Calibri"/>
                <w:b/>
                <w:bCs/>
                <w:i/>
                <w:iCs/>
                <w:color w:val="000000"/>
                <w:kern w:val="0"/>
                <w:sz w:val="14"/>
                <w:szCs w:val="14"/>
                <w:lang w:eastAsia="pt-PT"/>
              </w:rPr>
            </w:pPr>
          </w:p>
        </w:tc>
        <w:tc>
          <w:tcPr>
            <w:tcW w:w="680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4ACA6D15" w14:textId="77777777" w:rsidR="009C11DD" w:rsidRDefault="00364D8F">
            <w:pPr>
              <w:spacing w:after="0" w:line="240" w:lineRule="auto"/>
              <w:jc w:val="both"/>
            </w:pPr>
            <w:r>
              <w:rPr>
                <w:rFonts w:ascii="Santander Text" w:eastAsia="Times New Roman" w:hAnsi="Santander Text" w:cs="Calibri"/>
                <w:b/>
                <w:bCs/>
                <w:color w:val="000000"/>
                <w:kern w:val="0"/>
                <w:sz w:val="14"/>
                <w:szCs w:val="14"/>
                <w:lang w:eastAsia="pt-PT"/>
              </w:rPr>
              <w:t>C0050 - Valor Total (EUR) de transações em vIBANs (saída):</w:t>
            </w:r>
            <w:r>
              <w:rPr>
                <w:rFonts w:ascii="Santander Text" w:eastAsia="Times New Roman" w:hAnsi="Santander Text" w:cs="Calibri"/>
                <w:color w:val="000000"/>
                <w:kern w:val="0"/>
                <w:sz w:val="14"/>
                <w:szCs w:val="14"/>
                <w:lang w:eastAsia="pt-PT"/>
              </w:rPr>
              <w:t xml:space="preserve"> ano de referência.</w:t>
            </w:r>
          </w:p>
        </w:tc>
      </w:tr>
      <w:tr w:rsidR="009C11DD" w14:paraId="4ACA6D1B" w14:textId="77777777">
        <w:trPr>
          <w:trHeight w:val="29"/>
        </w:trPr>
        <w:tc>
          <w:tcPr>
            <w:tcW w:w="994" w:type="dxa"/>
            <w:vMerge/>
            <w:tcBorders>
              <w:top w:val="single" w:sz="4" w:space="0" w:color="000000"/>
              <w:left w:val="single" w:sz="4" w:space="0" w:color="000000"/>
              <w:bottom w:val="single" w:sz="4" w:space="0" w:color="000000"/>
              <w:right w:val="single" w:sz="4" w:space="0" w:color="000000"/>
            </w:tcBorders>
            <w:shd w:val="clear" w:color="auto" w:fill="4C94D8"/>
            <w:noWrap/>
            <w:tcMar>
              <w:top w:w="0" w:type="dxa"/>
              <w:left w:w="108" w:type="dxa"/>
              <w:bottom w:w="0" w:type="dxa"/>
              <w:right w:w="108" w:type="dxa"/>
            </w:tcMar>
            <w:vAlign w:val="center"/>
          </w:tcPr>
          <w:p w14:paraId="4ACA6D17" w14:textId="77777777" w:rsidR="009C11DD" w:rsidRDefault="009C11DD">
            <w:pPr>
              <w:spacing w:after="0" w:line="240" w:lineRule="auto"/>
              <w:jc w:val="center"/>
              <w:rPr>
                <w:rFonts w:ascii="Santander Text" w:eastAsia="Times New Roman" w:hAnsi="Santander Text" w:cs="Calibri"/>
                <w:b/>
                <w:bCs/>
                <w:color w:val="000000"/>
                <w:kern w:val="0"/>
                <w:sz w:val="14"/>
                <w:szCs w:val="14"/>
                <w:lang w:eastAsia="pt-PT"/>
              </w:rPr>
            </w:pPr>
          </w:p>
        </w:tc>
        <w:tc>
          <w:tcPr>
            <w:tcW w:w="1275" w:type="dxa"/>
            <w:vMerge/>
            <w:tcBorders>
              <w:top w:val="single" w:sz="4" w:space="0" w:color="000000"/>
              <w:left w:val="single" w:sz="4" w:space="0" w:color="000000"/>
              <w:bottom w:val="single" w:sz="4" w:space="0" w:color="000000"/>
              <w:right w:val="single" w:sz="4" w:space="0" w:color="000000"/>
            </w:tcBorders>
            <w:shd w:val="clear" w:color="auto" w:fill="A5C9EB"/>
            <w:tcMar>
              <w:top w:w="0" w:type="dxa"/>
              <w:left w:w="108" w:type="dxa"/>
              <w:bottom w:w="0" w:type="dxa"/>
              <w:right w:w="108" w:type="dxa"/>
            </w:tcMar>
            <w:vAlign w:val="center"/>
          </w:tcPr>
          <w:p w14:paraId="4ACA6D18" w14:textId="77777777" w:rsidR="009C11DD" w:rsidRDefault="009C11DD">
            <w:pPr>
              <w:spacing w:after="0" w:line="240" w:lineRule="auto"/>
              <w:rPr>
                <w:rFonts w:ascii="Santander Text" w:eastAsia="Times New Roman" w:hAnsi="Santander Text" w:cs="Calibri"/>
                <w:b/>
                <w:bCs/>
                <w:color w:val="000000"/>
                <w:kern w:val="0"/>
                <w:sz w:val="14"/>
                <w:szCs w:val="14"/>
                <w:lang w:eastAsia="pt-PT"/>
              </w:rPr>
            </w:pPr>
          </w:p>
        </w:tc>
        <w:tc>
          <w:tcPr>
            <w:tcW w:w="1559" w:type="dxa"/>
            <w:vMerge/>
            <w:tcBorders>
              <w:top w:val="single" w:sz="4" w:space="0" w:color="000000"/>
              <w:left w:val="single" w:sz="4" w:space="0" w:color="000000"/>
              <w:bottom w:val="single" w:sz="4" w:space="0" w:color="000000"/>
              <w:right w:val="single" w:sz="4" w:space="0" w:color="000000"/>
            </w:tcBorders>
            <w:shd w:val="clear" w:color="auto" w:fill="DAE9F7"/>
            <w:tcMar>
              <w:top w:w="0" w:type="dxa"/>
              <w:left w:w="108" w:type="dxa"/>
              <w:bottom w:w="0" w:type="dxa"/>
              <w:right w:w="108" w:type="dxa"/>
            </w:tcMar>
            <w:vAlign w:val="center"/>
          </w:tcPr>
          <w:p w14:paraId="4ACA6D19" w14:textId="77777777" w:rsidR="009C11DD" w:rsidRDefault="009C11DD">
            <w:pPr>
              <w:spacing w:after="0" w:line="240" w:lineRule="auto"/>
              <w:jc w:val="center"/>
              <w:rPr>
                <w:rFonts w:ascii="Santander Text" w:eastAsia="Times New Roman" w:hAnsi="Santander Text" w:cs="Calibri"/>
                <w:b/>
                <w:bCs/>
                <w:i/>
                <w:iCs/>
                <w:color w:val="000000"/>
                <w:kern w:val="0"/>
                <w:sz w:val="14"/>
                <w:szCs w:val="14"/>
                <w:lang w:eastAsia="pt-PT"/>
              </w:rPr>
            </w:pPr>
          </w:p>
        </w:tc>
        <w:tc>
          <w:tcPr>
            <w:tcW w:w="680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4ACA6D1A" w14:textId="77777777" w:rsidR="009C11DD" w:rsidRDefault="00364D8F">
            <w:pPr>
              <w:spacing w:after="0" w:line="240" w:lineRule="auto"/>
            </w:pPr>
            <w:r>
              <w:rPr>
                <w:rFonts w:ascii="Santander Text" w:eastAsia="Times New Roman" w:hAnsi="Santander Text" w:cs="Calibri"/>
                <w:b/>
                <w:bCs/>
                <w:color w:val="000000"/>
                <w:kern w:val="0"/>
                <w:sz w:val="14"/>
                <w:szCs w:val="14"/>
                <w:lang w:eastAsia="pt-PT"/>
              </w:rPr>
              <w:t>C0060 - Número total de IBANs reemitidos:</w:t>
            </w:r>
            <w:r>
              <w:rPr>
                <w:rFonts w:ascii="Santander Text" w:eastAsia="Times New Roman" w:hAnsi="Santander Text" w:cs="Calibri"/>
                <w:color w:val="000000"/>
                <w:kern w:val="0"/>
                <w:sz w:val="14"/>
                <w:szCs w:val="14"/>
                <w:lang w:eastAsia="pt-PT"/>
              </w:rPr>
              <w:t xml:space="preserve"> ano de referência. IBANs reemitidos podem ser considerados vIBANs quando o utilizador final não é cliente da entidade obrigada.</w:t>
            </w:r>
          </w:p>
        </w:tc>
      </w:tr>
      <w:tr w:rsidR="009C11DD" w14:paraId="4ACA6D20" w14:textId="77777777">
        <w:trPr>
          <w:trHeight w:val="29"/>
        </w:trPr>
        <w:tc>
          <w:tcPr>
            <w:tcW w:w="994" w:type="dxa"/>
            <w:vMerge/>
            <w:tcBorders>
              <w:top w:val="single" w:sz="4" w:space="0" w:color="000000"/>
              <w:left w:val="single" w:sz="4" w:space="0" w:color="000000"/>
              <w:bottom w:val="single" w:sz="4" w:space="0" w:color="000000"/>
              <w:right w:val="single" w:sz="4" w:space="0" w:color="000000"/>
            </w:tcBorders>
            <w:shd w:val="clear" w:color="auto" w:fill="4C94D8"/>
            <w:noWrap/>
            <w:tcMar>
              <w:top w:w="0" w:type="dxa"/>
              <w:left w:w="108" w:type="dxa"/>
              <w:bottom w:w="0" w:type="dxa"/>
              <w:right w:w="108" w:type="dxa"/>
            </w:tcMar>
            <w:vAlign w:val="center"/>
          </w:tcPr>
          <w:p w14:paraId="4ACA6D1C" w14:textId="77777777" w:rsidR="009C11DD" w:rsidRDefault="009C11DD">
            <w:pPr>
              <w:spacing w:after="0" w:line="240" w:lineRule="auto"/>
              <w:jc w:val="center"/>
              <w:rPr>
                <w:rFonts w:ascii="Santander Text" w:eastAsia="Times New Roman" w:hAnsi="Santander Text" w:cs="Calibri"/>
                <w:b/>
                <w:bCs/>
                <w:color w:val="000000"/>
                <w:kern w:val="0"/>
                <w:sz w:val="14"/>
                <w:szCs w:val="14"/>
                <w:lang w:eastAsia="pt-PT"/>
              </w:rPr>
            </w:pPr>
          </w:p>
        </w:tc>
        <w:tc>
          <w:tcPr>
            <w:tcW w:w="1275" w:type="dxa"/>
            <w:vMerge/>
            <w:tcBorders>
              <w:top w:val="single" w:sz="4" w:space="0" w:color="000000"/>
              <w:left w:val="single" w:sz="4" w:space="0" w:color="000000"/>
              <w:bottom w:val="single" w:sz="4" w:space="0" w:color="000000"/>
              <w:right w:val="single" w:sz="4" w:space="0" w:color="000000"/>
            </w:tcBorders>
            <w:shd w:val="clear" w:color="auto" w:fill="A5C9EB"/>
            <w:tcMar>
              <w:top w:w="0" w:type="dxa"/>
              <w:left w:w="108" w:type="dxa"/>
              <w:bottom w:w="0" w:type="dxa"/>
              <w:right w:w="108" w:type="dxa"/>
            </w:tcMar>
            <w:vAlign w:val="center"/>
          </w:tcPr>
          <w:p w14:paraId="4ACA6D1D" w14:textId="77777777" w:rsidR="009C11DD" w:rsidRDefault="009C11DD">
            <w:pPr>
              <w:spacing w:after="0" w:line="240" w:lineRule="auto"/>
              <w:rPr>
                <w:rFonts w:ascii="Santander Text" w:eastAsia="Times New Roman" w:hAnsi="Santander Text" w:cs="Calibri"/>
                <w:b/>
                <w:bCs/>
                <w:color w:val="000000"/>
                <w:kern w:val="0"/>
                <w:sz w:val="14"/>
                <w:szCs w:val="14"/>
                <w:lang w:eastAsia="pt-PT"/>
              </w:rPr>
            </w:pPr>
          </w:p>
        </w:tc>
        <w:tc>
          <w:tcPr>
            <w:tcW w:w="1559" w:type="dxa"/>
            <w:vMerge/>
            <w:tcBorders>
              <w:top w:val="single" w:sz="4" w:space="0" w:color="000000"/>
              <w:left w:val="single" w:sz="4" w:space="0" w:color="000000"/>
              <w:bottom w:val="single" w:sz="4" w:space="0" w:color="000000"/>
              <w:right w:val="single" w:sz="4" w:space="0" w:color="000000"/>
            </w:tcBorders>
            <w:shd w:val="clear" w:color="auto" w:fill="DAE9F7"/>
            <w:tcMar>
              <w:top w:w="0" w:type="dxa"/>
              <w:left w:w="108" w:type="dxa"/>
              <w:bottom w:w="0" w:type="dxa"/>
              <w:right w:w="108" w:type="dxa"/>
            </w:tcMar>
            <w:vAlign w:val="center"/>
          </w:tcPr>
          <w:p w14:paraId="4ACA6D1E" w14:textId="77777777" w:rsidR="009C11DD" w:rsidRDefault="009C11DD">
            <w:pPr>
              <w:spacing w:after="0" w:line="240" w:lineRule="auto"/>
              <w:jc w:val="center"/>
              <w:rPr>
                <w:rFonts w:ascii="Santander Text" w:eastAsia="Times New Roman" w:hAnsi="Santander Text" w:cs="Calibri"/>
                <w:b/>
                <w:bCs/>
                <w:i/>
                <w:iCs/>
                <w:color w:val="000000"/>
                <w:kern w:val="0"/>
                <w:sz w:val="14"/>
                <w:szCs w:val="14"/>
                <w:lang w:eastAsia="pt-PT"/>
              </w:rPr>
            </w:pPr>
          </w:p>
        </w:tc>
        <w:tc>
          <w:tcPr>
            <w:tcW w:w="680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4ACA6D1F" w14:textId="77777777" w:rsidR="009C11DD" w:rsidRDefault="00364D8F">
            <w:pPr>
              <w:spacing w:after="0" w:line="240" w:lineRule="auto"/>
              <w:jc w:val="both"/>
            </w:pPr>
            <w:r>
              <w:rPr>
                <w:rFonts w:ascii="Santander Text" w:eastAsia="Times New Roman" w:hAnsi="Santander Text" w:cs="Calibri"/>
                <w:b/>
                <w:bCs/>
                <w:color w:val="000000"/>
                <w:kern w:val="0"/>
                <w:sz w:val="14"/>
                <w:szCs w:val="14"/>
                <w:lang w:eastAsia="pt-PT"/>
              </w:rPr>
              <w:t>C0070 - Número total de IBANs reemitidos em que o utilizador final não é cliente da entidade obrigada:</w:t>
            </w:r>
            <w:r>
              <w:rPr>
                <w:rFonts w:ascii="Santander Text" w:eastAsia="Times New Roman" w:hAnsi="Santander Text" w:cs="Calibri"/>
                <w:color w:val="000000"/>
                <w:kern w:val="0"/>
                <w:sz w:val="14"/>
                <w:szCs w:val="14"/>
                <w:lang w:eastAsia="pt-PT"/>
              </w:rPr>
              <w:t xml:space="preserve"> ano de referência.</w:t>
            </w:r>
          </w:p>
        </w:tc>
      </w:tr>
      <w:tr w:rsidR="009C11DD" w14:paraId="4ACA6D25" w14:textId="77777777">
        <w:trPr>
          <w:trHeight w:val="230"/>
        </w:trPr>
        <w:tc>
          <w:tcPr>
            <w:tcW w:w="994" w:type="dxa"/>
            <w:vMerge w:val="restart"/>
            <w:tcBorders>
              <w:top w:val="single" w:sz="4" w:space="0" w:color="000000"/>
              <w:left w:val="single" w:sz="4" w:space="0" w:color="000000"/>
              <w:bottom w:val="single" w:sz="4" w:space="0" w:color="000000"/>
              <w:right w:val="single" w:sz="4" w:space="0" w:color="000000"/>
            </w:tcBorders>
            <w:shd w:val="clear" w:color="auto" w:fill="4C94D8"/>
            <w:noWrap/>
            <w:tcMar>
              <w:top w:w="0" w:type="dxa"/>
              <w:left w:w="108" w:type="dxa"/>
              <w:bottom w:w="0" w:type="dxa"/>
              <w:right w:w="108" w:type="dxa"/>
            </w:tcMar>
            <w:vAlign w:val="center"/>
          </w:tcPr>
          <w:p w14:paraId="4ACA6D21" w14:textId="77777777" w:rsidR="009C11DD" w:rsidRDefault="00364D8F">
            <w:pPr>
              <w:spacing w:after="0" w:line="240" w:lineRule="auto"/>
              <w:jc w:val="center"/>
              <w:rPr>
                <w:rFonts w:ascii="Santander Text" w:eastAsia="Times New Roman" w:hAnsi="Santander Text" w:cs="Calibri"/>
                <w:b/>
                <w:bCs/>
                <w:color w:val="000000"/>
                <w:kern w:val="0"/>
                <w:sz w:val="14"/>
                <w:szCs w:val="14"/>
                <w:lang w:eastAsia="pt-PT"/>
              </w:rPr>
            </w:pPr>
            <w:r>
              <w:rPr>
                <w:rFonts w:ascii="Santander Text" w:eastAsia="Times New Roman" w:hAnsi="Santander Text" w:cs="Calibri"/>
                <w:b/>
                <w:bCs/>
                <w:color w:val="000000"/>
                <w:kern w:val="0"/>
                <w:sz w:val="14"/>
                <w:szCs w:val="14"/>
                <w:lang w:eastAsia="pt-PT"/>
              </w:rPr>
              <w:t>AML.03.03</w:t>
            </w:r>
          </w:p>
        </w:tc>
        <w:tc>
          <w:tcPr>
            <w:tcW w:w="1275" w:type="dxa"/>
            <w:vMerge/>
            <w:tcBorders>
              <w:top w:val="single" w:sz="4" w:space="0" w:color="000000"/>
              <w:left w:val="single" w:sz="4" w:space="0" w:color="000000"/>
              <w:bottom w:val="single" w:sz="4" w:space="0" w:color="000000"/>
              <w:right w:val="single" w:sz="4" w:space="0" w:color="000000"/>
            </w:tcBorders>
            <w:shd w:val="clear" w:color="auto" w:fill="A5C9EB"/>
            <w:tcMar>
              <w:top w:w="0" w:type="dxa"/>
              <w:left w:w="108" w:type="dxa"/>
              <w:bottom w:w="0" w:type="dxa"/>
              <w:right w:w="108" w:type="dxa"/>
            </w:tcMar>
            <w:vAlign w:val="center"/>
          </w:tcPr>
          <w:p w14:paraId="4ACA6D22" w14:textId="77777777" w:rsidR="009C11DD" w:rsidRDefault="009C11DD">
            <w:pPr>
              <w:spacing w:after="0" w:line="240" w:lineRule="auto"/>
              <w:rPr>
                <w:rFonts w:ascii="Santander Text" w:eastAsia="Times New Roman" w:hAnsi="Santander Text" w:cs="Calibri"/>
                <w:b/>
                <w:bCs/>
                <w:color w:val="000000"/>
                <w:kern w:val="0"/>
                <w:sz w:val="14"/>
                <w:szCs w:val="14"/>
                <w:lang w:eastAsia="pt-PT"/>
              </w:rPr>
            </w:pPr>
          </w:p>
        </w:tc>
        <w:tc>
          <w:tcPr>
            <w:tcW w:w="1559" w:type="dxa"/>
            <w:vMerge w:val="restart"/>
            <w:tcBorders>
              <w:top w:val="single" w:sz="4" w:space="0" w:color="000000"/>
              <w:left w:val="single" w:sz="4" w:space="0" w:color="000000"/>
              <w:bottom w:val="single" w:sz="4" w:space="0" w:color="000000"/>
              <w:right w:val="single" w:sz="4" w:space="0" w:color="000000"/>
            </w:tcBorders>
            <w:shd w:val="clear" w:color="auto" w:fill="DAE9F7"/>
            <w:tcMar>
              <w:top w:w="0" w:type="dxa"/>
              <w:left w:w="108" w:type="dxa"/>
              <w:bottom w:w="0" w:type="dxa"/>
              <w:right w:w="108" w:type="dxa"/>
            </w:tcMar>
            <w:vAlign w:val="center"/>
          </w:tcPr>
          <w:p w14:paraId="4ACA6D23" w14:textId="77777777" w:rsidR="009C11DD" w:rsidRDefault="00364D8F">
            <w:pPr>
              <w:spacing w:after="0" w:line="240" w:lineRule="auto"/>
              <w:jc w:val="center"/>
            </w:pPr>
            <w:commentRangeStart w:id="13"/>
            <w:r>
              <w:rPr>
                <w:rFonts w:ascii="Santander Text" w:eastAsia="Times New Roman" w:hAnsi="Santander Text" w:cs="Calibri"/>
                <w:b/>
                <w:bCs/>
                <w:i/>
                <w:iCs/>
                <w:color w:val="000000"/>
                <w:kern w:val="0"/>
                <w:sz w:val="14"/>
                <w:szCs w:val="14"/>
                <w:lang w:eastAsia="pt-PT"/>
              </w:rPr>
              <w:t>Prepaid cards</w:t>
            </w:r>
            <w:commentRangeEnd w:id="13"/>
            <w:r>
              <w:rPr>
                <w:rStyle w:val="CommentReference"/>
                <w:sz w:val="24"/>
                <w:szCs w:val="24"/>
              </w:rPr>
              <w:commentReference w:id="13"/>
            </w:r>
          </w:p>
        </w:tc>
        <w:tc>
          <w:tcPr>
            <w:tcW w:w="680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4ACA6D24" w14:textId="77777777" w:rsidR="009C11DD" w:rsidRDefault="00364D8F">
            <w:pPr>
              <w:spacing w:after="0" w:line="240" w:lineRule="auto"/>
            </w:pPr>
            <w:r>
              <w:rPr>
                <w:rFonts w:ascii="Santander Text" w:eastAsia="Times New Roman" w:hAnsi="Santander Text" w:cs="Calibri"/>
                <w:b/>
                <w:bCs/>
                <w:color w:val="000000"/>
                <w:kern w:val="0"/>
                <w:sz w:val="14"/>
                <w:szCs w:val="14"/>
                <w:lang w:eastAsia="pt-PT"/>
              </w:rPr>
              <w:t>C0010 - Número Total de cartões pré</w:t>
            </w:r>
            <w:r>
              <w:rPr>
                <w:rFonts w:ascii="Santander Text" w:eastAsia="Times New Roman" w:hAnsi="Santander Text" w:cs="Cambria Math"/>
                <w:b/>
                <w:bCs/>
                <w:color w:val="000000"/>
                <w:kern w:val="0"/>
                <w:sz w:val="14"/>
                <w:szCs w:val="14"/>
                <w:lang w:eastAsia="pt-PT"/>
              </w:rPr>
              <w:noBreakHyphen/>
            </w:r>
            <w:r>
              <w:rPr>
                <w:rFonts w:ascii="Santander Text" w:eastAsia="Times New Roman" w:hAnsi="Santander Text" w:cs="Calibri"/>
                <w:b/>
                <w:bCs/>
                <w:color w:val="000000"/>
                <w:kern w:val="0"/>
                <w:sz w:val="14"/>
                <w:szCs w:val="14"/>
                <w:lang w:eastAsia="pt-PT"/>
              </w:rPr>
              <w:t>pagos emitidos:</w:t>
            </w:r>
            <w:r>
              <w:rPr>
                <w:rFonts w:ascii="Santander Text" w:eastAsia="Times New Roman" w:hAnsi="Santander Text" w:cs="Calibri"/>
                <w:color w:val="000000"/>
                <w:kern w:val="0"/>
                <w:sz w:val="14"/>
                <w:szCs w:val="14"/>
                <w:lang w:eastAsia="pt-PT"/>
              </w:rPr>
              <w:t xml:space="preserve"> ano de referência.</w:t>
            </w:r>
          </w:p>
        </w:tc>
      </w:tr>
      <w:tr w:rsidR="009C11DD" w14:paraId="4ACA6D2A" w14:textId="77777777">
        <w:trPr>
          <w:trHeight w:val="51"/>
        </w:trPr>
        <w:tc>
          <w:tcPr>
            <w:tcW w:w="994" w:type="dxa"/>
            <w:vMerge/>
            <w:tcBorders>
              <w:top w:val="single" w:sz="4" w:space="0" w:color="000000"/>
              <w:left w:val="single" w:sz="4" w:space="0" w:color="000000"/>
              <w:bottom w:val="single" w:sz="4" w:space="0" w:color="000000"/>
              <w:right w:val="single" w:sz="4" w:space="0" w:color="000000"/>
            </w:tcBorders>
            <w:shd w:val="clear" w:color="auto" w:fill="4C94D8"/>
            <w:noWrap/>
            <w:tcMar>
              <w:top w:w="0" w:type="dxa"/>
              <w:left w:w="108" w:type="dxa"/>
              <w:bottom w:w="0" w:type="dxa"/>
              <w:right w:w="108" w:type="dxa"/>
            </w:tcMar>
            <w:vAlign w:val="center"/>
          </w:tcPr>
          <w:p w14:paraId="4ACA6D26" w14:textId="77777777" w:rsidR="009C11DD" w:rsidRDefault="009C11DD">
            <w:pPr>
              <w:spacing w:after="0" w:line="240" w:lineRule="auto"/>
              <w:rPr>
                <w:rFonts w:ascii="Santander Text" w:eastAsia="Times New Roman" w:hAnsi="Santander Text" w:cs="Calibri"/>
                <w:b/>
                <w:bCs/>
                <w:color w:val="000000"/>
                <w:kern w:val="0"/>
                <w:sz w:val="14"/>
                <w:szCs w:val="14"/>
                <w:lang w:eastAsia="pt-PT"/>
              </w:rPr>
            </w:pPr>
          </w:p>
        </w:tc>
        <w:tc>
          <w:tcPr>
            <w:tcW w:w="1275" w:type="dxa"/>
            <w:vMerge/>
            <w:tcBorders>
              <w:top w:val="single" w:sz="4" w:space="0" w:color="000000"/>
              <w:left w:val="single" w:sz="4" w:space="0" w:color="000000"/>
              <w:bottom w:val="single" w:sz="4" w:space="0" w:color="000000"/>
              <w:right w:val="single" w:sz="4" w:space="0" w:color="000000"/>
            </w:tcBorders>
            <w:shd w:val="clear" w:color="auto" w:fill="A5C9EB"/>
            <w:tcMar>
              <w:top w:w="0" w:type="dxa"/>
              <w:left w:w="108" w:type="dxa"/>
              <w:bottom w:w="0" w:type="dxa"/>
              <w:right w:w="108" w:type="dxa"/>
            </w:tcMar>
            <w:vAlign w:val="center"/>
          </w:tcPr>
          <w:p w14:paraId="4ACA6D27" w14:textId="77777777" w:rsidR="009C11DD" w:rsidRDefault="009C11DD">
            <w:pPr>
              <w:spacing w:after="0" w:line="240" w:lineRule="auto"/>
              <w:rPr>
                <w:rFonts w:ascii="Santander Text" w:eastAsia="Times New Roman" w:hAnsi="Santander Text" w:cs="Calibri"/>
                <w:b/>
                <w:bCs/>
                <w:color w:val="000000"/>
                <w:kern w:val="0"/>
                <w:sz w:val="14"/>
                <w:szCs w:val="14"/>
                <w:lang w:eastAsia="pt-PT"/>
              </w:rPr>
            </w:pPr>
          </w:p>
        </w:tc>
        <w:tc>
          <w:tcPr>
            <w:tcW w:w="1559" w:type="dxa"/>
            <w:vMerge/>
            <w:tcBorders>
              <w:top w:val="single" w:sz="4" w:space="0" w:color="000000"/>
              <w:left w:val="single" w:sz="4" w:space="0" w:color="000000"/>
              <w:bottom w:val="single" w:sz="4" w:space="0" w:color="000000"/>
              <w:right w:val="single" w:sz="4" w:space="0" w:color="000000"/>
            </w:tcBorders>
            <w:shd w:val="clear" w:color="auto" w:fill="DAE9F7"/>
            <w:tcMar>
              <w:top w:w="0" w:type="dxa"/>
              <w:left w:w="108" w:type="dxa"/>
              <w:bottom w:w="0" w:type="dxa"/>
              <w:right w:w="108" w:type="dxa"/>
            </w:tcMar>
            <w:vAlign w:val="center"/>
          </w:tcPr>
          <w:p w14:paraId="4ACA6D28" w14:textId="77777777" w:rsidR="009C11DD" w:rsidRDefault="009C11DD">
            <w:pPr>
              <w:spacing w:after="0" w:line="240" w:lineRule="auto"/>
              <w:rPr>
                <w:rFonts w:ascii="Santander Text" w:eastAsia="Times New Roman" w:hAnsi="Santander Text" w:cs="Calibri"/>
                <w:b/>
                <w:bCs/>
                <w:color w:val="000000"/>
                <w:kern w:val="0"/>
                <w:sz w:val="14"/>
                <w:szCs w:val="14"/>
                <w:lang w:eastAsia="pt-PT"/>
              </w:rPr>
            </w:pPr>
          </w:p>
        </w:tc>
        <w:tc>
          <w:tcPr>
            <w:tcW w:w="680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4ACA6D29" w14:textId="77777777" w:rsidR="009C11DD" w:rsidRDefault="00364D8F">
            <w:pPr>
              <w:spacing w:after="0" w:line="240" w:lineRule="auto"/>
            </w:pPr>
            <w:r>
              <w:rPr>
                <w:rFonts w:ascii="Santander Text" w:eastAsia="Times New Roman" w:hAnsi="Santander Text" w:cs="Calibri"/>
                <w:b/>
                <w:bCs/>
                <w:color w:val="000000"/>
                <w:kern w:val="0"/>
                <w:sz w:val="14"/>
                <w:szCs w:val="14"/>
                <w:lang w:eastAsia="pt-PT"/>
              </w:rPr>
              <w:t>C0020 - Valor Total (EUR) dos cartões pré</w:t>
            </w:r>
            <w:r>
              <w:rPr>
                <w:rFonts w:ascii="Santander Text" w:eastAsia="Times New Roman" w:hAnsi="Santander Text" w:cs="Cambria Math"/>
                <w:b/>
                <w:bCs/>
                <w:color w:val="000000"/>
                <w:kern w:val="0"/>
                <w:sz w:val="14"/>
                <w:szCs w:val="14"/>
                <w:lang w:eastAsia="pt-PT"/>
              </w:rPr>
              <w:noBreakHyphen/>
            </w:r>
            <w:r>
              <w:rPr>
                <w:rFonts w:ascii="Santander Text" w:eastAsia="Times New Roman" w:hAnsi="Santander Text" w:cs="Calibri"/>
                <w:b/>
                <w:bCs/>
                <w:color w:val="000000"/>
                <w:kern w:val="0"/>
                <w:sz w:val="14"/>
                <w:szCs w:val="14"/>
                <w:lang w:eastAsia="pt-PT"/>
              </w:rPr>
              <w:t>pagos emitidos</w:t>
            </w:r>
            <w:r>
              <w:rPr>
                <w:rFonts w:ascii="Santander Text" w:eastAsia="Times New Roman" w:hAnsi="Santander Text" w:cs="Calibri"/>
                <w:color w:val="000000"/>
                <w:kern w:val="0"/>
                <w:sz w:val="14"/>
                <w:szCs w:val="14"/>
                <w:lang w:eastAsia="pt-PT"/>
              </w:rPr>
              <w:t>: ano de referência.</w:t>
            </w:r>
          </w:p>
        </w:tc>
      </w:tr>
      <w:tr w:rsidR="009C11DD" w14:paraId="4ACA6D2F" w14:textId="77777777">
        <w:trPr>
          <w:trHeight w:val="51"/>
        </w:trPr>
        <w:tc>
          <w:tcPr>
            <w:tcW w:w="994" w:type="dxa"/>
            <w:vMerge/>
            <w:tcBorders>
              <w:top w:val="single" w:sz="4" w:space="0" w:color="000000"/>
              <w:left w:val="single" w:sz="4" w:space="0" w:color="000000"/>
              <w:bottom w:val="single" w:sz="4" w:space="0" w:color="000000"/>
              <w:right w:val="single" w:sz="4" w:space="0" w:color="000000"/>
            </w:tcBorders>
            <w:shd w:val="clear" w:color="auto" w:fill="4C94D8"/>
            <w:noWrap/>
            <w:tcMar>
              <w:top w:w="0" w:type="dxa"/>
              <w:left w:w="108" w:type="dxa"/>
              <w:bottom w:w="0" w:type="dxa"/>
              <w:right w:w="108" w:type="dxa"/>
            </w:tcMar>
            <w:vAlign w:val="center"/>
          </w:tcPr>
          <w:p w14:paraId="4ACA6D2B" w14:textId="77777777" w:rsidR="009C11DD" w:rsidRDefault="009C11DD">
            <w:pPr>
              <w:spacing w:after="0" w:line="240" w:lineRule="auto"/>
              <w:rPr>
                <w:rFonts w:ascii="Santander Text" w:eastAsia="Times New Roman" w:hAnsi="Santander Text" w:cs="Calibri"/>
                <w:b/>
                <w:bCs/>
                <w:color w:val="000000"/>
                <w:kern w:val="0"/>
                <w:sz w:val="14"/>
                <w:szCs w:val="14"/>
                <w:lang w:eastAsia="pt-PT"/>
              </w:rPr>
            </w:pPr>
          </w:p>
        </w:tc>
        <w:tc>
          <w:tcPr>
            <w:tcW w:w="1275" w:type="dxa"/>
            <w:vMerge/>
            <w:tcBorders>
              <w:top w:val="single" w:sz="4" w:space="0" w:color="000000"/>
              <w:left w:val="single" w:sz="4" w:space="0" w:color="000000"/>
              <w:bottom w:val="single" w:sz="4" w:space="0" w:color="000000"/>
              <w:right w:val="single" w:sz="4" w:space="0" w:color="000000"/>
            </w:tcBorders>
            <w:shd w:val="clear" w:color="auto" w:fill="A5C9EB"/>
            <w:tcMar>
              <w:top w:w="0" w:type="dxa"/>
              <w:left w:w="108" w:type="dxa"/>
              <w:bottom w:w="0" w:type="dxa"/>
              <w:right w:w="108" w:type="dxa"/>
            </w:tcMar>
            <w:vAlign w:val="center"/>
          </w:tcPr>
          <w:p w14:paraId="4ACA6D2C" w14:textId="77777777" w:rsidR="009C11DD" w:rsidRDefault="009C11DD">
            <w:pPr>
              <w:spacing w:after="0" w:line="240" w:lineRule="auto"/>
              <w:rPr>
                <w:rFonts w:ascii="Santander Text" w:eastAsia="Times New Roman" w:hAnsi="Santander Text" w:cs="Calibri"/>
                <w:b/>
                <w:bCs/>
                <w:color w:val="000000"/>
                <w:kern w:val="0"/>
                <w:sz w:val="14"/>
                <w:szCs w:val="14"/>
                <w:lang w:eastAsia="pt-PT"/>
              </w:rPr>
            </w:pPr>
          </w:p>
        </w:tc>
        <w:tc>
          <w:tcPr>
            <w:tcW w:w="1559" w:type="dxa"/>
            <w:vMerge/>
            <w:tcBorders>
              <w:top w:val="single" w:sz="4" w:space="0" w:color="000000"/>
              <w:left w:val="single" w:sz="4" w:space="0" w:color="000000"/>
              <w:bottom w:val="single" w:sz="4" w:space="0" w:color="000000"/>
              <w:right w:val="single" w:sz="4" w:space="0" w:color="000000"/>
            </w:tcBorders>
            <w:shd w:val="clear" w:color="auto" w:fill="DAE9F7"/>
            <w:tcMar>
              <w:top w:w="0" w:type="dxa"/>
              <w:left w:w="108" w:type="dxa"/>
              <w:bottom w:w="0" w:type="dxa"/>
              <w:right w:w="108" w:type="dxa"/>
            </w:tcMar>
            <w:vAlign w:val="center"/>
          </w:tcPr>
          <w:p w14:paraId="4ACA6D2D" w14:textId="77777777" w:rsidR="009C11DD" w:rsidRDefault="009C11DD">
            <w:pPr>
              <w:spacing w:after="0" w:line="240" w:lineRule="auto"/>
              <w:rPr>
                <w:rFonts w:ascii="Santander Text" w:eastAsia="Times New Roman" w:hAnsi="Santander Text" w:cs="Calibri"/>
                <w:b/>
                <w:bCs/>
                <w:color w:val="000000"/>
                <w:kern w:val="0"/>
                <w:sz w:val="14"/>
                <w:szCs w:val="14"/>
                <w:lang w:eastAsia="pt-PT"/>
              </w:rPr>
            </w:pPr>
          </w:p>
        </w:tc>
        <w:tc>
          <w:tcPr>
            <w:tcW w:w="680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4ACA6D2E" w14:textId="77777777" w:rsidR="009C11DD" w:rsidRDefault="00364D8F">
            <w:pPr>
              <w:spacing w:after="0" w:line="240" w:lineRule="auto"/>
            </w:pPr>
            <w:r>
              <w:rPr>
                <w:rFonts w:ascii="Santander Text" w:eastAsia="Times New Roman" w:hAnsi="Santander Text" w:cs="Calibri"/>
                <w:b/>
                <w:bCs/>
                <w:color w:val="000000"/>
                <w:kern w:val="0"/>
                <w:sz w:val="14"/>
                <w:szCs w:val="14"/>
                <w:lang w:eastAsia="pt-PT"/>
              </w:rPr>
              <w:t>C0030 - Valor Total (EUR) em saldo remanescente em cartões pré</w:t>
            </w:r>
            <w:r>
              <w:rPr>
                <w:rFonts w:ascii="Santander Text" w:eastAsia="Times New Roman" w:hAnsi="Santander Text" w:cs="Cambria Math"/>
                <w:b/>
                <w:bCs/>
                <w:color w:val="000000"/>
                <w:kern w:val="0"/>
                <w:sz w:val="14"/>
                <w:szCs w:val="14"/>
                <w:lang w:eastAsia="pt-PT"/>
              </w:rPr>
              <w:noBreakHyphen/>
            </w:r>
            <w:r>
              <w:rPr>
                <w:rFonts w:ascii="Santander Text" w:eastAsia="Times New Roman" w:hAnsi="Santander Text" w:cs="Calibri"/>
                <w:b/>
                <w:bCs/>
                <w:color w:val="000000"/>
                <w:kern w:val="0"/>
                <w:sz w:val="14"/>
                <w:szCs w:val="14"/>
                <w:lang w:eastAsia="pt-PT"/>
              </w:rPr>
              <w:t>pagos emitidos:</w:t>
            </w:r>
            <w:r>
              <w:rPr>
                <w:rFonts w:ascii="Santander Text" w:eastAsia="Times New Roman" w:hAnsi="Santander Text" w:cs="Calibri"/>
                <w:color w:val="000000"/>
                <w:kern w:val="0"/>
                <w:sz w:val="14"/>
                <w:szCs w:val="14"/>
                <w:lang w:eastAsia="pt-PT"/>
              </w:rPr>
              <w:t xml:space="preserve"> saldo remanescente no final do ano, relativo a cartões emitidos durante o ano de referência.</w:t>
            </w:r>
          </w:p>
        </w:tc>
      </w:tr>
      <w:tr w:rsidR="009C11DD" w14:paraId="4ACA6D34" w14:textId="77777777">
        <w:trPr>
          <w:trHeight w:val="497"/>
        </w:trPr>
        <w:tc>
          <w:tcPr>
            <w:tcW w:w="994" w:type="dxa"/>
            <w:vMerge/>
            <w:tcBorders>
              <w:top w:val="single" w:sz="4" w:space="0" w:color="000000"/>
              <w:left w:val="single" w:sz="4" w:space="0" w:color="000000"/>
              <w:bottom w:val="single" w:sz="4" w:space="0" w:color="000000"/>
              <w:right w:val="single" w:sz="4" w:space="0" w:color="000000"/>
            </w:tcBorders>
            <w:shd w:val="clear" w:color="auto" w:fill="4C94D8"/>
            <w:noWrap/>
            <w:tcMar>
              <w:top w:w="0" w:type="dxa"/>
              <w:left w:w="108" w:type="dxa"/>
              <w:bottom w:w="0" w:type="dxa"/>
              <w:right w:w="108" w:type="dxa"/>
            </w:tcMar>
            <w:vAlign w:val="center"/>
          </w:tcPr>
          <w:p w14:paraId="4ACA6D30" w14:textId="77777777" w:rsidR="009C11DD" w:rsidRDefault="009C11DD">
            <w:pPr>
              <w:spacing w:after="0" w:line="240" w:lineRule="auto"/>
              <w:rPr>
                <w:rFonts w:ascii="Santander Text" w:eastAsia="Times New Roman" w:hAnsi="Santander Text" w:cs="Calibri"/>
                <w:b/>
                <w:bCs/>
                <w:color w:val="000000"/>
                <w:kern w:val="0"/>
                <w:sz w:val="14"/>
                <w:szCs w:val="14"/>
                <w:lang w:eastAsia="pt-PT"/>
              </w:rPr>
            </w:pPr>
          </w:p>
        </w:tc>
        <w:tc>
          <w:tcPr>
            <w:tcW w:w="1275" w:type="dxa"/>
            <w:vMerge/>
            <w:tcBorders>
              <w:top w:val="single" w:sz="4" w:space="0" w:color="000000"/>
              <w:left w:val="single" w:sz="4" w:space="0" w:color="000000"/>
              <w:bottom w:val="single" w:sz="4" w:space="0" w:color="000000"/>
              <w:right w:val="single" w:sz="4" w:space="0" w:color="000000"/>
            </w:tcBorders>
            <w:shd w:val="clear" w:color="auto" w:fill="A5C9EB"/>
            <w:tcMar>
              <w:top w:w="0" w:type="dxa"/>
              <w:left w:w="108" w:type="dxa"/>
              <w:bottom w:w="0" w:type="dxa"/>
              <w:right w:w="108" w:type="dxa"/>
            </w:tcMar>
            <w:vAlign w:val="center"/>
          </w:tcPr>
          <w:p w14:paraId="4ACA6D31" w14:textId="77777777" w:rsidR="009C11DD" w:rsidRDefault="009C11DD">
            <w:pPr>
              <w:spacing w:after="0" w:line="240" w:lineRule="auto"/>
              <w:rPr>
                <w:rFonts w:ascii="Santander Text" w:eastAsia="Times New Roman" w:hAnsi="Santander Text" w:cs="Calibri"/>
                <w:b/>
                <w:bCs/>
                <w:color w:val="000000"/>
                <w:kern w:val="0"/>
                <w:sz w:val="14"/>
                <w:szCs w:val="14"/>
                <w:lang w:eastAsia="pt-PT"/>
              </w:rPr>
            </w:pPr>
          </w:p>
        </w:tc>
        <w:tc>
          <w:tcPr>
            <w:tcW w:w="1559" w:type="dxa"/>
            <w:vMerge/>
            <w:tcBorders>
              <w:top w:val="single" w:sz="4" w:space="0" w:color="000000"/>
              <w:left w:val="single" w:sz="4" w:space="0" w:color="000000"/>
              <w:bottom w:val="single" w:sz="4" w:space="0" w:color="000000"/>
              <w:right w:val="single" w:sz="4" w:space="0" w:color="000000"/>
            </w:tcBorders>
            <w:shd w:val="clear" w:color="auto" w:fill="DAE9F7"/>
            <w:tcMar>
              <w:top w:w="0" w:type="dxa"/>
              <w:left w:w="108" w:type="dxa"/>
              <w:bottom w:w="0" w:type="dxa"/>
              <w:right w:w="108" w:type="dxa"/>
            </w:tcMar>
            <w:vAlign w:val="center"/>
          </w:tcPr>
          <w:p w14:paraId="4ACA6D32" w14:textId="77777777" w:rsidR="009C11DD" w:rsidRDefault="009C11DD">
            <w:pPr>
              <w:spacing w:after="0" w:line="240" w:lineRule="auto"/>
              <w:rPr>
                <w:rFonts w:ascii="Santander Text" w:eastAsia="Times New Roman" w:hAnsi="Santander Text" w:cs="Calibri"/>
                <w:b/>
                <w:bCs/>
                <w:color w:val="000000"/>
                <w:kern w:val="0"/>
                <w:sz w:val="14"/>
                <w:szCs w:val="14"/>
                <w:lang w:eastAsia="pt-PT"/>
              </w:rPr>
            </w:pPr>
          </w:p>
        </w:tc>
        <w:tc>
          <w:tcPr>
            <w:tcW w:w="680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4ACA6D33" w14:textId="77777777" w:rsidR="009C11DD" w:rsidRDefault="00364D8F">
            <w:pPr>
              <w:spacing w:after="0" w:line="240" w:lineRule="auto"/>
            </w:pPr>
            <w:r>
              <w:rPr>
                <w:rFonts w:ascii="Santander Text" w:eastAsia="Times New Roman" w:hAnsi="Santander Text" w:cs="Calibri"/>
                <w:b/>
                <w:bCs/>
                <w:color w:val="000000"/>
                <w:kern w:val="0"/>
                <w:sz w:val="14"/>
                <w:szCs w:val="14"/>
                <w:lang w:eastAsia="pt-PT"/>
              </w:rPr>
              <w:t>C0040 - Número total de clientes utilizadores de cartões pré</w:t>
            </w:r>
            <w:r>
              <w:rPr>
                <w:rFonts w:ascii="Santander Text" w:eastAsia="Times New Roman" w:hAnsi="Santander Text" w:cs="Cambria Math"/>
                <w:b/>
                <w:bCs/>
                <w:color w:val="000000"/>
                <w:kern w:val="0"/>
                <w:sz w:val="14"/>
                <w:szCs w:val="14"/>
                <w:lang w:eastAsia="pt-PT"/>
              </w:rPr>
              <w:noBreakHyphen/>
            </w:r>
            <w:r>
              <w:rPr>
                <w:rFonts w:ascii="Santander Text" w:eastAsia="Times New Roman" w:hAnsi="Santander Text" w:cs="Calibri"/>
                <w:b/>
                <w:bCs/>
                <w:color w:val="000000"/>
                <w:kern w:val="0"/>
                <w:sz w:val="14"/>
                <w:szCs w:val="14"/>
                <w:lang w:eastAsia="pt-PT"/>
              </w:rPr>
              <w:t>pagos</w:t>
            </w:r>
            <w:r>
              <w:rPr>
                <w:rFonts w:ascii="Santander Text" w:eastAsia="Times New Roman" w:hAnsi="Santander Text" w:cs="Calibri"/>
                <w:color w:val="000000"/>
                <w:kern w:val="0"/>
                <w:sz w:val="14"/>
                <w:szCs w:val="14"/>
                <w:lang w:eastAsia="pt-PT"/>
              </w:rPr>
              <w:t>: inclui clientes a quem foi emitido cartão no ano de referência, mesmo que não o tenham utilizado nesse ano.</w:t>
            </w:r>
          </w:p>
        </w:tc>
      </w:tr>
      <w:tr w:rsidR="009C11DD" w14:paraId="4ACA6D39" w14:textId="77777777">
        <w:trPr>
          <w:trHeight w:val="51"/>
        </w:trPr>
        <w:tc>
          <w:tcPr>
            <w:tcW w:w="994" w:type="dxa"/>
            <w:vMerge/>
            <w:tcBorders>
              <w:top w:val="single" w:sz="4" w:space="0" w:color="000000"/>
              <w:left w:val="single" w:sz="4" w:space="0" w:color="000000"/>
              <w:bottom w:val="single" w:sz="4" w:space="0" w:color="000000"/>
              <w:right w:val="single" w:sz="4" w:space="0" w:color="000000"/>
            </w:tcBorders>
            <w:shd w:val="clear" w:color="auto" w:fill="4C94D8"/>
            <w:noWrap/>
            <w:tcMar>
              <w:top w:w="0" w:type="dxa"/>
              <w:left w:w="108" w:type="dxa"/>
              <w:bottom w:w="0" w:type="dxa"/>
              <w:right w:w="108" w:type="dxa"/>
            </w:tcMar>
            <w:vAlign w:val="center"/>
          </w:tcPr>
          <w:p w14:paraId="4ACA6D35" w14:textId="77777777" w:rsidR="009C11DD" w:rsidRDefault="009C11DD">
            <w:pPr>
              <w:spacing w:after="0" w:line="240" w:lineRule="auto"/>
              <w:rPr>
                <w:rFonts w:ascii="Santander Text" w:eastAsia="Times New Roman" w:hAnsi="Santander Text" w:cs="Calibri"/>
                <w:b/>
                <w:bCs/>
                <w:color w:val="000000"/>
                <w:kern w:val="0"/>
                <w:sz w:val="14"/>
                <w:szCs w:val="14"/>
                <w:lang w:eastAsia="pt-PT"/>
              </w:rPr>
            </w:pPr>
          </w:p>
        </w:tc>
        <w:tc>
          <w:tcPr>
            <w:tcW w:w="1275" w:type="dxa"/>
            <w:vMerge/>
            <w:tcBorders>
              <w:top w:val="single" w:sz="4" w:space="0" w:color="000000"/>
              <w:left w:val="single" w:sz="4" w:space="0" w:color="000000"/>
              <w:bottom w:val="single" w:sz="4" w:space="0" w:color="000000"/>
              <w:right w:val="single" w:sz="4" w:space="0" w:color="000000"/>
            </w:tcBorders>
            <w:shd w:val="clear" w:color="auto" w:fill="A5C9EB"/>
            <w:tcMar>
              <w:top w:w="0" w:type="dxa"/>
              <w:left w:w="108" w:type="dxa"/>
              <w:bottom w:w="0" w:type="dxa"/>
              <w:right w:w="108" w:type="dxa"/>
            </w:tcMar>
            <w:vAlign w:val="center"/>
          </w:tcPr>
          <w:p w14:paraId="4ACA6D36" w14:textId="77777777" w:rsidR="009C11DD" w:rsidRDefault="009C11DD">
            <w:pPr>
              <w:spacing w:after="0" w:line="240" w:lineRule="auto"/>
              <w:rPr>
                <w:rFonts w:ascii="Santander Text" w:eastAsia="Times New Roman" w:hAnsi="Santander Text" w:cs="Calibri"/>
                <w:b/>
                <w:bCs/>
                <w:color w:val="000000"/>
                <w:kern w:val="0"/>
                <w:sz w:val="14"/>
                <w:szCs w:val="14"/>
                <w:lang w:eastAsia="pt-PT"/>
              </w:rPr>
            </w:pPr>
          </w:p>
        </w:tc>
        <w:tc>
          <w:tcPr>
            <w:tcW w:w="1559" w:type="dxa"/>
            <w:vMerge/>
            <w:tcBorders>
              <w:top w:val="single" w:sz="4" w:space="0" w:color="000000"/>
              <w:left w:val="single" w:sz="4" w:space="0" w:color="000000"/>
              <w:bottom w:val="single" w:sz="4" w:space="0" w:color="000000"/>
              <w:right w:val="single" w:sz="4" w:space="0" w:color="000000"/>
            </w:tcBorders>
            <w:shd w:val="clear" w:color="auto" w:fill="DAE9F7"/>
            <w:tcMar>
              <w:top w:w="0" w:type="dxa"/>
              <w:left w:w="108" w:type="dxa"/>
              <w:bottom w:w="0" w:type="dxa"/>
              <w:right w:w="108" w:type="dxa"/>
            </w:tcMar>
            <w:vAlign w:val="center"/>
          </w:tcPr>
          <w:p w14:paraId="4ACA6D37" w14:textId="77777777" w:rsidR="009C11DD" w:rsidRDefault="009C11DD">
            <w:pPr>
              <w:spacing w:after="0" w:line="240" w:lineRule="auto"/>
              <w:rPr>
                <w:rFonts w:ascii="Santander Text" w:eastAsia="Times New Roman" w:hAnsi="Santander Text" w:cs="Calibri"/>
                <w:b/>
                <w:bCs/>
                <w:color w:val="000000"/>
                <w:kern w:val="0"/>
                <w:sz w:val="14"/>
                <w:szCs w:val="14"/>
                <w:lang w:eastAsia="pt-PT"/>
              </w:rPr>
            </w:pPr>
          </w:p>
        </w:tc>
        <w:tc>
          <w:tcPr>
            <w:tcW w:w="680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4ACA6D38" w14:textId="77777777" w:rsidR="009C11DD" w:rsidRDefault="00364D8F">
            <w:pPr>
              <w:spacing w:after="0" w:line="240" w:lineRule="auto"/>
            </w:pPr>
            <w:r>
              <w:rPr>
                <w:rFonts w:ascii="Santander Text" w:eastAsia="Times New Roman" w:hAnsi="Santander Text" w:cs="Calibri"/>
                <w:b/>
                <w:bCs/>
                <w:color w:val="000000"/>
                <w:kern w:val="0"/>
                <w:sz w:val="14"/>
                <w:szCs w:val="14"/>
                <w:lang w:eastAsia="pt-PT"/>
              </w:rPr>
              <w:t>C0050 - Número total de clientes utilizadores com mais de 3 cartões pré</w:t>
            </w:r>
            <w:r>
              <w:rPr>
                <w:rFonts w:ascii="Santander Text" w:eastAsia="Times New Roman" w:hAnsi="Santander Text" w:cs="Cambria Math"/>
                <w:b/>
                <w:bCs/>
                <w:color w:val="000000"/>
                <w:kern w:val="0"/>
                <w:sz w:val="14"/>
                <w:szCs w:val="14"/>
                <w:lang w:eastAsia="pt-PT"/>
              </w:rPr>
              <w:noBreakHyphen/>
            </w:r>
            <w:r>
              <w:rPr>
                <w:rFonts w:ascii="Santander Text" w:eastAsia="Times New Roman" w:hAnsi="Santander Text" w:cs="Calibri"/>
                <w:b/>
                <w:bCs/>
                <w:color w:val="000000"/>
                <w:kern w:val="0"/>
                <w:sz w:val="14"/>
                <w:szCs w:val="14"/>
                <w:lang w:eastAsia="pt-PT"/>
              </w:rPr>
              <w:t>pagos:</w:t>
            </w:r>
            <w:r>
              <w:rPr>
                <w:rFonts w:ascii="Santander Text" w:eastAsia="Times New Roman" w:hAnsi="Santander Text" w:cs="Calibri"/>
                <w:color w:val="000000"/>
                <w:kern w:val="0"/>
                <w:sz w:val="14"/>
                <w:szCs w:val="14"/>
                <w:lang w:eastAsia="pt-PT"/>
              </w:rPr>
              <w:t xml:space="preserve"> inclui clientes a quem foi emitido cartão no ano, mesmo sem uso no ano.</w:t>
            </w:r>
          </w:p>
        </w:tc>
      </w:tr>
      <w:tr w:rsidR="009C11DD" w14:paraId="4ACA6D3E" w14:textId="77777777">
        <w:trPr>
          <w:trHeight w:val="95"/>
        </w:trPr>
        <w:tc>
          <w:tcPr>
            <w:tcW w:w="994" w:type="dxa"/>
            <w:vMerge w:val="restart"/>
            <w:tcBorders>
              <w:top w:val="single" w:sz="4" w:space="0" w:color="000000"/>
              <w:left w:val="single" w:sz="4" w:space="0" w:color="000000"/>
              <w:bottom w:val="single" w:sz="4" w:space="0" w:color="000000"/>
              <w:right w:val="single" w:sz="4" w:space="0" w:color="000000"/>
            </w:tcBorders>
            <w:shd w:val="clear" w:color="auto" w:fill="4C94D8"/>
            <w:noWrap/>
            <w:tcMar>
              <w:top w:w="0" w:type="dxa"/>
              <w:left w:w="108" w:type="dxa"/>
              <w:bottom w:w="0" w:type="dxa"/>
              <w:right w:w="108" w:type="dxa"/>
            </w:tcMar>
            <w:vAlign w:val="center"/>
          </w:tcPr>
          <w:p w14:paraId="4ACA6D3A" w14:textId="77777777" w:rsidR="009C11DD" w:rsidRDefault="00364D8F">
            <w:pPr>
              <w:spacing w:after="0" w:line="240" w:lineRule="auto"/>
              <w:jc w:val="center"/>
              <w:rPr>
                <w:rFonts w:ascii="Santander Text" w:eastAsia="Times New Roman" w:hAnsi="Santander Text" w:cs="Calibri"/>
                <w:b/>
                <w:bCs/>
                <w:color w:val="000000"/>
                <w:kern w:val="0"/>
                <w:sz w:val="14"/>
                <w:szCs w:val="14"/>
                <w:lang w:eastAsia="pt-PT"/>
              </w:rPr>
            </w:pPr>
            <w:r>
              <w:rPr>
                <w:rFonts w:ascii="Santander Text" w:eastAsia="Times New Roman" w:hAnsi="Santander Text" w:cs="Calibri"/>
                <w:b/>
                <w:bCs/>
                <w:color w:val="000000"/>
                <w:kern w:val="0"/>
                <w:sz w:val="14"/>
                <w:szCs w:val="14"/>
                <w:lang w:eastAsia="pt-PT"/>
              </w:rPr>
              <w:t>AML.03.04</w:t>
            </w:r>
          </w:p>
        </w:tc>
        <w:tc>
          <w:tcPr>
            <w:tcW w:w="1275" w:type="dxa"/>
            <w:vMerge w:val="restart"/>
            <w:tcBorders>
              <w:top w:val="single" w:sz="4" w:space="0" w:color="000000"/>
              <w:left w:val="single" w:sz="4" w:space="0" w:color="000000"/>
              <w:bottom w:val="single" w:sz="4" w:space="0" w:color="000000"/>
              <w:right w:val="single" w:sz="4" w:space="0" w:color="000000"/>
            </w:tcBorders>
            <w:shd w:val="clear" w:color="auto" w:fill="A5C9EB"/>
            <w:tcMar>
              <w:top w:w="0" w:type="dxa"/>
              <w:left w:w="108" w:type="dxa"/>
              <w:bottom w:w="0" w:type="dxa"/>
              <w:right w:w="108" w:type="dxa"/>
            </w:tcMar>
            <w:vAlign w:val="center"/>
          </w:tcPr>
          <w:p w14:paraId="4ACA6D3B" w14:textId="77777777" w:rsidR="009C11DD" w:rsidRDefault="009C11DD">
            <w:pPr>
              <w:spacing w:after="0" w:line="240" w:lineRule="auto"/>
              <w:rPr>
                <w:rFonts w:ascii="Santander Text" w:eastAsia="Times New Roman" w:hAnsi="Santander Text" w:cs="Calibri"/>
                <w:b/>
                <w:bCs/>
                <w:color w:val="000000"/>
                <w:kern w:val="0"/>
                <w:sz w:val="14"/>
                <w:szCs w:val="14"/>
                <w:lang w:eastAsia="pt-PT"/>
              </w:rPr>
            </w:pPr>
          </w:p>
        </w:tc>
        <w:tc>
          <w:tcPr>
            <w:tcW w:w="1559" w:type="dxa"/>
            <w:vMerge w:val="restart"/>
            <w:tcBorders>
              <w:top w:val="single" w:sz="4" w:space="0" w:color="000000"/>
              <w:left w:val="single" w:sz="4" w:space="0" w:color="000000"/>
              <w:bottom w:val="single" w:sz="4" w:space="0" w:color="000000"/>
              <w:right w:val="single" w:sz="4" w:space="0" w:color="000000"/>
            </w:tcBorders>
            <w:shd w:val="clear" w:color="auto" w:fill="DAE9F7"/>
            <w:tcMar>
              <w:top w:w="0" w:type="dxa"/>
              <w:left w:w="108" w:type="dxa"/>
              <w:bottom w:w="0" w:type="dxa"/>
              <w:right w:w="108" w:type="dxa"/>
            </w:tcMar>
            <w:vAlign w:val="center"/>
          </w:tcPr>
          <w:p w14:paraId="4ACA6D3C" w14:textId="77777777" w:rsidR="009C11DD" w:rsidRDefault="00364D8F">
            <w:pPr>
              <w:spacing w:after="0" w:line="240" w:lineRule="auto"/>
            </w:pPr>
            <w:commentRangeStart w:id="14"/>
            <w:r>
              <w:rPr>
                <w:rFonts w:ascii="Santander Text" w:eastAsia="Times New Roman" w:hAnsi="Santander Text" w:cs="Calibri"/>
                <w:b/>
                <w:bCs/>
                <w:i/>
                <w:iCs/>
                <w:color w:val="000000"/>
                <w:kern w:val="0"/>
                <w:sz w:val="14"/>
                <w:szCs w:val="14"/>
                <w:lang w:eastAsia="pt-PT"/>
              </w:rPr>
              <w:t>Lending and Factoring</w:t>
            </w:r>
            <w:commentRangeEnd w:id="14"/>
            <w:r>
              <w:rPr>
                <w:rStyle w:val="CommentReference"/>
                <w:sz w:val="24"/>
                <w:szCs w:val="24"/>
              </w:rPr>
              <w:commentReference w:id="14"/>
            </w:r>
          </w:p>
        </w:tc>
        <w:tc>
          <w:tcPr>
            <w:tcW w:w="680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4ACA6D3D" w14:textId="77777777" w:rsidR="009C11DD" w:rsidRDefault="00364D8F">
            <w:pPr>
              <w:spacing w:after="0" w:line="240" w:lineRule="auto"/>
              <w:rPr>
                <w:rFonts w:ascii="Santander Text" w:eastAsia="Times New Roman" w:hAnsi="Santander Text" w:cs="Calibri"/>
                <w:b/>
                <w:bCs/>
                <w:color w:val="000000"/>
                <w:kern w:val="0"/>
                <w:sz w:val="14"/>
                <w:szCs w:val="14"/>
                <w:lang w:eastAsia="pt-PT"/>
              </w:rPr>
            </w:pPr>
            <w:r>
              <w:rPr>
                <w:rFonts w:ascii="Santander Text" w:eastAsia="Times New Roman" w:hAnsi="Santander Text" w:cs="Calibri"/>
                <w:b/>
                <w:bCs/>
                <w:color w:val="000000"/>
                <w:kern w:val="0"/>
                <w:sz w:val="14"/>
                <w:szCs w:val="14"/>
                <w:lang w:eastAsia="pt-PT"/>
              </w:rPr>
              <w:t>C0010 - Número total de empréstimos em dívida.</w:t>
            </w:r>
          </w:p>
        </w:tc>
      </w:tr>
      <w:tr w:rsidR="009C11DD" w14:paraId="4ACA6D43" w14:textId="77777777">
        <w:trPr>
          <w:trHeight w:val="95"/>
        </w:trPr>
        <w:tc>
          <w:tcPr>
            <w:tcW w:w="994" w:type="dxa"/>
            <w:vMerge/>
            <w:tcBorders>
              <w:top w:val="single" w:sz="4" w:space="0" w:color="000000"/>
              <w:left w:val="single" w:sz="4" w:space="0" w:color="000000"/>
              <w:bottom w:val="single" w:sz="4" w:space="0" w:color="000000"/>
              <w:right w:val="single" w:sz="4" w:space="0" w:color="000000"/>
            </w:tcBorders>
            <w:shd w:val="clear" w:color="auto" w:fill="4C94D8"/>
            <w:noWrap/>
            <w:tcMar>
              <w:top w:w="0" w:type="dxa"/>
              <w:left w:w="108" w:type="dxa"/>
              <w:bottom w:w="0" w:type="dxa"/>
              <w:right w:w="108" w:type="dxa"/>
            </w:tcMar>
            <w:vAlign w:val="center"/>
          </w:tcPr>
          <w:p w14:paraId="4ACA6D3F" w14:textId="77777777" w:rsidR="009C11DD" w:rsidRDefault="009C11DD">
            <w:pPr>
              <w:spacing w:after="0" w:line="240" w:lineRule="auto"/>
              <w:rPr>
                <w:rFonts w:ascii="Santander Text" w:eastAsia="Times New Roman" w:hAnsi="Santander Text" w:cs="Calibri"/>
                <w:b/>
                <w:bCs/>
                <w:color w:val="000000"/>
                <w:kern w:val="0"/>
                <w:sz w:val="14"/>
                <w:szCs w:val="14"/>
                <w:lang w:eastAsia="pt-PT"/>
              </w:rPr>
            </w:pPr>
          </w:p>
        </w:tc>
        <w:tc>
          <w:tcPr>
            <w:tcW w:w="1275" w:type="dxa"/>
            <w:vMerge/>
            <w:tcBorders>
              <w:top w:val="single" w:sz="4" w:space="0" w:color="000000"/>
              <w:left w:val="single" w:sz="4" w:space="0" w:color="000000"/>
              <w:bottom w:val="single" w:sz="4" w:space="0" w:color="000000"/>
              <w:right w:val="single" w:sz="4" w:space="0" w:color="000000"/>
            </w:tcBorders>
            <w:shd w:val="clear" w:color="auto" w:fill="A5C9EB"/>
            <w:tcMar>
              <w:top w:w="0" w:type="dxa"/>
              <w:left w:w="108" w:type="dxa"/>
              <w:bottom w:w="0" w:type="dxa"/>
              <w:right w:w="108" w:type="dxa"/>
            </w:tcMar>
            <w:vAlign w:val="center"/>
          </w:tcPr>
          <w:p w14:paraId="4ACA6D40" w14:textId="77777777" w:rsidR="009C11DD" w:rsidRDefault="009C11DD">
            <w:pPr>
              <w:spacing w:after="0" w:line="240" w:lineRule="auto"/>
              <w:rPr>
                <w:rFonts w:ascii="Santander Text" w:eastAsia="Times New Roman" w:hAnsi="Santander Text" w:cs="Calibri"/>
                <w:b/>
                <w:bCs/>
                <w:color w:val="000000"/>
                <w:kern w:val="0"/>
                <w:sz w:val="14"/>
                <w:szCs w:val="14"/>
                <w:lang w:eastAsia="pt-PT"/>
              </w:rPr>
            </w:pPr>
          </w:p>
        </w:tc>
        <w:tc>
          <w:tcPr>
            <w:tcW w:w="1559" w:type="dxa"/>
            <w:vMerge/>
            <w:tcBorders>
              <w:top w:val="single" w:sz="4" w:space="0" w:color="000000"/>
              <w:left w:val="single" w:sz="4" w:space="0" w:color="000000"/>
              <w:bottom w:val="single" w:sz="4" w:space="0" w:color="000000"/>
              <w:right w:val="single" w:sz="4" w:space="0" w:color="000000"/>
            </w:tcBorders>
            <w:shd w:val="clear" w:color="auto" w:fill="DAE9F7"/>
            <w:tcMar>
              <w:top w:w="0" w:type="dxa"/>
              <w:left w:w="108" w:type="dxa"/>
              <w:bottom w:w="0" w:type="dxa"/>
              <w:right w:w="108" w:type="dxa"/>
            </w:tcMar>
            <w:vAlign w:val="center"/>
          </w:tcPr>
          <w:p w14:paraId="4ACA6D41" w14:textId="77777777" w:rsidR="009C11DD" w:rsidRDefault="009C11DD">
            <w:pPr>
              <w:spacing w:after="0" w:line="240" w:lineRule="auto"/>
              <w:rPr>
                <w:rFonts w:ascii="Santander Text" w:eastAsia="Times New Roman" w:hAnsi="Santander Text" w:cs="Calibri"/>
                <w:b/>
                <w:bCs/>
                <w:color w:val="000000"/>
                <w:kern w:val="0"/>
                <w:sz w:val="14"/>
                <w:szCs w:val="14"/>
                <w:lang w:eastAsia="pt-PT"/>
              </w:rPr>
            </w:pPr>
          </w:p>
        </w:tc>
        <w:tc>
          <w:tcPr>
            <w:tcW w:w="680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4ACA6D42" w14:textId="77777777" w:rsidR="009C11DD" w:rsidRDefault="00364D8F">
            <w:pPr>
              <w:spacing w:after="0" w:line="240" w:lineRule="auto"/>
              <w:rPr>
                <w:rFonts w:ascii="Santander Text" w:eastAsia="Times New Roman" w:hAnsi="Santander Text" w:cs="Calibri"/>
                <w:b/>
                <w:bCs/>
                <w:color w:val="000000"/>
                <w:kern w:val="0"/>
                <w:sz w:val="14"/>
                <w:szCs w:val="14"/>
                <w:lang w:eastAsia="pt-PT"/>
              </w:rPr>
            </w:pPr>
            <w:r>
              <w:rPr>
                <w:rFonts w:ascii="Santander Text" w:eastAsia="Times New Roman" w:hAnsi="Santander Text" w:cs="Calibri"/>
                <w:b/>
                <w:bCs/>
                <w:color w:val="000000"/>
                <w:kern w:val="0"/>
                <w:sz w:val="14"/>
                <w:szCs w:val="14"/>
                <w:lang w:eastAsia="pt-PT"/>
              </w:rPr>
              <w:t>C0020 - Valor Total (EUR) de empréstimos em dívida.</w:t>
            </w:r>
          </w:p>
        </w:tc>
      </w:tr>
      <w:tr w:rsidR="009C11DD" w14:paraId="4ACA6D48" w14:textId="77777777">
        <w:trPr>
          <w:trHeight w:val="43"/>
        </w:trPr>
        <w:tc>
          <w:tcPr>
            <w:tcW w:w="994" w:type="dxa"/>
            <w:vMerge/>
            <w:tcBorders>
              <w:top w:val="single" w:sz="4" w:space="0" w:color="000000"/>
              <w:left w:val="single" w:sz="4" w:space="0" w:color="000000"/>
              <w:bottom w:val="single" w:sz="4" w:space="0" w:color="000000"/>
              <w:right w:val="single" w:sz="4" w:space="0" w:color="000000"/>
            </w:tcBorders>
            <w:shd w:val="clear" w:color="auto" w:fill="4C94D8"/>
            <w:noWrap/>
            <w:tcMar>
              <w:top w:w="0" w:type="dxa"/>
              <w:left w:w="108" w:type="dxa"/>
              <w:bottom w:w="0" w:type="dxa"/>
              <w:right w:w="108" w:type="dxa"/>
            </w:tcMar>
            <w:vAlign w:val="center"/>
          </w:tcPr>
          <w:p w14:paraId="4ACA6D44" w14:textId="77777777" w:rsidR="009C11DD" w:rsidRDefault="009C11DD">
            <w:pPr>
              <w:spacing w:after="0" w:line="240" w:lineRule="auto"/>
              <w:rPr>
                <w:rFonts w:ascii="Santander Text" w:eastAsia="Times New Roman" w:hAnsi="Santander Text" w:cs="Calibri"/>
                <w:b/>
                <w:bCs/>
                <w:color w:val="000000"/>
                <w:kern w:val="0"/>
                <w:sz w:val="14"/>
                <w:szCs w:val="14"/>
                <w:lang w:eastAsia="pt-PT"/>
              </w:rPr>
            </w:pPr>
          </w:p>
        </w:tc>
        <w:tc>
          <w:tcPr>
            <w:tcW w:w="1275" w:type="dxa"/>
            <w:vMerge/>
            <w:tcBorders>
              <w:top w:val="single" w:sz="4" w:space="0" w:color="000000"/>
              <w:left w:val="single" w:sz="4" w:space="0" w:color="000000"/>
              <w:bottom w:val="single" w:sz="4" w:space="0" w:color="000000"/>
              <w:right w:val="single" w:sz="4" w:space="0" w:color="000000"/>
            </w:tcBorders>
            <w:shd w:val="clear" w:color="auto" w:fill="A5C9EB"/>
            <w:tcMar>
              <w:top w:w="0" w:type="dxa"/>
              <w:left w:w="108" w:type="dxa"/>
              <w:bottom w:w="0" w:type="dxa"/>
              <w:right w:w="108" w:type="dxa"/>
            </w:tcMar>
            <w:vAlign w:val="center"/>
          </w:tcPr>
          <w:p w14:paraId="4ACA6D45" w14:textId="77777777" w:rsidR="009C11DD" w:rsidRDefault="009C11DD">
            <w:pPr>
              <w:spacing w:after="0" w:line="240" w:lineRule="auto"/>
              <w:rPr>
                <w:rFonts w:ascii="Santander Text" w:eastAsia="Times New Roman" w:hAnsi="Santander Text" w:cs="Calibri"/>
                <w:b/>
                <w:bCs/>
                <w:color w:val="000000"/>
                <w:kern w:val="0"/>
                <w:sz w:val="14"/>
                <w:szCs w:val="14"/>
                <w:lang w:eastAsia="pt-PT"/>
              </w:rPr>
            </w:pPr>
          </w:p>
        </w:tc>
        <w:tc>
          <w:tcPr>
            <w:tcW w:w="1559" w:type="dxa"/>
            <w:vMerge/>
            <w:tcBorders>
              <w:top w:val="single" w:sz="4" w:space="0" w:color="000000"/>
              <w:left w:val="single" w:sz="4" w:space="0" w:color="000000"/>
              <w:bottom w:val="single" w:sz="4" w:space="0" w:color="000000"/>
              <w:right w:val="single" w:sz="4" w:space="0" w:color="000000"/>
            </w:tcBorders>
            <w:shd w:val="clear" w:color="auto" w:fill="DAE9F7"/>
            <w:tcMar>
              <w:top w:w="0" w:type="dxa"/>
              <w:left w:w="108" w:type="dxa"/>
              <w:bottom w:w="0" w:type="dxa"/>
              <w:right w:w="108" w:type="dxa"/>
            </w:tcMar>
            <w:vAlign w:val="center"/>
          </w:tcPr>
          <w:p w14:paraId="4ACA6D46" w14:textId="77777777" w:rsidR="009C11DD" w:rsidRDefault="009C11DD">
            <w:pPr>
              <w:spacing w:after="0" w:line="240" w:lineRule="auto"/>
              <w:rPr>
                <w:rFonts w:ascii="Santander Text" w:eastAsia="Times New Roman" w:hAnsi="Santander Text" w:cs="Calibri"/>
                <w:b/>
                <w:bCs/>
                <w:color w:val="000000"/>
                <w:kern w:val="0"/>
                <w:sz w:val="14"/>
                <w:szCs w:val="14"/>
                <w:lang w:eastAsia="pt-PT"/>
              </w:rPr>
            </w:pPr>
          </w:p>
        </w:tc>
        <w:tc>
          <w:tcPr>
            <w:tcW w:w="680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4ACA6D47" w14:textId="77777777" w:rsidR="009C11DD" w:rsidRDefault="00364D8F">
            <w:pPr>
              <w:spacing w:after="0" w:line="240" w:lineRule="auto"/>
            </w:pPr>
            <w:r>
              <w:rPr>
                <w:rFonts w:ascii="Santander Text" w:eastAsia="Times New Roman" w:hAnsi="Santander Text" w:cs="Calibri"/>
                <w:b/>
                <w:bCs/>
                <w:color w:val="000000"/>
                <w:kern w:val="0"/>
                <w:sz w:val="14"/>
                <w:szCs w:val="14"/>
                <w:lang w:eastAsia="pt-PT"/>
              </w:rPr>
              <w:t>C0030 - Número total de empréstimos imobiliários em dívida:</w:t>
            </w:r>
            <w:r>
              <w:rPr>
                <w:rFonts w:ascii="Santander Text" w:eastAsia="Times New Roman" w:hAnsi="Santander Text" w:cs="Calibri"/>
                <w:color w:val="000000"/>
                <w:kern w:val="0"/>
                <w:sz w:val="14"/>
                <w:szCs w:val="14"/>
                <w:lang w:eastAsia="pt-PT"/>
              </w:rPr>
              <w:t xml:space="preserve"> empréstimos garantidos por imóvel residencial, em linha com a definição do BCE para empréstimos a imobiliário residencial.</w:t>
            </w:r>
          </w:p>
        </w:tc>
      </w:tr>
      <w:tr w:rsidR="009C11DD" w14:paraId="4ACA6D4D" w14:textId="77777777">
        <w:trPr>
          <w:trHeight w:val="95"/>
        </w:trPr>
        <w:tc>
          <w:tcPr>
            <w:tcW w:w="994" w:type="dxa"/>
            <w:vMerge/>
            <w:tcBorders>
              <w:top w:val="single" w:sz="4" w:space="0" w:color="000000"/>
              <w:left w:val="single" w:sz="4" w:space="0" w:color="000000"/>
              <w:bottom w:val="single" w:sz="4" w:space="0" w:color="000000"/>
              <w:right w:val="single" w:sz="4" w:space="0" w:color="000000"/>
            </w:tcBorders>
            <w:shd w:val="clear" w:color="auto" w:fill="4C94D8"/>
            <w:noWrap/>
            <w:tcMar>
              <w:top w:w="0" w:type="dxa"/>
              <w:left w:w="108" w:type="dxa"/>
              <w:bottom w:w="0" w:type="dxa"/>
              <w:right w:w="108" w:type="dxa"/>
            </w:tcMar>
            <w:vAlign w:val="center"/>
          </w:tcPr>
          <w:p w14:paraId="4ACA6D49" w14:textId="77777777" w:rsidR="009C11DD" w:rsidRDefault="009C11DD">
            <w:pPr>
              <w:spacing w:after="0" w:line="240" w:lineRule="auto"/>
              <w:rPr>
                <w:rFonts w:ascii="Santander Text" w:eastAsia="Times New Roman" w:hAnsi="Santander Text" w:cs="Calibri"/>
                <w:b/>
                <w:bCs/>
                <w:color w:val="000000"/>
                <w:kern w:val="0"/>
                <w:sz w:val="14"/>
                <w:szCs w:val="14"/>
                <w:lang w:eastAsia="pt-PT"/>
              </w:rPr>
            </w:pPr>
          </w:p>
        </w:tc>
        <w:tc>
          <w:tcPr>
            <w:tcW w:w="1275" w:type="dxa"/>
            <w:vMerge/>
            <w:tcBorders>
              <w:top w:val="single" w:sz="4" w:space="0" w:color="000000"/>
              <w:left w:val="single" w:sz="4" w:space="0" w:color="000000"/>
              <w:bottom w:val="single" w:sz="4" w:space="0" w:color="000000"/>
              <w:right w:val="single" w:sz="4" w:space="0" w:color="000000"/>
            </w:tcBorders>
            <w:shd w:val="clear" w:color="auto" w:fill="A5C9EB"/>
            <w:tcMar>
              <w:top w:w="0" w:type="dxa"/>
              <w:left w:w="108" w:type="dxa"/>
              <w:bottom w:w="0" w:type="dxa"/>
              <w:right w:w="108" w:type="dxa"/>
            </w:tcMar>
            <w:vAlign w:val="center"/>
          </w:tcPr>
          <w:p w14:paraId="4ACA6D4A" w14:textId="77777777" w:rsidR="009C11DD" w:rsidRDefault="009C11DD">
            <w:pPr>
              <w:spacing w:after="0" w:line="240" w:lineRule="auto"/>
              <w:rPr>
                <w:rFonts w:ascii="Santander Text" w:eastAsia="Times New Roman" w:hAnsi="Santander Text" w:cs="Calibri"/>
                <w:b/>
                <w:bCs/>
                <w:color w:val="000000"/>
                <w:kern w:val="0"/>
                <w:sz w:val="14"/>
                <w:szCs w:val="14"/>
                <w:lang w:eastAsia="pt-PT"/>
              </w:rPr>
            </w:pPr>
          </w:p>
        </w:tc>
        <w:tc>
          <w:tcPr>
            <w:tcW w:w="1559" w:type="dxa"/>
            <w:vMerge/>
            <w:tcBorders>
              <w:top w:val="single" w:sz="4" w:space="0" w:color="000000"/>
              <w:left w:val="single" w:sz="4" w:space="0" w:color="000000"/>
              <w:bottom w:val="single" w:sz="4" w:space="0" w:color="000000"/>
              <w:right w:val="single" w:sz="4" w:space="0" w:color="000000"/>
            </w:tcBorders>
            <w:shd w:val="clear" w:color="auto" w:fill="DAE9F7"/>
            <w:tcMar>
              <w:top w:w="0" w:type="dxa"/>
              <w:left w:w="108" w:type="dxa"/>
              <w:bottom w:w="0" w:type="dxa"/>
              <w:right w:w="108" w:type="dxa"/>
            </w:tcMar>
            <w:vAlign w:val="center"/>
          </w:tcPr>
          <w:p w14:paraId="4ACA6D4B" w14:textId="77777777" w:rsidR="009C11DD" w:rsidRDefault="009C11DD">
            <w:pPr>
              <w:spacing w:after="0" w:line="240" w:lineRule="auto"/>
              <w:rPr>
                <w:rFonts w:ascii="Santander Text" w:eastAsia="Times New Roman" w:hAnsi="Santander Text" w:cs="Calibri"/>
                <w:b/>
                <w:bCs/>
                <w:color w:val="000000"/>
                <w:kern w:val="0"/>
                <w:sz w:val="14"/>
                <w:szCs w:val="14"/>
                <w:lang w:eastAsia="pt-PT"/>
              </w:rPr>
            </w:pPr>
          </w:p>
        </w:tc>
        <w:tc>
          <w:tcPr>
            <w:tcW w:w="680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4ACA6D4C" w14:textId="77777777" w:rsidR="009C11DD" w:rsidRDefault="00364D8F">
            <w:pPr>
              <w:spacing w:after="0" w:line="240" w:lineRule="auto"/>
            </w:pPr>
            <w:r>
              <w:rPr>
                <w:rFonts w:ascii="Santander Text" w:eastAsia="Times New Roman" w:hAnsi="Santander Text" w:cs="Calibri"/>
                <w:b/>
                <w:bCs/>
                <w:color w:val="000000"/>
                <w:kern w:val="0"/>
                <w:sz w:val="14"/>
                <w:szCs w:val="14"/>
                <w:lang w:eastAsia="pt-PT"/>
              </w:rPr>
              <w:t>C0040 - Número total de empréstimos imobiliários em dívida com pagamentos por terceira parte:</w:t>
            </w:r>
            <w:r>
              <w:rPr>
                <w:rFonts w:ascii="Santander Text" w:eastAsia="Times New Roman" w:hAnsi="Santander Text" w:cs="Calibri"/>
                <w:color w:val="000000"/>
                <w:kern w:val="0"/>
                <w:sz w:val="14"/>
                <w:szCs w:val="14"/>
                <w:lang w:eastAsia="pt-PT"/>
              </w:rPr>
              <w:t xml:space="preserve"> referir ao ano de referência; pagamentos/custos de juros a efetuar por terceiros não constantes na escritura/contrato, exceto notário, garantia hipotecária nacional (NHG), municípios ou seguradora.</w:t>
            </w:r>
          </w:p>
        </w:tc>
      </w:tr>
      <w:tr w:rsidR="009C11DD" w14:paraId="4ACA6D52" w14:textId="77777777">
        <w:trPr>
          <w:trHeight w:val="95"/>
        </w:trPr>
        <w:tc>
          <w:tcPr>
            <w:tcW w:w="994" w:type="dxa"/>
            <w:vMerge/>
            <w:tcBorders>
              <w:top w:val="single" w:sz="4" w:space="0" w:color="000000"/>
              <w:left w:val="single" w:sz="4" w:space="0" w:color="000000"/>
              <w:bottom w:val="single" w:sz="4" w:space="0" w:color="000000"/>
              <w:right w:val="single" w:sz="4" w:space="0" w:color="000000"/>
            </w:tcBorders>
            <w:shd w:val="clear" w:color="auto" w:fill="4C94D8"/>
            <w:noWrap/>
            <w:tcMar>
              <w:top w:w="0" w:type="dxa"/>
              <w:left w:w="108" w:type="dxa"/>
              <w:bottom w:w="0" w:type="dxa"/>
              <w:right w:w="108" w:type="dxa"/>
            </w:tcMar>
            <w:vAlign w:val="center"/>
          </w:tcPr>
          <w:p w14:paraId="4ACA6D4E" w14:textId="77777777" w:rsidR="009C11DD" w:rsidRDefault="009C11DD">
            <w:pPr>
              <w:spacing w:after="0" w:line="240" w:lineRule="auto"/>
              <w:rPr>
                <w:rFonts w:ascii="Santander Text" w:eastAsia="Times New Roman" w:hAnsi="Santander Text" w:cs="Calibri"/>
                <w:b/>
                <w:bCs/>
                <w:color w:val="000000"/>
                <w:kern w:val="0"/>
                <w:sz w:val="14"/>
                <w:szCs w:val="14"/>
                <w:lang w:eastAsia="pt-PT"/>
              </w:rPr>
            </w:pPr>
          </w:p>
        </w:tc>
        <w:tc>
          <w:tcPr>
            <w:tcW w:w="1275" w:type="dxa"/>
            <w:vMerge/>
            <w:tcBorders>
              <w:top w:val="single" w:sz="4" w:space="0" w:color="000000"/>
              <w:left w:val="single" w:sz="4" w:space="0" w:color="000000"/>
              <w:bottom w:val="single" w:sz="4" w:space="0" w:color="000000"/>
              <w:right w:val="single" w:sz="4" w:space="0" w:color="000000"/>
            </w:tcBorders>
            <w:shd w:val="clear" w:color="auto" w:fill="A5C9EB"/>
            <w:tcMar>
              <w:top w:w="0" w:type="dxa"/>
              <w:left w:w="108" w:type="dxa"/>
              <w:bottom w:w="0" w:type="dxa"/>
              <w:right w:w="108" w:type="dxa"/>
            </w:tcMar>
            <w:vAlign w:val="center"/>
          </w:tcPr>
          <w:p w14:paraId="4ACA6D4F" w14:textId="77777777" w:rsidR="009C11DD" w:rsidRDefault="009C11DD">
            <w:pPr>
              <w:spacing w:after="0" w:line="240" w:lineRule="auto"/>
              <w:rPr>
                <w:rFonts w:ascii="Santander Text" w:eastAsia="Times New Roman" w:hAnsi="Santander Text" w:cs="Calibri"/>
                <w:b/>
                <w:bCs/>
                <w:color w:val="000000"/>
                <w:kern w:val="0"/>
                <w:sz w:val="14"/>
                <w:szCs w:val="14"/>
                <w:lang w:eastAsia="pt-PT"/>
              </w:rPr>
            </w:pPr>
          </w:p>
        </w:tc>
        <w:tc>
          <w:tcPr>
            <w:tcW w:w="1559" w:type="dxa"/>
            <w:vMerge/>
            <w:tcBorders>
              <w:top w:val="single" w:sz="4" w:space="0" w:color="000000"/>
              <w:left w:val="single" w:sz="4" w:space="0" w:color="000000"/>
              <w:bottom w:val="single" w:sz="4" w:space="0" w:color="000000"/>
              <w:right w:val="single" w:sz="4" w:space="0" w:color="000000"/>
            </w:tcBorders>
            <w:shd w:val="clear" w:color="auto" w:fill="DAE9F7"/>
            <w:tcMar>
              <w:top w:w="0" w:type="dxa"/>
              <w:left w:w="108" w:type="dxa"/>
              <w:bottom w:w="0" w:type="dxa"/>
              <w:right w:w="108" w:type="dxa"/>
            </w:tcMar>
            <w:vAlign w:val="center"/>
          </w:tcPr>
          <w:p w14:paraId="4ACA6D50" w14:textId="77777777" w:rsidR="009C11DD" w:rsidRDefault="009C11DD">
            <w:pPr>
              <w:spacing w:after="0" w:line="240" w:lineRule="auto"/>
              <w:rPr>
                <w:rFonts w:ascii="Santander Text" w:eastAsia="Times New Roman" w:hAnsi="Santander Text" w:cs="Calibri"/>
                <w:b/>
                <w:bCs/>
                <w:color w:val="000000"/>
                <w:kern w:val="0"/>
                <w:sz w:val="14"/>
                <w:szCs w:val="14"/>
                <w:lang w:eastAsia="pt-PT"/>
              </w:rPr>
            </w:pPr>
          </w:p>
        </w:tc>
        <w:tc>
          <w:tcPr>
            <w:tcW w:w="680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4ACA6D51" w14:textId="77777777" w:rsidR="009C11DD" w:rsidRDefault="00364D8F">
            <w:pPr>
              <w:spacing w:after="0" w:line="240" w:lineRule="auto"/>
            </w:pPr>
            <w:r>
              <w:rPr>
                <w:rFonts w:ascii="Santander Text" w:eastAsia="Times New Roman" w:hAnsi="Santander Text" w:cs="Calibri"/>
                <w:b/>
                <w:bCs/>
                <w:color w:val="000000"/>
                <w:kern w:val="0"/>
                <w:sz w:val="14"/>
                <w:szCs w:val="14"/>
                <w:lang w:eastAsia="pt-PT"/>
              </w:rPr>
              <w:t>C0050 - Valor Total (EUR) de empréstimos concedidos</w:t>
            </w:r>
            <w:r>
              <w:rPr>
                <w:rFonts w:ascii="Santander Text" w:eastAsia="Times New Roman" w:hAnsi="Santander Text" w:cs="Calibri"/>
                <w:color w:val="000000"/>
                <w:kern w:val="0"/>
                <w:sz w:val="14"/>
                <w:szCs w:val="14"/>
                <w:lang w:eastAsia="pt-PT"/>
              </w:rPr>
              <w:t>: ano de referência.</w:t>
            </w:r>
          </w:p>
        </w:tc>
      </w:tr>
      <w:tr w:rsidR="009C11DD" w14:paraId="4ACA6D57" w14:textId="77777777">
        <w:trPr>
          <w:trHeight w:val="95"/>
        </w:trPr>
        <w:tc>
          <w:tcPr>
            <w:tcW w:w="994" w:type="dxa"/>
            <w:vMerge/>
            <w:tcBorders>
              <w:top w:val="single" w:sz="4" w:space="0" w:color="000000"/>
              <w:left w:val="single" w:sz="4" w:space="0" w:color="000000"/>
              <w:bottom w:val="single" w:sz="4" w:space="0" w:color="000000"/>
              <w:right w:val="single" w:sz="4" w:space="0" w:color="000000"/>
            </w:tcBorders>
            <w:shd w:val="clear" w:color="auto" w:fill="4C94D8"/>
            <w:noWrap/>
            <w:tcMar>
              <w:top w:w="0" w:type="dxa"/>
              <w:left w:w="108" w:type="dxa"/>
              <w:bottom w:w="0" w:type="dxa"/>
              <w:right w:w="108" w:type="dxa"/>
            </w:tcMar>
            <w:vAlign w:val="center"/>
          </w:tcPr>
          <w:p w14:paraId="4ACA6D53" w14:textId="77777777" w:rsidR="009C11DD" w:rsidRDefault="009C11DD">
            <w:pPr>
              <w:spacing w:after="0" w:line="240" w:lineRule="auto"/>
              <w:rPr>
                <w:rFonts w:ascii="Santander Text" w:eastAsia="Times New Roman" w:hAnsi="Santander Text" w:cs="Calibri"/>
                <w:b/>
                <w:bCs/>
                <w:color w:val="000000"/>
                <w:kern w:val="0"/>
                <w:sz w:val="14"/>
                <w:szCs w:val="14"/>
                <w:lang w:eastAsia="pt-PT"/>
              </w:rPr>
            </w:pPr>
          </w:p>
        </w:tc>
        <w:tc>
          <w:tcPr>
            <w:tcW w:w="1275" w:type="dxa"/>
            <w:vMerge/>
            <w:tcBorders>
              <w:top w:val="single" w:sz="4" w:space="0" w:color="000000"/>
              <w:left w:val="single" w:sz="4" w:space="0" w:color="000000"/>
              <w:bottom w:val="single" w:sz="4" w:space="0" w:color="000000"/>
              <w:right w:val="single" w:sz="4" w:space="0" w:color="000000"/>
            </w:tcBorders>
            <w:shd w:val="clear" w:color="auto" w:fill="A5C9EB"/>
            <w:tcMar>
              <w:top w:w="0" w:type="dxa"/>
              <w:left w:w="108" w:type="dxa"/>
              <w:bottom w:w="0" w:type="dxa"/>
              <w:right w:w="108" w:type="dxa"/>
            </w:tcMar>
            <w:vAlign w:val="center"/>
          </w:tcPr>
          <w:p w14:paraId="4ACA6D54" w14:textId="77777777" w:rsidR="009C11DD" w:rsidRDefault="009C11DD">
            <w:pPr>
              <w:spacing w:after="0" w:line="240" w:lineRule="auto"/>
              <w:rPr>
                <w:rFonts w:ascii="Santander Text" w:eastAsia="Times New Roman" w:hAnsi="Santander Text" w:cs="Calibri"/>
                <w:b/>
                <w:bCs/>
                <w:color w:val="000000"/>
                <w:kern w:val="0"/>
                <w:sz w:val="14"/>
                <w:szCs w:val="14"/>
                <w:lang w:eastAsia="pt-PT"/>
              </w:rPr>
            </w:pPr>
          </w:p>
        </w:tc>
        <w:tc>
          <w:tcPr>
            <w:tcW w:w="1559" w:type="dxa"/>
            <w:vMerge/>
            <w:tcBorders>
              <w:top w:val="single" w:sz="4" w:space="0" w:color="000000"/>
              <w:left w:val="single" w:sz="4" w:space="0" w:color="000000"/>
              <w:bottom w:val="single" w:sz="4" w:space="0" w:color="000000"/>
              <w:right w:val="single" w:sz="4" w:space="0" w:color="000000"/>
            </w:tcBorders>
            <w:shd w:val="clear" w:color="auto" w:fill="DAE9F7"/>
            <w:tcMar>
              <w:top w:w="0" w:type="dxa"/>
              <w:left w:w="108" w:type="dxa"/>
              <w:bottom w:w="0" w:type="dxa"/>
              <w:right w:w="108" w:type="dxa"/>
            </w:tcMar>
            <w:vAlign w:val="center"/>
          </w:tcPr>
          <w:p w14:paraId="4ACA6D55" w14:textId="77777777" w:rsidR="009C11DD" w:rsidRDefault="009C11DD">
            <w:pPr>
              <w:spacing w:after="0" w:line="240" w:lineRule="auto"/>
              <w:rPr>
                <w:rFonts w:ascii="Santander Text" w:eastAsia="Times New Roman" w:hAnsi="Santander Text" w:cs="Calibri"/>
                <w:b/>
                <w:bCs/>
                <w:color w:val="000000"/>
                <w:kern w:val="0"/>
                <w:sz w:val="14"/>
                <w:szCs w:val="14"/>
                <w:lang w:eastAsia="pt-PT"/>
              </w:rPr>
            </w:pPr>
          </w:p>
        </w:tc>
        <w:tc>
          <w:tcPr>
            <w:tcW w:w="680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4ACA6D56" w14:textId="77777777" w:rsidR="009C11DD" w:rsidRDefault="00364D8F">
            <w:pPr>
              <w:spacing w:after="0" w:line="240" w:lineRule="auto"/>
            </w:pPr>
            <w:r>
              <w:rPr>
                <w:rFonts w:ascii="Santander Text" w:eastAsia="Times New Roman" w:hAnsi="Santander Text" w:cs="Calibri"/>
                <w:b/>
                <w:bCs/>
                <w:color w:val="000000"/>
                <w:kern w:val="0"/>
                <w:sz w:val="14"/>
                <w:szCs w:val="14"/>
                <w:lang w:eastAsia="pt-PT"/>
              </w:rPr>
              <w:t>C0060 - Número total de empréstimos com garantia de ativos e colateral em numerário:</w:t>
            </w:r>
            <w:r>
              <w:rPr>
                <w:rFonts w:ascii="Santander Text" w:eastAsia="Times New Roman" w:hAnsi="Santander Text" w:cs="Calibri"/>
                <w:color w:val="000000"/>
                <w:kern w:val="0"/>
                <w:sz w:val="14"/>
                <w:szCs w:val="14"/>
                <w:lang w:eastAsia="pt-PT"/>
              </w:rPr>
              <w:t xml:space="preserve"> colateral que inclua, pelo menos parcialmente, numerário ou conta de depósito de numerário, conforme definição do Artigo </w:t>
            </w:r>
            <w:commentRangeStart w:id="15"/>
            <w:r>
              <w:rPr>
                <w:rFonts w:ascii="Santander Text" w:eastAsia="Times New Roman" w:hAnsi="Santander Text" w:cs="Calibri"/>
                <w:color w:val="000000"/>
                <w:kern w:val="0"/>
                <w:sz w:val="14"/>
                <w:szCs w:val="14"/>
                <w:lang w:eastAsia="pt-PT"/>
              </w:rPr>
              <w:t>2.º, n.º1, alínea a) do Regulamento (UE) 2018/1672</w:t>
            </w:r>
            <w:commentRangeEnd w:id="15"/>
            <w:r>
              <w:rPr>
                <w:rStyle w:val="CommentReference"/>
                <w:rFonts w:ascii="Santander Text" w:eastAsia="Times New Roman" w:hAnsi="Santander Text" w:cs="Calibri"/>
                <w:color w:val="000000"/>
                <w:kern w:val="0"/>
                <w:sz w:val="14"/>
                <w:szCs w:val="14"/>
                <w:lang w:eastAsia="pt-PT"/>
              </w:rPr>
              <w:commentReference w:id="15"/>
            </w:r>
            <w:r>
              <w:rPr>
                <w:rFonts w:ascii="Santander Text" w:eastAsia="Times New Roman" w:hAnsi="Santander Text" w:cs="Calibri"/>
                <w:color w:val="000000"/>
                <w:kern w:val="0"/>
                <w:sz w:val="14"/>
                <w:szCs w:val="14"/>
                <w:lang w:eastAsia="pt-PT"/>
              </w:rPr>
              <w:t xml:space="preserve"> (moeda; instrumentos ao portador; mercadorias como reserva de valor altamente líquida; cartões pré</w:t>
            </w:r>
            <w:r>
              <w:rPr>
                <w:rFonts w:ascii="Santander Text" w:eastAsia="Times New Roman" w:hAnsi="Santander Text" w:cs="Calibri"/>
                <w:color w:val="000000"/>
                <w:kern w:val="0"/>
                <w:sz w:val="14"/>
                <w:szCs w:val="14"/>
                <w:lang w:eastAsia="pt-PT"/>
              </w:rPr>
              <w:noBreakHyphen/>
              <w:t>pagos).</w:t>
            </w:r>
          </w:p>
        </w:tc>
      </w:tr>
      <w:tr w:rsidR="009C11DD" w14:paraId="4ACA6D5C" w14:textId="77777777">
        <w:trPr>
          <w:trHeight w:val="95"/>
        </w:trPr>
        <w:tc>
          <w:tcPr>
            <w:tcW w:w="994" w:type="dxa"/>
            <w:vMerge/>
            <w:tcBorders>
              <w:top w:val="single" w:sz="4" w:space="0" w:color="000000"/>
              <w:left w:val="single" w:sz="4" w:space="0" w:color="000000"/>
              <w:bottom w:val="single" w:sz="4" w:space="0" w:color="000000"/>
              <w:right w:val="single" w:sz="4" w:space="0" w:color="000000"/>
            </w:tcBorders>
            <w:shd w:val="clear" w:color="auto" w:fill="4C94D8"/>
            <w:noWrap/>
            <w:tcMar>
              <w:top w:w="0" w:type="dxa"/>
              <w:left w:w="108" w:type="dxa"/>
              <w:bottom w:w="0" w:type="dxa"/>
              <w:right w:w="108" w:type="dxa"/>
            </w:tcMar>
            <w:vAlign w:val="center"/>
          </w:tcPr>
          <w:p w14:paraId="4ACA6D58" w14:textId="77777777" w:rsidR="009C11DD" w:rsidRDefault="009C11DD">
            <w:pPr>
              <w:spacing w:after="0" w:line="240" w:lineRule="auto"/>
              <w:rPr>
                <w:rFonts w:ascii="Santander Text" w:eastAsia="Times New Roman" w:hAnsi="Santander Text" w:cs="Calibri"/>
                <w:b/>
                <w:bCs/>
                <w:color w:val="000000"/>
                <w:kern w:val="0"/>
                <w:sz w:val="14"/>
                <w:szCs w:val="14"/>
                <w:lang w:eastAsia="pt-PT"/>
              </w:rPr>
            </w:pPr>
          </w:p>
        </w:tc>
        <w:tc>
          <w:tcPr>
            <w:tcW w:w="1275" w:type="dxa"/>
            <w:vMerge/>
            <w:tcBorders>
              <w:top w:val="single" w:sz="4" w:space="0" w:color="000000"/>
              <w:left w:val="single" w:sz="4" w:space="0" w:color="000000"/>
              <w:bottom w:val="single" w:sz="4" w:space="0" w:color="000000"/>
              <w:right w:val="single" w:sz="4" w:space="0" w:color="000000"/>
            </w:tcBorders>
            <w:shd w:val="clear" w:color="auto" w:fill="A5C9EB"/>
            <w:tcMar>
              <w:top w:w="0" w:type="dxa"/>
              <w:left w:w="108" w:type="dxa"/>
              <w:bottom w:w="0" w:type="dxa"/>
              <w:right w:w="108" w:type="dxa"/>
            </w:tcMar>
            <w:vAlign w:val="center"/>
          </w:tcPr>
          <w:p w14:paraId="4ACA6D59" w14:textId="77777777" w:rsidR="009C11DD" w:rsidRDefault="009C11DD">
            <w:pPr>
              <w:spacing w:after="0" w:line="240" w:lineRule="auto"/>
              <w:rPr>
                <w:rFonts w:ascii="Santander Text" w:eastAsia="Times New Roman" w:hAnsi="Santander Text" w:cs="Calibri"/>
                <w:b/>
                <w:bCs/>
                <w:color w:val="000000"/>
                <w:kern w:val="0"/>
                <w:sz w:val="14"/>
                <w:szCs w:val="14"/>
                <w:lang w:eastAsia="pt-PT"/>
              </w:rPr>
            </w:pPr>
          </w:p>
        </w:tc>
        <w:tc>
          <w:tcPr>
            <w:tcW w:w="1559" w:type="dxa"/>
            <w:vMerge/>
            <w:tcBorders>
              <w:top w:val="single" w:sz="4" w:space="0" w:color="000000"/>
              <w:left w:val="single" w:sz="4" w:space="0" w:color="000000"/>
              <w:bottom w:val="single" w:sz="4" w:space="0" w:color="000000"/>
              <w:right w:val="single" w:sz="4" w:space="0" w:color="000000"/>
            </w:tcBorders>
            <w:shd w:val="clear" w:color="auto" w:fill="DAE9F7"/>
            <w:tcMar>
              <w:top w:w="0" w:type="dxa"/>
              <w:left w:w="108" w:type="dxa"/>
              <w:bottom w:w="0" w:type="dxa"/>
              <w:right w:w="108" w:type="dxa"/>
            </w:tcMar>
            <w:vAlign w:val="center"/>
          </w:tcPr>
          <w:p w14:paraId="4ACA6D5A" w14:textId="77777777" w:rsidR="009C11DD" w:rsidRDefault="009C11DD">
            <w:pPr>
              <w:spacing w:after="0" w:line="240" w:lineRule="auto"/>
              <w:rPr>
                <w:rFonts w:ascii="Santander Text" w:eastAsia="Times New Roman" w:hAnsi="Santander Text" w:cs="Calibri"/>
                <w:b/>
                <w:bCs/>
                <w:color w:val="000000"/>
                <w:kern w:val="0"/>
                <w:sz w:val="14"/>
                <w:szCs w:val="14"/>
                <w:lang w:eastAsia="pt-PT"/>
              </w:rPr>
            </w:pPr>
          </w:p>
        </w:tc>
        <w:tc>
          <w:tcPr>
            <w:tcW w:w="680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4ACA6D5B" w14:textId="77777777" w:rsidR="009C11DD" w:rsidRDefault="00364D8F">
            <w:pPr>
              <w:spacing w:after="0" w:line="240" w:lineRule="auto"/>
            </w:pPr>
            <w:r>
              <w:rPr>
                <w:rFonts w:ascii="Santander Text" w:eastAsia="Times New Roman" w:hAnsi="Santander Text" w:cs="Calibri"/>
                <w:b/>
                <w:bCs/>
                <w:color w:val="000000"/>
                <w:kern w:val="0"/>
                <w:sz w:val="14"/>
                <w:szCs w:val="14"/>
                <w:lang w:eastAsia="pt-PT"/>
              </w:rPr>
              <w:t>C0070 - Número total de amortizações (empréstimos totalmente pagos e encerrados):</w:t>
            </w:r>
            <w:r>
              <w:rPr>
                <w:rFonts w:ascii="Santander Text" w:eastAsia="Times New Roman" w:hAnsi="Santander Text" w:cs="Calibri"/>
                <w:color w:val="000000"/>
                <w:kern w:val="0"/>
                <w:sz w:val="14"/>
                <w:szCs w:val="14"/>
                <w:lang w:eastAsia="pt-PT"/>
              </w:rPr>
              <w:t xml:space="preserve"> ano de referência.</w:t>
            </w:r>
          </w:p>
        </w:tc>
      </w:tr>
      <w:tr w:rsidR="009C11DD" w14:paraId="4ACA6D61" w14:textId="77777777">
        <w:trPr>
          <w:trHeight w:val="95"/>
        </w:trPr>
        <w:tc>
          <w:tcPr>
            <w:tcW w:w="994" w:type="dxa"/>
            <w:vMerge/>
            <w:tcBorders>
              <w:top w:val="single" w:sz="4" w:space="0" w:color="000000"/>
              <w:left w:val="single" w:sz="4" w:space="0" w:color="000000"/>
              <w:bottom w:val="single" w:sz="4" w:space="0" w:color="000000"/>
              <w:right w:val="single" w:sz="4" w:space="0" w:color="000000"/>
            </w:tcBorders>
            <w:shd w:val="clear" w:color="auto" w:fill="4C94D8"/>
            <w:noWrap/>
            <w:tcMar>
              <w:top w:w="0" w:type="dxa"/>
              <w:left w:w="108" w:type="dxa"/>
              <w:bottom w:w="0" w:type="dxa"/>
              <w:right w:w="108" w:type="dxa"/>
            </w:tcMar>
            <w:vAlign w:val="center"/>
          </w:tcPr>
          <w:p w14:paraId="4ACA6D5D" w14:textId="77777777" w:rsidR="009C11DD" w:rsidRDefault="009C11DD">
            <w:pPr>
              <w:spacing w:after="0" w:line="240" w:lineRule="auto"/>
              <w:rPr>
                <w:rFonts w:ascii="Santander Text" w:eastAsia="Times New Roman" w:hAnsi="Santander Text" w:cs="Calibri"/>
                <w:b/>
                <w:bCs/>
                <w:color w:val="000000"/>
                <w:kern w:val="0"/>
                <w:sz w:val="14"/>
                <w:szCs w:val="14"/>
                <w:lang w:eastAsia="pt-PT"/>
              </w:rPr>
            </w:pPr>
          </w:p>
        </w:tc>
        <w:tc>
          <w:tcPr>
            <w:tcW w:w="1275" w:type="dxa"/>
            <w:vMerge/>
            <w:tcBorders>
              <w:top w:val="single" w:sz="4" w:space="0" w:color="000000"/>
              <w:left w:val="single" w:sz="4" w:space="0" w:color="000000"/>
              <w:bottom w:val="single" w:sz="4" w:space="0" w:color="000000"/>
              <w:right w:val="single" w:sz="4" w:space="0" w:color="000000"/>
            </w:tcBorders>
            <w:shd w:val="clear" w:color="auto" w:fill="A5C9EB"/>
            <w:tcMar>
              <w:top w:w="0" w:type="dxa"/>
              <w:left w:w="108" w:type="dxa"/>
              <w:bottom w:w="0" w:type="dxa"/>
              <w:right w:w="108" w:type="dxa"/>
            </w:tcMar>
            <w:vAlign w:val="center"/>
          </w:tcPr>
          <w:p w14:paraId="4ACA6D5E" w14:textId="77777777" w:rsidR="009C11DD" w:rsidRDefault="009C11DD">
            <w:pPr>
              <w:spacing w:after="0" w:line="240" w:lineRule="auto"/>
              <w:rPr>
                <w:rFonts w:ascii="Santander Text" w:eastAsia="Times New Roman" w:hAnsi="Santander Text" w:cs="Calibri"/>
                <w:b/>
                <w:bCs/>
                <w:color w:val="000000"/>
                <w:kern w:val="0"/>
                <w:sz w:val="14"/>
                <w:szCs w:val="14"/>
                <w:lang w:eastAsia="pt-PT"/>
              </w:rPr>
            </w:pPr>
          </w:p>
        </w:tc>
        <w:tc>
          <w:tcPr>
            <w:tcW w:w="1559" w:type="dxa"/>
            <w:vMerge/>
            <w:tcBorders>
              <w:top w:val="single" w:sz="4" w:space="0" w:color="000000"/>
              <w:left w:val="single" w:sz="4" w:space="0" w:color="000000"/>
              <w:bottom w:val="single" w:sz="4" w:space="0" w:color="000000"/>
              <w:right w:val="single" w:sz="4" w:space="0" w:color="000000"/>
            </w:tcBorders>
            <w:shd w:val="clear" w:color="auto" w:fill="DAE9F7"/>
            <w:tcMar>
              <w:top w:w="0" w:type="dxa"/>
              <w:left w:w="108" w:type="dxa"/>
              <w:bottom w:w="0" w:type="dxa"/>
              <w:right w:w="108" w:type="dxa"/>
            </w:tcMar>
            <w:vAlign w:val="center"/>
          </w:tcPr>
          <w:p w14:paraId="4ACA6D5F" w14:textId="77777777" w:rsidR="009C11DD" w:rsidRDefault="009C11DD">
            <w:pPr>
              <w:spacing w:after="0" w:line="240" w:lineRule="auto"/>
              <w:rPr>
                <w:rFonts w:ascii="Santander Text" w:eastAsia="Times New Roman" w:hAnsi="Santander Text" w:cs="Calibri"/>
                <w:b/>
                <w:bCs/>
                <w:color w:val="000000"/>
                <w:kern w:val="0"/>
                <w:sz w:val="14"/>
                <w:szCs w:val="14"/>
                <w:lang w:eastAsia="pt-PT"/>
              </w:rPr>
            </w:pPr>
          </w:p>
        </w:tc>
        <w:tc>
          <w:tcPr>
            <w:tcW w:w="680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4ACA6D60" w14:textId="77777777" w:rsidR="009C11DD" w:rsidRDefault="00364D8F">
            <w:pPr>
              <w:spacing w:after="0" w:line="240" w:lineRule="auto"/>
            </w:pPr>
            <w:r>
              <w:rPr>
                <w:rFonts w:ascii="Santander Text" w:eastAsia="Times New Roman" w:hAnsi="Santander Text" w:cs="Calibri"/>
                <w:b/>
                <w:bCs/>
                <w:color w:val="000000"/>
                <w:kern w:val="0"/>
                <w:sz w:val="14"/>
                <w:szCs w:val="14"/>
                <w:lang w:eastAsia="pt-PT"/>
              </w:rPr>
              <w:t>C0080 - Número total de amortizações antecipadas:</w:t>
            </w:r>
            <w:r>
              <w:rPr>
                <w:rFonts w:ascii="Santander Text" w:eastAsia="Times New Roman" w:hAnsi="Santander Text" w:cs="Calibri"/>
                <w:color w:val="000000"/>
                <w:kern w:val="0"/>
                <w:sz w:val="14"/>
                <w:szCs w:val="14"/>
                <w:lang w:eastAsia="pt-PT"/>
              </w:rPr>
              <w:t xml:space="preserve"> ano de referência (pagos e encerrados antes da data/plano original).</w:t>
            </w:r>
          </w:p>
        </w:tc>
      </w:tr>
      <w:tr w:rsidR="009C11DD" w14:paraId="4ACA6D66" w14:textId="77777777">
        <w:trPr>
          <w:trHeight w:val="95"/>
        </w:trPr>
        <w:tc>
          <w:tcPr>
            <w:tcW w:w="994" w:type="dxa"/>
            <w:vMerge/>
            <w:tcBorders>
              <w:top w:val="single" w:sz="4" w:space="0" w:color="000000"/>
              <w:left w:val="single" w:sz="4" w:space="0" w:color="000000"/>
              <w:bottom w:val="single" w:sz="4" w:space="0" w:color="000000"/>
              <w:right w:val="single" w:sz="4" w:space="0" w:color="000000"/>
            </w:tcBorders>
            <w:shd w:val="clear" w:color="auto" w:fill="4C94D8"/>
            <w:noWrap/>
            <w:tcMar>
              <w:top w:w="0" w:type="dxa"/>
              <w:left w:w="108" w:type="dxa"/>
              <w:bottom w:w="0" w:type="dxa"/>
              <w:right w:w="108" w:type="dxa"/>
            </w:tcMar>
            <w:vAlign w:val="center"/>
          </w:tcPr>
          <w:p w14:paraId="4ACA6D62" w14:textId="77777777" w:rsidR="009C11DD" w:rsidRDefault="009C11DD">
            <w:pPr>
              <w:spacing w:after="0" w:line="240" w:lineRule="auto"/>
              <w:rPr>
                <w:rFonts w:ascii="Santander Text" w:eastAsia="Times New Roman" w:hAnsi="Santander Text" w:cs="Calibri"/>
                <w:b/>
                <w:bCs/>
                <w:color w:val="000000"/>
                <w:kern w:val="0"/>
                <w:sz w:val="14"/>
                <w:szCs w:val="14"/>
                <w:lang w:eastAsia="pt-PT"/>
              </w:rPr>
            </w:pPr>
          </w:p>
        </w:tc>
        <w:tc>
          <w:tcPr>
            <w:tcW w:w="1275" w:type="dxa"/>
            <w:vMerge/>
            <w:tcBorders>
              <w:top w:val="single" w:sz="4" w:space="0" w:color="000000"/>
              <w:left w:val="single" w:sz="4" w:space="0" w:color="000000"/>
              <w:bottom w:val="single" w:sz="4" w:space="0" w:color="000000"/>
              <w:right w:val="single" w:sz="4" w:space="0" w:color="000000"/>
            </w:tcBorders>
            <w:shd w:val="clear" w:color="auto" w:fill="A5C9EB"/>
            <w:tcMar>
              <w:top w:w="0" w:type="dxa"/>
              <w:left w:w="108" w:type="dxa"/>
              <w:bottom w:w="0" w:type="dxa"/>
              <w:right w:w="108" w:type="dxa"/>
            </w:tcMar>
            <w:vAlign w:val="center"/>
          </w:tcPr>
          <w:p w14:paraId="4ACA6D63" w14:textId="77777777" w:rsidR="009C11DD" w:rsidRDefault="009C11DD">
            <w:pPr>
              <w:spacing w:after="0" w:line="240" w:lineRule="auto"/>
              <w:rPr>
                <w:rFonts w:ascii="Santander Text" w:eastAsia="Times New Roman" w:hAnsi="Santander Text" w:cs="Calibri"/>
                <w:b/>
                <w:bCs/>
                <w:color w:val="000000"/>
                <w:kern w:val="0"/>
                <w:sz w:val="14"/>
                <w:szCs w:val="14"/>
                <w:lang w:eastAsia="pt-PT"/>
              </w:rPr>
            </w:pPr>
          </w:p>
        </w:tc>
        <w:tc>
          <w:tcPr>
            <w:tcW w:w="1559" w:type="dxa"/>
            <w:vMerge/>
            <w:tcBorders>
              <w:top w:val="single" w:sz="4" w:space="0" w:color="000000"/>
              <w:left w:val="single" w:sz="4" w:space="0" w:color="000000"/>
              <w:bottom w:val="single" w:sz="4" w:space="0" w:color="000000"/>
              <w:right w:val="single" w:sz="4" w:space="0" w:color="000000"/>
            </w:tcBorders>
            <w:shd w:val="clear" w:color="auto" w:fill="DAE9F7"/>
            <w:tcMar>
              <w:top w:w="0" w:type="dxa"/>
              <w:left w:w="108" w:type="dxa"/>
              <w:bottom w:w="0" w:type="dxa"/>
              <w:right w:w="108" w:type="dxa"/>
            </w:tcMar>
            <w:vAlign w:val="center"/>
          </w:tcPr>
          <w:p w14:paraId="4ACA6D64" w14:textId="77777777" w:rsidR="009C11DD" w:rsidRDefault="009C11DD">
            <w:pPr>
              <w:spacing w:after="0" w:line="240" w:lineRule="auto"/>
              <w:rPr>
                <w:rFonts w:ascii="Santander Text" w:eastAsia="Times New Roman" w:hAnsi="Santander Text" w:cs="Calibri"/>
                <w:b/>
                <w:bCs/>
                <w:color w:val="000000"/>
                <w:kern w:val="0"/>
                <w:sz w:val="14"/>
                <w:szCs w:val="14"/>
                <w:lang w:eastAsia="pt-PT"/>
              </w:rPr>
            </w:pPr>
          </w:p>
        </w:tc>
        <w:tc>
          <w:tcPr>
            <w:tcW w:w="680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4ACA6D65" w14:textId="77777777" w:rsidR="009C11DD" w:rsidRDefault="00364D8F">
            <w:pPr>
              <w:spacing w:after="0" w:line="240" w:lineRule="auto"/>
            </w:pPr>
            <w:r>
              <w:rPr>
                <w:rFonts w:ascii="Santander Text" w:eastAsia="Times New Roman" w:hAnsi="Santander Text" w:cs="Calibri"/>
                <w:b/>
                <w:bCs/>
                <w:color w:val="000000"/>
                <w:kern w:val="0"/>
                <w:sz w:val="14"/>
                <w:szCs w:val="14"/>
                <w:lang w:eastAsia="pt-PT"/>
              </w:rPr>
              <w:t>C0090 - Número total de amortizações provenientes de países não EEE</w:t>
            </w:r>
            <w:r>
              <w:rPr>
                <w:rFonts w:ascii="Santander Text" w:eastAsia="Times New Roman" w:hAnsi="Santander Text" w:cs="Calibri"/>
                <w:color w:val="000000"/>
                <w:kern w:val="0"/>
                <w:sz w:val="14"/>
                <w:szCs w:val="14"/>
                <w:lang w:eastAsia="pt-PT"/>
              </w:rPr>
              <w:t>: ano de referência.</w:t>
            </w:r>
          </w:p>
        </w:tc>
      </w:tr>
      <w:tr w:rsidR="009C11DD" w14:paraId="4ACA6D6B" w14:textId="77777777">
        <w:trPr>
          <w:trHeight w:val="106"/>
        </w:trPr>
        <w:tc>
          <w:tcPr>
            <w:tcW w:w="994" w:type="dxa"/>
            <w:vMerge/>
            <w:tcBorders>
              <w:top w:val="single" w:sz="4" w:space="0" w:color="000000"/>
              <w:left w:val="single" w:sz="4" w:space="0" w:color="000000"/>
              <w:bottom w:val="single" w:sz="4" w:space="0" w:color="000000"/>
              <w:right w:val="single" w:sz="4" w:space="0" w:color="000000"/>
            </w:tcBorders>
            <w:shd w:val="clear" w:color="auto" w:fill="4C94D8"/>
            <w:noWrap/>
            <w:tcMar>
              <w:top w:w="0" w:type="dxa"/>
              <w:left w:w="108" w:type="dxa"/>
              <w:bottom w:w="0" w:type="dxa"/>
              <w:right w:w="108" w:type="dxa"/>
            </w:tcMar>
            <w:vAlign w:val="center"/>
          </w:tcPr>
          <w:p w14:paraId="4ACA6D67" w14:textId="77777777" w:rsidR="009C11DD" w:rsidRDefault="009C11DD">
            <w:pPr>
              <w:spacing w:after="0" w:line="240" w:lineRule="auto"/>
              <w:rPr>
                <w:rFonts w:ascii="Santander Text" w:eastAsia="Times New Roman" w:hAnsi="Santander Text" w:cs="Calibri"/>
                <w:b/>
                <w:bCs/>
                <w:color w:val="000000"/>
                <w:kern w:val="0"/>
                <w:sz w:val="14"/>
                <w:szCs w:val="14"/>
                <w:lang w:eastAsia="pt-PT"/>
              </w:rPr>
            </w:pPr>
          </w:p>
        </w:tc>
        <w:tc>
          <w:tcPr>
            <w:tcW w:w="1275" w:type="dxa"/>
            <w:vMerge/>
            <w:tcBorders>
              <w:top w:val="single" w:sz="4" w:space="0" w:color="000000"/>
              <w:left w:val="single" w:sz="4" w:space="0" w:color="000000"/>
              <w:bottom w:val="single" w:sz="4" w:space="0" w:color="000000"/>
              <w:right w:val="single" w:sz="4" w:space="0" w:color="000000"/>
            </w:tcBorders>
            <w:shd w:val="clear" w:color="auto" w:fill="A5C9EB"/>
            <w:tcMar>
              <w:top w:w="0" w:type="dxa"/>
              <w:left w:w="108" w:type="dxa"/>
              <w:bottom w:w="0" w:type="dxa"/>
              <w:right w:w="108" w:type="dxa"/>
            </w:tcMar>
            <w:vAlign w:val="center"/>
          </w:tcPr>
          <w:p w14:paraId="4ACA6D68" w14:textId="77777777" w:rsidR="009C11DD" w:rsidRDefault="009C11DD">
            <w:pPr>
              <w:spacing w:after="0" w:line="240" w:lineRule="auto"/>
              <w:rPr>
                <w:rFonts w:ascii="Santander Text" w:eastAsia="Times New Roman" w:hAnsi="Santander Text" w:cs="Calibri"/>
                <w:b/>
                <w:bCs/>
                <w:color w:val="000000"/>
                <w:kern w:val="0"/>
                <w:sz w:val="14"/>
                <w:szCs w:val="14"/>
                <w:lang w:eastAsia="pt-PT"/>
              </w:rPr>
            </w:pPr>
          </w:p>
        </w:tc>
        <w:tc>
          <w:tcPr>
            <w:tcW w:w="1559" w:type="dxa"/>
            <w:vMerge/>
            <w:tcBorders>
              <w:top w:val="single" w:sz="4" w:space="0" w:color="000000"/>
              <w:left w:val="single" w:sz="4" w:space="0" w:color="000000"/>
              <w:bottom w:val="single" w:sz="4" w:space="0" w:color="000000"/>
              <w:right w:val="single" w:sz="4" w:space="0" w:color="000000"/>
            </w:tcBorders>
            <w:shd w:val="clear" w:color="auto" w:fill="DAE9F7"/>
            <w:tcMar>
              <w:top w:w="0" w:type="dxa"/>
              <w:left w:w="108" w:type="dxa"/>
              <w:bottom w:w="0" w:type="dxa"/>
              <w:right w:w="108" w:type="dxa"/>
            </w:tcMar>
            <w:vAlign w:val="center"/>
          </w:tcPr>
          <w:p w14:paraId="4ACA6D69" w14:textId="77777777" w:rsidR="009C11DD" w:rsidRDefault="009C11DD">
            <w:pPr>
              <w:spacing w:after="0" w:line="240" w:lineRule="auto"/>
              <w:rPr>
                <w:rFonts w:ascii="Santander Text" w:eastAsia="Times New Roman" w:hAnsi="Santander Text" w:cs="Calibri"/>
                <w:b/>
                <w:bCs/>
                <w:color w:val="000000"/>
                <w:kern w:val="0"/>
                <w:sz w:val="14"/>
                <w:szCs w:val="14"/>
                <w:lang w:eastAsia="pt-PT"/>
              </w:rPr>
            </w:pPr>
          </w:p>
        </w:tc>
        <w:tc>
          <w:tcPr>
            <w:tcW w:w="680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4ACA6D6A" w14:textId="77777777" w:rsidR="009C11DD" w:rsidRDefault="00364D8F">
            <w:pPr>
              <w:spacing w:after="0" w:line="240" w:lineRule="auto"/>
            </w:pPr>
            <w:r>
              <w:rPr>
                <w:rFonts w:ascii="Santander Text" w:eastAsia="Times New Roman" w:hAnsi="Santander Text" w:cs="Calibri"/>
                <w:b/>
                <w:bCs/>
                <w:color w:val="000000"/>
                <w:kern w:val="0"/>
                <w:sz w:val="14"/>
                <w:szCs w:val="14"/>
                <w:lang w:eastAsia="pt-PT"/>
              </w:rPr>
              <w:t>C0100 - Número total de créditos ao consumo concedidos sem associação a aquisição específica de produto/serviço:</w:t>
            </w:r>
            <w:r>
              <w:rPr>
                <w:rFonts w:ascii="Santander Text" w:eastAsia="Times New Roman" w:hAnsi="Santander Text" w:cs="Calibri"/>
                <w:color w:val="000000"/>
                <w:kern w:val="0"/>
                <w:sz w:val="14"/>
                <w:szCs w:val="14"/>
                <w:lang w:eastAsia="pt-PT"/>
              </w:rPr>
              <w:t xml:space="preserve"> ano de referência (créditos/linhas concedidos sem afetação de finalidade).</w:t>
            </w:r>
          </w:p>
        </w:tc>
      </w:tr>
      <w:tr w:rsidR="009C11DD" w14:paraId="4ACA6D70" w14:textId="77777777">
        <w:trPr>
          <w:trHeight w:val="95"/>
        </w:trPr>
        <w:tc>
          <w:tcPr>
            <w:tcW w:w="994" w:type="dxa"/>
            <w:vMerge/>
            <w:tcBorders>
              <w:top w:val="single" w:sz="4" w:space="0" w:color="000000"/>
              <w:left w:val="single" w:sz="4" w:space="0" w:color="000000"/>
              <w:bottom w:val="single" w:sz="4" w:space="0" w:color="000000"/>
              <w:right w:val="single" w:sz="4" w:space="0" w:color="000000"/>
            </w:tcBorders>
            <w:shd w:val="clear" w:color="auto" w:fill="4C94D8"/>
            <w:noWrap/>
            <w:tcMar>
              <w:top w:w="0" w:type="dxa"/>
              <w:left w:w="108" w:type="dxa"/>
              <w:bottom w:w="0" w:type="dxa"/>
              <w:right w:w="108" w:type="dxa"/>
            </w:tcMar>
            <w:vAlign w:val="center"/>
          </w:tcPr>
          <w:p w14:paraId="4ACA6D6C" w14:textId="77777777" w:rsidR="009C11DD" w:rsidRDefault="009C11DD">
            <w:pPr>
              <w:spacing w:after="0" w:line="240" w:lineRule="auto"/>
              <w:rPr>
                <w:rFonts w:ascii="Santander Text" w:eastAsia="Times New Roman" w:hAnsi="Santander Text" w:cs="Calibri"/>
                <w:b/>
                <w:bCs/>
                <w:color w:val="000000"/>
                <w:kern w:val="0"/>
                <w:sz w:val="14"/>
                <w:szCs w:val="14"/>
                <w:lang w:eastAsia="pt-PT"/>
              </w:rPr>
            </w:pPr>
          </w:p>
        </w:tc>
        <w:tc>
          <w:tcPr>
            <w:tcW w:w="1275" w:type="dxa"/>
            <w:vMerge/>
            <w:tcBorders>
              <w:top w:val="single" w:sz="4" w:space="0" w:color="000000"/>
              <w:left w:val="single" w:sz="4" w:space="0" w:color="000000"/>
              <w:bottom w:val="single" w:sz="4" w:space="0" w:color="000000"/>
              <w:right w:val="single" w:sz="4" w:space="0" w:color="000000"/>
            </w:tcBorders>
            <w:shd w:val="clear" w:color="auto" w:fill="A5C9EB"/>
            <w:tcMar>
              <w:top w:w="0" w:type="dxa"/>
              <w:left w:w="108" w:type="dxa"/>
              <w:bottom w:w="0" w:type="dxa"/>
              <w:right w:w="108" w:type="dxa"/>
            </w:tcMar>
            <w:vAlign w:val="center"/>
          </w:tcPr>
          <w:p w14:paraId="4ACA6D6D" w14:textId="77777777" w:rsidR="009C11DD" w:rsidRDefault="009C11DD">
            <w:pPr>
              <w:spacing w:after="0" w:line="240" w:lineRule="auto"/>
              <w:rPr>
                <w:rFonts w:ascii="Santander Text" w:eastAsia="Times New Roman" w:hAnsi="Santander Text" w:cs="Calibri"/>
                <w:b/>
                <w:bCs/>
                <w:color w:val="000000"/>
                <w:kern w:val="0"/>
                <w:sz w:val="14"/>
                <w:szCs w:val="14"/>
                <w:lang w:eastAsia="pt-PT"/>
              </w:rPr>
            </w:pPr>
          </w:p>
        </w:tc>
        <w:tc>
          <w:tcPr>
            <w:tcW w:w="1559" w:type="dxa"/>
            <w:vMerge/>
            <w:tcBorders>
              <w:top w:val="single" w:sz="4" w:space="0" w:color="000000"/>
              <w:left w:val="single" w:sz="4" w:space="0" w:color="000000"/>
              <w:bottom w:val="single" w:sz="4" w:space="0" w:color="000000"/>
              <w:right w:val="single" w:sz="4" w:space="0" w:color="000000"/>
            </w:tcBorders>
            <w:shd w:val="clear" w:color="auto" w:fill="DAE9F7"/>
            <w:tcMar>
              <w:top w:w="0" w:type="dxa"/>
              <w:left w:w="108" w:type="dxa"/>
              <w:bottom w:w="0" w:type="dxa"/>
              <w:right w:w="108" w:type="dxa"/>
            </w:tcMar>
            <w:vAlign w:val="center"/>
          </w:tcPr>
          <w:p w14:paraId="4ACA6D6E" w14:textId="77777777" w:rsidR="009C11DD" w:rsidRDefault="009C11DD">
            <w:pPr>
              <w:spacing w:after="0" w:line="240" w:lineRule="auto"/>
              <w:rPr>
                <w:rFonts w:ascii="Santander Text" w:eastAsia="Times New Roman" w:hAnsi="Santander Text" w:cs="Calibri"/>
                <w:b/>
                <w:bCs/>
                <w:color w:val="000000"/>
                <w:kern w:val="0"/>
                <w:sz w:val="14"/>
                <w:szCs w:val="14"/>
                <w:lang w:eastAsia="pt-PT"/>
              </w:rPr>
            </w:pPr>
          </w:p>
        </w:tc>
        <w:tc>
          <w:tcPr>
            <w:tcW w:w="680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4ACA6D6F" w14:textId="77777777" w:rsidR="009C11DD" w:rsidRDefault="00364D8F">
            <w:pPr>
              <w:spacing w:after="0" w:line="240" w:lineRule="auto"/>
            </w:pPr>
            <w:r>
              <w:rPr>
                <w:rFonts w:ascii="Santander Text" w:eastAsia="Times New Roman" w:hAnsi="Santander Text" w:cs="Calibri"/>
                <w:b/>
                <w:bCs/>
                <w:color w:val="000000"/>
                <w:kern w:val="0"/>
                <w:sz w:val="14"/>
                <w:szCs w:val="14"/>
                <w:lang w:eastAsia="pt-PT"/>
              </w:rPr>
              <w:t>C0110 - Número total de contratos de factoring concedidos:</w:t>
            </w:r>
            <w:r>
              <w:rPr>
                <w:rFonts w:ascii="Santander Text" w:eastAsia="Times New Roman" w:hAnsi="Santander Text" w:cs="Calibri"/>
                <w:color w:val="000000"/>
                <w:kern w:val="0"/>
                <w:sz w:val="14"/>
                <w:szCs w:val="14"/>
                <w:lang w:eastAsia="pt-PT"/>
              </w:rPr>
              <w:t xml:space="preserve"> para este exercício, factoring = atividade de crédito que financia transações comerciais por compra de recebíveis, com ou sem recurso; ano de referência.</w:t>
            </w:r>
          </w:p>
        </w:tc>
      </w:tr>
      <w:tr w:rsidR="009C11DD" w14:paraId="4ACA6D75" w14:textId="77777777">
        <w:trPr>
          <w:trHeight w:val="95"/>
        </w:trPr>
        <w:tc>
          <w:tcPr>
            <w:tcW w:w="994" w:type="dxa"/>
            <w:vMerge/>
            <w:tcBorders>
              <w:top w:val="single" w:sz="4" w:space="0" w:color="000000"/>
              <w:left w:val="single" w:sz="4" w:space="0" w:color="000000"/>
              <w:bottom w:val="single" w:sz="4" w:space="0" w:color="000000"/>
              <w:right w:val="single" w:sz="4" w:space="0" w:color="000000"/>
            </w:tcBorders>
            <w:shd w:val="clear" w:color="auto" w:fill="4C94D8"/>
            <w:noWrap/>
            <w:tcMar>
              <w:top w:w="0" w:type="dxa"/>
              <w:left w:w="108" w:type="dxa"/>
              <w:bottom w:w="0" w:type="dxa"/>
              <w:right w:w="108" w:type="dxa"/>
            </w:tcMar>
            <w:vAlign w:val="center"/>
          </w:tcPr>
          <w:p w14:paraId="4ACA6D71" w14:textId="77777777" w:rsidR="009C11DD" w:rsidRDefault="009C11DD">
            <w:pPr>
              <w:spacing w:after="0" w:line="240" w:lineRule="auto"/>
              <w:rPr>
                <w:rFonts w:ascii="Santander Text" w:eastAsia="Times New Roman" w:hAnsi="Santander Text" w:cs="Calibri"/>
                <w:b/>
                <w:bCs/>
                <w:color w:val="000000"/>
                <w:kern w:val="0"/>
                <w:sz w:val="14"/>
                <w:szCs w:val="14"/>
                <w:lang w:eastAsia="pt-PT"/>
              </w:rPr>
            </w:pPr>
          </w:p>
        </w:tc>
        <w:tc>
          <w:tcPr>
            <w:tcW w:w="1275" w:type="dxa"/>
            <w:vMerge/>
            <w:tcBorders>
              <w:top w:val="single" w:sz="4" w:space="0" w:color="000000"/>
              <w:left w:val="single" w:sz="4" w:space="0" w:color="000000"/>
              <w:bottom w:val="single" w:sz="4" w:space="0" w:color="000000"/>
              <w:right w:val="single" w:sz="4" w:space="0" w:color="000000"/>
            </w:tcBorders>
            <w:shd w:val="clear" w:color="auto" w:fill="A5C9EB"/>
            <w:tcMar>
              <w:top w:w="0" w:type="dxa"/>
              <w:left w:w="108" w:type="dxa"/>
              <w:bottom w:w="0" w:type="dxa"/>
              <w:right w:w="108" w:type="dxa"/>
            </w:tcMar>
            <w:vAlign w:val="center"/>
          </w:tcPr>
          <w:p w14:paraId="4ACA6D72" w14:textId="77777777" w:rsidR="009C11DD" w:rsidRDefault="009C11DD">
            <w:pPr>
              <w:spacing w:after="0" w:line="240" w:lineRule="auto"/>
              <w:rPr>
                <w:rFonts w:ascii="Santander Text" w:eastAsia="Times New Roman" w:hAnsi="Santander Text" w:cs="Calibri"/>
                <w:b/>
                <w:bCs/>
                <w:color w:val="000000"/>
                <w:kern w:val="0"/>
                <w:sz w:val="14"/>
                <w:szCs w:val="14"/>
                <w:lang w:eastAsia="pt-PT"/>
              </w:rPr>
            </w:pPr>
          </w:p>
        </w:tc>
        <w:tc>
          <w:tcPr>
            <w:tcW w:w="1559" w:type="dxa"/>
            <w:vMerge/>
            <w:tcBorders>
              <w:top w:val="single" w:sz="4" w:space="0" w:color="000000"/>
              <w:left w:val="single" w:sz="4" w:space="0" w:color="000000"/>
              <w:bottom w:val="single" w:sz="4" w:space="0" w:color="000000"/>
              <w:right w:val="single" w:sz="4" w:space="0" w:color="000000"/>
            </w:tcBorders>
            <w:shd w:val="clear" w:color="auto" w:fill="DAE9F7"/>
            <w:tcMar>
              <w:top w:w="0" w:type="dxa"/>
              <w:left w:w="108" w:type="dxa"/>
              <w:bottom w:w="0" w:type="dxa"/>
              <w:right w:w="108" w:type="dxa"/>
            </w:tcMar>
            <w:vAlign w:val="center"/>
          </w:tcPr>
          <w:p w14:paraId="4ACA6D73" w14:textId="77777777" w:rsidR="009C11DD" w:rsidRDefault="009C11DD">
            <w:pPr>
              <w:spacing w:after="0" w:line="240" w:lineRule="auto"/>
              <w:rPr>
                <w:rFonts w:ascii="Santander Text" w:eastAsia="Times New Roman" w:hAnsi="Santander Text" w:cs="Calibri"/>
                <w:b/>
                <w:bCs/>
                <w:color w:val="000000"/>
                <w:kern w:val="0"/>
                <w:sz w:val="14"/>
                <w:szCs w:val="14"/>
                <w:lang w:eastAsia="pt-PT"/>
              </w:rPr>
            </w:pPr>
          </w:p>
        </w:tc>
        <w:tc>
          <w:tcPr>
            <w:tcW w:w="680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4ACA6D74" w14:textId="77777777" w:rsidR="009C11DD" w:rsidRDefault="00364D8F">
            <w:pPr>
              <w:spacing w:after="0" w:line="240" w:lineRule="auto"/>
            </w:pPr>
            <w:r>
              <w:rPr>
                <w:rFonts w:ascii="Santander Text" w:eastAsia="Times New Roman" w:hAnsi="Santander Text" w:cs="Calibri"/>
                <w:b/>
                <w:bCs/>
                <w:color w:val="000000"/>
                <w:kern w:val="0"/>
                <w:sz w:val="14"/>
                <w:szCs w:val="14"/>
                <w:lang w:eastAsia="pt-PT"/>
              </w:rPr>
              <w:t>C0120 - Valor Total (EUR) de contratos de factoring concedidos</w:t>
            </w:r>
            <w:r>
              <w:rPr>
                <w:rFonts w:ascii="Santander Text" w:eastAsia="Times New Roman" w:hAnsi="Santander Text" w:cs="Calibri"/>
                <w:color w:val="000000"/>
                <w:kern w:val="0"/>
                <w:sz w:val="14"/>
                <w:szCs w:val="14"/>
                <w:lang w:eastAsia="pt-PT"/>
              </w:rPr>
              <w:t>: ano de referência.</w:t>
            </w:r>
          </w:p>
        </w:tc>
      </w:tr>
      <w:tr w:rsidR="009C11DD" w14:paraId="4ACA6D7A" w14:textId="77777777">
        <w:trPr>
          <w:trHeight w:val="56"/>
        </w:trPr>
        <w:tc>
          <w:tcPr>
            <w:tcW w:w="994" w:type="dxa"/>
            <w:vMerge/>
            <w:tcBorders>
              <w:top w:val="single" w:sz="4" w:space="0" w:color="000000"/>
              <w:left w:val="single" w:sz="4" w:space="0" w:color="000000"/>
              <w:bottom w:val="single" w:sz="4" w:space="0" w:color="000000"/>
              <w:right w:val="single" w:sz="4" w:space="0" w:color="000000"/>
            </w:tcBorders>
            <w:shd w:val="clear" w:color="auto" w:fill="4C94D8"/>
            <w:noWrap/>
            <w:tcMar>
              <w:top w:w="0" w:type="dxa"/>
              <w:left w:w="108" w:type="dxa"/>
              <w:bottom w:w="0" w:type="dxa"/>
              <w:right w:w="108" w:type="dxa"/>
            </w:tcMar>
            <w:vAlign w:val="center"/>
          </w:tcPr>
          <w:p w14:paraId="4ACA6D76" w14:textId="77777777" w:rsidR="009C11DD" w:rsidRDefault="009C11DD">
            <w:pPr>
              <w:spacing w:after="0" w:line="240" w:lineRule="auto"/>
              <w:rPr>
                <w:rFonts w:ascii="Santander Text" w:eastAsia="Times New Roman" w:hAnsi="Santander Text" w:cs="Calibri"/>
                <w:b/>
                <w:bCs/>
                <w:color w:val="000000"/>
                <w:kern w:val="0"/>
                <w:sz w:val="14"/>
                <w:szCs w:val="14"/>
                <w:lang w:eastAsia="pt-PT"/>
              </w:rPr>
            </w:pPr>
          </w:p>
        </w:tc>
        <w:tc>
          <w:tcPr>
            <w:tcW w:w="1275" w:type="dxa"/>
            <w:vMerge/>
            <w:tcBorders>
              <w:top w:val="single" w:sz="4" w:space="0" w:color="000000"/>
              <w:left w:val="single" w:sz="4" w:space="0" w:color="000000"/>
              <w:bottom w:val="single" w:sz="4" w:space="0" w:color="000000"/>
              <w:right w:val="single" w:sz="4" w:space="0" w:color="000000"/>
            </w:tcBorders>
            <w:shd w:val="clear" w:color="auto" w:fill="A5C9EB"/>
            <w:tcMar>
              <w:top w:w="0" w:type="dxa"/>
              <w:left w:w="108" w:type="dxa"/>
              <w:bottom w:w="0" w:type="dxa"/>
              <w:right w:w="108" w:type="dxa"/>
            </w:tcMar>
            <w:vAlign w:val="center"/>
          </w:tcPr>
          <w:p w14:paraId="4ACA6D77" w14:textId="77777777" w:rsidR="009C11DD" w:rsidRDefault="009C11DD">
            <w:pPr>
              <w:spacing w:after="0" w:line="240" w:lineRule="auto"/>
              <w:rPr>
                <w:rFonts w:ascii="Santander Text" w:eastAsia="Times New Roman" w:hAnsi="Santander Text" w:cs="Calibri"/>
                <w:b/>
                <w:bCs/>
                <w:color w:val="000000"/>
                <w:kern w:val="0"/>
                <w:sz w:val="14"/>
                <w:szCs w:val="14"/>
                <w:lang w:eastAsia="pt-PT"/>
              </w:rPr>
            </w:pPr>
          </w:p>
        </w:tc>
        <w:tc>
          <w:tcPr>
            <w:tcW w:w="1559" w:type="dxa"/>
            <w:vMerge/>
            <w:tcBorders>
              <w:top w:val="single" w:sz="4" w:space="0" w:color="000000"/>
              <w:left w:val="single" w:sz="4" w:space="0" w:color="000000"/>
              <w:bottom w:val="single" w:sz="4" w:space="0" w:color="000000"/>
              <w:right w:val="single" w:sz="4" w:space="0" w:color="000000"/>
            </w:tcBorders>
            <w:shd w:val="clear" w:color="auto" w:fill="DAE9F7"/>
            <w:tcMar>
              <w:top w:w="0" w:type="dxa"/>
              <w:left w:w="108" w:type="dxa"/>
              <w:bottom w:w="0" w:type="dxa"/>
              <w:right w:w="108" w:type="dxa"/>
            </w:tcMar>
            <w:vAlign w:val="center"/>
          </w:tcPr>
          <w:p w14:paraId="4ACA6D78" w14:textId="77777777" w:rsidR="009C11DD" w:rsidRDefault="009C11DD">
            <w:pPr>
              <w:spacing w:after="0" w:line="240" w:lineRule="auto"/>
              <w:rPr>
                <w:rFonts w:ascii="Santander Text" w:eastAsia="Times New Roman" w:hAnsi="Santander Text" w:cs="Calibri"/>
                <w:b/>
                <w:bCs/>
                <w:color w:val="000000"/>
                <w:kern w:val="0"/>
                <w:sz w:val="14"/>
                <w:szCs w:val="14"/>
                <w:lang w:eastAsia="pt-PT"/>
              </w:rPr>
            </w:pPr>
          </w:p>
        </w:tc>
        <w:tc>
          <w:tcPr>
            <w:tcW w:w="680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4ACA6D79" w14:textId="77777777" w:rsidR="009C11DD" w:rsidRDefault="00364D8F">
            <w:pPr>
              <w:spacing w:after="0" w:line="240" w:lineRule="auto"/>
            </w:pPr>
            <w:r>
              <w:rPr>
                <w:rFonts w:ascii="Santander Text" w:eastAsia="Times New Roman" w:hAnsi="Santander Text" w:cs="Calibri"/>
                <w:b/>
                <w:bCs/>
                <w:color w:val="000000"/>
                <w:kern w:val="0"/>
                <w:sz w:val="14"/>
                <w:szCs w:val="14"/>
                <w:lang w:eastAsia="pt-PT"/>
              </w:rPr>
              <w:t>C0130 - Valor Total (EUR) de contratos de factoring concedidos a devedores estabelecidos em países não EEE:</w:t>
            </w:r>
            <w:r>
              <w:rPr>
                <w:rFonts w:ascii="Santander Text" w:eastAsia="Times New Roman" w:hAnsi="Santander Text" w:cs="Calibri"/>
                <w:color w:val="000000"/>
                <w:kern w:val="0"/>
                <w:sz w:val="14"/>
                <w:szCs w:val="14"/>
                <w:lang w:eastAsia="pt-PT"/>
              </w:rPr>
              <w:t xml:space="preserve"> ano de referência.</w:t>
            </w:r>
          </w:p>
        </w:tc>
      </w:tr>
      <w:tr w:rsidR="009C11DD" w14:paraId="4ACA6D7F" w14:textId="77777777">
        <w:trPr>
          <w:trHeight w:val="411"/>
        </w:trPr>
        <w:tc>
          <w:tcPr>
            <w:tcW w:w="994" w:type="dxa"/>
            <w:vMerge w:val="restart"/>
            <w:tcBorders>
              <w:top w:val="single" w:sz="4" w:space="0" w:color="000000"/>
              <w:left w:val="single" w:sz="4" w:space="0" w:color="000000"/>
              <w:bottom w:val="single" w:sz="4" w:space="0" w:color="000000"/>
              <w:right w:val="single" w:sz="4" w:space="0" w:color="000000"/>
            </w:tcBorders>
            <w:shd w:val="clear" w:color="auto" w:fill="4C94D8"/>
            <w:noWrap/>
            <w:tcMar>
              <w:top w:w="0" w:type="dxa"/>
              <w:left w:w="108" w:type="dxa"/>
              <w:bottom w:w="0" w:type="dxa"/>
              <w:right w:w="108" w:type="dxa"/>
            </w:tcMar>
            <w:vAlign w:val="center"/>
          </w:tcPr>
          <w:p w14:paraId="4ACA6D7B" w14:textId="77777777" w:rsidR="009C11DD" w:rsidRDefault="00364D8F">
            <w:pPr>
              <w:spacing w:after="0" w:line="240" w:lineRule="auto"/>
              <w:jc w:val="center"/>
              <w:rPr>
                <w:rFonts w:ascii="Santander Text" w:eastAsia="Times New Roman" w:hAnsi="Santander Text" w:cs="Calibri"/>
                <w:b/>
                <w:bCs/>
                <w:color w:val="000000"/>
                <w:kern w:val="0"/>
                <w:sz w:val="14"/>
                <w:szCs w:val="14"/>
                <w:lang w:eastAsia="pt-PT"/>
              </w:rPr>
            </w:pPr>
            <w:r>
              <w:rPr>
                <w:rFonts w:ascii="Santander Text" w:eastAsia="Times New Roman" w:hAnsi="Santander Text" w:cs="Calibri"/>
                <w:b/>
                <w:bCs/>
                <w:color w:val="000000"/>
                <w:kern w:val="0"/>
                <w:sz w:val="14"/>
                <w:szCs w:val="14"/>
                <w:lang w:eastAsia="pt-PT"/>
              </w:rPr>
              <w:t>AML.03.05</w:t>
            </w:r>
          </w:p>
        </w:tc>
        <w:tc>
          <w:tcPr>
            <w:tcW w:w="1275" w:type="dxa"/>
            <w:vMerge/>
            <w:tcBorders>
              <w:top w:val="single" w:sz="4" w:space="0" w:color="000000"/>
              <w:left w:val="single" w:sz="4" w:space="0" w:color="000000"/>
              <w:bottom w:val="single" w:sz="4" w:space="0" w:color="000000"/>
              <w:right w:val="single" w:sz="4" w:space="0" w:color="000000"/>
            </w:tcBorders>
            <w:shd w:val="clear" w:color="auto" w:fill="A5C9EB"/>
            <w:tcMar>
              <w:top w:w="0" w:type="dxa"/>
              <w:left w:w="108" w:type="dxa"/>
              <w:bottom w:w="0" w:type="dxa"/>
              <w:right w:w="108" w:type="dxa"/>
            </w:tcMar>
            <w:vAlign w:val="center"/>
          </w:tcPr>
          <w:p w14:paraId="4ACA6D7C" w14:textId="77777777" w:rsidR="009C11DD" w:rsidRDefault="009C11DD">
            <w:pPr>
              <w:spacing w:after="0" w:line="240" w:lineRule="auto"/>
              <w:jc w:val="center"/>
              <w:rPr>
                <w:rFonts w:ascii="Santander Text" w:eastAsia="Times New Roman" w:hAnsi="Santander Text" w:cs="Calibri"/>
                <w:b/>
                <w:bCs/>
                <w:color w:val="000000"/>
                <w:kern w:val="0"/>
                <w:sz w:val="14"/>
                <w:szCs w:val="14"/>
                <w:lang w:eastAsia="pt-PT"/>
              </w:rPr>
            </w:pPr>
          </w:p>
        </w:tc>
        <w:tc>
          <w:tcPr>
            <w:tcW w:w="1559" w:type="dxa"/>
            <w:vMerge w:val="restart"/>
            <w:tcBorders>
              <w:top w:val="single" w:sz="4" w:space="0" w:color="000000"/>
              <w:left w:val="single" w:sz="4" w:space="0" w:color="000000"/>
              <w:bottom w:val="single" w:sz="4" w:space="0" w:color="000000"/>
              <w:right w:val="single" w:sz="4" w:space="0" w:color="000000"/>
            </w:tcBorders>
            <w:shd w:val="clear" w:color="auto" w:fill="DAE9F7"/>
            <w:tcMar>
              <w:top w:w="0" w:type="dxa"/>
              <w:left w:w="108" w:type="dxa"/>
              <w:bottom w:w="0" w:type="dxa"/>
              <w:right w:w="108" w:type="dxa"/>
            </w:tcMar>
            <w:vAlign w:val="center"/>
          </w:tcPr>
          <w:p w14:paraId="4ACA6D7D" w14:textId="77777777" w:rsidR="009C11DD" w:rsidRDefault="00364D8F">
            <w:pPr>
              <w:spacing w:after="0" w:line="240" w:lineRule="auto"/>
              <w:jc w:val="center"/>
            </w:pPr>
            <w:commentRangeStart w:id="16"/>
            <w:r>
              <w:rPr>
                <w:rFonts w:ascii="Santander Text" w:eastAsia="Times New Roman" w:hAnsi="Santander Text" w:cs="Calibri"/>
                <w:b/>
                <w:bCs/>
                <w:i/>
                <w:iCs/>
                <w:color w:val="000000"/>
                <w:kern w:val="0"/>
                <w:sz w:val="14"/>
                <w:szCs w:val="14"/>
                <w:lang w:eastAsia="pt-PT"/>
              </w:rPr>
              <w:t>Life insurance contracts</w:t>
            </w:r>
            <w:commentRangeEnd w:id="16"/>
            <w:r>
              <w:rPr>
                <w:rStyle w:val="CommentReference"/>
                <w:sz w:val="24"/>
                <w:szCs w:val="24"/>
              </w:rPr>
              <w:commentReference w:id="16"/>
            </w:r>
          </w:p>
        </w:tc>
        <w:tc>
          <w:tcPr>
            <w:tcW w:w="680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4ACA6D7E" w14:textId="77777777" w:rsidR="009C11DD" w:rsidRDefault="00364D8F">
            <w:pPr>
              <w:spacing w:after="0" w:line="240" w:lineRule="auto"/>
            </w:pPr>
            <w:r>
              <w:rPr>
                <w:rFonts w:ascii="Santander Text" w:eastAsia="Times New Roman" w:hAnsi="Santander Text" w:cs="Calibri"/>
                <w:b/>
                <w:bCs/>
                <w:color w:val="000000"/>
                <w:kern w:val="0"/>
                <w:sz w:val="14"/>
                <w:szCs w:val="14"/>
                <w:lang w:eastAsia="pt-PT"/>
              </w:rPr>
              <w:t>C0010 — Montante total (EUR) de prémios brutos emitidos (entrada):</w:t>
            </w:r>
            <w:r>
              <w:rPr>
                <w:rFonts w:ascii="Santander Text" w:eastAsia="Times New Roman" w:hAnsi="Santander Text" w:cs="Calibri"/>
                <w:color w:val="000000"/>
                <w:kern w:val="0"/>
                <w:sz w:val="14"/>
                <w:szCs w:val="14"/>
                <w:lang w:eastAsia="pt-PT"/>
              </w:rPr>
              <w:t xml:space="preserve"> ano de referência. Em conformidade com o </w:t>
            </w:r>
            <w:commentRangeStart w:id="17"/>
            <w:r>
              <w:rPr>
                <w:rFonts w:ascii="Santander Text" w:eastAsia="Times New Roman" w:hAnsi="Santander Text" w:cs="Calibri"/>
                <w:color w:val="000000"/>
                <w:kern w:val="0"/>
                <w:sz w:val="14"/>
                <w:szCs w:val="14"/>
                <w:lang w:eastAsia="pt-PT"/>
              </w:rPr>
              <w:t>Artigo 35.º da Diretiva 91/674/CEE</w:t>
            </w:r>
            <w:commentRangeEnd w:id="17"/>
            <w:r>
              <w:rPr>
                <w:rStyle w:val="CommentReference"/>
                <w:rFonts w:ascii="Santander Text" w:eastAsia="Times New Roman" w:hAnsi="Santander Text" w:cs="Calibri"/>
                <w:color w:val="000000"/>
                <w:kern w:val="0"/>
                <w:sz w:val="14"/>
                <w:szCs w:val="14"/>
                <w:lang w:eastAsia="pt-PT"/>
              </w:rPr>
              <w:commentReference w:id="17"/>
            </w:r>
            <w:r>
              <w:rPr>
                <w:rFonts w:ascii="Santander Text" w:eastAsia="Times New Roman" w:hAnsi="Santander Text" w:cs="Calibri"/>
                <w:color w:val="000000"/>
                <w:kern w:val="0"/>
                <w:sz w:val="14"/>
                <w:szCs w:val="14"/>
                <w:lang w:eastAsia="pt-PT"/>
              </w:rPr>
              <w:t>, os prémios brutos emitidos incluem todos os montantes devidos durante o exercício, independentemente de parte respeitar a exercício(s) posterior(es); inclui negócio direto e resseguro. Para LI: parte dos prémios brutos emitidos pela seguradora de vida no ano que o intermediário de seguros de vida relevante distribuiu.</w:t>
            </w:r>
          </w:p>
        </w:tc>
      </w:tr>
      <w:tr w:rsidR="009C11DD" w14:paraId="4ACA6D84" w14:textId="77777777">
        <w:trPr>
          <w:trHeight w:val="411"/>
        </w:trPr>
        <w:tc>
          <w:tcPr>
            <w:tcW w:w="994" w:type="dxa"/>
            <w:vMerge/>
            <w:tcBorders>
              <w:top w:val="single" w:sz="4" w:space="0" w:color="000000"/>
              <w:left w:val="single" w:sz="4" w:space="0" w:color="000000"/>
              <w:bottom w:val="single" w:sz="4" w:space="0" w:color="000000"/>
              <w:right w:val="single" w:sz="4" w:space="0" w:color="000000"/>
            </w:tcBorders>
            <w:shd w:val="clear" w:color="auto" w:fill="4C94D8"/>
            <w:noWrap/>
            <w:tcMar>
              <w:top w:w="0" w:type="dxa"/>
              <w:left w:w="108" w:type="dxa"/>
              <w:bottom w:w="0" w:type="dxa"/>
              <w:right w:w="108" w:type="dxa"/>
            </w:tcMar>
            <w:vAlign w:val="center"/>
          </w:tcPr>
          <w:p w14:paraId="4ACA6D80" w14:textId="77777777" w:rsidR="009C11DD" w:rsidRDefault="009C11DD">
            <w:pPr>
              <w:spacing w:after="0" w:line="240" w:lineRule="auto"/>
              <w:rPr>
                <w:rFonts w:ascii="Santander Text" w:eastAsia="Times New Roman" w:hAnsi="Santander Text" w:cs="Calibri"/>
                <w:b/>
                <w:bCs/>
                <w:color w:val="000000"/>
                <w:kern w:val="0"/>
                <w:sz w:val="14"/>
                <w:szCs w:val="14"/>
                <w:lang w:eastAsia="pt-PT"/>
              </w:rPr>
            </w:pPr>
          </w:p>
        </w:tc>
        <w:tc>
          <w:tcPr>
            <w:tcW w:w="1275" w:type="dxa"/>
            <w:vMerge/>
            <w:tcBorders>
              <w:top w:val="single" w:sz="4" w:space="0" w:color="000000"/>
              <w:left w:val="single" w:sz="4" w:space="0" w:color="000000"/>
              <w:bottom w:val="single" w:sz="4" w:space="0" w:color="000000"/>
              <w:right w:val="single" w:sz="4" w:space="0" w:color="000000"/>
            </w:tcBorders>
            <w:shd w:val="clear" w:color="auto" w:fill="A5C9EB"/>
            <w:tcMar>
              <w:top w:w="0" w:type="dxa"/>
              <w:left w:w="108" w:type="dxa"/>
              <w:bottom w:w="0" w:type="dxa"/>
              <w:right w:w="108" w:type="dxa"/>
            </w:tcMar>
            <w:vAlign w:val="center"/>
          </w:tcPr>
          <w:p w14:paraId="4ACA6D81" w14:textId="77777777" w:rsidR="009C11DD" w:rsidRDefault="009C11DD">
            <w:pPr>
              <w:spacing w:after="0" w:line="240" w:lineRule="auto"/>
              <w:rPr>
                <w:rFonts w:ascii="Santander Text" w:eastAsia="Times New Roman" w:hAnsi="Santander Text" w:cs="Calibri"/>
                <w:b/>
                <w:bCs/>
                <w:color w:val="000000"/>
                <w:kern w:val="0"/>
                <w:sz w:val="14"/>
                <w:szCs w:val="14"/>
                <w:lang w:eastAsia="pt-PT"/>
              </w:rPr>
            </w:pPr>
          </w:p>
        </w:tc>
        <w:tc>
          <w:tcPr>
            <w:tcW w:w="1559" w:type="dxa"/>
            <w:vMerge/>
            <w:tcBorders>
              <w:top w:val="single" w:sz="4" w:space="0" w:color="000000"/>
              <w:left w:val="single" w:sz="4" w:space="0" w:color="000000"/>
              <w:bottom w:val="single" w:sz="4" w:space="0" w:color="000000"/>
              <w:right w:val="single" w:sz="4" w:space="0" w:color="000000"/>
            </w:tcBorders>
            <w:shd w:val="clear" w:color="auto" w:fill="DAE9F7"/>
            <w:tcMar>
              <w:top w:w="0" w:type="dxa"/>
              <w:left w:w="108" w:type="dxa"/>
              <w:bottom w:w="0" w:type="dxa"/>
              <w:right w:w="108" w:type="dxa"/>
            </w:tcMar>
            <w:vAlign w:val="center"/>
          </w:tcPr>
          <w:p w14:paraId="4ACA6D82" w14:textId="77777777" w:rsidR="009C11DD" w:rsidRDefault="009C11DD">
            <w:pPr>
              <w:spacing w:after="0" w:line="240" w:lineRule="auto"/>
              <w:jc w:val="center"/>
              <w:rPr>
                <w:rFonts w:ascii="Santander Text" w:eastAsia="Times New Roman" w:hAnsi="Santander Text" w:cs="Calibri"/>
                <w:b/>
                <w:bCs/>
                <w:i/>
                <w:iCs/>
                <w:color w:val="000000"/>
                <w:kern w:val="0"/>
                <w:sz w:val="14"/>
                <w:szCs w:val="14"/>
                <w:lang w:eastAsia="pt-PT"/>
              </w:rPr>
            </w:pPr>
          </w:p>
        </w:tc>
        <w:tc>
          <w:tcPr>
            <w:tcW w:w="680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4ACA6D83" w14:textId="77777777" w:rsidR="009C11DD" w:rsidRDefault="00364D8F">
            <w:pPr>
              <w:spacing w:after="0" w:line="240" w:lineRule="auto"/>
            </w:pPr>
            <w:r>
              <w:rPr>
                <w:rFonts w:ascii="Santander Text" w:eastAsia="Times New Roman" w:hAnsi="Santander Text" w:cs="Calibri"/>
                <w:b/>
                <w:bCs/>
                <w:color w:val="000000"/>
                <w:kern w:val="0"/>
                <w:sz w:val="14"/>
                <w:szCs w:val="14"/>
                <w:lang w:eastAsia="pt-PT"/>
              </w:rPr>
              <w:t>C0020 - Montante total (EUR) do valor de resgate dos contratos de seguro:</w:t>
            </w:r>
            <w:r>
              <w:rPr>
                <w:rFonts w:ascii="Santander Text" w:eastAsia="Times New Roman" w:hAnsi="Santander Text" w:cs="Calibri"/>
                <w:color w:val="000000"/>
                <w:kern w:val="0"/>
                <w:sz w:val="14"/>
                <w:szCs w:val="14"/>
                <w:lang w:eastAsia="pt-PT"/>
              </w:rPr>
              <w:t xml:space="preserve"> montante total do valor de resgate (</w:t>
            </w:r>
            <w:commentRangeStart w:id="18"/>
            <w:r>
              <w:rPr>
                <w:rFonts w:ascii="Santander Text" w:eastAsia="Times New Roman" w:hAnsi="Santander Text" w:cs="Calibri"/>
                <w:color w:val="000000"/>
                <w:kern w:val="0"/>
                <w:sz w:val="14"/>
                <w:szCs w:val="14"/>
                <w:lang w:eastAsia="pt-PT"/>
              </w:rPr>
              <w:t>Artigo 185.º, n.º 3, alínea f) da Diretiva 2009/138/CE</w:t>
            </w:r>
            <w:commentRangeEnd w:id="18"/>
            <w:r>
              <w:rPr>
                <w:rStyle w:val="CommentReference"/>
                <w:rFonts w:ascii="Santander Text" w:eastAsia="Times New Roman" w:hAnsi="Santander Text" w:cs="Calibri"/>
                <w:color w:val="000000"/>
                <w:kern w:val="0"/>
                <w:sz w:val="14"/>
                <w:szCs w:val="14"/>
                <w:lang w:eastAsia="pt-PT"/>
              </w:rPr>
              <w:commentReference w:id="18"/>
            </w:r>
            <w:r>
              <w:rPr>
                <w:rFonts w:ascii="Santander Text" w:eastAsia="Times New Roman" w:hAnsi="Santander Text" w:cs="Calibri"/>
                <w:color w:val="000000"/>
                <w:kern w:val="0"/>
                <w:sz w:val="14"/>
                <w:szCs w:val="14"/>
                <w:lang w:eastAsia="pt-PT"/>
              </w:rPr>
              <w:t>) pago durante o ano de referência; valor de resgate = montante contratualmente definido pago ao tomador em caso de cessação antecipada (antes do vencimento/ocorrência do evento coberto), líquido de comissões e empréstimos sobre a apólice; inclui valores de resgate garantidos e não garantidos.</w:t>
            </w:r>
          </w:p>
        </w:tc>
      </w:tr>
      <w:tr w:rsidR="009C11DD" w14:paraId="4ACA6D89" w14:textId="77777777">
        <w:trPr>
          <w:trHeight w:val="411"/>
        </w:trPr>
        <w:tc>
          <w:tcPr>
            <w:tcW w:w="994" w:type="dxa"/>
            <w:vMerge/>
            <w:tcBorders>
              <w:top w:val="single" w:sz="4" w:space="0" w:color="000000"/>
              <w:left w:val="single" w:sz="4" w:space="0" w:color="000000"/>
              <w:bottom w:val="single" w:sz="4" w:space="0" w:color="000000"/>
              <w:right w:val="single" w:sz="4" w:space="0" w:color="000000"/>
            </w:tcBorders>
            <w:shd w:val="clear" w:color="auto" w:fill="4C94D8"/>
            <w:noWrap/>
            <w:tcMar>
              <w:top w:w="0" w:type="dxa"/>
              <w:left w:w="108" w:type="dxa"/>
              <w:bottom w:w="0" w:type="dxa"/>
              <w:right w:w="108" w:type="dxa"/>
            </w:tcMar>
            <w:vAlign w:val="center"/>
          </w:tcPr>
          <w:p w14:paraId="4ACA6D85" w14:textId="77777777" w:rsidR="009C11DD" w:rsidRDefault="009C11DD">
            <w:pPr>
              <w:spacing w:after="0" w:line="240" w:lineRule="auto"/>
              <w:rPr>
                <w:rFonts w:ascii="Santander Text" w:eastAsia="Times New Roman" w:hAnsi="Santander Text" w:cs="Calibri"/>
                <w:b/>
                <w:bCs/>
                <w:color w:val="000000"/>
                <w:kern w:val="0"/>
                <w:sz w:val="14"/>
                <w:szCs w:val="14"/>
                <w:lang w:eastAsia="pt-PT"/>
              </w:rPr>
            </w:pPr>
          </w:p>
        </w:tc>
        <w:tc>
          <w:tcPr>
            <w:tcW w:w="1275" w:type="dxa"/>
            <w:vMerge/>
            <w:tcBorders>
              <w:top w:val="single" w:sz="4" w:space="0" w:color="000000"/>
              <w:left w:val="single" w:sz="4" w:space="0" w:color="000000"/>
              <w:bottom w:val="single" w:sz="4" w:space="0" w:color="000000"/>
              <w:right w:val="single" w:sz="4" w:space="0" w:color="000000"/>
            </w:tcBorders>
            <w:shd w:val="clear" w:color="auto" w:fill="A5C9EB"/>
            <w:tcMar>
              <w:top w:w="0" w:type="dxa"/>
              <w:left w:w="108" w:type="dxa"/>
              <w:bottom w:w="0" w:type="dxa"/>
              <w:right w:w="108" w:type="dxa"/>
            </w:tcMar>
            <w:vAlign w:val="center"/>
          </w:tcPr>
          <w:p w14:paraId="4ACA6D86" w14:textId="77777777" w:rsidR="009C11DD" w:rsidRDefault="009C11DD">
            <w:pPr>
              <w:spacing w:after="0" w:line="240" w:lineRule="auto"/>
              <w:rPr>
                <w:rFonts w:ascii="Santander Text" w:eastAsia="Times New Roman" w:hAnsi="Santander Text" w:cs="Calibri"/>
                <w:b/>
                <w:bCs/>
                <w:color w:val="000000"/>
                <w:kern w:val="0"/>
                <w:sz w:val="14"/>
                <w:szCs w:val="14"/>
                <w:lang w:eastAsia="pt-PT"/>
              </w:rPr>
            </w:pPr>
          </w:p>
        </w:tc>
        <w:tc>
          <w:tcPr>
            <w:tcW w:w="1559" w:type="dxa"/>
            <w:vMerge/>
            <w:tcBorders>
              <w:top w:val="single" w:sz="4" w:space="0" w:color="000000"/>
              <w:left w:val="single" w:sz="4" w:space="0" w:color="000000"/>
              <w:bottom w:val="single" w:sz="4" w:space="0" w:color="000000"/>
              <w:right w:val="single" w:sz="4" w:space="0" w:color="000000"/>
            </w:tcBorders>
            <w:shd w:val="clear" w:color="auto" w:fill="DAE9F7"/>
            <w:tcMar>
              <w:top w:w="0" w:type="dxa"/>
              <w:left w:w="108" w:type="dxa"/>
              <w:bottom w:w="0" w:type="dxa"/>
              <w:right w:w="108" w:type="dxa"/>
            </w:tcMar>
            <w:vAlign w:val="center"/>
          </w:tcPr>
          <w:p w14:paraId="4ACA6D87" w14:textId="77777777" w:rsidR="009C11DD" w:rsidRDefault="009C11DD">
            <w:pPr>
              <w:spacing w:after="0" w:line="240" w:lineRule="auto"/>
              <w:jc w:val="center"/>
              <w:rPr>
                <w:rFonts w:ascii="Santander Text" w:eastAsia="Times New Roman" w:hAnsi="Santander Text" w:cs="Calibri"/>
                <w:b/>
                <w:bCs/>
                <w:i/>
                <w:iCs/>
                <w:color w:val="000000"/>
                <w:kern w:val="0"/>
                <w:sz w:val="14"/>
                <w:szCs w:val="14"/>
                <w:lang w:eastAsia="pt-PT"/>
              </w:rPr>
            </w:pPr>
          </w:p>
        </w:tc>
        <w:tc>
          <w:tcPr>
            <w:tcW w:w="680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4ACA6D88" w14:textId="77777777" w:rsidR="009C11DD" w:rsidRDefault="00364D8F">
            <w:pPr>
              <w:spacing w:after="0" w:line="240" w:lineRule="auto"/>
            </w:pPr>
            <w:r>
              <w:rPr>
                <w:rFonts w:ascii="Santander Text" w:eastAsia="Times New Roman" w:hAnsi="Santander Text" w:cs="Calibri"/>
                <w:b/>
                <w:bCs/>
                <w:color w:val="000000"/>
                <w:kern w:val="0"/>
                <w:sz w:val="14"/>
                <w:szCs w:val="14"/>
                <w:lang w:eastAsia="pt-PT"/>
              </w:rPr>
              <w:t>C0030 - Percentagem do total dos prémios brutos emitidos (montante em EUR) pagos diretamente ao mediador de seguros de vida:</w:t>
            </w:r>
            <w:r>
              <w:rPr>
                <w:rFonts w:ascii="Santander Text" w:eastAsia="Times New Roman" w:hAnsi="Santander Text" w:cs="Calibri"/>
                <w:color w:val="000000"/>
                <w:kern w:val="0"/>
                <w:sz w:val="14"/>
                <w:szCs w:val="14"/>
                <w:lang w:eastAsia="pt-PT"/>
              </w:rPr>
              <w:t xml:space="preserve"> ano de referência.</w:t>
            </w:r>
          </w:p>
        </w:tc>
      </w:tr>
      <w:tr w:rsidR="009C11DD" w14:paraId="4ACA6D8E" w14:textId="77777777">
        <w:trPr>
          <w:trHeight w:val="411"/>
        </w:trPr>
        <w:tc>
          <w:tcPr>
            <w:tcW w:w="994" w:type="dxa"/>
            <w:vMerge/>
            <w:tcBorders>
              <w:top w:val="single" w:sz="4" w:space="0" w:color="000000"/>
              <w:left w:val="single" w:sz="4" w:space="0" w:color="000000"/>
              <w:bottom w:val="single" w:sz="4" w:space="0" w:color="000000"/>
              <w:right w:val="single" w:sz="4" w:space="0" w:color="000000"/>
            </w:tcBorders>
            <w:shd w:val="clear" w:color="auto" w:fill="4C94D8"/>
            <w:noWrap/>
            <w:tcMar>
              <w:top w:w="0" w:type="dxa"/>
              <w:left w:w="108" w:type="dxa"/>
              <w:bottom w:w="0" w:type="dxa"/>
              <w:right w:w="108" w:type="dxa"/>
            </w:tcMar>
            <w:vAlign w:val="center"/>
          </w:tcPr>
          <w:p w14:paraId="4ACA6D8A" w14:textId="77777777" w:rsidR="009C11DD" w:rsidRDefault="009C11DD">
            <w:pPr>
              <w:spacing w:after="0" w:line="240" w:lineRule="auto"/>
              <w:rPr>
                <w:rFonts w:ascii="Santander Text" w:eastAsia="Times New Roman" w:hAnsi="Santander Text" w:cs="Calibri"/>
                <w:b/>
                <w:bCs/>
                <w:color w:val="000000"/>
                <w:kern w:val="0"/>
                <w:sz w:val="14"/>
                <w:szCs w:val="14"/>
                <w:lang w:eastAsia="pt-PT"/>
              </w:rPr>
            </w:pPr>
          </w:p>
        </w:tc>
        <w:tc>
          <w:tcPr>
            <w:tcW w:w="1275" w:type="dxa"/>
            <w:vMerge/>
            <w:tcBorders>
              <w:top w:val="single" w:sz="4" w:space="0" w:color="000000"/>
              <w:left w:val="single" w:sz="4" w:space="0" w:color="000000"/>
              <w:bottom w:val="single" w:sz="4" w:space="0" w:color="000000"/>
              <w:right w:val="single" w:sz="4" w:space="0" w:color="000000"/>
            </w:tcBorders>
            <w:shd w:val="clear" w:color="auto" w:fill="A5C9EB"/>
            <w:tcMar>
              <w:top w:w="0" w:type="dxa"/>
              <w:left w:w="108" w:type="dxa"/>
              <w:bottom w:w="0" w:type="dxa"/>
              <w:right w:w="108" w:type="dxa"/>
            </w:tcMar>
            <w:vAlign w:val="center"/>
          </w:tcPr>
          <w:p w14:paraId="4ACA6D8B" w14:textId="77777777" w:rsidR="009C11DD" w:rsidRDefault="009C11DD">
            <w:pPr>
              <w:spacing w:after="0" w:line="240" w:lineRule="auto"/>
              <w:rPr>
                <w:rFonts w:ascii="Santander Text" w:eastAsia="Times New Roman" w:hAnsi="Santander Text" w:cs="Calibri"/>
                <w:b/>
                <w:bCs/>
                <w:color w:val="000000"/>
                <w:kern w:val="0"/>
                <w:sz w:val="14"/>
                <w:szCs w:val="14"/>
                <w:lang w:eastAsia="pt-PT"/>
              </w:rPr>
            </w:pPr>
          </w:p>
        </w:tc>
        <w:tc>
          <w:tcPr>
            <w:tcW w:w="1559" w:type="dxa"/>
            <w:vMerge/>
            <w:tcBorders>
              <w:top w:val="single" w:sz="4" w:space="0" w:color="000000"/>
              <w:left w:val="single" w:sz="4" w:space="0" w:color="000000"/>
              <w:bottom w:val="single" w:sz="4" w:space="0" w:color="000000"/>
              <w:right w:val="single" w:sz="4" w:space="0" w:color="000000"/>
            </w:tcBorders>
            <w:shd w:val="clear" w:color="auto" w:fill="DAE9F7"/>
            <w:tcMar>
              <w:top w:w="0" w:type="dxa"/>
              <w:left w:w="108" w:type="dxa"/>
              <w:bottom w:w="0" w:type="dxa"/>
              <w:right w:w="108" w:type="dxa"/>
            </w:tcMar>
            <w:vAlign w:val="center"/>
          </w:tcPr>
          <w:p w14:paraId="4ACA6D8C" w14:textId="77777777" w:rsidR="009C11DD" w:rsidRDefault="009C11DD">
            <w:pPr>
              <w:spacing w:after="0" w:line="240" w:lineRule="auto"/>
              <w:jc w:val="center"/>
              <w:rPr>
                <w:rFonts w:ascii="Santander Text" w:eastAsia="Times New Roman" w:hAnsi="Santander Text" w:cs="Calibri"/>
                <w:b/>
                <w:bCs/>
                <w:i/>
                <w:iCs/>
                <w:color w:val="000000"/>
                <w:kern w:val="0"/>
                <w:sz w:val="14"/>
                <w:szCs w:val="14"/>
                <w:lang w:eastAsia="pt-PT"/>
              </w:rPr>
            </w:pPr>
          </w:p>
        </w:tc>
        <w:tc>
          <w:tcPr>
            <w:tcW w:w="680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4ACA6D8D" w14:textId="77777777" w:rsidR="009C11DD" w:rsidRDefault="00364D8F">
            <w:pPr>
              <w:spacing w:after="0" w:line="240" w:lineRule="auto"/>
            </w:pPr>
            <w:r>
              <w:rPr>
                <w:rFonts w:ascii="Santander Text" w:eastAsia="Times New Roman" w:hAnsi="Santander Text" w:cs="Calibri"/>
                <w:b/>
                <w:bCs/>
                <w:color w:val="000000"/>
                <w:kern w:val="0"/>
                <w:sz w:val="14"/>
                <w:szCs w:val="14"/>
                <w:lang w:eastAsia="pt-PT"/>
              </w:rPr>
              <w:t xml:space="preserve">C0040 - Número de contratos de seguro que não são utilizados para contratos de baixo risco: contratos/produtos de seguro de vida em vigor no final do ano de referência que cumpram qualquer das condições: </w:t>
            </w:r>
            <w:r>
              <w:rPr>
                <w:rFonts w:ascii="Santander Text" w:eastAsia="Times New Roman" w:hAnsi="Santander Text" w:cs="Calibri"/>
                <w:b/>
                <w:bCs/>
                <w:color w:val="000000"/>
                <w:kern w:val="0"/>
                <w:sz w:val="14"/>
                <w:szCs w:val="14"/>
                <w:lang w:eastAsia="pt-PT"/>
              </w:rPr>
              <w:br/>
            </w:r>
            <w:r>
              <w:rPr>
                <w:rFonts w:ascii="Santander Text" w:eastAsia="Times New Roman" w:hAnsi="Santander Text" w:cs="Calibri"/>
                <w:color w:val="000000"/>
                <w:kern w:val="0"/>
                <w:sz w:val="14"/>
                <w:szCs w:val="14"/>
                <w:lang w:eastAsia="pt-PT"/>
              </w:rPr>
              <w:t xml:space="preserve">(i) não podem ser resgatados; </w:t>
            </w:r>
            <w:r>
              <w:rPr>
                <w:rFonts w:ascii="Santander Text" w:eastAsia="Times New Roman" w:hAnsi="Santander Text" w:cs="Calibri"/>
                <w:color w:val="000000"/>
                <w:kern w:val="0"/>
                <w:sz w:val="14"/>
                <w:szCs w:val="14"/>
                <w:lang w:eastAsia="pt-PT"/>
              </w:rPr>
              <w:br/>
              <w:t>(ii) coberturas apenas de morte ou certas invalidezes/lesões (frequentemente exigem evidência médica), sem componente de poupança/investimento;</w:t>
            </w:r>
            <w:r>
              <w:rPr>
                <w:rFonts w:ascii="Santander Text" w:eastAsia="Times New Roman" w:hAnsi="Santander Text" w:cs="Calibri"/>
                <w:color w:val="000000"/>
                <w:kern w:val="0"/>
                <w:sz w:val="14"/>
                <w:szCs w:val="14"/>
                <w:lang w:eastAsia="pt-PT"/>
              </w:rPr>
              <w:br/>
              <w:t>(iii) prémio anual ≤ 1 000 EUR ou prémio único ≤ 2 500 EUR; (iv) contratos cujos prémios permanecem abaixo/iguais ao teto fiscal dedutível aplicável.</w:t>
            </w:r>
          </w:p>
        </w:tc>
      </w:tr>
      <w:tr w:rsidR="009C11DD" w14:paraId="4ACA6D93" w14:textId="77777777">
        <w:trPr>
          <w:trHeight w:val="73"/>
        </w:trPr>
        <w:tc>
          <w:tcPr>
            <w:tcW w:w="994" w:type="dxa"/>
            <w:vMerge w:val="restart"/>
            <w:tcBorders>
              <w:top w:val="single" w:sz="4" w:space="0" w:color="000000"/>
              <w:left w:val="single" w:sz="4" w:space="0" w:color="000000"/>
              <w:bottom w:val="single" w:sz="4" w:space="0" w:color="000000"/>
              <w:right w:val="single" w:sz="4" w:space="0" w:color="000000"/>
            </w:tcBorders>
            <w:shd w:val="clear" w:color="auto" w:fill="4C94D8"/>
            <w:noWrap/>
            <w:tcMar>
              <w:top w:w="0" w:type="dxa"/>
              <w:left w:w="108" w:type="dxa"/>
              <w:bottom w:w="0" w:type="dxa"/>
              <w:right w:w="108" w:type="dxa"/>
            </w:tcMar>
            <w:vAlign w:val="center"/>
          </w:tcPr>
          <w:p w14:paraId="4ACA6D8F" w14:textId="77777777" w:rsidR="009C11DD" w:rsidRDefault="00364D8F">
            <w:pPr>
              <w:spacing w:after="0" w:line="240" w:lineRule="auto"/>
              <w:jc w:val="center"/>
              <w:rPr>
                <w:rFonts w:ascii="Santander Text" w:eastAsia="Times New Roman" w:hAnsi="Santander Text" w:cs="Calibri"/>
                <w:b/>
                <w:bCs/>
                <w:color w:val="000000"/>
                <w:kern w:val="0"/>
                <w:sz w:val="14"/>
                <w:szCs w:val="14"/>
                <w:lang w:eastAsia="pt-PT"/>
              </w:rPr>
            </w:pPr>
            <w:r>
              <w:rPr>
                <w:rFonts w:ascii="Santander Text" w:eastAsia="Times New Roman" w:hAnsi="Santander Text" w:cs="Calibri"/>
                <w:b/>
                <w:bCs/>
                <w:color w:val="000000"/>
                <w:kern w:val="0"/>
                <w:sz w:val="14"/>
                <w:szCs w:val="14"/>
                <w:lang w:eastAsia="pt-PT"/>
              </w:rPr>
              <w:t>AML.03.06</w:t>
            </w:r>
          </w:p>
        </w:tc>
        <w:tc>
          <w:tcPr>
            <w:tcW w:w="1275" w:type="dxa"/>
            <w:vMerge w:val="restart"/>
            <w:tcBorders>
              <w:top w:val="single" w:sz="4" w:space="0" w:color="000000"/>
              <w:left w:val="single" w:sz="4" w:space="0" w:color="000000"/>
              <w:bottom w:val="single" w:sz="4" w:space="0" w:color="000000"/>
              <w:right w:val="single" w:sz="4" w:space="0" w:color="000000"/>
            </w:tcBorders>
            <w:shd w:val="clear" w:color="auto" w:fill="A5C9EB"/>
            <w:tcMar>
              <w:top w:w="0" w:type="dxa"/>
              <w:left w:w="108" w:type="dxa"/>
              <w:bottom w:w="0" w:type="dxa"/>
              <w:right w:w="108" w:type="dxa"/>
            </w:tcMar>
            <w:vAlign w:val="center"/>
          </w:tcPr>
          <w:p w14:paraId="4ACA6D90" w14:textId="77777777" w:rsidR="009C11DD" w:rsidRDefault="009C11DD">
            <w:pPr>
              <w:spacing w:after="0" w:line="240" w:lineRule="auto"/>
              <w:jc w:val="center"/>
              <w:rPr>
                <w:rFonts w:ascii="Santander Text" w:eastAsia="Times New Roman" w:hAnsi="Santander Text" w:cs="Calibri"/>
                <w:b/>
                <w:bCs/>
                <w:color w:val="000000"/>
                <w:kern w:val="0"/>
                <w:sz w:val="14"/>
                <w:szCs w:val="14"/>
                <w:lang w:eastAsia="pt-PT"/>
              </w:rPr>
            </w:pPr>
          </w:p>
        </w:tc>
        <w:tc>
          <w:tcPr>
            <w:tcW w:w="1559" w:type="dxa"/>
            <w:vMerge w:val="restart"/>
            <w:tcBorders>
              <w:top w:val="single" w:sz="4" w:space="0" w:color="000000"/>
              <w:left w:val="single" w:sz="4" w:space="0" w:color="000000"/>
              <w:bottom w:val="single" w:sz="4" w:space="0" w:color="000000"/>
              <w:right w:val="single" w:sz="4" w:space="0" w:color="000000"/>
            </w:tcBorders>
            <w:shd w:val="clear" w:color="auto" w:fill="DAE9F7"/>
            <w:tcMar>
              <w:top w:w="0" w:type="dxa"/>
              <w:left w:w="108" w:type="dxa"/>
              <w:bottom w:w="0" w:type="dxa"/>
              <w:right w:w="108" w:type="dxa"/>
            </w:tcMar>
            <w:vAlign w:val="center"/>
          </w:tcPr>
          <w:p w14:paraId="4ACA6D91" w14:textId="77777777" w:rsidR="009C11DD" w:rsidRDefault="00364D8F">
            <w:pPr>
              <w:spacing w:after="0" w:line="240" w:lineRule="auto"/>
              <w:jc w:val="center"/>
            </w:pPr>
            <w:commentRangeStart w:id="19"/>
            <w:r>
              <w:rPr>
                <w:rFonts w:ascii="Santander Text" w:eastAsia="Times New Roman" w:hAnsi="Santander Text" w:cs="Calibri"/>
                <w:b/>
                <w:bCs/>
                <w:i/>
                <w:iCs/>
                <w:color w:val="000000"/>
                <w:kern w:val="0"/>
                <w:sz w:val="14"/>
                <w:szCs w:val="14"/>
                <w:lang w:eastAsia="pt-PT"/>
              </w:rPr>
              <w:t>Currency exchange (involving cash)</w:t>
            </w:r>
            <w:commentRangeEnd w:id="19"/>
            <w:r>
              <w:rPr>
                <w:rStyle w:val="CommentReference"/>
                <w:sz w:val="24"/>
                <w:szCs w:val="24"/>
              </w:rPr>
              <w:commentReference w:id="19"/>
            </w:r>
          </w:p>
        </w:tc>
        <w:tc>
          <w:tcPr>
            <w:tcW w:w="680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4ACA6D92" w14:textId="77777777" w:rsidR="009C11DD" w:rsidRDefault="00364D8F">
            <w:pPr>
              <w:spacing w:after="0" w:line="240" w:lineRule="auto"/>
            </w:pPr>
            <w:r>
              <w:rPr>
                <w:rFonts w:ascii="Santander Text" w:eastAsia="Times New Roman" w:hAnsi="Santander Text" w:cs="Calibri"/>
                <w:b/>
                <w:bCs/>
                <w:color w:val="000000"/>
                <w:kern w:val="0"/>
                <w:sz w:val="14"/>
                <w:szCs w:val="14"/>
                <w:lang w:eastAsia="pt-PT"/>
              </w:rPr>
              <w:t>C0010 - Número de transações de câmbio efetuadas (venda):</w:t>
            </w:r>
            <w:r>
              <w:rPr>
                <w:rFonts w:ascii="Santander Text" w:eastAsia="Times New Roman" w:hAnsi="Santander Text" w:cs="Calibri"/>
                <w:color w:val="000000"/>
                <w:kern w:val="0"/>
                <w:sz w:val="14"/>
                <w:szCs w:val="14"/>
                <w:lang w:eastAsia="pt-PT"/>
              </w:rPr>
              <w:t xml:space="preserve"> ano de referência.</w:t>
            </w:r>
          </w:p>
        </w:tc>
      </w:tr>
      <w:tr w:rsidR="009C11DD" w14:paraId="4ACA6D98" w14:textId="77777777">
        <w:trPr>
          <w:trHeight w:val="67"/>
        </w:trPr>
        <w:tc>
          <w:tcPr>
            <w:tcW w:w="994" w:type="dxa"/>
            <w:vMerge/>
            <w:tcBorders>
              <w:top w:val="single" w:sz="4" w:space="0" w:color="000000"/>
              <w:left w:val="single" w:sz="4" w:space="0" w:color="000000"/>
              <w:bottom w:val="single" w:sz="4" w:space="0" w:color="000000"/>
              <w:right w:val="single" w:sz="4" w:space="0" w:color="000000"/>
            </w:tcBorders>
            <w:shd w:val="clear" w:color="auto" w:fill="4C94D8"/>
            <w:noWrap/>
            <w:tcMar>
              <w:top w:w="0" w:type="dxa"/>
              <w:left w:w="108" w:type="dxa"/>
              <w:bottom w:w="0" w:type="dxa"/>
              <w:right w:w="108" w:type="dxa"/>
            </w:tcMar>
            <w:vAlign w:val="center"/>
          </w:tcPr>
          <w:p w14:paraId="4ACA6D94" w14:textId="77777777" w:rsidR="009C11DD" w:rsidRDefault="009C11DD">
            <w:pPr>
              <w:spacing w:after="0" w:line="240" w:lineRule="auto"/>
              <w:jc w:val="center"/>
              <w:rPr>
                <w:rFonts w:ascii="Santander Text" w:eastAsia="Times New Roman" w:hAnsi="Santander Text" w:cs="Calibri"/>
                <w:b/>
                <w:bCs/>
                <w:color w:val="000000"/>
                <w:kern w:val="0"/>
                <w:sz w:val="14"/>
                <w:szCs w:val="14"/>
                <w:lang w:eastAsia="pt-PT"/>
              </w:rPr>
            </w:pPr>
          </w:p>
        </w:tc>
        <w:tc>
          <w:tcPr>
            <w:tcW w:w="1275" w:type="dxa"/>
            <w:vMerge/>
            <w:tcBorders>
              <w:top w:val="single" w:sz="4" w:space="0" w:color="000000"/>
              <w:left w:val="single" w:sz="4" w:space="0" w:color="000000"/>
              <w:bottom w:val="single" w:sz="4" w:space="0" w:color="000000"/>
              <w:right w:val="single" w:sz="4" w:space="0" w:color="000000"/>
            </w:tcBorders>
            <w:shd w:val="clear" w:color="auto" w:fill="A5C9EB"/>
            <w:tcMar>
              <w:top w:w="0" w:type="dxa"/>
              <w:left w:w="108" w:type="dxa"/>
              <w:bottom w:w="0" w:type="dxa"/>
              <w:right w:w="108" w:type="dxa"/>
            </w:tcMar>
            <w:vAlign w:val="center"/>
          </w:tcPr>
          <w:p w14:paraId="4ACA6D95" w14:textId="77777777" w:rsidR="009C11DD" w:rsidRDefault="009C11DD">
            <w:pPr>
              <w:spacing w:after="0" w:line="240" w:lineRule="auto"/>
              <w:rPr>
                <w:rFonts w:ascii="Santander Text" w:eastAsia="Times New Roman" w:hAnsi="Santander Text" w:cs="Calibri"/>
                <w:b/>
                <w:bCs/>
                <w:color w:val="000000"/>
                <w:kern w:val="0"/>
                <w:sz w:val="14"/>
                <w:szCs w:val="14"/>
                <w:lang w:eastAsia="pt-PT"/>
              </w:rPr>
            </w:pPr>
          </w:p>
        </w:tc>
        <w:tc>
          <w:tcPr>
            <w:tcW w:w="1559" w:type="dxa"/>
            <w:vMerge/>
            <w:tcBorders>
              <w:top w:val="single" w:sz="4" w:space="0" w:color="000000"/>
              <w:left w:val="single" w:sz="4" w:space="0" w:color="000000"/>
              <w:bottom w:val="single" w:sz="4" w:space="0" w:color="000000"/>
              <w:right w:val="single" w:sz="4" w:space="0" w:color="000000"/>
            </w:tcBorders>
            <w:shd w:val="clear" w:color="auto" w:fill="DAE9F7"/>
            <w:tcMar>
              <w:top w:w="0" w:type="dxa"/>
              <w:left w:w="108" w:type="dxa"/>
              <w:bottom w:w="0" w:type="dxa"/>
              <w:right w:w="108" w:type="dxa"/>
            </w:tcMar>
            <w:vAlign w:val="center"/>
          </w:tcPr>
          <w:p w14:paraId="4ACA6D96" w14:textId="77777777" w:rsidR="009C11DD" w:rsidRDefault="009C11DD">
            <w:pPr>
              <w:spacing w:after="0" w:line="240" w:lineRule="auto"/>
              <w:rPr>
                <w:rFonts w:ascii="Santander Text" w:eastAsia="Times New Roman" w:hAnsi="Santander Text" w:cs="Calibri"/>
                <w:b/>
                <w:bCs/>
                <w:color w:val="000000"/>
                <w:kern w:val="0"/>
                <w:sz w:val="14"/>
                <w:szCs w:val="14"/>
                <w:lang w:eastAsia="pt-PT"/>
              </w:rPr>
            </w:pPr>
          </w:p>
        </w:tc>
        <w:tc>
          <w:tcPr>
            <w:tcW w:w="680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4ACA6D97" w14:textId="77777777" w:rsidR="009C11DD" w:rsidRDefault="00364D8F">
            <w:pPr>
              <w:spacing w:after="0" w:line="240" w:lineRule="auto"/>
            </w:pPr>
            <w:r>
              <w:rPr>
                <w:rFonts w:ascii="Santander Text" w:eastAsia="Times New Roman" w:hAnsi="Santander Text" w:cs="Calibri"/>
                <w:b/>
                <w:bCs/>
                <w:color w:val="000000"/>
                <w:kern w:val="0"/>
                <w:sz w:val="14"/>
                <w:szCs w:val="14"/>
                <w:lang w:eastAsia="pt-PT"/>
              </w:rPr>
              <w:t>C0020 - Número de transações de câmbio efetuadas (compra):</w:t>
            </w:r>
            <w:r>
              <w:rPr>
                <w:rFonts w:ascii="Santander Text" w:eastAsia="Times New Roman" w:hAnsi="Santander Text" w:cs="Calibri"/>
                <w:color w:val="000000"/>
                <w:kern w:val="0"/>
                <w:sz w:val="14"/>
                <w:szCs w:val="14"/>
                <w:lang w:eastAsia="pt-PT"/>
              </w:rPr>
              <w:t xml:space="preserve"> ano de referência.</w:t>
            </w:r>
          </w:p>
        </w:tc>
      </w:tr>
      <w:tr w:rsidR="009C11DD" w14:paraId="4ACA6D9D" w14:textId="77777777">
        <w:trPr>
          <w:trHeight w:val="67"/>
        </w:trPr>
        <w:tc>
          <w:tcPr>
            <w:tcW w:w="994" w:type="dxa"/>
            <w:vMerge/>
            <w:tcBorders>
              <w:top w:val="single" w:sz="4" w:space="0" w:color="000000"/>
              <w:left w:val="single" w:sz="4" w:space="0" w:color="000000"/>
              <w:bottom w:val="single" w:sz="4" w:space="0" w:color="000000"/>
              <w:right w:val="single" w:sz="4" w:space="0" w:color="000000"/>
            </w:tcBorders>
            <w:shd w:val="clear" w:color="auto" w:fill="4C94D8"/>
            <w:noWrap/>
            <w:tcMar>
              <w:top w:w="0" w:type="dxa"/>
              <w:left w:w="108" w:type="dxa"/>
              <w:bottom w:w="0" w:type="dxa"/>
              <w:right w:w="108" w:type="dxa"/>
            </w:tcMar>
            <w:vAlign w:val="center"/>
          </w:tcPr>
          <w:p w14:paraId="4ACA6D99" w14:textId="77777777" w:rsidR="009C11DD" w:rsidRDefault="009C11DD">
            <w:pPr>
              <w:spacing w:after="0" w:line="240" w:lineRule="auto"/>
              <w:jc w:val="center"/>
              <w:rPr>
                <w:rFonts w:ascii="Santander Text" w:eastAsia="Times New Roman" w:hAnsi="Santander Text" w:cs="Calibri"/>
                <w:b/>
                <w:bCs/>
                <w:color w:val="000000"/>
                <w:kern w:val="0"/>
                <w:sz w:val="14"/>
                <w:szCs w:val="14"/>
                <w:lang w:eastAsia="pt-PT"/>
              </w:rPr>
            </w:pPr>
          </w:p>
        </w:tc>
        <w:tc>
          <w:tcPr>
            <w:tcW w:w="1275" w:type="dxa"/>
            <w:vMerge/>
            <w:tcBorders>
              <w:top w:val="single" w:sz="4" w:space="0" w:color="000000"/>
              <w:left w:val="single" w:sz="4" w:space="0" w:color="000000"/>
              <w:bottom w:val="single" w:sz="4" w:space="0" w:color="000000"/>
              <w:right w:val="single" w:sz="4" w:space="0" w:color="000000"/>
            </w:tcBorders>
            <w:shd w:val="clear" w:color="auto" w:fill="A5C9EB"/>
            <w:tcMar>
              <w:top w:w="0" w:type="dxa"/>
              <w:left w:w="108" w:type="dxa"/>
              <w:bottom w:w="0" w:type="dxa"/>
              <w:right w:w="108" w:type="dxa"/>
            </w:tcMar>
            <w:vAlign w:val="center"/>
          </w:tcPr>
          <w:p w14:paraId="4ACA6D9A" w14:textId="77777777" w:rsidR="009C11DD" w:rsidRDefault="009C11DD">
            <w:pPr>
              <w:spacing w:after="0" w:line="240" w:lineRule="auto"/>
              <w:rPr>
                <w:rFonts w:ascii="Santander Text" w:eastAsia="Times New Roman" w:hAnsi="Santander Text" w:cs="Calibri"/>
                <w:b/>
                <w:bCs/>
                <w:color w:val="000000"/>
                <w:kern w:val="0"/>
                <w:sz w:val="14"/>
                <w:szCs w:val="14"/>
                <w:lang w:eastAsia="pt-PT"/>
              </w:rPr>
            </w:pPr>
          </w:p>
        </w:tc>
        <w:tc>
          <w:tcPr>
            <w:tcW w:w="1559" w:type="dxa"/>
            <w:vMerge/>
            <w:tcBorders>
              <w:top w:val="single" w:sz="4" w:space="0" w:color="000000"/>
              <w:left w:val="single" w:sz="4" w:space="0" w:color="000000"/>
              <w:bottom w:val="single" w:sz="4" w:space="0" w:color="000000"/>
              <w:right w:val="single" w:sz="4" w:space="0" w:color="000000"/>
            </w:tcBorders>
            <w:shd w:val="clear" w:color="auto" w:fill="DAE9F7"/>
            <w:tcMar>
              <w:top w:w="0" w:type="dxa"/>
              <w:left w:w="108" w:type="dxa"/>
              <w:bottom w:w="0" w:type="dxa"/>
              <w:right w:w="108" w:type="dxa"/>
            </w:tcMar>
            <w:vAlign w:val="center"/>
          </w:tcPr>
          <w:p w14:paraId="4ACA6D9B" w14:textId="77777777" w:rsidR="009C11DD" w:rsidRDefault="009C11DD">
            <w:pPr>
              <w:spacing w:after="0" w:line="240" w:lineRule="auto"/>
              <w:rPr>
                <w:rFonts w:ascii="Santander Text" w:eastAsia="Times New Roman" w:hAnsi="Santander Text" w:cs="Calibri"/>
                <w:b/>
                <w:bCs/>
                <w:color w:val="000000"/>
                <w:kern w:val="0"/>
                <w:sz w:val="14"/>
                <w:szCs w:val="14"/>
                <w:lang w:eastAsia="pt-PT"/>
              </w:rPr>
            </w:pPr>
          </w:p>
        </w:tc>
        <w:tc>
          <w:tcPr>
            <w:tcW w:w="680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4ACA6D9C" w14:textId="77777777" w:rsidR="009C11DD" w:rsidRDefault="00364D8F">
            <w:pPr>
              <w:spacing w:after="0" w:line="240" w:lineRule="auto"/>
            </w:pPr>
            <w:r>
              <w:rPr>
                <w:rFonts w:ascii="Santander Text" w:eastAsia="Times New Roman" w:hAnsi="Santander Text" w:cs="Calibri"/>
                <w:b/>
                <w:bCs/>
                <w:color w:val="000000"/>
                <w:kern w:val="0"/>
                <w:sz w:val="14"/>
                <w:szCs w:val="14"/>
                <w:lang w:eastAsia="pt-PT"/>
              </w:rPr>
              <w:t xml:space="preserve">C0030 - Número de transações de câmbio efetuadas acima de 1 000 euros (venda): </w:t>
            </w:r>
            <w:r>
              <w:rPr>
                <w:rFonts w:ascii="Santander Text" w:eastAsia="Times New Roman" w:hAnsi="Santander Text" w:cs="Calibri"/>
                <w:color w:val="000000"/>
                <w:kern w:val="0"/>
                <w:sz w:val="14"/>
                <w:szCs w:val="14"/>
                <w:lang w:eastAsia="pt-PT"/>
              </w:rPr>
              <w:t>ano de referência</w:t>
            </w:r>
          </w:p>
        </w:tc>
      </w:tr>
      <w:tr w:rsidR="009C11DD" w14:paraId="4ACA6DA2" w14:textId="77777777">
        <w:trPr>
          <w:trHeight w:val="67"/>
        </w:trPr>
        <w:tc>
          <w:tcPr>
            <w:tcW w:w="994" w:type="dxa"/>
            <w:vMerge/>
            <w:tcBorders>
              <w:top w:val="single" w:sz="4" w:space="0" w:color="000000"/>
              <w:left w:val="single" w:sz="4" w:space="0" w:color="000000"/>
              <w:bottom w:val="single" w:sz="4" w:space="0" w:color="000000"/>
              <w:right w:val="single" w:sz="4" w:space="0" w:color="000000"/>
            </w:tcBorders>
            <w:shd w:val="clear" w:color="auto" w:fill="4C94D8"/>
            <w:noWrap/>
            <w:tcMar>
              <w:top w:w="0" w:type="dxa"/>
              <w:left w:w="108" w:type="dxa"/>
              <w:bottom w:w="0" w:type="dxa"/>
              <w:right w:w="108" w:type="dxa"/>
            </w:tcMar>
            <w:vAlign w:val="center"/>
          </w:tcPr>
          <w:p w14:paraId="4ACA6D9E" w14:textId="77777777" w:rsidR="009C11DD" w:rsidRDefault="009C11DD">
            <w:pPr>
              <w:spacing w:after="0" w:line="240" w:lineRule="auto"/>
              <w:jc w:val="center"/>
              <w:rPr>
                <w:rFonts w:ascii="Santander Text" w:eastAsia="Times New Roman" w:hAnsi="Santander Text" w:cs="Calibri"/>
                <w:b/>
                <w:bCs/>
                <w:color w:val="000000"/>
                <w:kern w:val="0"/>
                <w:sz w:val="14"/>
                <w:szCs w:val="14"/>
                <w:lang w:eastAsia="pt-PT"/>
              </w:rPr>
            </w:pPr>
          </w:p>
        </w:tc>
        <w:tc>
          <w:tcPr>
            <w:tcW w:w="1275" w:type="dxa"/>
            <w:vMerge/>
            <w:tcBorders>
              <w:top w:val="single" w:sz="4" w:space="0" w:color="000000"/>
              <w:left w:val="single" w:sz="4" w:space="0" w:color="000000"/>
              <w:bottom w:val="single" w:sz="4" w:space="0" w:color="000000"/>
              <w:right w:val="single" w:sz="4" w:space="0" w:color="000000"/>
            </w:tcBorders>
            <w:shd w:val="clear" w:color="auto" w:fill="A5C9EB"/>
            <w:tcMar>
              <w:top w:w="0" w:type="dxa"/>
              <w:left w:w="108" w:type="dxa"/>
              <w:bottom w:w="0" w:type="dxa"/>
              <w:right w:w="108" w:type="dxa"/>
            </w:tcMar>
            <w:vAlign w:val="center"/>
          </w:tcPr>
          <w:p w14:paraId="4ACA6D9F" w14:textId="77777777" w:rsidR="009C11DD" w:rsidRDefault="009C11DD">
            <w:pPr>
              <w:spacing w:after="0" w:line="240" w:lineRule="auto"/>
              <w:rPr>
                <w:rFonts w:ascii="Santander Text" w:eastAsia="Times New Roman" w:hAnsi="Santander Text" w:cs="Calibri"/>
                <w:b/>
                <w:bCs/>
                <w:color w:val="000000"/>
                <w:kern w:val="0"/>
                <w:sz w:val="14"/>
                <w:szCs w:val="14"/>
                <w:lang w:eastAsia="pt-PT"/>
              </w:rPr>
            </w:pPr>
          </w:p>
        </w:tc>
        <w:tc>
          <w:tcPr>
            <w:tcW w:w="1559" w:type="dxa"/>
            <w:vMerge/>
            <w:tcBorders>
              <w:top w:val="single" w:sz="4" w:space="0" w:color="000000"/>
              <w:left w:val="single" w:sz="4" w:space="0" w:color="000000"/>
              <w:bottom w:val="single" w:sz="4" w:space="0" w:color="000000"/>
              <w:right w:val="single" w:sz="4" w:space="0" w:color="000000"/>
            </w:tcBorders>
            <w:shd w:val="clear" w:color="auto" w:fill="DAE9F7"/>
            <w:tcMar>
              <w:top w:w="0" w:type="dxa"/>
              <w:left w:w="108" w:type="dxa"/>
              <w:bottom w:w="0" w:type="dxa"/>
              <w:right w:w="108" w:type="dxa"/>
            </w:tcMar>
            <w:vAlign w:val="center"/>
          </w:tcPr>
          <w:p w14:paraId="4ACA6DA0" w14:textId="77777777" w:rsidR="009C11DD" w:rsidRDefault="009C11DD">
            <w:pPr>
              <w:spacing w:after="0" w:line="240" w:lineRule="auto"/>
              <w:rPr>
                <w:rFonts w:ascii="Santander Text" w:eastAsia="Times New Roman" w:hAnsi="Santander Text" w:cs="Calibri"/>
                <w:b/>
                <w:bCs/>
                <w:color w:val="000000"/>
                <w:kern w:val="0"/>
                <w:sz w:val="14"/>
                <w:szCs w:val="14"/>
                <w:lang w:eastAsia="pt-PT"/>
              </w:rPr>
            </w:pPr>
          </w:p>
        </w:tc>
        <w:tc>
          <w:tcPr>
            <w:tcW w:w="680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4ACA6DA1" w14:textId="77777777" w:rsidR="009C11DD" w:rsidRDefault="00364D8F">
            <w:pPr>
              <w:spacing w:after="0" w:line="240" w:lineRule="auto"/>
            </w:pPr>
            <w:r>
              <w:rPr>
                <w:rFonts w:ascii="Santander Text" w:eastAsia="Times New Roman" w:hAnsi="Santander Text" w:cs="Calibri"/>
                <w:b/>
                <w:bCs/>
                <w:color w:val="000000"/>
                <w:kern w:val="0"/>
                <w:sz w:val="14"/>
                <w:szCs w:val="14"/>
                <w:lang w:eastAsia="pt-PT"/>
              </w:rPr>
              <w:t>C0040 - Número de transações de câmbio efetuadas acima de 1 000 euros (compra):</w:t>
            </w:r>
            <w:r>
              <w:rPr>
                <w:rFonts w:ascii="Santander Text" w:eastAsia="Times New Roman" w:hAnsi="Santander Text" w:cs="Calibri"/>
                <w:color w:val="000000"/>
                <w:kern w:val="0"/>
                <w:sz w:val="14"/>
                <w:szCs w:val="14"/>
                <w:lang w:eastAsia="pt-PT"/>
              </w:rPr>
              <w:t xml:space="preserve"> ano de referência.</w:t>
            </w:r>
          </w:p>
        </w:tc>
      </w:tr>
      <w:tr w:rsidR="009C11DD" w14:paraId="4ACA6DA7" w14:textId="77777777">
        <w:trPr>
          <w:trHeight w:val="67"/>
        </w:trPr>
        <w:tc>
          <w:tcPr>
            <w:tcW w:w="994" w:type="dxa"/>
            <w:vMerge/>
            <w:tcBorders>
              <w:top w:val="single" w:sz="4" w:space="0" w:color="000000"/>
              <w:left w:val="single" w:sz="4" w:space="0" w:color="000000"/>
              <w:bottom w:val="single" w:sz="4" w:space="0" w:color="000000"/>
              <w:right w:val="single" w:sz="4" w:space="0" w:color="000000"/>
            </w:tcBorders>
            <w:shd w:val="clear" w:color="auto" w:fill="4C94D8"/>
            <w:noWrap/>
            <w:tcMar>
              <w:top w:w="0" w:type="dxa"/>
              <w:left w:w="108" w:type="dxa"/>
              <w:bottom w:w="0" w:type="dxa"/>
              <w:right w:w="108" w:type="dxa"/>
            </w:tcMar>
            <w:vAlign w:val="center"/>
          </w:tcPr>
          <w:p w14:paraId="4ACA6DA3" w14:textId="77777777" w:rsidR="009C11DD" w:rsidRDefault="009C11DD">
            <w:pPr>
              <w:spacing w:after="0" w:line="240" w:lineRule="auto"/>
              <w:jc w:val="center"/>
              <w:rPr>
                <w:rFonts w:ascii="Santander Text" w:eastAsia="Times New Roman" w:hAnsi="Santander Text" w:cs="Calibri"/>
                <w:b/>
                <w:bCs/>
                <w:color w:val="000000"/>
                <w:kern w:val="0"/>
                <w:sz w:val="14"/>
                <w:szCs w:val="14"/>
                <w:lang w:eastAsia="pt-PT"/>
              </w:rPr>
            </w:pPr>
          </w:p>
        </w:tc>
        <w:tc>
          <w:tcPr>
            <w:tcW w:w="1275" w:type="dxa"/>
            <w:vMerge/>
            <w:tcBorders>
              <w:top w:val="single" w:sz="4" w:space="0" w:color="000000"/>
              <w:left w:val="single" w:sz="4" w:space="0" w:color="000000"/>
              <w:bottom w:val="single" w:sz="4" w:space="0" w:color="000000"/>
              <w:right w:val="single" w:sz="4" w:space="0" w:color="000000"/>
            </w:tcBorders>
            <w:shd w:val="clear" w:color="auto" w:fill="A5C9EB"/>
            <w:tcMar>
              <w:top w:w="0" w:type="dxa"/>
              <w:left w:w="108" w:type="dxa"/>
              <w:bottom w:w="0" w:type="dxa"/>
              <w:right w:w="108" w:type="dxa"/>
            </w:tcMar>
            <w:vAlign w:val="center"/>
          </w:tcPr>
          <w:p w14:paraId="4ACA6DA4" w14:textId="77777777" w:rsidR="009C11DD" w:rsidRDefault="009C11DD">
            <w:pPr>
              <w:spacing w:after="0" w:line="240" w:lineRule="auto"/>
              <w:rPr>
                <w:rFonts w:ascii="Santander Text" w:eastAsia="Times New Roman" w:hAnsi="Santander Text" w:cs="Calibri"/>
                <w:b/>
                <w:bCs/>
                <w:color w:val="000000"/>
                <w:kern w:val="0"/>
                <w:sz w:val="14"/>
                <w:szCs w:val="14"/>
                <w:lang w:eastAsia="pt-PT"/>
              </w:rPr>
            </w:pPr>
          </w:p>
        </w:tc>
        <w:tc>
          <w:tcPr>
            <w:tcW w:w="1559" w:type="dxa"/>
            <w:vMerge/>
            <w:tcBorders>
              <w:top w:val="single" w:sz="4" w:space="0" w:color="000000"/>
              <w:left w:val="single" w:sz="4" w:space="0" w:color="000000"/>
              <w:bottom w:val="single" w:sz="4" w:space="0" w:color="000000"/>
              <w:right w:val="single" w:sz="4" w:space="0" w:color="000000"/>
            </w:tcBorders>
            <w:shd w:val="clear" w:color="auto" w:fill="DAE9F7"/>
            <w:tcMar>
              <w:top w:w="0" w:type="dxa"/>
              <w:left w:w="108" w:type="dxa"/>
              <w:bottom w:w="0" w:type="dxa"/>
              <w:right w:w="108" w:type="dxa"/>
            </w:tcMar>
            <w:vAlign w:val="center"/>
          </w:tcPr>
          <w:p w14:paraId="4ACA6DA5" w14:textId="77777777" w:rsidR="009C11DD" w:rsidRDefault="009C11DD">
            <w:pPr>
              <w:spacing w:after="0" w:line="240" w:lineRule="auto"/>
              <w:rPr>
                <w:rFonts w:ascii="Santander Text" w:eastAsia="Times New Roman" w:hAnsi="Santander Text" w:cs="Calibri"/>
                <w:b/>
                <w:bCs/>
                <w:color w:val="000000"/>
                <w:kern w:val="0"/>
                <w:sz w:val="14"/>
                <w:szCs w:val="14"/>
                <w:lang w:eastAsia="pt-PT"/>
              </w:rPr>
            </w:pPr>
          </w:p>
        </w:tc>
        <w:tc>
          <w:tcPr>
            <w:tcW w:w="680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4ACA6DA6" w14:textId="77777777" w:rsidR="009C11DD" w:rsidRDefault="00364D8F">
            <w:pPr>
              <w:spacing w:after="0" w:line="240" w:lineRule="auto"/>
            </w:pPr>
            <w:r>
              <w:rPr>
                <w:rFonts w:ascii="Santander Text" w:eastAsia="Times New Roman" w:hAnsi="Santander Text" w:cs="Calibri"/>
                <w:b/>
                <w:bCs/>
                <w:color w:val="000000"/>
                <w:kern w:val="0"/>
                <w:sz w:val="14"/>
                <w:szCs w:val="14"/>
                <w:lang w:eastAsia="pt-PT"/>
              </w:rPr>
              <w:t>C0050 - Valor Total (EUR) de transações de câmbio efetuadas (venda):</w:t>
            </w:r>
            <w:r>
              <w:rPr>
                <w:rFonts w:ascii="Santander Text" w:eastAsia="Times New Roman" w:hAnsi="Santander Text" w:cs="Calibri"/>
                <w:color w:val="000000"/>
                <w:kern w:val="0"/>
                <w:sz w:val="14"/>
                <w:szCs w:val="14"/>
                <w:lang w:eastAsia="pt-PT"/>
              </w:rPr>
              <w:t xml:space="preserve"> ano de referência.</w:t>
            </w:r>
          </w:p>
        </w:tc>
      </w:tr>
      <w:tr w:rsidR="009C11DD" w14:paraId="4ACA6DAC" w14:textId="77777777">
        <w:trPr>
          <w:trHeight w:val="67"/>
        </w:trPr>
        <w:tc>
          <w:tcPr>
            <w:tcW w:w="994" w:type="dxa"/>
            <w:vMerge/>
            <w:tcBorders>
              <w:top w:val="single" w:sz="4" w:space="0" w:color="000000"/>
              <w:left w:val="single" w:sz="4" w:space="0" w:color="000000"/>
              <w:bottom w:val="single" w:sz="4" w:space="0" w:color="000000"/>
              <w:right w:val="single" w:sz="4" w:space="0" w:color="000000"/>
            </w:tcBorders>
            <w:shd w:val="clear" w:color="auto" w:fill="4C94D8"/>
            <w:noWrap/>
            <w:tcMar>
              <w:top w:w="0" w:type="dxa"/>
              <w:left w:w="108" w:type="dxa"/>
              <w:bottom w:w="0" w:type="dxa"/>
              <w:right w:w="108" w:type="dxa"/>
            </w:tcMar>
            <w:vAlign w:val="center"/>
          </w:tcPr>
          <w:p w14:paraId="4ACA6DA8" w14:textId="77777777" w:rsidR="009C11DD" w:rsidRDefault="009C11DD">
            <w:pPr>
              <w:spacing w:after="0" w:line="240" w:lineRule="auto"/>
              <w:jc w:val="center"/>
              <w:rPr>
                <w:rFonts w:ascii="Santander Text" w:eastAsia="Times New Roman" w:hAnsi="Santander Text" w:cs="Calibri"/>
                <w:b/>
                <w:bCs/>
                <w:color w:val="000000"/>
                <w:kern w:val="0"/>
                <w:sz w:val="14"/>
                <w:szCs w:val="14"/>
                <w:lang w:eastAsia="pt-PT"/>
              </w:rPr>
            </w:pPr>
          </w:p>
        </w:tc>
        <w:tc>
          <w:tcPr>
            <w:tcW w:w="1275" w:type="dxa"/>
            <w:vMerge/>
            <w:tcBorders>
              <w:top w:val="single" w:sz="4" w:space="0" w:color="000000"/>
              <w:left w:val="single" w:sz="4" w:space="0" w:color="000000"/>
              <w:bottom w:val="single" w:sz="4" w:space="0" w:color="000000"/>
              <w:right w:val="single" w:sz="4" w:space="0" w:color="000000"/>
            </w:tcBorders>
            <w:shd w:val="clear" w:color="auto" w:fill="A5C9EB"/>
            <w:tcMar>
              <w:top w:w="0" w:type="dxa"/>
              <w:left w:w="108" w:type="dxa"/>
              <w:bottom w:w="0" w:type="dxa"/>
              <w:right w:w="108" w:type="dxa"/>
            </w:tcMar>
            <w:vAlign w:val="center"/>
          </w:tcPr>
          <w:p w14:paraId="4ACA6DA9" w14:textId="77777777" w:rsidR="009C11DD" w:rsidRDefault="009C11DD">
            <w:pPr>
              <w:spacing w:after="0" w:line="240" w:lineRule="auto"/>
              <w:rPr>
                <w:rFonts w:ascii="Santander Text" w:eastAsia="Times New Roman" w:hAnsi="Santander Text" w:cs="Calibri"/>
                <w:b/>
                <w:bCs/>
                <w:color w:val="000000"/>
                <w:kern w:val="0"/>
                <w:sz w:val="14"/>
                <w:szCs w:val="14"/>
                <w:lang w:eastAsia="pt-PT"/>
              </w:rPr>
            </w:pPr>
          </w:p>
        </w:tc>
        <w:tc>
          <w:tcPr>
            <w:tcW w:w="1559" w:type="dxa"/>
            <w:vMerge/>
            <w:tcBorders>
              <w:top w:val="single" w:sz="4" w:space="0" w:color="000000"/>
              <w:left w:val="single" w:sz="4" w:space="0" w:color="000000"/>
              <w:bottom w:val="single" w:sz="4" w:space="0" w:color="000000"/>
              <w:right w:val="single" w:sz="4" w:space="0" w:color="000000"/>
            </w:tcBorders>
            <w:shd w:val="clear" w:color="auto" w:fill="DAE9F7"/>
            <w:tcMar>
              <w:top w:w="0" w:type="dxa"/>
              <w:left w:w="108" w:type="dxa"/>
              <w:bottom w:w="0" w:type="dxa"/>
              <w:right w:w="108" w:type="dxa"/>
            </w:tcMar>
            <w:vAlign w:val="center"/>
          </w:tcPr>
          <w:p w14:paraId="4ACA6DAA" w14:textId="77777777" w:rsidR="009C11DD" w:rsidRDefault="009C11DD">
            <w:pPr>
              <w:spacing w:after="0" w:line="240" w:lineRule="auto"/>
              <w:rPr>
                <w:rFonts w:ascii="Santander Text" w:eastAsia="Times New Roman" w:hAnsi="Santander Text" w:cs="Calibri"/>
                <w:b/>
                <w:bCs/>
                <w:color w:val="000000"/>
                <w:kern w:val="0"/>
                <w:sz w:val="14"/>
                <w:szCs w:val="14"/>
                <w:lang w:eastAsia="pt-PT"/>
              </w:rPr>
            </w:pPr>
          </w:p>
        </w:tc>
        <w:tc>
          <w:tcPr>
            <w:tcW w:w="680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4ACA6DAB" w14:textId="77777777" w:rsidR="009C11DD" w:rsidRDefault="00364D8F">
            <w:pPr>
              <w:spacing w:after="0" w:line="240" w:lineRule="auto"/>
            </w:pPr>
            <w:r>
              <w:rPr>
                <w:rFonts w:ascii="Santander Text" w:eastAsia="Times New Roman" w:hAnsi="Santander Text" w:cs="Calibri"/>
                <w:b/>
                <w:bCs/>
                <w:color w:val="000000"/>
                <w:kern w:val="0"/>
                <w:sz w:val="14"/>
                <w:szCs w:val="14"/>
                <w:lang w:eastAsia="pt-PT"/>
              </w:rPr>
              <w:t>C0060 - Valor Total (EUR) de transações de câmbio efetuadas (compra):</w:t>
            </w:r>
            <w:r>
              <w:rPr>
                <w:rFonts w:ascii="Santander Text" w:eastAsia="Times New Roman" w:hAnsi="Santander Text" w:cs="Calibri"/>
                <w:color w:val="000000"/>
                <w:kern w:val="0"/>
                <w:sz w:val="14"/>
                <w:szCs w:val="14"/>
                <w:lang w:eastAsia="pt-PT"/>
              </w:rPr>
              <w:t xml:space="preserve"> ano de referência.</w:t>
            </w:r>
          </w:p>
        </w:tc>
      </w:tr>
      <w:tr w:rsidR="009C11DD" w14:paraId="4ACA6DB1" w14:textId="77777777">
        <w:trPr>
          <w:trHeight w:val="163"/>
        </w:trPr>
        <w:tc>
          <w:tcPr>
            <w:tcW w:w="994" w:type="dxa"/>
            <w:vMerge/>
            <w:tcBorders>
              <w:top w:val="single" w:sz="4" w:space="0" w:color="000000"/>
              <w:left w:val="single" w:sz="4" w:space="0" w:color="000000"/>
              <w:bottom w:val="single" w:sz="4" w:space="0" w:color="000000"/>
              <w:right w:val="single" w:sz="4" w:space="0" w:color="000000"/>
            </w:tcBorders>
            <w:shd w:val="clear" w:color="auto" w:fill="4C94D8"/>
            <w:noWrap/>
            <w:tcMar>
              <w:top w:w="0" w:type="dxa"/>
              <w:left w:w="108" w:type="dxa"/>
              <w:bottom w:w="0" w:type="dxa"/>
              <w:right w:w="108" w:type="dxa"/>
            </w:tcMar>
            <w:vAlign w:val="center"/>
          </w:tcPr>
          <w:p w14:paraId="4ACA6DAD" w14:textId="77777777" w:rsidR="009C11DD" w:rsidRDefault="009C11DD">
            <w:pPr>
              <w:spacing w:after="0" w:line="240" w:lineRule="auto"/>
              <w:jc w:val="center"/>
              <w:rPr>
                <w:rFonts w:ascii="Santander Text" w:eastAsia="Times New Roman" w:hAnsi="Santander Text" w:cs="Calibri"/>
                <w:b/>
                <w:bCs/>
                <w:color w:val="000000"/>
                <w:kern w:val="0"/>
                <w:sz w:val="14"/>
                <w:szCs w:val="14"/>
                <w:lang w:eastAsia="pt-PT"/>
              </w:rPr>
            </w:pPr>
          </w:p>
        </w:tc>
        <w:tc>
          <w:tcPr>
            <w:tcW w:w="1275" w:type="dxa"/>
            <w:vMerge/>
            <w:tcBorders>
              <w:top w:val="single" w:sz="4" w:space="0" w:color="000000"/>
              <w:left w:val="single" w:sz="4" w:space="0" w:color="000000"/>
              <w:bottom w:val="single" w:sz="4" w:space="0" w:color="000000"/>
              <w:right w:val="single" w:sz="4" w:space="0" w:color="000000"/>
            </w:tcBorders>
            <w:shd w:val="clear" w:color="auto" w:fill="A5C9EB"/>
            <w:tcMar>
              <w:top w:w="0" w:type="dxa"/>
              <w:left w:w="108" w:type="dxa"/>
              <w:bottom w:w="0" w:type="dxa"/>
              <w:right w:w="108" w:type="dxa"/>
            </w:tcMar>
            <w:vAlign w:val="center"/>
          </w:tcPr>
          <w:p w14:paraId="4ACA6DAE" w14:textId="77777777" w:rsidR="009C11DD" w:rsidRDefault="009C11DD">
            <w:pPr>
              <w:spacing w:after="0" w:line="240" w:lineRule="auto"/>
              <w:rPr>
                <w:rFonts w:ascii="Santander Text" w:eastAsia="Times New Roman" w:hAnsi="Santander Text" w:cs="Calibri"/>
                <w:b/>
                <w:bCs/>
                <w:color w:val="000000"/>
                <w:kern w:val="0"/>
                <w:sz w:val="14"/>
                <w:szCs w:val="14"/>
                <w:lang w:eastAsia="pt-PT"/>
              </w:rPr>
            </w:pPr>
          </w:p>
        </w:tc>
        <w:tc>
          <w:tcPr>
            <w:tcW w:w="1559" w:type="dxa"/>
            <w:vMerge/>
            <w:tcBorders>
              <w:top w:val="single" w:sz="4" w:space="0" w:color="000000"/>
              <w:left w:val="single" w:sz="4" w:space="0" w:color="000000"/>
              <w:bottom w:val="single" w:sz="4" w:space="0" w:color="000000"/>
              <w:right w:val="single" w:sz="4" w:space="0" w:color="000000"/>
            </w:tcBorders>
            <w:shd w:val="clear" w:color="auto" w:fill="DAE9F7"/>
            <w:tcMar>
              <w:top w:w="0" w:type="dxa"/>
              <w:left w:w="108" w:type="dxa"/>
              <w:bottom w:w="0" w:type="dxa"/>
              <w:right w:w="108" w:type="dxa"/>
            </w:tcMar>
            <w:vAlign w:val="center"/>
          </w:tcPr>
          <w:p w14:paraId="4ACA6DAF" w14:textId="77777777" w:rsidR="009C11DD" w:rsidRDefault="009C11DD">
            <w:pPr>
              <w:spacing w:after="0" w:line="240" w:lineRule="auto"/>
              <w:rPr>
                <w:rFonts w:ascii="Santander Text" w:eastAsia="Times New Roman" w:hAnsi="Santander Text" w:cs="Calibri"/>
                <w:b/>
                <w:bCs/>
                <w:color w:val="000000"/>
                <w:kern w:val="0"/>
                <w:sz w:val="14"/>
                <w:szCs w:val="14"/>
                <w:lang w:eastAsia="pt-PT"/>
              </w:rPr>
            </w:pPr>
          </w:p>
        </w:tc>
        <w:tc>
          <w:tcPr>
            <w:tcW w:w="680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4ACA6DB0" w14:textId="77777777" w:rsidR="009C11DD" w:rsidRDefault="00364D8F">
            <w:pPr>
              <w:spacing w:after="0" w:line="240" w:lineRule="auto"/>
            </w:pPr>
            <w:r>
              <w:rPr>
                <w:rFonts w:ascii="Santander Text" w:eastAsia="Times New Roman" w:hAnsi="Santander Text" w:cs="Calibri"/>
                <w:b/>
                <w:bCs/>
                <w:color w:val="000000"/>
                <w:kern w:val="0"/>
                <w:sz w:val="14"/>
                <w:szCs w:val="14"/>
                <w:lang w:eastAsia="pt-PT"/>
              </w:rPr>
              <w:t>C0070 - Valor (EUR) de transações de câmbio “cash</w:t>
            </w:r>
            <w:r>
              <w:rPr>
                <w:rFonts w:ascii="Santander Text" w:eastAsia="Times New Roman" w:hAnsi="Santander Text" w:cs="Calibri"/>
                <w:b/>
                <w:bCs/>
                <w:color w:val="000000"/>
                <w:kern w:val="0"/>
                <w:sz w:val="14"/>
                <w:szCs w:val="14"/>
                <w:lang w:eastAsia="pt-PT"/>
              </w:rPr>
              <w:noBreakHyphen/>
              <w:t>to</w:t>
            </w:r>
            <w:r>
              <w:rPr>
                <w:rFonts w:ascii="Santander Text" w:eastAsia="Times New Roman" w:hAnsi="Santander Text" w:cs="Calibri"/>
                <w:b/>
                <w:bCs/>
                <w:color w:val="000000"/>
                <w:kern w:val="0"/>
                <w:sz w:val="14"/>
                <w:szCs w:val="14"/>
                <w:lang w:eastAsia="pt-PT"/>
              </w:rPr>
              <w:noBreakHyphen/>
              <w:t>cash” efetuadas</w:t>
            </w:r>
            <w:r>
              <w:rPr>
                <w:rFonts w:ascii="Santander Text" w:eastAsia="Times New Roman" w:hAnsi="Santander Text" w:cs="Calibri"/>
                <w:color w:val="000000"/>
                <w:kern w:val="0"/>
                <w:sz w:val="14"/>
                <w:szCs w:val="14"/>
                <w:lang w:eastAsia="pt-PT"/>
              </w:rPr>
              <w:t>: ano de referência.</w:t>
            </w:r>
          </w:p>
        </w:tc>
      </w:tr>
      <w:tr w:rsidR="009C11DD" w14:paraId="4ACA6DB6" w14:textId="77777777">
        <w:trPr>
          <w:trHeight w:val="71"/>
        </w:trPr>
        <w:tc>
          <w:tcPr>
            <w:tcW w:w="994" w:type="dxa"/>
            <w:vMerge/>
            <w:tcBorders>
              <w:top w:val="single" w:sz="4" w:space="0" w:color="000000"/>
              <w:left w:val="single" w:sz="4" w:space="0" w:color="000000"/>
              <w:bottom w:val="single" w:sz="4" w:space="0" w:color="000000"/>
              <w:right w:val="single" w:sz="4" w:space="0" w:color="000000"/>
            </w:tcBorders>
            <w:shd w:val="clear" w:color="auto" w:fill="4C94D8"/>
            <w:noWrap/>
            <w:tcMar>
              <w:top w:w="0" w:type="dxa"/>
              <w:left w:w="108" w:type="dxa"/>
              <w:bottom w:w="0" w:type="dxa"/>
              <w:right w:w="108" w:type="dxa"/>
            </w:tcMar>
            <w:vAlign w:val="center"/>
          </w:tcPr>
          <w:p w14:paraId="4ACA6DB2" w14:textId="77777777" w:rsidR="009C11DD" w:rsidRDefault="009C11DD">
            <w:pPr>
              <w:spacing w:after="0" w:line="240" w:lineRule="auto"/>
              <w:rPr>
                <w:rFonts w:ascii="Santander Text" w:eastAsia="Times New Roman" w:hAnsi="Santander Text" w:cs="Calibri"/>
                <w:b/>
                <w:bCs/>
                <w:color w:val="000000"/>
                <w:kern w:val="0"/>
                <w:sz w:val="14"/>
                <w:szCs w:val="14"/>
                <w:lang w:eastAsia="pt-PT"/>
              </w:rPr>
            </w:pPr>
          </w:p>
        </w:tc>
        <w:tc>
          <w:tcPr>
            <w:tcW w:w="1275" w:type="dxa"/>
            <w:vMerge/>
            <w:tcBorders>
              <w:top w:val="single" w:sz="4" w:space="0" w:color="000000"/>
              <w:left w:val="single" w:sz="4" w:space="0" w:color="000000"/>
              <w:bottom w:val="single" w:sz="4" w:space="0" w:color="000000"/>
              <w:right w:val="single" w:sz="4" w:space="0" w:color="000000"/>
            </w:tcBorders>
            <w:shd w:val="clear" w:color="auto" w:fill="A5C9EB"/>
            <w:tcMar>
              <w:top w:w="0" w:type="dxa"/>
              <w:left w:w="108" w:type="dxa"/>
              <w:bottom w:w="0" w:type="dxa"/>
              <w:right w:w="108" w:type="dxa"/>
            </w:tcMar>
            <w:vAlign w:val="center"/>
          </w:tcPr>
          <w:p w14:paraId="4ACA6DB3" w14:textId="77777777" w:rsidR="009C11DD" w:rsidRDefault="009C11DD">
            <w:pPr>
              <w:spacing w:after="0" w:line="240" w:lineRule="auto"/>
              <w:jc w:val="both"/>
              <w:rPr>
                <w:rFonts w:ascii="Santander Text" w:eastAsia="Times New Roman" w:hAnsi="Santander Text" w:cs="Calibri"/>
                <w:b/>
                <w:bCs/>
                <w:color w:val="000000"/>
                <w:kern w:val="0"/>
                <w:sz w:val="14"/>
                <w:szCs w:val="14"/>
                <w:lang w:eastAsia="pt-PT"/>
              </w:rPr>
            </w:pPr>
          </w:p>
        </w:tc>
        <w:tc>
          <w:tcPr>
            <w:tcW w:w="1559" w:type="dxa"/>
            <w:vMerge/>
            <w:tcBorders>
              <w:top w:val="single" w:sz="4" w:space="0" w:color="000000"/>
              <w:left w:val="single" w:sz="4" w:space="0" w:color="000000"/>
              <w:bottom w:val="single" w:sz="4" w:space="0" w:color="000000"/>
              <w:right w:val="single" w:sz="4" w:space="0" w:color="000000"/>
            </w:tcBorders>
            <w:shd w:val="clear" w:color="auto" w:fill="DAE9F7"/>
            <w:tcMar>
              <w:top w:w="0" w:type="dxa"/>
              <w:left w:w="108" w:type="dxa"/>
              <w:bottom w:w="0" w:type="dxa"/>
              <w:right w:w="108" w:type="dxa"/>
            </w:tcMar>
            <w:vAlign w:val="center"/>
          </w:tcPr>
          <w:p w14:paraId="4ACA6DB4" w14:textId="77777777" w:rsidR="009C11DD" w:rsidRDefault="009C11DD">
            <w:pPr>
              <w:spacing w:after="0" w:line="240" w:lineRule="auto"/>
              <w:rPr>
                <w:rFonts w:ascii="Santander Text" w:eastAsia="Times New Roman" w:hAnsi="Santander Text" w:cs="Calibri"/>
                <w:b/>
                <w:bCs/>
                <w:color w:val="000000"/>
                <w:kern w:val="0"/>
                <w:sz w:val="14"/>
                <w:szCs w:val="14"/>
                <w:lang w:eastAsia="pt-PT"/>
              </w:rPr>
            </w:pPr>
          </w:p>
        </w:tc>
        <w:tc>
          <w:tcPr>
            <w:tcW w:w="6804" w:type="dxa"/>
            <w:tcBorders>
              <w:top w:val="single" w:sz="4" w:space="0" w:color="000000"/>
              <w:left w:val="single" w:sz="4" w:space="0" w:color="000000"/>
              <w:bottom w:val="single" w:sz="4" w:space="0" w:color="000000"/>
              <w:right w:val="single" w:sz="4" w:space="0" w:color="000000"/>
            </w:tcBorders>
            <w:shd w:val="clear" w:color="auto" w:fill="DAE9F7"/>
            <w:tcMar>
              <w:top w:w="0" w:type="dxa"/>
              <w:left w:w="108" w:type="dxa"/>
              <w:bottom w:w="0" w:type="dxa"/>
              <w:right w:w="108" w:type="dxa"/>
            </w:tcMar>
          </w:tcPr>
          <w:p w14:paraId="4ACA6DB5" w14:textId="77777777" w:rsidR="009C11DD" w:rsidRDefault="00364D8F">
            <w:pPr>
              <w:spacing w:after="0" w:line="240" w:lineRule="auto"/>
              <w:jc w:val="center"/>
            </w:pPr>
            <w:r>
              <w:rPr>
                <w:rFonts w:ascii="Santander Text" w:eastAsia="Times New Roman" w:hAnsi="Santander Text" w:cs="Calibri"/>
                <w:b/>
                <w:bCs/>
                <w:color w:val="000000"/>
                <w:kern w:val="0"/>
                <w:sz w:val="16"/>
                <w:szCs w:val="16"/>
                <w:lang w:eastAsia="pt-PT"/>
              </w:rPr>
              <w:t>Subsecção - Transmissão de ordens (</w:t>
            </w:r>
            <w:r>
              <w:rPr>
                <w:rFonts w:ascii="Santander Text" w:eastAsia="Times New Roman" w:hAnsi="Santander Text" w:cs="Calibri"/>
                <w:b/>
                <w:bCs/>
                <w:i/>
                <w:iCs/>
                <w:color w:val="000000"/>
                <w:kern w:val="0"/>
                <w:sz w:val="16"/>
                <w:szCs w:val="16"/>
                <w:lang w:eastAsia="pt-PT"/>
              </w:rPr>
              <w:t>transmission of orders</w:t>
            </w:r>
            <w:r>
              <w:rPr>
                <w:rFonts w:ascii="Santander Text" w:eastAsia="Times New Roman" w:hAnsi="Santander Text" w:cs="Calibri"/>
                <w:b/>
                <w:bCs/>
                <w:color w:val="000000"/>
                <w:kern w:val="0"/>
                <w:sz w:val="16"/>
                <w:szCs w:val="16"/>
                <w:lang w:eastAsia="pt-PT"/>
              </w:rPr>
              <w:t>)</w:t>
            </w:r>
          </w:p>
        </w:tc>
      </w:tr>
      <w:tr w:rsidR="009C11DD" w14:paraId="4ACA6DBB" w14:textId="77777777">
        <w:trPr>
          <w:trHeight w:val="71"/>
        </w:trPr>
        <w:tc>
          <w:tcPr>
            <w:tcW w:w="994" w:type="dxa"/>
            <w:vMerge/>
            <w:tcBorders>
              <w:top w:val="single" w:sz="4" w:space="0" w:color="000000"/>
              <w:left w:val="single" w:sz="4" w:space="0" w:color="000000"/>
              <w:bottom w:val="single" w:sz="4" w:space="0" w:color="000000"/>
              <w:right w:val="single" w:sz="4" w:space="0" w:color="000000"/>
            </w:tcBorders>
            <w:shd w:val="clear" w:color="auto" w:fill="4C94D8"/>
            <w:noWrap/>
            <w:tcMar>
              <w:top w:w="0" w:type="dxa"/>
              <w:left w:w="108" w:type="dxa"/>
              <w:bottom w:w="0" w:type="dxa"/>
              <w:right w:w="108" w:type="dxa"/>
            </w:tcMar>
            <w:vAlign w:val="center"/>
          </w:tcPr>
          <w:p w14:paraId="4ACA6DB7" w14:textId="77777777" w:rsidR="009C11DD" w:rsidRDefault="009C11DD">
            <w:pPr>
              <w:spacing w:after="0" w:line="240" w:lineRule="auto"/>
              <w:rPr>
                <w:rFonts w:ascii="Santander Text" w:eastAsia="Times New Roman" w:hAnsi="Santander Text" w:cs="Calibri"/>
                <w:b/>
                <w:bCs/>
                <w:color w:val="000000"/>
                <w:kern w:val="0"/>
                <w:sz w:val="14"/>
                <w:szCs w:val="14"/>
                <w:lang w:eastAsia="pt-PT"/>
              </w:rPr>
            </w:pPr>
          </w:p>
        </w:tc>
        <w:tc>
          <w:tcPr>
            <w:tcW w:w="1275" w:type="dxa"/>
            <w:vMerge/>
            <w:tcBorders>
              <w:top w:val="single" w:sz="4" w:space="0" w:color="000000"/>
              <w:left w:val="single" w:sz="4" w:space="0" w:color="000000"/>
              <w:bottom w:val="single" w:sz="4" w:space="0" w:color="000000"/>
              <w:right w:val="single" w:sz="4" w:space="0" w:color="000000"/>
            </w:tcBorders>
            <w:shd w:val="clear" w:color="auto" w:fill="A5C9EB"/>
            <w:tcMar>
              <w:top w:w="0" w:type="dxa"/>
              <w:left w:w="108" w:type="dxa"/>
              <w:bottom w:w="0" w:type="dxa"/>
              <w:right w:w="108" w:type="dxa"/>
            </w:tcMar>
            <w:vAlign w:val="center"/>
          </w:tcPr>
          <w:p w14:paraId="4ACA6DB8" w14:textId="77777777" w:rsidR="009C11DD" w:rsidRDefault="009C11DD">
            <w:pPr>
              <w:spacing w:after="0" w:line="240" w:lineRule="auto"/>
              <w:jc w:val="both"/>
              <w:rPr>
                <w:rFonts w:ascii="Santander Text" w:eastAsia="Times New Roman" w:hAnsi="Santander Text" w:cs="Calibri"/>
                <w:b/>
                <w:bCs/>
                <w:color w:val="000000"/>
                <w:kern w:val="0"/>
                <w:sz w:val="14"/>
                <w:szCs w:val="14"/>
                <w:lang w:eastAsia="pt-PT"/>
              </w:rPr>
            </w:pPr>
          </w:p>
        </w:tc>
        <w:tc>
          <w:tcPr>
            <w:tcW w:w="1559" w:type="dxa"/>
            <w:vMerge/>
            <w:tcBorders>
              <w:top w:val="single" w:sz="4" w:space="0" w:color="000000"/>
              <w:left w:val="single" w:sz="4" w:space="0" w:color="000000"/>
              <w:bottom w:val="single" w:sz="4" w:space="0" w:color="000000"/>
              <w:right w:val="single" w:sz="4" w:space="0" w:color="000000"/>
            </w:tcBorders>
            <w:shd w:val="clear" w:color="auto" w:fill="DAE9F7"/>
            <w:tcMar>
              <w:top w:w="0" w:type="dxa"/>
              <w:left w:w="108" w:type="dxa"/>
              <w:bottom w:w="0" w:type="dxa"/>
              <w:right w:w="108" w:type="dxa"/>
            </w:tcMar>
            <w:vAlign w:val="center"/>
          </w:tcPr>
          <w:p w14:paraId="4ACA6DB9" w14:textId="77777777" w:rsidR="009C11DD" w:rsidRDefault="009C11DD">
            <w:pPr>
              <w:spacing w:after="0" w:line="240" w:lineRule="auto"/>
              <w:rPr>
                <w:rFonts w:ascii="Santander Text" w:eastAsia="Times New Roman" w:hAnsi="Santander Text" w:cs="Calibri"/>
                <w:b/>
                <w:bCs/>
                <w:color w:val="000000"/>
                <w:kern w:val="0"/>
                <w:sz w:val="14"/>
                <w:szCs w:val="14"/>
                <w:lang w:eastAsia="pt-PT"/>
              </w:rPr>
            </w:pPr>
          </w:p>
        </w:tc>
        <w:tc>
          <w:tcPr>
            <w:tcW w:w="680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4ACA6DBA" w14:textId="77777777" w:rsidR="009C11DD" w:rsidRDefault="00364D8F">
            <w:pPr>
              <w:spacing w:after="0" w:line="240" w:lineRule="auto"/>
            </w:pPr>
            <w:r>
              <w:rPr>
                <w:rFonts w:ascii="Santander Text" w:eastAsia="Times New Roman" w:hAnsi="Santander Text" w:cs="Calibri"/>
                <w:b/>
                <w:bCs/>
                <w:color w:val="000000"/>
                <w:kern w:val="0"/>
                <w:sz w:val="14"/>
                <w:szCs w:val="14"/>
                <w:lang w:eastAsia="pt-PT"/>
              </w:rPr>
              <w:t>C0010 - Número de clientes de retalho:</w:t>
            </w:r>
            <w:r>
              <w:rPr>
                <w:rFonts w:ascii="Santander Text" w:eastAsia="Times New Roman" w:hAnsi="Santander Text" w:cs="Calibri"/>
                <w:color w:val="000000"/>
                <w:kern w:val="0"/>
                <w:sz w:val="14"/>
                <w:szCs w:val="14"/>
                <w:lang w:eastAsia="pt-PT"/>
              </w:rPr>
              <w:t xml:space="preserve"> clientes de retalho conforme Artigo 4.º(1)(11) da Diretiva 2014/65/UE (MiFID).</w:t>
            </w:r>
          </w:p>
        </w:tc>
      </w:tr>
      <w:tr w:rsidR="009C11DD" w14:paraId="4ACA6DC0" w14:textId="77777777">
        <w:trPr>
          <w:trHeight w:val="71"/>
        </w:trPr>
        <w:tc>
          <w:tcPr>
            <w:tcW w:w="994" w:type="dxa"/>
            <w:vMerge/>
            <w:tcBorders>
              <w:top w:val="single" w:sz="4" w:space="0" w:color="000000"/>
              <w:left w:val="single" w:sz="4" w:space="0" w:color="000000"/>
              <w:bottom w:val="single" w:sz="4" w:space="0" w:color="000000"/>
              <w:right w:val="single" w:sz="4" w:space="0" w:color="000000"/>
            </w:tcBorders>
            <w:shd w:val="clear" w:color="auto" w:fill="4C94D8"/>
            <w:noWrap/>
            <w:tcMar>
              <w:top w:w="0" w:type="dxa"/>
              <w:left w:w="108" w:type="dxa"/>
              <w:bottom w:w="0" w:type="dxa"/>
              <w:right w:w="108" w:type="dxa"/>
            </w:tcMar>
            <w:vAlign w:val="center"/>
          </w:tcPr>
          <w:p w14:paraId="4ACA6DBC" w14:textId="77777777" w:rsidR="009C11DD" w:rsidRDefault="009C11DD">
            <w:pPr>
              <w:spacing w:after="0" w:line="240" w:lineRule="auto"/>
              <w:rPr>
                <w:rFonts w:ascii="Santander Text" w:eastAsia="Times New Roman" w:hAnsi="Santander Text" w:cs="Calibri"/>
                <w:b/>
                <w:bCs/>
                <w:color w:val="000000"/>
                <w:kern w:val="0"/>
                <w:sz w:val="14"/>
                <w:szCs w:val="14"/>
                <w:lang w:eastAsia="pt-PT"/>
              </w:rPr>
            </w:pPr>
          </w:p>
        </w:tc>
        <w:tc>
          <w:tcPr>
            <w:tcW w:w="1275" w:type="dxa"/>
            <w:vMerge/>
            <w:tcBorders>
              <w:top w:val="single" w:sz="4" w:space="0" w:color="000000"/>
              <w:left w:val="single" w:sz="4" w:space="0" w:color="000000"/>
              <w:bottom w:val="single" w:sz="4" w:space="0" w:color="000000"/>
              <w:right w:val="single" w:sz="4" w:space="0" w:color="000000"/>
            </w:tcBorders>
            <w:shd w:val="clear" w:color="auto" w:fill="A5C9EB"/>
            <w:tcMar>
              <w:top w:w="0" w:type="dxa"/>
              <w:left w:w="108" w:type="dxa"/>
              <w:bottom w:w="0" w:type="dxa"/>
              <w:right w:w="108" w:type="dxa"/>
            </w:tcMar>
            <w:vAlign w:val="center"/>
          </w:tcPr>
          <w:p w14:paraId="4ACA6DBD" w14:textId="77777777" w:rsidR="009C11DD" w:rsidRDefault="009C11DD">
            <w:pPr>
              <w:spacing w:after="0" w:line="240" w:lineRule="auto"/>
              <w:jc w:val="both"/>
              <w:rPr>
                <w:rFonts w:ascii="Santander Text" w:eastAsia="Times New Roman" w:hAnsi="Santander Text" w:cs="Calibri"/>
                <w:b/>
                <w:bCs/>
                <w:color w:val="000000"/>
                <w:kern w:val="0"/>
                <w:sz w:val="14"/>
                <w:szCs w:val="14"/>
                <w:lang w:eastAsia="pt-PT"/>
              </w:rPr>
            </w:pPr>
          </w:p>
        </w:tc>
        <w:tc>
          <w:tcPr>
            <w:tcW w:w="1559" w:type="dxa"/>
            <w:vMerge/>
            <w:tcBorders>
              <w:top w:val="single" w:sz="4" w:space="0" w:color="000000"/>
              <w:left w:val="single" w:sz="4" w:space="0" w:color="000000"/>
              <w:bottom w:val="single" w:sz="4" w:space="0" w:color="000000"/>
              <w:right w:val="single" w:sz="4" w:space="0" w:color="000000"/>
            </w:tcBorders>
            <w:shd w:val="clear" w:color="auto" w:fill="DAE9F7"/>
            <w:tcMar>
              <w:top w:w="0" w:type="dxa"/>
              <w:left w:w="108" w:type="dxa"/>
              <w:bottom w:w="0" w:type="dxa"/>
              <w:right w:w="108" w:type="dxa"/>
            </w:tcMar>
            <w:vAlign w:val="center"/>
          </w:tcPr>
          <w:p w14:paraId="4ACA6DBE" w14:textId="77777777" w:rsidR="009C11DD" w:rsidRDefault="009C11DD">
            <w:pPr>
              <w:spacing w:after="0" w:line="240" w:lineRule="auto"/>
              <w:rPr>
                <w:rFonts w:ascii="Santander Text" w:eastAsia="Times New Roman" w:hAnsi="Santander Text" w:cs="Calibri"/>
                <w:b/>
                <w:bCs/>
                <w:color w:val="000000"/>
                <w:kern w:val="0"/>
                <w:sz w:val="14"/>
                <w:szCs w:val="14"/>
                <w:lang w:eastAsia="pt-PT"/>
              </w:rPr>
            </w:pPr>
          </w:p>
        </w:tc>
        <w:tc>
          <w:tcPr>
            <w:tcW w:w="680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4ACA6DBF" w14:textId="77777777" w:rsidR="009C11DD" w:rsidRDefault="00364D8F">
            <w:pPr>
              <w:spacing w:after="0" w:line="240" w:lineRule="auto"/>
            </w:pPr>
            <w:r>
              <w:rPr>
                <w:rFonts w:ascii="Santander Text" w:eastAsia="Times New Roman" w:hAnsi="Santander Text" w:cs="Calibri"/>
                <w:b/>
                <w:bCs/>
                <w:color w:val="000000"/>
                <w:kern w:val="0"/>
                <w:sz w:val="14"/>
                <w:szCs w:val="14"/>
                <w:lang w:eastAsia="pt-PT"/>
              </w:rPr>
              <w:t>C0020 - Número de clientes profissionais:</w:t>
            </w:r>
            <w:r>
              <w:rPr>
                <w:rFonts w:ascii="Santander Text" w:eastAsia="Times New Roman" w:hAnsi="Santander Text" w:cs="Calibri"/>
                <w:color w:val="000000"/>
                <w:kern w:val="0"/>
                <w:sz w:val="14"/>
                <w:szCs w:val="14"/>
                <w:lang w:eastAsia="pt-PT"/>
              </w:rPr>
              <w:t xml:space="preserve"> clientes profissionais conforme Artigo 4.º(1)(10) da Diretiva 2014/65/UE (MiFID). </w:t>
            </w:r>
          </w:p>
        </w:tc>
      </w:tr>
      <w:tr w:rsidR="009C11DD" w14:paraId="4ACA6DC5" w14:textId="77777777">
        <w:trPr>
          <w:trHeight w:val="71"/>
        </w:trPr>
        <w:tc>
          <w:tcPr>
            <w:tcW w:w="994" w:type="dxa"/>
            <w:vMerge/>
            <w:tcBorders>
              <w:top w:val="single" w:sz="4" w:space="0" w:color="000000"/>
              <w:left w:val="single" w:sz="4" w:space="0" w:color="000000"/>
              <w:bottom w:val="single" w:sz="4" w:space="0" w:color="000000"/>
              <w:right w:val="single" w:sz="4" w:space="0" w:color="000000"/>
            </w:tcBorders>
            <w:shd w:val="clear" w:color="auto" w:fill="4C94D8"/>
            <w:noWrap/>
            <w:tcMar>
              <w:top w:w="0" w:type="dxa"/>
              <w:left w:w="108" w:type="dxa"/>
              <w:bottom w:w="0" w:type="dxa"/>
              <w:right w:w="108" w:type="dxa"/>
            </w:tcMar>
            <w:vAlign w:val="center"/>
          </w:tcPr>
          <w:p w14:paraId="4ACA6DC1" w14:textId="77777777" w:rsidR="009C11DD" w:rsidRDefault="009C11DD">
            <w:pPr>
              <w:spacing w:after="0" w:line="240" w:lineRule="auto"/>
              <w:rPr>
                <w:rFonts w:ascii="Santander Text" w:eastAsia="Times New Roman" w:hAnsi="Santander Text" w:cs="Calibri"/>
                <w:b/>
                <w:bCs/>
                <w:color w:val="000000"/>
                <w:kern w:val="0"/>
                <w:sz w:val="14"/>
                <w:szCs w:val="14"/>
                <w:lang w:eastAsia="pt-PT"/>
              </w:rPr>
            </w:pPr>
          </w:p>
        </w:tc>
        <w:tc>
          <w:tcPr>
            <w:tcW w:w="1275" w:type="dxa"/>
            <w:vMerge/>
            <w:tcBorders>
              <w:top w:val="single" w:sz="4" w:space="0" w:color="000000"/>
              <w:left w:val="single" w:sz="4" w:space="0" w:color="000000"/>
              <w:bottom w:val="single" w:sz="4" w:space="0" w:color="000000"/>
              <w:right w:val="single" w:sz="4" w:space="0" w:color="000000"/>
            </w:tcBorders>
            <w:shd w:val="clear" w:color="auto" w:fill="A5C9EB"/>
            <w:tcMar>
              <w:top w:w="0" w:type="dxa"/>
              <w:left w:w="108" w:type="dxa"/>
              <w:bottom w:w="0" w:type="dxa"/>
              <w:right w:w="108" w:type="dxa"/>
            </w:tcMar>
            <w:vAlign w:val="center"/>
          </w:tcPr>
          <w:p w14:paraId="4ACA6DC2" w14:textId="77777777" w:rsidR="009C11DD" w:rsidRDefault="009C11DD">
            <w:pPr>
              <w:spacing w:after="0" w:line="240" w:lineRule="auto"/>
              <w:jc w:val="both"/>
              <w:rPr>
                <w:rFonts w:ascii="Santander Text" w:eastAsia="Times New Roman" w:hAnsi="Santander Text" w:cs="Calibri"/>
                <w:b/>
                <w:bCs/>
                <w:color w:val="000000"/>
                <w:kern w:val="0"/>
                <w:sz w:val="14"/>
                <w:szCs w:val="14"/>
                <w:lang w:eastAsia="pt-PT"/>
              </w:rPr>
            </w:pPr>
          </w:p>
        </w:tc>
        <w:tc>
          <w:tcPr>
            <w:tcW w:w="1559" w:type="dxa"/>
            <w:vMerge/>
            <w:tcBorders>
              <w:top w:val="single" w:sz="4" w:space="0" w:color="000000"/>
              <w:left w:val="single" w:sz="4" w:space="0" w:color="000000"/>
              <w:bottom w:val="single" w:sz="4" w:space="0" w:color="000000"/>
              <w:right w:val="single" w:sz="4" w:space="0" w:color="000000"/>
            </w:tcBorders>
            <w:shd w:val="clear" w:color="auto" w:fill="DAE9F7"/>
            <w:tcMar>
              <w:top w:w="0" w:type="dxa"/>
              <w:left w:w="108" w:type="dxa"/>
              <w:bottom w:w="0" w:type="dxa"/>
              <w:right w:w="108" w:type="dxa"/>
            </w:tcMar>
            <w:vAlign w:val="center"/>
          </w:tcPr>
          <w:p w14:paraId="4ACA6DC3" w14:textId="77777777" w:rsidR="009C11DD" w:rsidRDefault="009C11DD">
            <w:pPr>
              <w:spacing w:after="0" w:line="240" w:lineRule="auto"/>
              <w:rPr>
                <w:rFonts w:ascii="Santander Text" w:eastAsia="Times New Roman" w:hAnsi="Santander Text" w:cs="Calibri"/>
                <w:b/>
                <w:bCs/>
                <w:color w:val="000000"/>
                <w:kern w:val="0"/>
                <w:sz w:val="14"/>
                <w:szCs w:val="14"/>
                <w:lang w:eastAsia="pt-PT"/>
              </w:rPr>
            </w:pPr>
          </w:p>
        </w:tc>
        <w:tc>
          <w:tcPr>
            <w:tcW w:w="680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4ACA6DC4" w14:textId="77777777" w:rsidR="009C11DD" w:rsidRDefault="00364D8F">
            <w:pPr>
              <w:spacing w:after="0" w:line="240" w:lineRule="auto"/>
            </w:pPr>
            <w:r>
              <w:rPr>
                <w:rFonts w:ascii="Santander Text" w:eastAsia="Times New Roman" w:hAnsi="Santander Text" w:cs="Calibri"/>
                <w:b/>
                <w:bCs/>
                <w:color w:val="000000"/>
                <w:kern w:val="0"/>
                <w:sz w:val="14"/>
                <w:szCs w:val="14"/>
                <w:lang w:eastAsia="pt-PT"/>
              </w:rPr>
              <w:t>C0030 - Número de clientes regulados em AML/CFT fora do EEE</w:t>
            </w:r>
            <w:r>
              <w:rPr>
                <w:rFonts w:ascii="Santander Text" w:eastAsia="Times New Roman" w:hAnsi="Santander Text" w:cs="Calibri"/>
                <w:color w:val="000000"/>
                <w:kern w:val="0"/>
                <w:sz w:val="14"/>
                <w:szCs w:val="14"/>
                <w:lang w:eastAsia="pt-PT"/>
              </w:rPr>
              <w:t xml:space="preserve">: todas as pessoas/entidades de natureza semelhante às do </w:t>
            </w:r>
            <w:commentRangeStart w:id="20"/>
            <w:r>
              <w:rPr>
                <w:rFonts w:ascii="Santander Text" w:eastAsia="Times New Roman" w:hAnsi="Santander Text" w:cs="Calibri"/>
                <w:color w:val="000000"/>
                <w:kern w:val="0"/>
                <w:sz w:val="14"/>
                <w:szCs w:val="14"/>
                <w:lang w:eastAsia="pt-PT"/>
              </w:rPr>
              <w:t>Artigo 3.º do Regulamento</w:t>
            </w:r>
            <w:commentRangeEnd w:id="20"/>
            <w:r>
              <w:rPr>
                <w:rStyle w:val="CommentReference"/>
                <w:rFonts w:ascii="Santander Text" w:eastAsia="Times New Roman" w:hAnsi="Santander Text" w:cs="Calibri"/>
                <w:color w:val="000000"/>
                <w:kern w:val="0"/>
                <w:sz w:val="14"/>
                <w:szCs w:val="14"/>
                <w:lang w:eastAsia="pt-PT"/>
              </w:rPr>
              <w:commentReference w:id="20"/>
            </w:r>
            <w:r>
              <w:rPr>
                <w:rFonts w:ascii="Santander Text" w:eastAsia="Times New Roman" w:hAnsi="Santander Text" w:cs="Calibri"/>
                <w:color w:val="000000"/>
                <w:kern w:val="0"/>
                <w:sz w:val="14"/>
                <w:szCs w:val="14"/>
                <w:lang w:eastAsia="pt-PT"/>
              </w:rPr>
              <w:t>, incluindo as fora do âmbito do AMLR por serem não</w:t>
            </w:r>
            <w:r>
              <w:rPr>
                <w:rFonts w:ascii="Santander Text" w:eastAsia="Times New Roman" w:hAnsi="Santander Text" w:cs="Calibri"/>
                <w:color w:val="000000"/>
                <w:kern w:val="0"/>
                <w:sz w:val="14"/>
                <w:szCs w:val="14"/>
                <w:lang w:eastAsia="pt-PT"/>
              </w:rPr>
              <w:noBreakHyphen/>
              <w:t>UE.</w:t>
            </w:r>
          </w:p>
        </w:tc>
      </w:tr>
      <w:tr w:rsidR="009C11DD" w14:paraId="4ACA6DCA" w14:textId="77777777">
        <w:trPr>
          <w:trHeight w:val="71"/>
        </w:trPr>
        <w:tc>
          <w:tcPr>
            <w:tcW w:w="994" w:type="dxa"/>
            <w:vMerge/>
            <w:tcBorders>
              <w:top w:val="single" w:sz="4" w:space="0" w:color="000000"/>
              <w:left w:val="single" w:sz="4" w:space="0" w:color="000000"/>
              <w:bottom w:val="single" w:sz="4" w:space="0" w:color="000000"/>
              <w:right w:val="single" w:sz="4" w:space="0" w:color="000000"/>
            </w:tcBorders>
            <w:shd w:val="clear" w:color="auto" w:fill="4C94D8"/>
            <w:noWrap/>
            <w:tcMar>
              <w:top w:w="0" w:type="dxa"/>
              <w:left w:w="108" w:type="dxa"/>
              <w:bottom w:w="0" w:type="dxa"/>
              <w:right w:w="108" w:type="dxa"/>
            </w:tcMar>
            <w:vAlign w:val="center"/>
          </w:tcPr>
          <w:p w14:paraId="4ACA6DC6" w14:textId="77777777" w:rsidR="009C11DD" w:rsidRDefault="009C11DD">
            <w:pPr>
              <w:spacing w:after="0" w:line="240" w:lineRule="auto"/>
              <w:rPr>
                <w:rFonts w:ascii="Santander Text" w:eastAsia="Times New Roman" w:hAnsi="Santander Text" w:cs="Calibri"/>
                <w:b/>
                <w:bCs/>
                <w:color w:val="000000"/>
                <w:kern w:val="0"/>
                <w:sz w:val="14"/>
                <w:szCs w:val="14"/>
                <w:lang w:eastAsia="pt-PT"/>
              </w:rPr>
            </w:pPr>
          </w:p>
        </w:tc>
        <w:tc>
          <w:tcPr>
            <w:tcW w:w="1275" w:type="dxa"/>
            <w:vMerge/>
            <w:tcBorders>
              <w:top w:val="single" w:sz="4" w:space="0" w:color="000000"/>
              <w:left w:val="single" w:sz="4" w:space="0" w:color="000000"/>
              <w:bottom w:val="single" w:sz="4" w:space="0" w:color="000000"/>
              <w:right w:val="single" w:sz="4" w:space="0" w:color="000000"/>
            </w:tcBorders>
            <w:shd w:val="clear" w:color="auto" w:fill="A5C9EB"/>
            <w:tcMar>
              <w:top w:w="0" w:type="dxa"/>
              <w:left w:w="108" w:type="dxa"/>
              <w:bottom w:w="0" w:type="dxa"/>
              <w:right w:w="108" w:type="dxa"/>
            </w:tcMar>
            <w:vAlign w:val="center"/>
          </w:tcPr>
          <w:p w14:paraId="4ACA6DC7" w14:textId="77777777" w:rsidR="009C11DD" w:rsidRDefault="009C11DD">
            <w:pPr>
              <w:spacing w:after="0" w:line="240" w:lineRule="auto"/>
              <w:jc w:val="both"/>
              <w:rPr>
                <w:rFonts w:ascii="Santander Text" w:eastAsia="Times New Roman" w:hAnsi="Santander Text" w:cs="Calibri"/>
                <w:b/>
                <w:bCs/>
                <w:color w:val="000000"/>
                <w:kern w:val="0"/>
                <w:sz w:val="14"/>
                <w:szCs w:val="14"/>
                <w:lang w:eastAsia="pt-PT"/>
              </w:rPr>
            </w:pPr>
          </w:p>
        </w:tc>
        <w:tc>
          <w:tcPr>
            <w:tcW w:w="1559" w:type="dxa"/>
            <w:vMerge/>
            <w:tcBorders>
              <w:top w:val="single" w:sz="4" w:space="0" w:color="000000"/>
              <w:left w:val="single" w:sz="4" w:space="0" w:color="000000"/>
              <w:bottom w:val="single" w:sz="4" w:space="0" w:color="000000"/>
              <w:right w:val="single" w:sz="4" w:space="0" w:color="000000"/>
            </w:tcBorders>
            <w:shd w:val="clear" w:color="auto" w:fill="DAE9F7"/>
            <w:tcMar>
              <w:top w:w="0" w:type="dxa"/>
              <w:left w:w="108" w:type="dxa"/>
              <w:bottom w:w="0" w:type="dxa"/>
              <w:right w:w="108" w:type="dxa"/>
            </w:tcMar>
            <w:vAlign w:val="center"/>
          </w:tcPr>
          <w:p w14:paraId="4ACA6DC8" w14:textId="77777777" w:rsidR="009C11DD" w:rsidRDefault="009C11DD">
            <w:pPr>
              <w:spacing w:after="0" w:line="240" w:lineRule="auto"/>
              <w:rPr>
                <w:rFonts w:ascii="Santander Text" w:eastAsia="Times New Roman" w:hAnsi="Santander Text" w:cs="Calibri"/>
                <w:b/>
                <w:bCs/>
                <w:color w:val="000000"/>
                <w:kern w:val="0"/>
                <w:sz w:val="14"/>
                <w:szCs w:val="14"/>
                <w:lang w:eastAsia="pt-PT"/>
              </w:rPr>
            </w:pPr>
          </w:p>
        </w:tc>
        <w:tc>
          <w:tcPr>
            <w:tcW w:w="6804" w:type="dxa"/>
            <w:tcBorders>
              <w:top w:val="single" w:sz="4" w:space="0" w:color="000000"/>
              <w:left w:val="single" w:sz="4" w:space="0" w:color="000000"/>
              <w:bottom w:val="single" w:sz="4" w:space="0" w:color="000000"/>
              <w:right w:val="single" w:sz="4" w:space="0" w:color="000000"/>
            </w:tcBorders>
            <w:shd w:val="clear" w:color="auto" w:fill="DAE9F7"/>
            <w:tcMar>
              <w:top w:w="0" w:type="dxa"/>
              <w:left w:w="108" w:type="dxa"/>
              <w:bottom w:w="0" w:type="dxa"/>
              <w:right w:w="108" w:type="dxa"/>
            </w:tcMar>
            <w:vAlign w:val="center"/>
          </w:tcPr>
          <w:p w14:paraId="4ACA6DC9" w14:textId="77777777" w:rsidR="009C11DD" w:rsidRDefault="00364D8F">
            <w:pPr>
              <w:spacing w:after="0" w:line="240" w:lineRule="auto"/>
              <w:jc w:val="center"/>
            </w:pPr>
            <w:r>
              <w:rPr>
                <w:rFonts w:ascii="Santander Text" w:eastAsia="Times New Roman" w:hAnsi="Santander Text" w:cs="Calibri"/>
                <w:b/>
                <w:bCs/>
                <w:color w:val="000000"/>
                <w:kern w:val="0"/>
                <w:sz w:val="16"/>
                <w:szCs w:val="16"/>
                <w:lang w:eastAsia="pt-PT"/>
              </w:rPr>
              <w:t>Subsecção - Guarda e administração de contas (</w:t>
            </w:r>
            <w:r>
              <w:rPr>
                <w:rFonts w:ascii="Santander Text" w:eastAsia="Times New Roman" w:hAnsi="Santander Text" w:cs="Calibri"/>
                <w:b/>
                <w:bCs/>
                <w:i/>
                <w:iCs/>
                <w:color w:val="000000"/>
                <w:kern w:val="0"/>
                <w:sz w:val="16"/>
                <w:szCs w:val="16"/>
                <w:lang w:eastAsia="pt-PT"/>
              </w:rPr>
              <w:t>custody account keeping)</w:t>
            </w:r>
          </w:p>
        </w:tc>
      </w:tr>
      <w:tr w:rsidR="009C11DD" w14:paraId="4ACA6DCF" w14:textId="77777777">
        <w:trPr>
          <w:trHeight w:val="71"/>
        </w:trPr>
        <w:tc>
          <w:tcPr>
            <w:tcW w:w="994" w:type="dxa"/>
            <w:vMerge/>
            <w:tcBorders>
              <w:top w:val="single" w:sz="4" w:space="0" w:color="000000"/>
              <w:left w:val="single" w:sz="4" w:space="0" w:color="000000"/>
              <w:bottom w:val="single" w:sz="4" w:space="0" w:color="000000"/>
              <w:right w:val="single" w:sz="4" w:space="0" w:color="000000"/>
            </w:tcBorders>
            <w:shd w:val="clear" w:color="auto" w:fill="4C94D8"/>
            <w:noWrap/>
            <w:tcMar>
              <w:top w:w="0" w:type="dxa"/>
              <w:left w:w="108" w:type="dxa"/>
              <w:bottom w:w="0" w:type="dxa"/>
              <w:right w:w="108" w:type="dxa"/>
            </w:tcMar>
            <w:vAlign w:val="center"/>
          </w:tcPr>
          <w:p w14:paraId="4ACA6DCB" w14:textId="77777777" w:rsidR="009C11DD" w:rsidRDefault="009C11DD">
            <w:pPr>
              <w:spacing w:after="0" w:line="240" w:lineRule="auto"/>
              <w:rPr>
                <w:rFonts w:ascii="Santander Text" w:eastAsia="Times New Roman" w:hAnsi="Santander Text" w:cs="Calibri"/>
                <w:b/>
                <w:bCs/>
                <w:color w:val="000000"/>
                <w:kern w:val="0"/>
                <w:sz w:val="14"/>
                <w:szCs w:val="14"/>
                <w:lang w:eastAsia="pt-PT"/>
              </w:rPr>
            </w:pPr>
          </w:p>
        </w:tc>
        <w:tc>
          <w:tcPr>
            <w:tcW w:w="1275" w:type="dxa"/>
            <w:vMerge/>
            <w:tcBorders>
              <w:top w:val="single" w:sz="4" w:space="0" w:color="000000"/>
              <w:left w:val="single" w:sz="4" w:space="0" w:color="000000"/>
              <w:bottom w:val="single" w:sz="4" w:space="0" w:color="000000"/>
              <w:right w:val="single" w:sz="4" w:space="0" w:color="000000"/>
            </w:tcBorders>
            <w:shd w:val="clear" w:color="auto" w:fill="A5C9EB"/>
            <w:tcMar>
              <w:top w:w="0" w:type="dxa"/>
              <w:left w:w="108" w:type="dxa"/>
              <w:bottom w:w="0" w:type="dxa"/>
              <w:right w:w="108" w:type="dxa"/>
            </w:tcMar>
            <w:vAlign w:val="center"/>
          </w:tcPr>
          <w:p w14:paraId="4ACA6DCC" w14:textId="77777777" w:rsidR="009C11DD" w:rsidRDefault="009C11DD">
            <w:pPr>
              <w:spacing w:after="0" w:line="240" w:lineRule="auto"/>
              <w:jc w:val="both"/>
              <w:rPr>
                <w:rFonts w:ascii="Santander Text" w:eastAsia="Times New Roman" w:hAnsi="Santander Text" w:cs="Calibri"/>
                <w:b/>
                <w:bCs/>
                <w:color w:val="000000"/>
                <w:kern w:val="0"/>
                <w:sz w:val="14"/>
                <w:szCs w:val="14"/>
                <w:lang w:eastAsia="pt-PT"/>
              </w:rPr>
            </w:pPr>
          </w:p>
        </w:tc>
        <w:tc>
          <w:tcPr>
            <w:tcW w:w="1559" w:type="dxa"/>
            <w:vMerge/>
            <w:tcBorders>
              <w:top w:val="single" w:sz="4" w:space="0" w:color="000000"/>
              <w:left w:val="single" w:sz="4" w:space="0" w:color="000000"/>
              <w:bottom w:val="single" w:sz="4" w:space="0" w:color="000000"/>
              <w:right w:val="single" w:sz="4" w:space="0" w:color="000000"/>
            </w:tcBorders>
            <w:shd w:val="clear" w:color="auto" w:fill="DAE9F7"/>
            <w:tcMar>
              <w:top w:w="0" w:type="dxa"/>
              <w:left w:w="108" w:type="dxa"/>
              <w:bottom w:w="0" w:type="dxa"/>
              <w:right w:w="108" w:type="dxa"/>
            </w:tcMar>
            <w:vAlign w:val="center"/>
          </w:tcPr>
          <w:p w14:paraId="4ACA6DCD" w14:textId="77777777" w:rsidR="009C11DD" w:rsidRDefault="009C11DD">
            <w:pPr>
              <w:spacing w:after="0" w:line="240" w:lineRule="auto"/>
              <w:rPr>
                <w:rFonts w:ascii="Santander Text" w:eastAsia="Times New Roman" w:hAnsi="Santander Text" w:cs="Calibri"/>
                <w:b/>
                <w:bCs/>
                <w:color w:val="000000"/>
                <w:kern w:val="0"/>
                <w:sz w:val="14"/>
                <w:szCs w:val="14"/>
                <w:lang w:eastAsia="pt-PT"/>
              </w:rPr>
            </w:pPr>
          </w:p>
        </w:tc>
        <w:tc>
          <w:tcPr>
            <w:tcW w:w="6804" w:type="dxa"/>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vAlign w:val="center"/>
          </w:tcPr>
          <w:p w14:paraId="4ACA6DCE" w14:textId="77777777" w:rsidR="009C11DD" w:rsidRDefault="00364D8F">
            <w:pPr>
              <w:spacing w:after="0" w:line="240" w:lineRule="auto"/>
            </w:pPr>
            <w:r>
              <w:rPr>
                <w:rFonts w:ascii="Santander Text" w:eastAsia="Times New Roman" w:hAnsi="Santander Text" w:cs="Calibri"/>
                <w:b/>
                <w:bCs/>
                <w:color w:val="000000"/>
                <w:kern w:val="0"/>
                <w:sz w:val="14"/>
                <w:szCs w:val="14"/>
                <w:lang w:eastAsia="pt-PT"/>
              </w:rPr>
              <w:t xml:space="preserve">C0040 - Número de clientes de retalho: conforme </w:t>
            </w:r>
            <w:commentRangeStart w:id="21"/>
            <w:r>
              <w:rPr>
                <w:rFonts w:ascii="Santander Text" w:eastAsia="Times New Roman" w:hAnsi="Santander Text" w:cs="Calibri"/>
                <w:b/>
                <w:bCs/>
                <w:color w:val="000000"/>
                <w:kern w:val="0"/>
                <w:sz w:val="14"/>
                <w:szCs w:val="14"/>
                <w:lang w:eastAsia="pt-PT"/>
              </w:rPr>
              <w:t>Artigo 4.º, n.º 1, 11) MiFID</w:t>
            </w:r>
            <w:commentRangeEnd w:id="21"/>
            <w:r>
              <w:rPr>
                <w:rStyle w:val="CommentReference"/>
                <w:rFonts w:ascii="Santander Text" w:eastAsia="Times New Roman" w:hAnsi="Santander Text" w:cs="Calibri"/>
                <w:b/>
                <w:bCs/>
                <w:color w:val="000000"/>
                <w:kern w:val="0"/>
                <w:sz w:val="14"/>
                <w:szCs w:val="14"/>
                <w:lang w:eastAsia="pt-PT"/>
              </w:rPr>
              <w:commentReference w:id="21"/>
            </w:r>
            <w:r>
              <w:rPr>
                <w:rFonts w:ascii="Santander Text" w:eastAsia="Times New Roman" w:hAnsi="Santander Text" w:cs="Calibri"/>
                <w:b/>
                <w:bCs/>
                <w:color w:val="000000"/>
                <w:kern w:val="0"/>
                <w:sz w:val="14"/>
                <w:szCs w:val="14"/>
                <w:lang w:eastAsia="pt-PT"/>
              </w:rPr>
              <w:t>.</w:t>
            </w:r>
          </w:p>
        </w:tc>
      </w:tr>
      <w:tr w:rsidR="009C11DD" w14:paraId="4ACA6DD4" w14:textId="77777777">
        <w:trPr>
          <w:trHeight w:val="71"/>
        </w:trPr>
        <w:tc>
          <w:tcPr>
            <w:tcW w:w="994" w:type="dxa"/>
            <w:vMerge/>
            <w:tcBorders>
              <w:top w:val="single" w:sz="4" w:space="0" w:color="000000"/>
              <w:left w:val="single" w:sz="4" w:space="0" w:color="000000"/>
              <w:bottom w:val="single" w:sz="4" w:space="0" w:color="000000"/>
              <w:right w:val="single" w:sz="4" w:space="0" w:color="000000"/>
            </w:tcBorders>
            <w:shd w:val="clear" w:color="auto" w:fill="4C94D8"/>
            <w:noWrap/>
            <w:tcMar>
              <w:top w:w="0" w:type="dxa"/>
              <w:left w:w="108" w:type="dxa"/>
              <w:bottom w:w="0" w:type="dxa"/>
              <w:right w:w="108" w:type="dxa"/>
            </w:tcMar>
            <w:vAlign w:val="center"/>
          </w:tcPr>
          <w:p w14:paraId="4ACA6DD0" w14:textId="77777777" w:rsidR="009C11DD" w:rsidRDefault="009C11DD">
            <w:pPr>
              <w:spacing w:after="0" w:line="240" w:lineRule="auto"/>
              <w:rPr>
                <w:rFonts w:ascii="Santander Text" w:eastAsia="Times New Roman" w:hAnsi="Santander Text" w:cs="Calibri"/>
                <w:b/>
                <w:bCs/>
                <w:color w:val="000000"/>
                <w:kern w:val="0"/>
                <w:sz w:val="14"/>
                <w:szCs w:val="14"/>
                <w:lang w:eastAsia="pt-PT"/>
              </w:rPr>
            </w:pPr>
          </w:p>
        </w:tc>
        <w:tc>
          <w:tcPr>
            <w:tcW w:w="1275" w:type="dxa"/>
            <w:vMerge/>
            <w:tcBorders>
              <w:top w:val="single" w:sz="4" w:space="0" w:color="000000"/>
              <w:left w:val="single" w:sz="4" w:space="0" w:color="000000"/>
              <w:bottom w:val="single" w:sz="4" w:space="0" w:color="000000"/>
              <w:right w:val="single" w:sz="4" w:space="0" w:color="000000"/>
            </w:tcBorders>
            <w:shd w:val="clear" w:color="auto" w:fill="A5C9EB"/>
            <w:tcMar>
              <w:top w:w="0" w:type="dxa"/>
              <w:left w:w="108" w:type="dxa"/>
              <w:bottom w:w="0" w:type="dxa"/>
              <w:right w:w="108" w:type="dxa"/>
            </w:tcMar>
            <w:vAlign w:val="center"/>
          </w:tcPr>
          <w:p w14:paraId="4ACA6DD1" w14:textId="77777777" w:rsidR="009C11DD" w:rsidRDefault="009C11DD">
            <w:pPr>
              <w:spacing w:after="0" w:line="240" w:lineRule="auto"/>
              <w:jc w:val="both"/>
              <w:rPr>
                <w:rFonts w:ascii="Santander Text" w:eastAsia="Times New Roman" w:hAnsi="Santander Text" w:cs="Calibri"/>
                <w:b/>
                <w:bCs/>
                <w:color w:val="000000"/>
                <w:kern w:val="0"/>
                <w:sz w:val="14"/>
                <w:szCs w:val="14"/>
                <w:lang w:eastAsia="pt-PT"/>
              </w:rPr>
            </w:pPr>
          </w:p>
        </w:tc>
        <w:tc>
          <w:tcPr>
            <w:tcW w:w="1559" w:type="dxa"/>
            <w:vMerge/>
            <w:tcBorders>
              <w:top w:val="single" w:sz="4" w:space="0" w:color="000000"/>
              <w:left w:val="single" w:sz="4" w:space="0" w:color="000000"/>
              <w:bottom w:val="single" w:sz="4" w:space="0" w:color="000000"/>
              <w:right w:val="single" w:sz="4" w:space="0" w:color="000000"/>
            </w:tcBorders>
            <w:shd w:val="clear" w:color="auto" w:fill="DAE9F7"/>
            <w:tcMar>
              <w:top w:w="0" w:type="dxa"/>
              <w:left w:w="108" w:type="dxa"/>
              <w:bottom w:w="0" w:type="dxa"/>
              <w:right w:w="108" w:type="dxa"/>
            </w:tcMar>
            <w:vAlign w:val="center"/>
          </w:tcPr>
          <w:p w14:paraId="4ACA6DD2" w14:textId="77777777" w:rsidR="009C11DD" w:rsidRDefault="009C11DD">
            <w:pPr>
              <w:spacing w:after="0" w:line="240" w:lineRule="auto"/>
              <w:rPr>
                <w:rFonts w:ascii="Santander Text" w:eastAsia="Times New Roman" w:hAnsi="Santander Text" w:cs="Calibri"/>
                <w:b/>
                <w:bCs/>
                <w:color w:val="000000"/>
                <w:kern w:val="0"/>
                <w:sz w:val="14"/>
                <w:szCs w:val="14"/>
                <w:lang w:eastAsia="pt-PT"/>
              </w:rPr>
            </w:pPr>
          </w:p>
        </w:tc>
        <w:tc>
          <w:tcPr>
            <w:tcW w:w="6804" w:type="dxa"/>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vAlign w:val="center"/>
          </w:tcPr>
          <w:p w14:paraId="4ACA6DD3" w14:textId="77777777" w:rsidR="009C11DD" w:rsidRDefault="00364D8F">
            <w:pPr>
              <w:spacing w:after="0" w:line="240" w:lineRule="auto"/>
            </w:pPr>
            <w:r>
              <w:rPr>
                <w:rFonts w:ascii="Santander Text" w:eastAsia="Times New Roman" w:hAnsi="Santander Text" w:cs="Calibri"/>
                <w:b/>
                <w:bCs/>
                <w:color w:val="000000"/>
                <w:kern w:val="0"/>
                <w:sz w:val="14"/>
                <w:szCs w:val="14"/>
                <w:lang w:eastAsia="pt-PT"/>
              </w:rPr>
              <w:t xml:space="preserve">C0050 - Número de clientes profissionais: conforme </w:t>
            </w:r>
            <w:commentRangeStart w:id="22"/>
            <w:r>
              <w:rPr>
                <w:rFonts w:ascii="Santander Text" w:eastAsia="Times New Roman" w:hAnsi="Santander Text" w:cs="Calibri"/>
                <w:b/>
                <w:bCs/>
                <w:color w:val="000000"/>
                <w:kern w:val="0"/>
                <w:sz w:val="14"/>
                <w:szCs w:val="14"/>
                <w:lang w:eastAsia="pt-PT"/>
              </w:rPr>
              <w:t>Artigo 4.º, nº1, 10) MiFID</w:t>
            </w:r>
            <w:commentRangeEnd w:id="22"/>
            <w:r>
              <w:rPr>
                <w:rStyle w:val="CommentReference"/>
                <w:rFonts w:ascii="Santander Text" w:eastAsia="Times New Roman" w:hAnsi="Santander Text" w:cs="Calibri"/>
                <w:b/>
                <w:bCs/>
                <w:color w:val="000000"/>
                <w:kern w:val="0"/>
                <w:sz w:val="14"/>
                <w:szCs w:val="14"/>
                <w:lang w:eastAsia="pt-PT"/>
              </w:rPr>
              <w:commentReference w:id="22"/>
            </w:r>
            <w:r>
              <w:rPr>
                <w:rFonts w:ascii="Santander Text" w:eastAsia="Times New Roman" w:hAnsi="Santander Text" w:cs="Calibri"/>
                <w:b/>
                <w:bCs/>
                <w:color w:val="000000"/>
                <w:kern w:val="0"/>
                <w:sz w:val="14"/>
                <w:szCs w:val="14"/>
                <w:lang w:eastAsia="pt-PT"/>
              </w:rPr>
              <w:t>.</w:t>
            </w:r>
          </w:p>
        </w:tc>
      </w:tr>
      <w:tr w:rsidR="009C11DD" w14:paraId="4ACA6DD9" w14:textId="77777777">
        <w:trPr>
          <w:trHeight w:val="64"/>
        </w:trPr>
        <w:tc>
          <w:tcPr>
            <w:tcW w:w="994" w:type="dxa"/>
            <w:vMerge/>
            <w:tcBorders>
              <w:top w:val="single" w:sz="4" w:space="0" w:color="000000"/>
              <w:left w:val="single" w:sz="4" w:space="0" w:color="000000"/>
              <w:bottom w:val="single" w:sz="4" w:space="0" w:color="000000"/>
              <w:right w:val="single" w:sz="4" w:space="0" w:color="000000"/>
            </w:tcBorders>
            <w:shd w:val="clear" w:color="auto" w:fill="4C94D8"/>
            <w:noWrap/>
            <w:tcMar>
              <w:top w:w="0" w:type="dxa"/>
              <w:left w:w="108" w:type="dxa"/>
              <w:bottom w:w="0" w:type="dxa"/>
              <w:right w:w="108" w:type="dxa"/>
            </w:tcMar>
            <w:vAlign w:val="center"/>
          </w:tcPr>
          <w:p w14:paraId="4ACA6DD5" w14:textId="77777777" w:rsidR="009C11DD" w:rsidRDefault="009C11DD">
            <w:pPr>
              <w:spacing w:after="0" w:line="240" w:lineRule="auto"/>
              <w:rPr>
                <w:rFonts w:ascii="Santander Text" w:eastAsia="Times New Roman" w:hAnsi="Santander Text" w:cs="Calibri"/>
                <w:b/>
                <w:bCs/>
                <w:color w:val="000000"/>
                <w:kern w:val="0"/>
                <w:sz w:val="14"/>
                <w:szCs w:val="14"/>
                <w:lang w:eastAsia="pt-PT"/>
              </w:rPr>
            </w:pPr>
          </w:p>
        </w:tc>
        <w:tc>
          <w:tcPr>
            <w:tcW w:w="1275" w:type="dxa"/>
            <w:vMerge/>
            <w:tcBorders>
              <w:top w:val="single" w:sz="4" w:space="0" w:color="000000"/>
              <w:left w:val="single" w:sz="4" w:space="0" w:color="000000"/>
              <w:bottom w:val="single" w:sz="4" w:space="0" w:color="000000"/>
              <w:right w:val="single" w:sz="4" w:space="0" w:color="000000"/>
            </w:tcBorders>
            <w:shd w:val="clear" w:color="auto" w:fill="A5C9EB"/>
            <w:tcMar>
              <w:top w:w="0" w:type="dxa"/>
              <w:left w:w="108" w:type="dxa"/>
              <w:bottom w:w="0" w:type="dxa"/>
              <w:right w:w="108" w:type="dxa"/>
            </w:tcMar>
            <w:vAlign w:val="center"/>
          </w:tcPr>
          <w:p w14:paraId="4ACA6DD6" w14:textId="77777777" w:rsidR="009C11DD" w:rsidRDefault="009C11DD">
            <w:pPr>
              <w:spacing w:after="0" w:line="240" w:lineRule="auto"/>
              <w:jc w:val="both"/>
              <w:rPr>
                <w:rFonts w:ascii="Santander Text" w:eastAsia="Times New Roman" w:hAnsi="Santander Text" w:cs="Calibri"/>
                <w:b/>
                <w:bCs/>
                <w:color w:val="000000"/>
                <w:kern w:val="0"/>
                <w:sz w:val="14"/>
                <w:szCs w:val="14"/>
                <w:lang w:eastAsia="pt-PT"/>
              </w:rPr>
            </w:pPr>
          </w:p>
        </w:tc>
        <w:tc>
          <w:tcPr>
            <w:tcW w:w="1559" w:type="dxa"/>
            <w:vMerge/>
            <w:tcBorders>
              <w:top w:val="single" w:sz="4" w:space="0" w:color="000000"/>
              <w:left w:val="single" w:sz="4" w:space="0" w:color="000000"/>
              <w:bottom w:val="single" w:sz="4" w:space="0" w:color="000000"/>
              <w:right w:val="single" w:sz="4" w:space="0" w:color="000000"/>
            </w:tcBorders>
            <w:shd w:val="clear" w:color="auto" w:fill="DAE9F7"/>
            <w:tcMar>
              <w:top w:w="0" w:type="dxa"/>
              <w:left w:w="108" w:type="dxa"/>
              <w:bottom w:w="0" w:type="dxa"/>
              <w:right w:w="108" w:type="dxa"/>
            </w:tcMar>
            <w:vAlign w:val="center"/>
          </w:tcPr>
          <w:p w14:paraId="4ACA6DD7" w14:textId="77777777" w:rsidR="009C11DD" w:rsidRDefault="009C11DD">
            <w:pPr>
              <w:spacing w:after="0" w:line="240" w:lineRule="auto"/>
              <w:rPr>
                <w:rFonts w:ascii="Santander Text" w:eastAsia="Times New Roman" w:hAnsi="Santander Text" w:cs="Calibri"/>
                <w:b/>
                <w:bCs/>
                <w:color w:val="000000"/>
                <w:kern w:val="0"/>
                <w:sz w:val="14"/>
                <w:szCs w:val="14"/>
                <w:lang w:eastAsia="pt-PT"/>
              </w:rPr>
            </w:pPr>
          </w:p>
        </w:tc>
        <w:tc>
          <w:tcPr>
            <w:tcW w:w="6804" w:type="dxa"/>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vAlign w:val="center"/>
          </w:tcPr>
          <w:p w14:paraId="4ACA6DD8" w14:textId="77777777" w:rsidR="009C11DD" w:rsidRDefault="00364D8F">
            <w:pPr>
              <w:spacing w:after="0" w:line="240" w:lineRule="auto"/>
            </w:pPr>
            <w:r>
              <w:rPr>
                <w:rFonts w:ascii="Santander Text" w:eastAsia="Times New Roman" w:hAnsi="Santander Text" w:cs="Calibri"/>
                <w:b/>
                <w:bCs/>
                <w:color w:val="000000"/>
                <w:kern w:val="0"/>
                <w:sz w:val="14"/>
                <w:szCs w:val="14"/>
                <w:lang w:eastAsia="pt-PT"/>
              </w:rPr>
              <w:t>C0060 - Percentagem de ativos sob custódia relativamente aos quais a entidade obrigada não tem relação direta com o investidor final:</w:t>
            </w:r>
            <w:r>
              <w:rPr>
                <w:rFonts w:ascii="Santander Text" w:eastAsia="Times New Roman" w:hAnsi="Santander Text" w:cs="Calibri"/>
                <w:color w:val="000000"/>
                <w:kern w:val="0"/>
                <w:sz w:val="14"/>
                <w:szCs w:val="14"/>
                <w:lang w:eastAsia="pt-PT"/>
              </w:rPr>
              <w:t xml:space="preserve"> inclui ativos sob custódia e também ativos que o cliente detenha direta ou indiretamente por outros intermediários onde a firma não detenha papel de custódia/gestão. “Investidor final” = beneficiário último dos investimentos, distinto de intermediários ou entidades que gerem ou detêm ativos por conta de terceiros.</w:t>
            </w:r>
          </w:p>
        </w:tc>
      </w:tr>
      <w:tr w:rsidR="009C11DD" w14:paraId="4ACA6DDE" w14:textId="77777777">
        <w:trPr>
          <w:trHeight w:val="71"/>
        </w:trPr>
        <w:tc>
          <w:tcPr>
            <w:tcW w:w="994" w:type="dxa"/>
            <w:vMerge/>
            <w:tcBorders>
              <w:top w:val="single" w:sz="4" w:space="0" w:color="000000"/>
              <w:left w:val="single" w:sz="4" w:space="0" w:color="000000"/>
              <w:bottom w:val="single" w:sz="4" w:space="0" w:color="000000"/>
              <w:right w:val="single" w:sz="4" w:space="0" w:color="000000"/>
            </w:tcBorders>
            <w:shd w:val="clear" w:color="auto" w:fill="4C94D8"/>
            <w:noWrap/>
            <w:tcMar>
              <w:top w:w="0" w:type="dxa"/>
              <w:left w:w="108" w:type="dxa"/>
              <w:bottom w:w="0" w:type="dxa"/>
              <w:right w:w="108" w:type="dxa"/>
            </w:tcMar>
            <w:vAlign w:val="center"/>
          </w:tcPr>
          <w:p w14:paraId="4ACA6DDA" w14:textId="77777777" w:rsidR="009C11DD" w:rsidRDefault="009C11DD">
            <w:pPr>
              <w:spacing w:after="0" w:line="240" w:lineRule="auto"/>
              <w:rPr>
                <w:rFonts w:ascii="Santander Text" w:eastAsia="Times New Roman" w:hAnsi="Santander Text" w:cs="Calibri"/>
                <w:b/>
                <w:bCs/>
                <w:color w:val="000000"/>
                <w:kern w:val="0"/>
                <w:sz w:val="14"/>
                <w:szCs w:val="14"/>
                <w:lang w:eastAsia="pt-PT"/>
              </w:rPr>
            </w:pPr>
          </w:p>
        </w:tc>
        <w:tc>
          <w:tcPr>
            <w:tcW w:w="1275" w:type="dxa"/>
            <w:vMerge/>
            <w:tcBorders>
              <w:top w:val="single" w:sz="4" w:space="0" w:color="000000"/>
              <w:left w:val="single" w:sz="4" w:space="0" w:color="000000"/>
              <w:bottom w:val="single" w:sz="4" w:space="0" w:color="000000"/>
              <w:right w:val="single" w:sz="4" w:space="0" w:color="000000"/>
            </w:tcBorders>
            <w:shd w:val="clear" w:color="auto" w:fill="A5C9EB"/>
            <w:tcMar>
              <w:top w:w="0" w:type="dxa"/>
              <w:left w:w="108" w:type="dxa"/>
              <w:bottom w:w="0" w:type="dxa"/>
              <w:right w:w="108" w:type="dxa"/>
            </w:tcMar>
            <w:vAlign w:val="center"/>
          </w:tcPr>
          <w:p w14:paraId="4ACA6DDB" w14:textId="77777777" w:rsidR="009C11DD" w:rsidRDefault="009C11DD">
            <w:pPr>
              <w:spacing w:after="0" w:line="240" w:lineRule="auto"/>
              <w:jc w:val="both"/>
              <w:rPr>
                <w:rFonts w:ascii="Santander Text" w:eastAsia="Times New Roman" w:hAnsi="Santander Text" w:cs="Calibri"/>
                <w:b/>
                <w:bCs/>
                <w:color w:val="000000"/>
                <w:kern w:val="0"/>
                <w:sz w:val="14"/>
                <w:szCs w:val="14"/>
                <w:lang w:eastAsia="pt-PT"/>
              </w:rPr>
            </w:pPr>
          </w:p>
        </w:tc>
        <w:tc>
          <w:tcPr>
            <w:tcW w:w="1559" w:type="dxa"/>
            <w:vMerge/>
            <w:tcBorders>
              <w:top w:val="single" w:sz="4" w:space="0" w:color="000000"/>
              <w:left w:val="single" w:sz="4" w:space="0" w:color="000000"/>
              <w:bottom w:val="single" w:sz="4" w:space="0" w:color="000000"/>
              <w:right w:val="single" w:sz="4" w:space="0" w:color="000000"/>
            </w:tcBorders>
            <w:shd w:val="clear" w:color="auto" w:fill="DAE9F7"/>
            <w:tcMar>
              <w:top w:w="0" w:type="dxa"/>
              <w:left w:w="108" w:type="dxa"/>
              <w:bottom w:w="0" w:type="dxa"/>
              <w:right w:w="108" w:type="dxa"/>
            </w:tcMar>
            <w:vAlign w:val="center"/>
          </w:tcPr>
          <w:p w14:paraId="4ACA6DDC" w14:textId="77777777" w:rsidR="009C11DD" w:rsidRDefault="009C11DD">
            <w:pPr>
              <w:spacing w:after="0" w:line="240" w:lineRule="auto"/>
              <w:rPr>
                <w:rFonts w:ascii="Santander Text" w:eastAsia="Times New Roman" w:hAnsi="Santander Text" w:cs="Calibri"/>
                <w:b/>
                <w:bCs/>
                <w:color w:val="000000"/>
                <w:kern w:val="0"/>
                <w:sz w:val="14"/>
                <w:szCs w:val="14"/>
                <w:lang w:eastAsia="pt-PT"/>
              </w:rPr>
            </w:pPr>
          </w:p>
        </w:tc>
        <w:tc>
          <w:tcPr>
            <w:tcW w:w="6804" w:type="dxa"/>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vAlign w:val="center"/>
          </w:tcPr>
          <w:p w14:paraId="4ACA6DDD" w14:textId="77777777" w:rsidR="009C11DD" w:rsidRDefault="00364D8F">
            <w:pPr>
              <w:spacing w:after="0" w:line="240" w:lineRule="auto"/>
            </w:pPr>
            <w:r>
              <w:rPr>
                <w:rFonts w:ascii="Santander Text" w:eastAsia="Times New Roman" w:hAnsi="Santander Text" w:cs="Calibri"/>
                <w:b/>
                <w:bCs/>
                <w:color w:val="000000"/>
                <w:kern w:val="0"/>
                <w:sz w:val="14"/>
                <w:szCs w:val="14"/>
                <w:lang w:eastAsia="pt-PT"/>
              </w:rPr>
              <w:t>C0070 - Número de clientes regulados em AML/CFT fora do EEE:</w:t>
            </w:r>
            <w:r>
              <w:rPr>
                <w:rFonts w:ascii="Santander Text" w:eastAsia="Times New Roman" w:hAnsi="Santander Text" w:cs="Calibri"/>
                <w:color w:val="000000"/>
                <w:kern w:val="0"/>
                <w:sz w:val="14"/>
                <w:szCs w:val="14"/>
                <w:lang w:eastAsia="pt-PT"/>
              </w:rPr>
              <w:t xml:space="preserve"> todas as pessoas/entidades de natureza semelhante às </w:t>
            </w:r>
            <w:commentRangeStart w:id="23"/>
            <w:r>
              <w:rPr>
                <w:rFonts w:ascii="Santander Text" w:eastAsia="Times New Roman" w:hAnsi="Santander Text" w:cs="Calibri"/>
                <w:color w:val="000000"/>
                <w:kern w:val="0"/>
                <w:sz w:val="14"/>
                <w:szCs w:val="14"/>
                <w:lang w:eastAsia="pt-PT"/>
              </w:rPr>
              <w:t>do Artigo 3.º do Regulamento</w:t>
            </w:r>
            <w:commentRangeEnd w:id="23"/>
            <w:r>
              <w:rPr>
                <w:rStyle w:val="CommentReference"/>
                <w:rFonts w:ascii="Santander Text" w:eastAsia="Times New Roman" w:hAnsi="Santander Text" w:cs="Calibri"/>
                <w:color w:val="000000"/>
                <w:kern w:val="0"/>
                <w:sz w:val="14"/>
                <w:szCs w:val="14"/>
                <w:lang w:eastAsia="pt-PT"/>
              </w:rPr>
              <w:commentReference w:id="23"/>
            </w:r>
            <w:r>
              <w:rPr>
                <w:rFonts w:ascii="Santander Text" w:eastAsia="Times New Roman" w:hAnsi="Santander Text" w:cs="Calibri"/>
                <w:color w:val="000000"/>
                <w:kern w:val="0"/>
                <w:sz w:val="14"/>
                <w:szCs w:val="14"/>
                <w:lang w:eastAsia="pt-PT"/>
              </w:rPr>
              <w:t>, incluindo as que, por não serem da UE, não caibam no âmbito do AMLR.</w:t>
            </w:r>
          </w:p>
        </w:tc>
      </w:tr>
      <w:tr w:rsidR="009C11DD" w14:paraId="4ACA6DE3" w14:textId="77777777">
        <w:trPr>
          <w:trHeight w:val="72"/>
        </w:trPr>
        <w:tc>
          <w:tcPr>
            <w:tcW w:w="994" w:type="dxa"/>
            <w:vMerge/>
            <w:tcBorders>
              <w:top w:val="single" w:sz="4" w:space="0" w:color="000000"/>
              <w:left w:val="single" w:sz="4" w:space="0" w:color="000000"/>
              <w:bottom w:val="single" w:sz="4" w:space="0" w:color="000000"/>
              <w:right w:val="single" w:sz="4" w:space="0" w:color="000000"/>
            </w:tcBorders>
            <w:shd w:val="clear" w:color="auto" w:fill="4C94D8"/>
            <w:noWrap/>
            <w:tcMar>
              <w:top w:w="0" w:type="dxa"/>
              <w:left w:w="108" w:type="dxa"/>
              <w:bottom w:w="0" w:type="dxa"/>
              <w:right w:w="108" w:type="dxa"/>
            </w:tcMar>
            <w:vAlign w:val="center"/>
          </w:tcPr>
          <w:p w14:paraId="4ACA6DDF" w14:textId="77777777" w:rsidR="009C11DD" w:rsidRDefault="009C11DD">
            <w:pPr>
              <w:spacing w:after="0" w:line="240" w:lineRule="auto"/>
              <w:rPr>
                <w:rFonts w:ascii="Santander Text" w:eastAsia="Times New Roman" w:hAnsi="Santander Text" w:cs="Calibri"/>
                <w:b/>
                <w:bCs/>
                <w:color w:val="000000"/>
                <w:kern w:val="0"/>
                <w:sz w:val="14"/>
                <w:szCs w:val="14"/>
                <w:lang w:eastAsia="pt-PT"/>
              </w:rPr>
            </w:pPr>
          </w:p>
        </w:tc>
        <w:tc>
          <w:tcPr>
            <w:tcW w:w="1275" w:type="dxa"/>
            <w:vMerge/>
            <w:tcBorders>
              <w:top w:val="single" w:sz="4" w:space="0" w:color="000000"/>
              <w:left w:val="single" w:sz="4" w:space="0" w:color="000000"/>
              <w:bottom w:val="single" w:sz="4" w:space="0" w:color="000000"/>
              <w:right w:val="single" w:sz="4" w:space="0" w:color="000000"/>
            </w:tcBorders>
            <w:shd w:val="clear" w:color="auto" w:fill="A5C9EB"/>
            <w:tcMar>
              <w:top w:w="0" w:type="dxa"/>
              <w:left w:w="108" w:type="dxa"/>
              <w:bottom w:w="0" w:type="dxa"/>
              <w:right w:w="108" w:type="dxa"/>
            </w:tcMar>
            <w:vAlign w:val="center"/>
          </w:tcPr>
          <w:p w14:paraId="4ACA6DE0" w14:textId="77777777" w:rsidR="009C11DD" w:rsidRDefault="009C11DD">
            <w:pPr>
              <w:spacing w:after="0" w:line="240" w:lineRule="auto"/>
              <w:jc w:val="both"/>
              <w:rPr>
                <w:rFonts w:ascii="Santander Text" w:eastAsia="Times New Roman" w:hAnsi="Santander Text" w:cs="Calibri"/>
                <w:b/>
                <w:bCs/>
                <w:color w:val="000000"/>
                <w:kern w:val="0"/>
                <w:sz w:val="14"/>
                <w:szCs w:val="14"/>
                <w:lang w:eastAsia="pt-PT"/>
              </w:rPr>
            </w:pPr>
          </w:p>
        </w:tc>
        <w:tc>
          <w:tcPr>
            <w:tcW w:w="1559" w:type="dxa"/>
            <w:vMerge/>
            <w:tcBorders>
              <w:top w:val="single" w:sz="4" w:space="0" w:color="000000"/>
              <w:left w:val="single" w:sz="4" w:space="0" w:color="000000"/>
              <w:bottom w:val="single" w:sz="4" w:space="0" w:color="000000"/>
              <w:right w:val="single" w:sz="4" w:space="0" w:color="000000"/>
            </w:tcBorders>
            <w:shd w:val="clear" w:color="auto" w:fill="DAE9F7"/>
            <w:tcMar>
              <w:top w:w="0" w:type="dxa"/>
              <w:left w:w="108" w:type="dxa"/>
              <w:bottom w:w="0" w:type="dxa"/>
              <w:right w:w="108" w:type="dxa"/>
            </w:tcMar>
            <w:vAlign w:val="center"/>
          </w:tcPr>
          <w:p w14:paraId="4ACA6DE1" w14:textId="77777777" w:rsidR="009C11DD" w:rsidRDefault="009C11DD">
            <w:pPr>
              <w:spacing w:after="0" w:line="240" w:lineRule="auto"/>
              <w:rPr>
                <w:rFonts w:ascii="Santander Text" w:eastAsia="Times New Roman" w:hAnsi="Santander Text" w:cs="Calibri"/>
                <w:b/>
                <w:bCs/>
                <w:color w:val="000000"/>
                <w:kern w:val="0"/>
                <w:sz w:val="14"/>
                <w:szCs w:val="14"/>
                <w:lang w:eastAsia="pt-PT"/>
              </w:rPr>
            </w:pPr>
          </w:p>
        </w:tc>
        <w:tc>
          <w:tcPr>
            <w:tcW w:w="6804" w:type="dxa"/>
            <w:tcBorders>
              <w:top w:val="single" w:sz="4" w:space="0" w:color="000000"/>
              <w:left w:val="single" w:sz="4" w:space="0" w:color="000000"/>
              <w:bottom w:val="single" w:sz="4" w:space="0" w:color="000000"/>
              <w:right w:val="single" w:sz="4" w:space="0" w:color="000000"/>
            </w:tcBorders>
            <w:shd w:val="clear" w:color="auto" w:fill="DAE9F7"/>
            <w:tcMar>
              <w:top w:w="0" w:type="dxa"/>
              <w:left w:w="108" w:type="dxa"/>
              <w:bottom w:w="0" w:type="dxa"/>
              <w:right w:w="108" w:type="dxa"/>
            </w:tcMar>
            <w:vAlign w:val="center"/>
          </w:tcPr>
          <w:p w14:paraId="4ACA6DE2" w14:textId="77777777" w:rsidR="009C11DD" w:rsidRDefault="00364D8F">
            <w:pPr>
              <w:spacing w:after="0" w:line="240" w:lineRule="auto"/>
              <w:jc w:val="center"/>
            </w:pPr>
            <w:commentRangeStart w:id="24"/>
            <w:r>
              <w:rPr>
                <w:rFonts w:ascii="Santander Text" w:eastAsia="Times New Roman" w:hAnsi="Santander Text" w:cs="Calibri"/>
                <w:b/>
                <w:bCs/>
                <w:color w:val="000000"/>
                <w:kern w:val="0"/>
                <w:sz w:val="16"/>
                <w:szCs w:val="16"/>
                <w:lang w:eastAsia="pt-PT"/>
              </w:rPr>
              <w:t>Subsecção - Gestão de carteiras (</w:t>
            </w:r>
            <w:r>
              <w:rPr>
                <w:rFonts w:ascii="Santander Text" w:eastAsia="Times New Roman" w:hAnsi="Santander Text" w:cs="Calibri"/>
                <w:b/>
                <w:bCs/>
                <w:i/>
                <w:iCs/>
                <w:color w:val="000000"/>
                <w:kern w:val="0"/>
                <w:sz w:val="16"/>
                <w:szCs w:val="16"/>
                <w:lang w:eastAsia="pt-PT"/>
              </w:rPr>
              <w:t>portfolio management</w:t>
            </w:r>
            <w:r>
              <w:rPr>
                <w:rFonts w:ascii="Santander Text" w:eastAsia="Times New Roman" w:hAnsi="Santander Text" w:cs="Calibri"/>
                <w:b/>
                <w:bCs/>
                <w:color w:val="000000"/>
                <w:kern w:val="0"/>
                <w:sz w:val="16"/>
                <w:szCs w:val="16"/>
                <w:lang w:eastAsia="pt-PT"/>
              </w:rPr>
              <w:t>)</w:t>
            </w:r>
            <w:commentRangeEnd w:id="24"/>
            <w:r>
              <w:rPr>
                <w:rStyle w:val="CommentReference"/>
                <w:sz w:val="24"/>
                <w:szCs w:val="24"/>
              </w:rPr>
              <w:commentReference w:id="24"/>
            </w:r>
          </w:p>
        </w:tc>
      </w:tr>
      <w:tr w:rsidR="009C11DD" w14:paraId="4ACA6DE8" w14:textId="77777777">
        <w:trPr>
          <w:trHeight w:val="72"/>
        </w:trPr>
        <w:tc>
          <w:tcPr>
            <w:tcW w:w="994" w:type="dxa"/>
            <w:vMerge/>
            <w:tcBorders>
              <w:top w:val="single" w:sz="4" w:space="0" w:color="000000"/>
              <w:left w:val="single" w:sz="4" w:space="0" w:color="000000"/>
              <w:bottom w:val="single" w:sz="4" w:space="0" w:color="000000"/>
              <w:right w:val="single" w:sz="4" w:space="0" w:color="000000"/>
            </w:tcBorders>
            <w:shd w:val="clear" w:color="auto" w:fill="4C94D8"/>
            <w:noWrap/>
            <w:tcMar>
              <w:top w:w="0" w:type="dxa"/>
              <w:left w:w="108" w:type="dxa"/>
              <w:bottom w:w="0" w:type="dxa"/>
              <w:right w:w="108" w:type="dxa"/>
            </w:tcMar>
            <w:vAlign w:val="center"/>
          </w:tcPr>
          <w:p w14:paraId="4ACA6DE4" w14:textId="77777777" w:rsidR="009C11DD" w:rsidRDefault="009C11DD">
            <w:pPr>
              <w:spacing w:after="0" w:line="240" w:lineRule="auto"/>
              <w:rPr>
                <w:rFonts w:ascii="Santander Text" w:eastAsia="Times New Roman" w:hAnsi="Santander Text" w:cs="Calibri"/>
                <w:b/>
                <w:bCs/>
                <w:color w:val="000000"/>
                <w:kern w:val="0"/>
                <w:sz w:val="14"/>
                <w:szCs w:val="14"/>
                <w:lang w:eastAsia="pt-PT"/>
              </w:rPr>
            </w:pPr>
          </w:p>
        </w:tc>
        <w:tc>
          <w:tcPr>
            <w:tcW w:w="1275" w:type="dxa"/>
            <w:vMerge/>
            <w:tcBorders>
              <w:top w:val="single" w:sz="4" w:space="0" w:color="000000"/>
              <w:left w:val="single" w:sz="4" w:space="0" w:color="000000"/>
              <w:bottom w:val="single" w:sz="4" w:space="0" w:color="000000"/>
              <w:right w:val="single" w:sz="4" w:space="0" w:color="000000"/>
            </w:tcBorders>
            <w:shd w:val="clear" w:color="auto" w:fill="A5C9EB"/>
            <w:tcMar>
              <w:top w:w="0" w:type="dxa"/>
              <w:left w:w="108" w:type="dxa"/>
              <w:bottom w:w="0" w:type="dxa"/>
              <w:right w:w="108" w:type="dxa"/>
            </w:tcMar>
            <w:vAlign w:val="center"/>
          </w:tcPr>
          <w:p w14:paraId="4ACA6DE5" w14:textId="77777777" w:rsidR="009C11DD" w:rsidRDefault="009C11DD">
            <w:pPr>
              <w:spacing w:after="0" w:line="240" w:lineRule="auto"/>
              <w:jc w:val="both"/>
              <w:rPr>
                <w:rFonts w:ascii="Santander Text" w:eastAsia="Times New Roman" w:hAnsi="Santander Text" w:cs="Calibri"/>
                <w:b/>
                <w:bCs/>
                <w:color w:val="000000"/>
                <w:kern w:val="0"/>
                <w:sz w:val="14"/>
                <w:szCs w:val="14"/>
                <w:lang w:eastAsia="pt-PT"/>
              </w:rPr>
            </w:pPr>
          </w:p>
        </w:tc>
        <w:tc>
          <w:tcPr>
            <w:tcW w:w="1559" w:type="dxa"/>
            <w:vMerge/>
            <w:tcBorders>
              <w:top w:val="single" w:sz="4" w:space="0" w:color="000000"/>
              <w:left w:val="single" w:sz="4" w:space="0" w:color="000000"/>
              <w:bottom w:val="single" w:sz="4" w:space="0" w:color="000000"/>
              <w:right w:val="single" w:sz="4" w:space="0" w:color="000000"/>
            </w:tcBorders>
            <w:shd w:val="clear" w:color="auto" w:fill="DAE9F7"/>
            <w:tcMar>
              <w:top w:w="0" w:type="dxa"/>
              <w:left w:w="108" w:type="dxa"/>
              <w:bottom w:w="0" w:type="dxa"/>
              <w:right w:w="108" w:type="dxa"/>
            </w:tcMar>
            <w:vAlign w:val="center"/>
          </w:tcPr>
          <w:p w14:paraId="4ACA6DE6" w14:textId="77777777" w:rsidR="009C11DD" w:rsidRDefault="009C11DD">
            <w:pPr>
              <w:spacing w:after="0" w:line="240" w:lineRule="auto"/>
              <w:rPr>
                <w:rFonts w:ascii="Santander Text" w:eastAsia="Times New Roman" w:hAnsi="Santander Text" w:cs="Calibri"/>
                <w:b/>
                <w:bCs/>
                <w:color w:val="000000"/>
                <w:kern w:val="0"/>
                <w:sz w:val="14"/>
                <w:szCs w:val="14"/>
                <w:lang w:eastAsia="pt-PT"/>
              </w:rPr>
            </w:pPr>
          </w:p>
        </w:tc>
        <w:tc>
          <w:tcPr>
            <w:tcW w:w="6804" w:type="dxa"/>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vAlign w:val="center"/>
          </w:tcPr>
          <w:p w14:paraId="4ACA6DE7" w14:textId="77777777" w:rsidR="009C11DD" w:rsidRDefault="00364D8F">
            <w:pPr>
              <w:spacing w:after="0" w:line="240" w:lineRule="auto"/>
            </w:pPr>
            <w:r>
              <w:rPr>
                <w:rFonts w:ascii="Santander Text" w:eastAsia="Times New Roman" w:hAnsi="Santander Text" w:cs="Calibri"/>
                <w:b/>
                <w:bCs/>
                <w:color w:val="000000"/>
                <w:kern w:val="0"/>
                <w:sz w:val="14"/>
                <w:szCs w:val="14"/>
                <w:lang w:eastAsia="pt-PT"/>
              </w:rPr>
              <w:t xml:space="preserve">C0080 - Número de clientes de retalho. </w:t>
            </w:r>
            <w:r>
              <w:rPr>
                <w:rFonts w:ascii="Santander Text" w:eastAsia="Times New Roman" w:hAnsi="Santander Text" w:cs="Calibri"/>
                <w:color w:val="000000"/>
                <w:kern w:val="0"/>
                <w:sz w:val="14"/>
                <w:szCs w:val="14"/>
                <w:lang w:eastAsia="pt-PT"/>
              </w:rPr>
              <w:t xml:space="preserve">Clientes de retalho conforme definido no </w:t>
            </w:r>
            <w:commentRangeStart w:id="25"/>
            <w:r>
              <w:rPr>
                <w:rFonts w:ascii="Santander Text" w:eastAsia="Times New Roman" w:hAnsi="Santander Text" w:cs="Calibri"/>
                <w:color w:val="000000"/>
                <w:kern w:val="0"/>
                <w:sz w:val="14"/>
                <w:szCs w:val="14"/>
                <w:lang w:eastAsia="pt-PT"/>
              </w:rPr>
              <w:t>Artigo 4.º, n.º 1, 11) da Diretiva 2014/65/UE (MiFID).</w:t>
            </w:r>
            <w:commentRangeEnd w:id="25"/>
            <w:r>
              <w:rPr>
                <w:rStyle w:val="CommentReference"/>
                <w:sz w:val="24"/>
                <w:szCs w:val="24"/>
              </w:rPr>
              <w:commentReference w:id="25"/>
            </w:r>
          </w:p>
        </w:tc>
      </w:tr>
      <w:tr w:rsidR="009C11DD" w14:paraId="4ACA6DED" w14:textId="77777777">
        <w:trPr>
          <w:trHeight w:val="71"/>
        </w:trPr>
        <w:tc>
          <w:tcPr>
            <w:tcW w:w="994" w:type="dxa"/>
            <w:vMerge/>
            <w:tcBorders>
              <w:top w:val="single" w:sz="4" w:space="0" w:color="000000"/>
              <w:left w:val="single" w:sz="4" w:space="0" w:color="000000"/>
              <w:bottom w:val="single" w:sz="4" w:space="0" w:color="000000"/>
              <w:right w:val="single" w:sz="4" w:space="0" w:color="000000"/>
            </w:tcBorders>
            <w:shd w:val="clear" w:color="auto" w:fill="4C94D8"/>
            <w:noWrap/>
            <w:tcMar>
              <w:top w:w="0" w:type="dxa"/>
              <w:left w:w="108" w:type="dxa"/>
              <w:bottom w:w="0" w:type="dxa"/>
              <w:right w:w="108" w:type="dxa"/>
            </w:tcMar>
            <w:vAlign w:val="center"/>
          </w:tcPr>
          <w:p w14:paraId="4ACA6DE9" w14:textId="77777777" w:rsidR="009C11DD" w:rsidRDefault="009C11DD">
            <w:pPr>
              <w:spacing w:after="0" w:line="240" w:lineRule="auto"/>
              <w:rPr>
                <w:rFonts w:ascii="Santander Text" w:eastAsia="Times New Roman" w:hAnsi="Santander Text" w:cs="Calibri"/>
                <w:b/>
                <w:bCs/>
                <w:color w:val="000000"/>
                <w:kern w:val="0"/>
                <w:sz w:val="14"/>
                <w:szCs w:val="14"/>
                <w:lang w:eastAsia="pt-PT"/>
              </w:rPr>
            </w:pPr>
          </w:p>
        </w:tc>
        <w:tc>
          <w:tcPr>
            <w:tcW w:w="1275" w:type="dxa"/>
            <w:vMerge/>
            <w:tcBorders>
              <w:top w:val="single" w:sz="4" w:space="0" w:color="000000"/>
              <w:left w:val="single" w:sz="4" w:space="0" w:color="000000"/>
              <w:bottom w:val="single" w:sz="4" w:space="0" w:color="000000"/>
              <w:right w:val="single" w:sz="4" w:space="0" w:color="000000"/>
            </w:tcBorders>
            <w:shd w:val="clear" w:color="auto" w:fill="A5C9EB"/>
            <w:tcMar>
              <w:top w:w="0" w:type="dxa"/>
              <w:left w:w="108" w:type="dxa"/>
              <w:bottom w:w="0" w:type="dxa"/>
              <w:right w:w="108" w:type="dxa"/>
            </w:tcMar>
            <w:vAlign w:val="center"/>
          </w:tcPr>
          <w:p w14:paraId="4ACA6DEA" w14:textId="77777777" w:rsidR="009C11DD" w:rsidRDefault="009C11DD">
            <w:pPr>
              <w:spacing w:after="0" w:line="240" w:lineRule="auto"/>
              <w:jc w:val="both"/>
              <w:rPr>
                <w:rFonts w:ascii="Santander Text" w:eastAsia="Times New Roman" w:hAnsi="Santander Text" w:cs="Calibri"/>
                <w:b/>
                <w:bCs/>
                <w:color w:val="000000"/>
                <w:kern w:val="0"/>
                <w:sz w:val="14"/>
                <w:szCs w:val="14"/>
                <w:lang w:eastAsia="pt-PT"/>
              </w:rPr>
            </w:pPr>
          </w:p>
        </w:tc>
        <w:tc>
          <w:tcPr>
            <w:tcW w:w="1559" w:type="dxa"/>
            <w:vMerge/>
            <w:tcBorders>
              <w:top w:val="single" w:sz="4" w:space="0" w:color="000000"/>
              <w:left w:val="single" w:sz="4" w:space="0" w:color="000000"/>
              <w:bottom w:val="single" w:sz="4" w:space="0" w:color="000000"/>
              <w:right w:val="single" w:sz="4" w:space="0" w:color="000000"/>
            </w:tcBorders>
            <w:shd w:val="clear" w:color="auto" w:fill="DAE9F7"/>
            <w:tcMar>
              <w:top w:w="0" w:type="dxa"/>
              <w:left w:w="108" w:type="dxa"/>
              <w:bottom w:w="0" w:type="dxa"/>
              <w:right w:w="108" w:type="dxa"/>
            </w:tcMar>
            <w:vAlign w:val="center"/>
          </w:tcPr>
          <w:p w14:paraId="4ACA6DEB" w14:textId="77777777" w:rsidR="009C11DD" w:rsidRDefault="009C11DD">
            <w:pPr>
              <w:spacing w:after="0" w:line="240" w:lineRule="auto"/>
              <w:rPr>
                <w:rFonts w:ascii="Santander Text" w:eastAsia="Times New Roman" w:hAnsi="Santander Text" w:cs="Calibri"/>
                <w:b/>
                <w:bCs/>
                <w:color w:val="000000"/>
                <w:kern w:val="0"/>
                <w:sz w:val="14"/>
                <w:szCs w:val="14"/>
                <w:lang w:eastAsia="pt-PT"/>
              </w:rPr>
            </w:pPr>
          </w:p>
        </w:tc>
        <w:tc>
          <w:tcPr>
            <w:tcW w:w="680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4ACA6DEC" w14:textId="77777777" w:rsidR="009C11DD" w:rsidRDefault="00364D8F">
            <w:pPr>
              <w:spacing w:after="0" w:line="240" w:lineRule="auto"/>
            </w:pPr>
            <w:r>
              <w:rPr>
                <w:rFonts w:ascii="Santander Text" w:eastAsia="Times New Roman" w:hAnsi="Santander Text" w:cs="Calibri"/>
                <w:b/>
                <w:bCs/>
                <w:color w:val="000000"/>
                <w:kern w:val="0"/>
                <w:sz w:val="14"/>
                <w:szCs w:val="14"/>
                <w:lang w:eastAsia="pt-PT"/>
              </w:rPr>
              <w:t>C0090 - Número de clientes profissionais.</w:t>
            </w:r>
            <w:r>
              <w:rPr>
                <w:rFonts w:ascii="Santander Text" w:eastAsia="Times New Roman" w:hAnsi="Santander Text" w:cs="Calibri"/>
                <w:color w:val="000000"/>
                <w:kern w:val="0"/>
                <w:sz w:val="14"/>
                <w:szCs w:val="14"/>
                <w:lang w:eastAsia="pt-PT"/>
              </w:rPr>
              <w:t xml:space="preserve"> Clientes profissionais conforme definido no </w:t>
            </w:r>
            <w:commentRangeStart w:id="26"/>
            <w:r>
              <w:rPr>
                <w:rFonts w:ascii="Santander Text" w:eastAsia="Times New Roman" w:hAnsi="Santander Text" w:cs="Calibri"/>
                <w:color w:val="000000"/>
                <w:kern w:val="0"/>
                <w:sz w:val="14"/>
                <w:szCs w:val="14"/>
                <w:lang w:eastAsia="pt-PT"/>
              </w:rPr>
              <w:t>Artigo 4.º, n.º 1, 10) da Diretiva 2014/65/EU (MIFID)</w:t>
            </w:r>
            <w:commentRangeEnd w:id="26"/>
            <w:r>
              <w:rPr>
                <w:rStyle w:val="CommentReference"/>
                <w:rFonts w:ascii="Santander Text" w:eastAsia="Times New Roman" w:hAnsi="Santander Text" w:cs="Calibri"/>
                <w:color w:val="000000"/>
                <w:kern w:val="0"/>
                <w:sz w:val="14"/>
                <w:szCs w:val="14"/>
                <w:lang w:eastAsia="pt-PT"/>
              </w:rPr>
              <w:commentReference w:id="26"/>
            </w:r>
            <w:r>
              <w:rPr>
                <w:rFonts w:ascii="Santander Text" w:eastAsia="Times New Roman" w:hAnsi="Santander Text" w:cs="Calibri"/>
                <w:color w:val="000000"/>
                <w:kern w:val="0"/>
                <w:sz w:val="14"/>
                <w:szCs w:val="14"/>
                <w:lang w:eastAsia="pt-PT"/>
              </w:rPr>
              <w:t>.</w:t>
            </w:r>
          </w:p>
        </w:tc>
      </w:tr>
      <w:tr w:rsidR="009C11DD" w14:paraId="4ACA6DF2" w14:textId="77777777">
        <w:trPr>
          <w:trHeight w:val="71"/>
        </w:trPr>
        <w:tc>
          <w:tcPr>
            <w:tcW w:w="994" w:type="dxa"/>
            <w:vMerge/>
            <w:tcBorders>
              <w:top w:val="single" w:sz="4" w:space="0" w:color="000000"/>
              <w:left w:val="single" w:sz="4" w:space="0" w:color="000000"/>
              <w:bottom w:val="single" w:sz="4" w:space="0" w:color="000000"/>
              <w:right w:val="single" w:sz="4" w:space="0" w:color="000000"/>
            </w:tcBorders>
            <w:shd w:val="clear" w:color="auto" w:fill="4C94D8"/>
            <w:noWrap/>
            <w:tcMar>
              <w:top w:w="0" w:type="dxa"/>
              <w:left w:w="108" w:type="dxa"/>
              <w:bottom w:w="0" w:type="dxa"/>
              <w:right w:w="108" w:type="dxa"/>
            </w:tcMar>
            <w:vAlign w:val="center"/>
          </w:tcPr>
          <w:p w14:paraId="4ACA6DEE" w14:textId="77777777" w:rsidR="009C11DD" w:rsidRDefault="009C11DD">
            <w:pPr>
              <w:spacing w:after="0" w:line="240" w:lineRule="auto"/>
              <w:rPr>
                <w:rFonts w:ascii="Santander Text" w:eastAsia="Times New Roman" w:hAnsi="Santander Text" w:cs="Calibri"/>
                <w:b/>
                <w:bCs/>
                <w:color w:val="000000"/>
                <w:kern w:val="0"/>
                <w:sz w:val="14"/>
                <w:szCs w:val="14"/>
                <w:lang w:eastAsia="pt-PT"/>
              </w:rPr>
            </w:pPr>
          </w:p>
        </w:tc>
        <w:tc>
          <w:tcPr>
            <w:tcW w:w="1275" w:type="dxa"/>
            <w:vMerge/>
            <w:tcBorders>
              <w:top w:val="single" w:sz="4" w:space="0" w:color="000000"/>
              <w:left w:val="single" w:sz="4" w:space="0" w:color="000000"/>
              <w:bottom w:val="single" w:sz="4" w:space="0" w:color="000000"/>
              <w:right w:val="single" w:sz="4" w:space="0" w:color="000000"/>
            </w:tcBorders>
            <w:shd w:val="clear" w:color="auto" w:fill="A5C9EB"/>
            <w:tcMar>
              <w:top w:w="0" w:type="dxa"/>
              <w:left w:w="108" w:type="dxa"/>
              <w:bottom w:w="0" w:type="dxa"/>
              <w:right w:w="108" w:type="dxa"/>
            </w:tcMar>
            <w:vAlign w:val="center"/>
          </w:tcPr>
          <w:p w14:paraId="4ACA6DEF" w14:textId="77777777" w:rsidR="009C11DD" w:rsidRDefault="009C11DD">
            <w:pPr>
              <w:spacing w:after="0" w:line="240" w:lineRule="auto"/>
              <w:jc w:val="both"/>
              <w:rPr>
                <w:rFonts w:ascii="Santander Text" w:eastAsia="Times New Roman" w:hAnsi="Santander Text" w:cs="Calibri"/>
                <w:b/>
                <w:bCs/>
                <w:color w:val="000000"/>
                <w:kern w:val="0"/>
                <w:sz w:val="14"/>
                <w:szCs w:val="14"/>
                <w:lang w:eastAsia="pt-PT"/>
              </w:rPr>
            </w:pPr>
          </w:p>
        </w:tc>
        <w:tc>
          <w:tcPr>
            <w:tcW w:w="1559" w:type="dxa"/>
            <w:vMerge/>
            <w:tcBorders>
              <w:top w:val="single" w:sz="4" w:space="0" w:color="000000"/>
              <w:left w:val="single" w:sz="4" w:space="0" w:color="000000"/>
              <w:bottom w:val="single" w:sz="4" w:space="0" w:color="000000"/>
              <w:right w:val="single" w:sz="4" w:space="0" w:color="000000"/>
            </w:tcBorders>
            <w:shd w:val="clear" w:color="auto" w:fill="DAE9F7"/>
            <w:tcMar>
              <w:top w:w="0" w:type="dxa"/>
              <w:left w:w="108" w:type="dxa"/>
              <w:bottom w:w="0" w:type="dxa"/>
              <w:right w:w="108" w:type="dxa"/>
            </w:tcMar>
            <w:vAlign w:val="center"/>
          </w:tcPr>
          <w:p w14:paraId="4ACA6DF0" w14:textId="77777777" w:rsidR="009C11DD" w:rsidRDefault="009C11DD">
            <w:pPr>
              <w:spacing w:after="0" w:line="240" w:lineRule="auto"/>
              <w:rPr>
                <w:rFonts w:ascii="Santander Text" w:eastAsia="Times New Roman" w:hAnsi="Santander Text" w:cs="Calibri"/>
                <w:b/>
                <w:bCs/>
                <w:color w:val="000000"/>
                <w:kern w:val="0"/>
                <w:sz w:val="14"/>
                <w:szCs w:val="14"/>
                <w:lang w:eastAsia="pt-PT"/>
              </w:rPr>
            </w:pPr>
          </w:p>
        </w:tc>
        <w:tc>
          <w:tcPr>
            <w:tcW w:w="6804" w:type="dxa"/>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vAlign w:val="center"/>
          </w:tcPr>
          <w:p w14:paraId="4ACA6DF1" w14:textId="77777777" w:rsidR="009C11DD" w:rsidRDefault="00364D8F">
            <w:pPr>
              <w:spacing w:after="0" w:line="240" w:lineRule="auto"/>
              <w:rPr>
                <w:rFonts w:ascii="Santander Text" w:eastAsia="Times New Roman" w:hAnsi="Santander Text" w:cs="Calibri"/>
                <w:b/>
                <w:bCs/>
                <w:color w:val="000000"/>
                <w:kern w:val="0"/>
                <w:sz w:val="14"/>
                <w:szCs w:val="14"/>
                <w:lang w:eastAsia="pt-PT"/>
              </w:rPr>
            </w:pPr>
            <w:r>
              <w:rPr>
                <w:rFonts w:ascii="Santander Text" w:eastAsia="Times New Roman" w:hAnsi="Santander Text" w:cs="Calibri"/>
                <w:b/>
                <w:bCs/>
                <w:color w:val="000000"/>
                <w:kern w:val="0"/>
                <w:sz w:val="14"/>
                <w:szCs w:val="14"/>
                <w:lang w:eastAsia="pt-PT"/>
              </w:rPr>
              <w:t>C0100 - Total de ativos sob gestão.</w:t>
            </w:r>
          </w:p>
        </w:tc>
      </w:tr>
      <w:tr w:rsidR="009C11DD" w14:paraId="4ACA6DF7" w14:textId="77777777">
        <w:trPr>
          <w:trHeight w:val="71"/>
        </w:trPr>
        <w:tc>
          <w:tcPr>
            <w:tcW w:w="994" w:type="dxa"/>
            <w:vMerge/>
            <w:tcBorders>
              <w:top w:val="single" w:sz="4" w:space="0" w:color="000000"/>
              <w:left w:val="single" w:sz="4" w:space="0" w:color="000000"/>
              <w:bottom w:val="single" w:sz="4" w:space="0" w:color="000000"/>
              <w:right w:val="single" w:sz="4" w:space="0" w:color="000000"/>
            </w:tcBorders>
            <w:shd w:val="clear" w:color="auto" w:fill="4C94D8"/>
            <w:noWrap/>
            <w:tcMar>
              <w:top w:w="0" w:type="dxa"/>
              <w:left w:w="108" w:type="dxa"/>
              <w:bottom w:w="0" w:type="dxa"/>
              <w:right w:w="108" w:type="dxa"/>
            </w:tcMar>
            <w:vAlign w:val="center"/>
          </w:tcPr>
          <w:p w14:paraId="4ACA6DF3" w14:textId="77777777" w:rsidR="009C11DD" w:rsidRDefault="009C11DD">
            <w:pPr>
              <w:spacing w:after="0" w:line="240" w:lineRule="auto"/>
              <w:rPr>
                <w:rFonts w:ascii="Santander Text" w:eastAsia="Times New Roman" w:hAnsi="Santander Text" w:cs="Calibri"/>
                <w:b/>
                <w:bCs/>
                <w:color w:val="000000"/>
                <w:kern w:val="0"/>
                <w:sz w:val="14"/>
                <w:szCs w:val="14"/>
                <w:lang w:eastAsia="pt-PT"/>
              </w:rPr>
            </w:pPr>
          </w:p>
        </w:tc>
        <w:tc>
          <w:tcPr>
            <w:tcW w:w="1275" w:type="dxa"/>
            <w:vMerge/>
            <w:tcBorders>
              <w:top w:val="single" w:sz="4" w:space="0" w:color="000000"/>
              <w:left w:val="single" w:sz="4" w:space="0" w:color="000000"/>
              <w:bottom w:val="single" w:sz="4" w:space="0" w:color="000000"/>
              <w:right w:val="single" w:sz="4" w:space="0" w:color="000000"/>
            </w:tcBorders>
            <w:shd w:val="clear" w:color="auto" w:fill="A5C9EB"/>
            <w:tcMar>
              <w:top w:w="0" w:type="dxa"/>
              <w:left w:w="108" w:type="dxa"/>
              <w:bottom w:w="0" w:type="dxa"/>
              <w:right w:w="108" w:type="dxa"/>
            </w:tcMar>
            <w:vAlign w:val="center"/>
          </w:tcPr>
          <w:p w14:paraId="4ACA6DF4" w14:textId="77777777" w:rsidR="009C11DD" w:rsidRDefault="009C11DD">
            <w:pPr>
              <w:spacing w:after="0" w:line="240" w:lineRule="auto"/>
              <w:jc w:val="both"/>
              <w:rPr>
                <w:rFonts w:ascii="Santander Text" w:eastAsia="Times New Roman" w:hAnsi="Santander Text" w:cs="Calibri"/>
                <w:b/>
                <w:bCs/>
                <w:color w:val="000000"/>
                <w:kern w:val="0"/>
                <w:sz w:val="14"/>
                <w:szCs w:val="14"/>
                <w:lang w:eastAsia="pt-PT"/>
              </w:rPr>
            </w:pPr>
          </w:p>
        </w:tc>
        <w:tc>
          <w:tcPr>
            <w:tcW w:w="1559" w:type="dxa"/>
            <w:vMerge/>
            <w:tcBorders>
              <w:top w:val="single" w:sz="4" w:space="0" w:color="000000"/>
              <w:left w:val="single" w:sz="4" w:space="0" w:color="000000"/>
              <w:bottom w:val="single" w:sz="4" w:space="0" w:color="000000"/>
              <w:right w:val="single" w:sz="4" w:space="0" w:color="000000"/>
            </w:tcBorders>
            <w:shd w:val="clear" w:color="auto" w:fill="DAE9F7"/>
            <w:tcMar>
              <w:top w:w="0" w:type="dxa"/>
              <w:left w:w="108" w:type="dxa"/>
              <w:bottom w:w="0" w:type="dxa"/>
              <w:right w:w="108" w:type="dxa"/>
            </w:tcMar>
            <w:vAlign w:val="center"/>
          </w:tcPr>
          <w:p w14:paraId="4ACA6DF5" w14:textId="77777777" w:rsidR="009C11DD" w:rsidRDefault="009C11DD">
            <w:pPr>
              <w:spacing w:after="0" w:line="240" w:lineRule="auto"/>
              <w:rPr>
                <w:rFonts w:ascii="Santander Text" w:eastAsia="Times New Roman" w:hAnsi="Santander Text" w:cs="Calibri"/>
                <w:b/>
                <w:bCs/>
                <w:color w:val="000000"/>
                <w:kern w:val="0"/>
                <w:sz w:val="14"/>
                <w:szCs w:val="14"/>
                <w:lang w:eastAsia="pt-PT"/>
              </w:rPr>
            </w:pPr>
          </w:p>
        </w:tc>
        <w:tc>
          <w:tcPr>
            <w:tcW w:w="6804" w:type="dxa"/>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vAlign w:val="center"/>
          </w:tcPr>
          <w:p w14:paraId="4ACA6DF6" w14:textId="77777777" w:rsidR="009C11DD" w:rsidRDefault="00364D8F">
            <w:pPr>
              <w:spacing w:after="0" w:line="240" w:lineRule="auto"/>
              <w:rPr>
                <w:rFonts w:ascii="Santander Text" w:eastAsia="Times New Roman" w:hAnsi="Santander Text" w:cs="Calibri"/>
                <w:b/>
                <w:bCs/>
                <w:color w:val="000000"/>
                <w:kern w:val="0"/>
                <w:sz w:val="14"/>
                <w:szCs w:val="14"/>
                <w:lang w:eastAsia="pt-PT"/>
              </w:rPr>
            </w:pPr>
            <w:r>
              <w:rPr>
                <w:rFonts w:ascii="Santander Text" w:eastAsia="Times New Roman" w:hAnsi="Santander Text" w:cs="Calibri"/>
                <w:b/>
                <w:bCs/>
                <w:color w:val="000000"/>
                <w:kern w:val="0"/>
                <w:sz w:val="14"/>
                <w:szCs w:val="14"/>
                <w:lang w:eastAsia="pt-PT"/>
              </w:rPr>
              <w:t>C0110 - Número de clientes com ativos totais de, pelo menos, EUR 5 000 000.</w:t>
            </w:r>
          </w:p>
        </w:tc>
      </w:tr>
      <w:tr w:rsidR="009C11DD" w14:paraId="4ACA6DFC" w14:textId="77777777">
        <w:trPr>
          <w:trHeight w:val="50"/>
        </w:trPr>
        <w:tc>
          <w:tcPr>
            <w:tcW w:w="994" w:type="dxa"/>
            <w:vMerge w:val="restart"/>
            <w:tcBorders>
              <w:top w:val="single" w:sz="4" w:space="0" w:color="000000"/>
              <w:left w:val="single" w:sz="4" w:space="0" w:color="000000"/>
              <w:bottom w:val="single" w:sz="4" w:space="0" w:color="000000"/>
              <w:right w:val="single" w:sz="4" w:space="0" w:color="000000"/>
            </w:tcBorders>
            <w:shd w:val="clear" w:color="auto" w:fill="4C94D8"/>
            <w:noWrap/>
            <w:tcMar>
              <w:top w:w="0" w:type="dxa"/>
              <w:left w:w="108" w:type="dxa"/>
              <w:bottom w:w="0" w:type="dxa"/>
              <w:right w:w="108" w:type="dxa"/>
            </w:tcMar>
            <w:vAlign w:val="center"/>
          </w:tcPr>
          <w:p w14:paraId="4ACA6DF8" w14:textId="77777777" w:rsidR="009C11DD" w:rsidRDefault="00364D8F">
            <w:pPr>
              <w:spacing w:after="0" w:line="240" w:lineRule="auto"/>
              <w:jc w:val="center"/>
              <w:rPr>
                <w:rFonts w:ascii="Santander Text" w:eastAsia="Times New Roman" w:hAnsi="Santander Text" w:cs="Calibri"/>
                <w:b/>
                <w:bCs/>
                <w:color w:val="000000"/>
                <w:kern w:val="0"/>
                <w:sz w:val="14"/>
                <w:szCs w:val="14"/>
                <w:lang w:eastAsia="pt-PT"/>
              </w:rPr>
            </w:pPr>
            <w:r>
              <w:rPr>
                <w:rFonts w:ascii="Santander Text" w:eastAsia="Times New Roman" w:hAnsi="Santander Text" w:cs="Calibri"/>
                <w:b/>
                <w:bCs/>
                <w:color w:val="000000"/>
                <w:kern w:val="0"/>
                <w:sz w:val="14"/>
                <w:szCs w:val="14"/>
                <w:lang w:eastAsia="pt-PT"/>
              </w:rPr>
              <w:t>AML.04.02</w:t>
            </w:r>
          </w:p>
        </w:tc>
        <w:tc>
          <w:tcPr>
            <w:tcW w:w="1275" w:type="dxa"/>
            <w:vMerge/>
            <w:tcBorders>
              <w:top w:val="single" w:sz="4" w:space="0" w:color="000000"/>
              <w:left w:val="single" w:sz="4" w:space="0" w:color="000000"/>
              <w:bottom w:val="single" w:sz="4" w:space="0" w:color="000000"/>
              <w:right w:val="single" w:sz="4" w:space="0" w:color="000000"/>
            </w:tcBorders>
            <w:shd w:val="clear" w:color="auto" w:fill="A5C9EB"/>
            <w:tcMar>
              <w:top w:w="0" w:type="dxa"/>
              <w:left w:w="108" w:type="dxa"/>
              <w:bottom w:w="0" w:type="dxa"/>
              <w:right w:w="108" w:type="dxa"/>
            </w:tcMar>
            <w:vAlign w:val="center"/>
          </w:tcPr>
          <w:p w14:paraId="4ACA6DF9" w14:textId="77777777" w:rsidR="009C11DD" w:rsidRDefault="009C11DD">
            <w:pPr>
              <w:spacing w:after="0" w:line="240" w:lineRule="auto"/>
              <w:jc w:val="both"/>
              <w:rPr>
                <w:rFonts w:ascii="Santander Text" w:eastAsia="Times New Roman" w:hAnsi="Santander Text" w:cs="Calibri"/>
                <w:b/>
                <w:bCs/>
                <w:color w:val="000000"/>
                <w:kern w:val="0"/>
                <w:sz w:val="14"/>
                <w:szCs w:val="14"/>
                <w:lang w:eastAsia="pt-PT"/>
              </w:rPr>
            </w:pPr>
          </w:p>
        </w:tc>
        <w:tc>
          <w:tcPr>
            <w:tcW w:w="1559" w:type="dxa"/>
            <w:vMerge w:val="restart"/>
            <w:tcBorders>
              <w:top w:val="single" w:sz="4" w:space="0" w:color="000000"/>
              <w:left w:val="single" w:sz="4" w:space="0" w:color="000000"/>
              <w:bottom w:val="single" w:sz="4" w:space="0" w:color="000000"/>
              <w:right w:val="single" w:sz="4" w:space="0" w:color="000000"/>
            </w:tcBorders>
            <w:shd w:val="clear" w:color="auto" w:fill="DAE9F7"/>
            <w:tcMar>
              <w:top w:w="0" w:type="dxa"/>
              <w:left w:w="108" w:type="dxa"/>
              <w:bottom w:w="0" w:type="dxa"/>
              <w:right w:w="108" w:type="dxa"/>
            </w:tcMar>
            <w:vAlign w:val="center"/>
          </w:tcPr>
          <w:p w14:paraId="4ACA6DFA" w14:textId="77777777" w:rsidR="009C11DD" w:rsidRDefault="00364D8F">
            <w:pPr>
              <w:spacing w:after="0" w:line="240" w:lineRule="auto"/>
              <w:jc w:val="center"/>
            </w:pPr>
            <w:commentRangeStart w:id="27"/>
            <w:r>
              <w:rPr>
                <w:rFonts w:ascii="Santander Text" w:eastAsia="Times New Roman" w:hAnsi="Santander Text" w:cs="Calibri"/>
                <w:b/>
                <w:bCs/>
                <w:i/>
                <w:iCs/>
                <w:color w:val="000000"/>
                <w:kern w:val="0"/>
                <w:sz w:val="14"/>
                <w:szCs w:val="14"/>
                <w:lang w:eastAsia="pt-PT"/>
              </w:rPr>
              <w:t>Money remittance</w:t>
            </w:r>
            <w:commentRangeEnd w:id="27"/>
            <w:r>
              <w:rPr>
                <w:rStyle w:val="CommentReference"/>
                <w:sz w:val="24"/>
                <w:szCs w:val="24"/>
              </w:rPr>
              <w:commentReference w:id="27"/>
            </w:r>
          </w:p>
        </w:tc>
        <w:tc>
          <w:tcPr>
            <w:tcW w:w="6804" w:type="dxa"/>
            <w:tcBorders>
              <w:top w:val="single" w:sz="4" w:space="0" w:color="000000"/>
              <w:left w:val="single" w:sz="4" w:space="0" w:color="000000"/>
              <w:bottom w:val="single" w:sz="4" w:space="0" w:color="000000"/>
              <w:right w:val="single" w:sz="4" w:space="0" w:color="000000"/>
            </w:tcBorders>
            <w:shd w:val="clear" w:color="auto" w:fill="EE0000"/>
            <w:tcMar>
              <w:top w:w="0" w:type="dxa"/>
              <w:left w:w="108" w:type="dxa"/>
              <w:bottom w:w="0" w:type="dxa"/>
              <w:right w:w="108" w:type="dxa"/>
            </w:tcMar>
            <w:vAlign w:val="center"/>
          </w:tcPr>
          <w:p w14:paraId="4ACA6DFB" w14:textId="77777777" w:rsidR="009C11DD" w:rsidRDefault="00364D8F">
            <w:pPr>
              <w:spacing w:after="0" w:line="240" w:lineRule="auto"/>
            </w:pPr>
            <w:commentRangeStart w:id="28"/>
            <w:r>
              <w:rPr>
                <w:rFonts w:ascii="Santander Text" w:eastAsia="Times New Roman" w:hAnsi="Santander Text" w:cs="Calibri"/>
                <w:b/>
                <w:bCs/>
                <w:color w:val="000000"/>
                <w:kern w:val="0"/>
                <w:sz w:val="14"/>
                <w:szCs w:val="14"/>
                <w:lang w:eastAsia="pt-PT"/>
              </w:rPr>
              <w:t>C0010 - Número Total de pagamentos de remessas (entrada):</w:t>
            </w:r>
            <w:r>
              <w:rPr>
                <w:rFonts w:ascii="Santander Text" w:eastAsia="Times New Roman" w:hAnsi="Santander Text" w:cs="Calibri"/>
                <w:color w:val="000000"/>
                <w:kern w:val="0"/>
                <w:sz w:val="14"/>
                <w:szCs w:val="14"/>
                <w:lang w:eastAsia="pt-PT"/>
              </w:rPr>
              <w:t xml:space="preserve"> ano de referência</w:t>
            </w:r>
            <w:commentRangeEnd w:id="28"/>
            <w:r>
              <w:rPr>
                <w:rStyle w:val="CommentReference"/>
                <w:sz w:val="24"/>
                <w:szCs w:val="24"/>
              </w:rPr>
              <w:commentReference w:id="28"/>
            </w:r>
          </w:p>
        </w:tc>
      </w:tr>
      <w:tr w:rsidR="009C11DD" w14:paraId="4ACA6E01" w14:textId="77777777">
        <w:trPr>
          <w:trHeight w:val="47"/>
        </w:trPr>
        <w:tc>
          <w:tcPr>
            <w:tcW w:w="994" w:type="dxa"/>
            <w:vMerge/>
            <w:tcBorders>
              <w:top w:val="single" w:sz="4" w:space="0" w:color="000000"/>
              <w:left w:val="single" w:sz="4" w:space="0" w:color="000000"/>
              <w:bottom w:val="single" w:sz="4" w:space="0" w:color="000000"/>
              <w:right w:val="single" w:sz="4" w:space="0" w:color="000000"/>
            </w:tcBorders>
            <w:shd w:val="clear" w:color="auto" w:fill="4C94D8"/>
            <w:noWrap/>
            <w:tcMar>
              <w:top w:w="0" w:type="dxa"/>
              <w:left w:w="108" w:type="dxa"/>
              <w:bottom w:w="0" w:type="dxa"/>
              <w:right w:w="108" w:type="dxa"/>
            </w:tcMar>
            <w:vAlign w:val="center"/>
          </w:tcPr>
          <w:p w14:paraId="4ACA6DFD" w14:textId="77777777" w:rsidR="009C11DD" w:rsidRDefault="009C11DD">
            <w:pPr>
              <w:spacing w:after="0" w:line="240" w:lineRule="auto"/>
              <w:jc w:val="center"/>
              <w:rPr>
                <w:rFonts w:ascii="Santander Text" w:eastAsia="Times New Roman" w:hAnsi="Santander Text" w:cs="Calibri"/>
                <w:b/>
                <w:bCs/>
                <w:color w:val="000000"/>
                <w:kern w:val="0"/>
                <w:sz w:val="14"/>
                <w:szCs w:val="14"/>
                <w:lang w:eastAsia="pt-PT"/>
              </w:rPr>
            </w:pPr>
          </w:p>
        </w:tc>
        <w:tc>
          <w:tcPr>
            <w:tcW w:w="1275" w:type="dxa"/>
            <w:vMerge/>
            <w:tcBorders>
              <w:top w:val="single" w:sz="4" w:space="0" w:color="000000"/>
              <w:left w:val="single" w:sz="4" w:space="0" w:color="000000"/>
              <w:bottom w:val="single" w:sz="4" w:space="0" w:color="000000"/>
              <w:right w:val="single" w:sz="4" w:space="0" w:color="000000"/>
            </w:tcBorders>
            <w:shd w:val="clear" w:color="auto" w:fill="A5C9EB"/>
            <w:tcMar>
              <w:top w:w="0" w:type="dxa"/>
              <w:left w:w="108" w:type="dxa"/>
              <w:bottom w:w="0" w:type="dxa"/>
              <w:right w:w="108" w:type="dxa"/>
            </w:tcMar>
            <w:vAlign w:val="center"/>
          </w:tcPr>
          <w:p w14:paraId="4ACA6DFE" w14:textId="77777777" w:rsidR="009C11DD" w:rsidRDefault="009C11DD">
            <w:pPr>
              <w:spacing w:after="0" w:line="240" w:lineRule="auto"/>
              <w:jc w:val="both"/>
              <w:rPr>
                <w:rFonts w:ascii="Santander Text" w:eastAsia="Times New Roman" w:hAnsi="Santander Text" w:cs="Calibri"/>
                <w:b/>
                <w:bCs/>
                <w:color w:val="000000"/>
                <w:kern w:val="0"/>
                <w:sz w:val="14"/>
                <w:szCs w:val="14"/>
                <w:lang w:eastAsia="pt-PT"/>
              </w:rPr>
            </w:pPr>
          </w:p>
        </w:tc>
        <w:tc>
          <w:tcPr>
            <w:tcW w:w="1559" w:type="dxa"/>
            <w:vMerge/>
            <w:tcBorders>
              <w:top w:val="single" w:sz="4" w:space="0" w:color="000000"/>
              <w:left w:val="single" w:sz="4" w:space="0" w:color="000000"/>
              <w:bottom w:val="single" w:sz="4" w:space="0" w:color="000000"/>
              <w:right w:val="single" w:sz="4" w:space="0" w:color="000000"/>
            </w:tcBorders>
            <w:shd w:val="clear" w:color="auto" w:fill="DAE9F7"/>
            <w:tcMar>
              <w:top w:w="0" w:type="dxa"/>
              <w:left w:w="108" w:type="dxa"/>
              <w:bottom w:w="0" w:type="dxa"/>
              <w:right w:w="108" w:type="dxa"/>
            </w:tcMar>
            <w:vAlign w:val="center"/>
          </w:tcPr>
          <w:p w14:paraId="4ACA6DFF" w14:textId="77777777" w:rsidR="009C11DD" w:rsidRDefault="009C11DD">
            <w:pPr>
              <w:spacing w:after="0" w:line="240" w:lineRule="auto"/>
              <w:jc w:val="center"/>
              <w:rPr>
                <w:rFonts w:ascii="Santander Text" w:eastAsia="Times New Roman" w:hAnsi="Santander Text" w:cs="Calibri"/>
                <w:b/>
                <w:bCs/>
                <w:color w:val="000000"/>
                <w:kern w:val="0"/>
                <w:sz w:val="14"/>
                <w:szCs w:val="14"/>
                <w:lang w:eastAsia="pt-PT"/>
              </w:rPr>
            </w:pPr>
          </w:p>
        </w:tc>
        <w:tc>
          <w:tcPr>
            <w:tcW w:w="6804" w:type="dxa"/>
            <w:tcBorders>
              <w:top w:val="single" w:sz="4" w:space="0" w:color="000000"/>
              <w:left w:val="single" w:sz="4" w:space="0" w:color="000000"/>
              <w:bottom w:val="single" w:sz="4" w:space="0" w:color="000000"/>
              <w:right w:val="single" w:sz="4" w:space="0" w:color="000000"/>
            </w:tcBorders>
            <w:shd w:val="clear" w:color="auto" w:fill="EE0000"/>
            <w:tcMar>
              <w:top w:w="0" w:type="dxa"/>
              <w:left w:w="108" w:type="dxa"/>
              <w:bottom w:w="0" w:type="dxa"/>
              <w:right w:w="108" w:type="dxa"/>
            </w:tcMar>
            <w:vAlign w:val="center"/>
          </w:tcPr>
          <w:p w14:paraId="4ACA6E00" w14:textId="77777777" w:rsidR="009C11DD" w:rsidRDefault="00364D8F">
            <w:pPr>
              <w:spacing w:after="0" w:line="240" w:lineRule="auto"/>
            </w:pPr>
            <w:commentRangeStart w:id="29"/>
            <w:r>
              <w:rPr>
                <w:rFonts w:ascii="Santander Text" w:eastAsia="Times New Roman" w:hAnsi="Santander Text" w:cs="Calibri"/>
                <w:b/>
                <w:bCs/>
                <w:color w:val="000000"/>
                <w:kern w:val="0"/>
                <w:sz w:val="14"/>
                <w:szCs w:val="14"/>
                <w:lang w:eastAsia="pt-PT"/>
              </w:rPr>
              <w:t>C0020 - Número Total de pagamentos de remessas (saída):</w:t>
            </w:r>
            <w:r>
              <w:rPr>
                <w:rFonts w:ascii="Santander Text" w:eastAsia="Times New Roman" w:hAnsi="Santander Text" w:cs="Calibri"/>
                <w:color w:val="000000"/>
                <w:kern w:val="0"/>
                <w:sz w:val="14"/>
                <w:szCs w:val="14"/>
                <w:lang w:eastAsia="pt-PT"/>
              </w:rPr>
              <w:t xml:space="preserve"> ano de referência.</w:t>
            </w:r>
            <w:commentRangeEnd w:id="29"/>
            <w:r>
              <w:rPr>
                <w:rStyle w:val="CommentReference"/>
                <w:sz w:val="24"/>
                <w:szCs w:val="24"/>
              </w:rPr>
              <w:commentReference w:id="29"/>
            </w:r>
          </w:p>
        </w:tc>
      </w:tr>
      <w:tr w:rsidR="009C11DD" w14:paraId="4ACA6E06" w14:textId="77777777">
        <w:trPr>
          <w:trHeight w:val="47"/>
        </w:trPr>
        <w:tc>
          <w:tcPr>
            <w:tcW w:w="994" w:type="dxa"/>
            <w:vMerge/>
            <w:tcBorders>
              <w:top w:val="single" w:sz="4" w:space="0" w:color="000000"/>
              <w:left w:val="single" w:sz="4" w:space="0" w:color="000000"/>
              <w:bottom w:val="single" w:sz="4" w:space="0" w:color="000000"/>
              <w:right w:val="single" w:sz="4" w:space="0" w:color="000000"/>
            </w:tcBorders>
            <w:shd w:val="clear" w:color="auto" w:fill="4C94D8"/>
            <w:noWrap/>
            <w:tcMar>
              <w:top w:w="0" w:type="dxa"/>
              <w:left w:w="108" w:type="dxa"/>
              <w:bottom w:w="0" w:type="dxa"/>
              <w:right w:w="108" w:type="dxa"/>
            </w:tcMar>
            <w:vAlign w:val="center"/>
          </w:tcPr>
          <w:p w14:paraId="4ACA6E02" w14:textId="77777777" w:rsidR="009C11DD" w:rsidRDefault="009C11DD">
            <w:pPr>
              <w:spacing w:after="0" w:line="240" w:lineRule="auto"/>
              <w:jc w:val="center"/>
              <w:rPr>
                <w:rFonts w:ascii="Santander Text" w:eastAsia="Times New Roman" w:hAnsi="Santander Text" w:cs="Calibri"/>
                <w:b/>
                <w:bCs/>
                <w:color w:val="000000"/>
                <w:kern w:val="0"/>
                <w:sz w:val="14"/>
                <w:szCs w:val="14"/>
                <w:lang w:eastAsia="pt-PT"/>
              </w:rPr>
            </w:pPr>
          </w:p>
        </w:tc>
        <w:tc>
          <w:tcPr>
            <w:tcW w:w="1275" w:type="dxa"/>
            <w:vMerge/>
            <w:tcBorders>
              <w:top w:val="single" w:sz="4" w:space="0" w:color="000000"/>
              <w:left w:val="single" w:sz="4" w:space="0" w:color="000000"/>
              <w:bottom w:val="single" w:sz="4" w:space="0" w:color="000000"/>
              <w:right w:val="single" w:sz="4" w:space="0" w:color="000000"/>
            </w:tcBorders>
            <w:shd w:val="clear" w:color="auto" w:fill="A5C9EB"/>
            <w:tcMar>
              <w:top w:w="0" w:type="dxa"/>
              <w:left w:w="108" w:type="dxa"/>
              <w:bottom w:w="0" w:type="dxa"/>
              <w:right w:w="108" w:type="dxa"/>
            </w:tcMar>
            <w:vAlign w:val="center"/>
          </w:tcPr>
          <w:p w14:paraId="4ACA6E03" w14:textId="77777777" w:rsidR="009C11DD" w:rsidRDefault="009C11DD">
            <w:pPr>
              <w:spacing w:after="0" w:line="240" w:lineRule="auto"/>
              <w:jc w:val="both"/>
              <w:rPr>
                <w:rFonts w:ascii="Santander Text" w:eastAsia="Times New Roman" w:hAnsi="Santander Text" w:cs="Calibri"/>
                <w:b/>
                <w:bCs/>
                <w:color w:val="000000"/>
                <w:kern w:val="0"/>
                <w:sz w:val="14"/>
                <w:szCs w:val="14"/>
                <w:lang w:eastAsia="pt-PT"/>
              </w:rPr>
            </w:pPr>
          </w:p>
        </w:tc>
        <w:tc>
          <w:tcPr>
            <w:tcW w:w="1559" w:type="dxa"/>
            <w:vMerge/>
            <w:tcBorders>
              <w:top w:val="single" w:sz="4" w:space="0" w:color="000000"/>
              <w:left w:val="single" w:sz="4" w:space="0" w:color="000000"/>
              <w:bottom w:val="single" w:sz="4" w:space="0" w:color="000000"/>
              <w:right w:val="single" w:sz="4" w:space="0" w:color="000000"/>
            </w:tcBorders>
            <w:shd w:val="clear" w:color="auto" w:fill="DAE9F7"/>
            <w:tcMar>
              <w:top w:w="0" w:type="dxa"/>
              <w:left w:w="108" w:type="dxa"/>
              <w:bottom w:w="0" w:type="dxa"/>
              <w:right w:w="108" w:type="dxa"/>
            </w:tcMar>
            <w:vAlign w:val="center"/>
          </w:tcPr>
          <w:p w14:paraId="4ACA6E04" w14:textId="77777777" w:rsidR="009C11DD" w:rsidRDefault="009C11DD">
            <w:pPr>
              <w:spacing w:after="0" w:line="240" w:lineRule="auto"/>
              <w:jc w:val="center"/>
              <w:rPr>
                <w:rFonts w:ascii="Santander Text" w:eastAsia="Times New Roman" w:hAnsi="Santander Text" w:cs="Calibri"/>
                <w:b/>
                <w:bCs/>
                <w:color w:val="000000"/>
                <w:kern w:val="0"/>
                <w:sz w:val="14"/>
                <w:szCs w:val="14"/>
                <w:lang w:eastAsia="pt-PT"/>
              </w:rPr>
            </w:pPr>
          </w:p>
        </w:tc>
        <w:tc>
          <w:tcPr>
            <w:tcW w:w="6804" w:type="dxa"/>
            <w:tcBorders>
              <w:top w:val="single" w:sz="4" w:space="0" w:color="000000"/>
              <w:left w:val="single" w:sz="4" w:space="0" w:color="000000"/>
              <w:bottom w:val="single" w:sz="4" w:space="0" w:color="000000"/>
              <w:right w:val="single" w:sz="4" w:space="0" w:color="000000"/>
            </w:tcBorders>
            <w:shd w:val="clear" w:color="auto" w:fill="EE0000"/>
            <w:tcMar>
              <w:top w:w="0" w:type="dxa"/>
              <w:left w:w="108" w:type="dxa"/>
              <w:bottom w:w="0" w:type="dxa"/>
              <w:right w:w="108" w:type="dxa"/>
            </w:tcMar>
            <w:vAlign w:val="center"/>
          </w:tcPr>
          <w:p w14:paraId="4ACA6E05" w14:textId="77777777" w:rsidR="009C11DD" w:rsidRDefault="00364D8F">
            <w:pPr>
              <w:spacing w:after="0" w:line="240" w:lineRule="auto"/>
            </w:pPr>
            <w:commentRangeStart w:id="30"/>
            <w:r>
              <w:rPr>
                <w:rFonts w:ascii="Santander Text" w:eastAsia="Times New Roman" w:hAnsi="Santander Text" w:cs="Calibri"/>
                <w:b/>
                <w:bCs/>
                <w:color w:val="000000"/>
                <w:kern w:val="0"/>
                <w:sz w:val="14"/>
                <w:szCs w:val="14"/>
                <w:lang w:eastAsia="pt-PT"/>
              </w:rPr>
              <w:t>C0030 - Valor Total (EUR) de pagamentos de remessas (entrada):</w:t>
            </w:r>
            <w:r>
              <w:rPr>
                <w:rFonts w:ascii="Santander Text" w:eastAsia="Times New Roman" w:hAnsi="Santander Text" w:cs="Calibri"/>
                <w:color w:val="000000"/>
                <w:kern w:val="0"/>
                <w:sz w:val="14"/>
                <w:szCs w:val="14"/>
                <w:lang w:eastAsia="pt-PT"/>
              </w:rPr>
              <w:t xml:space="preserve"> ano de referência.</w:t>
            </w:r>
            <w:commentRangeEnd w:id="30"/>
            <w:r>
              <w:rPr>
                <w:rStyle w:val="CommentReference"/>
                <w:sz w:val="24"/>
                <w:szCs w:val="24"/>
              </w:rPr>
              <w:commentReference w:id="30"/>
            </w:r>
          </w:p>
        </w:tc>
      </w:tr>
      <w:tr w:rsidR="009C11DD" w14:paraId="4ACA6E0B" w14:textId="77777777">
        <w:trPr>
          <w:trHeight w:val="47"/>
        </w:trPr>
        <w:tc>
          <w:tcPr>
            <w:tcW w:w="994" w:type="dxa"/>
            <w:vMerge/>
            <w:tcBorders>
              <w:top w:val="single" w:sz="4" w:space="0" w:color="000000"/>
              <w:left w:val="single" w:sz="4" w:space="0" w:color="000000"/>
              <w:bottom w:val="single" w:sz="4" w:space="0" w:color="000000"/>
              <w:right w:val="single" w:sz="4" w:space="0" w:color="000000"/>
            </w:tcBorders>
            <w:shd w:val="clear" w:color="auto" w:fill="4C94D8"/>
            <w:noWrap/>
            <w:tcMar>
              <w:top w:w="0" w:type="dxa"/>
              <w:left w:w="108" w:type="dxa"/>
              <w:bottom w:w="0" w:type="dxa"/>
              <w:right w:w="108" w:type="dxa"/>
            </w:tcMar>
            <w:vAlign w:val="center"/>
          </w:tcPr>
          <w:p w14:paraId="4ACA6E07" w14:textId="77777777" w:rsidR="009C11DD" w:rsidRDefault="009C11DD">
            <w:pPr>
              <w:spacing w:after="0" w:line="240" w:lineRule="auto"/>
              <w:jc w:val="center"/>
              <w:rPr>
                <w:rFonts w:ascii="Santander Text" w:eastAsia="Times New Roman" w:hAnsi="Santander Text" w:cs="Calibri"/>
                <w:b/>
                <w:bCs/>
                <w:color w:val="000000"/>
                <w:kern w:val="0"/>
                <w:sz w:val="14"/>
                <w:szCs w:val="14"/>
                <w:lang w:eastAsia="pt-PT"/>
              </w:rPr>
            </w:pPr>
          </w:p>
        </w:tc>
        <w:tc>
          <w:tcPr>
            <w:tcW w:w="1275" w:type="dxa"/>
            <w:vMerge/>
            <w:tcBorders>
              <w:top w:val="single" w:sz="4" w:space="0" w:color="000000"/>
              <w:left w:val="single" w:sz="4" w:space="0" w:color="000000"/>
              <w:bottom w:val="single" w:sz="4" w:space="0" w:color="000000"/>
              <w:right w:val="single" w:sz="4" w:space="0" w:color="000000"/>
            </w:tcBorders>
            <w:shd w:val="clear" w:color="auto" w:fill="A5C9EB"/>
            <w:tcMar>
              <w:top w:w="0" w:type="dxa"/>
              <w:left w:w="108" w:type="dxa"/>
              <w:bottom w:w="0" w:type="dxa"/>
              <w:right w:w="108" w:type="dxa"/>
            </w:tcMar>
            <w:vAlign w:val="center"/>
          </w:tcPr>
          <w:p w14:paraId="4ACA6E08" w14:textId="77777777" w:rsidR="009C11DD" w:rsidRDefault="009C11DD">
            <w:pPr>
              <w:spacing w:after="0" w:line="240" w:lineRule="auto"/>
              <w:jc w:val="both"/>
              <w:rPr>
                <w:rFonts w:ascii="Santander Text" w:eastAsia="Times New Roman" w:hAnsi="Santander Text" w:cs="Calibri"/>
                <w:b/>
                <w:bCs/>
                <w:color w:val="000000"/>
                <w:kern w:val="0"/>
                <w:sz w:val="14"/>
                <w:szCs w:val="14"/>
                <w:lang w:eastAsia="pt-PT"/>
              </w:rPr>
            </w:pPr>
          </w:p>
        </w:tc>
        <w:tc>
          <w:tcPr>
            <w:tcW w:w="1559" w:type="dxa"/>
            <w:vMerge/>
            <w:tcBorders>
              <w:top w:val="single" w:sz="4" w:space="0" w:color="000000"/>
              <w:left w:val="single" w:sz="4" w:space="0" w:color="000000"/>
              <w:bottom w:val="single" w:sz="4" w:space="0" w:color="000000"/>
              <w:right w:val="single" w:sz="4" w:space="0" w:color="000000"/>
            </w:tcBorders>
            <w:shd w:val="clear" w:color="auto" w:fill="DAE9F7"/>
            <w:tcMar>
              <w:top w:w="0" w:type="dxa"/>
              <w:left w:w="108" w:type="dxa"/>
              <w:bottom w:w="0" w:type="dxa"/>
              <w:right w:w="108" w:type="dxa"/>
            </w:tcMar>
            <w:vAlign w:val="center"/>
          </w:tcPr>
          <w:p w14:paraId="4ACA6E09" w14:textId="77777777" w:rsidR="009C11DD" w:rsidRDefault="009C11DD">
            <w:pPr>
              <w:spacing w:after="0" w:line="240" w:lineRule="auto"/>
              <w:jc w:val="center"/>
              <w:rPr>
                <w:rFonts w:ascii="Santander Text" w:eastAsia="Times New Roman" w:hAnsi="Santander Text" w:cs="Calibri"/>
                <w:b/>
                <w:bCs/>
                <w:color w:val="000000"/>
                <w:kern w:val="0"/>
                <w:sz w:val="14"/>
                <w:szCs w:val="14"/>
                <w:lang w:eastAsia="pt-PT"/>
              </w:rPr>
            </w:pPr>
          </w:p>
        </w:tc>
        <w:tc>
          <w:tcPr>
            <w:tcW w:w="6804" w:type="dxa"/>
            <w:tcBorders>
              <w:top w:val="single" w:sz="4" w:space="0" w:color="000000"/>
              <w:left w:val="single" w:sz="4" w:space="0" w:color="000000"/>
              <w:bottom w:val="single" w:sz="4" w:space="0" w:color="000000"/>
              <w:right w:val="single" w:sz="4" w:space="0" w:color="000000"/>
            </w:tcBorders>
            <w:shd w:val="clear" w:color="auto" w:fill="EE0000"/>
            <w:tcMar>
              <w:top w:w="0" w:type="dxa"/>
              <w:left w:w="108" w:type="dxa"/>
              <w:bottom w:w="0" w:type="dxa"/>
              <w:right w:w="108" w:type="dxa"/>
            </w:tcMar>
            <w:vAlign w:val="center"/>
          </w:tcPr>
          <w:p w14:paraId="4ACA6E0A" w14:textId="77777777" w:rsidR="009C11DD" w:rsidRDefault="00364D8F">
            <w:pPr>
              <w:spacing w:after="0" w:line="240" w:lineRule="auto"/>
            </w:pPr>
            <w:commentRangeStart w:id="31"/>
            <w:r>
              <w:rPr>
                <w:rFonts w:ascii="Santander Text" w:eastAsia="Times New Roman" w:hAnsi="Santander Text" w:cs="Calibri"/>
                <w:b/>
                <w:bCs/>
                <w:color w:val="000000"/>
                <w:kern w:val="0"/>
                <w:sz w:val="14"/>
                <w:szCs w:val="14"/>
                <w:lang w:eastAsia="pt-PT"/>
              </w:rPr>
              <w:t>C0040 - Valor Total (EUR) de pagamentos de remessas (saída):</w:t>
            </w:r>
            <w:r>
              <w:rPr>
                <w:rFonts w:ascii="Santander Text" w:eastAsia="Times New Roman" w:hAnsi="Santander Text" w:cs="Calibri"/>
                <w:color w:val="000000"/>
                <w:kern w:val="0"/>
                <w:sz w:val="14"/>
                <w:szCs w:val="14"/>
                <w:lang w:eastAsia="pt-PT"/>
              </w:rPr>
              <w:t xml:space="preserve"> ano de referência.</w:t>
            </w:r>
            <w:commentRangeEnd w:id="31"/>
            <w:r>
              <w:rPr>
                <w:rStyle w:val="CommentReference"/>
                <w:sz w:val="24"/>
                <w:szCs w:val="24"/>
              </w:rPr>
              <w:commentReference w:id="31"/>
            </w:r>
          </w:p>
        </w:tc>
      </w:tr>
      <w:tr w:rsidR="009C11DD" w14:paraId="4ACA6E10" w14:textId="77777777">
        <w:trPr>
          <w:trHeight w:val="47"/>
        </w:trPr>
        <w:tc>
          <w:tcPr>
            <w:tcW w:w="994" w:type="dxa"/>
            <w:vMerge/>
            <w:tcBorders>
              <w:top w:val="single" w:sz="4" w:space="0" w:color="000000"/>
              <w:left w:val="single" w:sz="4" w:space="0" w:color="000000"/>
              <w:bottom w:val="single" w:sz="4" w:space="0" w:color="000000"/>
              <w:right w:val="single" w:sz="4" w:space="0" w:color="000000"/>
            </w:tcBorders>
            <w:shd w:val="clear" w:color="auto" w:fill="4C94D8"/>
            <w:noWrap/>
            <w:tcMar>
              <w:top w:w="0" w:type="dxa"/>
              <w:left w:w="108" w:type="dxa"/>
              <w:bottom w:w="0" w:type="dxa"/>
              <w:right w:w="108" w:type="dxa"/>
            </w:tcMar>
            <w:vAlign w:val="center"/>
          </w:tcPr>
          <w:p w14:paraId="4ACA6E0C" w14:textId="77777777" w:rsidR="009C11DD" w:rsidRDefault="009C11DD">
            <w:pPr>
              <w:spacing w:after="0" w:line="240" w:lineRule="auto"/>
              <w:jc w:val="center"/>
              <w:rPr>
                <w:rFonts w:ascii="Santander Text" w:eastAsia="Times New Roman" w:hAnsi="Santander Text" w:cs="Calibri"/>
                <w:b/>
                <w:bCs/>
                <w:color w:val="000000"/>
                <w:kern w:val="0"/>
                <w:sz w:val="14"/>
                <w:szCs w:val="14"/>
                <w:lang w:eastAsia="pt-PT"/>
              </w:rPr>
            </w:pPr>
          </w:p>
        </w:tc>
        <w:tc>
          <w:tcPr>
            <w:tcW w:w="1275" w:type="dxa"/>
            <w:vMerge/>
            <w:tcBorders>
              <w:top w:val="single" w:sz="4" w:space="0" w:color="000000"/>
              <w:left w:val="single" w:sz="4" w:space="0" w:color="000000"/>
              <w:bottom w:val="single" w:sz="4" w:space="0" w:color="000000"/>
              <w:right w:val="single" w:sz="4" w:space="0" w:color="000000"/>
            </w:tcBorders>
            <w:shd w:val="clear" w:color="auto" w:fill="A5C9EB"/>
            <w:tcMar>
              <w:top w:w="0" w:type="dxa"/>
              <w:left w:w="108" w:type="dxa"/>
              <w:bottom w:w="0" w:type="dxa"/>
              <w:right w:w="108" w:type="dxa"/>
            </w:tcMar>
            <w:vAlign w:val="center"/>
          </w:tcPr>
          <w:p w14:paraId="4ACA6E0D" w14:textId="77777777" w:rsidR="009C11DD" w:rsidRDefault="009C11DD">
            <w:pPr>
              <w:spacing w:after="0" w:line="240" w:lineRule="auto"/>
              <w:jc w:val="both"/>
              <w:rPr>
                <w:rFonts w:ascii="Santander Text" w:eastAsia="Times New Roman" w:hAnsi="Santander Text" w:cs="Calibri"/>
                <w:b/>
                <w:bCs/>
                <w:color w:val="000000"/>
                <w:kern w:val="0"/>
                <w:sz w:val="14"/>
                <w:szCs w:val="14"/>
                <w:lang w:eastAsia="pt-PT"/>
              </w:rPr>
            </w:pPr>
          </w:p>
        </w:tc>
        <w:tc>
          <w:tcPr>
            <w:tcW w:w="1559" w:type="dxa"/>
            <w:vMerge/>
            <w:tcBorders>
              <w:top w:val="single" w:sz="4" w:space="0" w:color="000000"/>
              <w:left w:val="single" w:sz="4" w:space="0" w:color="000000"/>
              <w:bottom w:val="single" w:sz="4" w:space="0" w:color="000000"/>
              <w:right w:val="single" w:sz="4" w:space="0" w:color="000000"/>
            </w:tcBorders>
            <w:shd w:val="clear" w:color="auto" w:fill="DAE9F7"/>
            <w:tcMar>
              <w:top w:w="0" w:type="dxa"/>
              <w:left w:w="108" w:type="dxa"/>
              <w:bottom w:w="0" w:type="dxa"/>
              <w:right w:w="108" w:type="dxa"/>
            </w:tcMar>
            <w:vAlign w:val="center"/>
          </w:tcPr>
          <w:p w14:paraId="4ACA6E0E" w14:textId="77777777" w:rsidR="009C11DD" w:rsidRDefault="009C11DD">
            <w:pPr>
              <w:spacing w:after="0" w:line="240" w:lineRule="auto"/>
              <w:jc w:val="center"/>
              <w:rPr>
                <w:rFonts w:ascii="Santander Text" w:eastAsia="Times New Roman" w:hAnsi="Santander Text" w:cs="Calibri"/>
                <w:b/>
                <w:bCs/>
                <w:color w:val="000000"/>
                <w:kern w:val="0"/>
                <w:sz w:val="14"/>
                <w:szCs w:val="14"/>
                <w:lang w:eastAsia="pt-PT"/>
              </w:rPr>
            </w:pPr>
          </w:p>
        </w:tc>
        <w:tc>
          <w:tcPr>
            <w:tcW w:w="6804" w:type="dxa"/>
            <w:tcBorders>
              <w:top w:val="single" w:sz="4" w:space="0" w:color="000000"/>
              <w:left w:val="single" w:sz="4" w:space="0" w:color="000000"/>
              <w:bottom w:val="single" w:sz="4" w:space="0" w:color="000000"/>
              <w:right w:val="single" w:sz="4" w:space="0" w:color="000000"/>
            </w:tcBorders>
            <w:shd w:val="clear" w:color="auto" w:fill="EE0000"/>
            <w:tcMar>
              <w:top w:w="0" w:type="dxa"/>
              <w:left w:w="108" w:type="dxa"/>
              <w:bottom w:w="0" w:type="dxa"/>
              <w:right w:w="108" w:type="dxa"/>
            </w:tcMar>
            <w:vAlign w:val="center"/>
          </w:tcPr>
          <w:p w14:paraId="4ACA6E0F" w14:textId="77777777" w:rsidR="009C11DD" w:rsidRDefault="00364D8F">
            <w:pPr>
              <w:spacing w:after="0" w:line="240" w:lineRule="auto"/>
            </w:pPr>
            <w:r>
              <w:rPr>
                <w:rFonts w:ascii="Santander Text" w:eastAsia="Times New Roman" w:hAnsi="Santander Text" w:cs="Calibri"/>
                <w:b/>
                <w:bCs/>
                <w:color w:val="000000"/>
                <w:kern w:val="0"/>
                <w:sz w:val="14"/>
                <w:szCs w:val="14"/>
                <w:lang w:eastAsia="pt-PT"/>
              </w:rPr>
              <w:t>C0050 - Número Total de transações de remessas acima de 1 000 euros (entrada):</w:t>
            </w:r>
            <w:r>
              <w:rPr>
                <w:rFonts w:ascii="Santander Text" w:eastAsia="Times New Roman" w:hAnsi="Santander Text" w:cs="Calibri"/>
                <w:color w:val="000000"/>
                <w:kern w:val="0"/>
                <w:sz w:val="14"/>
                <w:szCs w:val="14"/>
                <w:lang w:eastAsia="pt-PT"/>
              </w:rPr>
              <w:t xml:space="preserve"> ano de referência; valor da transação antes de comissões.</w:t>
            </w:r>
          </w:p>
        </w:tc>
      </w:tr>
      <w:tr w:rsidR="009C11DD" w14:paraId="4ACA6E15" w14:textId="77777777">
        <w:trPr>
          <w:trHeight w:val="47"/>
        </w:trPr>
        <w:tc>
          <w:tcPr>
            <w:tcW w:w="994" w:type="dxa"/>
            <w:vMerge/>
            <w:tcBorders>
              <w:top w:val="single" w:sz="4" w:space="0" w:color="000000"/>
              <w:left w:val="single" w:sz="4" w:space="0" w:color="000000"/>
              <w:bottom w:val="single" w:sz="4" w:space="0" w:color="000000"/>
              <w:right w:val="single" w:sz="4" w:space="0" w:color="000000"/>
            </w:tcBorders>
            <w:shd w:val="clear" w:color="auto" w:fill="4C94D8"/>
            <w:noWrap/>
            <w:tcMar>
              <w:top w:w="0" w:type="dxa"/>
              <w:left w:w="108" w:type="dxa"/>
              <w:bottom w:w="0" w:type="dxa"/>
              <w:right w:w="108" w:type="dxa"/>
            </w:tcMar>
            <w:vAlign w:val="center"/>
          </w:tcPr>
          <w:p w14:paraId="4ACA6E11" w14:textId="77777777" w:rsidR="009C11DD" w:rsidRDefault="009C11DD">
            <w:pPr>
              <w:spacing w:after="0" w:line="240" w:lineRule="auto"/>
              <w:jc w:val="center"/>
              <w:rPr>
                <w:rFonts w:ascii="Santander Text" w:eastAsia="Times New Roman" w:hAnsi="Santander Text" w:cs="Calibri"/>
                <w:b/>
                <w:bCs/>
                <w:color w:val="000000"/>
                <w:kern w:val="0"/>
                <w:sz w:val="14"/>
                <w:szCs w:val="14"/>
                <w:lang w:eastAsia="pt-PT"/>
              </w:rPr>
            </w:pPr>
          </w:p>
        </w:tc>
        <w:tc>
          <w:tcPr>
            <w:tcW w:w="1275" w:type="dxa"/>
            <w:vMerge/>
            <w:tcBorders>
              <w:top w:val="single" w:sz="4" w:space="0" w:color="000000"/>
              <w:left w:val="single" w:sz="4" w:space="0" w:color="000000"/>
              <w:bottom w:val="single" w:sz="4" w:space="0" w:color="000000"/>
              <w:right w:val="single" w:sz="4" w:space="0" w:color="000000"/>
            </w:tcBorders>
            <w:shd w:val="clear" w:color="auto" w:fill="A5C9EB"/>
            <w:tcMar>
              <w:top w:w="0" w:type="dxa"/>
              <w:left w:w="108" w:type="dxa"/>
              <w:bottom w:w="0" w:type="dxa"/>
              <w:right w:w="108" w:type="dxa"/>
            </w:tcMar>
            <w:vAlign w:val="center"/>
          </w:tcPr>
          <w:p w14:paraId="4ACA6E12" w14:textId="77777777" w:rsidR="009C11DD" w:rsidRDefault="009C11DD">
            <w:pPr>
              <w:spacing w:after="0" w:line="240" w:lineRule="auto"/>
              <w:jc w:val="both"/>
              <w:rPr>
                <w:rFonts w:ascii="Santander Text" w:eastAsia="Times New Roman" w:hAnsi="Santander Text" w:cs="Calibri"/>
                <w:b/>
                <w:bCs/>
                <w:color w:val="000000"/>
                <w:kern w:val="0"/>
                <w:sz w:val="14"/>
                <w:szCs w:val="14"/>
                <w:lang w:eastAsia="pt-PT"/>
              </w:rPr>
            </w:pPr>
          </w:p>
        </w:tc>
        <w:tc>
          <w:tcPr>
            <w:tcW w:w="1559" w:type="dxa"/>
            <w:vMerge/>
            <w:tcBorders>
              <w:top w:val="single" w:sz="4" w:space="0" w:color="000000"/>
              <w:left w:val="single" w:sz="4" w:space="0" w:color="000000"/>
              <w:bottom w:val="single" w:sz="4" w:space="0" w:color="000000"/>
              <w:right w:val="single" w:sz="4" w:space="0" w:color="000000"/>
            </w:tcBorders>
            <w:shd w:val="clear" w:color="auto" w:fill="DAE9F7"/>
            <w:tcMar>
              <w:top w:w="0" w:type="dxa"/>
              <w:left w:w="108" w:type="dxa"/>
              <w:bottom w:w="0" w:type="dxa"/>
              <w:right w:w="108" w:type="dxa"/>
            </w:tcMar>
            <w:vAlign w:val="center"/>
          </w:tcPr>
          <w:p w14:paraId="4ACA6E13" w14:textId="77777777" w:rsidR="009C11DD" w:rsidRDefault="009C11DD">
            <w:pPr>
              <w:spacing w:after="0" w:line="240" w:lineRule="auto"/>
              <w:jc w:val="center"/>
              <w:rPr>
                <w:rFonts w:ascii="Santander Text" w:eastAsia="Times New Roman" w:hAnsi="Santander Text" w:cs="Calibri"/>
                <w:b/>
                <w:bCs/>
                <w:color w:val="000000"/>
                <w:kern w:val="0"/>
                <w:sz w:val="14"/>
                <w:szCs w:val="14"/>
                <w:lang w:eastAsia="pt-PT"/>
              </w:rPr>
            </w:pPr>
          </w:p>
        </w:tc>
        <w:tc>
          <w:tcPr>
            <w:tcW w:w="6804" w:type="dxa"/>
            <w:tcBorders>
              <w:top w:val="single" w:sz="4" w:space="0" w:color="000000"/>
              <w:left w:val="single" w:sz="4" w:space="0" w:color="000000"/>
              <w:bottom w:val="single" w:sz="4" w:space="0" w:color="000000"/>
              <w:right w:val="single" w:sz="4" w:space="0" w:color="000000"/>
            </w:tcBorders>
            <w:shd w:val="clear" w:color="auto" w:fill="EE0000"/>
            <w:tcMar>
              <w:top w:w="0" w:type="dxa"/>
              <w:left w:w="108" w:type="dxa"/>
              <w:bottom w:w="0" w:type="dxa"/>
              <w:right w:w="108" w:type="dxa"/>
            </w:tcMar>
            <w:vAlign w:val="center"/>
          </w:tcPr>
          <w:p w14:paraId="4ACA6E14" w14:textId="77777777" w:rsidR="009C11DD" w:rsidRDefault="00364D8F">
            <w:pPr>
              <w:spacing w:after="0" w:line="240" w:lineRule="auto"/>
            </w:pPr>
            <w:commentRangeStart w:id="32"/>
            <w:r>
              <w:rPr>
                <w:rFonts w:ascii="Santander Text" w:eastAsia="Times New Roman" w:hAnsi="Santander Text" w:cs="Calibri"/>
                <w:b/>
                <w:bCs/>
                <w:color w:val="000000"/>
                <w:kern w:val="0"/>
                <w:sz w:val="14"/>
                <w:szCs w:val="14"/>
                <w:lang w:eastAsia="pt-PT"/>
              </w:rPr>
              <w:t>C0060 - Número Total de transações de remessas acima de 1 000 euros (saída):</w:t>
            </w:r>
            <w:r>
              <w:rPr>
                <w:rFonts w:ascii="Santander Text" w:eastAsia="Times New Roman" w:hAnsi="Santander Text" w:cs="Calibri"/>
                <w:color w:val="000000"/>
                <w:kern w:val="0"/>
                <w:sz w:val="14"/>
                <w:szCs w:val="14"/>
                <w:lang w:eastAsia="pt-PT"/>
              </w:rPr>
              <w:t xml:space="preserve"> ano de referência; valor da transação antes de comissões.</w:t>
            </w:r>
            <w:commentRangeEnd w:id="32"/>
            <w:r>
              <w:rPr>
                <w:rStyle w:val="CommentReference"/>
                <w:sz w:val="24"/>
                <w:szCs w:val="24"/>
              </w:rPr>
              <w:commentReference w:id="32"/>
            </w:r>
          </w:p>
        </w:tc>
      </w:tr>
      <w:tr w:rsidR="009C11DD" w14:paraId="4ACA6E1A" w14:textId="77777777">
        <w:trPr>
          <w:trHeight w:val="285"/>
        </w:trPr>
        <w:tc>
          <w:tcPr>
            <w:tcW w:w="994" w:type="dxa"/>
            <w:vMerge w:val="restart"/>
            <w:tcBorders>
              <w:top w:val="single" w:sz="4" w:space="0" w:color="000000"/>
              <w:left w:val="single" w:sz="4" w:space="0" w:color="000000"/>
              <w:bottom w:val="single" w:sz="4" w:space="0" w:color="000000"/>
              <w:right w:val="single" w:sz="4" w:space="0" w:color="000000"/>
            </w:tcBorders>
            <w:shd w:val="clear" w:color="auto" w:fill="4C94D8"/>
            <w:noWrap/>
            <w:tcMar>
              <w:top w:w="0" w:type="dxa"/>
              <w:left w:w="108" w:type="dxa"/>
              <w:bottom w:w="0" w:type="dxa"/>
              <w:right w:w="108" w:type="dxa"/>
            </w:tcMar>
            <w:vAlign w:val="center"/>
          </w:tcPr>
          <w:p w14:paraId="4ACA6E16" w14:textId="77777777" w:rsidR="009C11DD" w:rsidRDefault="00364D8F">
            <w:pPr>
              <w:spacing w:after="0" w:line="240" w:lineRule="auto"/>
              <w:jc w:val="center"/>
              <w:rPr>
                <w:rFonts w:ascii="Santander Text" w:eastAsia="Times New Roman" w:hAnsi="Santander Text" w:cs="Calibri"/>
                <w:b/>
                <w:bCs/>
                <w:color w:val="000000"/>
                <w:kern w:val="0"/>
                <w:sz w:val="14"/>
                <w:szCs w:val="14"/>
                <w:lang w:eastAsia="pt-PT"/>
              </w:rPr>
            </w:pPr>
            <w:r>
              <w:rPr>
                <w:rFonts w:ascii="Santander Text" w:eastAsia="Times New Roman" w:hAnsi="Santander Text" w:cs="Calibri"/>
                <w:b/>
                <w:bCs/>
                <w:color w:val="000000"/>
                <w:kern w:val="0"/>
                <w:sz w:val="14"/>
                <w:szCs w:val="14"/>
                <w:lang w:eastAsia="pt-PT"/>
              </w:rPr>
              <w:t>AML.04.03</w:t>
            </w:r>
          </w:p>
        </w:tc>
        <w:tc>
          <w:tcPr>
            <w:tcW w:w="1275" w:type="dxa"/>
            <w:vMerge/>
            <w:tcBorders>
              <w:top w:val="single" w:sz="4" w:space="0" w:color="000000"/>
              <w:left w:val="single" w:sz="4" w:space="0" w:color="000000"/>
              <w:bottom w:val="single" w:sz="4" w:space="0" w:color="000000"/>
              <w:right w:val="single" w:sz="4" w:space="0" w:color="000000"/>
            </w:tcBorders>
            <w:shd w:val="clear" w:color="auto" w:fill="A5C9EB"/>
            <w:tcMar>
              <w:top w:w="0" w:type="dxa"/>
              <w:left w:w="108" w:type="dxa"/>
              <w:bottom w:w="0" w:type="dxa"/>
              <w:right w:w="108" w:type="dxa"/>
            </w:tcMar>
            <w:vAlign w:val="center"/>
          </w:tcPr>
          <w:p w14:paraId="4ACA6E17" w14:textId="77777777" w:rsidR="009C11DD" w:rsidRDefault="009C11DD">
            <w:pPr>
              <w:spacing w:after="0" w:line="240" w:lineRule="auto"/>
              <w:jc w:val="both"/>
              <w:rPr>
                <w:rFonts w:ascii="Santander Text" w:eastAsia="Times New Roman" w:hAnsi="Santander Text" w:cs="Calibri"/>
                <w:b/>
                <w:bCs/>
                <w:color w:val="000000"/>
                <w:kern w:val="0"/>
                <w:sz w:val="14"/>
                <w:szCs w:val="14"/>
                <w:lang w:eastAsia="pt-PT"/>
              </w:rPr>
            </w:pPr>
          </w:p>
        </w:tc>
        <w:tc>
          <w:tcPr>
            <w:tcW w:w="1559" w:type="dxa"/>
            <w:vMerge w:val="restart"/>
            <w:tcBorders>
              <w:top w:val="single" w:sz="4" w:space="0" w:color="000000"/>
              <w:left w:val="single" w:sz="4" w:space="0" w:color="000000"/>
              <w:bottom w:val="single" w:sz="4" w:space="0" w:color="000000"/>
              <w:right w:val="single" w:sz="4" w:space="0" w:color="000000"/>
            </w:tcBorders>
            <w:shd w:val="clear" w:color="auto" w:fill="DAE9F7"/>
            <w:tcMar>
              <w:top w:w="0" w:type="dxa"/>
              <w:left w:w="108" w:type="dxa"/>
              <w:bottom w:w="0" w:type="dxa"/>
              <w:right w:w="108" w:type="dxa"/>
            </w:tcMar>
            <w:vAlign w:val="center"/>
          </w:tcPr>
          <w:p w14:paraId="4ACA6E18" w14:textId="77777777" w:rsidR="009C11DD" w:rsidRDefault="00364D8F">
            <w:pPr>
              <w:spacing w:after="0" w:line="240" w:lineRule="auto"/>
              <w:jc w:val="center"/>
            </w:pPr>
            <w:commentRangeStart w:id="33"/>
            <w:r>
              <w:rPr>
                <w:rFonts w:ascii="Santander Text" w:eastAsia="Times New Roman" w:hAnsi="Santander Text" w:cs="Calibri"/>
                <w:b/>
                <w:bCs/>
                <w:i/>
                <w:iCs/>
                <w:color w:val="000000"/>
                <w:kern w:val="0"/>
                <w:sz w:val="14"/>
                <w:szCs w:val="14"/>
                <w:lang w:eastAsia="pt-PT"/>
              </w:rPr>
              <w:t>Wealth management</w:t>
            </w:r>
            <w:commentRangeEnd w:id="33"/>
            <w:r>
              <w:rPr>
                <w:rStyle w:val="CommentReference"/>
                <w:sz w:val="24"/>
                <w:szCs w:val="24"/>
              </w:rPr>
              <w:commentReference w:id="33"/>
            </w:r>
          </w:p>
        </w:tc>
        <w:tc>
          <w:tcPr>
            <w:tcW w:w="680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4ACA6E19" w14:textId="77777777" w:rsidR="009C11DD" w:rsidRDefault="00364D8F">
            <w:pPr>
              <w:spacing w:after="0" w:line="240" w:lineRule="auto"/>
              <w:rPr>
                <w:rFonts w:ascii="Santander Text" w:eastAsia="Times New Roman" w:hAnsi="Santander Text" w:cs="Calibri"/>
                <w:b/>
                <w:bCs/>
                <w:color w:val="000000"/>
                <w:kern w:val="0"/>
                <w:sz w:val="14"/>
                <w:szCs w:val="14"/>
                <w:lang w:eastAsia="pt-PT"/>
              </w:rPr>
            </w:pPr>
            <w:r>
              <w:rPr>
                <w:rFonts w:ascii="Santander Text" w:eastAsia="Times New Roman" w:hAnsi="Santander Text" w:cs="Calibri"/>
                <w:b/>
                <w:bCs/>
                <w:color w:val="000000"/>
                <w:kern w:val="0"/>
                <w:sz w:val="14"/>
                <w:szCs w:val="14"/>
                <w:lang w:eastAsia="pt-PT"/>
              </w:rPr>
              <w:t>C0010 - Número total de clientes (NP) com AUM ≥ EUR 5 000 000 e com ativos totais ≥ EUR 50 000 000.</w:t>
            </w:r>
          </w:p>
        </w:tc>
      </w:tr>
      <w:tr w:rsidR="009C11DD" w14:paraId="4ACA6E1F" w14:textId="77777777">
        <w:trPr>
          <w:trHeight w:val="285"/>
        </w:trPr>
        <w:tc>
          <w:tcPr>
            <w:tcW w:w="994" w:type="dxa"/>
            <w:vMerge/>
            <w:tcBorders>
              <w:top w:val="single" w:sz="4" w:space="0" w:color="000000"/>
              <w:left w:val="single" w:sz="4" w:space="0" w:color="000000"/>
              <w:bottom w:val="single" w:sz="4" w:space="0" w:color="000000"/>
              <w:right w:val="single" w:sz="4" w:space="0" w:color="000000"/>
            </w:tcBorders>
            <w:shd w:val="clear" w:color="auto" w:fill="4C94D8"/>
            <w:noWrap/>
            <w:tcMar>
              <w:top w:w="0" w:type="dxa"/>
              <w:left w:w="108" w:type="dxa"/>
              <w:bottom w:w="0" w:type="dxa"/>
              <w:right w:w="108" w:type="dxa"/>
            </w:tcMar>
            <w:vAlign w:val="center"/>
          </w:tcPr>
          <w:p w14:paraId="4ACA6E1B" w14:textId="77777777" w:rsidR="009C11DD" w:rsidRDefault="009C11DD">
            <w:pPr>
              <w:spacing w:after="0" w:line="240" w:lineRule="auto"/>
              <w:rPr>
                <w:rFonts w:ascii="Santander Text" w:eastAsia="Times New Roman" w:hAnsi="Santander Text" w:cs="Calibri"/>
                <w:b/>
                <w:bCs/>
                <w:color w:val="000000"/>
                <w:kern w:val="0"/>
                <w:sz w:val="14"/>
                <w:szCs w:val="14"/>
                <w:lang w:eastAsia="pt-PT"/>
              </w:rPr>
            </w:pPr>
          </w:p>
        </w:tc>
        <w:tc>
          <w:tcPr>
            <w:tcW w:w="1275" w:type="dxa"/>
            <w:vMerge/>
            <w:tcBorders>
              <w:top w:val="single" w:sz="4" w:space="0" w:color="000000"/>
              <w:left w:val="single" w:sz="4" w:space="0" w:color="000000"/>
              <w:bottom w:val="single" w:sz="4" w:space="0" w:color="000000"/>
              <w:right w:val="single" w:sz="4" w:space="0" w:color="000000"/>
            </w:tcBorders>
            <w:shd w:val="clear" w:color="auto" w:fill="A5C9EB"/>
            <w:tcMar>
              <w:top w:w="0" w:type="dxa"/>
              <w:left w:w="108" w:type="dxa"/>
              <w:bottom w:w="0" w:type="dxa"/>
              <w:right w:w="108" w:type="dxa"/>
            </w:tcMar>
            <w:vAlign w:val="center"/>
          </w:tcPr>
          <w:p w14:paraId="4ACA6E1C" w14:textId="77777777" w:rsidR="009C11DD" w:rsidRDefault="009C11DD">
            <w:pPr>
              <w:spacing w:after="0" w:line="240" w:lineRule="auto"/>
              <w:jc w:val="both"/>
              <w:rPr>
                <w:rFonts w:ascii="Santander Text" w:eastAsia="Times New Roman" w:hAnsi="Santander Text" w:cs="Calibri"/>
                <w:b/>
                <w:bCs/>
                <w:color w:val="000000"/>
                <w:kern w:val="0"/>
                <w:sz w:val="14"/>
                <w:szCs w:val="14"/>
                <w:lang w:eastAsia="pt-PT"/>
              </w:rPr>
            </w:pPr>
          </w:p>
        </w:tc>
        <w:tc>
          <w:tcPr>
            <w:tcW w:w="1559" w:type="dxa"/>
            <w:vMerge/>
            <w:tcBorders>
              <w:top w:val="single" w:sz="4" w:space="0" w:color="000000"/>
              <w:left w:val="single" w:sz="4" w:space="0" w:color="000000"/>
              <w:bottom w:val="single" w:sz="4" w:space="0" w:color="000000"/>
              <w:right w:val="single" w:sz="4" w:space="0" w:color="000000"/>
            </w:tcBorders>
            <w:shd w:val="clear" w:color="auto" w:fill="DAE9F7"/>
            <w:tcMar>
              <w:top w:w="0" w:type="dxa"/>
              <w:left w:w="108" w:type="dxa"/>
              <w:bottom w:w="0" w:type="dxa"/>
              <w:right w:w="108" w:type="dxa"/>
            </w:tcMar>
            <w:vAlign w:val="center"/>
          </w:tcPr>
          <w:p w14:paraId="4ACA6E1D" w14:textId="77777777" w:rsidR="009C11DD" w:rsidRDefault="009C11DD">
            <w:pPr>
              <w:spacing w:after="0" w:line="240" w:lineRule="auto"/>
              <w:jc w:val="center"/>
              <w:rPr>
                <w:rFonts w:ascii="Santander Text" w:eastAsia="Times New Roman" w:hAnsi="Santander Text" w:cs="Calibri"/>
                <w:b/>
                <w:bCs/>
                <w:color w:val="000000"/>
                <w:kern w:val="0"/>
                <w:sz w:val="14"/>
                <w:szCs w:val="14"/>
                <w:lang w:eastAsia="pt-PT"/>
              </w:rPr>
            </w:pPr>
          </w:p>
        </w:tc>
        <w:tc>
          <w:tcPr>
            <w:tcW w:w="680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4ACA6E1E" w14:textId="77777777" w:rsidR="009C11DD" w:rsidRDefault="00364D8F">
            <w:pPr>
              <w:spacing w:after="0" w:line="240" w:lineRule="auto"/>
            </w:pPr>
            <w:r>
              <w:rPr>
                <w:rFonts w:ascii="Santander Text" w:eastAsia="Times New Roman" w:hAnsi="Santander Text" w:cs="Calibri"/>
                <w:b/>
                <w:bCs/>
                <w:color w:val="000000"/>
                <w:kern w:val="0"/>
                <w:sz w:val="14"/>
                <w:szCs w:val="14"/>
                <w:lang w:eastAsia="pt-PT"/>
              </w:rPr>
              <w:t xml:space="preserve">C0020 - Número total de clientes (NP) que se enquadram na definição de </w:t>
            </w:r>
            <w:r>
              <w:rPr>
                <w:rFonts w:ascii="Santander Text" w:eastAsia="Times New Roman" w:hAnsi="Santander Text" w:cs="Calibri"/>
                <w:b/>
                <w:bCs/>
                <w:i/>
                <w:iCs/>
                <w:color w:val="000000"/>
                <w:kern w:val="0"/>
                <w:sz w:val="14"/>
                <w:szCs w:val="14"/>
                <w:lang w:eastAsia="pt-PT"/>
              </w:rPr>
              <w:t>private banking</w:t>
            </w:r>
            <w:r>
              <w:rPr>
                <w:rFonts w:ascii="Santander Text" w:eastAsia="Times New Roman" w:hAnsi="Santander Text" w:cs="Calibri"/>
                <w:b/>
                <w:bCs/>
                <w:color w:val="000000"/>
                <w:kern w:val="0"/>
                <w:sz w:val="14"/>
                <w:szCs w:val="14"/>
                <w:lang w:eastAsia="pt-PT"/>
              </w:rPr>
              <w:t xml:space="preserve"> (EBA Risk Factor Guidelines).</w:t>
            </w:r>
            <w:r>
              <w:rPr>
                <w:rFonts w:ascii="Santander Text" w:eastAsia="Times New Roman" w:hAnsi="Santander Text" w:cs="Calibri"/>
                <w:color w:val="000000"/>
                <w:kern w:val="0"/>
                <w:sz w:val="14"/>
                <w:szCs w:val="14"/>
                <w:lang w:eastAsia="pt-PT"/>
              </w:rPr>
              <w:t xml:space="preserve"> Para este exercício, usa</w:t>
            </w:r>
            <w:r>
              <w:rPr>
                <w:rFonts w:ascii="Santander Text" w:eastAsia="Times New Roman" w:hAnsi="Santander Text" w:cs="Calibri"/>
                <w:color w:val="000000"/>
                <w:kern w:val="0"/>
                <w:sz w:val="14"/>
                <w:szCs w:val="14"/>
                <w:lang w:eastAsia="pt-PT"/>
              </w:rPr>
              <w:noBreakHyphen/>
              <w:t>se o limiar de AUM ≥ EUR 500 000.</w:t>
            </w:r>
          </w:p>
        </w:tc>
      </w:tr>
      <w:tr w:rsidR="009C11DD" w14:paraId="4ACA6E24" w14:textId="77777777">
        <w:trPr>
          <w:trHeight w:val="80"/>
        </w:trPr>
        <w:tc>
          <w:tcPr>
            <w:tcW w:w="994" w:type="dxa"/>
            <w:vMerge w:val="restart"/>
            <w:tcBorders>
              <w:top w:val="single" w:sz="4" w:space="0" w:color="000000"/>
              <w:left w:val="single" w:sz="4" w:space="0" w:color="000000"/>
              <w:bottom w:val="single" w:sz="4" w:space="0" w:color="000000"/>
              <w:right w:val="single" w:sz="4" w:space="0" w:color="000000"/>
            </w:tcBorders>
            <w:shd w:val="clear" w:color="auto" w:fill="4C94D8"/>
            <w:noWrap/>
            <w:tcMar>
              <w:top w:w="0" w:type="dxa"/>
              <w:left w:w="108" w:type="dxa"/>
              <w:bottom w:w="0" w:type="dxa"/>
              <w:right w:w="108" w:type="dxa"/>
            </w:tcMar>
            <w:vAlign w:val="center"/>
          </w:tcPr>
          <w:p w14:paraId="4ACA6E20" w14:textId="77777777" w:rsidR="009C11DD" w:rsidRDefault="00364D8F">
            <w:pPr>
              <w:spacing w:after="0" w:line="240" w:lineRule="auto"/>
              <w:jc w:val="center"/>
              <w:rPr>
                <w:rFonts w:ascii="Santander Text" w:eastAsia="Times New Roman" w:hAnsi="Santander Text" w:cs="Calibri"/>
                <w:b/>
                <w:bCs/>
                <w:color w:val="000000"/>
                <w:kern w:val="0"/>
                <w:sz w:val="14"/>
                <w:szCs w:val="14"/>
                <w:lang w:eastAsia="pt-PT"/>
              </w:rPr>
            </w:pPr>
            <w:r>
              <w:rPr>
                <w:rFonts w:ascii="Santander Text" w:eastAsia="Times New Roman" w:hAnsi="Santander Text" w:cs="Calibri"/>
                <w:b/>
                <w:bCs/>
                <w:color w:val="000000"/>
                <w:kern w:val="0"/>
                <w:sz w:val="14"/>
                <w:szCs w:val="14"/>
                <w:lang w:eastAsia="pt-PT"/>
              </w:rPr>
              <w:t>AML.04.04</w:t>
            </w:r>
          </w:p>
        </w:tc>
        <w:tc>
          <w:tcPr>
            <w:tcW w:w="1275" w:type="dxa"/>
            <w:vMerge/>
            <w:tcBorders>
              <w:top w:val="single" w:sz="4" w:space="0" w:color="000000"/>
              <w:left w:val="single" w:sz="4" w:space="0" w:color="000000"/>
              <w:bottom w:val="single" w:sz="4" w:space="0" w:color="000000"/>
              <w:right w:val="single" w:sz="4" w:space="0" w:color="000000"/>
            </w:tcBorders>
            <w:shd w:val="clear" w:color="auto" w:fill="A5C9EB"/>
            <w:tcMar>
              <w:top w:w="0" w:type="dxa"/>
              <w:left w:w="108" w:type="dxa"/>
              <w:bottom w:w="0" w:type="dxa"/>
              <w:right w:w="108" w:type="dxa"/>
            </w:tcMar>
            <w:vAlign w:val="center"/>
          </w:tcPr>
          <w:p w14:paraId="4ACA6E21" w14:textId="77777777" w:rsidR="009C11DD" w:rsidRDefault="009C11DD">
            <w:pPr>
              <w:spacing w:after="0" w:line="240" w:lineRule="auto"/>
              <w:jc w:val="both"/>
              <w:rPr>
                <w:rFonts w:ascii="Santander Text" w:eastAsia="Times New Roman" w:hAnsi="Santander Text" w:cs="Calibri"/>
                <w:b/>
                <w:bCs/>
                <w:color w:val="000000"/>
                <w:kern w:val="0"/>
                <w:sz w:val="14"/>
                <w:szCs w:val="14"/>
                <w:lang w:eastAsia="pt-PT"/>
              </w:rPr>
            </w:pPr>
          </w:p>
        </w:tc>
        <w:tc>
          <w:tcPr>
            <w:tcW w:w="1559" w:type="dxa"/>
            <w:vMerge w:val="restart"/>
            <w:tcBorders>
              <w:top w:val="single" w:sz="4" w:space="0" w:color="000000"/>
              <w:left w:val="single" w:sz="4" w:space="0" w:color="000000"/>
              <w:bottom w:val="single" w:sz="4" w:space="0" w:color="000000"/>
              <w:right w:val="single" w:sz="4" w:space="0" w:color="000000"/>
            </w:tcBorders>
            <w:shd w:val="clear" w:color="auto" w:fill="DAE9F7"/>
            <w:tcMar>
              <w:top w:w="0" w:type="dxa"/>
              <w:left w:w="108" w:type="dxa"/>
              <w:bottom w:w="0" w:type="dxa"/>
              <w:right w:w="108" w:type="dxa"/>
            </w:tcMar>
            <w:vAlign w:val="center"/>
          </w:tcPr>
          <w:p w14:paraId="4ACA6E22" w14:textId="77777777" w:rsidR="009C11DD" w:rsidRDefault="00364D8F">
            <w:pPr>
              <w:spacing w:after="0" w:line="240" w:lineRule="auto"/>
              <w:jc w:val="center"/>
              <w:rPr>
                <w:rFonts w:ascii="Santander Text" w:eastAsia="Times New Roman" w:hAnsi="Santander Text" w:cs="Calibri"/>
                <w:b/>
                <w:bCs/>
                <w:i/>
                <w:iCs/>
                <w:color w:val="000000"/>
                <w:kern w:val="0"/>
                <w:sz w:val="14"/>
                <w:szCs w:val="14"/>
                <w:lang w:eastAsia="pt-PT"/>
              </w:rPr>
            </w:pPr>
            <w:r>
              <w:rPr>
                <w:rFonts w:ascii="Santander Text" w:eastAsia="Times New Roman" w:hAnsi="Santander Text" w:cs="Calibri"/>
                <w:b/>
                <w:bCs/>
                <w:i/>
                <w:iCs/>
                <w:color w:val="000000"/>
                <w:kern w:val="0"/>
                <w:sz w:val="14"/>
                <w:szCs w:val="14"/>
                <w:lang w:eastAsia="pt-PT"/>
              </w:rPr>
              <w:t>Correspondence services</w:t>
            </w:r>
          </w:p>
        </w:tc>
        <w:tc>
          <w:tcPr>
            <w:tcW w:w="680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4ACA6E23" w14:textId="77777777" w:rsidR="009C11DD" w:rsidRDefault="00364D8F">
            <w:pPr>
              <w:spacing w:after="0" w:line="240" w:lineRule="auto"/>
            </w:pPr>
            <w:r>
              <w:rPr>
                <w:rFonts w:ascii="Santander Text" w:eastAsia="Times New Roman" w:hAnsi="Santander Text" w:cs="Calibri"/>
                <w:b/>
                <w:bCs/>
                <w:color w:val="000000"/>
                <w:kern w:val="0"/>
                <w:sz w:val="14"/>
                <w:szCs w:val="14"/>
                <w:lang w:eastAsia="pt-PT"/>
              </w:rPr>
              <w:t>C0010 - Valor Total (EUR) de transações executadas em nome do cliente respondente (entrada):</w:t>
            </w:r>
            <w:r>
              <w:rPr>
                <w:rFonts w:ascii="Santander Text" w:eastAsia="Times New Roman" w:hAnsi="Santander Text" w:cs="Calibri"/>
                <w:color w:val="000000"/>
                <w:kern w:val="0"/>
                <w:sz w:val="14"/>
                <w:szCs w:val="14"/>
                <w:lang w:eastAsia="pt-PT"/>
              </w:rPr>
              <w:t xml:space="preserve"> referir ao ano de referência</w:t>
            </w:r>
          </w:p>
        </w:tc>
      </w:tr>
      <w:tr w:rsidR="009C11DD" w14:paraId="4ACA6E29" w14:textId="77777777">
        <w:trPr>
          <w:trHeight w:val="79"/>
        </w:trPr>
        <w:tc>
          <w:tcPr>
            <w:tcW w:w="994" w:type="dxa"/>
            <w:vMerge/>
            <w:tcBorders>
              <w:top w:val="single" w:sz="4" w:space="0" w:color="000000"/>
              <w:left w:val="single" w:sz="4" w:space="0" w:color="000000"/>
              <w:bottom w:val="single" w:sz="4" w:space="0" w:color="000000"/>
              <w:right w:val="single" w:sz="4" w:space="0" w:color="000000"/>
            </w:tcBorders>
            <w:shd w:val="clear" w:color="auto" w:fill="4C94D8"/>
            <w:noWrap/>
            <w:tcMar>
              <w:top w:w="0" w:type="dxa"/>
              <w:left w:w="108" w:type="dxa"/>
              <w:bottom w:w="0" w:type="dxa"/>
              <w:right w:w="108" w:type="dxa"/>
            </w:tcMar>
            <w:vAlign w:val="center"/>
          </w:tcPr>
          <w:p w14:paraId="4ACA6E25" w14:textId="77777777" w:rsidR="009C11DD" w:rsidRDefault="009C11DD">
            <w:pPr>
              <w:spacing w:after="0" w:line="240" w:lineRule="auto"/>
              <w:jc w:val="center"/>
              <w:rPr>
                <w:rFonts w:ascii="Santander Text" w:eastAsia="Times New Roman" w:hAnsi="Santander Text" w:cs="Calibri"/>
                <w:b/>
                <w:bCs/>
                <w:color w:val="000000"/>
                <w:kern w:val="0"/>
                <w:sz w:val="14"/>
                <w:szCs w:val="14"/>
                <w:lang w:eastAsia="pt-PT"/>
              </w:rPr>
            </w:pPr>
          </w:p>
        </w:tc>
        <w:tc>
          <w:tcPr>
            <w:tcW w:w="1275" w:type="dxa"/>
            <w:vMerge/>
            <w:tcBorders>
              <w:top w:val="single" w:sz="4" w:space="0" w:color="000000"/>
              <w:left w:val="single" w:sz="4" w:space="0" w:color="000000"/>
              <w:bottom w:val="single" w:sz="4" w:space="0" w:color="000000"/>
              <w:right w:val="single" w:sz="4" w:space="0" w:color="000000"/>
            </w:tcBorders>
            <w:shd w:val="clear" w:color="auto" w:fill="A5C9EB"/>
            <w:tcMar>
              <w:top w:w="0" w:type="dxa"/>
              <w:left w:w="108" w:type="dxa"/>
              <w:bottom w:w="0" w:type="dxa"/>
              <w:right w:w="108" w:type="dxa"/>
            </w:tcMar>
            <w:vAlign w:val="center"/>
          </w:tcPr>
          <w:p w14:paraId="4ACA6E26" w14:textId="77777777" w:rsidR="009C11DD" w:rsidRDefault="009C11DD">
            <w:pPr>
              <w:spacing w:after="0" w:line="240" w:lineRule="auto"/>
              <w:jc w:val="both"/>
              <w:rPr>
                <w:rFonts w:ascii="Santander Text" w:eastAsia="Times New Roman" w:hAnsi="Santander Text" w:cs="Calibri"/>
                <w:b/>
                <w:bCs/>
                <w:color w:val="000000"/>
                <w:kern w:val="0"/>
                <w:sz w:val="14"/>
                <w:szCs w:val="14"/>
                <w:lang w:eastAsia="pt-PT"/>
              </w:rPr>
            </w:pPr>
          </w:p>
        </w:tc>
        <w:tc>
          <w:tcPr>
            <w:tcW w:w="1559" w:type="dxa"/>
            <w:vMerge/>
            <w:tcBorders>
              <w:top w:val="single" w:sz="4" w:space="0" w:color="000000"/>
              <w:left w:val="single" w:sz="4" w:space="0" w:color="000000"/>
              <w:bottom w:val="single" w:sz="4" w:space="0" w:color="000000"/>
              <w:right w:val="single" w:sz="4" w:space="0" w:color="000000"/>
            </w:tcBorders>
            <w:shd w:val="clear" w:color="auto" w:fill="DAE9F7"/>
            <w:tcMar>
              <w:top w:w="0" w:type="dxa"/>
              <w:left w:w="108" w:type="dxa"/>
              <w:bottom w:w="0" w:type="dxa"/>
              <w:right w:w="108" w:type="dxa"/>
            </w:tcMar>
            <w:vAlign w:val="center"/>
          </w:tcPr>
          <w:p w14:paraId="4ACA6E27" w14:textId="77777777" w:rsidR="009C11DD" w:rsidRDefault="009C11DD">
            <w:pPr>
              <w:spacing w:after="0" w:line="240" w:lineRule="auto"/>
              <w:jc w:val="center"/>
              <w:rPr>
                <w:rFonts w:ascii="Santander Text" w:eastAsia="Times New Roman" w:hAnsi="Santander Text" w:cs="Calibri"/>
                <w:b/>
                <w:bCs/>
                <w:color w:val="000000"/>
                <w:kern w:val="0"/>
                <w:sz w:val="14"/>
                <w:szCs w:val="14"/>
                <w:lang w:eastAsia="pt-PT"/>
              </w:rPr>
            </w:pPr>
          </w:p>
        </w:tc>
        <w:tc>
          <w:tcPr>
            <w:tcW w:w="680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4ACA6E28" w14:textId="77777777" w:rsidR="009C11DD" w:rsidRDefault="00364D8F">
            <w:pPr>
              <w:spacing w:after="0" w:line="240" w:lineRule="auto"/>
            </w:pPr>
            <w:r>
              <w:rPr>
                <w:rFonts w:ascii="Santander Text" w:eastAsia="Times New Roman" w:hAnsi="Santander Text" w:cs="Calibri"/>
                <w:b/>
                <w:bCs/>
                <w:color w:val="000000"/>
                <w:kern w:val="0"/>
                <w:sz w:val="14"/>
                <w:szCs w:val="14"/>
                <w:lang w:eastAsia="pt-PT"/>
              </w:rPr>
              <w:t>C0020 - Valor Total (EUR) de transações executadas em nome do cliente respondente (saída):</w:t>
            </w:r>
            <w:r>
              <w:rPr>
                <w:rFonts w:ascii="Santander Text" w:eastAsia="Times New Roman" w:hAnsi="Santander Text" w:cs="Calibri"/>
                <w:color w:val="000000"/>
                <w:kern w:val="0"/>
                <w:sz w:val="14"/>
                <w:szCs w:val="14"/>
                <w:lang w:eastAsia="pt-PT"/>
              </w:rPr>
              <w:t xml:space="preserve"> referir ao ano de referência.</w:t>
            </w:r>
          </w:p>
        </w:tc>
      </w:tr>
      <w:tr w:rsidR="009C11DD" w14:paraId="4ACA6E2E" w14:textId="77777777">
        <w:trPr>
          <w:trHeight w:val="79"/>
        </w:trPr>
        <w:tc>
          <w:tcPr>
            <w:tcW w:w="994" w:type="dxa"/>
            <w:vMerge/>
            <w:tcBorders>
              <w:top w:val="single" w:sz="4" w:space="0" w:color="000000"/>
              <w:left w:val="single" w:sz="4" w:space="0" w:color="000000"/>
              <w:bottom w:val="single" w:sz="4" w:space="0" w:color="000000"/>
              <w:right w:val="single" w:sz="4" w:space="0" w:color="000000"/>
            </w:tcBorders>
            <w:shd w:val="clear" w:color="auto" w:fill="4C94D8"/>
            <w:noWrap/>
            <w:tcMar>
              <w:top w:w="0" w:type="dxa"/>
              <w:left w:w="108" w:type="dxa"/>
              <w:bottom w:w="0" w:type="dxa"/>
              <w:right w:w="108" w:type="dxa"/>
            </w:tcMar>
            <w:vAlign w:val="center"/>
          </w:tcPr>
          <w:p w14:paraId="4ACA6E2A" w14:textId="77777777" w:rsidR="009C11DD" w:rsidRDefault="009C11DD">
            <w:pPr>
              <w:spacing w:after="0" w:line="240" w:lineRule="auto"/>
              <w:jc w:val="center"/>
              <w:rPr>
                <w:rFonts w:ascii="Santander Text" w:eastAsia="Times New Roman" w:hAnsi="Santander Text" w:cs="Calibri"/>
                <w:b/>
                <w:bCs/>
                <w:color w:val="000000"/>
                <w:kern w:val="0"/>
                <w:sz w:val="14"/>
                <w:szCs w:val="14"/>
                <w:lang w:eastAsia="pt-PT"/>
              </w:rPr>
            </w:pPr>
          </w:p>
        </w:tc>
        <w:tc>
          <w:tcPr>
            <w:tcW w:w="1275" w:type="dxa"/>
            <w:vMerge/>
            <w:tcBorders>
              <w:top w:val="single" w:sz="4" w:space="0" w:color="000000"/>
              <w:left w:val="single" w:sz="4" w:space="0" w:color="000000"/>
              <w:bottom w:val="single" w:sz="4" w:space="0" w:color="000000"/>
              <w:right w:val="single" w:sz="4" w:space="0" w:color="000000"/>
            </w:tcBorders>
            <w:shd w:val="clear" w:color="auto" w:fill="A5C9EB"/>
            <w:tcMar>
              <w:top w:w="0" w:type="dxa"/>
              <w:left w:w="108" w:type="dxa"/>
              <w:bottom w:w="0" w:type="dxa"/>
              <w:right w:w="108" w:type="dxa"/>
            </w:tcMar>
            <w:vAlign w:val="center"/>
          </w:tcPr>
          <w:p w14:paraId="4ACA6E2B" w14:textId="77777777" w:rsidR="009C11DD" w:rsidRDefault="009C11DD">
            <w:pPr>
              <w:spacing w:after="0" w:line="240" w:lineRule="auto"/>
              <w:jc w:val="both"/>
              <w:rPr>
                <w:rFonts w:ascii="Santander Text" w:eastAsia="Times New Roman" w:hAnsi="Santander Text" w:cs="Calibri"/>
                <w:b/>
                <w:bCs/>
                <w:color w:val="000000"/>
                <w:kern w:val="0"/>
                <w:sz w:val="14"/>
                <w:szCs w:val="14"/>
                <w:lang w:eastAsia="pt-PT"/>
              </w:rPr>
            </w:pPr>
          </w:p>
        </w:tc>
        <w:tc>
          <w:tcPr>
            <w:tcW w:w="1559" w:type="dxa"/>
            <w:vMerge/>
            <w:tcBorders>
              <w:top w:val="single" w:sz="4" w:space="0" w:color="000000"/>
              <w:left w:val="single" w:sz="4" w:space="0" w:color="000000"/>
              <w:bottom w:val="single" w:sz="4" w:space="0" w:color="000000"/>
              <w:right w:val="single" w:sz="4" w:space="0" w:color="000000"/>
            </w:tcBorders>
            <w:shd w:val="clear" w:color="auto" w:fill="DAE9F7"/>
            <w:tcMar>
              <w:top w:w="0" w:type="dxa"/>
              <w:left w:w="108" w:type="dxa"/>
              <w:bottom w:w="0" w:type="dxa"/>
              <w:right w:w="108" w:type="dxa"/>
            </w:tcMar>
            <w:vAlign w:val="center"/>
          </w:tcPr>
          <w:p w14:paraId="4ACA6E2C" w14:textId="77777777" w:rsidR="009C11DD" w:rsidRDefault="009C11DD">
            <w:pPr>
              <w:spacing w:after="0" w:line="240" w:lineRule="auto"/>
              <w:jc w:val="center"/>
              <w:rPr>
                <w:rFonts w:ascii="Santander Text" w:eastAsia="Times New Roman" w:hAnsi="Santander Text" w:cs="Calibri"/>
                <w:b/>
                <w:bCs/>
                <w:color w:val="000000"/>
                <w:kern w:val="0"/>
                <w:sz w:val="14"/>
                <w:szCs w:val="14"/>
                <w:lang w:eastAsia="pt-PT"/>
              </w:rPr>
            </w:pPr>
          </w:p>
        </w:tc>
        <w:tc>
          <w:tcPr>
            <w:tcW w:w="680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4ACA6E2D" w14:textId="77777777" w:rsidR="009C11DD" w:rsidRDefault="00364D8F">
            <w:pPr>
              <w:spacing w:after="0" w:line="240" w:lineRule="auto"/>
            </w:pPr>
            <w:r>
              <w:rPr>
                <w:rFonts w:ascii="Santander Text" w:eastAsia="Times New Roman" w:hAnsi="Santander Text" w:cs="Calibri"/>
                <w:b/>
                <w:bCs/>
                <w:color w:val="000000"/>
                <w:kern w:val="0"/>
                <w:sz w:val="14"/>
                <w:szCs w:val="14"/>
                <w:lang w:eastAsia="pt-PT"/>
              </w:rPr>
              <w:t>C0030 - Valor Total (EUR) de transações que passam por “</w:t>
            </w:r>
            <w:r>
              <w:rPr>
                <w:rFonts w:ascii="Santander Text" w:eastAsia="Times New Roman" w:hAnsi="Santander Text" w:cs="Calibri"/>
                <w:b/>
                <w:bCs/>
                <w:i/>
                <w:iCs/>
                <w:color w:val="000000"/>
                <w:kern w:val="0"/>
                <w:sz w:val="14"/>
                <w:szCs w:val="14"/>
                <w:lang w:eastAsia="pt-PT"/>
              </w:rPr>
              <w:t>payable through accounts</w:t>
            </w:r>
            <w:r>
              <w:rPr>
                <w:rFonts w:ascii="Santander Text" w:eastAsia="Times New Roman" w:hAnsi="Santander Text" w:cs="Calibri"/>
                <w:b/>
                <w:bCs/>
                <w:color w:val="000000"/>
                <w:kern w:val="0"/>
                <w:sz w:val="14"/>
                <w:szCs w:val="14"/>
                <w:lang w:eastAsia="pt-PT"/>
              </w:rPr>
              <w:t>” (entrada):</w:t>
            </w:r>
            <w:r>
              <w:rPr>
                <w:rFonts w:ascii="Santander Text" w:eastAsia="Times New Roman" w:hAnsi="Santander Text" w:cs="Calibri"/>
                <w:color w:val="000000"/>
                <w:kern w:val="0"/>
                <w:sz w:val="14"/>
                <w:szCs w:val="14"/>
                <w:lang w:eastAsia="pt-PT"/>
              </w:rPr>
              <w:t xml:space="preserve"> referir ao ano de referência.</w:t>
            </w:r>
          </w:p>
        </w:tc>
      </w:tr>
      <w:tr w:rsidR="009C11DD" w14:paraId="4ACA6E33" w14:textId="77777777">
        <w:trPr>
          <w:trHeight w:val="79"/>
        </w:trPr>
        <w:tc>
          <w:tcPr>
            <w:tcW w:w="994" w:type="dxa"/>
            <w:vMerge/>
            <w:tcBorders>
              <w:top w:val="single" w:sz="4" w:space="0" w:color="000000"/>
              <w:left w:val="single" w:sz="4" w:space="0" w:color="000000"/>
              <w:bottom w:val="single" w:sz="4" w:space="0" w:color="000000"/>
              <w:right w:val="single" w:sz="4" w:space="0" w:color="000000"/>
            </w:tcBorders>
            <w:shd w:val="clear" w:color="auto" w:fill="4C94D8"/>
            <w:noWrap/>
            <w:tcMar>
              <w:top w:w="0" w:type="dxa"/>
              <w:left w:w="108" w:type="dxa"/>
              <w:bottom w:w="0" w:type="dxa"/>
              <w:right w:w="108" w:type="dxa"/>
            </w:tcMar>
            <w:vAlign w:val="center"/>
          </w:tcPr>
          <w:p w14:paraId="4ACA6E2F" w14:textId="77777777" w:rsidR="009C11DD" w:rsidRDefault="009C11DD">
            <w:pPr>
              <w:spacing w:after="0" w:line="240" w:lineRule="auto"/>
              <w:jc w:val="center"/>
              <w:rPr>
                <w:rFonts w:ascii="Santander Text" w:eastAsia="Times New Roman" w:hAnsi="Santander Text" w:cs="Calibri"/>
                <w:b/>
                <w:bCs/>
                <w:color w:val="000000"/>
                <w:kern w:val="0"/>
                <w:sz w:val="14"/>
                <w:szCs w:val="14"/>
                <w:lang w:eastAsia="pt-PT"/>
              </w:rPr>
            </w:pPr>
          </w:p>
        </w:tc>
        <w:tc>
          <w:tcPr>
            <w:tcW w:w="1275" w:type="dxa"/>
            <w:vMerge/>
            <w:tcBorders>
              <w:top w:val="single" w:sz="4" w:space="0" w:color="000000"/>
              <w:left w:val="single" w:sz="4" w:space="0" w:color="000000"/>
              <w:bottom w:val="single" w:sz="4" w:space="0" w:color="000000"/>
              <w:right w:val="single" w:sz="4" w:space="0" w:color="000000"/>
            </w:tcBorders>
            <w:shd w:val="clear" w:color="auto" w:fill="A5C9EB"/>
            <w:tcMar>
              <w:top w:w="0" w:type="dxa"/>
              <w:left w:w="108" w:type="dxa"/>
              <w:bottom w:w="0" w:type="dxa"/>
              <w:right w:w="108" w:type="dxa"/>
            </w:tcMar>
            <w:vAlign w:val="center"/>
          </w:tcPr>
          <w:p w14:paraId="4ACA6E30" w14:textId="77777777" w:rsidR="009C11DD" w:rsidRDefault="009C11DD">
            <w:pPr>
              <w:spacing w:after="0" w:line="240" w:lineRule="auto"/>
              <w:jc w:val="both"/>
              <w:rPr>
                <w:rFonts w:ascii="Santander Text" w:eastAsia="Times New Roman" w:hAnsi="Santander Text" w:cs="Calibri"/>
                <w:b/>
                <w:bCs/>
                <w:color w:val="000000"/>
                <w:kern w:val="0"/>
                <w:sz w:val="14"/>
                <w:szCs w:val="14"/>
                <w:lang w:eastAsia="pt-PT"/>
              </w:rPr>
            </w:pPr>
          </w:p>
        </w:tc>
        <w:tc>
          <w:tcPr>
            <w:tcW w:w="1559" w:type="dxa"/>
            <w:vMerge/>
            <w:tcBorders>
              <w:top w:val="single" w:sz="4" w:space="0" w:color="000000"/>
              <w:left w:val="single" w:sz="4" w:space="0" w:color="000000"/>
              <w:bottom w:val="single" w:sz="4" w:space="0" w:color="000000"/>
              <w:right w:val="single" w:sz="4" w:space="0" w:color="000000"/>
            </w:tcBorders>
            <w:shd w:val="clear" w:color="auto" w:fill="DAE9F7"/>
            <w:tcMar>
              <w:top w:w="0" w:type="dxa"/>
              <w:left w:w="108" w:type="dxa"/>
              <w:bottom w:w="0" w:type="dxa"/>
              <w:right w:w="108" w:type="dxa"/>
            </w:tcMar>
            <w:vAlign w:val="center"/>
          </w:tcPr>
          <w:p w14:paraId="4ACA6E31" w14:textId="77777777" w:rsidR="009C11DD" w:rsidRDefault="009C11DD">
            <w:pPr>
              <w:spacing w:after="0" w:line="240" w:lineRule="auto"/>
              <w:jc w:val="center"/>
              <w:rPr>
                <w:rFonts w:ascii="Santander Text" w:eastAsia="Times New Roman" w:hAnsi="Santander Text" w:cs="Calibri"/>
                <w:b/>
                <w:bCs/>
                <w:color w:val="000000"/>
                <w:kern w:val="0"/>
                <w:sz w:val="14"/>
                <w:szCs w:val="14"/>
                <w:lang w:eastAsia="pt-PT"/>
              </w:rPr>
            </w:pPr>
          </w:p>
        </w:tc>
        <w:tc>
          <w:tcPr>
            <w:tcW w:w="680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4ACA6E32" w14:textId="77777777" w:rsidR="009C11DD" w:rsidRDefault="00364D8F">
            <w:pPr>
              <w:spacing w:after="0" w:line="240" w:lineRule="auto"/>
            </w:pPr>
            <w:r>
              <w:rPr>
                <w:rFonts w:ascii="Santander Text" w:eastAsia="Times New Roman" w:hAnsi="Santander Text" w:cs="Calibri"/>
                <w:b/>
                <w:bCs/>
                <w:color w:val="000000"/>
                <w:kern w:val="0"/>
                <w:sz w:val="14"/>
                <w:szCs w:val="14"/>
                <w:lang w:eastAsia="pt-PT"/>
              </w:rPr>
              <w:t>C0040 - Valor Total (EUR) de transações que passam por “</w:t>
            </w:r>
            <w:r>
              <w:rPr>
                <w:rFonts w:ascii="Santander Text" w:eastAsia="Times New Roman" w:hAnsi="Santander Text" w:cs="Calibri"/>
                <w:b/>
                <w:bCs/>
                <w:i/>
                <w:iCs/>
                <w:color w:val="000000"/>
                <w:kern w:val="0"/>
                <w:sz w:val="14"/>
                <w:szCs w:val="14"/>
                <w:lang w:eastAsia="pt-PT"/>
              </w:rPr>
              <w:t>payable through accounts</w:t>
            </w:r>
            <w:r>
              <w:rPr>
                <w:rFonts w:ascii="Santander Text" w:eastAsia="Times New Roman" w:hAnsi="Santander Text" w:cs="Calibri"/>
                <w:b/>
                <w:bCs/>
                <w:color w:val="000000"/>
                <w:kern w:val="0"/>
                <w:sz w:val="14"/>
                <w:szCs w:val="14"/>
                <w:lang w:eastAsia="pt-PT"/>
              </w:rPr>
              <w:t>” (saída):</w:t>
            </w:r>
            <w:r>
              <w:rPr>
                <w:rFonts w:ascii="Santander Text" w:eastAsia="Times New Roman" w:hAnsi="Santander Text" w:cs="Calibri"/>
                <w:color w:val="000000"/>
                <w:kern w:val="0"/>
                <w:sz w:val="14"/>
                <w:szCs w:val="14"/>
                <w:lang w:eastAsia="pt-PT"/>
              </w:rPr>
              <w:t xml:space="preserve"> referir ao ano de referência.</w:t>
            </w:r>
          </w:p>
        </w:tc>
      </w:tr>
      <w:tr w:rsidR="009C11DD" w14:paraId="4ACA6E38" w14:textId="77777777">
        <w:trPr>
          <w:trHeight w:val="79"/>
        </w:trPr>
        <w:tc>
          <w:tcPr>
            <w:tcW w:w="994" w:type="dxa"/>
            <w:vMerge/>
            <w:tcBorders>
              <w:top w:val="single" w:sz="4" w:space="0" w:color="000000"/>
              <w:left w:val="single" w:sz="4" w:space="0" w:color="000000"/>
              <w:bottom w:val="single" w:sz="4" w:space="0" w:color="000000"/>
              <w:right w:val="single" w:sz="4" w:space="0" w:color="000000"/>
            </w:tcBorders>
            <w:shd w:val="clear" w:color="auto" w:fill="4C94D8"/>
            <w:noWrap/>
            <w:tcMar>
              <w:top w:w="0" w:type="dxa"/>
              <w:left w:w="108" w:type="dxa"/>
              <w:bottom w:w="0" w:type="dxa"/>
              <w:right w:w="108" w:type="dxa"/>
            </w:tcMar>
            <w:vAlign w:val="center"/>
          </w:tcPr>
          <w:p w14:paraId="4ACA6E34" w14:textId="77777777" w:rsidR="009C11DD" w:rsidRDefault="009C11DD">
            <w:pPr>
              <w:spacing w:after="0" w:line="240" w:lineRule="auto"/>
              <w:jc w:val="center"/>
              <w:rPr>
                <w:rFonts w:ascii="Santander Text" w:eastAsia="Times New Roman" w:hAnsi="Santander Text" w:cs="Calibri"/>
                <w:b/>
                <w:bCs/>
                <w:color w:val="000000"/>
                <w:kern w:val="0"/>
                <w:sz w:val="14"/>
                <w:szCs w:val="14"/>
                <w:lang w:eastAsia="pt-PT"/>
              </w:rPr>
            </w:pPr>
          </w:p>
        </w:tc>
        <w:tc>
          <w:tcPr>
            <w:tcW w:w="1275" w:type="dxa"/>
            <w:vMerge/>
            <w:tcBorders>
              <w:top w:val="single" w:sz="4" w:space="0" w:color="000000"/>
              <w:left w:val="single" w:sz="4" w:space="0" w:color="000000"/>
              <w:bottom w:val="single" w:sz="4" w:space="0" w:color="000000"/>
              <w:right w:val="single" w:sz="4" w:space="0" w:color="000000"/>
            </w:tcBorders>
            <w:shd w:val="clear" w:color="auto" w:fill="A5C9EB"/>
            <w:tcMar>
              <w:top w:w="0" w:type="dxa"/>
              <w:left w:w="108" w:type="dxa"/>
              <w:bottom w:w="0" w:type="dxa"/>
              <w:right w:w="108" w:type="dxa"/>
            </w:tcMar>
            <w:vAlign w:val="center"/>
          </w:tcPr>
          <w:p w14:paraId="4ACA6E35" w14:textId="77777777" w:rsidR="009C11DD" w:rsidRDefault="009C11DD">
            <w:pPr>
              <w:spacing w:after="0" w:line="240" w:lineRule="auto"/>
              <w:jc w:val="both"/>
              <w:rPr>
                <w:rFonts w:ascii="Santander Text" w:eastAsia="Times New Roman" w:hAnsi="Santander Text" w:cs="Calibri"/>
                <w:b/>
                <w:bCs/>
                <w:color w:val="000000"/>
                <w:kern w:val="0"/>
                <w:sz w:val="14"/>
                <w:szCs w:val="14"/>
                <w:lang w:eastAsia="pt-PT"/>
              </w:rPr>
            </w:pPr>
          </w:p>
        </w:tc>
        <w:tc>
          <w:tcPr>
            <w:tcW w:w="1559" w:type="dxa"/>
            <w:vMerge/>
            <w:tcBorders>
              <w:top w:val="single" w:sz="4" w:space="0" w:color="000000"/>
              <w:left w:val="single" w:sz="4" w:space="0" w:color="000000"/>
              <w:bottom w:val="single" w:sz="4" w:space="0" w:color="000000"/>
              <w:right w:val="single" w:sz="4" w:space="0" w:color="000000"/>
            </w:tcBorders>
            <w:shd w:val="clear" w:color="auto" w:fill="DAE9F7"/>
            <w:tcMar>
              <w:top w:w="0" w:type="dxa"/>
              <w:left w:w="108" w:type="dxa"/>
              <w:bottom w:w="0" w:type="dxa"/>
              <w:right w:w="108" w:type="dxa"/>
            </w:tcMar>
            <w:vAlign w:val="center"/>
          </w:tcPr>
          <w:p w14:paraId="4ACA6E36" w14:textId="77777777" w:rsidR="009C11DD" w:rsidRDefault="009C11DD">
            <w:pPr>
              <w:spacing w:after="0" w:line="240" w:lineRule="auto"/>
              <w:jc w:val="center"/>
              <w:rPr>
                <w:rFonts w:ascii="Santander Text" w:eastAsia="Times New Roman" w:hAnsi="Santander Text" w:cs="Calibri"/>
                <w:b/>
                <w:bCs/>
                <w:color w:val="000000"/>
                <w:kern w:val="0"/>
                <w:sz w:val="14"/>
                <w:szCs w:val="14"/>
                <w:lang w:eastAsia="pt-PT"/>
              </w:rPr>
            </w:pPr>
          </w:p>
        </w:tc>
        <w:tc>
          <w:tcPr>
            <w:tcW w:w="680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4ACA6E37" w14:textId="77777777" w:rsidR="009C11DD" w:rsidRDefault="00364D8F">
            <w:pPr>
              <w:spacing w:after="0" w:line="240" w:lineRule="auto"/>
            </w:pPr>
            <w:r>
              <w:rPr>
                <w:rFonts w:ascii="Santander Text" w:eastAsia="Times New Roman" w:hAnsi="Santander Text" w:cs="Calibri"/>
                <w:b/>
                <w:bCs/>
                <w:color w:val="000000"/>
                <w:kern w:val="0"/>
                <w:sz w:val="14"/>
                <w:szCs w:val="14"/>
                <w:lang w:eastAsia="pt-PT"/>
              </w:rPr>
              <w:t>C0050 - Valor Total (EUR) de transações que passam por “</w:t>
            </w:r>
            <w:r>
              <w:rPr>
                <w:rFonts w:ascii="Santander Text" w:eastAsia="Times New Roman" w:hAnsi="Santander Text" w:cs="Calibri"/>
                <w:b/>
                <w:bCs/>
                <w:i/>
                <w:iCs/>
                <w:color w:val="000000"/>
                <w:kern w:val="0"/>
                <w:sz w:val="14"/>
                <w:szCs w:val="14"/>
                <w:lang w:eastAsia="pt-PT"/>
              </w:rPr>
              <w:t>nested accounts</w:t>
            </w:r>
            <w:r>
              <w:rPr>
                <w:rFonts w:ascii="Santander Text" w:eastAsia="Times New Roman" w:hAnsi="Santander Text" w:cs="Calibri"/>
                <w:b/>
                <w:bCs/>
                <w:color w:val="000000"/>
                <w:kern w:val="0"/>
                <w:sz w:val="14"/>
                <w:szCs w:val="14"/>
                <w:lang w:eastAsia="pt-PT"/>
              </w:rPr>
              <w:t>” (entrada):</w:t>
            </w:r>
            <w:r>
              <w:rPr>
                <w:rFonts w:ascii="Santander Text" w:eastAsia="Times New Roman" w:hAnsi="Santander Text" w:cs="Calibri"/>
                <w:color w:val="000000"/>
                <w:kern w:val="0"/>
                <w:sz w:val="14"/>
                <w:szCs w:val="14"/>
                <w:lang w:eastAsia="pt-PT"/>
              </w:rPr>
              <w:t xml:space="preserve"> referir ao ano de referência.</w:t>
            </w:r>
          </w:p>
        </w:tc>
      </w:tr>
      <w:tr w:rsidR="009C11DD" w14:paraId="4ACA6E3D" w14:textId="77777777">
        <w:trPr>
          <w:trHeight w:val="79"/>
        </w:trPr>
        <w:tc>
          <w:tcPr>
            <w:tcW w:w="994" w:type="dxa"/>
            <w:vMerge/>
            <w:tcBorders>
              <w:top w:val="single" w:sz="4" w:space="0" w:color="000000"/>
              <w:left w:val="single" w:sz="4" w:space="0" w:color="000000"/>
              <w:bottom w:val="single" w:sz="4" w:space="0" w:color="000000"/>
              <w:right w:val="single" w:sz="4" w:space="0" w:color="000000"/>
            </w:tcBorders>
            <w:shd w:val="clear" w:color="auto" w:fill="4C94D8"/>
            <w:noWrap/>
            <w:tcMar>
              <w:top w:w="0" w:type="dxa"/>
              <w:left w:w="108" w:type="dxa"/>
              <w:bottom w:w="0" w:type="dxa"/>
              <w:right w:w="108" w:type="dxa"/>
            </w:tcMar>
            <w:vAlign w:val="center"/>
          </w:tcPr>
          <w:p w14:paraId="4ACA6E39" w14:textId="77777777" w:rsidR="009C11DD" w:rsidRDefault="009C11DD">
            <w:pPr>
              <w:spacing w:after="0" w:line="240" w:lineRule="auto"/>
              <w:jc w:val="center"/>
              <w:rPr>
                <w:rFonts w:ascii="Santander Text" w:eastAsia="Times New Roman" w:hAnsi="Santander Text" w:cs="Calibri"/>
                <w:b/>
                <w:bCs/>
                <w:color w:val="000000"/>
                <w:kern w:val="0"/>
                <w:sz w:val="14"/>
                <w:szCs w:val="14"/>
                <w:lang w:eastAsia="pt-PT"/>
              </w:rPr>
            </w:pPr>
          </w:p>
        </w:tc>
        <w:tc>
          <w:tcPr>
            <w:tcW w:w="1275" w:type="dxa"/>
            <w:vMerge/>
            <w:tcBorders>
              <w:top w:val="single" w:sz="4" w:space="0" w:color="000000"/>
              <w:left w:val="single" w:sz="4" w:space="0" w:color="000000"/>
              <w:bottom w:val="single" w:sz="4" w:space="0" w:color="000000"/>
              <w:right w:val="single" w:sz="4" w:space="0" w:color="000000"/>
            </w:tcBorders>
            <w:shd w:val="clear" w:color="auto" w:fill="A5C9EB"/>
            <w:tcMar>
              <w:top w:w="0" w:type="dxa"/>
              <w:left w:w="108" w:type="dxa"/>
              <w:bottom w:w="0" w:type="dxa"/>
              <w:right w:w="108" w:type="dxa"/>
            </w:tcMar>
            <w:vAlign w:val="center"/>
          </w:tcPr>
          <w:p w14:paraId="4ACA6E3A" w14:textId="77777777" w:rsidR="009C11DD" w:rsidRDefault="009C11DD">
            <w:pPr>
              <w:spacing w:after="0" w:line="240" w:lineRule="auto"/>
              <w:jc w:val="both"/>
              <w:rPr>
                <w:rFonts w:ascii="Santander Text" w:eastAsia="Times New Roman" w:hAnsi="Santander Text" w:cs="Calibri"/>
                <w:b/>
                <w:bCs/>
                <w:color w:val="000000"/>
                <w:kern w:val="0"/>
                <w:sz w:val="14"/>
                <w:szCs w:val="14"/>
                <w:lang w:eastAsia="pt-PT"/>
              </w:rPr>
            </w:pPr>
          </w:p>
        </w:tc>
        <w:tc>
          <w:tcPr>
            <w:tcW w:w="1559" w:type="dxa"/>
            <w:vMerge/>
            <w:tcBorders>
              <w:top w:val="single" w:sz="4" w:space="0" w:color="000000"/>
              <w:left w:val="single" w:sz="4" w:space="0" w:color="000000"/>
              <w:bottom w:val="single" w:sz="4" w:space="0" w:color="000000"/>
              <w:right w:val="single" w:sz="4" w:space="0" w:color="000000"/>
            </w:tcBorders>
            <w:shd w:val="clear" w:color="auto" w:fill="DAE9F7"/>
            <w:tcMar>
              <w:top w:w="0" w:type="dxa"/>
              <w:left w:w="108" w:type="dxa"/>
              <w:bottom w:w="0" w:type="dxa"/>
              <w:right w:w="108" w:type="dxa"/>
            </w:tcMar>
            <w:vAlign w:val="center"/>
          </w:tcPr>
          <w:p w14:paraId="4ACA6E3B" w14:textId="77777777" w:rsidR="009C11DD" w:rsidRDefault="009C11DD">
            <w:pPr>
              <w:spacing w:after="0" w:line="240" w:lineRule="auto"/>
              <w:jc w:val="center"/>
              <w:rPr>
                <w:rFonts w:ascii="Santander Text" w:eastAsia="Times New Roman" w:hAnsi="Santander Text" w:cs="Calibri"/>
                <w:b/>
                <w:bCs/>
                <w:color w:val="000000"/>
                <w:kern w:val="0"/>
                <w:sz w:val="14"/>
                <w:szCs w:val="14"/>
                <w:lang w:eastAsia="pt-PT"/>
              </w:rPr>
            </w:pPr>
          </w:p>
        </w:tc>
        <w:tc>
          <w:tcPr>
            <w:tcW w:w="680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4ACA6E3C" w14:textId="77777777" w:rsidR="009C11DD" w:rsidRDefault="00364D8F">
            <w:pPr>
              <w:spacing w:after="0" w:line="240" w:lineRule="auto"/>
            </w:pPr>
            <w:r>
              <w:rPr>
                <w:rFonts w:ascii="Santander Text" w:eastAsia="Times New Roman" w:hAnsi="Santander Text" w:cs="Calibri"/>
                <w:b/>
                <w:bCs/>
                <w:color w:val="000000"/>
                <w:kern w:val="0"/>
                <w:sz w:val="14"/>
                <w:szCs w:val="14"/>
                <w:lang w:eastAsia="pt-PT"/>
              </w:rPr>
              <w:t>C0060 - Valor Total (EUR) de transações que passam por “</w:t>
            </w:r>
            <w:r>
              <w:rPr>
                <w:rFonts w:ascii="Santander Text" w:eastAsia="Times New Roman" w:hAnsi="Santander Text" w:cs="Calibri"/>
                <w:b/>
                <w:bCs/>
                <w:i/>
                <w:iCs/>
                <w:color w:val="000000"/>
                <w:kern w:val="0"/>
                <w:sz w:val="14"/>
                <w:szCs w:val="14"/>
                <w:lang w:eastAsia="pt-PT"/>
              </w:rPr>
              <w:t>nested accounts</w:t>
            </w:r>
            <w:r>
              <w:rPr>
                <w:rFonts w:ascii="Santander Text" w:eastAsia="Times New Roman" w:hAnsi="Santander Text" w:cs="Calibri"/>
                <w:b/>
                <w:bCs/>
                <w:color w:val="000000"/>
                <w:kern w:val="0"/>
                <w:sz w:val="14"/>
                <w:szCs w:val="14"/>
                <w:lang w:eastAsia="pt-PT"/>
              </w:rPr>
              <w:t>” (saída):</w:t>
            </w:r>
            <w:r>
              <w:rPr>
                <w:rFonts w:ascii="Santander Text" w:eastAsia="Times New Roman" w:hAnsi="Santander Text" w:cs="Calibri"/>
                <w:color w:val="000000"/>
                <w:kern w:val="0"/>
                <w:sz w:val="14"/>
                <w:szCs w:val="14"/>
                <w:lang w:eastAsia="pt-PT"/>
              </w:rPr>
              <w:t xml:space="preserve"> referir ao ano de referência.</w:t>
            </w:r>
          </w:p>
        </w:tc>
      </w:tr>
      <w:tr w:rsidR="009C11DD" w14:paraId="4ACA6E42" w14:textId="77777777">
        <w:trPr>
          <w:trHeight w:val="54"/>
        </w:trPr>
        <w:tc>
          <w:tcPr>
            <w:tcW w:w="994" w:type="dxa"/>
            <w:vMerge w:val="restart"/>
            <w:tcBorders>
              <w:top w:val="single" w:sz="4" w:space="0" w:color="000000"/>
              <w:left w:val="single" w:sz="4" w:space="0" w:color="000000"/>
              <w:bottom w:val="single" w:sz="4" w:space="0" w:color="000000"/>
              <w:right w:val="single" w:sz="4" w:space="0" w:color="000000"/>
            </w:tcBorders>
            <w:shd w:val="clear" w:color="auto" w:fill="4C94D8"/>
            <w:noWrap/>
            <w:tcMar>
              <w:top w:w="0" w:type="dxa"/>
              <w:left w:w="108" w:type="dxa"/>
              <w:bottom w:w="0" w:type="dxa"/>
              <w:right w:w="108" w:type="dxa"/>
            </w:tcMar>
            <w:vAlign w:val="center"/>
          </w:tcPr>
          <w:p w14:paraId="4ACA6E3E" w14:textId="77777777" w:rsidR="009C11DD" w:rsidRDefault="00364D8F">
            <w:pPr>
              <w:spacing w:after="0" w:line="240" w:lineRule="auto"/>
              <w:jc w:val="center"/>
              <w:rPr>
                <w:rFonts w:ascii="Santander Text" w:eastAsia="Times New Roman" w:hAnsi="Santander Text" w:cs="Calibri"/>
                <w:b/>
                <w:bCs/>
                <w:color w:val="000000"/>
                <w:kern w:val="0"/>
                <w:sz w:val="14"/>
                <w:szCs w:val="14"/>
                <w:lang w:eastAsia="pt-PT"/>
              </w:rPr>
            </w:pPr>
            <w:r>
              <w:rPr>
                <w:rFonts w:ascii="Santander Text" w:eastAsia="Times New Roman" w:hAnsi="Santander Text" w:cs="Calibri"/>
                <w:b/>
                <w:bCs/>
                <w:color w:val="000000"/>
                <w:kern w:val="0"/>
                <w:sz w:val="14"/>
                <w:szCs w:val="14"/>
                <w:lang w:eastAsia="pt-PT"/>
              </w:rPr>
              <w:t>AML.04.05</w:t>
            </w:r>
          </w:p>
        </w:tc>
        <w:tc>
          <w:tcPr>
            <w:tcW w:w="1275" w:type="dxa"/>
            <w:vMerge/>
            <w:tcBorders>
              <w:top w:val="single" w:sz="4" w:space="0" w:color="000000"/>
              <w:left w:val="single" w:sz="4" w:space="0" w:color="000000"/>
              <w:bottom w:val="single" w:sz="4" w:space="0" w:color="000000"/>
              <w:right w:val="single" w:sz="4" w:space="0" w:color="000000"/>
            </w:tcBorders>
            <w:shd w:val="clear" w:color="auto" w:fill="A5C9EB"/>
            <w:tcMar>
              <w:top w:w="0" w:type="dxa"/>
              <w:left w:w="108" w:type="dxa"/>
              <w:bottom w:w="0" w:type="dxa"/>
              <w:right w:w="108" w:type="dxa"/>
            </w:tcMar>
            <w:vAlign w:val="center"/>
          </w:tcPr>
          <w:p w14:paraId="4ACA6E3F" w14:textId="77777777" w:rsidR="009C11DD" w:rsidRDefault="009C11DD">
            <w:pPr>
              <w:spacing w:after="0" w:line="240" w:lineRule="auto"/>
              <w:jc w:val="both"/>
              <w:rPr>
                <w:rFonts w:ascii="Santander Text" w:eastAsia="Times New Roman" w:hAnsi="Santander Text" w:cs="Calibri"/>
                <w:b/>
                <w:bCs/>
                <w:color w:val="000000"/>
                <w:kern w:val="0"/>
                <w:sz w:val="14"/>
                <w:szCs w:val="14"/>
                <w:lang w:eastAsia="pt-PT"/>
              </w:rPr>
            </w:pPr>
          </w:p>
        </w:tc>
        <w:tc>
          <w:tcPr>
            <w:tcW w:w="1559" w:type="dxa"/>
            <w:vMerge w:val="restart"/>
            <w:tcBorders>
              <w:top w:val="single" w:sz="4" w:space="0" w:color="000000"/>
              <w:left w:val="single" w:sz="4" w:space="0" w:color="000000"/>
              <w:bottom w:val="single" w:sz="4" w:space="0" w:color="000000"/>
              <w:right w:val="single" w:sz="4" w:space="0" w:color="000000"/>
            </w:tcBorders>
            <w:shd w:val="clear" w:color="auto" w:fill="DAE9F7"/>
            <w:tcMar>
              <w:top w:w="0" w:type="dxa"/>
              <w:left w:w="108" w:type="dxa"/>
              <w:bottom w:w="0" w:type="dxa"/>
              <w:right w:w="108" w:type="dxa"/>
            </w:tcMar>
            <w:vAlign w:val="center"/>
          </w:tcPr>
          <w:p w14:paraId="4ACA6E40" w14:textId="77777777" w:rsidR="009C11DD" w:rsidRDefault="00364D8F">
            <w:pPr>
              <w:spacing w:after="0" w:line="240" w:lineRule="auto"/>
              <w:jc w:val="center"/>
            </w:pPr>
            <w:commentRangeStart w:id="34"/>
            <w:r>
              <w:rPr>
                <w:rFonts w:ascii="Santander Text" w:eastAsia="Times New Roman" w:hAnsi="Santander Text" w:cs="Calibri"/>
                <w:b/>
                <w:bCs/>
                <w:i/>
                <w:iCs/>
                <w:color w:val="000000"/>
                <w:kern w:val="0"/>
                <w:sz w:val="14"/>
                <w:szCs w:val="14"/>
                <w:lang w:eastAsia="pt-PT"/>
              </w:rPr>
              <w:t>Trade finance</w:t>
            </w:r>
            <w:commentRangeEnd w:id="34"/>
            <w:r>
              <w:rPr>
                <w:rStyle w:val="CommentReference"/>
                <w:sz w:val="24"/>
                <w:szCs w:val="24"/>
              </w:rPr>
              <w:commentReference w:id="34"/>
            </w:r>
          </w:p>
        </w:tc>
        <w:tc>
          <w:tcPr>
            <w:tcW w:w="680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4ACA6E41" w14:textId="77777777" w:rsidR="009C11DD" w:rsidRDefault="00364D8F">
            <w:pPr>
              <w:spacing w:after="0" w:line="240" w:lineRule="auto"/>
            </w:pPr>
            <w:r>
              <w:rPr>
                <w:rFonts w:ascii="Santander Text" w:eastAsia="Times New Roman" w:hAnsi="Santander Text" w:cs="Calibri"/>
                <w:b/>
                <w:bCs/>
                <w:color w:val="000000"/>
                <w:kern w:val="0"/>
                <w:sz w:val="14"/>
                <w:szCs w:val="14"/>
                <w:lang w:eastAsia="pt-PT"/>
              </w:rPr>
              <w:t xml:space="preserve">C0010 - Número total de clientes de </w:t>
            </w:r>
            <w:r>
              <w:rPr>
                <w:rFonts w:ascii="Santander Text" w:eastAsia="Times New Roman" w:hAnsi="Santander Text" w:cs="Calibri"/>
                <w:b/>
                <w:bCs/>
                <w:i/>
                <w:iCs/>
                <w:color w:val="000000"/>
                <w:kern w:val="0"/>
                <w:sz w:val="14"/>
                <w:szCs w:val="14"/>
                <w:lang w:eastAsia="pt-PT"/>
              </w:rPr>
              <w:t>trade finance</w:t>
            </w:r>
            <w:r>
              <w:rPr>
                <w:rFonts w:ascii="Santander Text" w:eastAsia="Times New Roman" w:hAnsi="Santander Text" w:cs="Calibri"/>
                <w:b/>
                <w:bCs/>
                <w:color w:val="000000"/>
                <w:kern w:val="0"/>
                <w:sz w:val="14"/>
                <w:szCs w:val="14"/>
                <w:lang w:eastAsia="pt-PT"/>
              </w:rPr>
              <w:t>.</w:t>
            </w:r>
          </w:p>
        </w:tc>
      </w:tr>
      <w:tr w:rsidR="009C11DD" w14:paraId="4ACA6E47" w14:textId="77777777">
        <w:trPr>
          <w:trHeight w:val="51"/>
        </w:trPr>
        <w:tc>
          <w:tcPr>
            <w:tcW w:w="994" w:type="dxa"/>
            <w:vMerge/>
            <w:tcBorders>
              <w:top w:val="single" w:sz="4" w:space="0" w:color="000000"/>
              <w:left w:val="single" w:sz="4" w:space="0" w:color="000000"/>
              <w:bottom w:val="single" w:sz="4" w:space="0" w:color="000000"/>
              <w:right w:val="single" w:sz="4" w:space="0" w:color="000000"/>
            </w:tcBorders>
            <w:shd w:val="clear" w:color="auto" w:fill="4C94D8"/>
            <w:noWrap/>
            <w:tcMar>
              <w:top w:w="0" w:type="dxa"/>
              <w:left w:w="108" w:type="dxa"/>
              <w:bottom w:w="0" w:type="dxa"/>
              <w:right w:w="108" w:type="dxa"/>
            </w:tcMar>
            <w:vAlign w:val="center"/>
          </w:tcPr>
          <w:p w14:paraId="4ACA6E43" w14:textId="77777777" w:rsidR="009C11DD" w:rsidRDefault="009C11DD">
            <w:pPr>
              <w:spacing w:after="0" w:line="240" w:lineRule="auto"/>
              <w:rPr>
                <w:rFonts w:ascii="Santander Text" w:eastAsia="Times New Roman" w:hAnsi="Santander Text" w:cs="Calibri"/>
                <w:b/>
                <w:bCs/>
                <w:color w:val="000000"/>
                <w:kern w:val="0"/>
                <w:sz w:val="14"/>
                <w:szCs w:val="14"/>
                <w:lang w:eastAsia="pt-PT"/>
              </w:rPr>
            </w:pPr>
          </w:p>
        </w:tc>
        <w:tc>
          <w:tcPr>
            <w:tcW w:w="1275" w:type="dxa"/>
            <w:vMerge/>
            <w:tcBorders>
              <w:top w:val="single" w:sz="4" w:space="0" w:color="000000"/>
              <w:left w:val="single" w:sz="4" w:space="0" w:color="000000"/>
              <w:bottom w:val="single" w:sz="4" w:space="0" w:color="000000"/>
              <w:right w:val="single" w:sz="4" w:space="0" w:color="000000"/>
            </w:tcBorders>
            <w:shd w:val="clear" w:color="auto" w:fill="A5C9EB"/>
            <w:tcMar>
              <w:top w:w="0" w:type="dxa"/>
              <w:left w:w="108" w:type="dxa"/>
              <w:bottom w:w="0" w:type="dxa"/>
              <w:right w:w="108" w:type="dxa"/>
            </w:tcMar>
            <w:vAlign w:val="center"/>
          </w:tcPr>
          <w:p w14:paraId="4ACA6E44" w14:textId="77777777" w:rsidR="009C11DD" w:rsidRDefault="009C11DD">
            <w:pPr>
              <w:spacing w:after="0" w:line="240" w:lineRule="auto"/>
              <w:jc w:val="both"/>
              <w:rPr>
                <w:rFonts w:ascii="Santander Text" w:eastAsia="Times New Roman" w:hAnsi="Santander Text" w:cs="Calibri"/>
                <w:b/>
                <w:bCs/>
                <w:color w:val="000000"/>
                <w:kern w:val="0"/>
                <w:sz w:val="14"/>
                <w:szCs w:val="14"/>
                <w:lang w:eastAsia="pt-PT"/>
              </w:rPr>
            </w:pPr>
          </w:p>
        </w:tc>
        <w:tc>
          <w:tcPr>
            <w:tcW w:w="1559" w:type="dxa"/>
            <w:vMerge/>
            <w:tcBorders>
              <w:top w:val="single" w:sz="4" w:space="0" w:color="000000"/>
              <w:left w:val="single" w:sz="4" w:space="0" w:color="000000"/>
              <w:bottom w:val="single" w:sz="4" w:space="0" w:color="000000"/>
              <w:right w:val="single" w:sz="4" w:space="0" w:color="000000"/>
            </w:tcBorders>
            <w:shd w:val="clear" w:color="auto" w:fill="DAE9F7"/>
            <w:tcMar>
              <w:top w:w="0" w:type="dxa"/>
              <w:left w:w="108" w:type="dxa"/>
              <w:bottom w:w="0" w:type="dxa"/>
              <w:right w:w="108" w:type="dxa"/>
            </w:tcMar>
            <w:vAlign w:val="center"/>
          </w:tcPr>
          <w:p w14:paraId="4ACA6E45" w14:textId="77777777" w:rsidR="009C11DD" w:rsidRDefault="009C11DD">
            <w:pPr>
              <w:spacing w:after="0" w:line="240" w:lineRule="auto"/>
              <w:jc w:val="center"/>
              <w:rPr>
                <w:rFonts w:ascii="Santander Text" w:eastAsia="Times New Roman" w:hAnsi="Santander Text" w:cs="Calibri"/>
                <w:b/>
                <w:bCs/>
                <w:color w:val="000000"/>
                <w:kern w:val="0"/>
                <w:sz w:val="14"/>
                <w:szCs w:val="14"/>
                <w:lang w:eastAsia="pt-PT"/>
              </w:rPr>
            </w:pPr>
          </w:p>
        </w:tc>
        <w:tc>
          <w:tcPr>
            <w:tcW w:w="680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4ACA6E46" w14:textId="77777777" w:rsidR="009C11DD" w:rsidRDefault="00364D8F">
            <w:pPr>
              <w:spacing w:after="0" w:line="240" w:lineRule="auto"/>
            </w:pPr>
            <w:r>
              <w:rPr>
                <w:rFonts w:ascii="Santander Text" w:eastAsia="Times New Roman" w:hAnsi="Santander Text" w:cs="Calibri"/>
                <w:b/>
                <w:bCs/>
                <w:color w:val="000000"/>
                <w:kern w:val="0"/>
                <w:sz w:val="14"/>
                <w:szCs w:val="14"/>
                <w:lang w:eastAsia="pt-PT"/>
              </w:rPr>
              <w:t xml:space="preserve">C0020 - Número total de transações de </w:t>
            </w:r>
            <w:r>
              <w:rPr>
                <w:rFonts w:ascii="Santander Text" w:eastAsia="Times New Roman" w:hAnsi="Santander Text" w:cs="Calibri"/>
                <w:b/>
                <w:bCs/>
                <w:i/>
                <w:iCs/>
                <w:color w:val="000000"/>
                <w:kern w:val="0"/>
                <w:sz w:val="14"/>
                <w:szCs w:val="14"/>
                <w:lang w:eastAsia="pt-PT"/>
              </w:rPr>
              <w:t>trade finance</w:t>
            </w:r>
            <w:r>
              <w:rPr>
                <w:rFonts w:ascii="Santander Text" w:eastAsia="Times New Roman" w:hAnsi="Santander Text" w:cs="Calibri"/>
                <w:b/>
                <w:bCs/>
                <w:color w:val="000000"/>
                <w:kern w:val="0"/>
                <w:sz w:val="14"/>
                <w:szCs w:val="14"/>
                <w:lang w:eastAsia="pt-PT"/>
              </w:rPr>
              <w:t xml:space="preserve"> (entrada)</w:t>
            </w:r>
            <w:r>
              <w:rPr>
                <w:rFonts w:ascii="Santander Text" w:eastAsia="Times New Roman" w:hAnsi="Santander Text" w:cs="Calibri"/>
                <w:color w:val="000000"/>
                <w:kern w:val="0"/>
                <w:sz w:val="14"/>
                <w:szCs w:val="14"/>
                <w:lang w:eastAsia="pt-PT"/>
              </w:rPr>
              <w:t>: ano de referência.</w:t>
            </w:r>
          </w:p>
        </w:tc>
      </w:tr>
      <w:tr w:rsidR="009C11DD" w14:paraId="4ACA6E4C" w14:textId="77777777">
        <w:trPr>
          <w:trHeight w:val="51"/>
        </w:trPr>
        <w:tc>
          <w:tcPr>
            <w:tcW w:w="994" w:type="dxa"/>
            <w:vMerge/>
            <w:tcBorders>
              <w:top w:val="single" w:sz="4" w:space="0" w:color="000000"/>
              <w:left w:val="single" w:sz="4" w:space="0" w:color="000000"/>
              <w:bottom w:val="single" w:sz="4" w:space="0" w:color="000000"/>
              <w:right w:val="single" w:sz="4" w:space="0" w:color="000000"/>
            </w:tcBorders>
            <w:shd w:val="clear" w:color="auto" w:fill="4C94D8"/>
            <w:noWrap/>
            <w:tcMar>
              <w:top w:w="0" w:type="dxa"/>
              <w:left w:w="108" w:type="dxa"/>
              <w:bottom w:w="0" w:type="dxa"/>
              <w:right w:w="108" w:type="dxa"/>
            </w:tcMar>
            <w:vAlign w:val="center"/>
          </w:tcPr>
          <w:p w14:paraId="4ACA6E48" w14:textId="77777777" w:rsidR="009C11DD" w:rsidRDefault="009C11DD">
            <w:pPr>
              <w:spacing w:after="0" w:line="240" w:lineRule="auto"/>
              <w:rPr>
                <w:rFonts w:ascii="Santander Text" w:eastAsia="Times New Roman" w:hAnsi="Santander Text" w:cs="Calibri"/>
                <w:b/>
                <w:bCs/>
                <w:color w:val="000000"/>
                <w:kern w:val="0"/>
                <w:sz w:val="14"/>
                <w:szCs w:val="14"/>
                <w:lang w:eastAsia="pt-PT"/>
              </w:rPr>
            </w:pPr>
          </w:p>
        </w:tc>
        <w:tc>
          <w:tcPr>
            <w:tcW w:w="1275" w:type="dxa"/>
            <w:vMerge/>
            <w:tcBorders>
              <w:top w:val="single" w:sz="4" w:space="0" w:color="000000"/>
              <w:left w:val="single" w:sz="4" w:space="0" w:color="000000"/>
              <w:bottom w:val="single" w:sz="4" w:space="0" w:color="000000"/>
              <w:right w:val="single" w:sz="4" w:space="0" w:color="000000"/>
            </w:tcBorders>
            <w:shd w:val="clear" w:color="auto" w:fill="A5C9EB"/>
            <w:tcMar>
              <w:top w:w="0" w:type="dxa"/>
              <w:left w:w="108" w:type="dxa"/>
              <w:bottom w:w="0" w:type="dxa"/>
              <w:right w:w="108" w:type="dxa"/>
            </w:tcMar>
            <w:vAlign w:val="center"/>
          </w:tcPr>
          <w:p w14:paraId="4ACA6E49" w14:textId="77777777" w:rsidR="009C11DD" w:rsidRDefault="009C11DD">
            <w:pPr>
              <w:spacing w:after="0" w:line="240" w:lineRule="auto"/>
              <w:jc w:val="both"/>
              <w:rPr>
                <w:rFonts w:ascii="Santander Text" w:eastAsia="Times New Roman" w:hAnsi="Santander Text" w:cs="Calibri"/>
                <w:b/>
                <w:bCs/>
                <w:color w:val="000000"/>
                <w:kern w:val="0"/>
                <w:sz w:val="14"/>
                <w:szCs w:val="14"/>
                <w:lang w:eastAsia="pt-PT"/>
              </w:rPr>
            </w:pPr>
          </w:p>
        </w:tc>
        <w:tc>
          <w:tcPr>
            <w:tcW w:w="1559" w:type="dxa"/>
            <w:vMerge/>
            <w:tcBorders>
              <w:top w:val="single" w:sz="4" w:space="0" w:color="000000"/>
              <w:left w:val="single" w:sz="4" w:space="0" w:color="000000"/>
              <w:bottom w:val="single" w:sz="4" w:space="0" w:color="000000"/>
              <w:right w:val="single" w:sz="4" w:space="0" w:color="000000"/>
            </w:tcBorders>
            <w:shd w:val="clear" w:color="auto" w:fill="DAE9F7"/>
            <w:tcMar>
              <w:top w:w="0" w:type="dxa"/>
              <w:left w:w="108" w:type="dxa"/>
              <w:bottom w:w="0" w:type="dxa"/>
              <w:right w:w="108" w:type="dxa"/>
            </w:tcMar>
            <w:vAlign w:val="center"/>
          </w:tcPr>
          <w:p w14:paraId="4ACA6E4A" w14:textId="77777777" w:rsidR="009C11DD" w:rsidRDefault="009C11DD">
            <w:pPr>
              <w:spacing w:after="0" w:line="240" w:lineRule="auto"/>
              <w:jc w:val="center"/>
              <w:rPr>
                <w:rFonts w:ascii="Santander Text" w:eastAsia="Times New Roman" w:hAnsi="Santander Text" w:cs="Calibri"/>
                <w:b/>
                <w:bCs/>
                <w:color w:val="000000"/>
                <w:kern w:val="0"/>
                <w:sz w:val="14"/>
                <w:szCs w:val="14"/>
                <w:lang w:eastAsia="pt-PT"/>
              </w:rPr>
            </w:pPr>
          </w:p>
        </w:tc>
        <w:tc>
          <w:tcPr>
            <w:tcW w:w="680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4ACA6E4B" w14:textId="77777777" w:rsidR="009C11DD" w:rsidRDefault="00364D8F">
            <w:pPr>
              <w:spacing w:after="0" w:line="240" w:lineRule="auto"/>
            </w:pPr>
            <w:r>
              <w:rPr>
                <w:rFonts w:ascii="Santander Text" w:eastAsia="Times New Roman" w:hAnsi="Santander Text" w:cs="Calibri"/>
                <w:b/>
                <w:bCs/>
                <w:color w:val="000000"/>
                <w:kern w:val="0"/>
                <w:sz w:val="14"/>
                <w:szCs w:val="14"/>
                <w:lang w:eastAsia="pt-PT"/>
              </w:rPr>
              <w:t xml:space="preserve">C0030 - Número total de transações de </w:t>
            </w:r>
            <w:r>
              <w:rPr>
                <w:rFonts w:ascii="Santander Text" w:eastAsia="Times New Roman" w:hAnsi="Santander Text" w:cs="Calibri"/>
                <w:b/>
                <w:bCs/>
                <w:i/>
                <w:iCs/>
                <w:color w:val="000000"/>
                <w:kern w:val="0"/>
                <w:sz w:val="14"/>
                <w:szCs w:val="14"/>
                <w:lang w:eastAsia="pt-PT"/>
              </w:rPr>
              <w:t>trade finance</w:t>
            </w:r>
            <w:r>
              <w:rPr>
                <w:rFonts w:ascii="Santander Text" w:eastAsia="Times New Roman" w:hAnsi="Santander Text" w:cs="Calibri"/>
                <w:b/>
                <w:bCs/>
                <w:color w:val="000000"/>
                <w:kern w:val="0"/>
                <w:sz w:val="14"/>
                <w:szCs w:val="14"/>
                <w:lang w:eastAsia="pt-PT"/>
              </w:rPr>
              <w:t xml:space="preserve"> (saída):</w:t>
            </w:r>
            <w:r>
              <w:rPr>
                <w:rFonts w:ascii="Santander Text" w:eastAsia="Times New Roman" w:hAnsi="Santander Text" w:cs="Calibri"/>
                <w:color w:val="000000"/>
                <w:kern w:val="0"/>
                <w:sz w:val="14"/>
                <w:szCs w:val="14"/>
                <w:lang w:eastAsia="pt-PT"/>
              </w:rPr>
              <w:t xml:space="preserve"> ano de referência.</w:t>
            </w:r>
          </w:p>
        </w:tc>
      </w:tr>
      <w:tr w:rsidR="009C11DD" w14:paraId="4ACA6E51" w14:textId="77777777">
        <w:trPr>
          <w:trHeight w:val="51"/>
        </w:trPr>
        <w:tc>
          <w:tcPr>
            <w:tcW w:w="994" w:type="dxa"/>
            <w:vMerge/>
            <w:tcBorders>
              <w:top w:val="single" w:sz="4" w:space="0" w:color="000000"/>
              <w:left w:val="single" w:sz="4" w:space="0" w:color="000000"/>
              <w:bottom w:val="single" w:sz="4" w:space="0" w:color="000000"/>
              <w:right w:val="single" w:sz="4" w:space="0" w:color="000000"/>
            </w:tcBorders>
            <w:shd w:val="clear" w:color="auto" w:fill="4C94D8"/>
            <w:noWrap/>
            <w:tcMar>
              <w:top w:w="0" w:type="dxa"/>
              <w:left w:w="108" w:type="dxa"/>
              <w:bottom w:w="0" w:type="dxa"/>
              <w:right w:w="108" w:type="dxa"/>
            </w:tcMar>
            <w:vAlign w:val="center"/>
          </w:tcPr>
          <w:p w14:paraId="4ACA6E4D" w14:textId="77777777" w:rsidR="009C11DD" w:rsidRDefault="009C11DD">
            <w:pPr>
              <w:spacing w:after="0" w:line="240" w:lineRule="auto"/>
              <w:rPr>
                <w:rFonts w:ascii="Santander Text" w:eastAsia="Times New Roman" w:hAnsi="Santander Text" w:cs="Calibri"/>
                <w:b/>
                <w:bCs/>
                <w:color w:val="000000"/>
                <w:kern w:val="0"/>
                <w:sz w:val="14"/>
                <w:szCs w:val="14"/>
                <w:lang w:eastAsia="pt-PT"/>
              </w:rPr>
            </w:pPr>
          </w:p>
        </w:tc>
        <w:tc>
          <w:tcPr>
            <w:tcW w:w="1275" w:type="dxa"/>
            <w:vMerge/>
            <w:tcBorders>
              <w:top w:val="single" w:sz="4" w:space="0" w:color="000000"/>
              <w:left w:val="single" w:sz="4" w:space="0" w:color="000000"/>
              <w:bottom w:val="single" w:sz="4" w:space="0" w:color="000000"/>
              <w:right w:val="single" w:sz="4" w:space="0" w:color="000000"/>
            </w:tcBorders>
            <w:shd w:val="clear" w:color="auto" w:fill="A5C9EB"/>
            <w:tcMar>
              <w:top w:w="0" w:type="dxa"/>
              <w:left w:w="108" w:type="dxa"/>
              <w:bottom w:w="0" w:type="dxa"/>
              <w:right w:w="108" w:type="dxa"/>
            </w:tcMar>
            <w:vAlign w:val="center"/>
          </w:tcPr>
          <w:p w14:paraId="4ACA6E4E" w14:textId="77777777" w:rsidR="009C11DD" w:rsidRDefault="009C11DD">
            <w:pPr>
              <w:spacing w:after="0" w:line="240" w:lineRule="auto"/>
              <w:jc w:val="both"/>
              <w:rPr>
                <w:rFonts w:ascii="Santander Text" w:eastAsia="Times New Roman" w:hAnsi="Santander Text" w:cs="Calibri"/>
                <w:b/>
                <w:bCs/>
                <w:color w:val="000000"/>
                <w:kern w:val="0"/>
                <w:sz w:val="14"/>
                <w:szCs w:val="14"/>
                <w:lang w:eastAsia="pt-PT"/>
              </w:rPr>
            </w:pPr>
          </w:p>
        </w:tc>
        <w:tc>
          <w:tcPr>
            <w:tcW w:w="1559" w:type="dxa"/>
            <w:vMerge/>
            <w:tcBorders>
              <w:top w:val="single" w:sz="4" w:space="0" w:color="000000"/>
              <w:left w:val="single" w:sz="4" w:space="0" w:color="000000"/>
              <w:bottom w:val="single" w:sz="4" w:space="0" w:color="000000"/>
              <w:right w:val="single" w:sz="4" w:space="0" w:color="000000"/>
            </w:tcBorders>
            <w:shd w:val="clear" w:color="auto" w:fill="DAE9F7"/>
            <w:tcMar>
              <w:top w:w="0" w:type="dxa"/>
              <w:left w:w="108" w:type="dxa"/>
              <w:bottom w:w="0" w:type="dxa"/>
              <w:right w:w="108" w:type="dxa"/>
            </w:tcMar>
            <w:vAlign w:val="center"/>
          </w:tcPr>
          <w:p w14:paraId="4ACA6E4F" w14:textId="77777777" w:rsidR="009C11DD" w:rsidRDefault="009C11DD">
            <w:pPr>
              <w:spacing w:after="0" w:line="240" w:lineRule="auto"/>
              <w:jc w:val="center"/>
              <w:rPr>
                <w:rFonts w:ascii="Santander Text" w:eastAsia="Times New Roman" w:hAnsi="Santander Text" w:cs="Calibri"/>
                <w:b/>
                <w:bCs/>
                <w:color w:val="000000"/>
                <w:kern w:val="0"/>
                <w:sz w:val="14"/>
                <w:szCs w:val="14"/>
                <w:lang w:eastAsia="pt-PT"/>
              </w:rPr>
            </w:pPr>
          </w:p>
        </w:tc>
        <w:tc>
          <w:tcPr>
            <w:tcW w:w="680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4ACA6E50" w14:textId="77777777" w:rsidR="009C11DD" w:rsidRDefault="00364D8F">
            <w:pPr>
              <w:spacing w:after="0" w:line="240" w:lineRule="auto"/>
            </w:pPr>
            <w:r>
              <w:rPr>
                <w:rFonts w:ascii="Santander Text" w:eastAsia="Times New Roman" w:hAnsi="Santander Text" w:cs="Calibri"/>
                <w:b/>
                <w:bCs/>
                <w:color w:val="000000"/>
                <w:kern w:val="0"/>
                <w:sz w:val="14"/>
                <w:szCs w:val="14"/>
                <w:lang w:eastAsia="pt-PT"/>
              </w:rPr>
              <w:t xml:space="preserve">C0040 - Valor Total (EUR) de transações de </w:t>
            </w:r>
            <w:r>
              <w:rPr>
                <w:rFonts w:ascii="Santander Text" w:eastAsia="Times New Roman" w:hAnsi="Santander Text" w:cs="Calibri"/>
                <w:b/>
                <w:bCs/>
                <w:i/>
                <w:iCs/>
                <w:color w:val="000000"/>
                <w:kern w:val="0"/>
                <w:sz w:val="14"/>
                <w:szCs w:val="14"/>
                <w:lang w:eastAsia="pt-PT"/>
              </w:rPr>
              <w:t>trade finance</w:t>
            </w:r>
            <w:r>
              <w:rPr>
                <w:rFonts w:ascii="Santander Text" w:eastAsia="Times New Roman" w:hAnsi="Santander Text" w:cs="Calibri"/>
                <w:b/>
                <w:bCs/>
                <w:color w:val="000000"/>
                <w:kern w:val="0"/>
                <w:sz w:val="14"/>
                <w:szCs w:val="14"/>
                <w:lang w:eastAsia="pt-PT"/>
              </w:rPr>
              <w:t xml:space="preserve"> (entrada):</w:t>
            </w:r>
            <w:r>
              <w:rPr>
                <w:rFonts w:ascii="Santander Text" w:eastAsia="Times New Roman" w:hAnsi="Santander Text" w:cs="Calibri"/>
                <w:color w:val="000000"/>
                <w:kern w:val="0"/>
                <w:sz w:val="14"/>
                <w:szCs w:val="14"/>
                <w:lang w:eastAsia="pt-PT"/>
              </w:rPr>
              <w:t xml:space="preserve"> ano de referência.</w:t>
            </w:r>
          </w:p>
        </w:tc>
      </w:tr>
      <w:tr w:rsidR="009C11DD" w14:paraId="4ACA6E56" w14:textId="77777777">
        <w:trPr>
          <w:trHeight w:val="51"/>
        </w:trPr>
        <w:tc>
          <w:tcPr>
            <w:tcW w:w="994" w:type="dxa"/>
            <w:vMerge/>
            <w:tcBorders>
              <w:top w:val="single" w:sz="4" w:space="0" w:color="000000"/>
              <w:left w:val="single" w:sz="4" w:space="0" w:color="000000"/>
              <w:bottom w:val="single" w:sz="4" w:space="0" w:color="000000"/>
              <w:right w:val="single" w:sz="4" w:space="0" w:color="000000"/>
            </w:tcBorders>
            <w:shd w:val="clear" w:color="auto" w:fill="4C94D8"/>
            <w:noWrap/>
            <w:tcMar>
              <w:top w:w="0" w:type="dxa"/>
              <w:left w:w="108" w:type="dxa"/>
              <w:bottom w:w="0" w:type="dxa"/>
              <w:right w:w="108" w:type="dxa"/>
            </w:tcMar>
            <w:vAlign w:val="center"/>
          </w:tcPr>
          <w:p w14:paraId="4ACA6E52" w14:textId="77777777" w:rsidR="009C11DD" w:rsidRDefault="009C11DD">
            <w:pPr>
              <w:spacing w:after="0" w:line="240" w:lineRule="auto"/>
              <w:rPr>
                <w:rFonts w:ascii="Santander Text" w:eastAsia="Times New Roman" w:hAnsi="Santander Text" w:cs="Calibri"/>
                <w:b/>
                <w:bCs/>
                <w:color w:val="000000"/>
                <w:kern w:val="0"/>
                <w:sz w:val="14"/>
                <w:szCs w:val="14"/>
                <w:lang w:eastAsia="pt-PT"/>
              </w:rPr>
            </w:pPr>
          </w:p>
        </w:tc>
        <w:tc>
          <w:tcPr>
            <w:tcW w:w="1275" w:type="dxa"/>
            <w:vMerge/>
            <w:tcBorders>
              <w:top w:val="single" w:sz="4" w:space="0" w:color="000000"/>
              <w:left w:val="single" w:sz="4" w:space="0" w:color="000000"/>
              <w:bottom w:val="single" w:sz="4" w:space="0" w:color="000000"/>
              <w:right w:val="single" w:sz="4" w:space="0" w:color="000000"/>
            </w:tcBorders>
            <w:shd w:val="clear" w:color="auto" w:fill="A5C9EB"/>
            <w:tcMar>
              <w:top w:w="0" w:type="dxa"/>
              <w:left w:w="108" w:type="dxa"/>
              <w:bottom w:w="0" w:type="dxa"/>
              <w:right w:w="108" w:type="dxa"/>
            </w:tcMar>
            <w:vAlign w:val="center"/>
          </w:tcPr>
          <w:p w14:paraId="4ACA6E53" w14:textId="77777777" w:rsidR="009C11DD" w:rsidRDefault="009C11DD">
            <w:pPr>
              <w:spacing w:after="0" w:line="240" w:lineRule="auto"/>
              <w:jc w:val="both"/>
              <w:rPr>
                <w:rFonts w:ascii="Santander Text" w:eastAsia="Times New Roman" w:hAnsi="Santander Text" w:cs="Calibri"/>
                <w:b/>
                <w:bCs/>
                <w:color w:val="000000"/>
                <w:kern w:val="0"/>
                <w:sz w:val="14"/>
                <w:szCs w:val="14"/>
                <w:lang w:eastAsia="pt-PT"/>
              </w:rPr>
            </w:pPr>
          </w:p>
        </w:tc>
        <w:tc>
          <w:tcPr>
            <w:tcW w:w="1559" w:type="dxa"/>
            <w:vMerge/>
            <w:tcBorders>
              <w:top w:val="single" w:sz="4" w:space="0" w:color="000000"/>
              <w:left w:val="single" w:sz="4" w:space="0" w:color="000000"/>
              <w:bottom w:val="single" w:sz="4" w:space="0" w:color="000000"/>
              <w:right w:val="single" w:sz="4" w:space="0" w:color="000000"/>
            </w:tcBorders>
            <w:shd w:val="clear" w:color="auto" w:fill="DAE9F7"/>
            <w:tcMar>
              <w:top w:w="0" w:type="dxa"/>
              <w:left w:w="108" w:type="dxa"/>
              <w:bottom w:w="0" w:type="dxa"/>
              <w:right w:w="108" w:type="dxa"/>
            </w:tcMar>
            <w:vAlign w:val="center"/>
          </w:tcPr>
          <w:p w14:paraId="4ACA6E54" w14:textId="77777777" w:rsidR="009C11DD" w:rsidRDefault="009C11DD">
            <w:pPr>
              <w:spacing w:after="0" w:line="240" w:lineRule="auto"/>
              <w:jc w:val="center"/>
              <w:rPr>
                <w:rFonts w:ascii="Santander Text" w:eastAsia="Times New Roman" w:hAnsi="Santander Text" w:cs="Calibri"/>
                <w:b/>
                <w:bCs/>
                <w:color w:val="000000"/>
                <w:kern w:val="0"/>
                <w:sz w:val="14"/>
                <w:szCs w:val="14"/>
                <w:lang w:eastAsia="pt-PT"/>
              </w:rPr>
            </w:pPr>
          </w:p>
        </w:tc>
        <w:tc>
          <w:tcPr>
            <w:tcW w:w="680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4ACA6E55" w14:textId="77777777" w:rsidR="009C11DD" w:rsidRDefault="00364D8F">
            <w:pPr>
              <w:spacing w:after="0" w:line="240" w:lineRule="auto"/>
            </w:pPr>
            <w:r>
              <w:rPr>
                <w:rFonts w:ascii="Santander Text" w:eastAsia="Times New Roman" w:hAnsi="Santander Text" w:cs="Calibri"/>
                <w:b/>
                <w:bCs/>
                <w:color w:val="000000"/>
                <w:kern w:val="0"/>
                <w:sz w:val="14"/>
                <w:szCs w:val="14"/>
                <w:lang w:eastAsia="pt-PT"/>
              </w:rPr>
              <w:t xml:space="preserve">C0050 - Valor Total (EUR) de transações de </w:t>
            </w:r>
            <w:r>
              <w:rPr>
                <w:rFonts w:ascii="Santander Text" w:eastAsia="Times New Roman" w:hAnsi="Santander Text" w:cs="Calibri"/>
                <w:b/>
                <w:bCs/>
                <w:i/>
                <w:iCs/>
                <w:color w:val="000000"/>
                <w:kern w:val="0"/>
                <w:sz w:val="14"/>
                <w:szCs w:val="14"/>
                <w:lang w:eastAsia="pt-PT"/>
              </w:rPr>
              <w:t>trade finance</w:t>
            </w:r>
            <w:r>
              <w:rPr>
                <w:rFonts w:ascii="Santander Text" w:eastAsia="Times New Roman" w:hAnsi="Santander Text" w:cs="Calibri"/>
                <w:b/>
                <w:bCs/>
                <w:color w:val="000000"/>
                <w:kern w:val="0"/>
                <w:sz w:val="14"/>
                <w:szCs w:val="14"/>
                <w:lang w:eastAsia="pt-PT"/>
              </w:rPr>
              <w:t xml:space="preserve"> (saída):</w:t>
            </w:r>
            <w:r>
              <w:rPr>
                <w:rFonts w:ascii="Santander Text" w:eastAsia="Times New Roman" w:hAnsi="Santander Text" w:cs="Calibri"/>
                <w:color w:val="000000"/>
                <w:kern w:val="0"/>
                <w:sz w:val="14"/>
                <w:szCs w:val="14"/>
                <w:lang w:eastAsia="pt-PT"/>
              </w:rPr>
              <w:t xml:space="preserve"> ano de referência.</w:t>
            </w:r>
          </w:p>
        </w:tc>
      </w:tr>
      <w:tr w:rsidR="009C11DD" w14:paraId="4ACA6E5B" w14:textId="77777777">
        <w:trPr>
          <w:trHeight w:val="43"/>
        </w:trPr>
        <w:tc>
          <w:tcPr>
            <w:tcW w:w="994" w:type="dxa"/>
            <w:vMerge w:val="restart"/>
            <w:tcBorders>
              <w:top w:val="single" w:sz="4" w:space="0" w:color="000000"/>
              <w:left w:val="single" w:sz="4" w:space="0" w:color="000000"/>
              <w:bottom w:val="single" w:sz="4" w:space="0" w:color="000000"/>
              <w:right w:val="single" w:sz="4" w:space="0" w:color="000000"/>
            </w:tcBorders>
            <w:shd w:val="clear" w:color="auto" w:fill="4C94D8"/>
            <w:noWrap/>
            <w:tcMar>
              <w:top w:w="0" w:type="dxa"/>
              <w:left w:w="108" w:type="dxa"/>
              <w:bottom w:w="0" w:type="dxa"/>
              <w:right w:w="108" w:type="dxa"/>
            </w:tcMar>
            <w:vAlign w:val="center"/>
          </w:tcPr>
          <w:p w14:paraId="4ACA6E57" w14:textId="77777777" w:rsidR="009C11DD" w:rsidRDefault="00364D8F">
            <w:pPr>
              <w:spacing w:after="0" w:line="240" w:lineRule="auto"/>
              <w:jc w:val="center"/>
              <w:rPr>
                <w:rFonts w:ascii="Santander Text" w:eastAsia="Times New Roman" w:hAnsi="Santander Text" w:cs="Calibri"/>
                <w:b/>
                <w:bCs/>
                <w:color w:val="000000"/>
                <w:kern w:val="0"/>
                <w:sz w:val="14"/>
                <w:szCs w:val="14"/>
                <w:lang w:eastAsia="pt-PT"/>
              </w:rPr>
            </w:pPr>
            <w:r>
              <w:rPr>
                <w:rFonts w:ascii="Santander Text" w:eastAsia="Times New Roman" w:hAnsi="Santander Text" w:cs="Calibri"/>
                <w:b/>
                <w:bCs/>
                <w:color w:val="000000"/>
                <w:kern w:val="0"/>
                <w:sz w:val="14"/>
                <w:szCs w:val="14"/>
                <w:lang w:eastAsia="pt-PT"/>
              </w:rPr>
              <w:t>AML.04.06</w:t>
            </w:r>
          </w:p>
        </w:tc>
        <w:tc>
          <w:tcPr>
            <w:tcW w:w="1275" w:type="dxa"/>
            <w:vMerge/>
            <w:tcBorders>
              <w:top w:val="single" w:sz="4" w:space="0" w:color="000000"/>
              <w:left w:val="single" w:sz="4" w:space="0" w:color="000000"/>
              <w:bottom w:val="single" w:sz="4" w:space="0" w:color="000000"/>
              <w:right w:val="single" w:sz="4" w:space="0" w:color="000000"/>
            </w:tcBorders>
            <w:shd w:val="clear" w:color="auto" w:fill="A5C9EB"/>
            <w:tcMar>
              <w:top w:w="0" w:type="dxa"/>
              <w:left w:w="108" w:type="dxa"/>
              <w:bottom w:w="0" w:type="dxa"/>
              <w:right w:w="108" w:type="dxa"/>
            </w:tcMar>
            <w:vAlign w:val="center"/>
          </w:tcPr>
          <w:p w14:paraId="4ACA6E58" w14:textId="77777777" w:rsidR="009C11DD" w:rsidRDefault="009C11DD">
            <w:pPr>
              <w:spacing w:after="0" w:line="240" w:lineRule="auto"/>
              <w:jc w:val="both"/>
              <w:rPr>
                <w:rFonts w:ascii="Santander Text" w:eastAsia="Times New Roman" w:hAnsi="Santander Text" w:cs="Calibri"/>
                <w:b/>
                <w:bCs/>
                <w:color w:val="000000"/>
                <w:kern w:val="0"/>
                <w:sz w:val="14"/>
                <w:szCs w:val="14"/>
                <w:lang w:eastAsia="pt-PT"/>
              </w:rPr>
            </w:pPr>
          </w:p>
        </w:tc>
        <w:tc>
          <w:tcPr>
            <w:tcW w:w="1559" w:type="dxa"/>
            <w:vMerge w:val="restart"/>
            <w:tcBorders>
              <w:top w:val="single" w:sz="4" w:space="0" w:color="000000"/>
              <w:left w:val="single" w:sz="4" w:space="0" w:color="000000"/>
              <w:bottom w:val="single" w:sz="4" w:space="0" w:color="000000"/>
              <w:right w:val="single" w:sz="4" w:space="0" w:color="000000"/>
            </w:tcBorders>
            <w:shd w:val="clear" w:color="auto" w:fill="DAE9F7"/>
            <w:tcMar>
              <w:top w:w="0" w:type="dxa"/>
              <w:left w:w="108" w:type="dxa"/>
              <w:bottom w:w="0" w:type="dxa"/>
              <w:right w:w="108" w:type="dxa"/>
            </w:tcMar>
            <w:vAlign w:val="center"/>
          </w:tcPr>
          <w:p w14:paraId="4ACA6E59" w14:textId="77777777" w:rsidR="009C11DD" w:rsidRDefault="00364D8F">
            <w:pPr>
              <w:spacing w:after="0" w:line="240" w:lineRule="auto"/>
              <w:jc w:val="center"/>
            </w:pPr>
            <w:commentRangeStart w:id="35"/>
            <w:r>
              <w:rPr>
                <w:rFonts w:ascii="Santander Text" w:eastAsia="Times New Roman" w:hAnsi="Santander Text" w:cs="Calibri"/>
                <w:b/>
                <w:bCs/>
                <w:color w:val="000000"/>
                <w:kern w:val="0"/>
                <w:sz w:val="14"/>
                <w:szCs w:val="14"/>
                <w:lang w:eastAsia="pt-PT"/>
              </w:rPr>
              <w:t>E</w:t>
            </w:r>
            <w:r>
              <w:rPr>
                <w:rFonts w:ascii="Santander Text" w:eastAsia="Times New Roman" w:hAnsi="Santander Text" w:cs="Calibri"/>
                <w:b/>
                <w:bCs/>
                <w:i/>
                <w:iCs/>
                <w:color w:val="000000"/>
                <w:kern w:val="0"/>
                <w:sz w:val="14"/>
                <w:szCs w:val="14"/>
                <w:lang w:eastAsia="pt-PT"/>
              </w:rPr>
              <w:t>-money</w:t>
            </w:r>
            <w:commentRangeEnd w:id="35"/>
            <w:r>
              <w:rPr>
                <w:rStyle w:val="CommentReference"/>
                <w:sz w:val="24"/>
                <w:szCs w:val="24"/>
              </w:rPr>
              <w:commentReference w:id="35"/>
            </w:r>
          </w:p>
        </w:tc>
        <w:tc>
          <w:tcPr>
            <w:tcW w:w="680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4ACA6E5A" w14:textId="77777777" w:rsidR="009C11DD" w:rsidRDefault="00364D8F">
            <w:pPr>
              <w:spacing w:after="0" w:line="240" w:lineRule="auto"/>
            </w:pPr>
            <w:r>
              <w:rPr>
                <w:rFonts w:ascii="Santander Text" w:eastAsia="Times New Roman" w:hAnsi="Santander Text" w:cs="Calibri"/>
                <w:b/>
                <w:bCs/>
                <w:color w:val="000000"/>
                <w:kern w:val="0"/>
                <w:sz w:val="14"/>
                <w:szCs w:val="14"/>
                <w:lang w:eastAsia="pt-PT"/>
              </w:rPr>
              <w:t xml:space="preserve">C0010 - Número de operações de pagamento em </w:t>
            </w:r>
            <w:r>
              <w:rPr>
                <w:rFonts w:ascii="Santander Text" w:eastAsia="Times New Roman" w:hAnsi="Santander Text" w:cs="Calibri"/>
                <w:b/>
                <w:bCs/>
                <w:i/>
                <w:iCs/>
                <w:color w:val="000000"/>
                <w:kern w:val="0"/>
                <w:sz w:val="14"/>
                <w:szCs w:val="14"/>
                <w:lang w:eastAsia="pt-PT"/>
              </w:rPr>
              <w:t>e</w:t>
            </w:r>
            <w:r>
              <w:rPr>
                <w:rFonts w:ascii="Santander Text" w:eastAsia="Times New Roman" w:hAnsi="Santander Text" w:cs="Calibri"/>
                <w:b/>
                <w:bCs/>
                <w:i/>
                <w:iCs/>
                <w:color w:val="000000"/>
                <w:kern w:val="0"/>
                <w:sz w:val="14"/>
                <w:szCs w:val="14"/>
                <w:lang w:eastAsia="pt-PT"/>
              </w:rPr>
              <w:noBreakHyphen/>
              <w:t>money</w:t>
            </w:r>
            <w:r>
              <w:rPr>
                <w:rFonts w:ascii="Santander Text" w:eastAsia="Times New Roman" w:hAnsi="Santander Text" w:cs="Calibri"/>
                <w:b/>
                <w:bCs/>
                <w:color w:val="000000"/>
                <w:kern w:val="0"/>
                <w:sz w:val="14"/>
                <w:szCs w:val="14"/>
                <w:lang w:eastAsia="pt-PT"/>
              </w:rPr>
              <w:t xml:space="preserve"> (entrada):</w:t>
            </w:r>
            <w:r>
              <w:rPr>
                <w:rFonts w:ascii="Santander Text" w:eastAsia="Times New Roman" w:hAnsi="Santander Text" w:cs="Calibri"/>
                <w:color w:val="000000"/>
                <w:kern w:val="0"/>
                <w:sz w:val="14"/>
                <w:szCs w:val="14"/>
                <w:lang w:eastAsia="pt-PT"/>
              </w:rPr>
              <w:t xml:space="preserve"> ano de referência.</w:t>
            </w:r>
          </w:p>
        </w:tc>
      </w:tr>
      <w:tr w:rsidR="009C11DD" w14:paraId="4ACA6E60" w14:textId="77777777">
        <w:trPr>
          <w:trHeight w:val="43"/>
        </w:trPr>
        <w:tc>
          <w:tcPr>
            <w:tcW w:w="994" w:type="dxa"/>
            <w:vMerge/>
            <w:tcBorders>
              <w:top w:val="single" w:sz="4" w:space="0" w:color="000000"/>
              <w:left w:val="single" w:sz="4" w:space="0" w:color="000000"/>
              <w:bottom w:val="single" w:sz="4" w:space="0" w:color="000000"/>
              <w:right w:val="single" w:sz="4" w:space="0" w:color="000000"/>
            </w:tcBorders>
            <w:shd w:val="clear" w:color="auto" w:fill="4C94D8"/>
            <w:noWrap/>
            <w:tcMar>
              <w:top w:w="0" w:type="dxa"/>
              <w:left w:w="108" w:type="dxa"/>
              <w:bottom w:w="0" w:type="dxa"/>
              <w:right w:w="108" w:type="dxa"/>
            </w:tcMar>
            <w:vAlign w:val="center"/>
          </w:tcPr>
          <w:p w14:paraId="4ACA6E5C" w14:textId="77777777" w:rsidR="009C11DD" w:rsidRDefault="009C11DD">
            <w:pPr>
              <w:spacing w:after="0" w:line="240" w:lineRule="auto"/>
              <w:jc w:val="center"/>
              <w:rPr>
                <w:rFonts w:ascii="Santander Text" w:eastAsia="Times New Roman" w:hAnsi="Santander Text" w:cs="Calibri"/>
                <w:b/>
                <w:bCs/>
                <w:color w:val="000000"/>
                <w:kern w:val="0"/>
                <w:sz w:val="14"/>
                <w:szCs w:val="14"/>
                <w:lang w:eastAsia="pt-PT"/>
              </w:rPr>
            </w:pPr>
          </w:p>
        </w:tc>
        <w:tc>
          <w:tcPr>
            <w:tcW w:w="1275" w:type="dxa"/>
            <w:vMerge/>
            <w:tcBorders>
              <w:top w:val="single" w:sz="4" w:space="0" w:color="000000"/>
              <w:left w:val="single" w:sz="4" w:space="0" w:color="000000"/>
              <w:bottom w:val="single" w:sz="4" w:space="0" w:color="000000"/>
              <w:right w:val="single" w:sz="4" w:space="0" w:color="000000"/>
            </w:tcBorders>
            <w:shd w:val="clear" w:color="auto" w:fill="A5C9EB"/>
            <w:tcMar>
              <w:top w:w="0" w:type="dxa"/>
              <w:left w:w="108" w:type="dxa"/>
              <w:bottom w:w="0" w:type="dxa"/>
              <w:right w:w="108" w:type="dxa"/>
            </w:tcMar>
            <w:vAlign w:val="center"/>
          </w:tcPr>
          <w:p w14:paraId="4ACA6E5D" w14:textId="77777777" w:rsidR="009C11DD" w:rsidRDefault="009C11DD">
            <w:pPr>
              <w:spacing w:after="0" w:line="240" w:lineRule="auto"/>
              <w:jc w:val="both"/>
              <w:rPr>
                <w:rFonts w:ascii="Santander Text" w:eastAsia="Times New Roman" w:hAnsi="Santander Text" w:cs="Calibri"/>
                <w:b/>
                <w:bCs/>
                <w:color w:val="000000"/>
                <w:kern w:val="0"/>
                <w:sz w:val="14"/>
                <w:szCs w:val="14"/>
                <w:lang w:eastAsia="pt-PT"/>
              </w:rPr>
            </w:pPr>
          </w:p>
        </w:tc>
        <w:tc>
          <w:tcPr>
            <w:tcW w:w="1559" w:type="dxa"/>
            <w:vMerge/>
            <w:tcBorders>
              <w:top w:val="single" w:sz="4" w:space="0" w:color="000000"/>
              <w:left w:val="single" w:sz="4" w:space="0" w:color="000000"/>
              <w:bottom w:val="single" w:sz="4" w:space="0" w:color="000000"/>
              <w:right w:val="single" w:sz="4" w:space="0" w:color="000000"/>
            </w:tcBorders>
            <w:shd w:val="clear" w:color="auto" w:fill="DAE9F7"/>
            <w:tcMar>
              <w:top w:w="0" w:type="dxa"/>
              <w:left w:w="108" w:type="dxa"/>
              <w:bottom w:w="0" w:type="dxa"/>
              <w:right w:w="108" w:type="dxa"/>
            </w:tcMar>
            <w:vAlign w:val="center"/>
          </w:tcPr>
          <w:p w14:paraId="4ACA6E5E" w14:textId="77777777" w:rsidR="009C11DD" w:rsidRDefault="009C11DD">
            <w:pPr>
              <w:spacing w:after="0" w:line="240" w:lineRule="auto"/>
              <w:jc w:val="center"/>
              <w:rPr>
                <w:rFonts w:ascii="Santander Text" w:eastAsia="Times New Roman" w:hAnsi="Santander Text" w:cs="Calibri"/>
                <w:b/>
                <w:bCs/>
                <w:color w:val="000000"/>
                <w:kern w:val="0"/>
                <w:sz w:val="14"/>
                <w:szCs w:val="14"/>
                <w:lang w:eastAsia="pt-PT"/>
              </w:rPr>
            </w:pPr>
          </w:p>
        </w:tc>
        <w:tc>
          <w:tcPr>
            <w:tcW w:w="680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4ACA6E5F" w14:textId="77777777" w:rsidR="009C11DD" w:rsidRDefault="00364D8F">
            <w:pPr>
              <w:spacing w:after="0" w:line="240" w:lineRule="auto"/>
            </w:pPr>
            <w:r>
              <w:rPr>
                <w:rFonts w:ascii="Santander Text" w:eastAsia="Times New Roman" w:hAnsi="Santander Text" w:cs="Calibri"/>
                <w:b/>
                <w:bCs/>
                <w:color w:val="000000"/>
                <w:kern w:val="0"/>
                <w:sz w:val="14"/>
                <w:szCs w:val="14"/>
                <w:lang w:eastAsia="pt-PT"/>
              </w:rPr>
              <w:t xml:space="preserve">C0020 - Número de operações de pagamento em </w:t>
            </w:r>
            <w:r>
              <w:rPr>
                <w:rFonts w:ascii="Santander Text" w:eastAsia="Times New Roman" w:hAnsi="Santander Text" w:cs="Calibri"/>
                <w:b/>
                <w:bCs/>
                <w:i/>
                <w:iCs/>
                <w:color w:val="000000"/>
                <w:kern w:val="0"/>
                <w:sz w:val="14"/>
                <w:szCs w:val="14"/>
                <w:lang w:eastAsia="pt-PT"/>
              </w:rPr>
              <w:t>e</w:t>
            </w:r>
            <w:r>
              <w:rPr>
                <w:rFonts w:ascii="Santander Text" w:eastAsia="Times New Roman" w:hAnsi="Santander Text" w:cs="Calibri"/>
                <w:b/>
                <w:bCs/>
                <w:i/>
                <w:iCs/>
                <w:color w:val="000000"/>
                <w:kern w:val="0"/>
                <w:sz w:val="14"/>
                <w:szCs w:val="14"/>
                <w:lang w:eastAsia="pt-PT"/>
              </w:rPr>
              <w:noBreakHyphen/>
              <w:t>money</w:t>
            </w:r>
            <w:r>
              <w:rPr>
                <w:rFonts w:ascii="Santander Text" w:eastAsia="Times New Roman" w:hAnsi="Santander Text" w:cs="Calibri"/>
                <w:b/>
                <w:bCs/>
                <w:color w:val="000000"/>
                <w:kern w:val="0"/>
                <w:sz w:val="14"/>
                <w:szCs w:val="14"/>
                <w:lang w:eastAsia="pt-PT"/>
              </w:rPr>
              <w:t xml:space="preserve"> (saída):</w:t>
            </w:r>
            <w:r>
              <w:rPr>
                <w:rFonts w:ascii="Santander Text" w:eastAsia="Times New Roman" w:hAnsi="Santander Text" w:cs="Calibri"/>
                <w:color w:val="000000"/>
                <w:kern w:val="0"/>
                <w:sz w:val="14"/>
                <w:szCs w:val="14"/>
                <w:lang w:eastAsia="pt-PT"/>
              </w:rPr>
              <w:t xml:space="preserve"> ano de referência</w:t>
            </w:r>
          </w:p>
        </w:tc>
      </w:tr>
      <w:tr w:rsidR="009C11DD" w14:paraId="4ACA6E65" w14:textId="77777777">
        <w:trPr>
          <w:trHeight w:val="43"/>
        </w:trPr>
        <w:tc>
          <w:tcPr>
            <w:tcW w:w="994" w:type="dxa"/>
            <w:vMerge/>
            <w:tcBorders>
              <w:top w:val="single" w:sz="4" w:space="0" w:color="000000"/>
              <w:left w:val="single" w:sz="4" w:space="0" w:color="000000"/>
              <w:bottom w:val="single" w:sz="4" w:space="0" w:color="000000"/>
              <w:right w:val="single" w:sz="4" w:space="0" w:color="000000"/>
            </w:tcBorders>
            <w:shd w:val="clear" w:color="auto" w:fill="4C94D8"/>
            <w:noWrap/>
            <w:tcMar>
              <w:top w:w="0" w:type="dxa"/>
              <w:left w:w="108" w:type="dxa"/>
              <w:bottom w:w="0" w:type="dxa"/>
              <w:right w:w="108" w:type="dxa"/>
            </w:tcMar>
            <w:vAlign w:val="center"/>
          </w:tcPr>
          <w:p w14:paraId="4ACA6E61" w14:textId="77777777" w:rsidR="009C11DD" w:rsidRDefault="009C11DD">
            <w:pPr>
              <w:spacing w:after="0" w:line="240" w:lineRule="auto"/>
              <w:jc w:val="center"/>
              <w:rPr>
                <w:rFonts w:ascii="Santander Text" w:eastAsia="Times New Roman" w:hAnsi="Santander Text" w:cs="Calibri"/>
                <w:b/>
                <w:bCs/>
                <w:color w:val="000000"/>
                <w:kern w:val="0"/>
                <w:sz w:val="14"/>
                <w:szCs w:val="14"/>
                <w:lang w:eastAsia="pt-PT"/>
              </w:rPr>
            </w:pPr>
          </w:p>
        </w:tc>
        <w:tc>
          <w:tcPr>
            <w:tcW w:w="1275" w:type="dxa"/>
            <w:vMerge/>
            <w:tcBorders>
              <w:top w:val="single" w:sz="4" w:space="0" w:color="000000"/>
              <w:left w:val="single" w:sz="4" w:space="0" w:color="000000"/>
              <w:bottom w:val="single" w:sz="4" w:space="0" w:color="000000"/>
              <w:right w:val="single" w:sz="4" w:space="0" w:color="000000"/>
            </w:tcBorders>
            <w:shd w:val="clear" w:color="auto" w:fill="A5C9EB"/>
            <w:tcMar>
              <w:top w:w="0" w:type="dxa"/>
              <w:left w:w="108" w:type="dxa"/>
              <w:bottom w:w="0" w:type="dxa"/>
              <w:right w:w="108" w:type="dxa"/>
            </w:tcMar>
            <w:vAlign w:val="center"/>
          </w:tcPr>
          <w:p w14:paraId="4ACA6E62" w14:textId="77777777" w:rsidR="009C11DD" w:rsidRDefault="009C11DD">
            <w:pPr>
              <w:spacing w:after="0" w:line="240" w:lineRule="auto"/>
              <w:jc w:val="both"/>
              <w:rPr>
                <w:rFonts w:ascii="Santander Text" w:eastAsia="Times New Roman" w:hAnsi="Santander Text" w:cs="Calibri"/>
                <w:b/>
                <w:bCs/>
                <w:color w:val="000000"/>
                <w:kern w:val="0"/>
                <w:sz w:val="14"/>
                <w:szCs w:val="14"/>
                <w:lang w:eastAsia="pt-PT"/>
              </w:rPr>
            </w:pPr>
          </w:p>
        </w:tc>
        <w:tc>
          <w:tcPr>
            <w:tcW w:w="1559" w:type="dxa"/>
            <w:vMerge/>
            <w:tcBorders>
              <w:top w:val="single" w:sz="4" w:space="0" w:color="000000"/>
              <w:left w:val="single" w:sz="4" w:space="0" w:color="000000"/>
              <w:bottom w:val="single" w:sz="4" w:space="0" w:color="000000"/>
              <w:right w:val="single" w:sz="4" w:space="0" w:color="000000"/>
            </w:tcBorders>
            <w:shd w:val="clear" w:color="auto" w:fill="DAE9F7"/>
            <w:tcMar>
              <w:top w:w="0" w:type="dxa"/>
              <w:left w:w="108" w:type="dxa"/>
              <w:bottom w:w="0" w:type="dxa"/>
              <w:right w:w="108" w:type="dxa"/>
            </w:tcMar>
            <w:vAlign w:val="center"/>
          </w:tcPr>
          <w:p w14:paraId="4ACA6E63" w14:textId="77777777" w:rsidR="009C11DD" w:rsidRDefault="009C11DD">
            <w:pPr>
              <w:spacing w:after="0" w:line="240" w:lineRule="auto"/>
              <w:jc w:val="center"/>
              <w:rPr>
                <w:rFonts w:ascii="Santander Text" w:eastAsia="Times New Roman" w:hAnsi="Santander Text" w:cs="Calibri"/>
                <w:b/>
                <w:bCs/>
                <w:color w:val="000000"/>
                <w:kern w:val="0"/>
                <w:sz w:val="14"/>
                <w:szCs w:val="14"/>
                <w:lang w:eastAsia="pt-PT"/>
              </w:rPr>
            </w:pPr>
          </w:p>
        </w:tc>
        <w:tc>
          <w:tcPr>
            <w:tcW w:w="680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4ACA6E64" w14:textId="77777777" w:rsidR="009C11DD" w:rsidRDefault="00364D8F">
            <w:pPr>
              <w:spacing w:after="0" w:line="240" w:lineRule="auto"/>
            </w:pPr>
            <w:r>
              <w:rPr>
                <w:rFonts w:ascii="Santander Text" w:eastAsia="Times New Roman" w:hAnsi="Santander Text" w:cs="Calibri"/>
                <w:b/>
                <w:bCs/>
                <w:color w:val="000000"/>
                <w:kern w:val="0"/>
                <w:sz w:val="14"/>
                <w:szCs w:val="14"/>
                <w:lang w:eastAsia="pt-PT"/>
              </w:rPr>
              <w:t xml:space="preserve">C0030 - Valor Total (EUR) de operações de pagamento em </w:t>
            </w:r>
            <w:r>
              <w:rPr>
                <w:rFonts w:ascii="Santander Text" w:eastAsia="Times New Roman" w:hAnsi="Santander Text" w:cs="Calibri"/>
                <w:b/>
                <w:bCs/>
                <w:i/>
                <w:iCs/>
                <w:color w:val="000000"/>
                <w:kern w:val="0"/>
                <w:sz w:val="14"/>
                <w:szCs w:val="14"/>
                <w:lang w:eastAsia="pt-PT"/>
              </w:rPr>
              <w:t>e</w:t>
            </w:r>
            <w:r>
              <w:rPr>
                <w:rFonts w:ascii="Santander Text" w:eastAsia="Times New Roman" w:hAnsi="Santander Text" w:cs="Calibri"/>
                <w:b/>
                <w:bCs/>
                <w:i/>
                <w:iCs/>
                <w:color w:val="000000"/>
                <w:kern w:val="0"/>
                <w:sz w:val="14"/>
                <w:szCs w:val="14"/>
                <w:lang w:eastAsia="pt-PT"/>
              </w:rPr>
              <w:noBreakHyphen/>
              <w:t>money</w:t>
            </w:r>
            <w:r>
              <w:rPr>
                <w:rFonts w:ascii="Santander Text" w:eastAsia="Times New Roman" w:hAnsi="Santander Text" w:cs="Calibri"/>
                <w:b/>
                <w:bCs/>
                <w:color w:val="000000"/>
                <w:kern w:val="0"/>
                <w:sz w:val="14"/>
                <w:szCs w:val="14"/>
                <w:lang w:eastAsia="pt-PT"/>
              </w:rPr>
              <w:t xml:space="preserve"> (entrada): </w:t>
            </w:r>
            <w:r>
              <w:rPr>
                <w:rFonts w:ascii="Santander Text" w:eastAsia="Times New Roman" w:hAnsi="Santander Text" w:cs="Calibri"/>
                <w:color w:val="000000"/>
                <w:kern w:val="0"/>
                <w:sz w:val="14"/>
                <w:szCs w:val="14"/>
                <w:lang w:eastAsia="pt-PT"/>
              </w:rPr>
              <w:t>ano de referência.</w:t>
            </w:r>
          </w:p>
        </w:tc>
      </w:tr>
      <w:tr w:rsidR="009C11DD" w14:paraId="4ACA6E6A" w14:textId="77777777">
        <w:trPr>
          <w:trHeight w:val="43"/>
        </w:trPr>
        <w:tc>
          <w:tcPr>
            <w:tcW w:w="994" w:type="dxa"/>
            <w:vMerge/>
            <w:tcBorders>
              <w:top w:val="single" w:sz="4" w:space="0" w:color="000000"/>
              <w:left w:val="single" w:sz="4" w:space="0" w:color="000000"/>
              <w:bottom w:val="single" w:sz="4" w:space="0" w:color="000000"/>
              <w:right w:val="single" w:sz="4" w:space="0" w:color="000000"/>
            </w:tcBorders>
            <w:shd w:val="clear" w:color="auto" w:fill="4C94D8"/>
            <w:noWrap/>
            <w:tcMar>
              <w:top w:w="0" w:type="dxa"/>
              <w:left w:w="108" w:type="dxa"/>
              <w:bottom w:w="0" w:type="dxa"/>
              <w:right w:w="108" w:type="dxa"/>
            </w:tcMar>
            <w:vAlign w:val="center"/>
          </w:tcPr>
          <w:p w14:paraId="4ACA6E66" w14:textId="77777777" w:rsidR="009C11DD" w:rsidRDefault="009C11DD">
            <w:pPr>
              <w:spacing w:after="0" w:line="240" w:lineRule="auto"/>
              <w:jc w:val="center"/>
              <w:rPr>
                <w:rFonts w:ascii="Santander Text" w:eastAsia="Times New Roman" w:hAnsi="Santander Text" w:cs="Calibri"/>
                <w:b/>
                <w:bCs/>
                <w:color w:val="000000"/>
                <w:kern w:val="0"/>
                <w:sz w:val="14"/>
                <w:szCs w:val="14"/>
                <w:lang w:eastAsia="pt-PT"/>
              </w:rPr>
            </w:pPr>
          </w:p>
        </w:tc>
        <w:tc>
          <w:tcPr>
            <w:tcW w:w="1275" w:type="dxa"/>
            <w:vMerge/>
            <w:tcBorders>
              <w:top w:val="single" w:sz="4" w:space="0" w:color="000000"/>
              <w:left w:val="single" w:sz="4" w:space="0" w:color="000000"/>
              <w:bottom w:val="single" w:sz="4" w:space="0" w:color="000000"/>
              <w:right w:val="single" w:sz="4" w:space="0" w:color="000000"/>
            </w:tcBorders>
            <w:shd w:val="clear" w:color="auto" w:fill="A5C9EB"/>
            <w:tcMar>
              <w:top w:w="0" w:type="dxa"/>
              <w:left w:w="108" w:type="dxa"/>
              <w:bottom w:w="0" w:type="dxa"/>
              <w:right w:w="108" w:type="dxa"/>
            </w:tcMar>
            <w:vAlign w:val="center"/>
          </w:tcPr>
          <w:p w14:paraId="4ACA6E67" w14:textId="77777777" w:rsidR="009C11DD" w:rsidRDefault="009C11DD">
            <w:pPr>
              <w:spacing w:after="0" w:line="240" w:lineRule="auto"/>
              <w:jc w:val="both"/>
              <w:rPr>
                <w:rFonts w:ascii="Santander Text" w:eastAsia="Times New Roman" w:hAnsi="Santander Text" w:cs="Calibri"/>
                <w:b/>
                <w:bCs/>
                <w:color w:val="000000"/>
                <w:kern w:val="0"/>
                <w:sz w:val="14"/>
                <w:szCs w:val="14"/>
                <w:lang w:eastAsia="pt-PT"/>
              </w:rPr>
            </w:pPr>
          </w:p>
        </w:tc>
        <w:tc>
          <w:tcPr>
            <w:tcW w:w="1559" w:type="dxa"/>
            <w:vMerge/>
            <w:tcBorders>
              <w:top w:val="single" w:sz="4" w:space="0" w:color="000000"/>
              <w:left w:val="single" w:sz="4" w:space="0" w:color="000000"/>
              <w:bottom w:val="single" w:sz="4" w:space="0" w:color="000000"/>
              <w:right w:val="single" w:sz="4" w:space="0" w:color="000000"/>
            </w:tcBorders>
            <w:shd w:val="clear" w:color="auto" w:fill="DAE9F7"/>
            <w:tcMar>
              <w:top w:w="0" w:type="dxa"/>
              <w:left w:w="108" w:type="dxa"/>
              <w:bottom w:w="0" w:type="dxa"/>
              <w:right w:w="108" w:type="dxa"/>
            </w:tcMar>
            <w:vAlign w:val="center"/>
          </w:tcPr>
          <w:p w14:paraId="4ACA6E68" w14:textId="77777777" w:rsidR="009C11DD" w:rsidRDefault="009C11DD">
            <w:pPr>
              <w:spacing w:after="0" w:line="240" w:lineRule="auto"/>
              <w:jc w:val="center"/>
              <w:rPr>
                <w:rFonts w:ascii="Santander Text" w:eastAsia="Times New Roman" w:hAnsi="Santander Text" w:cs="Calibri"/>
                <w:b/>
                <w:bCs/>
                <w:color w:val="000000"/>
                <w:kern w:val="0"/>
                <w:sz w:val="14"/>
                <w:szCs w:val="14"/>
                <w:lang w:eastAsia="pt-PT"/>
              </w:rPr>
            </w:pPr>
          </w:p>
        </w:tc>
        <w:tc>
          <w:tcPr>
            <w:tcW w:w="680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4ACA6E69" w14:textId="77777777" w:rsidR="009C11DD" w:rsidRDefault="00364D8F">
            <w:pPr>
              <w:spacing w:after="0" w:line="240" w:lineRule="auto"/>
            </w:pPr>
            <w:r>
              <w:rPr>
                <w:rFonts w:ascii="Santander Text" w:eastAsia="Times New Roman" w:hAnsi="Santander Text" w:cs="Calibri"/>
                <w:b/>
                <w:bCs/>
                <w:color w:val="000000"/>
                <w:kern w:val="0"/>
                <w:sz w:val="14"/>
                <w:szCs w:val="14"/>
                <w:lang w:eastAsia="pt-PT"/>
              </w:rPr>
              <w:t xml:space="preserve">C0040 - Valor Total (EUR) de operações de pagamento em </w:t>
            </w:r>
            <w:r>
              <w:rPr>
                <w:rFonts w:ascii="Santander Text" w:eastAsia="Times New Roman" w:hAnsi="Santander Text" w:cs="Calibri"/>
                <w:b/>
                <w:bCs/>
                <w:i/>
                <w:iCs/>
                <w:color w:val="000000"/>
                <w:kern w:val="0"/>
                <w:sz w:val="14"/>
                <w:szCs w:val="14"/>
                <w:lang w:eastAsia="pt-PT"/>
              </w:rPr>
              <w:t>e</w:t>
            </w:r>
            <w:r>
              <w:rPr>
                <w:rFonts w:ascii="Santander Text" w:eastAsia="Times New Roman" w:hAnsi="Santander Text" w:cs="Calibri"/>
                <w:b/>
                <w:bCs/>
                <w:i/>
                <w:iCs/>
                <w:color w:val="000000"/>
                <w:kern w:val="0"/>
                <w:sz w:val="14"/>
                <w:szCs w:val="14"/>
                <w:lang w:eastAsia="pt-PT"/>
              </w:rPr>
              <w:noBreakHyphen/>
              <w:t>money</w:t>
            </w:r>
            <w:r>
              <w:rPr>
                <w:rFonts w:ascii="Santander Text" w:eastAsia="Times New Roman" w:hAnsi="Santander Text" w:cs="Calibri"/>
                <w:b/>
                <w:bCs/>
                <w:color w:val="000000"/>
                <w:kern w:val="0"/>
                <w:sz w:val="14"/>
                <w:szCs w:val="14"/>
                <w:lang w:eastAsia="pt-PT"/>
              </w:rPr>
              <w:t xml:space="preserve"> (saída):</w:t>
            </w:r>
            <w:r>
              <w:rPr>
                <w:rFonts w:ascii="Santander Text" w:eastAsia="Times New Roman" w:hAnsi="Santander Text" w:cs="Calibri"/>
                <w:color w:val="000000"/>
                <w:kern w:val="0"/>
                <w:sz w:val="14"/>
                <w:szCs w:val="14"/>
                <w:lang w:eastAsia="pt-PT"/>
              </w:rPr>
              <w:t xml:space="preserve"> ano de referência.</w:t>
            </w:r>
          </w:p>
        </w:tc>
      </w:tr>
      <w:tr w:rsidR="009C11DD" w14:paraId="4ACA6E6F" w14:textId="77777777">
        <w:trPr>
          <w:trHeight w:val="700"/>
        </w:trPr>
        <w:tc>
          <w:tcPr>
            <w:tcW w:w="994" w:type="dxa"/>
            <w:vMerge/>
            <w:tcBorders>
              <w:top w:val="single" w:sz="4" w:space="0" w:color="000000"/>
              <w:left w:val="single" w:sz="4" w:space="0" w:color="000000"/>
              <w:bottom w:val="single" w:sz="4" w:space="0" w:color="000000"/>
              <w:right w:val="single" w:sz="4" w:space="0" w:color="000000"/>
            </w:tcBorders>
            <w:shd w:val="clear" w:color="auto" w:fill="4C94D8"/>
            <w:noWrap/>
            <w:tcMar>
              <w:top w:w="0" w:type="dxa"/>
              <w:left w:w="108" w:type="dxa"/>
              <w:bottom w:w="0" w:type="dxa"/>
              <w:right w:w="108" w:type="dxa"/>
            </w:tcMar>
            <w:vAlign w:val="center"/>
          </w:tcPr>
          <w:p w14:paraId="4ACA6E6B" w14:textId="77777777" w:rsidR="009C11DD" w:rsidRDefault="009C11DD">
            <w:pPr>
              <w:spacing w:after="0" w:line="240" w:lineRule="auto"/>
              <w:jc w:val="center"/>
              <w:rPr>
                <w:rFonts w:ascii="Santander Text" w:eastAsia="Times New Roman" w:hAnsi="Santander Text" w:cs="Calibri"/>
                <w:b/>
                <w:bCs/>
                <w:color w:val="000000"/>
                <w:kern w:val="0"/>
                <w:sz w:val="14"/>
                <w:szCs w:val="14"/>
                <w:lang w:eastAsia="pt-PT"/>
              </w:rPr>
            </w:pPr>
          </w:p>
        </w:tc>
        <w:tc>
          <w:tcPr>
            <w:tcW w:w="1275" w:type="dxa"/>
            <w:vMerge/>
            <w:tcBorders>
              <w:top w:val="single" w:sz="4" w:space="0" w:color="000000"/>
              <w:left w:val="single" w:sz="4" w:space="0" w:color="000000"/>
              <w:bottom w:val="single" w:sz="4" w:space="0" w:color="000000"/>
              <w:right w:val="single" w:sz="4" w:space="0" w:color="000000"/>
            </w:tcBorders>
            <w:shd w:val="clear" w:color="auto" w:fill="A5C9EB"/>
            <w:tcMar>
              <w:top w:w="0" w:type="dxa"/>
              <w:left w:w="108" w:type="dxa"/>
              <w:bottom w:w="0" w:type="dxa"/>
              <w:right w:w="108" w:type="dxa"/>
            </w:tcMar>
            <w:vAlign w:val="center"/>
          </w:tcPr>
          <w:p w14:paraId="4ACA6E6C" w14:textId="77777777" w:rsidR="009C11DD" w:rsidRDefault="009C11DD">
            <w:pPr>
              <w:spacing w:after="0" w:line="240" w:lineRule="auto"/>
              <w:jc w:val="both"/>
              <w:rPr>
                <w:rFonts w:ascii="Santander Text" w:eastAsia="Times New Roman" w:hAnsi="Santander Text" w:cs="Calibri"/>
                <w:b/>
                <w:bCs/>
                <w:color w:val="000000"/>
                <w:kern w:val="0"/>
                <w:sz w:val="14"/>
                <w:szCs w:val="14"/>
                <w:lang w:eastAsia="pt-PT"/>
              </w:rPr>
            </w:pPr>
          </w:p>
        </w:tc>
        <w:tc>
          <w:tcPr>
            <w:tcW w:w="1559" w:type="dxa"/>
            <w:vMerge/>
            <w:tcBorders>
              <w:top w:val="single" w:sz="4" w:space="0" w:color="000000"/>
              <w:left w:val="single" w:sz="4" w:space="0" w:color="000000"/>
              <w:bottom w:val="single" w:sz="4" w:space="0" w:color="000000"/>
              <w:right w:val="single" w:sz="4" w:space="0" w:color="000000"/>
            </w:tcBorders>
            <w:shd w:val="clear" w:color="auto" w:fill="DAE9F7"/>
            <w:tcMar>
              <w:top w:w="0" w:type="dxa"/>
              <w:left w:w="108" w:type="dxa"/>
              <w:bottom w:w="0" w:type="dxa"/>
              <w:right w:w="108" w:type="dxa"/>
            </w:tcMar>
            <w:vAlign w:val="center"/>
          </w:tcPr>
          <w:p w14:paraId="4ACA6E6D" w14:textId="77777777" w:rsidR="009C11DD" w:rsidRDefault="009C11DD">
            <w:pPr>
              <w:spacing w:after="0" w:line="240" w:lineRule="auto"/>
              <w:jc w:val="center"/>
              <w:rPr>
                <w:rFonts w:ascii="Santander Text" w:eastAsia="Times New Roman" w:hAnsi="Santander Text" w:cs="Calibri"/>
                <w:b/>
                <w:bCs/>
                <w:color w:val="000000"/>
                <w:kern w:val="0"/>
                <w:sz w:val="14"/>
                <w:szCs w:val="14"/>
                <w:lang w:eastAsia="pt-PT"/>
              </w:rPr>
            </w:pPr>
          </w:p>
        </w:tc>
        <w:tc>
          <w:tcPr>
            <w:tcW w:w="680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4ACA6E6E" w14:textId="77777777" w:rsidR="009C11DD" w:rsidRDefault="00364D8F">
            <w:pPr>
              <w:spacing w:after="0" w:line="240" w:lineRule="auto"/>
            </w:pPr>
            <w:r>
              <w:rPr>
                <w:rFonts w:ascii="Santander Text" w:eastAsia="Times New Roman" w:hAnsi="Santander Text" w:cs="Calibri"/>
                <w:b/>
                <w:bCs/>
                <w:color w:val="000000"/>
                <w:kern w:val="0"/>
                <w:sz w:val="14"/>
                <w:szCs w:val="14"/>
                <w:lang w:eastAsia="pt-PT"/>
              </w:rPr>
              <w:t xml:space="preserve">C0050 - Valor (EUR) de operações de pagamento em </w:t>
            </w:r>
            <w:r>
              <w:rPr>
                <w:rFonts w:ascii="Santander Text" w:eastAsia="Times New Roman" w:hAnsi="Santander Text" w:cs="Calibri"/>
                <w:b/>
                <w:bCs/>
                <w:i/>
                <w:iCs/>
                <w:color w:val="000000"/>
                <w:kern w:val="0"/>
                <w:sz w:val="14"/>
                <w:szCs w:val="14"/>
                <w:lang w:eastAsia="pt-PT"/>
              </w:rPr>
              <w:t>e</w:t>
            </w:r>
            <w:r>
              <w:rPr>
                <w:rFonts w:ascii="Santander Text" w:eastAsia="Times New Roman" w:hAnsi="Santander Text" w:cs="Calibri"/>
                <w:b/>
                <w:bCs/>
                <w:i/>
                <w:iCs/>
                <w:color w:val="000000"/>
                <w:kern w:val="0"/>
                <w:sz w:val="14"/>
                <w:szCs w:val="14"/>
                <w:lang w:eastAsia="pt-PT"/>
              </w:rPr>
              <w:noBreakHyphen/>
              <w:t>money</w:t>
            </w:r>
            <w:r>
              <w:rPr>
                <w:rFonts w:ascii="Santander Text" w:eastAsia="Times New Roman" w:hAnsi="Santander Text" w:cs="Calibri"/>
                <w:b/>
                <w:bCs/>
                <w:color w:val="000000"/>
                <w:kern w:val="0"/>
                <w:sz w:val="14"/>
                <w:szCs w:val="14"/>
                <w:lang w:eastAsia="pt-PT"/>
              </w:rPr>
              <w:t xml:space="preserve"> por clientes não identificados:</w:t>
            </w:r>
            <w:r>
              <w:rPr>
                <w:rFonts w:ascii="Santander Text" w:eastAsia="Times New Roman" w:hAnsi="Santander Text" w:cs="Calibri"/>
                <w:color w:val="000000"/>
                <w:kern w:val="0"/>
                <w:sz w:val="14"/>
                <w:szCs w:val="14"/>
                <w:lang w:eastAsia="pt-PT"/>
              </w:rPr>
              <w:t xml:space="preserve"> ano de referência. Referir o </w:t>
            </w:r>
            <w:commentRangeStart w:id="36"/>
            <w:r>
              <w:rPr>
                <w:rFonts w:ascii="Santander Text" w:eastAsia="Times New Roman" w:hAnsi="Santander Text" w:cs="Calibri"/>
                <w:color w:val="000000"/>
                <w:kern w:val="0"/>
                <w:sz w:val="14"/>
                <w:szCs w:val="14"/>
                <w:lang w:eastAsia="pt-PT"/>
              </w:rPr>
              <w:t xml:space="preserve">Artigo 19.º, n.º7 do Regulamento </w:t>
            </w:r>
            <w:commentRangeEnd w:id="36"/>
            <w:r>
              <w:rPr>
                <w:rStyle w:val="CommentReference"/>
                <w:rFonts w:ascii="Santander Text" w:eastAsia="Times New Roman" w:hAnsi="Santander Text" w:cs="Calibri"/>
                <w:color w:val="000000"/>
                <w:kern w:val="0"/>
                <w:sz w:val="14"/>
                <w:szCs w:val="14"/>
                <w:lang w:eastAsia="pt-PT"/>
              </w:rPr>
              <w:commentReference w:id="36"/>
            </w:r>
            <w:r>
              <w:rPr>
                <w:rFonts w:ascii="Santander Text" w:eastAsia="Times New Roman" w:hAnsi="Santander Text" w:cs="Calibri"/>
                <w:color w:val="000000"/>
                <w:kern w:val="0"/>
                <w:sz w:val="14"/>
                <w:szCs w:val="14"/>
                <w:lang w:eastAsia="pt-PT"/>
              </w:rPr>
              <w:t>quanto à dispensa de medidas completas de CDD para e</w:t>
            </w:r>
            <w:r>
              <w:rPr>
                <w:rFonts w:ascii="Santander Text" w:eastAsia="Times New Roman" w:hAnsi="Santander Text" w:cs="Calibri"/>
                <w:color w:val="000000"/>
                <w:kern w:val="0"/>
                <w:sz w:val="14"/>
                <w:szCs w:val="14"/>
                <w:lang w:eastAsia="pt-PT"/>
              </w:rPr>
              <w:noBreakHyphen/>
              <w:t>money com risco comprovadamente baixo pela natureza do produto.</w:t>
            </w:r>
          </w:p>
        </w:tc>
      </w:tr>
      <w:tr w:rsidR="009C11DD" w14:paraId="4ACA6E74" w14:textId="77777777">
        <w:trPr>
          <w:trHeight w:val="285"/>
        </w:trPr>
        <w:tc>
          <w:tcPr>
            <w:tcW w:w="994" w:type="dxa"/>
            <w:tcBorders>
              <w:top w:val="single" w:sz="4" w:space="0" w:color="000000"/>
              <w:left w:val="single" w:sz="4" w:space="0" w:color="000000"/>
              <w:bottom w:val="single" w:sz="4" w:space="0" w:color="000000"/>
              <w:right w:val="single" w:sz="4" w:space="0" w:color="000000"/>
            </w:tcBorders>
            <w:shd w:val="clear" w:color="auto" w:fill="4C94D8"/>
            <w:noWrap/>
            <w:tcMar>
              <w:top w:w="0" w:type="dxa"/>
              <w:left w:w="108" w:type="dxa"/>
              <w:bottom w:w="0" w:type="dxa"/>
              <w:right w:w="108" w:type="dxa"/>
            </w:tcMar>
            <w:vAlign w:val="center"/>
          </w:tcPr>
          <w:p w14:paraId="4ACA6E70" w14:textId="77777777" w:rsidR="009C11DD" w:rsidRDefault="00364D8F">
            <w:pPr>
              <w:spacing w:after="0" w:line="240" w:lineRule="auto"/>
              <w:jc w:val="center"/>
              <w:rPr>
                <w:rFonts w:ascii="Santander Text" w:eastAsia="Times New Roman" w:hAnsi="Santander Text" w:cs="Calibri"/>
                <w:b/>
                <w:bCs/>
                <w:color w:val="000000"/>
                <w:kern w:val="0"/>
                <w:sz w:val="14"/>
                <w:szCs w:val="14"/>
                <w:lang w:eastAsia="pt-PT"/>
              </w:rPr>
            </w:pPr>
            <w:r>
              <w:rPr>
                <w:rFonts w:ascii="Santander Text" w:eastAsia="Times New Roman" w:hAnsi="Santander Text" w:cs="Calibri"/>
                <w:b/>
                <w:bCs/>
                <w:color w:val="000000"/>
                <w:kern w:val="0"/>
                <w:sz w:val="14"/>
                <w:szCs w:val="14"/>
                <w:lang w:eastAsia="pt-PT"/>
              </w:rPr>
              <w:t>AML.04.07</w:t>
            </w:r>
          </w:p>
        </w:tc>
        <w:tc>
          <w:tcPr>
            <w:tcW w:w="1275" w:type="dxa"/>
            <w:vMerge/>
            <w:tcBorders>
              <w:top w:val="single" w:sz="4" w:space="0" w:color="000000"/>
              <w:left w:val="single" w:sz="4" w:space="0" w:color="000000"/>
              <w:bottom w:val="single" w:sz="4" w:space="0" w:color="000000"/>
              <w:right w:val="single" w:sz="4" w:space="0" w:color="000000"/>
            </w:tcBorders>
            <w:shd w:val="clear" w:color="auto" w:fill="A5C9EB"/>
            <w:tcMar>
              <w:top w:w="0" w:type="dxa"/>
              <w:left w:w="108" w:type="dxa"/>
              <w:bottom w:w="0" w:type="dxa"/>
              <w:right w:w="108" w:type="dxa"/>
            </w:tcMar>
            <w:vAlign w:val="center"/>
          </w:tcPr>
          <w:p w14:paraId="4ACA6E71" w14:textId="77777777" w:rsidR="009C11DD" w:rsidRDefault="009C11DD">
            <w:pPr>
              <w:spacing w:after="0" w:line="240" w:lineRule="auto"/>
              <w:jc w:val="both"/>
              <w:rPr>
                <w:rFonts w:ascii="Santander Text" w:eastAsia="Times New Roman" w:hAnsi="Santander Text" w:cs="Calibri"/>
                <w:b/>
                <w:bCs/>
                <w:color w:val="000000"/>
                <w:kern w:val="0"/>
                <w:sz w:val="14"/>
                <w:szCs w:val="14"/>
                <w:lang w:eastAsia="pt-PT"/>
              </w:rPr>
            </w:pPr>
          </w:p>
        </w:tc>
        <w:tc>
          <w:tcPr>
            <w:tcW w:w="1559" w:type="dxa"/>
            <w:tcBorders>
              <w:top w:val="single" w:sz="4" w:space="0" w:color="000000"/>
              <w:left w:val="single" w:sz="4" w:space="0" w:color="000000"/>
              <w:bottom w:val="single" w:sz="4" w:space="0" w:color="000000"/>
              <w:right w:val="single" w:sz="4" w:space="0" w:color="000000"/>
            </w:tcBorders>
            <w:shd w:val="clear" w:color="auto" w:fill="DAE9F7"/>
            <w:tcMar>
              <w:top w:w="0" w:type="dxa"/>
              <w:left w:w="108" w:type="dxa"/>
              <w:bottom w:w="0" w:type="dxa"/>
              <w:right w:w="108" w:type="dxa"/>
            </w:tcMar>
            <w:vAlign w:val="center"/>
          </w:tcPr>
          <w:p w14:paraId="4ACA6E72" w14:textId="77777777" w:rsidR="009C11DD" w:rsidRDefault="00364D8F">
            <w:pPr>
              <w:spacing w:after="0" w:line="240" w:lineRule="auto"/>
              <w:jc w:val="center"/>
            </w:pPr>
            <w:commentRangeStart w:id="37"/>
            <w:r>
              <w:rPr>
                <w:rFonts w:ascii="Santander Text" w:eastAsia="Times New Roman" w:hAnsi="Santander Text" w:cs="Calibri"/>
                <w:b/>
                <w:bCs/>
                <w:i/>
                <w:iCs/>
                <w:color w:val="000000"/>
                <w:kern w:val="0"/>
                <w:sz w:val="14"/>
                <w:szCs w:val="14"/>
                <w:lang w:eastAsia="pt-PT"/>
              </w:rPr>
              <w:t>TCSP services</w:t>
            </w:r>
            <w:commentRangeEnd w:id="37"/>
            <w:r>
              <w:rPr>
                <w:rStyle w:val="CommentReference"/>
                <w:sz w:val="24"/>
                <w:szCs w:val="24"/>
              </w:rPr>
              <w:commentReference w:id="37"/>
            </w:r>
          </w:p>
        </w:tc>
        <w:tc>
          <w:tcPr>
            <w:tcW w:w="6804" w:type="dxa"/>
            <w:tcBorders>
              <w:top w:val="single" w:sz="4" w:space="0" w:color="000000"/>
              <w:left w:val="single" w:sz="4" w:space="0" w:color="000000"/>
              <w:bottom w:val="single" w:sz="4" w:space="0" w:color="000000"/>
              <w:right w:val="single" w:sz="4" w:space="0" w:color="000000"/>
            </w:tcBorders>
            <w:shd w:val="clear" w:color="auto" w:fill="EE0000"/>
            <w:tcMar>
              <w:top w:w="0" w:type="dxa"/>
              <w:left w:w="108" w:type="dxa"/>
              <w:bottom w:w="0" w:type="dxa"/>
              <w:right w:w="108" w:type="dxa"/>
            </w:tcMar>
            <w:vAlign w:val="center"/>
          </w:tcPr>
          <w:p w14:paraId="4ACA6E73" w14:textId="77777777" w:rsidR="009C11DD" w:rsidRDefault="00364D8F">
            <w:pPr>
              <w:spacing w:after="0" w:line="240" w:lineRule="auto"/>
            </w:pPr>
            <w:commentRangeStart w:id="38"/>
            <w:r>
              <w:rPr>
                <w:rFonts w:ascii="Santander Text" w:eastAsia="Times New Roman" w:hAnsi="Santander Text" w:cs="Calibri"/>
                <w:b/>
                <w:bCs/>
                <w:color w:val="000000"/>
                <w:kern w:val="0"/>
                <w:sz w:val="14"/>
                <w:szCs w:val="14"/>
                <w:lang w:eastAsia="pt-PT"/>
              </w:rPr>
              <w:t>C0010 - Número total de clientes pessoa coletiva que utilizam serviços TCSP</w:t>
            </w:r>
            <w:r>
              <w:rPr>
                <w:rFonts w:ascii="Santander Text" w:eastAsia="Times New Roman" w:hAnsi="Santander Text" w:cs="Calibri"/>
                <w:color w:val="000000"/>
                <w:kern w:val="0"/>
                <w:sz w:val="14"/>
                <w:szCs w:val="14"/>
                <w:lang w:eastAsia="pt-PT"/>
              </w:rPr>
              <w:t>: ano de referência (refere-se a serviços prestados pela própria entidade obrigada).</w:t>
            </w:r>
            <w:commentRangeEnd w:id="38"/>
            <w:r>
              <w:rPr>
                <w:rStyle w:val="CommentReference"/>
                <w:sz w:val="24"/>
                <w:szCs w:val="24"/>
              </w:rPr>
              <w:commentReference w:id="38"/>
            </w:r>
          </w:p>
        </w:tc>
      </w:tr>
      <w:tr w:rsidR="009C11DD" w14:paraId="4ACA6E79" w14:textId="77777777">
        <w:trPr>
          <w:trHeight w:val="285"/>
        </w:trPr>
        <w:tc>
          <w:tcPr>
            <w:tcW w:w="994" w:type="dxa"/>
            <w:tcBorders>
              <w:top w:val="single" w:sz="4" w:space="0" w:color="000000"/>
              <w:left w:val="single" w:sz="4" w:space="0" w:color="000000"/>
              <w:bottom w:val="single" w:sz="4" w:space="0" w:color="000000"/>
              <w:right w:val="single" w:sz="4" w:space="0" w:color="000000"/>
            </w:tcBorders>
            <w:shd w:val="clear" w:color="auto" w:fill="4C94D8"/>
            <w:noWrap/>
            <w:tcMar>
              <w:top w:w="0" w:type="dxa"/>
              <w:left w:w="108" w:type="dxa"/>
              <w:bottom w:w="0" w:type="dxa"/>
              <w:right w:w="108" w:type="dxa"/>
            </w:tcMar>
            <w:vAlign w:val="center"/>
          </w:tcPr>
          <w:p w14:paraId="4ACA6E75" w14:textId="77777777" w:rsidR="009C11DD" w:rsidRDefault="00364D8F">
            <w:pPr>
              <w:spacing w:after="0" w:line="240" w:lineRule="auto"/>
              <w:jc w:val="center"/>
              <w:rPr>
                <w:rFonts w:ascii="Santander Text" w:eastAsia="Times New Roman" w:hAnsi="Santander Text" w:cs="Calibri"/>
                <w:b/>
                <w:bCs/>
                <w:color w:val="000000"/>
                <w:kern w:val="0"/>
                <w:sz w:val="14"/>
                <w:szCs w:val="14"/>
                <w:lang w:eastAsia="pt-PT"/>
              </w:rPr>
            </w:pPr>
            <w:r>
              <w:rPr>
                <w:rFonts w:ascii="Santander Text" w:eastAsia="Times New Roman" w:hAnsi="Santander Text" w:cs="Calibri"/>
                <w:b/>
                <w:bCs/>
                <w:color w:val="000000"/>
                <w:kern w:val="0"/>
                <w:sz w:val="14"/>
                <w:szCs w:val="14"/>
                <w:lang w:eastAsia="pt-PT"/>
              </w:rPr>
              <w:lastRenderedPageBreak/>
              <w:t>AML.04.08</w:t>
            </w:r>
          </w:p>
        </w:tc>
        <w:tc>
          <w:tcPr>
            <w:tcW w:w="1275" w:type="dxa"/>
            <w:vMerge/>
            <w:tcBorders>
              <w:top w:val="single" w:sz="4" w:space="0" w:color="000000"/>
              <w:left w:val="single" w:sz="4" w:space="0" w:color="000000"/>
              <w:bottom w:val="single" w:sz="4" w:space="0" w:color="000000"/>
              <w:right w:val="single" w:sz="4" w:space="0" w:color="000000"/>
            </w:tcBorders>
            <w:shd w:val="clear" w:color="auto" w:fill="A5C9EB"/>
            <w:tcMar>
              <w:top w:w="0" w:type="dxa"/>
              <w:left w:w="108" w:type="dxa"/>
              <w:bottom w:w="0" w:type="dxa"/>
              <w:right w:w="108" w:type="dxa"/>
            </w:tcMar>
            <w:vAlign w:val="center"/>
          </w:tcPr>
          <w:p w14:paraId="4ACA6E76" w14:textId="77777777" w:rsidR="009C11DD" w:rsidRDefault="009C11DD">
            <w:pPr>
              <w:spacing w:after="0" w:line="240" w:lineRule="auto"/>
              <w:jc w:val="both"/>
              <w:rPr>
                <w:rFonts w:ascii="Santander Text" w:eastAsia="Times New Roman" w:hAnsi="Santander Text" w:cs="Calibri"/>
                <w:b/>
                <w:bCs/>
                <w:color w:val="000000"/>
                <w:kern w:val="0"/>
                <w:sz w:val="14"/>
                <w:szCs w:val="14"/>
                <w:lang w:eastAsia="pt-PT"/>
              </w:rPr>
            </w:pPr>
          </w:p>
        </w:tc>
        <w:tc>
          <w:tcPr>
            <w:tcW w:w="1559" w:type="dxa"/>
            <w:tcBorders>
              <w:top w:val="single" w:sz="4" w:space="0" w:color="000000"/>
              <w:left w:val="single" w:sz="4" w:space="0" w:color="000000"/>
              <w:bottom w:val="single" w:sz="4" w:space="0" w:color="000000"/>
              <w:right w:val="single" w:sz="4" w:space="0" w:color="000000"/>
            </w:tcBorders>
            <w:shd w:val="clear" w:color="auto" w:fill="DAE9F7"/>
            <w:tcMar>
              <w:top w:w="0" w:type="dxa"/>
              <w:left w:w="108" w:type="dxa"/>
              <w:bottom w:w="0" w:type="dxa"/>
              <w:right w:w="108" w:type="dxa"/>
            </w:tcMar>
            <w:vAlign w:val="center"/>
          </w:tcPr>
          <w:p w14:paraId="4ACA6E77" w14:textId="77777777" w:rsidR="009C11DD" w:rsidRDefault="00364D8F">
            <w:pPr>
              <w:spacing w:after="0" w:line="240" w:lineRule="auto"/>
              <w:jc w:val="center"/>
            </w:pPr>
            <w:commentRangeStart w:id="39"/>
            <w:r>
              <w:rPr>
                <w:rFonts w:ascii="Santander Text" w:eastAsia="Times New Roman" w:hAnsi="Santander Text" w:cs="Calibri"/>
                <w:b/>
                <w:bCs/>
                <w:i/>
                <w:iCs/>
                <w:color w:val="000000"/>
                <w:kern w:val="0"/>
                <w:sz w:val="14"/>
                <w:szCs w:val="14"/>
                <w:lang w:eastAsia="pt-PT"/>
              </w:rPr>
              <w:t>Crypto fiat cards</w:t>
            </w:r>
            <w:commentRangeEnd w:id="39"/>
            <w:r>
              <w:rPr>
                <w:rStyle w:val="CommentReference"/>
                <w:sz w:val="24"/>
                <w:szCs w:val="24"/>
              </w:rPr>
              <w:commentReference w:id="39"/>
            </w:r>
          </w:p>
        </w:tc>
        <w:tc>
          <w:tcPr>
            <w:tcW w:w="6804" w:type="dxa"/>
            <w:tcBorders>
              <w:top w:val="single" w:sz="4" w:space="0" w:color="000000"/>
              <w:left w:val="single" w:sz="4" w:space="0" w:color="000000"/>
              <w:bottom w:val="single" w:sz="4" w:space="0" w:color="000000"/>
              <w:right w:val="single" w:sz="4" w:space="0" w:color="000000"/>
            </w:tcBorders>
            <w:shd w:val="clear" w:color="auto" w:fill="EE0000"/>
            <w:tcMar>
              <w:top w:w="0" w:type="dxa"/>
              <w:left w:w="108" w:type="dxa"/>
              <w:bottom w:w="0" w:type="dxa"/>
              <w:right w:w="108" w:type="dxa"/>
            </w:tcMar>
            <w:vAlign w:val="center"/>
          </w:tcPr>
          <w:p w14:paraId="4ACA6E78" w14:textId="77777777" w:rsidR="009C11DD" w:rsidRDefault="00364D8F">
            <w:pPr>
              <w:spacing w:after="0" w:line="240" w:lineRule="auto"/>
            </w:pPr>
            <w:commentRangeStart w:id="40"/>
            <w:r>
              <w:rPr>
                <w:rFonts w:ascii="Santander Text" w:eastAsia="Times New Roman" w:hAnsi="Santander Text" w:cs="Calibri"/>
                <w:b/>
                <w:bCs/>
                <w:color w:val="000000"/>
                <w:kern w:val="0"/>
                <w:sz w:val="14"/>
                <w:szCs w:val="14"/>
                <w:lang w:eastAsia="pt-PT"/>
              </w:rPr>
              <w:t>C0010 - Número de empresas cripto não</w:t>
            </w:r>
            <w:r>
              <w:rPr>
                <w:rFonts w:ascii="Santander Text" w:eastAsia="Times New Roman" w:hAnsi="Santander Text" w:cs="Calibri"/>
                <w:b/>
                <w:bCs/>
                <w:color w:val="000000"/>
                <w:kern w:val="0"/>
                <w:sz w:val="14"/>
                <w:szCs w:val="14"/>
                <w:lang w:eastAsia="pt-PT"/>
              </w:rPr>
              <w:noBreakHyphen/>
              <w:t>EEE para as quais a entidade obrigada atua como BIN</w:t>
            </w:r>
            <w:r>
              <w:rPr>
                <w:rFonts w:ascii="Santander Text" w:eastAsia="Times New Roman" w:hAnsi="Santander Text" w:cs="Calibri"/>
                <w:b/>
                <w:bCs/>
                <w:color w:val="000000"/>
                <w:kern w:val="0"/>
                <w:sz w:val="14"/>
                <w:szCs w:val="14"/>
                <w:lang w:eastAsia="pt-PT"/>
              </w:rPr>
              <w:noBreakHyphen/>
              <w:t>sponsor</w:t>
            </w:r>
            <w:r>
              <w:rPr>
                <w:rFonts w:ascii="Santander Text" w:eastAsia="Times New Roman" w:hAnsi="Santander Text" w:cs="Calibri"/>
                <w:color w:val="000000"/>
                <w:kern w:val="0"/>
                <w:sz w:val="14"/>
                <w:szCs w:val="14"/>
                <w:lang w:eastAsia="pt-PT"/>
              </w:rPr>
              <w:t>”:                                                                                                                                                                         “BIN sponsorship” = acordo financeiro em que a instituição (sponsor) permite que outro negócio utilize o seu Bank Identification Number (BIN) para aceder ao ambiente de pagamentos do sponsor.</w:t>
            </w:r>
            <w:commentRangeEnd w:id="40"/>
            <w:r>
              <w:rPr>
                <w:rStyle w:val="CommentReference"/>
                <w:sz w:val="24"/>
                <w:szCs w:val="24"/>
              </w:rPr>
              <w:commentReference w:id="40"/>
            </w:r>
          </w:p>
        </w:tc>
      </w:tr>
      <w:tr w:rsidR="009C11DD" w14:paraId="4ACA6EAF" w14:textId="77777777">
        <w:trPr>
          <w:trHeight w:val="238"/>
        </w:trPr>
        <w:tc>
          <w:tcPr>
            <w:tcW w:w="994" w:type="dxa"/>
            <w:vMerge w:val="restart"/>
            <w:tcBorders>
              <w:top w:val="single" w:sz="4" w:space="0" w:color="000000"/>
              <w:left w:val="single" w:sz="4" w:space="0" w:color="000000"/>
              <w:bottom w:val="single" w:sz="4" w:space="0" w:color="000000"/>
              <w:right w:val="single" w:sz="4" w:space="0" w:color="000000"/>
            </w:tcBorders>
            <w:shd w:val="clear" w:color="auto" w:fill="4C94D8"/>
            <w:noWrap/>
            <w:tcMar>
              <w:top w:w="0" w:type="dxa"/>
              <w:left w:w="108" w:type="dxa"/>
              <w:bottom w:w="0" w:type="dxa"/>
              <w:right w:w="108" w:type="dxa"/>
            </w:tcMar>
            <w:vAlign w:val="center"/>
          </w:tcPr>
          <w:p w14:paraId="4ACA6E7A" w14:textId="77777777" w:rsidR="009C11DD" w:rsidRDefault="00364D8F">
            <w:pPr>
              <w:spacing w:after="0" w:line="240" w:lineRule="auto"/>
              <w:jc w:val="center"/>
              <w:rPr>
                <w:rFonts w:ascii="Santander Text" w:eastAsia="Times New Roman" w:hAnsi="Santander Text" w:cs="Calibri"/>
                <w:b/>
                <w:bCs/>
                <w:color w:val="000000"/>
                <w:kern w:val="0"/>
                <w:sz w:val="14"/>
                <w:szCs w:val="14"/>
                <w:lang w:eastAsia="pt-PT"/>
              </w:rPr>
            </w:pPr>
            <w:r>
              <w:rPr>
                <w:rFonts w:ascii="Santander Text" w:eastAsia="Times New Roman" w:hAnsi="Santander Text" w:cs="Calibri"/>
                <w:b/>
                <w:bCs/>
                <w:color w:val="000000"/>
                <w:kern w:val="0"/>
                <w:sz w:val="14"/>
                <w:szCs w:val="14"/>
                <w:lang w:eastAsia="pt-PT"/>
              </w:rPr>
              <w:br/>
              <w:t>AML.04.09</w:t>
            </w:r>
          </w:p>
          <w:p w14:paraId="4ACA6E7B" w14:textId="77777777" w:rsidR="009C11DD" w:rsidRDefault="009C11DD">
            <w:pPr>
              <w:spacing w:after="0" w:line="240" w:lineRule="auto"/>
              <w:jc w:val="center"/>
              <w:rPr>
                <w:rFonts w:ascii="Santander Text" w:eastAsia="Times New Roman" w:hAnsi="Santander Text" w:cs="Calibri"/>
                <w:b/>
                <w:bCs/>
                <w:color w:val="000000"/>
                <w:kern w:val="0"/>
                <w:sz w:val="14"/>
                <w:szCs w:val="14"/>
                <w:lang w:eastAsia="pt-PT"/>
              </w:rPr>
            </w:pPr>
          </w:p>
          <w:p w14:paraId="4ACA6E7C" w14:textId="77777777" w:rsidR="009C11DD" w:rsidRDefault="009C11DD">
            <w:pPr>
              <w:spacing w:after="0" w:line="240" w:lineRule="auto"/>
              <w:jc w:val="center"/>
              <w:rPr>
                <w:rFonts w:ascii="Santander Text" w:eastAsia="Times New Roman" w:hAnsi="Santander Text" w:cs="Calibri"/>
                <w:b/>
                <w:bCs/>
                <w:color w:val="000000"/>
                <w:kern w:val="0"/>
                <w:sz w:val="14"/>
                <w:szCs w:val="14"/>
                <w:lang w:eastAsia="pt-PT"/>
              </w:rPr>
            </w:pPr>
          </w:p>
          <w:p w14:paraId="4ACA6E7D" w14:textId="77777777" w:rsidR="009C11DD" w:rsidRDefault="009C11DD">
            <w:pPr>
              <w:spacing w:after="0" w:line="240" w:lineRule="auto"/>
              <w:jc w:val="center"/>
              <w:rPr>
                <w:rFonts w:ascii="Santander Text" w:eastAsia="Times New Roman" w:hAnsi="Santander Text" w:cs="Calibri"/>
                <w:b/>
                <w:bCs/>
                <w:color w:val="000000"/>
                <w:kern w:val="0"/>
                <w:sz w:val="14"/>
                <w:szCs w:val="14"/>
                <w:lang w:eastAsia="pt-PT"/>
              </w:rPr>
            </w:pPr>
          </w:p>
          <w:p w14:paraId="4ACA6E7E" w14:textId="77777777" w:rsidR="009C11DD" w:rsidRDefault="009C11DD">
            <w:pPr>
              <w:spacing w:after="0" w:line="240" w:lineRule="auto"/>
              <w:jc w:val="center"/>
              <w:rPr>
                <w:rFonts w:ascii="Santander Text" w:eastAsia="Times New Roman" w:hAnsi="Santander Text" w:cs="Calibri"/>
                <w:b/>
                <w:bCs/>
                <w:color w:val="000000"/>
                <w:kern w:val="0"/>
                <w:sz w:val="14"/>
                <w:szCs w:val="14"/>
                <w:lang w:eastAsia="pt-PT"/>
              </w:rPr>
            </w:pPr>
          </w:p>
          <w:p w14:paraId="4ACA6E7F" w14:textId="77777777" w:rsidR="009C11DD" w:rsidRDefault="009C11DD">
            <w:pPr>
              <w:spacing w:after="0" w:line="240" w:lineRule="auto"/>
              <w:jc w:val="center"/>
              <w:rPr>
                <w:rFonts w:ascii="Santander Text" w:eastAsia="Times New Roman" w:hAnsi="Santander Text" w:cs="Calibri"/>
                <w:b/>
                <w:bCs/>
                <w:color w:val="000000"/>
                <w:kern w:val="0"/>
                <w:sz w:val="14"/>
                <w:szCs w:val="14"/>
                <w:lang w:eastAsia="pt-PT"/>
              </w:rPr>
            </w:pPr>
          </w:p>
          <w:p w14:paraId="4ACA6E80" w14:textId="77777777" w:rsidR="009C11DD" w:rsidRDefault="009C11DD">
            <w:pPr>
              <w:spacing w:after="0" w:line="240" w:lineRule="auto"/>
              <w:jc w:val="center"/>
              <w:rPr>
                <w:rFonts w:ascii="Santander Text" w:eastAsia="Times New Roman" w:hAnsi="Santander Text" w:cs="Calibri"/>
                <w:b/>
                <w:bCs/>
                <w:color w:val="000000"/>
                <w:kern w:val="0"/>
                <w:sz w:val="14"/>
                <w:szCs w:val="14"/>
                <w:lang w:eastAsia="pt-PT"/>
              </w:rPr>
            </w:pPr>
          </w:p>
          <w:p w14:paraId="4ACA6E81" w14:textId="77777777" w:rsidR="009C11DD" w:rsidRDefault="009C11DD">
            <w:pPr>
              <w:spacing w:after="0" w:line="240" w:lineRule="auto"/>
              <w:jc w:val="center"/>
              <w:rPr>
                <w:rFonts w:ascii="Santander Text" w:eastAsia="Times New Roman" w:hAnsi="Santander Text" w:cs="Calibri"/>
                <w:b/>
                <w:bCs/>
                <w:color w:val="000000"/>
                <w:kern w:val="0"/>
                <w:sz w:val="14"/>
                <w:szCs w:val="14"/>
                <w:lang w:eastAsia="pt-PT"/>
              </w:rPr>
            </w:pPr>
          </w:p>
          <w:p w14:paraId="4ACA6E82" w14:textId="77777777" w:rsidR="009C11DD" w:rsidRDefault="009C11DD">
            <w:pPr>
              <w:spacing w:after="0" w:line="240" w:lineRule="auto"/>
              <w:rPr>
                <w:rFonts w:ascii="Santander Text" w:eastAsia="Times New Roman" w:hAnsi="Santander Text" w:cs="Calibri"/>
                <w:b/>
                <w:bCs/>
                <w:color w:val="000000"/>
                <w:kern w:val="0"/>
                <w:sz w:val="14"/>
                <w:szCs w:val="14"/>
                <w:lang w:eastAsia="pt-PT"/>
              </w:rPr>
            </w:pPr>
          </w:p>
          <w:p w14:paraId="4ACA6E83" w14:textId="77777777" w:rsidR="009C11DD" w:rsidRDefault="00364D8F">
            <w:pPr>
              <w:spacing w:after="0" w:line="240" w:lineRule="auto"/>
              <w:jc w:val="center"/>
              <w:rPr>
                <w:rFonts w:ascii="Santander Text" w:eastAsia="Times New Roman" w:hAnsi="Santander Text" w:cs="Calibri"/>
                <w:b/>
                <w:bCs/>
                <w:color w:val="000000"/>
                <w:kern w:val="0"/>
                <w:sz w:val="14"/>
                <w:szCs w:val="14"/>
                <w:lang w:eastAsia="pt-PT"/>
              </w:rPr>
            </w:pPr>
            <w:r>
              <w:rPr>
                <w:rFonts w:ascii="Santander Text" w:eastAsia="Times New Roman" w:hAnsi="Santander Text" w:cs="Calibri"/>
                <w:b/>
                <w:bCs/>
                <w:color w:val="000000"/>
                <w:kern w:val="0"/>
                <w:sz w:val="14"/>
                <w:szCs w:val="14"/>
                <w:lang w:eastAsia="pt-PT"/>
              </w:rPr>
              <w:br/>
              <w:t>AML.04.10</w:t>
            </w:r>
          </w:p>
          <w:p w14:paraId="4ACA6E84" w14:textId="77777777" w:rsidR="009C11DD" w:rsidRDefault="009C11DD">
            <w:pPr>
              <w:spacing w:after="0" w:line="240" w:lineRule="auto"/>
              <w:jc w:val="center"/>
              <w:rPr>
                <w:rFonts w:ascii="Santander Text" w:eastAsia="Times New Roman" w:hAnsi="Santander Text" w:cs="Calibri"/>
                <w:b/>
                <w:bCs/>
                <w:color w:val="000000"/>
                <w:kern w:val="0"/>
                <w:sz w:val="14"/>
                <w:szCs w:val="14"/>
                <w:lang w:eastAsia="pt-PT"/>
              </w:rPr>
            </w:pPr>
          </w:p>
          <w:p w14:paraId="4ACA6E85" w14:textId="77777777" w:rsidR="009C11DD" w:rsidRDefault="009C11DD">
            <w:pPr>
              <w:spacing w:after="0" w:line="240" w:lineRule="auto"/>
              <w:jc w:val="center"/>
              <w:rPr>
                <w:rFonts w:ascii="Santander Text" w:eastAsia="Times New Roman" w:hAnsi="Santander Text" w:cs="Calibri"/>
                <w:b/>
                <w:bCs/>
                <w:color w:val="000000"/>
                <w:kern w:val="0"/>
                <w:sz w:val="14"/>
                <w:szCs w:val="14"/>
                <w:lang w:eastAsia="pt-PT"/>
              </w:rPr>
            </w:pPr>
          </w:p>
          <w:p w14:paraId="4ACA6E86" w14:textId="77777777" w:rsidR="009C11DD" w:rsidRDefault="009C11DD">
            <w:pPr>
              <w:spacing w:after="0" w:line="240" w:lineRule="auto"/>
              <w:jc w:val="center"/>
              <w:rPr>
                <w:rFonts w:ascii="Santander Text" w:eastAsia="Times New Roman" w:hAnsi="Santander Text" w:cs="Calibri"/>
                <w:b/>
                <w:bCs/>
                <w:color w:val="000000"/>
                <w:kern w:val="0"/>
                <w:sz w:val="14"/>
                <w:szCs w:val="14"/>
                <w:lang w:eastAsia="pt-PT"/>
              </w:rPr>
            </w:pPr>
          </w:p>
          <w:p w14:paraId="4ACA6E87" w14:textId="77777777" w:rsidR="009C11DD" w:rsidRDefault="009C11DD">
            <w:pPr>
              <w:spacing w:after="0" w:line="240" w:lineRule="auto"/>
              <w:rPr>
                <w:rFonts w:ascii="Santander Text" w:eastAsia="Times New Roman" w:hAnsi="Santander Text" w:cs="Calibri"/>
                <w:b/>
                <w:bCs/>
                <w:color w:val="000000"/>
                <w:kern w:val="0"/>
                <w:sz w:val="14"/>
                <w:szCs w:val="14"/>
                <w:lang w:eastAsia="pt-PT"/>
              </w:rPr>
            </w:pPr>
          </w:p>
          <w:p w14:paraId="4ACA6E88" w14:textId="77777777" w:rsidR="009C11DD" w:rsidRDefault="009C11DD">
            <w:pPr>
              <w:spacing w:after="0" w:line="240" w:lineRule="auto"/>
              <w:rPr>
                <w:rFonts w:ascii="Santander Text" w:eastAsia="Times New Roman" w:hAnsi="Santander Text" w:cs="Calibri"/>
                <w:b/>
                <w:bCs/>
                <w:color w:val="000000"/>
                <w:kern w:val="0"/>
                <w:sz w:val="14"/>
                <w:szCs w:val="14"/>
                <w:lang w:eastAsia="pt-PT"/>
              </w:rPr>
            </w:pPr>
          </w:p>
          <w:p w14:paraId="4ACA6E89" w14:textId="77777777" w:rsidR="009C11DD" w:rsidRDefault="009C11DD">
            <w:pPr>
              <w:spacing w:after="0" w:line="240" w:lineRule="auto"/>
              <w:rPr>
                <w:rFonts w:ascii="Santander Text" w:eastAsia="Times New Roman" w:hAnsi="Santander Text" w:cs="Calibri"/>
                <w:b/>
                <w:bCs/>
                <w:color w:val="000000"/>
                <w:kern w:val="0"/>
                <w:sz w:val="14"/>
                <w:szCs w:val="14"/>
                <w:lang w:eastAsia="pt-PT"/>
              </w:rPr>
            </w:pPr>
          </w:p>
          <w:p w14:paraId="4ACA6E8A" w14:textId="77777777" w:rsidR="009C11DD" w:rsidRDefault="009C11DD">
            <w:pPr>
              <w:spacing w:after="0" w:line="240" w:lineRule="auto"/>
              <w:rPr>
                <w:rFonts w:ascii="Santander Text" w:eastAsia="Times New Roman" w:hAnsi="Santander Text" w:cs="Calibri"/>
                <w:b/>
                <w:bCs/>
                <w:color w:val="000000"/>
                <w:kern w:val="0"/>
                <w:sz w:val="14"/>
                <w:szCs w:val="14"/>
                <w:lang w:eastAsia="pt-PT"/>
              </w:rPr>
            </w:pPr>
          </w:p>
          <w:p w14:paraId="4ACA6E8B" w14:textId="77777777" w:rsidR="009C11DD" w:rsidRDefault="009C11DD">
            <w:pPr>
              <w:spacing w:after="0" w:line="240" w:lineRule="auto"/>
              <w:rPr>
                <w:rFonts w:ascii="Santander Text" w:eastAsia="Times New Roman" w:hAnsi="Santander Text" w:cs="Calibri"/>
                <w:b/>
                <w:bCs/>
                <w:color w:val="000000"/>
                <w:kern w:val="0"/>
                <w:sz w:val="14"/>
                <w:szCs w:val="14"/>
                <w:lang w:eastAsia="pt-PT"/>
              </w:rPr>
            </w:pPr>
          </w:p>
          <w:p w14:paraId="4ACA6E8C" w14:textId="77777777" w:rsidR="009C11DD" w:rsidRDefault="009C11DD">
            <w:pPr>
              <w:spacing w:after="0" w:line="240" w:lineRule="auto"/>
              <w:rPr>
                <w:rFonts w:ascii="Santander Text" w:eastAsia="Times New Roman" w:hAnsi="Santander Text" w:cs="Calibri"/>
                <w:b/>
                <w:bCs/>
                <w:color w:val="000000"/>
                <w:kern w:val="0"/>
                <w:sz w:val="14"/>
                <w:szCs w:val="14"/>
                <w:lang w:eastAsia="pt-PT"/>
              </w:rPr>
            </w:pPr>
          </w:p>
          <w:p w14:paraId="4ACA6E8D" w14:textId="77777777" w:rsidR="009C11DD" w:rsidRDefault="009C11DD">
            <w:pPr>
              <w:spacing w:after="0" w:line="240" w:lineRule="auto"/>
              <w:rPr>
                <w:rFonts w:ascii="Santander Text" w:eastAsia="Times New Roman" w:hAnsi="Santander Text" w:cs="Calibri"/>
                <w:b/>
                <w:bCs/>
                <w:color w:val="000000"/>
                <w:kern w:val="0"/>
                <w:sz w:val="14"/>
                <w:szCs w:val="14"/>
                <w:lang w:eastAsia="pt-PT"/>
              </w:rPr>
            </w:pPr>
          </w:p>
          <w:p w14:paraId="4ACA6E8E" w14:textId="77777777" w:rsidR="009C11DD" w:rsidRDefault="009C11DD">
            <w:pPr>
              <w:spacing w:after="0" w:line="240" w:lineRule="auto"/>
              <w:rPr>
                <w:rFonts w:ascii="Santander Text" w:eastAsia="Times New Roman" w:hAnsi="Santander Text" w:cs="Calibri"/>
                <w:b/>
                <w:bCs/>
                <w:color w:val="000000"/>
                <w:kern w:val="0"/>
                <w:sz w:val="14"/>
                <w:szCs w:val="14"/>
                <w:lang w:eastAsia="pt-PT"/>
              </w:rPr>
            </w:pPr>
          </w:p>
          <w:p w14:paraId="4ACA6E8F" w14:textId="77777777" w:rsidR="009C11DD" w:rsidRDefault="009C11DD">
            <w:pPr>
              <w:spacing w:after="0" w:line="240" w:lineRule="auto"/>
              <w:rPr>
                <w:rFonts w:ascii="Santander Text" w:eastAsia="Times New Roman" w:hAnsi="Santander Text" w:cs="Calibri"/>
                <w:b/>
                <w:bCs/>
                <w:color w:val="000000"/>
                <w:kern w:val="0"/>
                <w:sz w:val="14"/>
                <w:szCs w:val="14"/>
                <w:lang w:eastAsia="pt-PT"/>
              </w:rPr>
            </w:pPr>
          </w:p>
          <w:p w14:paraId="4ACA6E90" w14:textId="77777777" w:rsidR="009C11DD" w:rsidRDefault="00364D8F">
            <w:pPr>
              <w:spacing w:after="0" w:line="240" w:lineRule="auto"/>
              <w:rPr>
                <w:rFonts w:ascii="Santander Text" w:eastAsia="Times New Roman" w:hAnsi="Santander Text" w:cs="Calibri"/>
                <w:b/>
                <w:bCs/>
                <w:color w:val="000000"/>
                <w:kern w:val="0"/>
                <w:sz w:val="14"/>
                <w:szCs w:val="14"/>
                <w:lang w:eastAsia="pt-PT"/>
              </w:rPr>
            </w:pPr>
            <w:r>
              <w:rPr>
                <w:rFonts w:ascii="Santander Text" w:eastAsia="Times New Roman" w:hAnsi="Santander Text" w:cs="Calibri"/>
                <w:b/>
                <w:bCs/>
                <w:color w:val="000000"/>
                <w:kern w:val="0"/>
                <w:sz w:val="14"/>
                <w:szCs w:val="14"/>
                <w:lang w:eastAsia="pt-PT"/>
              </w:rPr>
              <w:br/>
            </w:r>
          </w:p>
          <w:p w14:paraId="4ACA6E91" w14:textId="77777777" w:rsidR="009C11DD" w:rsidRDefault="009C11DD">
            <w:pPr>
              <w:spacing w:after="0" w:line="240" w:lineRule="auto"/>
              <w:jc w:val="center"/>
              <w:rPr>
                <w:rFonts w:ascii="Santander Text" w:eastAsia="Times New Roman" w:hAnsi="Santander Text" w:cs="Calibri"/>
                <w:b/>
                <w:bCs/>
                <w:color w:val="000000"/>
                <w:kern w:val="0"/>
                <w:sz w:val="14"/>
                <w:szCs w:val="14"/>
                <w:lang w:eastAsia="pt-PT"/>
              </w:rPr>
            </w:pPr>
          </w:p>
          <w:p w14:paraId="4ACA6E92" w14:textId="77777777" w:rsidR="009C11DD" w:rsidRDefault="00364D8F">
            <w:pPr>
              <w:spacing w:after="0" w:line="240" w:lineRule="auto"/>
              <w:jc w:val="center"/>
              <w:rPr>
                <w:rFonts w:ascii="Santander Text" w:eastAsia="Times New Roman" w:hAnsi="Santander Text" w:cs="Calibri"/>
                <w:b/>
                <w:bCs/>
                <w:color w:val="000000"/>
                <w:kern w:val="0"/>
                <w:sz w:val="14"/>
                <w:szCs w:val="14"/>
                <w:lang w:eastAsia="pt-PT"/>
              </w:rPr>
            </w:pPr>
            <w:r>
              <w:rPr>
                <w:rFonts w:ascii="Santander Text" w:eastAsia="Times New Roman" w:hAnsi="Santander Text" w:cs="Calibri"/>
                <w:b/>
                <w:bCs/>
                <w:color w:val="000000"/>
                <w:kern w:val="0"/>
                <w:sz w:val="14"/>
                <w:szCs w:val="14"/>
                <w:lang w:eastAsia="pt-PT"/>
              </w:rPr>
              <w:t>AML.04.11</w:t>
            </w:r>
          </w:p>
        </w:tc>
        <w:tc>
          <w:tcPr>
            <w:tcW w:w="1275" w:type="dxa"/>
            <w:vMerge/>
            <w:tcBorders>
              <w:top w:val="single" w:sz="4" w:space="0" w:color="000000"/>
              <w:left w:val="single" w:sz="4" w:space="0" w:color="000000"/>
              <w:bottom w:val="single" w:sz="4" w:space="0" w:color="000000"/>
              <w:right w:val="single" w:sz="4" w:space="0" w:color="000000"/>
            </w:tcBorders>
            <w:shd w:val="clear" w:color="auto" w:fill="A5C9EB"/>
            <w:tcMar>
              <w:top w:w="0" w:type="dxa"/>
              <w:left w:w="108" w:type="dxa"/>
              <w:bottom w:w="0" w:type="dxa"/>
              <w:right w:w="108" w:type="dxa"/>
            </w:tcMar>
            <w:vAlign w:val="center"/>
          </w:tcPr>
          <w:p w14:paraId="4ACA6E93" w14:textId="77777777" w:rsidR="009C11DD" w:rsidRDefault="009C11DD">
            <w:pPr>
              <w:spacing w:after="0" w:line="240" w:lineRule="auto"/>
              <w:jc w:val="both"/>
              <w:rPr>
                <w:rFonts w:ascii="Santander Text" w:eastAsia="Times New Roman" w:hAnsi="Santander Text" w:cs="Calibri"/>
                <w:b/>
                <w:bCs/>
                <w:color w:val="000000"/>
                <w:kern w:val="0"/>
                <w:sz w:val="14"/>
                <w:szCs w:val="14"/>
                <w:lang w:eastAsia="pt-PT"/>
              </w:rPr>
            </w:pPr>
          </w:p>
        </w:tc>
        <w:tc>
          <w:tcPr>
            <w:tcW w:w="1559" w:type="dxa"/>
            <w:vMerge w:val="restart"/>
            <w:tcBorders>
              <w:top w:val="single" w:sz="4" w:space="0" w:color="000000"/>
              <w:left w:val="single" w:sz="4" w:space="0" w:color="000000"/>
              <w:bottom w:val="single" w:sz="4" w:space="0" w:color="000000"/>
              <w:right w:val="single" w:sz="4" w:space="0" w:color="000000"/>
            </w:tcBorders>
            <w:shd w:val="clear" w:color="auto" w:fill="DAE9F7"/>
            <w:tcMar>
              <w:top w:w="0" w:type="dxa"/>
              <w:left w:w="108" w:type="dxa"/>
              <w:bottom w:w="0" w:type="dxa"/>
              <w:right w:w="108" w:type="dxa"/>
            </w:tcMar>
            <w:vAlign w:val="center"/>
          </w:tcPr>
          <w:p w14:paraId="4ACA6E94" w14:textId="77777777" w:rsidR="009C11DD" w:rsidRPr="00D44076" w:rsidRDefault="00364D8F">
            <w:pPr>
              <w:spacing w:after="0" w:line="240" w:lineRule="auto"/>
              <w:jc w:val="center"/>
              <w:rPr>
                <w:lang w:val="en-US"/>
              </w:rPr>
            </w:pPr>
            <w:r w:rsidRPr="00D44076">
              <w:rPr>
                <w:rFonts w:ascii="Santander Text" w:eastAsia="Times New Roman" w:hAnsi="Santander Text" w:cs="Calibri"/>
                <w:b/>
                <w:bCs/>
                <w:i/>
                <w:iCs/>
                <w:color w:val="000000"/>
                <w:kern w:val="0"/>
                <w:sz w:val="14"/>
                <w:szCs w:val="14"/>
                <w:lang w:val="en-US" w:eastAsia="pt-PT"/>
              </w:rPr>
              <w:br/>
            </w:r>
            <w:commentRangeStart w:id="41"/>
            <w:r w:rsidRPr="00D44076">
              <w:rPr>
                <w:rFonts w:ascii="Santander Text" w:eastAsia="Times New Roman" w:hAnsi="Santander Text" w:cs="Calibri"/>
                <w:b/>
                <w:bCs/>
                <w:i/>
                <w:iCs/>
                <w:color w:val="000000"/>
                <w:kern w:val="0"/>
                <w:sz w:val="14"/>
                <w:szCs w:val="14"/>
                <w:lang w:val="en-US" w:eastAsia="pt-PT"/>
              </w:rPr>
              <w:t>Custody of crypto assets</w:t>
            </w:r>
            <w:commentRangeEnd w:id="41"/>
            <w:r w:rsidRPr="00D44076">
              <w:rPr>
                <w:rStyle w:val="CommentReference"/>
                <w:sz w:val="24"/>
                <w:szCs w:val="24"/>
                <w:lang w:val="en-US"/>
              </w:rPr>
              <w:commentReference w:id="41"/>
            </w:r>
          </w:p>
          <w:p w14:paraId="4ACA6E95" w14:textId="77777777" w:rsidR="009C11DD" w:rsidRPr="00D44076" w:rsidRDefault="009C11DD">
            <w:pPr>
              <w:spacing w:after="0" w:line="240" w:lineRule="auto"/>
              <w:jc w:val="center"/>
              <w:rPr>
                <w:rFonts w:ascii="Santander Text" w:eastAsia="Times New Roman" w:hAnsi="Santander Text" w:cs="Calibri"/>
                <w:b/>
                <w:bCs/>
                <w:i/>
                <w:iCs/>
                <w:color w:val="000000"/>
                <w:kern w:val="0"/>
                <w:sz w:val="14"/>
                <w:szCs w:val="14"/>
                <w:lang w:val="en-US" w:eastAsia="pt-PT"/>
              </w:rPr>
            </w:pPr>
          </w:p>
          <w:p w14:paraId="4ACA6E96" w14:textId="77777777" w:rsidR="009C11DD" w:rsidRPr="00D44076" w:rsidRDefault="009C11DD">
            <w:pPr>
              <w:spacing w:after="0" w:line="240" w:lineRule="auto"/>
              <w:jc w:val="center"/>
              <w:rPr>
                <w:rFonts w:ascii="Santander Text" w:eastAsia="Times New Roman" w:hAnsi="Santander Text" w:cs="Calibri"/>
                <w:b/>
                <w:bCs/>
                <w:i/>
                <w:iCs/>
                <w:color w:val="000000"/>
                <w:kern w:val="0"/>
                <w:sz w:val="14"/>
                <w:szCs w:val="14"/>
                <w:lang w:val="en-US" w:eastAsia="pt-PT"/>
              </w:rPr>
            </w:pPr>
          </w:p>
          <w:p w14:paraId="4ACA6E97" w14:textId="77777777" w:rsidR="009C11DD" w:rsidRPr="00D44076" w:rsidRDefault="009C11DD">
            <w:pPr>
              <w:spacing w:after="0" w:line="240" w:lineRule="auto"/>
              <w:jc w:val="center"/>
              <w:rPr>
                <w:rFonts w:ascii="Santander Text" w:eastAsia="Times New Roman" w:hAnsi="Santander Text" w:cs="Calibri"/>
                <w:b/>
                <w:bCs/>
                <w:i/>
                <w:iCs/>
                <w:color w:val="000000"/>
                <w:kern w:val="0"/>
                <w:sz w:val="14"/>
                <w:szCs w:val="14"/>
                <w:lang w:val="en-US" w:eastAsia="pt-PT"/>
              </w:rPr>
            </w:pPr>
          </w:p>
          <w:p w14:paraId="4ACA6E98" w14:textId="77777777" w:rsidR="009C11DD" w:rsidRPr="00D44076" w:rsidRDefault="009C11DD">
            <w:pPr>
              <w:spacing w:after="0" w:line="240" w:lineRule="auto"/>
              <w:jc w:val="center"/>
              <w:rPr>
                <w:rFonts w:ascii="Santander Text" w:eastAsia="Times New Roman" w:hAnsi="Santander Text" w:cs="Calibri"/>
                <w:b/>
                <w:bCs/>
                <w:i/>
                <w:iCs/>
                <w:color w:val="000000"/>
                <w:kern w:val="0"/>
                <w:sz w:val="14"/>
                <w:szCs w:val="14"/>
                <w:lang w:val="en-US" w:eastAsia="pt-PT"/>
              </w:rPr>
            </w:pPr>
          </w:p>
          <w:p w14:paraId="4ACA6E99" w14:textId="77777777" w:rsidR="009C11DD" w:rsidRPr="00D44076" w:rsidRDefault="009C11DD">
            <w:pPr>
              <w:spacing w:after="0" w:line="240" w:lineRule="auto"/>
              <w:jc w:val="center"/>
              <w:rPr>
                <w:rFonts w:ascii="Santander Text" w:eastAsia="Times New Roman" w:hAnsi="Santander Text" w:cs="Calibri"/>
                <w:b/>
                <w:bCs/>
                <w:i/>
                <w:iCs/>
                <w:color w:val="000000"/>
                <w:kern w:val="0"/>
                <w:sz w:val="14"/>
                <w:szCs w:val="14"/>
                <w:lang w:val="en-US" w:eastAsia="pt-PT"/>
              </w:rPr>
            </w:pPr>
          </w:p>
          <w:p w14:paraId="4ACA6E9A" w14:textId="77777777" w:rsidR="009C11DD" w:rsidRPr="00D44076" w:rsidRDefault="009C11DD">
            <w:pPr>
              <w:spacing w:after="0" w:line="240" w:lineRule="auto"/>
              <w:rPr>
                <w:rFonts w:ascii="Santander Text" w:eastAsia="Times New Roman" w:hAnsi="Santander Text" w:cs="Calibri"/>
                <w:b/>
                <w:bCs/>
                <w:i/>
                <w:iCs/>
                <w:color w:val="000000"/>
                <w:kern w:val="0"/>
                <w:sz w:val="14"/>
                <w:szCs w:val="14"/>
                <w:lang w:val="en-US" w:eastAsia="pt-PT"/>
              </w:rPr>
            </w:pPr>
          </w:p>
          <w:p w14:paraId="4ACA6E9B" w14:textId="77777777" w:rsidR="009C11DD" w:rsidRPr="00D44076" w:rsidRDefault="009C11DD">
            <w:pPr>
              <w:spacing w:after="0" w:line="240" w:lineRule="auto"/>
              <w:jc w:val="center"/>
              <w:rPr>
                <w:rFonts w:ascii="Santander Text" w:eastAsia="Times New Roman" w:hAnsi="Santander Text" w:cs="Calibri"/>
                <w:b/>
                <w:bCs/>
                <w:i/>
                <w:iCs/>
                <w:color w:val="000000"/>
                <w:kern w:val="0"/>
                <w:sz w:val="14"/>
                <w:szCs w:val="14"/>
                <w:lang w:val="en-US" w:eastAsia="pt-PT"/>
              </w:rPr>
            </w:pPr>
          </w:p>
          <w:p w14:paraId="4ACA6E9C" w14:textId="77777777" w:rsidR="009C11DD" w:rsidRPr="00D44076" w:rsidRDefault="00364D8F">
            <w:pPr>
              <w:spacing w:after="0" w:line="240" w:lineRule="auto"/>
              <w:jc w:val="center"/>
              <w:rPr>
                <w:rFonts w:ascii="Santander Text" w:eastAsia="Times New Roman" w:hAnsi="Santander Text" w:cs="Calibri"/>
                <w:b/>
                <w:bCs/>
                <w:i/>
                <w:iCs/>
                <w:color w:val="000000"/>
                <w:kern w:val="0"/>
                <w:sz w:val="14"/>
                <w:szCs w:val="14"/>
                <w:lang w:val="en-US" w:eastAsia="pt-PT"/>
              </w:rPr>
            </w:pPr>
            <w:r w:rsidRPr="00D44076">
              <w:rPr>
                <w:rFonts w:ascii="Santander Text" w:eastAsia="Times New Roman" w:hAnsi="Santander Text" w:cs="Calibri"/>
                <w:b/>
                <w:bCs/>
                <w:i/>
                <w:iCs/>
                <w:color w:val="000000"/>
                <w:kern w:val="0"/>
                <w:sz w:val="14"/>
                <w:szCs w:val="14"/>
                <w:lang w:val="en-US" w:eastAsia="pt-PT"/>
              </w:rPr>
              <w:t xml:space="preserve">Crypto Services </w:t>
            </w:r>
          </w:p>
          <w:p w14:paraId="4ACA6E9D" w14:textId="77777777" w:rsidR="009C11DD" w:rsidRPr="00D44076" w:rsidRDefault="009C11DD">
            <w:pPr>
              <w:spacing w:after="0" w:line="240" w:lineRule="auto"/>
              <w:jc w:val="center"/>
              <w:rPr>
                <w:rFonts w:ascii="Santander Text" w:eastAsia="Times New Roman" w:hAnsi="Santander Text" w:cs="Calibri"/>
                <w:b/>
                <w:bCs/>
                <w:i/>
                <w:iCs/>
                <w:color w:val="000000"/>
                <w:kern w:val="0"/>
                <w:sz w:val="14"/>
                <w:szCs w:val="14"/>
                <w:lang w:val="en-US" w:eastAsia="pt-PT"/>
              </w:rPr>
            </w:pPr>
          </w:p>
          <w:p w14:paraId="4ACA6E9E" w14:textId="77777777" w:rsidR="009C11DD" w:rsidRPr="00D44076" w:rsidRDefault="009C11DD">
            <w:pPr>
              <w:spacing w:after="0" w:line="240" w:lineRule="auto"/>
              <w:jc w:val="center"/>
              <w:rPr>
                <w:rFonts w:ascii="Santander Text" w:eastAsia="Times New Roman" w:hAnsi="Santander Text" w:cs="Calibri"/>
                <w:b/>
                <w:bCs/>
                <w:i/>
                <w:iCs/>
                <w:color w:val="000000"/>
                <w:kern w:val="0"/>
                <w:sz w:val="14"/>
                <w:szCs w:val="14"/>
                <w:lang w:val="en-US" w:eastAsia="pt-PT"/>
              </w:rPr>
            </w:pPr>
          </w:p>
          <w:p w14:paraId="4ACA6E9F" w14:textId="77777777" w:rsidR="009C11DD" w:rsidRPr="00D44076" w:rsidRDefault="009C11DD">
            <w:pPr>
              <w:spacing w:after="0" w:line="240" w:lineRule="auto"/>
              <w:jc w:val="center"/>
              <w:rPr>
                <w:rFonts w:ascii="Santander Text" w:eastAsia="Times New Roman" w:hAnsi="Santander Text" w:cs="Calibri"/>
                <w:b/>
                <w:bCs/>
                <w:i/>
                <w:iCs/>
                <w:color w:val="000000"/>
                <w:kern w:val="0"/>
                <w:sz w:val="14"/>
                <w:szCs w:val="14"/>
                <w:lang w:val="en-US" w:eastAsia="pt-PT"/>
              </w:rPr>
            </w:pPr>
          </w:p>
          <w:p w14:paraId="4ACA6EA0" w14:textId="77777777" w:rsidR="009C11DD" w:rsidRPr="00D44076" w:rsidRDefault="009C11DD">
            <w:pPr>
              <w:spacing w:after="0" w:line="240" w:lineRule="auto"/>
              <w:jc w:val="center"/>
              <w:rPr>
                <w:rFonts w:ascii="Santander Text" w:eastAsia="Times New Roman" w:hAnsi="Santander Text" w:cs="Calibri"/>
                <w:b/>
                <w:bCs/>
                <w:i/>
                <w:iCs/>
                <w:color w:val="000000"/>
                <w:kern w:val="0"/>
                <w:sz w:val="14"/>
                <w:szCs w:val="14"/>
                <w:lang w:val="en-US" w:eastAsia="pt-PT"/>
              </w:rPr>
            </w:pPr>
          </w:p>
          <w:p w14:paraId="4ACA6EA1" w14:textId="77777777" w:rsidR="009C11DD" w:rsidRPr="00D44076" w:rsidRDefault="009C11DD">
            <w:pPr>
              <w:spacing w:after="0" w:line="240" w:lineRule="auto"/>
              <w:jc w:val="center"/>
              <w:rPr>
                <w:rFonts w:ascii="Santander Text" w:eastAsia="Times New Roman" w:hAnsi="Santander Text" w:cs="Calibri"/>
                <w:b/>
                <w:bCs/>
                <w:i/>
                <w:iCs/>
                <w:color w:val="000000"/>
                <w:kern w:val="0"/>
                <w:sz w:val="14"/>
                <w:szCs w:val="14"/>
                <w:lang w:val="en-US" w:eastAsia="pt-PT"/>
              </w:rPr>
            </w:pPr>
          </w:p>
          <w:p w14:paraId="4ACA6EA2" w14:textId="77777777" w:rsidR="009C11DD" w:rsidRPr="00D44076" w:rsidRDefault="009C11DD">
            <w:pPr>
              <w:spacing w:after="0" w:line="240" w:lineRule="auto"/>
              <w:jc w:val="center"/>
              <w:rPr>
                <w:rFonts w:ascii="Santander Text" w:eastAsia="Times New Roman" w:hAnsi="Santander Text" w:cs="Calibri"/>
                <w:b/>
                <w:bCs/>
                <w:i/>
                <w:iCs/>
                <w:color w:val="000000"/>
                <w:kern w:val="0"/>
                <w:sz w:val="14"/>
                <w:szCs w:val="14"/>
                <w:lang w:val="en-US" w:eastAsia="pt-PT"/>
              </w:rPr>
            </w:pPr>
          </w:p>
          <w:p w14:paraId="4ACA6EA3" w14:textId="77777777" w:rsidR="009C11DD" w:rsidRPr="00D44076" w:rsidRDefault="009C11DD">
            <w:pPr>
              <w:spacing w:after="0" w:line="240" w:lineRule="auto"/>
              <w:jc w:val="center"/>
              <w:rPr>
                <w:rFonts w:ascii="Santander Text" w:eastAsia="Times New Roman" w:hAnsi="Santander Text" w:cs="Calibri"/>
                <w:b/>
                <w:bCs/>
                <w:i/>
                <w:iCs/>
                <w:color w:val="000000"/>
                <w:kern w:val="0"/>
                <w:sz w:val="14"/>
                <w:szCs w:val="14"/>
                <w:lang w:val="en-US" w:eastAsia="pt-PT"/>
              </w:rPr>
            </w:pPr>
          </w:p>
          <w:p w14:paraId="4ACA6EA4" w14:textId="77777777" w:rsidR="009C11DD" w:rsidRPr="00D44076" w:rsidRDefault="009C11DD">
            <w:pPr>
              <w:spacing w:after="0" w:line="240" w:lineRule="auto"/>
              <w:jc w:val="center"/>
              <w:rPr>
                <w:rFonts w:ascii="Santander Text" w:eastAsia="Times New Roman" w:hAnsi="Santander Text" w:cs="Calibri"/>
                <w:b/>
                <w:bCs/>
                <w:i/>
                <w:iCs/>
                <w:color w:val="000000"/>
                <w:kern w:val="0"/>
                <w:sz w:val="14"/>
                <w:szCs w:val="14"/>
                <w:lang w:val="en-US" w:eastAsia="pt-PT"/>
              </w:rPr>
            </w:pPr>
          </w:p>
          <w:p w14:paraId="4ACA6EA5" w14:textId="77777777" w:rsidR="009C11DD" w:rsidRPr="00D44076" w:rsidRDefault="009C11DD">
            <w:pPr>
              <w:spacing w:after="0" w:line="240" w:lineRule="auto"/>
              <w:jc w:val="center"/>
              <w:rPr>
                <w:rFonts w:ascii="Santander Text" w:eastAsia="Times New Roman" w:hAnsi="Santander Text" w:cs="Calibri"/>
                <w:b/>
                <w:bCs/>
                <w:i/>
                <w:iCs/>
                <w:color w:val="000000"/>
                <w:kern w:val="0"/>
                <w:sz w:val="14"/>
                <w:szCs w:val="14"/>
                <w:lang w:val="en-US" w:eastAsia="pt-PT"/>
              </w:rPr>
            </w:pPr>
          </w:p>
          <w:p w14:paraId="4ACA6EA6" w14:textId="77777777" w:rsidR="009C11DD" w:rsidRPr="00D44076" w:rsidRDefault="009C11DD">
            <w:pPr>
              <w:spacing w:after="0" w:line="240" w:lineRule="auto"/>
              <w:jc w:val="center"/>
              <w:rPr>
                <w:rFonts w:ascii="Santander Text" w:eastAsia="Times New Roman" w:hAnsi="Santander Text" w:cs="Calibri"/>
                <w:b/>
                <w:bCs/>
                <w:i/>
                <w:iCs/>
                <w:color w:val="000000"/>
                <w:kern w:val="0"/>
                <w:sz w:val="14"/>
                <w:szCs w:val="14"/>
                <w:lang w:val="en-US" w:eastAsia="pt-PT"/>
              </w:rPr>
            </w:pPr>
          </w:p>
          <w:p w14:paraId="4ACA6EA7" w14:textId="77777777" w:rsidR="009C11DD" w:rsidRPr="00D44076" w:rsidRDefault="009C11DD">
            <w:pPr>
              <w:spacing w:after="0" w:line="240" w:lineRule="auto"/>
              <w:jc w:val="center"/>
              <w:rPr>
                <w:rFonts w:ascii="Santander Text" w:eastAsia="Times New Roman" w:hAnsi="Santander Text" w:cs="Calibri"/>
                <w:b/>
                <w:bCs/>
                <w:i/>
                <w:iCs/>
                <w:color w:val="000000"/>
                <w:kern w:val="0"/>
                <w:sz w:val="14"/>
                <w:szCs w:val="14"/>
                <w:lang w:val="en-US" w:eastAsia="pt-PT"/>
              </w:rPr>
            </w:pPr>
          </w:p>
          <w:p w14:paraId="4ACA6EA8" w14:textId="77777777" w:rsidR="009C11DD" w:rsidRPr="00D44076" w:rsidRDefault="009C11DD">
            <w:pPr>
              <w:spacing w:after="0" w:line="240" w:lineRule="auto"/>
              <w:jc w:val="center"/>
              <w:rPr>
                <w:rFonts w:ascii="Santander Text" w:eastAsia="Times New Roman" w:hAnsi="Santander Text" w:cs="Calibri"/>
                <w:b/>
                <w:bCs/>
                <w:i/>
                <w:iCs/>
                <w:color w:val="000000"/>
                <w:kern w:val="0"/>
                <w:sz w:val="14"/>
                <w:szCs w:val="14"/>
                <w:lang w:val="en-US" w:eastAsia="pt-PT"/>
              </w:rPr>
            </w:pPr>
          </w:p>
          <w:p w14:paraId="4ACA6EA9" w14:textId="77777777" w:rsidR="009C11DD" w:rsidRPr="00D44076" w:rsidRDefault="009C11DD">
            <w:pPr>
              <w:spacing w:after="0" w:line="240" w:lineRule="auto"/>
              <w:jc w:val="center"/>
              <w:rPr>
                <w:rFonts w:ascii="Santander Text" w:eastAsia="Times New Roman" w:hAnsi="Santander Text" w:cs="Calibri"/>
                <w:b/>
                <w:bCs/>
                <w:i/>
                <w:iCs/>
                <w:color w:val="000000"/>
                <w:kern w:val="0"/>
                <w:sz w:val="14"/>
                <w:szCs w:val="14"/>
                <w:lang w:val="en-US" w:eastAsia="pt-PT"/>
              </w:rPr>
            </w:pPr>
          </w:p>
          <w:p w14:paraId="4ACA6EAA" w14:textId="77777777" w:rsidR="009C11DD" w:rsidRPr="00D44076" w:rsidRDefault="009C11DD">
            <w:pPr>
              <w:spacing w:after="0" w:line="240" w:lineRule="auto"/>
              <w:jc w:val="center"/>
              <w:rPr>
                <w:rFonts w:ascii="Santander Text" w:eastAsia="Times New Roman" w:hAnsi="Santander Text" w:cs="Calibri"/>
                <w:b/>
                <w:bCs/>
                <w:i/>
                <w:iCs/>
                <w:color w:val="000000"/>
                <w:kern w:val="0"/>
                <w:sz w:val="14"/>
                <w:szCs w:val="14"/>
                <w:lang w:val="en-US" w:eastAsia="pt-PT"/>
              </w:rPr>
            </w:pPr>
          </w:p>
          <w:p w14:paraId="4ACA6EAB" w14:textId="77777777" w:rsidR="009C11DD" w:rsidRPr="00D44076" w:rsidRDefault="009C11DD">
            <w:pPr>
              <w:spacing w:after="0" w:line="240" w:lineRule="auto"/>
              <w:jc w:val="center"/>
              <w:rPr>
                <w:rFonts w:ascii="Santander Text" w:eastAsia="Times New Roman" w:hAnsi="Santander Text" w:cs="Calibri"/>
                <w:b/>
                <w:bCs/>
                <w:i/>
                <w:iCs/>
                <w:color w:val="000000"/>
                <w:kern w:val="0"/>
                <w:sz w:val="14"/>
                <w:szCs w:val="14"/>
                <w:lang w:val="en-US" w:eastAsia="pt-PT"/>
              </w:rPr>
            </w:pPr>
          </w:p>
          <w:p w14:paraId="4ACA6EAC" w14:textId="77777777" w:rsidR="009C11DD" w:rsidRPr="00D44076" w:rsidRDefault="009C11DD">
            <w:pPr>
              <w:spacing w:after="0" w:line="240" w:lineRule="auto"/>
              <w:jc w:val="center"/>
              <w:rPr>
                <w:rFonts w:ascii="Santander Text" w:eastAsia="Times New Roman" w:hAnsi="Santander Text" w:cs="Calibri"/>
                <w:b/>
                <w:bCs/>
                <w:i/>
                <w:iCs/>
                <w:color w:val="000000"/>
                <w:kern w:val="0"/>
                <w:sz w:val="14"/>
                <w:szCs w:val="14"/>
                <w:lang w:val="en-US" w:eastAsia="pt-PT"/>
              </w:rPr>
            </w:pPr>
          </w:p>
          <w:p w14:paraId="4ACA6EAD" w14:textId="77777777" w:rsidR="009C11DD" w:rsidRDefault="00364D8F">
            <w:pPr>
              <w:spacing w:after="0" w:line="240" w:lineRule="auto"/>
              <w:jc w:val="center"/>
            </w:pPr>
            <w:r>
              <w:rPr>
                <w:rFonts w:ascii="Santander Text" w:eastAsia="Times New Roman" w:hAnsi="Santander Text" w:cs="Calibri"/>
                <w:b/>
                <w:bCs/>
                <w:i/>
                <w:iCs/>
                <w:color w:val="000000"/>
                <w:kern w:val="0"/>
                <w:sz w:val="14"/>
                <w:szCs w:val="14"/>
                <w:lang w:eastAsia="pt-PT"/>
              </w:rPr>
              <w:t>Management of UCITS/AIFS</w:t>
            </w:r>
          </w:p>
        </w:tc>
        <w:tc>
          <w:tcPr>
            <w:tcW w:w="6804" w:type="dxa"/>
            <w:tcBorders>
              <w:top w:val="single" w:sz="4" w:space="0" w:color="000000"/>
              <w:left w:val="single" w:sz="4" w:space="0" w:color="000000"/>
              <w:bottom w:val="single" w:sz="4" w:space="0" w:color="000000"/>
              <w:right w:val="single" w:sz="4" w:space="0" w:color="000000"/>
            </w:tcBorders>
            <w:shd w:val="clear" w:color="auto" w:fill="EE0000"/>
            <w:tcMar>
              <w:top w:w="0" w:type="dxa"/>
              <w:left w:w="108" w:type="dxa"/>
              <w:bottom w:w="0" w:type="dxa"/>
              <w:right w:w="108" w:type="dxa"/>
            </w:tcMar>
            <w:vAlign w:val="center"/>
          </w:tcPr>
          <w:p w14:paraId="4ACA6EAE" w14:textId="77777777" w:rsidR="009C11DD" w:rsidRDefault="00364D8F">
            <w:pPr>
              <w:spacing w:after="0" w:line="240" w:lineRule="auto"/>
            </w:pPr>
            <w:commentRangeStart w:id="42"/>
            <w:r>
              <w:rPr>
                <w:rFonts w:ascii="Santander Text" w:eastAsia="Times New Roman" w:hAnsi="Santander Text" w:cs="Calibri"/>
                <w:b/>
                <w:bCs/>
                <w:color w:val="000000"/>
                <w:kern w:val="0"/>
                <w:sz w:val="14"/>
                <w:szCs w:val="14"/>
                <w:lang w:eastAsia="pt-PT"/>
              </w:rPr>
              <w:t>C0010 - Número de clientes detentores de criptoativos</w:t>
            </w:r>
            <w:commentRangeEnd w:id="42"/>
            <w:r>
              <w:rPr>
                <w:rStyle w:val="CommentReference"/>
                <w:sz w:val="24"/>
                <w:szCs w:val="24"/>
              </w:rPr>
              <w:commentReference w:id="42"/>
            </w:r>
          </w:p>
        </w:tc>
      </w:tr>
      <w:tr w:rsidR="009C11DD" w14:paraId="4ACA6EB4" w14:textId="77777777">
        <w:trPr>
          <w:trHeight w:val="237"/>
        </w:trPr>
        <w:tc>
          <w:tcPr>
            <w:tcW w:w="994" w:type="dxa"/>
            <w:vMerge/>
            <w:tcBorders>
              <w:top w:val="single" w:sz="4" w:space="0" w:color="000000"/>
              <w:left w:val="single" w:sz="4" w:space="0" w:color="000000"/>
              <w:bottom w:val="single" w:sz="4" w:space="0" w:color="000000"/>
              <w:right w:val="single" w:sz="4" w:space="0" w:color="000000"/>
            </w:tcBorders>
            <w:shd w:val="clear" w:color="auto" w:fill="4C94D8"/>
            <w:noWrap/>
            <w:tcMar>
              <w:top w:w="0" w:type="dxa"/>
              <w:left w:w="108" w:type="dxa"/>
              <w:bottom w:w="0" w:type="dxa"/>
              <w:right w:w="108" w:type="dxa"/>
            </w:tcMar>
            <w:vAlign w:val="center"/>
          </w:tcPr>
          <w:p w14:paraId="4ACA6EB0" w14:textId="77777777" w:rsidR="009C11DD" w:rsidRDefault="009C11DD">
            <w:pPr>
              <w:spacing w:after="0" w:line="240" w:lineRule="auto"/>
              <w:rPr>
                <w:rFonts w:ascii="Santander Text" w:eastAsia="Times New Roman" w:hAnsi="Santander Text" w:cs="Calibri"/>
                <w:b/>
                <w:bCs/>
                <w:color w:val="000000"/>
                <w:kern w:val="0"/>
                <w:sz w:val="14"/>
                <w:szCs w:val="14"/>
                <w:lang w:eastAsia="pt-PT"/>
              </w:rPr>
            </w:pPr>
          </w:p>
        </w:tc>
        <w:tc>
          <w:tcPr>
            <w:tcW w:w="1275" w:type="dxa"/>
            <w:vMerge/>
            <w:tcBorders>
              <w:top w:val="single" w:sz="4" w:space="0" w:color="000000"/>
              <w:left w:val="single" w:sz="4" w:space="0" w:color="000000"/>
              <w:bottom w:val="single" w:sz="4" w:space="0" w:color="000000"/>
              <w:right w:val="single" w:sz="4" w:space="0" w:color="000000"/>
            </w:tcBorders>
            <w:shd w:val="clear" w:color="auto" w:fill="A5C9EB"/>
            <w:tcMar>
              <w:top w:w="0" w:type="dxa"/>
              <w:left w:w="108" w:type="dxa"/>
              <w:bottom w:w="0" w:type="dxa"/>
              <w:right w:w="108" w:type="dxa"/>
            </w:tcMar>
            <w:vAlign w:val="center"/>
          </w:tcPr>
          <w:p w14:paraId="4ACA6EB1" w14:textId="77777777" w:rsidR="009C11DD" w:rsidRDefault="009C11DD">
            <w:pPr>
              <w:spacing w:after="0" w:line="240" w:lineRule="auto"/>
              <w:jc w:val="both"/>
              <w:rPr>
                <w:rFonts w:ascii="Santander Text" w:eastAsia="Times New Roman" w:hAnsi="Santander Text" w:cs="Calibri"/>
                <w:b/>
                <w:bCs/>
                <w:color w:val="000000"/>
                <w:kern w:val="0"/>
                <w:sz w:val="14"/>
                <w:szCs w:val="14"/>
                <w:lang w:eastAsia="pt-PT"/>
              </w:rPr>
            </w:pPr>
          </w:p>
        </w:tc>
        <w:tc>
          <w:tcPr>
            <w:tcW w:w="1559" w:type="dxa"/>
            <w:vMerge/>
            <w:tcBorders>
              <w:top w:val="single" w:sz="4" w:space="0" w:color="000000"/>
              <w:left w:val="single" w:sz="4" w:space="0" w:color="000000"/>
              <w:bottom w:val="single" w:sz="4" w:space="0" w:color="000000"/>
              <w:right w:val="single" w:sz="4" w:space="0" w:color="000000"/>
            </w:tcBorders>
            <w:shd w:val="clear" w:color="auto" w:fill="DAE9F7"/>
            <w:tcMar>
              <w:top w:w="0" w:type="dxa"/>
              <w:left w:w="108" w:type="dxa"/>
              <w:bottom w:w="0" w:type="dxa"/>
              <w:right w:w="108" w:type="dxa"/>
            </w:tcMar>
            <w:vAlign w:val="center"/>
          </w:tcPr>
          <w:p w14:paraId="4ACA6EB2" w14:textId="77777777" w:rsidR="009C11DD" w:rsidRDefault="009C11DD">
            <w:pPr>
              <w:spacing w:after="0" w:line="240" w:lineRule="auto"/>
              <w:jc w:val="center"/>
              <w:rPr>
                <w:rFonts w:ascii="Santander Text" w:eastAsia="Times New Roman" w:hAnsi="Santander Text" w:cs="Calibri"/>
                <w:b/>
                <w:bCs/>
                <w:color w:val="000000"/>
                <w:kern w:val="0"/>
                <w:sz w:val="14"/>
                <w:szCs w:val="14"/>
                <w:lang w:eastAsia="pt-PT"/>
              </w:rPr>
            </w:pPr>
          </w:p>
        </w:tc>
        <w:tc>
          <w:tcPr>
            <w:tcW w:w="6804" w:type="dxa"/>
            <w:tcBorders>
              <w:top w:val="single" w:sz="4" w:space="0" w:color="000000"/>
              <w:left w:val="single" w:sz="4" w:space="0" w:color="000000"/>
              <w:bottom w:val="single" w:sz="4" w:space="0" w:color="000000"/>
              <w:right w:val="single" w:sz="4" w:space="0" w:color="000000"/>
            </w:tcBorders>
            <w:shd w:val="clear" w:color="auto" w:fill="EE0000"/>
            <w:tcMar>
              <w:top w:w="0" w:type="dxa"/>
              <w:left w:w="108" w:type="dxa"/>
              <w:bottom w:w="0" w:type="dxa"/>
              <w:right w:w="108" w:type="dxa"/>
            </w:tcMar>
            <w:vAlign w:val="center"/>
          </w:tcPr>
          <w:p w14:paraId="4ACA6EB3" w14:textId="77777777" w:rsidR="009C11DD" w:rsidRDefault="00364D8F">
            <w:pPr>
              <w:spacing w:after="0" w:line="240" w:lineRule="auto"/>
            </w:pPr>
            <w:commentRangeStart w:id="43"/>
            <w:r>
              <w:rPr>
                <w:rFonts w:ascii="Santander Text" w:eastAsia="Times New Roman" w:hAnsi="Santander Text" w:cs="Calibri"/>
                <w:b/>
                <w:bCs/>
                <w:color w:val="000000"/>
                <w:kern w:val="0"/>
                <w:sz w:val="14"/>
                <w:szCs w:val="14"/>
                <w:lang w:eastAsia="pt-PT"/>
              </w:rPr>
              <w:t>C0020 - Valor total (EUR) de criptoativos custodiados em carteiras de clientes</w:t>
            </w:r>
            <w:commentRangeEnd w:id="43"/>
            <w:r>
              <w:rPr>
                <w:rStyle w:val="CommentReference"/>
                <w:sz w:val="24"/>
                <w:szCs w:val="24"/>
              </w:rPr>
              <w:commentReference w:id="43"/>
            </w:r>
          </w:p>
        </w:tc>
      </w:tr>
      <w:tr w:rsidR="009C11DD" w14:paraId="4ACA6EB9" w14:textId="77777777">
        <w:trPr>
          <w:trHeight w:val="66"/>
        </w:trPr>
        <w:tc>
          <w:tcPr>
            <w:tcW w:w="994" w:type="dxa"/>
            <w:vMerge/>
            <w:tcBorders>
              <w:top w:val="single" w:sz="4" w:space="0" w:color="000000"/>
              <w:left w:val="single" w:sz="4" w:space="0" w:color="000000"/>
              <w:bottom w:val="single" w:sz="4" w:space="0" w:color="000000"/>
              <w:right w:val="single" w:sz="4" w:space="0" w:color="000000"/>
            </w:tcBorders>
            <w:shd w:val="clear" w:color="auto" w:fill="4C94D8"/>
            <w:noWrap/>
            <w:tcMar>
              <w:top w:w="0" w:type="dxa"/>
              <w:left w:w="108" w:type="dxa"/>
              <w:bottom w:w="0" w:type="dxa"/>
              <w:right w:w="108" w:type="dxa"/>
            </w:tcMar>
            <w:vAlign w:val="center"/>
          </w:tcPr>
          <w:p w14:paraId="4ACA6EB5" w14:textId="77777777" w:rsidR="009C11DD" w:rsidRDefault="009C11DD">
            <w:pPr>
              <w:spacing w:after="0" w:line="240" w:lineRule="auto"/>
              <w:rPr>
                <w:rFonts w:ascii="Santander Text" w:eastAsia="Times New Roman" w:hAnsi="Santander Text" w:cs="Calibri"/>
                <w:b/>
                <w:bCs/>
                <w:color w:val="000000"/>
                <w:kern w:val="0"/>
                <w:sz w:val="14"/>
                <w:szCs w:val="14"/>
                <w:lang w:eastAsia="pt-PT"/>
              </w:rPr>
            </w:pPr>
          </w:p>
        </w:tc>
        <w:tc>
          <w:tcPr>
            <w:tcW w:w="1275" w:type="dxa"/>
            <w:vMerge/>
            <w:tcBorders>
              <w:top w:val="single" w:sz="4" w:space="0" w:color="000000"/>
              <w:left w:val="single" w:sz="4" w:space="0" w:color="000000"/>
              <w:bottom w:val="single" w:sz="4" w:space="0" w:color="000000"/>
              <w:right w:val="single" w:sz="4" w:space="0" w:color="000000"/>
            </w:tcBorders>
            <w:shd w:val="clear" w:color="auto" w:fill="A5C9EB"/>
            <w:tcMar>
              <w:top w:w="0" w:type="dxa"/>
              <w:left w:w="108" w:type="dxa"/>
              <w:bottom w:w="0" w:type="dxa"/>
              <w:right w:w="108" w:type="dxa"/>
            </w:tcMar>
            <w:vAlign w:val="center"/>
          </w:tcPr>
          <w:p w14:paraId="4ACA6EB6" w14:textId="77777777" w:rsidR="009C11DD" w:rsidRDefault="009C11DD">
            <w:pPr>
              <w:spacing w:after="0" w:line="240" w:lineRule="auto"/>
              <w:jc w:val="both"/>
              <w:rPr>
                <w:rFonts w:ascii="Santander Text" w:eastAsia="Times New Roman" w:hAnsi="Santander Text" w:cs="Calibri"/>
                <w:b/>
                <w:bCs/>
                <w:color w:val="000000"/>
                <w:kern w:val="0"/>
                <w:sz w:val="14"/>
                <w:szCs w:val="14"/>
                <w:lang w:eastAsia="pt-PT"/>
              </w:rPr>
            </w:pPr>
          </w:p>
        </w:tc>
        <w:tc>
          <w:tcPr>
            <w:tcW w:w="1559" w:type="dxa"/>
            <w:vMerge/>
            <w:tcBorders>
              <w:top w:val="single" w:sz="4" w:space="0" w:color="000000"/>
              <w:left w:val="single" w:sz="4" w:space="0" w:color="000000"/>
              <w:bottom w:val="single" w:sz="4" w:space="0" w:color="000000"/>
              <w:right w:val="single" w:sz="4" w:space="0" w:color="000000"/>
            </w:tcBorders>
            <w:shd w:val="clear" w:color="auto" w:fill="DAE9F7"/>
            <w:tcMar>
              <w:top w:w="0" w:type="dxa"/>
              <w:left w:w="108" w:type="dxa"/>
              <w:bottom w:w="0" w:type="dxa"/>
              <w:right w:w="108" w:type="dxa"/>
            </w:tcMar>
            <w:vAlign w:val="center"/>
          </w:tcPr>
          <w:p w14:paraId="4ACA6EB7" w14:textId="77777777" w:rsidR="009C11DD" w:rsidRDefault="009C11DD">
            <w:pPr>
              <w:spacing w:after="0" w:line="240" w:lineRule="auto"/>
              <w:rPr>
                <w:rFonts w:ascii="Santander Text" w:eastAsia="Times New Roman" w:hAnsi="Santander Text" w:cs="Calibri"/>
                <w:b/>
                <w:bCs/>
                <w:color w:val="000000"/>
                <w:kern w:val="0"/>
                <w:sz w:val="14"/>
                <w:szCs w:val="14"/>
                <w:lang w:eastAsia="pt-PT"/>
              </w:rPr>
            </w:pPr>
          </w:p>
        </w:tc>
        <w:tc>
          <w:tcPr>
            <w:tcW w:w="6804" w:type="dxa"/>
            <w:tcBorders>
              <w:top w:val="single" w:sz="4" w:space="0" w:color="000000"/>
              <w:left w:val="single" w:sz="4" w:space="0" w:color="000000"/>
              <w:bottom w:val="single" w:sz="4" w:space="0" w:color="000000"/>
              <w:right w:val="single" w:sz="4" w:space="0" w:color="000000"/>
            </w:tcBorders>
            <w:shd w:val="clear" w:color="auto" w:fill="DAE9F7"/>
            <w:tcMar>
              <w:top w:w="0" w:type="dxa"/>
              <w:left w:w="108" w:type="dxa"/>
              <w:bottom w:w="0" w:type="dxa"/>
              <w:right w:w="108" w:type="dxa"/>
            </w:tcMar>
            <w:vAlign w:val="center"/>
          </w:tcPr>
          <w:p w14:paraId="4ACA6EB8" w14:textId="77777777" w:rsidR="009C11DD" w:rsidRDefault="00364D8F">
            <w:pPr>
              <w:spacing w:after="0" w:line="240" w:lineRule="auto"/>
              <w:jc w:val="center"/>
            </w:pPr>
            <w:commentRangeStart w:id="44"/>
            <w:r>
              <w:rPr>
                <w:rFonts w:ascii="Santander Text" w:eastAsia="Times New Roman" w:hAnsi="Santander Text" w:cs="Calibri"/>
                <w:b/>
                <w:bCs/>
                <w:color w:val="000000"/>
                <w:kern w:val="0"/>
                <w:sz w:val="16"/>
                <w:szCs w:val="16"/>
                <w:lang w:eastAsia="pt-PT"/>
              </w:rPr>
              <w:t>Subsecção - Troca de fundos por criptoativos (</w:t>
            </w:r>
            <w:r>
              <w:rPr>
                <w:rFonts w:ascii="Santander Text" w:eastAsia="Times New Roman" w:hAnsi="Santander Text" w:cs="Calibri"/>
                <w:b/>
                <w:bCs/>
                <w:i/>
                <w:iCs/>
                <w:color w:val="000000"/>
                <w:kern w:val="0"/>
                <w:sz w:val="16"/>
                <w:szCs w:val="16"/>
                <w:lang w:eastAsia="pt-PT"/>
              </w:rPr>
              <w:t>exchange funds for crypto</w:t>
            </w:r>
            <w:r>
              <w:rPr>
                <w:rFonts w:ascii="Santander Text" w:eastAsia="Times New Roman" w:hAnsi="Santander Text" w:cs="Calibri"/>
                <w:b/>
                <w:bCs/>
                <w:i/>
                <w:iCs/>
                <w:color w:val="000000"/>
                <w:kern w:val="0"/>
                <w:sz w:val="16"/>
                <w:szCs w:val="16"/>
                <w:lang w:eastAsia="pt-PT"/>
              </w:rPr>
              <w:noBreakHyphen/>
              <w:t>assets</w:t>
            </w:r>
            <w:r>
              <w:rPr>
                <w:rFonts w:ascii="Santander Text" w:eastAsia="Times New Roman" w:hAnsi="Santander Text" w:cs="Calibri"/>
                <w:b/>
                <w:bCs/>
                <w:color w:val="000000"/>
                <w:kern w:val="0"/>
                <w:sz w:val="16"/>
                <w:szCs w:val="16"/>
                <w:lang w:eastAsia="pt-PT"/>
              </w:rPr>
              <w:t>)</w:t>
            </w:r>
            <w:commentRangeEnd w:id="44"/>
            <w:r>
              <w:rPr>
                <w:rStyle w:val="CommentReference"/>
                <w:sz w:val="24"/>
                <w:szCs w:val="24"/>
              </w:rPr>
              <w:commentReference w:id="44"/>
            </w:r>
          </w:p>
        </w:tc>
      </w:tr>
      <w:tr w:rsidR="009C11DD" w14:paraId="4ACA6EBE" w14:textId="77777777">
        <w:trPr>
          <w:trHeight w:val="66"/>
        </w:trPr>
        <w:tc>
          <w:tcPr>
            <w:tcW w:w="994" w:type="dxa"/>
            <w:vMerge/>
            <w:tcBorders>
              <w:top w:val="single" w:sz="4" w:space="0" w:color="000000"/>
              <w:left w:val="single" w:sz="4" w:space="0" w:color="000000"/>
              <w:bottom w:val="single" w:sz="4" w:space="0" w:color="000000"/>
              <w:right w:val="single" w:sz="4" w:space="0" w:color="000000"/>
            </w:tcBorders>
            <w:shd w:val="clear" w:color="auto" w:fill="4C94D8"/>
            <w:noWrap/>
            <w:tcMar>
              <w:top w:w="0" w:type="dxa"/>
              <w:left w:w="108" w:type="dxa"/>
              <w:bottom w:w="0" w:type="dxa"/>
              <w:right w:w="108" w:type="dxa"/>
            </w:tcMar>
            <w:vAlign w:val="center"/>
          </w:tcPr>
          <w:p w14:paraId="4ACA6EBA" w14:textId="77777777" w:rsidR="009C11DD" w:rsidRDefault="009C11DD">
            <w:pPr>
              <w:spacing w:after="0" w:line="240" w:lineRule="auto"/>
              <w:rPr>
                <w:rFonts w:ascii="Santander Text" w:eastAsia="Times New Roman" w:hAnsi="Santander Text" w:cs="Calibri"/>
                <w:b/>
                <w:bCs/>
                <w:color w:val="000000"/>
                <w:kern w:val="0"/>
                <w:sz w:val="14"/>
                <w:szCs w:val="14"/>
                <w:lang w:eastAsia="pt-PT"/>
              </w:rPr>
            </w:pPr>
          </w:p>
        </w:tc>
        <w:tc>
          <w:tcPr>
            <w:tcW w:w="1275" w:type="dxa"/>
            <w:vMerge/>
            <w:tcBorders>
              <w:top w:val="single" w:sz="4" w:space="0" w:color="000000"/>
              <w:left w:val="single" w:sz="4" w:space="0" w:color="000000"/>
              <w:bottom w:val="single" w:sz="4" w:space="0" w:color="000000"/>
              <w:right w:val="single" w:sz="4" w:space="0" w:color="000000"/>
            </w:tcBorders>
            <w:shd w:val="clear" w:color="auto" w:fill="A5C9EB"/>
            <w:tcMar>
              <w:top w:w="0" w:type="dxa"/>
              <w:left w:w="108" w:type="dxa"/>
              <w:bottom w:w="0" w:type="dxa"/>
              <w:right w:w="108" w:type="dxa"/>
            </w:tcMar>
            <w:vAlign w:val="center"/>
          </w:tcPr>
          <w:p w14:paraId="4ACA6EBB" w14:textId="77777777" w:rsidR="009C11DD" w:rsidRDefault="009C11DD">
            <w:pPr>
              <w:spacing w:after="0" w:line="240" w:lineRule="auto"/>
              <w:jc w:val="both"/>
              <w:rPr>
                <w:rFonts w:ascii="Santander Text" w:eastAsia="Times New Roman" w:hAnsi="Santander Text" w:cs="Calibri"/>
                <w:b/>
                <w:bCs/>
                <w:color w:val="000000"/>
                <w:kern w:val="0"/>
                <w:sz w:val="14"/>
                <w:szCs w:val="14"/>
                <w:lang w:eastAsia="pt-PT"/>
              </w:rPr>
            </w:pPr>
          </w:p>
        </w:tc>
        <w:tc>
          <w:tcPr>
            <w:tcW w:w="1559" w:type="dxa"/>
            <w:vMerge/>
            <w:tcBorders>
              <w:top w:val="single" w:sz="4" w:space="0" w:color="000000"/>
              <w:left w:val="single" w:sz="4" w:space="0" w:color="000000"/>
              <w:bottom w:val="single" w:sz="4" w:space="0" w:color="000000"/>
              <w:right w:val="single" w:sz="4" w:space="0" w:color="000000"/>
            </w:tcBorders>
            <w:shd w:val="clear" w:color="auto" w:fill="DAE9F7"/>
            <w:tcMar>
              <w:top w:w="0" w:type="dxa"/>
              <w:left w:w="108" w:type="dxa"/>
              <w:bottom w:w="0" w:type="dxa"/>
              <w:right w:w="108" w:type="dxa"/>
            </w:tcMar>
            <w:vAlign w:val="center"/>
          </w:tcPr>
          <w:p w14:paraId="4ACA6EBC" w14:textId="77777777" w:rsidR="009C11DD" w:rsidRDefault="009C11DD">
            <w:pPr>
              <w:spacing w:after="0" w:line="240" w:lineRule="auto"/>
              <w:rPr>
                <w:rFonts w:ascii="Santander Text" w:eastAsia="Times New Roman" w:hAnsi="Santander Text" w:cs="Calibri"/>
                <w:b/>
                <w:bCs/>
                <w:color w:val="000000"/>
                <w:kern w:val="0"/>
                <w:sz w:val="14"/>
                <w:szCs w:val="14"/>
                <w:lang w:eastAsia="pt-PT"/>
              </w:rPr>
            </w:pPr>
          </w:p>
        </w:tc>
        <w:tc>
          <w:tcPr>
            <w:tcW w:w="6804" w:type="dxa"/>
            <w:tcBorders>
              <w:top w:val="single" w:sz="4" w:space="0" w:color="000000"/>
              <w:left w:val="single" w:sz="4" w:space="0" w:color="000000"/>
              <w:bottom w:val="single" w:sz="4" w:space="0" w:color="000000"/>
              <w:right w:val="single" w:sz="4" w:space="0" w:color="000000"/>
            </w:tcBorders>
            <w:shd w:val="clear" w:color="auto" w:fill="EE0000"/>
            <w:tcMar>
              <w:top w:w="0" w:type="dxa"/>
              <w:left w:w="108" w:type="dxa"/>
              <w:bottom w:w="0" w:type="dxa"/>
              <w:right w:w="108" w:type="dxa"/>
            </w:tcMar>
            <w:vAlign w:val="center"/>
          </w:tcPr>
          <w:p w14:paraId="4ACA6EBD" w14:textId="77777777" w:rsidR="009C11DD" w:rsidRDefault="00364D8F">
            <w:pPr>
              <w:spacing w:after="0" w:line="240" w:lineRule="auto"/>
            </w:pPr>
            <w:commentRangeStart w:id="45"/>
            <w:r>
              <w:rPr>
                <w:rFonts w:ascii="Santander Text" w:eastAsia="Times New Roman" w:hAnsi="Santander Text" w:cs="Calibri"/>
                <w:b/>
                <w:bCs/>
                <w:color w:val="000000"/>
                <w:kern w:val="0"/>
                <w:sz w:val="14"/>
                <w:szCs w:val="14"/>
                <w:lang w:eastAsia="pt-PT"/>
              </w:rPr>
              <w:t>C0010 - Montante total funds</w:t>
            </w:r>
            <w:r>
              <w:rPr>
                <w:rFonts w:ascii="Santander Text" w:eastAsia="Times New Roman" w:hAnsi="Santander Text" w:cs="Calibri"/>
                <w:b/>
                <w:bCs/>
                <w:color w:val="000000"/>
                <w:kern w:val="0"/>
                <w:sz w:val="14"/>
                <w:szCs w:val="14"/>
                <w:lang w:eastAsia="pt-PT"/>
              </w:rPr>
              <w:noBreakHyphen/>
              <w:t>crypto (EUR):</w:t>
            </w:r>
            <w:r>
              <w:rPr>
                <w:rFonts w:ascii="Santander Text" w:eastAsia="Times New Roman" w:hAnsi="Santander Text" w:cs="Calibri"/>
                <w:color w:val="000000"/>
                <w:kern w:val="0"/>
                <w:sz w:val="14"/>
                <w:szCs w:val="14"/>
                <w:lang w:eastAsia="pt-PT"/>
              </w:rPr>
              <w:t xml:space="preserve"> ano de referência.</w:t>
            </w:r>
            <w:commentRangeEnd w:id="45"/>
            <w:r>
              <w:rPr>
                <w:rStyle w:val="CommentReference"/>
                <w:sz w:val="24"/>
                <w:szCs w:val="24"/>
              </w:rPr>
              <w:commentReference w:id="45"/>
            </w:r>
          </w:p>
        </w:tc>
      </w:tr>
      <w:tr w:rsidR="009C11DD" w14:paraId="4ACA6EC3" w14:textId="77777777">
        <w:trPr>
          <w:trHeight w:val="64"/>
        </w:trPr>
        <w:tc>
          <w:tcPr>
            <w:tcW w:w="994" w:type="dxa"/>
            <w:vMerge/>
            <w:tcBorders>
              <w:top w:val="single" w:sz="4" w:space="0" w:color="000000"/>
              <w:left w:val="single" w:sz="4" w:space="0" w:color="000000"/>
              <w:bottom w:val="single" w:sz="4" w:space="0" w:color="000000"/>
              <w:right w:val="single" w:sz="4" w:space="0" w:color="000000"/>
            </w:tcBorders>
            <w:shd w:val="clear" w:color="auto" w:fill="4C94D8"/>
            <w:noWrap/>
            <w:tcMar>
              <w:top w:w="0" w:type="dxa"/>
              <w:left w:w="108" w:type="dxa"/>
              <w:bottom w:w="0" w:type="dxa"/>
              <w:right w:w="108" w:type="dxa"/>
            </w:tcMar>
            <w:vAlign w:val="center"/>
          </w:tcPr>
          <w:p w14:paraId="4ACA6EBF" w14:textId="77777777" w:rsidR="009C11DD" w:rsidRDefault="009C11DD">
            <w:pPr>
              <w:spacing w:after="0" w:line="240" w:lineRule="auto"/>
              <w:rPr>
                <w:rFonts w:ascii="Santander Text" w:eastAsia="Times New Roman" w:hAnsi="Santander Text" w:cs="Calibri"/>
                <w:b/>
                <w:bCs/>
                <w:color w:val="000000"/>
                <w:kern w:val="0"/>
                <w:sz w:val="14"/>
                <w:szCs w:val="14"/>
                <w:lang w:eastAsia="pt-PT"/>
              </w:rPr>
            </w:pPr>
          </w:p>
        </w:tc>
        <w:tc>
          <w:tcPr>
            <w:tcW w:w="1275" w:type="dxa"/>
            <w:vMerge/>
            <w:tcBorders>
              <w:top w:val="single" w:sz="4" w:space="0" w:color="000000"/>
              <w:left w:val="single" w:sz="4" w:space="0" w:color="000000"/>
              <w:bottom w:val="single" w:sz="4" w:space="0" w:color="000000"/>
              <w:right w:val="single" w:sz="4" w:space="0" w:color="000000"/>
            </w:tcBorders>
            <w:shd w:val="clear" w:color="auto" w:fill="A5C9EB"/>
            <w:tcMar>
              <w:top w:w="0" w:type="dxa"/>
              <w:left w:w="108" w:type="dxa"/>
              <w:bottom w:w="0" w:type="dxa"/>
              <w:right w:w="108" w:type="dxa"/>
            </w:tcMar>
            <w:vAlign w:val="center"/>
          </w:tcPr>
          <w:p w14:paraId="4ACA6EC0" w14:textId="77777777" w:rsidR="009C11DD" w:rsidRDefault="009C11DD">
            <w:pPr>
              <w:spacing w:after="0" w:line="240" w:lineRule="auto"/>
              <w:jc w:val="both"/>
              <w:rPr>
                <w:rFonts w:ascii="Santander Text" w:eastAsia="Times New Roman" w:hAnsi="Santander Text" w:cs="Calibri"/>
                <w:b/>
                <w:bCs/>
                <w:color w:val="000000"/>
                <w:kern w:val="0"/>
                <w:sz w:val="14"/>
                <w:szCs w:val="14"/>
                <w:lang w:eastAsia="pt-PT"/>
              </w:rPr>
            </w:pPr>
          </w:p>
        </w:tc>
        <w:tc>
          <w:tcPr>
            <w:tcW w:w="1559" w:type="dxa"/>
            <w:vMerge/>
            <w:tcBorders>
              <w:top w:val="single" w:sz="4" w:space="0" w:color="000000"/>
              <w:left w:val="single" w:sz="4" w:space="0" w:color="000000"/>
              <w:bottom w:val="single" w:sz="4" w:space="0" w:color="000000"/>
              <w:right w:val="single" w:sz="4" w:space="0" w:color="000000"/>
            </w:tcBorders>
            <w:shd w:val="clear" w:color="auto" w:fill="DAE9F7"/>
            <w:tcMar>
              <w:top w:w="0" w:type="dxa"/>
              <w:left w:w="108" w:type="dxa"/>
              <w:bottom w:w="0" w:type="dxa"/>
              <w:right w:w="108" w:type="dxa"/>
            </w:tcMar>
            <w:vAlign w:val="center"/>
          </w:tcPr>
          <w:p w14:paraId="4ACA6EC1" w14:textId="77777777" w:rsidR="009C11DD" w:rsidRDefault="009C11DD">
            <w:pPr>
              <w:spacing w:after="0" w:line="240" w:lineRule="auto"/>
              <w:rPr>
                <w:rFonts w:ascii="Santander Text" w:eastAsia="Times New Roman" w:hAnsi="Santander Text" w:cs="Calibri"/>
                <w:b/>
                <w:bCs/>
                <w:color w:val="000000"/>
                <w:kern w:val="0"/>
                <w:sz w:val="14"/>
                <w:szCs w:val="14"/>
                <w:lang w:eastAsia="pt-PT"/>
              </w:rPr>
            </w:pPr>
          </w:p>
        </w:tc>
        <w:tc>
          <w:tcPr>
            <w:tcW w:w="6804" w:type="dxa"/>
            <w:tcBorders>
              <w:top w:val="single" w:sz="4" w:space="0" w:color="000000"/>
              <w:left w:val="single" w:sz="4" w:space="0" w:color="000000"/>
              <w:bottom w:val="single" w:sz="4" w:space="0" w:color="000000"/>
              <w:right w:val="single" w:sz="4" w:space="0" w:color="000000"/>
            </w:tcBorders>
            <w:shd w:val="clear" w:color="auto" w:fill="EE0000"/>
            <w:tcMar>
              <w:top w:w="0" w:type="dxa"/>
              <w:left w:w="108" w:type="dxa"/>
              <w:bottom w:w="0" w:type="dxa"/>
              <w:right w:w="108" w:type="dxa"/>
            </w:tcMar>
            <w:vAlign w:val="center"/>
          </w:tcPr>
          <w:p w14:paraId="4ACA6EC2" w14:textId="77777777" w:rsidR="009C11DD" w:rsidRDefault="00364D8F">
            <w:pPr>
              <w:spacing w:after="0" w:line="240" w:lineRule="auto"/>
            </w:pPr>
            <w:r>
              <w:rPr>
                <w:rFonts w:ascii="Santander Text" w:eastAsia="Times New Roman" w:hAnsi="Santander Text" w:cs="Calibri"/>
                <w:b/>
                <w:bCs/>
                <w:color w:val="000000"/>
                <w:kern w:val="0"/>
                <w:sz w:val="14"/>
                <w:szCs w:val="14"/>
                <w:lang w:eastAsia="pt-PT"/>
              </w:rPr>
              <w:t>C0020 - Número total de transações funds</w:t>
            </w:r>
            <w:r>
              <w:rPr>
                <w:rFonts w:ascii="Santander Text" w:eastAsia="Times New Roman" w:hAnsi="Santander Text" w:cs="Calibri"/>
                <w:b/>
                <w:bCs/>
                <w:color w:val="000000"/>
                <w:kern w:val="0"/>
                <w:sz w:val="14"/>
                <w:szCs w:val="14"/>
                <w:lang w:eastAsia="pt-PT"/>
              </w:rPr>
              <w:noBreakHyphen/>
              <w:t>crypto:</w:t>
            </w:r>
            <w:r>
              <w:rPr>
                <w:rFonts w:ascii="Santander Text" w:eastAsia="Times New Roman" w:hAnsi="Santander Text" w:cs="Calibri"/>
                <w:color w:val="000000"/>
                <w:kern w:val="0"/>
                <w:sz w:val="14"/>
                <w:szCs w:val="14"/>
                <w:lang w:eastAsia="pt-PT"/>
              </w:rPr>
              <w:t xml:space="preserve"> ano de referência.</w:t>
            </w:r>
          </w:p>
        </w:tc>
      </w:tr>
      <w:tr w:rsidR="009C11DD" w14:paraId="4ACA6EC8" w14:textId="77777777">
        <w:trPr>
          <w:trHeight w:val="64"/>
        </w:trPr>
        <w:tc>
          <w:tcPr>
            <w:tcW w:w="994" w:type="dxa"/>
            <w:vMerge/>
            <w:tcBorders>
              <w:top w:val="single" w:sz="4" w:space="0" w:color="000000"/>
              <w:left w:val="single" w:sz="4" w:space="0" w:color="000000"/>
              <w:bottom w:val="single" w:sz="4" w:space="0" w:color="000000"/>
              <w:right w:val="single" w:sz="4" w:space="0" w:color="000000"/>
            </w:tcBorders>
            <w:shd w:val="clear" w:color="auto" w:fill="4C94D8"/>
            <w:noWrap/>
            <w:tcMar>
              <w:top w:w="0" w:type="dxa"/>
              <w:left w:w="108" w:type="dxa"/>
              <w:bottom w:w="0" w:type="dxa"/>
              <w:right w:w="108" w:type="dxa"/>
            </w:tcMar>
            <w:vAlign w:val="center"/>
          </w:tcPr>
          <w:p w14:paraId="4ACA6EC4" w14:textId="77777777" w:rsidR="009C11DD" w:rsidRDefault="009C11DD">
            <w:pPr>
              <w:spacing w:after="0" w:line="240" w:lineRule="auto"/>
              <w:rPr>
                <w:rFonts w:ascii="Santander Text" w:eastAsia="Times New Roman" w:hAnsi="Santander Text" w:cs="Calibri"/>
                <w:b/>
                <w:bCs/>
                <w:color w:val="000000"/>
                <w:kern w:val="0"/>
                <w:sz w:val="14"/>
                <w:szCs w:val="14"/>
                <w:lang w:eastAsia="pt-PT"/>
              </w:rPr>
            </w:pPr>
          </w:p>
        </w:tc>
        <w:tc>
          <w:tcPr>
            <w:tcW w:w="1275" w:type="dxa"/>
            <w:vMerge/>
            <w:tcBorders>
              <w:top w:val="single" w:sz="4" w:space="0" w:color="000000"/>
              <w:left w:val="single" w:sz="4" w:space="0" w:color="000000"/>
              <w:bottom w:val="single" w:sz="4" w:space="0" w:color="000000"/>
              <w:right w:val="single" w:sz="4" w:space="0" w:color="000000"/>
            </w:tcBorders>
            <w:shd w:val="clear" w:color="auto" w:fill="A5C9EB"/>
            <w:tcMar>
              <w:top w:w="0" w:type="dxa"/>
              <w:left w:w="108" w:type="dxa"/>
              <w:bottom w:w="0" w:type="dxa"/>
              <w:right w:w="108" w:type="dxa"/>
            </w:tcMar>
            <w:vAlign w:val="center"/>
          </w:tcPr>
          <w:p w14:paraId="4ACA6EC5" w14:textId="77777777" w:rsidR="009C11DD" w:rsidRDefault="009C11DD">
            <w:pPr>
              <w:spacing w:after="0" w:line="240" w:lineRule="auto"/>
              <w:jc w:val="both"/>
              <w:rPr>
                <w:rFonts w:ascii="Santander Text" w:eastAsia="Times New Roman" w:hAnsi="Santander Text" w:cs="Calibri"/>
                <w:b/>
                <w:bCs/>
                <w:color w:val="000000"/>
                <w:kern w:val="0"/>
                <w:sz w:val="14"/>
                <w:szCs w:val="14"/>
                <w:lang w:eastAsia="pt-PT"/>
              </w:rPr>
            </w:pPr>
          </w:p>
        </w:tc>
        <w:tc>
          <w:tcPr>
            <w:tcW w:w="1559" w:type="dxa"/>
            <w:vMerge/>
            <w:tcBorders>
              <w:top w:val="single" w:sz="4" w:space="0" w:color="000000"/>
              <w:left w:val="single" w:sz="4" w:space="0" w:color="000000"/>
              <w:bottom w:val="single" w:sz="4" w:space="0" w:color="000000"/>
              <w:right w:val="single" w:sz="4" w:space="0" w:color="000000"/>
            </w:tcBorders>
            <w:shd w:val="clear" w:color="auto" w:fill="DAE9F7"/>
            <w:tcMar>
              <w:top w:w="0" w:type="dxa"/>
              <w:left w:w="108" w:type="dxa"/>
              <w:bottom w:w="0" w:type="dxa"/>
              <w:right w:w="108" w:type="dxa"/>
            </w:tcMar>
            <w:vAlign w:val="center"/>
          </w:tcPr>
          <w:p w14:paraId="4ACA6EC6" w14:textId="77777777" w:rsidR="009C11DD" w:rsidRDefault="009C11DD">
            <w:pPr>
              <w:spacing w:after="0" w:line="240" w:lineRule="auto"/>
              <w:rPr>
                <w:rFonts w:ascii="Santander Text" w:eastAsia="Times New Roman" w:hAnsi="Santander Text" w:cs="Calibri"/>
                <w:b/>
                <w:bCs/>
                <w:color w:val="000000"/>
                <w:kern w:val="0"/>
                <w:sz w:val="14"/>
                <w:szCs w:val="14"/>
                <w:lang w:eastAsia="pt-PT"/>
              </w:rPr>
            </w:pPr>
          </w:p>
        </w:tc>
        <w:tc>
          <w:tcPr>
            <w:tcW w:w="6804" w:type="dxa"/>
            <w:tcBorders>
              <w:top w:val="single" w:sz="4" w:space="0" w:color="000000"/>
              <w:left w:val="single" w:sz="4" w:space="0" w:color="000000"/>
              <w:bottom w:val="single" w:sz="4" w:space="0" w:color="000000"/>
              <w:right w:val="single" w:sz="4" w:space="0" w:color="000000"/>
            </w:tcBorders>
            <w:shd w:val="clear" w:color="auto" w:fill="EE0000"/>
            <w:tcMar>
              <w:top w:w="0" w:type="dxa"/>
              <w:left w:w="108" w:type="dxa"/>
              <w:bottom w:w="0" w:type="dxa"/>
              <w:right w:w="108" w:type="dxa"/>
            </w:tcMar>
            <w:vAlign w:val="center"/>
          </w:tcPr>
          <w:p w14:paraId="4ACA6EC7" w14:textId="77777777" w:rsidR="009C11DD" w:rsidRDefault="00364D8F">
            <w:pPr>
              <w:spacing w:after="0" w:line="240" w:lineRule="auto"/>
            </w:pPr>
            <w:r>
              <w:rPr>
                <w:rFonts w:ascii="Santander Text" w:eastAsia="Times New Roman" w:hAnsi="Santander Text" w:cs="Calibri"/>
                <w:b/>
                <w:bCs/>
                <w:color w:val="000000"/>
                <w:kern w:val="0"/>
                <w:sz w:val="14"/>
                <w:szCs w:val="14"/>
                <w:lang w:eastAsia="pt-PT"/>
              </w:rPr>
              <w:t>C0030 - Número de clientes que utilizam este tipo de serviço</w:t>
            </w:r>
            <w:r>
              <w:rPr>
                <w:rFonts w:ascii="Santander Text" w:eastAsia="Times New Roman" w:hAnsi="Santander Text" w:cs="Calibri"/>
                <w:color w:val="000000"/>
                <w:kern w:val="0"/>
                <w:sz w:val="14"/>
                <w:szCs w:val="14"/>
                <w:lang w:eastAsia="pt-PT"/>
              </w:rPr>
              <w:t>: ano de referência</w:t>
            </w:r>
          </w:p>
        </w:tc>
      </w:tr>
      <w:tr w:rsidR="009C11DD" w14:paraId="4ACA6ECD" w14:textId="77777777">
        <w:trPr>
          <w:trHeight w:val="84"/>
        </w:trPr>
        <w:tc>
          <w:tcPr>
            <w:tcW w:w="994" w:type="dxa"/>
            <w:vMerge/>
            <w:tcBorders>
              <w:top w:val="single" w:sz="4" w:space="0" w:color="000000"/>
              <w:left w:val="single" w:sz="4" w:space="0" w:color="000000"/>
              <w:bottom w:val="single" w:sz="4" w:space="0" w:color="000000"/>
              <w:right w:val="single" w:sz="4" w:space="0" w:color="000000"/>
            </w:tcBorders>
            <w:shd w:val="clear" w:color="auto" w:fill="4C94D8"/>
            <w:noWrap/>
            <w:tcMar>
              <w:top w:w="0" w:type="dxa"/>
              <w:left w:w="108" w:type="dxa"/>
              <w:bottom w:w="0" w:type="dxa"/>
              <w:right w:w="108" w:type="dxa"/>
            </w:tcMar>
            <w:vAlign w:val="center"/>
          </w:tcPr>
          <w:p w14:paraId="4ACA6EC9" w14:textId="77777777" w:rsidR="009C11DD" w:rsidRDefault="009C11DD">
            <w:pPr>
              <w:spacing w:after="0" w:line="240" w:lineRule="auto"/>
              <w:rPr>
                <w:rFonts w:ascii="Santander Text" w:eastAsia="Times New Roman" w:hAnsi="Santander Text" w:cs="Calibri"/>
                <w:b/>
                <w:bCs/>
                <w:color w:val="000000"/>
                <w:kern w:val="0"/>
                <w:sz w:val="14"/>
                <w:szCs w:val="14"/>
                <w:lang w:eastAsia="pt-PT"/>
              </w:rPr>
            </w:pPr>
          </w:p>
        </w:tc>
        <w:tc>
          <w:tcPr>
            <w:tcW w:w="1275" w:type="dxa"/>
            <w:vMerge/>
            <w:tcBorders>
              <w:top w:val="single" w:sz="4" w:space="0" w:color="000000"/>
              <w:left w:val="single" w:sz="4" w:space="0" w:color="000000"/>
              <w:bottom w:val="single" w:sz="4" w:space="0" w:color="000000"/>
              <w:right w:val="single" w:sz="4" w:space="0" w:color="000000"/>
            </w:tcBorders>
            <w:shd w:val="clear" w:color="auto" w:fill="A5C9EB"/>
            <w:tcMar>
              <w:top w:w="0" w:type="dxa"/>
              <w:left w:w="108" w:type="dxa"/>
              <w:bottom w:w="0" w:type="dxa"/>
              <w:right w:w="108" w:type="dxa"/>
            </w:tcMar>
            <w:vAlign w:val="center"/>
          </w:tcPr>
          <w:p w14:paraId="4ACA6ECA" w14:textId="77777777" w:rsidR="009C11DD" w:rsidRDefault="009C11DD">
            <w:pPr>
              <w:spacing w:after="0" w:line="240" w:lineRule="auto"/>
              <w:jc w:val="both"/>
              <w:rPr>
                <w:rFonts w:ascii="Santander Text" w:eastAsia="Times New Roman" w:hAnsi="Santander Text" w:cs="Calibri"/>
                <w:b/>
                <w:bCs/>
                <w:color w:val="000000"/>
                <w:kern w:val="0"/>
                <w:sz w:val="14"/>
                <w:szCs w:val="14"/>
                <w:lang w:eastAsia="pt-PT"/>
              </w:rPr>
            </w:pPr>
          </w:p>
        </w:tc>
        <w:tc>
          <w:tcPr>
            <w:tcW w:w="1559" w:type="dxa"/>
            <w:vMerge/>
            <w:tcBorders>
              <w:top w:val="single" w:sz="4" w:space="0" w:color="000000"/>
              <w:left w:val="single" w:sz="4" w:space="0" w:color="000000"/>
              <w:bottom w:val="single" w:sz="4" w:space="0" w:color="000000"/>
              <w:right w:val="single" w:sz="4" w:space="0" w:color="000000"/>
            </w:tcBorders>
            <w:shd w:val="clear" w:color="auto" w:fill="DAE9F7"/>
            <w:tcMar>
              <w:top w:w="0" w:type="dxa"/>
              <w:left w:w="108" w:type="dxa"/>
              <w:bottom w:w="0" w:type="dxa"/>
              <w:right w:w="108" w:type="dxa"/>
            </w:tcMar>
            <w:vAlign w:val="center"/>
          </w:tcPr>
          <w:p w14:paraId="4ACA6ECB" w14:textId="77777777" w:rsidR="009C11DD" w:rsidRDefault="009C11DD">
            <w:pPr>
              <w:spacing w:after="0" w:line="240" w:lineRule="auto"/>
              <w:rPr>
                <w:rFonts w:ascii="Santander Text" w:eastAsia="Times New Roman" w:hAnsi="Santander Text" w:cs="Calibri"/>
                <w:b/>
                <w:bCs/>
                <w:color w:val="000000"/>
                <w:kern w:val="0"/>
                <w:sz w:val="14"/>
                <w:szCs w:val="14"/>
                <w:lang w:eastAsia="pt-PT"/>
              </w:rPr>
            </w:pPr>
          </w:p>
        </w:tc>
        <w:tc>
          <w:tcPr>
            <w:tcW w:w="6804" w:type="dxa"/>
            <w:tcBorders>
              <w:top w:val="single" w:sz="4" w:space="0" w:color="000000"/>
              <w:left w:val="single" w:sz="4" w:space="0" w:color="000000"/>
              <w:bottom w:val="single" w:sz="4" w:space="0" w:color="000000"/>
              <w:right w:val="single" w:sz="4" w:space="0" w:color="000000"/>
            </w:tcBorders>
            <w:shd w:val="clear" w:color="auto" w:fill="EE0000"/>
            <w:tcMar>
              <w:top w:w="0" w:type="dxa"/>
              <w:left w:w="108" w:type="dxa"/>
              <w:bottom w:w="0" w:type="dxa"/>
              <w:right w:w="108" w:type="dxa"/>
            </w:tcMar>
            <w:vAlign w:val="center"/>
          </w:tcPr>
          <w:p w14:paraId="4ACA6ECC" w14:textId="77777777" w:rsidR="009C11DD" w:rsidRDefault="00364D8F">
            <w:pPr>
              <w:spacing w:after="0" w:line="240" w:lineRule="auto"/>
            </w:pPr>
            <w:commentRangeStart w:id="46"/>
            <w:r>
              <w:rPr>
                <w:rFonts w:ascii="Santander Text" w:eastAsia="Times New Roman" w:hAnsi="Santander Text" w:cs="Calibri"/>
                <w:b/>
                <w:bCs/>
                <w:color w:val="000000"/>
                <w:kern w:val="0"/>
                <w:sz w:val="14"/>
                <w:szCs w:val="14"/>
                <w:lang w:eastAsia="pt-PT"/>
              </w:rPr>
              <w:t>C0040 - Número total de transações funds</w:t>
            </w:r>
            <w:r>
              <w:rPr>
                <w:rFonts w:ascii="Santander Text" w:eastAsia="Times New Roman" w:hAnsi="Santander Text" w:cs="Calibri"/>
                <w:b/>
                <w:bCs/>
                <w:color w:val="000000"/>
                <w:kern w:val="0"/>
                <w:sz w:val="14"/>
                <w:szCs w:val="14"/>
                <w:lang w:eastAsia="pt-PT"/>
              </w:rPr>
              <w:noBreakHyphen/>
              <w:t>crypto para endereço self</w:t>
            </w:r>
            <w:r>
              <w:rPr>
                <w:rFonts w:ascii="Santander Text" w:eastAsia="Times New Roman" w:hAnsi="Santander Text" w:cs="Calibri"/>
                <w:b/>
                <w:bCs/>
                <w:color w:val="000000"/>
                <w:kern w:val="0"/>
                <w:sz w:val="14"/>
                <w:szCs w:val="14"/>
                <w:lang w:eastAsia="pt-PT"/>
              </w:rPr>
              <w:noBreakHyphen/>
              <w:t>hosted:</w:t>
            </w:r>
            <w:r>
              <w:rPr>
                <w:rFonts w:ascii="Santander Text" w:eastAsia="Times New Roman" w:hAnsi="Santander Text" w:cs="Calibri"/>
                <w:color w:val="000000"/>
                <w:kern w:val="0"/>
                <w:sz w:val="14"/>
                <w:szCs w:val="14"/>
                <w:lang w:eastAsia="pt-PT"/>
              </w:rPr>
              <w:t xml:space="preserve"> ano de referência. </w:t>
            </w:r>
            <w:commentRangeEnd w:id="46"/>
            <w:r>
              <w:rPr>
                <w:rStyle w:val="CommentReference"/>
                <w:sz w:val="24"/>
                <w:szCs w:val="24"/>
              </w:rPr>
              <w:commentReference w:id="46"/>
            </w:r>
          </w:p>
        </w:tc>
      </w:tr>
      <w:tr w:rsidR="009C11DD" w14:paraId="4ACA6ED2" w14:textId="77777777">
        <w:trPr>
          <w:trHeight w:val="83"/>
        </w:trPr>
        <w:tc>
          <w:tcPr>
            <w:tcW w:w="994" w:type="dxa"/>
            <w:vMerge/>
            <w:tcBorders>
              <w:top w:val="single" w:sz="4" w:space="0" w:color="000000"/>
              <w:left w:val="single" w:sz="4" w:space="0" w:color="000000"/>
              <w:bottom w:val="single" w:sz="4" w:space="0" w:color="000000"/>
              <w:right w:val="single" w:sz="4" w:space="0" w:color="000000"/>
            </w:tcBorders>
            <w:shd w:val="clear" w:color="auto" w:fill="4C94D8"/>
            <w:noWrap/>
            <w:tcMar>
              <w:top w:w="0" w:type="dxa"/>
              <w:left w:w="108" w:type="dxa"/>
              <w:bottom w:w="0" w:type="dxa"/>
              <w:right w:w="108" w:type="dxa"/>
            </w:tcMar>
            <w:vAlign w:val="center"/>
          </w:tcPr>
          <w:p w14:paraId="4ACA6ECE" w14:textId="77777777" w:rsidR="009C11DD" w:rsidRDefault="009C11DD">
            <w:pPr>
              <w:spacing w:after="0" w:line="240" w:lineRule="auto"/>
              <w:rPr>
                <w:rFonts w:ascii="Santander Text" w:eastAsia="Times New Roman" w:hAnsi="Santander Text" w:cs="Calibri"/>
                <w:b/>
                <w:bCs/>
                <w:color w:val="000000"/>
                <w:kern w:val="0"/>
                <w:sz w:val="14"/>
                <w:szCs w:val="14"/>
                <w:lang w:eastAsia="pt-PT"/>
              </w:rPr>
            </w:pPr>
          </w:p>
        </w:tc>
        <w:tc>
          <w:tcPr>
            <w:tcW w:w="1275" w:type="dxa"/>
            <w:vMerge/>
            <w:tcBorders>
              <w:top w:val="single" w:sz="4" w:space="0" w:color="000000"/>
              <w:left w:val="single" w:sz="4" w:space="0" w:color="000000"/>
              <w:bottom w:val="single" w:sz="4" w:space="0" w:color="000000"/>
              <w:right w:val="single" w:sz="4" w:space="0" w:color="000000"/>
            </w:tcBorders>
            <w:shd w:val="clear" w:color="auto" w:fill="A5C9EB"/>
            <w:tcMar>
              <w:top w:w="0" w:type="dxa"/>
              <w:left w:w="108" w:type="dxa"/>
              <w:bottom w:w="0" w:type="dxa"/>
              <w:right w:w="108" w:type="dxa"/>
            </w:tcMar>
            <w:vAlign w:val="center"/>
          </w:tcPr>
          <w:p w14:paraId="4ACA6ECF" w14:textId="77777777" w:rsidR="009C11DD" w:rsidRDefault="009C11DD">
            <w:pPr>
              <w:spacing w:after="0" w:line="240" w:lineRule="auto"/>
              <w:jc w:val="both"/>
              <w:rPr>
                <w:rFonts w:ascii="Santander Text" w:eastAsia="Times New Roman" w:hAnsi="Santander Text" w:cs="Calibri"/>
                <w:b/>
                <w:bCs/>
                <w:color w:val="000000"/>
                <w:kern w:val="0"/>
                <w:sz w:val="14"/>
                <w:szCs w:val="14"/>
                <w:lang w:eastAsia="pt-PT"/>
              </w:rPr>
            </w:pPr>
          </w:p>
        </w:tc>
        <w:tc>
          <w:tcPr>
            <w:tcW w:w="1559" w:type="dxa"/>
            <w:vMerge/>
            <w:tcBorders>
              <w:top w:val="single" w:sz="4" w:space="0" w:color="000000"/>
              <w:left w:val="single" w:sz="4" w:space="0" w:color="000000"/>
              <w:bottom w:val="single" w:sz="4" w:space="0" w:color="000000"/>
              <w:right w:val="single" w:sz="4" w:space="0" w:color="000000"/>
            </w:tcBorders>
            <w:shd w:val="clear" w:color="auto" w:fill="DAE9F7"/>
            <w:tcMar>
              <w:top w:w="0" w:type="dxa"/>
              <w:left w:w="108" w:type="dxa"/>
              <w:bottom w:w="0" w:type="dxa"/>
              <w:right w:w="108" w:type="dxa"/>
            </w:tcMar>
            <w:vAlign w:val="center"/>
          </w:tcPr>
          <w:p w14:paraId="4ACA6ED0" w14:textId="77777777" w:rsidR="009C11DD" w:rsidRDefault="009C11DD">
            <w:pPr>
              <w:spacing w:after="0" w:line="240" w:lineRule="auto"/>
              <w:rPr>
                <w:rFonts w:ascii="Santander Text" w:eastAsia="Times New Roman" w:hAnsi="Santander Text" w:cs="Calibri"/>
                <w:b/>
                <w:bCs/>
                <w:color w:val="000000"/>
                <w:kern w:val="0"/>
                <w:sz w:val="14"/>
                <w:szCs w:val="14"/>
                <w:lang w:eastAsia="pt-PT"/>
              </w:rPr>
            </w:pPr>
          </w:p>
        </w:tc>
        <w:tc>
          <w:tcPr>
            <w:tcW w:w="6804" w:type="dxa"/>
            <w:tcBorders>
              <w:top w:val="single" w:sz="4" w:space="0" w:color="000000"/>
              <w:left w:val="single" w:sz="4" w:space="0" w:color="000000"/>
              <w:bottom w:val="single" w:sz="4" w:space="0" w:color="000000"/>
              <w:right w:val="single" w:sz="4" w:space="0" w:color="000000"/>
            </w:tcBorders>
            <w:shd w:val="clear" w:color="auto" w:fill="DAE9F7"/>
            <w:tcMar>
              <w:top w:w="0" w:type="dxa"/>
              <w:left w:w="108" w:type="dxa"/>
              <w:bottom w:w="0" w:type="dxa"/>
              <w:right w:w="108" w:type="dxa"/>
            </w:tcMar>
          </w:tcPr>
          <w:p w14:paraId="4ACA6ED1" w14:textId="77777777" w:rsidR="009C11DD" w:rsidRDefault="00364D8F">
            <w:pPr>
              <w:spacing w:after="0" w:line="240" w:lineRule="auto"/>
              <w:jc w:val="center"/>
            </w:pPr>
            <w:commentRangeStart w:id="47"/>
            <w:r>
              <w:rPr>
                <w:rFonts w:ascii="Santander Text" w:eastAsia="Times New Roman" w:hAnsi="Santander Text" w:cs="Calibri"/>
                <w:b/>
                <w:bCs/>
                <w:color w:val="000000"/>
                <w:kern w:val="0"/>
                <w:sz w:val="16"/>
                <w:szCs w:val="16"/>
                <w:lang w:eastAsia="pt-PT"/>
              </w:rPr>
              <w:t>Subsecção - Troca de criptoativos por fundos (</w:t>
            </w:r>
            <w:r>
              <w:rPr>
                <w:rFonts w:ascii="Santander Text" w:eastAsia="Times New Roman" w:hAnsi="Santander Text" w:cs="Calibri"/>
                <w:b/>
                <w:bCs/>
                <w:i/>
                <w:iCs/>
                <w:color w:val="000000"/>
                <w:kern w:val="0"/>
                <w:sz w:val="16"/>
                <w:szCs w:val="16"/>
                <w:lang w:eastAsia="pt-PT"/>
              </w:rPr>
              <w:t>exchange crypto</w:t>
            </w:r>
            <w:r>
              <w:rPr>
                <w:rFonts w:ascii="Santander Text" w:eastAsia="Times New Roman" w:hAnsi="Santander Text" w:cs="Calibri"/>
                <w:b/>
                <w:bCs/>
                <w:i/>
                <w:iCs/>
                <w:color w:val="000000"/>
                <w:kern w:val="0"/>
                <w:sz w:val="16"/>
                <w:szCs w:val="16"/>
                <w:lang w:eastAsia="pt-PT"/>
              </w:rPr>
              <w:noBreakHyphen/>
              <w:t>assets for funds</w:t>
            </w:r>
            <w:r>
              <w:rPr>
                <w:rFonts w:ascii="Santander Text" w:eastAsia="Times New Roman" w:hAnsi="Santander Text" w:cs="Calibri"/>
                <w:b/>
                <w:bCs/>
                <w:color w:val="000000"/>
                <w:kern w:val="0"/>
                <w:sz w:val="16"/>
                <w:szCs w:val="16"/>
                <w:lang w:eastAsia="pt-PT"/>
              </w:rPr>
              <w:t>)</w:t>
            </w:r>
            <w:commentRangeEnd w:id="47"/>
            <w:r>
              <w:rPr>
                <w:rStyle w:val="CommentReference"/>
                <w:sz w:val="24"/>
                <w:szCs w:val="24"/>
              </w:rPr>
              <w:commentReference w:id="47"/>
            </w:r>
          </w:p>
        </w:tc>
      </w:tr>
      <w:tr w:rsidR="009C11DD" w14:paraId="4ACA6ED7" w14:textId="77777777">
        <w:trPr>
          <w:trHeight w:val="83"/>
        </w:trPr>
        <w:tc>
          <w:tcPr>
            <w:tcW w:w="994" w:type="dxa"/>
            <w:vMerge/>
            <w:tcBorders>
              <w:top w:val="single" w:sz="4" w:space="0" w:color="000000"/>
              <w:left w:val="single" w:sz="4" w:space="0" w:color="000000"/>
              <w:bottom w:val="single" w:sz="4" w:space="0" w:color="000000"/>
              <w:right w:val="single" w:sz="4" w:space="0" w:color="000000"/>
            </w:tcBorders>
            <w:shd w:val="clear" w:color="auto" w:fill="4C94D8"/>
            <w:noWrap/>
            <w:tcMar>
              <w:top w:w="0" w:type="dxa"/>
              <w:left w:w="108" w:type="dxa"/>
              <w:bottom w:w="0" w:type="dxa"/>
              <w:right w:w="108" w:type="dxa"/>
            </w:tcMar>
            <w:vAlign w:val="center"/>
          </w:tcPr>
          <w:p w14:paraId="4ACA6ED3" w14:textId="77777777" w:rsidR="009C11DD" w:rsidRDefault="009C11DD">
            <w:pPr>
              <w:spacing w:after="0" w:line="240" w:lineRule="auto"/>
              <w:rPr>
                <w:rFonts w:ascii="Santander Text" w:eastAsia="Times New Roman" w:hAnsi="Santander Text" w:cs="Calibri"/>
                <w:b/>
                <w:bCs/>
                <w:color w:val="000000"/>
                <w:kern w:val="0"/>
                <w:sz w:val="14"/>
                <w:szCs w:val="14"/>
                <w:lang w:eastAsia="pt-PT"/>
              </w:rPr>
            </w:pPr>
          </w:p>
        </w:tc>
        <w:tc>
          <w:tcPr>
            <w:tcW w:w="1275" w:type="dxa"/>
            <w:vMerge/>
            <w:tcBorders>
              <w:top w:val="single" w:sz="4" w:space="0" w:color="000000"/>
              <w:left w:val="single" w:sz="4" w:space="0" w:color="000000"/>
              <w:bottom w:val="single" w:sz="4" w:space="0" w:color="000000"/>
              <w:right w:val="single" w:sz="4" w:space="0" w:color="000000"/>
            </w:tcBorders>
            <w:shd w:val="clear" w:color="auto" w:fill="A5C9EB"/>
            <w:tcMar>
              <w:top w:w="0" w:type="dxa"/>
              <w:left w:w="108" w:type="dxa"/>
              <w:bottom w:w="0" w:type="dxa"/>
              <w:right w:w="108" w:type="dxa"/>
            </w:tcMar>
            <w:vAlign w:val="center"/>
          </w:tcPr>
          <w:p w14:paraId="4ACA6ED4" w14:textId="77777777" w:rsidR="009C11DD" w:rsidRDefault="009C11DD">
            <w:pPr>
              <w:spacing w:after="0" w:line="240" w:lineRule="auto"/>
              <w:jc w:val="both"/>
              <w:rPr>
                <w:rFonts w:ascii="Santander Text" w:eastAsia="Times New Roman" w:hAnsi="Santander Text" w:cs="Calibri"/>
                <w:b/>
                <w:bCs/>
                <w:color w:val="000000"/>
                <w:kern w:val="0"/>
                <w:sz w:val="14"/>
                <w:szCs w:val="14"/>
                <w:lang w:eastAsia="pt-PT"/>
              </w:rPr>
            </w:pPr>
          </w:p>
        </w:tc>
        <w:tc>
          <w:tcPr>
            <w:tcW w:w="1559" w:type="dxa"/>
            <w:vMerge/>
            <w:tcBorders>
              <w:top w:val="single" w:sz="4" w:space="0" w:color="000000"/>
              <w:left w:val="single" w:sz="4" w:space="0" w:color="000000"/>
              <w:bottom w:val="single" w:sz="4" w:space="0" w:color="000000"/>
              <w:right w:val="single" w:sz="4" w:space="0" w:color="000000"/>
            </w:tcBorders>
            <w:shd w:val="clear" w:color="auto" w:fill="DAE9F7"/>
            <w:tcMar>
              <w:top w:w="0" w:type="dxa"/>
              <w:left w:w="108" w:type="dxa"/>
              <w:bottom w:w="0" w:type="dxa"/>
              <w:right w:w="108" w:type="dxa"/>
            </w:tcMar>
            <w:vAlign w:val="center"/>
          </w:tcPr>
          <w:p w14:paraId="4ACA6ED5" w14:textId="77777777" w:rsidR="009C11DD" w:rsidRDefault="009C11DD">
            <w:pPr>
              <w:spacing w:after="0" w:line="240" w:lineRule="auto"/>
              <w:rPr>
                <w:rFonts w:ascii="Santander Text" w:eastAsia="Times New Roman" w:hAnsi="Santander Text" w:cs="Calibri"/>
                <w:b/>
                <w:bCs/>
                <w:color w:val="000000"/>
                <w:kern w:val="0"/>
                <w:sz w:val="14"/>
                <w:szCs w:val="14"/>
                <w:lang w:eastAsia="pt-PT"/>
              </w:rPr>
            </w:pPr>
          </w:p>
        </w:tc>
        <w:tc>
          <w:tcPr>
            <w:tcW w:w="6804" w:type="dxa"/>
            <w:tcBorders>
              <w:top w:val="single" w:sz="4" w:space="0" w:color="000000"/>
              <w:left w:val="single" w:sz="4" w:space="0" w:color="000000"/>
              <w:bottom w:val="single" w:sz="4" w:space="0" w:color="000000"/>
              <w:right w:val="single" w:sz="4" w:space="0" w:color="000000"/>
            </w:tcBorders>
            <w:shd w:val="clear" w:color="auto" w:fill="EE0000"/>
            <w:tcMar>
              <w:top w:w="0" w:type="dxa"/>
              <w:left w:w="108" w:type="dxa"/>
              <w:bottom w:w="0" w:type="dxa"/>
              <w:right w:w="108" w:type="dxa"/>
            </w:tcMar>
            <w:vAlign w:val="center"/>
          </w:tcPr>
          <w:p w14:paraId="4ACA6ED6" w14:textId="77777777" w:rsidR="009C11DD" w:rsidRDefault="00364D8F">
            <w:pPr>
              <w:spacing w:after="0" w:line="240" w:lineRule="auto"/>
            </w:pPr>
            <w:r>
              <w:rPr>
                <w:rFonts w:ascii="Santander Text" w:eastAsia="Times New Roman" w:hAnsi="Santander Text" w:cs="Calibri"/>
                <w:b/>
                <w:bCs/>
                <w:color w:val="000000"/>
                <w:kern w:val="0"/>
                <w:sz w:val="14"/>
                <w:szCs w:val="14"/>
                <w:lang w:eastAsia="pt-PT"/>
              </w:rPr>
              <w:t xml:space="preserve">C0050 — Montante total </w:t>
            </w:r>
            <w:r>
              <w:rPr>
                <w:rFonts w:ascii="Santander Text" w:eastAsia="Times New Roman" w:hAnsi="Santander Text" w:cs="Calibri"/>
                <w:b/>
                <w:bCs/>
                <w:i/>
                <w:iCs/>
                <w:color w:val="000000"/>
                <w:kern w:val="0"/>
                <w:sz w:val="14"/>
                <w:szCs w:val="14"/>
                <w:lang w:eastAsia="pt-PT"/>
              </w:rPr>
              <w:t>crypto</w:t>
            </w:r>
            <w:r>
              <w:rPr>
                <w:rFonts w:ascii="Santander Text" w:eastAsia="Times New Roman" w:hAnsi="Santander Text" w:cs="Calibri"/>
                <w:b/>
                <w:bCs/>
                <w:i/>
                <w:iCs/>
                <w:color w:val="000000"/>
                <w:kern w:val="0"/>
                <w:sz w:val="14"/>
                <w:szCs w:val="14"/>
                <w:lang w:eastAsia="pt-PT"/>
              </w:rPr>
              <w:noBreakHyphen/>
              <w:t>funds</w:t>
            </w:r>
            <w:r>
              <w:rPr>
                <w:rFonts w:ascii="Santander Text" w:eastAsia="Times New Roman" w:hAnsi="Santander Text" w:cs="Calibri"/>
                <w:b/>
                <w:bCs/>
                <w:color w:val="000000"/>
                <w:kern w:val="0"/>
                <w:sz w:val="14"/>
                <w:szCs w:val="14"/>
                <w:lang w:eastAsia="pt-PT"/>
              </w:rPr>
              <w:t xml:space="preserve"> (EUR): ano de referência.</w:t>
            </w:r>
          </w:p>
        </w:tc>
      </w:tr>
      <w:tr w:rsidR="009C11DD" w14:paraId="4ACA6EDC" w14:textId="77777777">
        <w:trPr>
          <w:trHeight w:val="83"/>
        </w:trPr>
        <w:tc>
          <w:tcPr>
            <w:tcW w:w="994" w:type="dxa"/>
            <w:vMerge/>
            <w:tcBorders>
              <w:top w:val="single" w:sz="4" w:space="0" w:color="000000"/>
              <w:left w:val="single" w:sz="4" w:space="0" w:color="000000"/>
              <w:bottom w:val="single" w:sz="4" w:space="0" w:color="000000"/>
              <w:right w:val="single" w:sz="4" w:space="0" w:color="000000"/>
            </w:tcBorders>
            <w:shd w:val="clear" w:color="auto" w:fill="4C94D8"/>
            <w:noWrap/>
            <w:tcMar>
              <w:top w:w="0" w:type="dxa"/>
              <w:left w:w="108" w:type="dxa"/>
              <w:bottom w:w="0" w:type="dxa"/>
              <w:right w:w="108" w:type="dxa"/>
            </w:tcMar>
            <w:vAlign w:val="center"/>
          </w:tcPr>
          <w:p w14:paraId="4ACA6ED8" w14:textId="77777777" w:rsidR="009C11DD" w:rsidRDefault="009C11DD">
            <w:pPr>
              <w:spacing w:after="0" w:line="240" w:lineRule="auto"/>
              <w:rPr>
                <w:rFonts w:ascii="Santander Text" w:eastAsia="Times New Roman" w:hAnsi="Santander Text" w:cs="Calibri"/>
                <w:b/>
                <w:bCs/>
                <w:color w:val="000000"/>
                <w:kern w:val="0"/>
                <w:sz w:val="14"/>
                <w:szCs w:val="14"/>
                <w:lang w:eastAsia="pt-PT"/>
              </w:rPr>
            </w:pPr>
          </w:p>
        </w:tc>
        <w:tc>
          <w:tcPr>
            <w:tcW w:w="1275" w:type="dxa"/>
            <w:vMerge/>
            <w:tcBorders>
              <w:top w:val="single" w:sz="4" w:space="0" w:color="000000"/>
              <w:left w:val="single" w:sz="4" w:space="0" w:color="000000"/>
              <w:bottom w:val="single" w:sz="4" w:space="0" w:color="000000"/>
              <w:right w:val="single" w:sz="4" w:space="0" w:color="000000"/>
            </w:tcBorders>
            <w:shd w:val="clear" w:color="auto" w:fill="A5C9EB"/>
            <w:tcMar>
              <w:top w:w="0" w:type="dxa"/>
              <w:left w:w="108" w:type="dxa"/>
              <w:bottom w:w="0" w:type="dxa"/>
              <w:right w:w="108" w:type="dxa"/>
            </w:tcMar>
            <w:vAlign w:val="center"/>
          </w:tcPr>
          <w:p w14:paraId="4ACA6ED9" w14:textId="77777777" w:rsidR="009C11DD" w:rsidRDefault="009C11DD">
            <w:pPr>
              <w:spacing w:after="0" w:line="240" w:lineRule="auto"/>
              <w:jc w:val="both"/>
              <w:rPr>
                <w:rFonts w:ascii="Santander Text" w:eastAsia="Times New Roman" w:hAnsi="Santander Text" w:cs="Calibri"/>
                <w:b/>
                <w:bCs/>
                <w:color w:val="000000"/>
                <w:kern w:val="0"/>
                <w:sz w:val="14"/>
                <w:szCs w:val="14"/>
                <w:lang w:eastAsia="pt-PT"/>
              </w:rPr>
            </w:pPr>
          </w:p>
        </w:tc>
        <w:tc>
          <w:tcPr>
            <w:tcW w:w="1559" w:type="dxa"/>
            <w:vMerge/>
            <w:tcBorders>
              <w:top w:val="single" w:sz="4" w:space="0" w:color="000000"/>
              <w:left w:val="single" w:sz="4" w:space="0" w:color="000000"/>
              <w:bottom w:val="single" w:sz="4" w:space="0" w:color="000000"/>
              <w:right w:val="single" w:sz="4" w:space="0" w:color="000000"/>
            </w:tcBorders>
            <w:shd w:val="clear" w:color="auto" w:fill="DAE9F7"/>
            <w:tcMar>
              <w:top w:w="0" w:type="dxa"/>
              <w:left w:w="108" w:type="dxa"/>
              <w:bottom w:w="0" w:type="dxa"/>
              <w:right w:w="108" w:type="dxa"/>
            </w:tcMar>
            <w:vAlign w:val="center"/>
          </w:tcPr>
          <w:p w14:paraId="4ACA6EDA" w14:textId="77777777" w:rsidR="009C11DD" w:rsidRDefault="009C11DD">
            <w:pPr>
              <w:spacing w:after="0" w:line="240" w:lineRule="auto"/>
              <w:rPr>
                <w:rFonts w:ascii="Santander Text" w:eastAsia="Times New Roman" w:hAnsi="Santander Text" w:cs="Calibri"/>
                <w:b/>
                <w:bCs/>
                <w:color w:val="000000"/>
                <w:kern w:val="0"/>
                <w:sz w:val="14"/>
                <w:szCs w:val="14"/>
                <w:lang w:eastAsia="pt-PT"/>
              </w:rPr>
            </w:pPr>
          </w:p>
        </w:tc>
        <w:tc>
          <w:tcPr>
            <w:tcW w:w="6804" w:type="dxa"/>
            <w:tcBorders>
              <w:top w:val="single" w:sz="4" w:space="0" w:color="000000"/>
              <w:left w:val="single" w:sz="4" w:space="0" w:color="000000"/>
              <w:bottom w:val="single" w:sz="4" w:space="0" w:color="000000"/>
              <w:right w:val="single" w:sz="4" w:space="0" w:color="000000"/>
            </w:tcBorders>
            <w:shd w:val="clear" w:color="auto" w:fill="EE0000"/>
            <w:tcMar>
              <w:top w:w="0" w:type="dxa"/>
              <w:left w:w="108" w:type="dxa"/>
              <w:bottom w:w="0" w:type="dxa"/>
              <w:right w:w="108" w:type="dxa"/>
            </w:tcMar>
            <w:vAlign w:val="center"/>
          </w:tcPr>
          <w:p w14:paraId="4ACA6EDB" w14:textId="77777777" w:rsidR="009C11DD" w:rsidRDefault="00364D8F">
            <w:pPr>
              <w:spacing w:after="0" w:line="240" w:lineRule="auto"/>
            </w:pPr>
            <w:r>
              <w:rPr>
                <w:rFonts w:ascii="Santander Text" w:eastAsia="Times New Roman" w:hAnsi="Santander Text" w:cs="Calibri"/>
                <w:b/>
                <w:bCs/>
                <w:color w:val="000000"/>
                <w:kern w:val="0"/>
                <w:sz w:val="14"/>
                <w:szCs w:val="14"/>
                <w:lang w:eastAsia="pt-PT"/>
              </w:rPr>
              <w:t xml:space="preserve">C0060 — Número total de transações </w:t>
            </w:r>
            <w:r>
              <w:rPr>
                <w:rFonts w:ascii="Santander Text" w:eastAsia="Times New Roman" w:hAnsi="Santander Text" w:cs="Calibri"/>
                <w:b/>
                <w:bCs/>
                <w:i/>
                <w:iCs/>
                <w:color w:val="000000"/>
                <w:kern w:val="0"/>
                <w:sz w:val="14"/>
                <w:szCs w:val="14"/>
                <w:lang w:eastAsia="pt-PT"/>
              </w:rPr>
              <w:t>crypto</w:t>
            </w:r>
            <w:r>
              <w:rPr>
                <w:rFonts w:ascii="Santander Text" w:eastAsia="Times New Roman" w:hAnsi="Santander Text" w:cs="Calibri"/>
                <w:b/>
                <w:bCs/>
                <w:i/>
                <w:iCs/>
                <w:color w:val="000000"/>
                <w:kern w:val="0"/>
                <w:sz w:val="14"/>
                <w:szCs w:val="14"/>
                <w:lang w:eastAsia="pt-PT"/>
              </w:rPr>
              <w:noBreakHyphen/>
              <w:t>funds</w:t>
            </w:r>
            <w:r>
              <w:rPr>
                <w:rFonts w:ascii="Santander Text" w:eastAsia="Times New Roman" w:hAnsi="Santander Text" w:cs="Calibri"/>
                <w:b/>
                <w:bCs/>
                <w:color w:val="000000"/>
                <w:kern w:val="0"/>
                <w:sz w:val="14"/>
                <w:szCs w:val="14"/>
                <w:lang w:eastAsia="pt-PT"/>
              </w:rPr>
              <w:t>: ano de referência.</w:t>
            </w:r>
          </w:p>
        </w:tc>
      </w:tr>
      <w:tr w:rsidR="009C11DD" w14:paraId="4ACA6EE1" w14:textId="77777777">
        <w:trPr>
          <w:trHeight w:val="167"/>
        </w:trPr>
        <w:tc>
          <w:tcPr>
            <w:tcW w:w="994" w:type="dxa"/>
            <w:vMerge/>
            <w:tcBorders>
              <w:top w:val="single" w:sz="4" w:space="0" w:color="000000"/>
              <w:left w:val="single" w:sz="4" w:space="0" w:color="000000"/>
              <w:bottom w:val="single" w:sz="4" w:space="0" w:color="000000"/>
              <w:right w:val="single" w:sz="4" w:space="0" w:color="000000"/>
            </w:tcBorders>
            <w:shd w:val="clear" w:color="auto" w:fill="4C94D8"/>
            <w:noWrap/>
            <w:tcMar>
              <w:top w:w="0" w:type="dxa"/>
              <w:left w:w="108" w:type="dxa"/>
              <w:bottom w:w="0" w:type="dxa"/>
              <w:right w:w="108" w:type="dxa"/>
            </w:tcMar>
            <w:vAlign w:val="center"/>
          </w:tcPr>
          <w:p w14:paraId="4ACA6EDD" w14:textId="77777777" w:rsidR="009C11DD" w:rsidRDefault="009C11DD">
            <w:pPr>
              <w:spacing w:after="0" w:line="240" w:lineRule="auto"/>
              <w:rPr>
                <w:rFonts w:ascii="Santander Text" w:eastAsia="Times New Roman" w:hAnsi="Santander Text" w:cs="Calibri"/>
                <w:b/>
                <w:bCs/>
                <w:color w:val="000000"/>
                <w:kern w:val="0"/>
                <w:sz w:val="14"/>
                <w:szCs w:val="14"/>
                <w:lang w:eastAsia="pt-PT"/>
              </w:rPr>
            </w:pPr>
          </w:p>
        </w:tc>
        <w:tc>
          <w:tcPr>
            <w:tcW w:w="1275" w:type="dxa"/>
            <w:vMerge/>
            <w:tcBorders>
              <w:top w:val="single" w:sz="4" w:space="0" w:color="000000"/>
              <w:left w:val="single" w:sz="4" w:space="0" w:color="000000"/>
              <w:bottom w:val="single" w:sz="4" w:space="0" w:color="000000"/>
              <w:right w:val="single" w:sz="4" w:space="0" w:color="000000"/>
            </w:tcBorders>
            <w:shd w:val="clear" w:color="auto" w:fill="A5C9EB"/>
            <w:tcMar>
              <w:top w:w="0" w:type="dxa"/>
              <w:left w:w="108" w:type="dxa"/>
              <w:bottom w:w="0" w:type="dxa"/>
              <w:right w:w="108" w:type="dxa"/>
            </w:tcMar>
            <w:vAlign w:val="center"/>
          </w:tcPr>
          <w:p w14:paraId="4ACA6EDE" w14:textId="77777777" w:rsidR="009C11DD" w:rsidRDefault="009C11DD">
            <w:pPr>
              <w:spacing w:after="0" w:line="240" w:lineRule="auto"/>
              <w:jc w:val="both"/>
              <w:rPr>
                <w:rFonts w:ascii="Santander Text" w:eastAsia="Times New Roman" w:hAnsi="Santander Text" w:cs="Calibri"/>
                <w:b/>
                <w:bCs/>
                <w:color w:val="000000"/>
                <w:kern w:val="0"/>
                <w:sz w:val="14"/>
                <w:szCs w:val="14"/>
                <w:lang w:eastAsia="pt-PT"/>
              </w:rPr>
            </w:pPr>
          </w:p>
        </w:tc>
        <w:tc>
          <w:tcPr>
            <w:tcW w:w="1559" w:type="dxa"/>
            <w:vMerge/>
            <w:tcBorders>
              <w:top w:val="single" w:sz="4" w:space="0" w:color="000000"/>
              <w:left w:val="single" w:sz="4" w:space="0" w:color="000000"/>
              <w:bottom w:val="single" w:sz="4" w:space="0" w:color="000000"/>
              <w:right w:val="single" w:sz="4" w:space="0" w:color="000000"/>
            </w:tcBorders>
            <w:shd w:val="clear" w:color="auto" w:fill="DAE9F7"/>
            <w:tcMar>
              <w:top w:w="0" w:type="dxa"/>
              <w:left w:w="108" w:type="dxa"/>
              <w:bottom w:w="0" w:type="dxa"/>
              <w:right w:w="108" w:type="dxa"/>
            </w:tcMar>
            <w:vAlign w:val="center"/>
          </w:tcPr>
          <w:p w14:paraId="4ACA6EDF" w14:textId="77777777" w:rsidR="009C11DD" w:rsidRDefault="009C11DD">
            <w:pPr>
              <w:spacing w:after="0" w:line="240" w:lineRule="auto"/>
              <w:rPr>
                <w:rFonts w:ascii="Santander Text" w:eastAsia="Times New Roman" w:hAnsi="Santander Text" w:cs="Calibri"/>
                <w:b/>
                <w:bCs/>
                <w:color w:val="000000"/>
                <w:kern w:val="0"/>
                <w:sz w:val="14"/>
                <w:szCs w:val="14"/>
                <w:lang w:eastAsia="pt-PT"/>
              </w:rPr>
            </w:pPr>
          </w:p>
        </w:tc>
        <w:tc>
          <w:tcPr>
            <w:tcW w:w="6804" w:type="dxa"/>
            <w:tcBorders>
              <w:top w:val="single" w:sz="4" w:space="0" w:color="000000"/>
              <w:left w:val="single" w:sz="4" w:space="0" w:color="000000"/>
              <w:bottom w:val="single" w:sz="4" w:space="0" w:color="000000"/>
              <w:right w:val="single" w:sz="4" w:space="0" w:color="000000"/>
            </w:tcBorders>
            <w:shd w:val="clear" w:color="auto" w:fill="EE0000"/>
            <w:tcMar>
              <w:top w:w="0" w:type="dxa"/>
              <w:left w:w="108" w:type="dxa"/>
              <w:bottom w:w="0" w:type="dxa"/>
              <w:right w:w="108" w:type="dxa"/>
            </w:tcMar>
            <w:vAlign w:val="center"/>
          </w:tcPr>
          <w:p w14:paraId="4ACA6EE0" w14:textId="77777777" w:rsidR="009C11DD" w:rsidRDefault="00364D8F">
            <w:pPr>
              <w:spacing w:after="0" w:line="240" w:lineRule="auto"/>
              <w:rPr>
                <w:rFonts w:ascii="Santander Text" w:eastAsia="Times New Roman" w:hAnsi="Santander Text" w:cs="Calibri"/>
                <w:b/>
                <w:bCs/>
                <w:color w:val="000000"/>
                <w:kern w:val="0"/>
                <w:sz w:val="14"/>
                <w:szCs w:val="14"/>
                <w:lang w:eastAsia="pt-PT"/>
              </w:rPr>
            </w:pPr>
            <w:r>
              <w:rPr>
                <w:rFonts w:ascii="Santander Text" w:eastAsia="Times New Roman" w:hAnsi="Santander Text" w:cs="Calibri"/>
                <w:b/>
                <w:bCs/>
                <w:color w:val="000000"/>
                <w:kern w:val="0"/>
                <w:sz w:val="14"/>
                <w:szCs w:val="14"/>
                <w:lang w:eastAsia="pt-PT"/>
              </w:rPr>
              <w:t>C0070 — Número de clientes que utilizam este tipo de serviço: ano de referência.</w:t>
            </w:r>
          </w:p>
        </w:tc>
      </w:tr>
      <w:tr w:rsidR="009C11DD" w14:paraId="4ACA6EE7" w14:textId="77777777">
        <w:trPr>
          <w:trHeight w:val="166"/>
        </w:trPr>
        <w:tc>
          <w:tcPr>
            <w:tcW w:w="994" w:type="dxa"/>
            <w:vMerge/>
            <w:tcBorders>
              <w:top w:val="single" w:sz="4" w:space="0" w:color="000000"/>
              <w:left w:val="single" w:sz="4" w:space="0" w:color="000000"/>
              <w:bottom w:val="single" w:sz="4" w:space="0" w:color="000000"/>
              <w:right w:val="single" w:sz="4" w:space="0" w:color="000000"/>
            </w:tcBorders>
            <w:shd w:val="clear" w:color="auto" w:fill="4C94D8"/>
            <w:noWrap/>
            <w:tcMar>
              <w:top w:w="0" w:type="dxa"/>
              <w:left w:w="108" w:type="dxa"/>
              <w:bottom w:w="0" w:type="dxa"/>
              <w:right w:w="108" w:type="dxa"/>
            </w:tcMar>
            <w:vAlign w:val="center"/>
          </w:tcPr>
          <w:p w14:paraId="4ACA6EE2" w14:textId="77777777" w:rsidR="009C11DD" w:rsidRDefault="009C11DD">
            <w:pPr>
              <w:spacing w:after="0" w:line="240" w:lineRule="auto"/>
              <w:rPr>
                <w:rFonts w:ascii="Santander Text" w:eastAsia="Times New Roman" w:hAnsi="Santander Text" w:cs="Calibri"/>
                <w:b/>
                <w:bCs/>
                <w:color w:val="000000"/>
                <w:kern w:val="0"/>
                <w:sz w:val="14"/>
                <w:szCs w:val="14"/>
                <w:lang w:eastAsia="pt-PT"/>
              </w:rPr>
            </w:pPr>
          </w:p>
        </w:tc>
        <w:tc>
          <w:tcPr>
            <w:tcW w:w="1275" w:type="dxa"/>
            <w:vMerge/>
            <w:tcBorders>
              <w:top w:val="single" w:sz="4" w:space="0" w:color="000000"/>
              <w:left w:val="single" w:sz="4" w:space="0" w:color="000000"/>
              <w:bottom w:val="single" w:sz="4" w:space="0" w:color="000000"/>
              <w:right w:val="single" w:sz="4" w:space="0" w:color="000000"/>
            </w:tcBorders>
            <w:shd w:val="clear" w:color="auto" w:fill="A5C9EB"/>
            <w:tcMar>
              <w:top w:w="0" w:type="dxa"/>
              <w:left w:w="108" w:type="dxa"/>
              <w:bottom w:w="0" w:type="dxa"/>
              <w:right w:w="108" w:type="dxa"/>
            </w:tcMar>
            <w:vAlign w:val="center"/>
          </w:tcPr>
          <w:p w14:paraId="4ACA6EE3" w14:textId="77777777" w:rsidR="009C11DD" w:rsidRDefault="009C11DD">
            <w:pPr>
              <w:spacing w:after="0" w:line="240" w:lineRule="auto"/>
              <w:jc w:val="both"/>
              <w:rPr>
                <w:rFonts w:ascii="Santander Text" w:eastAsia="Times New Roman" w:hAnsi="Santander Text" w:cs="Calibri"/>
                <w:b/>
                <w:bCs/>
                <w:color w:val="000000"/>
                <w:kern w:val="0"/>
                <w:sz w:val="14"/>
                <w:szCs w:val="14"/>
                <w:lang w:eastAsia="pt-PT"/>
              </w:rPr>
            </w:pPr>
          </w:p>
        </w:tc>
        <w:tc>
          <w:tcPr>
            <w:tcW w:w="1559" w:type="dxa"/>
            <w:vMerge/>
            <w:tcBorders>
              <w:top w:val="single" w:sz="4" w:space="0" w:color="000000"/>
              <w:left w:val="single" w:sz="4" w:space="0" w:color="000000"/>
              <w:bottom w:val="single" w:sz="4" w:space="0" w:color="000000"/>
              <w:right w:val="single" w:sz="4" w:space="0" w:color="000000"/>
            </w:tcBorders>
            <w:shd w:val="clear" w:color="auto" w:fill="DAE9F7"/>
            <w:tcMar>
              <w:top w:w="0" w:type="dxa"/>
              <w:left w:w="108" w:type="dxa"/>
              <w:bottom w:w="0" w:type="dxa"/>
              <w:right w:w="108" w:type="dxa"/>
            </w:tcMar>
            <w:vAlign w:val="center"/>
          </w:tcPr>
          <w:p w14:paraId="4ACA6EE4" w14:textId="77777777" w:rsidR="009C11DD" w:rsidRDefault="009C11DD">
            <w:pPr>
              <w:spacing w:after="0" w:line="240" w:lineRule="auto"/>
              <w:rPr>
                <w:rFonts w:ascii="Santander Text" w:eastAsia="Times New Roman" w:hAnsi="Santander Text" w:cs="Calibri"/>
                <w:b/>
                <w:bCs/>
                <w:color w:val="000000"/>
                <w:kern w:val="0"/>
                <w:sz w:val="14"/>
                <w:szCs w:val="14"/>
                <w:lang w:eastAsia="pt-PT"/>
              </w:rPr>
            </w:pPr>
          </w:p>
        </w:tc>
        <w:tc>
          <w:tcPr>
            <w:tcW w:w="6804" w:type="dxa"/>
            <w:tcBorders>
              <w:top w:val="single" w:sz="4" w:space="0" w:color="000000"/>
              <w:left w:val="single" w:sz="4" w:space="0" w:color="000000"/>
              <w:bottom w:val="single" w:sz="4" w:space="0" w:color="000000"/>
              <w:right w:val="single" w:sz="4" w:space="0" w:color="000000"/>
            </w:tcBorders>
            <w:shd w:val="clear" w:color="auto" w:fill="EE0000"/>
            <w:tcMar>
              <w:top w:w="0" w:type="dxa"/>
              <w:left w:w="108" w:type="dxa"/>
              <w:bottom w:w="0" w:type="dxa"/>
              <w:right w:w="108" w:type="dxa"/>
            </w:tcMar>
            <w:vAlign w:val="center"/>
          </w:tcPr>
          <w:p w14:paraId="4ACA6EE5" w14:textId="77777777" w:rsidR="009C11DD" w:rsidRDefault="00364D8F">
            <w:pPr>
              <w:spacing w:after="0" w:line="240" w:lineRule="auto"/>
            </w:pPr>
            <w:commentRangeStart w:id="48"/>
            <w:r>
              <w:rPr>
                <w:rFonts w:ascii="Santander Text" w:eastAsia="Times New Roman" w:hAnsi="Santander Text" w:cs="Calibri"/>
                <w:b/>
                <w:bCs/>
                <w:color w:val="000000"/>
                <w:kern w:val="0"/>
                <w:sz w:val="14"/>
                <w:szCs w:val="14"/>
                <w:lang w:eastAsia="pt-PT"/>
              </w:rPr>
              <w:t xml:space="preserve">C0080 — Número total de transações </w:t>
            </w:r>
            <w:r>
              <w:rPr>
                <w:rFonts w:ascii="Santander Text" w:eastAsia="Times New Roman" w:hAnsi="Santander Text" w:cs="Calibri"/>
                <w:b/>
                <w:bCs/>
                <w:i/>
                <w:iCs/>
                <w:color w:val="000000"/>
                <w:kern w:val="0"/>
                <w:sz w:val="14"/>
                <w:szCs w:val="14"/>
                <w:lang w:eastAsia="pt-PT"/>
              </w:rPr>
              <w:t>crypto</w:t>
            </w:r>
            <w:r>
              <w:rPr>
                <w:rFonts w:ascii="Santander Text" w:eastAsia="Times New Roman" w:hAnsi="Santander Text" w:cs="Calibri"/>
                <w:b/>
                <w:bCs/>
                <w:i/>
                <w:iCs/>
                <w:color w:val="000000"/>
                <w:kern w:val="0"/>
                <w:sz w:val="14"/>
                <w:szCs w:val="14"/>
                <w:lang w:eastAsia="pt-PT"/>
              </w:rPr>
              <w:noBreakHyphen/>
              <w:t>funds</w:t>
            </w:r>
            <w:r>
              <w:rPr>
                <w:rFonts w:ascii="Santander Text" w:eastAsia="Times New Roman" w:hAnsi="Santander Text" w:cs="Calibri"/>
                <w:b/>
                <w:bCs/>
                <w:color w:val="000000"/>
                <w:kern w:val="0"/>
                <w:sz w:val="14"/>
                <w:szCs w:val="14"/>
                <w:lang w:eastAsia="pt-PT"/>
              </w:rPr>
              <w:t xml:space="preserve"> provenientes de endereço </w:t>
            </w:r>
            <w:r>
              <w:rPr>
                <w:rFonts w:ascii="Santander Text" w:eastAsia="Times New Roman" w:hAnsi="Santander Text" w:cs="Calibri"/>
                <w:b/>
                <w:bCs/>
                <w:i/>
                <w:iCs/>
                <w:color w:val="000000"/>
                <w:kern w:val="0"/>
                <w:sz w:val="14"/>
                <w:szCs w:val="14"/>
                <w:lang w:eastAsia="pt-PT"/>
              </w:rPr>
              <w:t>self</w:t>
            </w:r>
            <w:r>
              <w:rPr>
                <w:rFonts w:ascii="Santander Text" w:eastAsia="Times New Roman" w:hAnsi="Santander Text" w:cs="Calibri"/>
                <w:b/>
                <w:bCs/>
                <w:i/>
                <w:iCs/>
                <w:color w:val="000000"/>
                <w:kern w:val="0"/>
                <w:sz w:val="14"/>
                <w:szCs w:val="14"/>
                <w:lang w:eastAsia="pt-PT"/>
              </w:rPr>
              <w:noBreakHyphen/>
              <w:t>hosted</w:t>
            </w:r>
            <w:r>
              <w:rPr>
                <w:rFonts w:ascii="Santander Text" w:eastAsia="Times New Roman" w:hAnsi="Santander Text" w:cs="Calibri"/>
                <w:b/>
                <w:bCs/>
                <w:color w:val="000000"/>
                <w:kern w:val="0"/>
                <w:sz w:val="14"/>
                <w:szCs w:val="14"/>
                <w:lang w:eastAsia="pt-PT"/>
              </w:rPr>
              <w:t>: ano de referência.</w:t>
            </w:r>
          </w:p>
          <w:p w14:paraId="4ACA6EE6" w14:textId="77777777" w:rsidR="009C11DD" w:rsidRDefault="00364D8F">
            <w:pPr>
              <w:spacing w:after="0" w:line="240" w:lineRule="auto"/>
            </w:pPr>
            <w:r>
              <w:rPr>
                <w:rFonts w:ascii="Santander Text" w:eastAsia="Times New Roman" w:hAnsi="Santander Text" w:cs="Calibri"/>
                <w:color w:val="000000"/>
                <w:kern w:val="0"/>
                <w:sz w:val="14"/>
                <w:szCs w:val="14"/>
                <w:lang w:eastAsia="pt-PT"/>
              </w:rPr>
              <w:t>Contabilizar quando criptoativos originários de carteira self</w:t>
            </w:r>
            <w:r>
              <w:rPr>
                <w:rFonts w:ascii="Santander Text" w:eastAsia="Times New Roman" w:hAnsi="Santander Text" w:cs="Calibri"/>
                <w:color w:val="000000"/>
                <w:kern w:val="0"/>
                <w:sz w:val="14"/>
                <w:szCs w:val="14"/>
                <w:lang w:eastAsia="pt-PT"/>
              </w:rPr>
              <w:noBreakHyphen/>
              <w:t>hosted são</w:t>
            </w:r>
            <w:r>
              <w:rPr>
                <w:rFonts w:ascii="Santander Text" w:eastAsia="Times New Roman" w:hAnsi="Santander Text" w:cs="Calibri"/>
                <w:b/>
                <w:bCs/>
                <w:color w:val="000000"/>
                <w:kern w:val="0"/>
                <w:sz w:val="14"/>
                <w:szCs w:val="14"/>
                <w:lang w:eastAsia="pt-PT"/>
              </w:rPr>
              <w:t xml:space="preserve"> </w:t>
            </w:r>
            <w:r>
              <w:rPr>
                <w:rFonts w:ascii="Santander Text" w:eastAsia="Times New Roman" w:hAnsi="Santander Text" w:cs="Calibri"/>
                <w:color w:val="000000"/>
                <w:kern w:val="0"/>
                <w:sz w:val="14"/>
                <w:szCs w:val="14"/>
                <w:lang w:eastAsia="pt-PT"/>
              </w:rPr>
              <w:t>trocados por fundos pelo CASP, imediatamente ou após período de retenção.</w:t>
            </w:r>
            <w:commentRangeEnd w:id="48"/>
            <w:r>
              <w:rPr>
                <w:rStyle w:val="CommentReference"/>
                <w:sz w:val="24"/>
                <w:szCs w:val="24"/>
              </w:rPr>
              <w:commentReference w:id="48"/>
            </w:r>
          </w:p>
        </w:tc>
      </w:tr>
      <w:tr w:rsidR="009C11DD" w14:paraId="4ACA6EEC" w14:textId="77777777">
        <w:trPr>
          <w:trHeight w:val="43"/>
        </w:trPr>
        <w:tc>
          <w:tcPr>
            <w:tcW w:w="994" w:type="dxa"/>
            <w:vMerge/>
            <w:tcBorders>
              <w:top w:val="single" w:sz="4" w:space="0" w:color="000000"/>
              <w:left w:val="single" w:sz="4" w:space="0" w:color="000000"/>
              <w:bottom w:val="single" w:sz="4" w:space="0" w:color="000000"/>
              <w:right w:val="single" w:sz="4" w:space="0" w:color="000000"/>
            </w:tcBorders>
            <w:shd w:val="clear" w:color="auto" w:fill="4C94D8"/>
            <w:noWrap/>
            <w:tcMar>
              <w:top w:w="0" w:type="dxa"/>
              <w:left w:w="108" w:type="dxa"/>
              <w:bottom w:w="0" w:type="dxa"/>
              <w:right w:w="108" w:type="dxa"/>
            </w:tcMar>
            <w:vAlign w:val="center"/>
          </w:tcPr>
          <w:p w14:paraId="4ACA6EE8" w14:textId="77777777" w:rsidR="009C11DD" w:rsidRDefault="009C11DD">
            <w:pPr>
              <w:spacing w:after="0" w:line="240" w:lineRule="auto"/>
              <w:rPr>
                <w:rFonts w:ascii="Santander Text" w:eastAsia="Times New Roman" w:hAnsi="Santander Text" w:cs="Calibri"/>
                <w:b/>
                <w:bCs/>
                <w:color w:val="000000"/>
                <w:kern w:val="0"/>
                <w:sz w:val="14"/>
                <w:szCs w:val="14"/>
                <w:lang w:eastAsia="pt-PT"/>
              </w:rPr>
            </w:pPr>
          </w:p>
        </w:tc>
        <w:tc>
          <w:tcPr>
            <w:tcW w:w="1275" w:type="dxa"/>
            <w:vMerge/>
            <w:tcBorders>
              <w:top w:val="single" w:sz="4" w:space="0" w:color="000000"/>
              <w:left w:val="single" w:sz="4" w:space="0" w:color="000000"/>
              <w:bottom w:val="single" w:sz="4" w:space="0" w:color="000000"/>
              <w:right w:val="single" w:sz="4" w:space="0" w:color="000000"/>
            </w:tcBorders>
            <w:shd w:val="clear" w:color="auto" w:fill="A5C9EB"/>
            <w:tcMar>
              <w:top w:w="0" w:type="dxa"/>
              <w:left w:w="108" w:type="dxa"/>
              <w:bottom w:w="0" w:type="dxa"/>
              <w:right w:w="108" w:type="dxa"/>
            </w:tcMar>
            <w:vAlign w:val="center"/>
          </w:tcPr>
          <w:p w14:paraId="4ACA6EE9" w14:textId="77777777" w:rsidR="009C11DD" w:rsidRDefault="009C11DD">
            <w:pPr>
              <w:spacing w:after="0" w:line="240" w:lineRule="auto"/>
              <w:jc w:val="both"/>
              <w:rPr>
                <w:rFonts w:ascii="Santander Text" w:eastAsia="Times New Roman" w:hAnsi="Santander Text" w:cs="Calibri"/>
                <w:b/>
                <w:bCs/>
                <w:color w:val="000000"/>
                <w:kern w:val="0"/>
                <w:sz w:val="14"/>
                <w:szCs w:val="14"/>
                <w:lang w:eastAsia="pt-PT"/>
              </w:rPr>
            </w:pPr>
          </w:p>
        </w:tc>
        <w:tc>
          <w:tcPr>
            <w:tcW w:w="1559" w:type="dxa"/>
            <w:vMerge/>
            <w:tcBorders>
              <w:top w:val="single" w:sz="4" w:space="0" w:color="000000"/>
              <w:left w:val="single" w:sz="4" w:space="0" w:color="000000"/>
              <w:bottom w:val="single" w:sz="4" w:space="0" w:color="000000"/>
              <w:right w:val="single" w:sz="4" w:space="0" w:color="000000"/>
            </w:tcBorders>
            <w:shd w:val="clear" w:color="auto" w:fill="DAE9F7"/>
            <w:tcMar>
              <w:top w:w="0" w:type="dxa"/>
              <w:left w:w="108" w:type="dxa"/>
              <w:bottom w:w="0" w:type="dxa"/>
              <w:right w:w="108" w:type="dxa"/>
            </w:tcMar>
            <w:vAlign w:val="center"/>
          </w:tcPr>
          <w:p w14:paraId="4ACA6EEA" w14:textId="77777777" w:rsidR="009C11DD" w:rsidRDefault="009C11DD">
            <w:pPr>
              <w:spacing w:after="0" w:line="240" w:lineRule="auto"/>
              <w:rPr>
                <w:rFonts w:ascii="Santander Text" w:eastAsia="Times New Roman" w:hAnsi="Santander Text" w:cs="Calibri"/>
                <w:b/>
                <w:bCs/>
                <w:color w:val="000000"/>
                <w:kern w:val="0"/>
                <w:sz w:val="14"/>
                <w:szCs w:val="14"/>
                <w:lang w:eastAsia="pt-PT"/>
              </w:rPr>
            </w:pPr>
          </w:p>
        </w:tc>
        <w:tc>
          <w:tcPr>
            <w:tcW w:w="6804" w:type="dxa"/>
            <w:tcBorders>
              <w:top w:val="single" w:sz="4" w:space="0" w:color="000000"/>
              <w:left w:val="single" w:sz="4" w:space="0" w:color="000000"/>
              <w:bottom w:val="single" w:sz="4" w:space="0" w:color="000000"/>
              <w:right w:val="single" w:sz="4" w:space="0" w:color="000000"/>
            </w:tcBorders>
            <w:shd w:val="clear" w:color="auto" w:fill="DAE9F7"/>
            <w:tcMar>
              <w:top w:w="0" w:type="dxa"/>
              <w:left w:w="108" w:type="dxa"/>
              <w:bottom w:w="0" w:type="dxa"/>
              <w:right w:w="108" w:type="dxa"/>
            </w:tcMar>
            <w:vAlign w:val="center"/>
          </w:tcPr>
          <w:p w14:paraId="4ACA6EEB" w14:textId="77777777" w:rsidR="009C11DD" w:rsidRDefault="00364D8F">
            <w:pPr>
              <w:spacing w:after="0" w:line="240" w:lineRule="auto"/>
              <w:jc w:val="center"/>
            </w:pPr>
            <w:commentRangeStart w:id="49"/>
            <w:r>
              <w:rPr>
                <w:rFonts w:ascii="Santander Text" w:eastAsia="Times New Roman" w:hAnsi="Santander Text" w:cs="Calibri"/>
                <w:b/>
                <w:bCs/>
                <w:color w:val="000000"/>
                <w:kern w:val="0"/>
                <w:sz w:val="16"/>
                <w:szCs w:val="16"/>
                <w:lang w:eastAsia="pt-PT"/>
              </w:rPr>
              <w:t>Subsecção - Troca de criptoativos por outros criptoativos (</w:t>
            </w:r>
            <w:r>
              <w:rPr>
                <w:rFonts w:ascii="Santander Text" w:eastAsia="Times New Roman" w:hAnsi="Santander Text" w:cs="Calibri"/>
                <w:b/>
                <w:bCs/>
                <w:i/>
                <w:iCs/>
                <w:color w:val="000000"/>
                <w:kern w:val="0"/>
                <w:sz w:val="16"/>
                <w:szCs w:val="16"/>
                <w:lang w:eastAsia="pt-PT"/>
              </w:rPr>
              <w:t>exchange crypto</w:t>
            </w:r>
            <w:r>
              <w:rPr>
                <w:rFonts w:ascii="Santander Text" w:eastAsia="Times New Roman" w:hAnsi="Santander Text" w:cs="Calibri"/>
                <w:b/>
                <w:bCs/>
                <w:i/>
                <w:iCs/>
                <w:color w:val="000000"/>
                <w:kern w:val="0"/>
                <w:sz w:val="16"/>
                <w:szCs w:val="16"/>
                <w:lang w:eastAsia="pt-PT"/>
              </w:rPr>
              <w:noBreakHyphen/>
              <w:t>crypto</w:t>
            </w:r>
            <w:r>
              <w:rPr>
                <w:rFonts w:ascii="Santander Text" w:eastAsia="Times New Roman" w:hAnsi="Santander Text" w:cs="Calibri"/>
                <w:b/>
                <w:bCs/>
                <w:color w:val="000000"/>
                <w:kern w:val="0"/>
                <w:sz w:val="16"/>
                <w:szCs w:val="16"/>
                <w:lang w:eastAsia="pt-PT"/>
              </w:rPr>
              <w:t>)</w:t>
            </w:r>
            <w:commentRangeEnd w:id="49"/>
            <w:r>
              <w:rPr>
                <w:rStyle w:val="CommentReference"/>
                <w:sz w:val="24"/>
                <w:szCs w:val="24"/>
              </w:rPr>
              <w:commentReference w:id="49"/>
            </w:r>
          </w:p>
        </w:tc>
      </w:tr>
      <w:tr w:rsidR="009C11DD" w14:paraId="4ACA6EF1" w14:textId="77777777">
        <w:trPr>
          <w:trHeight w:val="43"/>
        </w:trPr>
        <w:tc>
          <w:tcPr>
            <w:tcW w:w="994" w:type="dxa"/>
            <w:vMerge/>
            <w:tcBorders>
              <w:top w:val="single" w:sz="4" w:space="0" w:color="000000"/>
              <w:left w:val="single" w:sz="4" w:space="0" w:color="000000"/>
              <w:bottom w:val="single" w:sz="4" w:space="0" w:color="000000"/>
              <w:right w:val="single" w:sz="4" w:space="0" w:color="000000"/>
            </w:tcBorders>
            <w:shd w:val="clear" w:color="auto" w:fill="4C94D8"/>
            <w:noWrap/>
            <w:tcMar>
              <w:top w:w="0" w:type="dxa"/>
              <w:left w:w="108" w:type="dxa"/>
              <w:bottom w:w="0" w:type="dxa"/>
              <w:right w:w="108" w:type="dxa"/>
            </w:tcMar>
            <w:vAlign w:val="center"/>
          </w:tcPr>
          <w:p w14:paraId="4ACA6EED" w14:textId="77777777" w:rsidR="009C11DD" w:rsidRDefault="009C11DD">
            <w:pPr>
              <w:spacing w:after="0" w:line="240" w:lineRule="auto"/>
              <w:rPr>
                <w:rFonts w:ascii="Santander Text" w:eastAsia="Times New Roman" w:hAnsi="Santander Text" w:cs="Calibri"/>
                <w:b/>
                <w:bCs/>
                <w:color w:val="000000"/>
                <w:kern w:val="0"/>
                <w:sz w:val="14"/>
                <w:szCs w:val="14"/>
                <w:lang w:eastAsia="pt-PT"/>
              </w:rPr>
            </w:pPr>
          </w:p>
        </w:tc>
        <w:tc>
          <w:tcPr>
            <w:tcW w:w="1275" w:type="dxa"/>
            <w:vMerge/>
            <w:tcBorders>
              <w:top w:val="single" w:sz="4" w:space="0" w:color="000000"/>
              <w:left w:val="single" w:sz="4" w:space="0" w:color="000000"/>
              <w:bottom w:val="single" w:sz="4" w:space="0" w:color="000000"/>
              <w:right w:val="single" w:sz="4" w:space="0" w:color="000000"/>
            </w:tcBorders>
            <w:shd w:val="clear" w:color="auto" w:fill="A5C9EB"/>
            <w:tcMar>
              <w:top w:w="0" w:type="dxa"/>
              <w:left w:w="108" w:type="dxa"/>
              <w:bottom w:w="0" w:type="dxa"/>
              <w:right w:w="108" w:type="dxa"/>
            </w:tcMar>
            <w:vAlign w:val="center"/>
          </w:tcPr>
          <w:p w14:paraId="4ACA6EEE" w14:textId="77777777" w:rsidR="009C11DD" w:rsidRDefault="009C11DD">
            <w:pPr>
              <w:spacing w:after="0" w:line="240" w:lineRule="auto"/>
              <w:jc w:val="both"/>
              <w:rPr>
                <w:rFonts w:ascii="Santander Text" w:eastAsia="Times New Roman" w:hAnsi="Santander Text" w:cs="Calibri"/>
                <w:b/>
                <w:bCs/>
                <w:color w:val="000000"/>
                <w:kern w:val="0"/>
                <w:sz w:val="14"/>
                <w:szCs w:val="14"/>
                <w:lang w:eastAsia="pt-PT"/>
              </w:rPr>
            </w:pPr>
          </w:p>
        </w:tc>
        <w:tc>
          <w:tcPr>
            <w:tcW w:w="1559" w:type="dxa"/>
            <w:vMerge/>
            <w:tcBorders>
              <w:top w:val="single" w:sz="4" w:space="0" w:color="000000"/>
              <w:left w:val="single" w:sz="4" w:space="0" w:color="000000"/>
              <w:bottom w:val="single" w:sz="4" w:space="0" w:color="000000"/>
              <w:right w:val="single" w:sz="4" w:space="0" w:color="000000"/>
            </w:tcBorders>
            <w:shd w:val="clear" w:color="auto" w:fill="DAE9F7"/>
            <w:tcMar>
              <w:top w:w="0" w:type="dxa"/>
              <w:left w:w="108" w:type="dxa"/>
              <w:bottom w:w="0" w:type="dxa"/>
              <w:right w:w="108" w:type="dxa"/>
            </w:tcMar>
            <w:vAlign w:val="center"/>
          </w:tcPr>
          <w:p w14:paraId="4ACA6EEF" w14:textId="77777777" w:rsidR="009C11DD" w:rsidRDefault="009C11DD">
            <w:pPr>
              <w:spacing w:after="0" w:line="240" w:lineRule="auto"/>
              <w:rPr>
                <w:rFonts w:ascii="Santander Text" w:eastAsia="Times New Roman" w:hAnsi="Santander Text" w:cs="Calibri"/>
                <w:b/>
                <w:bCs/>
                <w:color w:val="000000"/>
                <w:kern w:val="0"/>
                <w:sz w:val="14"/>
                <w:szCs w:val="14"/>
                <w:lang w:eastAsia="pt-PT"/>
              </w:rPr>
            </w:pPr>
          </w:p>
        </w:tc>
        <w:tc>
          <w:tcPr>
            <w:tcW w:w="6804" w:type="dxa"/>
            <w:tcBorders>
              <w:top w:val="single" w:sz="4" w:space="0" w:color="000000"/>
              <w:left w:val="single" w:sz="4" w:space="0" w:color="000000"/>
              <w:bottom w:val="single" w:sz="4" w:space="0" w:color="000000"/>
              <w:right w:val="single" w:sz="4" w:space="0" w:color="000000"/>
            </w:tcBorders>
            <w:shd w:val="clear" w:color="auto" w:fill="EE0000"/>
            <w:tcMar>
              <w:top w:w="0" w:type="dxa"/>
              <w:left w:w="108" w:type="dxa"/>
              <w:bottom w:w="0" w:type="dxa"/>
              <w:right w:w="108" w:type="dxa"/>
            </w:tcMar>
            <w:vAlign w:val="center"/>
          </w:tcPr>
          <w:p w14:paraId="4ACA6EF0" w14:textId="77777777" w:rsidR="009C11DD" w:rsidRDefault="00364D8F">
            <w:pPr>
              <w:spacing w:after="0" w:line="240" w:lineRule="auto"/>
            </w:pPr>
            <w:r>
              <w:rPr>
                <w:rFonts w:ascii="Santander Text" w:eastAsia="Times New Roman" w:hAnsi="Santander Text" w:cs="Calibri"/>
                <w:b/>
                <w:bCs/>
                <w:color w:val="000000"/>
                <w:kern w:val="0"/>
                <w:sz w:val="14"/>
                <w:szCs w:val="14"/>
                <w:lang w:eastAsia="pt-PT"/>
              </w:rPr>
              <w:t xml:space="preserve">C0090 - Montante total </w:t>
            </w:r>
            <w:r>
              <w:rPr>
                <w:rFonts w:ascii="Santander Text" w:eastAsia="Times New Roman" w:hAnsi="Santander Text" w:cs="Calibri"/>
                <w:b/>
                <w:bCs/>
                <w:i/>
                <w:iCs/>
                <w:color w:val="000000"/>
                <w:kern w:val="0"/>
                <w:sz w:val="14"/>
                <w:szCs w:val="14"/>
                <w:lang w:eastAsia="pt-PT"/>
              </w:rPr>
              <w:t>crypto</w:t>
            </w:r>
            <w:r>
              <w:rPr>
                <w:rFonts w:ascii="Santander Text" w:eastAsia="Times New Roman" w:hAnsi="Santander Text" w:cs="Calibri"/>
                <w:b/>
                <w:bCs/>
                <w:i/>
                <w:iCs/>
                <w:color w:val="000000"/>
                <w:kern w:val="0"/>
                <w:sz w:val="14"/>
                <w:szCs w:val="14"/>
                <w:lang w:eastAsia="pt-PT"/>
              </w:rPr>
              <w:noBreakHyphen/>
              <w:t>crypto</w:t>
            </w:r>
            <w:r>
              <w:rPr>
                <w:rFonts w:ascii="Santander Text" w:eastAsia="Times New Roman" w:hAnsi="Santander Text" w:cs="Calibri"/>
                <w:b/>
                <w:bCs/>
                <w:color w:val="000000"/>
                <w:kern w:val="0"/>
                <w:sz w:val="14"/>
                <w:szCs w:val="14"/>
                <w:lang w:eastAsia="pt-PT"/>
              </w:rPr>
              <w:t xml:space="preserve"> (EUR): ano de referência.</w:t>
            </w:r>
          </w:p>
        </w:tc>
      </w:tr>
      <w:tr w:rsidR="009C11DD" w14:paraId="4ACA6EF6" w14:textId="77777777">
        <w:trPr>
          <w:trHeight w:val="43"/>
        </w:trPr>
        <w:tc>
          <w:tcPr>
            <w:tcW w:w="994" w:type="dxa"/>
            <w:vMerge/>
            <w:tcBorders>
              <w:top w:val="single" w:sz="4" w:space="0" w:color="000000"/>
              <w:left w:val="single" w:sz="4" w:space="0" w:color="000000"/>
              <w:bottom w:val="single" w:sz="4" w:space="0" w:color="000000"/>
              <w:right w:val="single" w:sz="4" w:space="0" w:color="000000"/>
            </w:tcBorders>
            <w:shd w:val="clear" w:color="auto" w:fill="4C94D8"/>
            <w:noWrap/>
            <w:tcMar>
              <w:top w:w="0" w:type="dxa"/>
              <w:left w:w="108" w:type="dxa"/>
              <w:bottom w:w="0" w:type="dxa"/>
              <w:right w:w="108" w:type="dxa"/>
            </w:tcMar>
            <w:vAlign w:val="center"/>
          </w:tcPr>
          <w:p w14:paraId="4ACA6EF2" w14:textId="77777777" w:rsidR="009C11DD" w:rsidRDefault="009C11DD">
            <w:pPr>
              <w:spacing w:after="0" w:line="240" w:lineRule="auto"/>
              <w:rPr>
                <w:rFonts w:ascii="Santander Text" w:eastAsia="Times New Roman" w:hAnsi="Santander Text" w:cs="Calibri"/>
                <w:b/>
                <w:bCs/>
                <w:color w:val="000000"/>
                <w:kern w:val="0"/>
                <w:sz w:val="14"/>
                <w:szCs w:val="14"/>
                <w:lang w:eastAsia="pt-PT"/>
              </w:rPr>
            </w:pPr>
          </w:p>
        </w:tc>
        <w:tc>
          <w:tcPr>
            <w:tcW w:w="1275" w:type="dxa"/>
            <w:vMerge w:val="restart"/>
            <w:tcBorders>
              <w:top w:val="single" w:sz="4" w:space="0" w:color="000000"/>
              <w:left w:val="single" w:sz="4" w:space="0" w:color="000000"/>
              <w:bottom w:val="single" w:sz="4" w:space="0" w:color="000000"/>
              <w:right w:val="single" w:sz="4" w:space="0" w:color="000000"/>
            </w:tcBorders>
            <w:shd w:val="clear" w:color="auto" w:fill="A5C9EB"/>
            <w:tcMar>
              <w:top w:w="0" w:type="dxa"/>
              <w:left w:w="108" w:type="dxa"/>
              <w:bottom w:w="0" w:type="dxa"/>
              <w:right w:w="108" w:type="dxa"/>
            </w:tcMar>
            <w:vAlign w:val="center"/>
          </w:tcPr>
          <w:p w14:paraId="4ACA6EF3" w14:textId="77777777" w:rsidR="009C11DD" w:rsidRDefault="009C11DD">
            <w:pPr>
              <w:spacing w:after="0" w:line="240" w:lineRule="auto"/>
              <w:jc w:val="both"/>
              <w:rPr>
                <w:rFonts w:ascii="Santander Text" w:eastAsia="Times New Roman" w:hAnsi="Santander Text" w:cs="Calibri"/>
                <w:b/>
                <w:bCs/>
                <w:color w:val="000000"/>
                <w:kern w:val="0"/>
                <w:sz w:val="14"/>
                <w:szCs w:val="14"/>
                <w:lang w:eastAsia="pt-PT"/>
              </w:rPr>
            </w:pPr>
          </w:p>
        </w:tc>
        <w:tc>
          <w:tcPr>
            <w:tcW w:w="1559" w:type="dxa"/>
            <w:vMerge/>
            <w:tcBorders>
              <w:top w:val="single" w:sz="4" w:space="0" w:color="000000"/>
              <w:left w:val="single" w:sz="4" w:space="0" w:color="000000"/>
              <w:bottom w:val="single" w:sz="4" w:space="0" w:color="000000"/>
              <w:right w:val="single" w:sz="4" w:space="0" w:color="000000"/>
            </w:tcBorders>
            <w:shd w:val="clear" w:color="auto" w:fill="DAE9F7"/>
            <w:tcMar>
              <w:top w:w="0" w:type="dxa"/>
              <w:left w:w="108" w:type="dxa"/>
              <w:bottom w:w="0" w:type="dxa"/>
              <w:right w:w="108" w:type="dxa"/>
            </w:tcMar>
            <w:vAlign w:val="center"/>
          </w:tcPr>
          <w:p w14:paraId="4ACA6EF4" w14:textId="77777777" w:rsidR="009C11DD" w:rsidRDefault="009C11DD">
            <w:pPr>
              <w:spacing w:after="0" w:line="240" w:lineRule="auto"/>
              <w:rPr>
                <w:rFonts w:ascii="Santander Text" w:eastAsia="Times New Roman" w:hAnsi="Santander Text" w:cs="Calibri"/>
                <w:b/>
                <w:bCs/>
                <w:color w:val="000000"/>
                <w:kern w:val="0"/>
                <w:sz w:val="14"/>
                <w:szCs w:val="14"/>
                <w:lang w:eastAsia="pt-PT"/>
              </w:rPr>
            </w:pPr>
          </w:p>
        </w:tc>
        <w:tc>
          <w:tcPr>
            <w:tcW w:w="6804" w:type="dxa"/>
            <w:tcBorders>
              <w:top w:val="single" w:sz="4" w:space="0" w:color="000000"/>
              <w:left w:val="single" w:sz="4" w:space="0" w:color="000000"/>
              <w:bottom w:val="single" w:sz="4" w:space="0" w:color="000000"/>
              <w:right w:val="single" w:sz="4" w:space="0" w:color="000000"/>
            </w:tcBorders>
            <w:shd w:val="clear" w:color="auto" w:fill="EE0000"/>
            <w:tcMar>
              <w:top w:w="0" w:type="dxa"/>
              <w:left w:w="108" w:type="dxa"/>
              <w:bottom w:w="0" w:type="dxa"/>
              <w:right w:w="108" w:type="dxa"/>
            </w:tcMar>
            <w:vAlign w:val="center"/>
          </w:tcPr>
          <w:p w14:paraId="4ACA6EF5" w14:textId="77777777" w:rsidR="009C11DD" w:rsidRDefault="00364D8F">
            <w:pPr>
              <w:spacing w:after="0" w:line="240" w:lineRule="auto"/>
              <w:rPr>
                <w:rFonts w:ascii="Santander Text" w:eastAsia="Times New Roman" w:hAnsi="Santander Text" w:cs="Calibri"/>
                <w:b/>
                <w:bCs/>
                <w:color w:val="000000"/>
                <w:kern w:val="0"/>
                <w:sz w:val="14"/>
                <w:szCs w:val="14"/>
                <w:lang w:eastAsia="pt-PT"/>
              </w:rPr>
            </w:pPr>
            <w:r>
              <w:rPr>
                <w:rFonts w:ascii="Santander Text" w:eastAsia="Times New Roman" w:hAnsi="Santander Text" w:cs="Calibri"/>
                <w:b/>
                <w:bCs/>
                <w:color w:val="000000"/>
                <w:kern w:val="0"/>
                <w:sz w:val="14"/>
                <w:szCs w:val="14"/>
                <w:lang w:eastAsia="pt-PT"/>
              </w:rPr>
              <w:t>C0100 - Número de clientes que utilizam este tipo de serviço: ano de referência.</w:t>
            </w:r>
          </w:p>
        </w:tc>
      </w:tr>
      <w:tr w:rsidR="009C11DD" w14:paraId="4ACA6EFB" w14:textId="77777777">
        <w:trPr>
          <w:trHeight w:val="43"/>
        </w:trPr>
        <w:tc>
          <w:tcPr>
            <w:tcW w:w="994" w:type="dxa"/>
            <w:vMerge/>
            <w:tcBorders>
              <w:top w:val="single" w:sz="4" w:space="0" w:color="000000"/>
              <w:left w:val="single" w:sz="4" w:space="0" w:color="000000"/>
              <w:bottom w:val="single" w:sz="4" w:space="0" w:color="000000"/>
              <w:right w:val="single" w:sz="4" w:space="0" w:color="000000"/>
            </w:tcBorders>
            <w:shd w:val="clear" w:color="auto" w:fill="4C94D8"/>
            <w:noWrap/>
            <w:tcMar>
              <w:top w:w="0" w:type="dxa"/>
              <w:left w:w="108" w:type="dxa"/>
              <w:bottom w:w="0" w:type="dxa"/>
              <w:right w:w="108" w:type="dxa"/>
            </w:tcMar>
            <w:vAlign w:val="center"/>
          </w:tcPr>
          <w:p w14:paraId="4ACA6EF7" w14:textId="77777777" w:rsidR="009C11DD" w:rsidRDefault="009C11DD">
            <w:pPr>
              <w:spacing w:after="0" w:line="240" w:lineRule="auto"/>
              <w:rPr>
                <w:rFonts w:ascii="Santander Text" w:eastAsia="Times New Roman" w:hAnsi="Santander Text" w:cs="Calibri"/>
                <w:b/>
                <w:bCs/>
                <w:color w:val="000000"/>
                <w:kern w:val="0"/>
                <w:sz w:val="14"/>
                <w:szCs w:val="14"/>
                <w:lang w:eastAsia="pt-PT"/>
              </w:rPr>
            </w:pPr>
          </w:p>
        </w:tc>
        <w:tc>
          <w:tcPr>
            <w:tcW w:w="1275" w:type="dxa"/>
            <w:vMerge/>
            <w:tcBorders>
              <w:top w:val="single" w:sz="4" w:space="0" w:color="000000"/>
              <w:left w:val="single" w:sz="4" w:space="0" w:color="000000"/>
              <w:bottom w:val="single" w:sz="4" w:space="0" w:color="000000"/>
              <w:right w:val="single" w:sz="4" w:space="0" w:color="000000"/>
            </w:tcBorders>
            <w:shd w:val="clear" w:color="auto" w:fill="A5C9EB"/>
            <w:tcMar>
              <w:top w:w="0" w:type="dxa"/>
              <w:left w:w="108" w:type="dxa"/>
              <w:bottom w:w="0" w:type="dxa"/>
              <w:right w:w="108" w:type="dxa"/>
            </w:tcMar>
            <w:vAlign w:val="center"/>
          </w:tcPr>
          <w:p w14:paraId="4ACA6EF8" w14:textId="77777777" w:rsidR="009C11DD" w:rsidRDefault="009C11DD">
            <w:pPr>
              <w:spacing w:after="0" w:line="240" w:lineRule="auto"/>
              <w:jc w:val="both"/>
              <w:rPr>
                <w:rFonts w:ascii="Santander Text" w:eastAsia="Times New Roman" w:hAnsi="Santander Text" w:cs="Calibri"/>
                <w:b/>
                <w:bCs/>
                <w:color w:val="000000"/>
                <w:kern w:val="0"/>
                <w:sz w:val="14"/>
                <w:szCs w:val="14"/>
                <w:lang w:eastAsia="pt-PT"/>
              </w:rPr>
            </w:pPr>
          </w:p>
        </w:tc>
        <w:tc>
          <w:tcPr>
            <w:tcW w:w="1559" w:type="dxa"/>
            <w:vMerge/>
            <w:tcBorders>
              <w:top w:val="single" w:sz="4" w:space="0" w:color="000000"/>
              <w:left w:val="single" w:sz="4" w:space="0" w:color="000000"/>
              <w:bottom w:val="single" w:sz="4" w:space="0" w:color="000000"/>
              <w:right w:val="single" w:sz="4" w:space="0" w:color="000000"/>
            </w:tcBorders>
            <w:shd w:val="clear" w:color="auto" w:fill="DAE9F7"/>
            <w:tcMar>
              <w:top w:w="0" w:type="dxa"/>
              <w:left w:w="108" w:type="dxa"/>
              <w:bottom w:w="0" w:type="dxa"/>
              <w:right w:w="108" w:type="dxa"/>
            </w:tcMar>
            <w:vAlign w:val="center"/>
          </w:tcPr>
          <w:p w14:paraId="4ACA6EF9" w14:textId="77777777" w:rsidR="009C11DD" w:rsidRDefault="009C11DD">
            <w:pPr>
              <w:spacing w:after="0" w:line="240" w:lineRule="auto"/>
              <w:rPr>
                <w:rFonts w:ascii="Santander Text" w:eastAsia="Times New Roman" w:hAnsi="Santander Text" w:cs="Calibri"/>
                <w:b/>
                <w:bCs/>
                <w:color w:val="000000"/>
                <w:kern w:val="0"/>
                <w:sz w:val="14"/>
                <w:szCs w:val="14"/>
                <w:lang w:eastAsia="pt-PT"/>
              </w:rPr>
            </w:pPr>
          </w:p>
        </w:tc>
        <w:tc>
          <w:tcPr>
            <w:tcW w:w="6804" w:type="dxa"/>
            <w:tcBorders>
              <w:top w:val="single" w:sz="4" w:space="0" w:color="000000"/>
              <w:left w:val="single" w:sz="4" w:space="0" w:color="000000"/>
              <w:bottom w:val="single" w:sz="4" w:space="0" w:color="000000"/>
              <w:right w:val="single" w:sz="4" w:space="0" w:color="000000"/>
            </w:tcBorders>
            <w:shd w:val="clear" w:color="auto" w:fill="EE0000"/>
            <w:tcMar>
              <w:top w:w="0" w:type="dxa"/>
              <w:left w:w="108" w:type="dxa"/>
              <w:bottom w:w="0" w:type="dxa"/>
              <w:right w:w="108" w:type="dxa"/>
            </w:tcMar>
            <w:vAlign w:val="center"/>
          </w:tcPr>
          <w:p w14:paraId="4ACA6EFA" w14:textId="77777777" w:rsidR="009C11DD" w:rsidRDefault="00364D8F">
            <w:pPr>
              <w:spacing w:after="0" w:line="240" w:lineRule="auto"/>
            </w:pPr>
            <w:r>
              <w:rPr>
                <w:rFonts w:ascii="Santander Text" w:eastAsia="Times New Roman" w:hAnsi="Santander Text" w:cs="Calibri"/>
                <w:b/>
                <w:bCs/>
                <w:color w:val="000000"/>
                <w:kern w:val="0"/>
                <w:sz w:val="14"/>
                <w:szCs w:val="14"/>
                <w:lang w:eastAsia="pt-PT"/>
              </w:rPr>
              <w:t xml:space="preserve">C0110 - Número total de transações </w:t>
            </w:r>
            <w:r>
              <w:rPr>
                <w:rFonts w:ascii="Santander Text" w:eastAsia="Times New Roman" w:hAnsi="Santander Text" w:cs="Calibri"/>
                <w:b/>
                <w:bCs/>
                <w:i/>
                <w:iCs/>
                <w:color w:val="000000"/>
                <w:kern w:val="0"/>
                <w:sz w:val="14"/>
                <w:szCs w:val="14"/>
                <w:lang w:eastAsia="pt-PT"/>
              </w:rPr>
              <w:t>crypto</w:t>
            </w:r>
            <w:r>
              <w:rPr>
                <w:rFonts w:ascii="Santander Text" w:eastAsia="Times New Roman" w:hAnsi="Santander Text" w:cs="Calibri"/>
                <w:b/>
                <w:bCs/>
                <w:i/>
                <w:iCs/>
                <w:color w:val="000000"/>
                <w:kern w:val="0"/>
                <w:sz w:val="14"/>
                <w:szCs w:val="14"/>
                <w:lang w:eastAsia="pt-PT"/>
              </w:rPr>
              <w:noBreakHyphen/>
              <w:t>crypto:</w:t>
            </w:r>
            <w:r>
              <w:rPr>
                <w:rFonts w:ascii="Santander Text" w:eastAsia="Times New Roman" w:hAnsi="Santander Text" w:cs="Calibri"/>
                <w:b/>
                <w:bCs/>
                <w:color w:val="000000"/>
                <w:kern w:val="0"/>
                <w:sz w:val="14"/>
                <w:szCs w:val="14"/>
                <w:lang w:eastAsia="pt-PT"/>
              </w:rPr>
              <w:t xml:space="preserve"> ano de referência.</w:t>
            </w:r>
          </w:p>
        </w:tc>
      </w:tr>
      <w:tr w:rsidR="009C11DD" w14:paraId="4ACA6F00" w14:textId="77777777">
        <w:trPr>
          <w:trHeight w:val="43"/>
        </w:trPr>
        <w:tc>
          <w:tcPr>
            <w:tcW w:w="994" w:type="dxa"/>
            <w:vMerge/>
            <w:tcBorders>
              <w:top w:val="single" w:sz="4" w:space="0" w:color="000000"/>
              <w:left w:val="single" w:sz="4" w:space="0" w:color="000000"/>
              <w:bottom w:val="single" w:sz="4" w:space="0" w:color="000000"/>
              <w:right w:val="single" w:sz="4" w:space="0" w:color="000000"/>
            </w:tcBorders>
            <w:shd w:val="clear" w:color="auto" w:fill="4C94D8"/>
            <w:noWrap/>
            <w:tcMar>
              <w:top w:w="0" w:type="dxa"/>
              <w:left w:w="108" w:type="dxa"/>
              <w:bottom w:w="0" w:type="dxa"/>
              <w:right w:w="108" w:type="dxa"/>
            </w:tcMar>
            <w:vAlign w:val="center"/>
          </w:tcPr>
          <w:p w14:paraId="4ACA6EFC" w14:textId="77777777" w:rsidR="009C11DD" w:rsidRDefault="009C11DD">
            <w:pPr>
              <w:spacing w:after="0" w:line="240" w:lineRule="auto"/>
              <w:rPr>
                <w:rFonts w:ascii="Santander Text" w:eastAsia="Times New Roman" w:hAnsi="Santander Text" w:cs="Calibri"/>
                <w:b/>
                <w:bCs/>
                <w:color w:val="000000"/>
                <w:kern w:val="0"/>
                <w:sz w:val="14"/>
                <w:szCs w:val="14"/>
                <w:lang w:eastAsia="pt-PT"/>
              </w:rPr>
            </w:pPr>
          </w:p>
        </w:tc>
        <w:tc>
          <w:tcPr>
            <w:tcW w:w="1275" w:type="dxa"/>
            <w:vMerge/>
            <w:tcBorders>
              <w:top w:val="single" w:sz="4" w:space="0" w:color="000000"/>
              <w:left w:val="single" w:sz="4" w:space="0" w:color="000000"/>
              <w:bottom w:val="single" w:sz="4" w:space="0" w:color="000000"/>
              <w:right w:val="single" w:sz="4" w:space="0" w:color="000000"/>
            </w:tcBorders>
            <w:shd w:val="clear" w:color="auto" w:fill="A5C9EB"/>
            <w:tcMar>
              <w:top w:w="0" w:type="dxa"/>
              <w:left w:w="108" w:type="dxa"/>
              <w:bottom w:w="0" w:type="dxa"/>
              <w:right w:w="108" w:type="dxa"/>
            </w:tcMar>
            <w:vAlign w:val="center"/>
          </w:tcPr>
          <w:p w14:paraId="4ACA6EFD" w14:textId="77777777" w:rsidR="009C11DD" w:rsidRDefault="009C11DD">
            <w:pPr>
              <w:spacing w:after="0" w:line="240" w:lineRule="auto"/>
              <w:jc w:val="both"/>
              <w:rPr>
                <w:rFonts w:ascii="Santander Text" w:eastAsia="Times New Roman" w:hAnsi="Santander Text" w:cs="Calibri"/>
                <w:b/>
                <w:bCs/>
                <w:color w:val="000000"/>
                <w:kern w:val="0"/>
                <w:sz w:val="14"/>
                <w:szCs w:val="14"/>
                <w:lang w:eastAsia="pt-PT"/>
              </w:rPr>
            </w:pPr>
          </w:p>
        </w:tc>
        <w:tc>
          <w:tcPr>
            <w:tcW w:w="1559" w:type="dxa"/>
            <w:vMerge/>
            <w:tcBorders>
              <w:top w:val="single" w:sz="4" w:space="0" w:color="000000"/>
              <w:left w:val="single" w:sz="4" w:space="0" w:color="000000"/>
              <w:bottom w:val="single" w:sz="4" w:space="0" w:color="000000"/>
              <w:right w:val="single" w:sz="4" w:space="0" w:color="000000"/>
            </w:tcBorders>
            <w:shd w:val="clear" w:color="auto" w:fill="DAE9F7"/>
            <w:tcMar>
              <w:top w:w="0" w:type="dxa"/>
              <w:left w:w="108" w:type="dxa"/>
              <w:bottom w:w="0" w:type="dxa"/>
              <w:right w:w="108" w:type="dxa"/>
            </w:tcMar>
            <w:vAlign w:val="center"/>
          </w:tcPr>
          <w:p w14:paraId="4ACA6EFE" w14:textId="77777777" w:rsidR="009C11DD" w:rsidRDefault="009C11DD">
            <w:pPr>
              <w:spacing w:after="0" w:line="240" w:lineRule="auto"/>
              <w:rPr>
                <w:rFonts w:ascii="Santander Text" w:eastAsia="Times New Roman" w:hAnsi="Santander Text" w:cs="Calibri"/>
                <w:b/>
                <w:bCs/>
                <w:color w:val="000000"/>
                <w:kern w:val="0"/>
                <w:sz w:val="14"/>
                <w:szCs w:val="14"/>
                <w:lang w:eastAsia="pt-PT"/>
              </w:rPr>
            </w:pPr>
          </w:p>
        </w:tc>
        <w:tc>
          <w:tcPr>
            <w:tcW w:w="6804" w:type="dxa"/>
            <w:tcBorders>
              <w:top w:val="single" w:sz="4" w:space="0" w:color="000000"/>
              <w:left w:val="single" w:sz="4" w:space="0" w:color="000000"/>
              <w:bottom w:val="single" w:sz="4" w:space="0" w:color="000000"/>
              <w:right w:val="single" w:sz="4" w:space="0" w:color="000000"/>
            </w:tcBorders>
            <w:shd w:val="clear" w:color="auto" w:fill="EE0000"/>
            <w:tcMar>
              <w:top w:w="0" w:type="dxa"/>
              <w:left w:w="108" w:type="dxa"/>
              <w:bottom w:w="0" w:type="dxa"/>
              <w:right w:w="108" w:type="dxa"/>
            </w:tcMar>
            <w:vAlign w:val="center"/>
          </w:tcPr>
          <w:p w14:paraId="4ACA6EFF" w14:textId="77777777" w:rsidR="009C11DD" w:rsidRDefault="00364D8F">
            <w:pPr>
              <w:spacing w:after="0" w:line="240" w:lineRule="auto"/>
            </w:pPr>
            <w:r>
              <w:rPr>
                <w:rFonts w:ascii="Santander Text" w:eastAsia="Times New Roman" w:hAnsi="Santander Text" w:cs="Calibri"/>
                <w:b/>
                <w:bCs/>
                <w:color w:val="000000"/>
                <w:kern w:val="0"/>
                <w:sz w:val="14"/>
                <w:szCs w:val="14"/>
                <w:lang w:eastAsia="pt-PT"/>
              </w:rPr>
              <w:t xml:space="preserve">C0120 - Número total de transações </w:t>
            </w:r>
            <w:r>
              <w:rPr>
                <w:rFonts w:ascii="Santander Text" w:eastAsia="Times New Roman" w:hAnsi="Santander Text" w:cs="Calibri"/>
                <w:b/>
                <w:bCs/>
                <w:i/>
                <w:iCs/>
                <w:color w:val="000000"/>
                <w:kern w:val="0"/>
                <w:sz w:val="14"/>
                <w:szCs w:val="14"/>
                <w:lang w:eastAsia="pt-PT"/>
              </w:rPr>
              <w:t>crypto</w:t>
            </w:r>
            <w:r>
              <w:rPr>
                <w:rFonts w:ascii="Santander Text" w:eastAsia="Times New Roman" w:hAnsi="Santander Text" w:cs="Calibri"/>
                <w:b/>
                <w:bCs/>
                <w:i/>
                <w:iCs/>
                <w:color w:val="000000"/>
                <w:kern w:val="0"/>
                <w:sz w:val="14"/>
                <w:szCs w:val="14"/>
                <w:lang w:eastAsia="pt-PT"/>
              </w:rPr>
              <w:noBreakHyphen/>
              <w:t>crypto</w:t>
            </w:r>
            <w:r>
              <w:rPr>
                <w:rFonts w:ascii="Santander Text" w:eastAsia="Times New Roman" w:hAnsi="Santander Text" w:cs="Calibri"/>
                <w:b/>
                <w:bCs/>
                <w:color w:val="000000"/>
                <w:kern w:val="0"/>
                <w:sz w:val="14"/>
                <w:szCs w:val="14"/>
                <w:lang w:eastAsia="pt-PT"/>
              </w:rPr>
              <w:t xml:space="preserve"> para endereço </w:t>
            </w:r>
            <w:r>
              <w:rPr>
                <w:rFonts w:ascii="Santander Text" w:eastAsia="Times New Roman" w:hAnsi="Santander Text" w:cs="Calibri"/>
                <w:b/>
                <w:bCs/>
                <w:i/>
                <w:iCs/>
                <w:color w:val="000000"/>
                <w:kern w:val="0"/>
                <w:sz w:val="14"/>
                <w:szCs w:val="14"/>
                <w:lang w:eastAsia="pt-PT"/>
              </w:rPr>
              <w:t>self</w:t>
            </w:r>
            <w:r>
              <w:rPr>
                <w:rFonts w:ascii="Santander Text" w:eastAsia="Times New Roman" w:hAnsi="Santander Text" w:cs="Calibri"/>
                <w:b/>
                <w:bCs/>
                <w:i/>
                <w:iCs/>
                <w:color w:val="000000"/>
                <w:kern w:val="0"/>
                <w:sz w:val="14"/>
                <w:szCs w:val="14"/>
                <w:lang w:eastAsia="pt-PT"/>
              </w:rPr>
              <w:noBreakHyphen/>
              <w:t>hosted</w:t>
            </w:r>
            <w:r>
              <w:rPr>
                <w:rFonts w:ascii="Santander Text" w:eastAsia="Times New Roman" w:hAnsi="Santander Text" w:cs="Calibri"/>
                <w:b/>
                <w:bCs/>
                <w:color w:val="000000"/>
                <w:kern w:val="0"/>
                <w:sz w:val="14"/>
                <w:szCs w:val="14"/>
                <w:lang w:eastAsia="pt-PT"/>
              </w:rPr>
              <w:t>: ano de referência.</w:t>
            </w:r>
          </w:p>
        </w:tc>
      </w:tr>
      <w:tr w:rsidR="009C11DD" w14:paraId="4ACA6F05" w14:textId="77777777">
        <w:trPr>
          <w:trHeight w:val="43"/>
        </w:trPr>
        <w:tc>
          <w:tcPr>
            <w:tcW w:w="994" w:type="dxa"/>
            <w:vMerge/>
            <w:tcBorders>
              <w:top w:val="single" w:sz="4" w:space="0" w:color="000000"/>
              <w:left w:val="single" w:sz="4" w:space="0" w:color="000000"/>
              <w:bottom w:val="single" w:sz="4" w:space="0" w:color="000000"/>
              <w:right w:val="single" w:sz="4" w:space="0" w:color="000000"/>
            </w:tcBorders>
            <w:shd w:val="clear" w:color="auto" w:fill="4C94D8"/>
            <w:noWrap/>
            <w:tcMar>
              <w:top w:w="0" w:type="dxa"/>
              <w:left w:w="108" w:type="dxa"/>
              <w:bottom w:w="0" w:type="dxa"/>
              <w:right w:w="108" w:type="dxa"/>
            </w:tcMar>
            <w:vAlign w:val="center"/>
          </w:tcPr>
          <w:p w14:paraId="4ACA6F01" w14:textId="77777777" w:rsidR="009C11DD" w:rsidRDefault="009C11DD">
            <w:pPr>
              <w:spacing w:after="0" w:line="240" w:lineRule="auto"/>
              <w:rPr>
                <w:rFonts w:ascii="Santander Text" w:eastAsia="Times New Roman" w:hAnsi="Santander Text" w:cs="Calibri"/>
                <w:b/>
                <w:bCs/>
                <w:color w:val="000000"/>
                <w:kern w:val="0"/>
                <w:sz w:val="14"/>
                <w:szCs w:val="14"/>
                <w:lang w:eastAsia="pt-PT"/>
              </w:rPr>
            </w:pPr>
          </w:p>
        </w:tc>
        <w:tc>
          <w:tcPr>
            <w:tcW w:w="1275" w:type="dxa"/>
            <w:vMerge/>
            <w:tcBorders>
              <w:top w:val="single" w:sz="4" w:space="0" w:color="000000"/>
              <w:left w:val="single" w:sz="4" w:space="0" w:color="000000"/>
              <w:bottom w:val="single" w:sz="4" w:space="0" w:color="000000"/>
              <w:right w:val="single" w:sz="4" w:space="0" w:color="000000"/>
            </w:tcBorders>
            <w:shd w:val="clear" w:color="auto" w:fill="A5C9EB"/>
            <w:tcMar>
              <w:top w:w="0" w:type="dxa"/>
              <w:left w:w="108" w:type="dxa"/>
              <w:bottom w:w="0" w:type="dxa"/>
              <w:right w:w="108" w:type="dxa"/>
            </w:tcMar>
            <w:vAlign w:val="center"/>
          </w:tcPr>
          <w:p w14:paraId="4ACA6F02" w14:textId="77777777" w:rsidR="009C11DD" w:rsidRDefault="009C11DD">
            <w:pPr>
              <w:spacing w:after="0" w:line="240" w:lineRule="auto"/>
              <w:jc w:val="both"/>
              <w:rPr>
                <w:rFonts w:ascii="Santander Text" w:eastAsia="Times New Roman" w:hAnsi="Santander Text" w:cs="Calibri"/>
                <w:b/>
                <w:bCs/>
                <w:color w:val="000000"/>
                <w:kern w:val="0"/>
                <w:sz w:val="14"/>
                <w:szCs w:val="14"/>
                <w:lang w:eastAsia="pt-PT"/>
              </w:rPr>
            </w:pPr>
          </w:p>
        </w:tc>
        <w:tc>
          <w:tcPr>
            <w:tcW w:w="1559" w:type="dxa"/>
            <w:vMerge/>
            <w:tcBorders>
              <w:top w:val="single" w:sz="4" w:space="0" w:color="000000"/>
              <w:left w:val="single" w:sz="4" w:space="0" w:color="000000"/>
              <w:bottom w:val="single" w:sz="4" w:space="0" w:color="000000"/>
              <w:right w:val="single" w:sz="4" w:space="0" w:color="000000"/>
            </w:tcBorders>
            <w:shd w:val="clear" w:color="auto" w:fill="DAE9F7"/>
            <w:tcMar>
              <w:top w:w="0" w:type="dxa"/>
              <w:left w:w="108" w:type="dxa"/>
              <w:bottom w:w="0" w:type="dxa"/>
              <w:right w:w="108" w:type="dxa"/>
            </w:tcMar>
            <w:vAlign w:val="center"/>
          </w:tcPr>
          <w:p w14:paraId="4ACA6F03" w14:textId="77777777" w:rsidR="009C11DD" w:rsidRDefault="009C11DD">
            <w:pPr>
              <w:spacing w:after="0" w:line="240" w:lineRule="auto"/>
              <w:rPr>
                <w:rFonts w:ascii="Santander Text" w:eastAsia="Times New Roman" w:hAnsi="Santander Text" w:cs="Calibri"/>
                <w:b/>
                <w:bCs/>
                <w:color w:val="000000"/>
                <w:kern w:val="0"/>
                <w:sz w:val="14"/>
                <w:szCs w:val="14"/>
                <w:lang w:eastAsia="pt-PT"/>
              </w:rPr>
            </w:pPr>
          </w:p>
        </w:tc>
        <w:tc>
          <w:tcPr>
            <w:tcW w:w="6804" w:type="dxa"/>
            <w:tcBorders>
              <w:top w:val="single" w:sz="4" w:space="0" w:color="000000"/>
              <w:left w:val="single" w:sz="4" w:space="0" w:color="000000"/>
              <w:bottom w:val="single" w:sz="4" w:space="0" w:color="000000"/>
              <w:right w:val="single" w:sz="4" w:space="0" w:color="000000"/>
            </w:tcBorders>
            <w:shd w:val="clear" w:color="auto" w:fill="EE0000"/>
            <w:tcMar>
              <w:top w:w="0" w:type="dxa"/>
              <w:left w:w="108" w:type="dxa"/>
              <w:bottom w:w="0" w:type="dxa"/>
              <w:right w:w="108" w:type="dxa"/>
            </w:tcMar>
            <w:vAlign w:val="center"/>
          </w:tcPr>
          <w:p w14:paraId="4ACA6F04" w14:textId="77777777" w:rsidR="009C11DD" w:rsidRDefault="00364D8F">
            <w:pPr>
              <w:spacing w:after="0" w:line="240" w:lineRule="auto"/>
            </w:pPr>
            <w:commentRangeStart w:id="50"/>
            <w:r>
              <w:rPr>
                <w:rFonts w:ascii="Santander Text" w:eastAsia="Times New Roman" w:hAnsi="Santander Text" w:cs="Calibri"/>
                <w:b/>
                <w:bCs/>
                <w:color w:val="000000"/>
                <w:kern w:val="0"/>
                <w:sz w:val="14"/>
                <w:szCs w:val="14"/>
                <w:lang w:eastAsia="pt-PT"/>
              </w:rPr>
              <w:t xml:space="preserve">C0130 - Número total de transações </w:t>
            </w:r>
            <w:r>
              <w:rPr>
                <w:rFonts w:ascii="Santander Text" w:eastAsia="Times New Roman" w:hAnsi="Santander Text" w:cs="Calibri"/>
                <w:b/>
                <w:bCs/>
                <w:i/>
                <w:iCs/>
                <w:color w:val="000000"/>
                <w:kern w:val="0"/>
                <w:sz w:val="14"/>
                <w:szCs w:val="14"/>
                <w:lang w:eastAsia="pt-PT"/>
              </w:rPr>
              <w:t>crypto</w:t>
            </w:r>
            <w:r>
              <w:rPr>
                <w:rFonts w:ascii="Santander Text" w:eastAsia="Times New Roman" w:hAnsi="Santander Text" w:cs="Calibri"/>
                <w:b/>
                <w:bCs/>
                <w:i/>
                <w:iCs/>
                <w:color w:val="000000"/>
                <w:kern w:val="0"/>
                <w:sz w:val="14"/>
                <w:szCs w:val="14"/>
                <w:lang w:eastAsia="pt-PT"/>
              </w:rPr>
              <w:noBreakHyphen/>
              <w:t>crypto</w:t>
            </w:r>
            <w:r>
              <w:rPr>
                <w:rFonts w:ascii="Santander Text" w:eastAsia="Times New Roman" w:hAnsi="Santander Text" w:cs="Calibri"/>
                <w:b/>
                <w:bCs/>
                <w:color w:val="000000"/>
                <w:kern w:val="0"/>
                <w:sz w:val="14"/>
                <w:szCs w:val="14"/>
                <w:lang w:eastAsia="pt-PT"/>
              </w:rPr>
              <w:t xml:space="preserve"> de endereço </w:t>
            </w:r>
            <w:r>
              <w:rPr>
                <w:rFonts w:ascii="Santander Text" w:eastAsia="Times New Roman" w:hAnsi="Santander Text" w:cs="Calibri"/>
                <w:b/>
                <w:bCs/>
                <w:i/>
                <w:iCs/>
                <w:color w:val="000000"/>
                <w:kern w:val="0"/>
                <w:sz w:val="14"/>
                <w:szCs w:val="14"/>
                <w:lang w:eastAsia="pt-PT"/>
              </w:rPr>
              <w:t>self</w:t>
            </w:r>
            <w:r>
              <w:rPr>
                <w:rFonts w:ascii="Santander Text" w:eastAsia="Times New Roman" w:hAnsi="Santander Text" w:cs="Calibri"/>
                <w:b/>
                <w:bCs/>
                <w:i/>
                <w:iCs/>
                <w:color w:val="000000"/>
                <w:kern w:val="0"/>
                <w:sz w:val="14"/>
                <w:szCs w:val="14"/>
                <w:lang w:eastAsia="pt-PT"/>
              </w:rPr>
              <w:noBreakHyphen/>
              <w:t>hosted</w:t>
            </w:r>
            <w:r>
              <w:rPr>
                <w:rFonts w:ascii="Santander Text" w:eastAsia="Times New Roman" w:hAnsi="Santander Text" w:cs="Calibri"/>
                <w:b/>
                <w:bCs/>
                <w:color w:val="000000"/>
                <w:kern w:val="0"/>
                <w:sz w:val="14"/>
                <w:szCs w:val="14"/>
                <w:lang w:eastAsia="pt-PT"/>
              </w:rPr>
              <w:t>: ano de referência.</w:t>
            </w:r>
            <w:commentRangeEnd w:id="50"/>
            <w:r>
              <w:rPr>
                <w:rStyle w:val="CommentReference"/>
                <w:sz w:val="24"/>
                <w:szCs w:val="24"/>
              </w:rPr>
              <w:commentReference w:id="50"/>
            </w:r>
          </w:p>
        </w:tc>
      </w:tr>
      <w:tr w:rsidR="009C11DD" w14:paraId="4ACA6F0A" w14:textId="77777777">
        <w:trPr>
          <w:trHeight w:val="43"/>
        </w:trPr>
        <w:tc>
          <w:tcPr>
            <w:tcW w:w="994" w:type="dxa"/>
            <w:vMerge/>
            <w:tcBorders>
              <w:top w:val="single" w:sz="4" w:space="0" w:color="000000"/>
              <w:left w:val="single" w:sz="4" w:space="0" w:color="000000"/>
              <w:bottom w:val="single" w:sz="4" w:space="0" w:color="000000"/>
              <w:right w:val="single" w:sz="4" w:space="0" w:color="000000"/>
            </w:tcBorders>
            <w:shd w:val="clear" w:color="auto" w:fill="4C94D8"/>
            <w:noWrap/>
            <w:tcMar>
              <w:top w:w="0" w:type="dxa"/>
              <w:left w:w="108" w:type="dxa"/>
              <w:bottom w:w="0" w:type="dxa"/>
              <w:right w:w="108" w:type="dxa"/>
            </w:tcMar>
            <w:vAlign w:val="center"/>
          </w:tcPr>
          <w:p w14:paraId="4ACA6F06" w14:textId="77777777" w:rsidR="009C11DD" w:rsidRDefault="009C11DD">
            <w:pPr>
              <w:spacing w:after="0" w:line="240" w:lineRule="auto"/>
              <w:rPr>
                <w:rFonts w:ascii="Santander Text" w:eastAsia="Times New Roman" w:hAnsi="Santander Text" w:cs="Calibri"/>
                <w:b/>
                <w:bCs/>
                <w:color w:val="000000"/>
                <w:kern w:val="0"/>
                <w:sz w:val="14"/>
                <w:szCs w:val="14"/>
                <w:lang w:eastAsia="pt-PT"/>
              </w:rPr>
            </w:pPr>
          </w:p>
        </w:tc>
        <w:tc>
          <w:tcPr>
            <w:tcW w:w="1275" w:type="dxa"/>
            <w:vMerge/>
            <w:tcBorders>
              <w:top w:val="single" w:sz="4" w:space="0" w:color="000000"/>
              <w:left w:val="single" w:sz="4" w:space="0" w:color="000000"/>
              <w:bottom w:val="single" w:sz="4" w:space="0" w:color="000000"/>
              <w:right w:val="single" w:sz="4" w:space="0" w:color="000000"/>
            </w:tcBorders>
            <w:shd w:val="clear" w:color="auto" w:fill="A5C9EB"/>
            <w:tcMar>
              <w:top w:w="0" w:type="dxa"/>
              <w:left w:w="108" w:type="dxa"/>
              <w:bottom w:w="0" w:type="dxa"/>
              <w:right w:w="108" w:type="dxa"/>
            </w:tcMar>
            <w:vAlign w:val="center"/>
          </w:tcPr>
          <w:p w14:paraId="4ACA6F07" w14:textId="77777777" w:rsidR="009C11DD" w:rsidRDefault="009C11DD">
            <w:pPr>
              <w:spacing w:after="0" w:line="240" w:lineRule="auto"/>
              <w:jc w:val="both"/>
              <w:rPr>
                <w:rFonts w:ascii="Santander Text" w:eastAsia="Times New Roman" w:hAnsi="Santander Text" w:cs="Calibri"/>
                <w:b/>
                <w:bCs/>
                <w:color w:val="000000"/>
                <w:kern w:val="0"/>
                <w:sz w:val="14"/>
                <w:szCs w:val="14"/>
                <w:lang w:eastAsia="pt-PT"/>
              </w:rPr>
            </w:pPr>
          </w:p>
        </w:tc>
        <w:tc>
          <w:tcPr>
            <w:tcW w:w="1559" w:type="dxa"/>
            <w:vMerge/>
            <w:tcBorders>
              <w:top w:val="single" w:sz="4" w:space="0" w:color="000000"/>
              <w:left w:val="single" w:sz="4" w:space="0" w:color="000000"/>
              <w:bottom w:val="single" w:sz="4" w:space="0" w:color="000000"/>
              <w:right w:val="single" w:sz="4" w:space="0" w:color="000000"/>
            </w:tcBorders>
            <w:shd w:val="clear" w:color="auto" w:fill="DAE9F7"/>
            <w:tcMar>
              <w:top w:w="0" w:type="dxa"/>
              <w:left w:w="108" w:type="dxa"/>
              <w:bottom w:w="0" w:type="dxa"/>
              <w:right w:w="108" w:type="dxa"/>
            </w:tcMar>
            <w:vAlign w:val="center"/>
          </w:tcPr>
          <w:p w14:paraId="4ACA6F08" w14:textId="77777777" w:rsidR="009C11DD" w:rsidRDefault="009C11DD">
            <w:pPr>
              <w:spacing w:after="0" w:line="240" w:lineRule="auto"/>
              <w:rPr>
                <w:rFonts w:ascii="Santander Text" w:eastAsia="Times New Roman" w:hAnsi="Santander Text" w:cs="Calibri"/>
                <w:b/>
                <w:bCs/>
                <w:color w:val="000000"/>
                <w:kern w:val="0"/>
                <w:sz w:val="14"/>
                <w:szCs w:val="14"/>
                <w:lang w:eastAsia="pt-PT"/>
              </w:rPr>
            </w:pPr>
          </w:p>
        </w:tc>
        <w:tc>
          <w:tcPr>
            <w:tcW w:w="6804" w:type="dxa"/>
            <w:tcBorders>
              <w:top w:val="single" w:sz="4" w:space="0" w:color="000000"/>
              <w:left w:val="single" w:sz="4" w:space="0" w:color="000000"/>
              <w:bottom w:val="single" w:sz="4" w:space="0" w:color="000000"/>
              <w:right w:val="single" w:sz="4" w:space="0" w:color="000000"/>
            </w:tcBorders>
            <w:shd w:val="clear" w:color="auto" w:fill="DAE9F7"/>
            <w:tcMar>
              <w:top w:w="0" w:type="dxa"/>
              <w:left w:w="108" w:type="dxa"/>
              <w:bottom w:w="0" w:type="dxa"/>
              <w:right w:w="108" w:type="dxa"/>
            </w:tcMar>
            <w:vAlign w:val="center"/>
          </w:tcPr>
          <w:p w14:paraId="4ACA6F09" w14:textId="77777777" w:rsidR="009C11DD" w:rsidRDefault="00364D8F">
            <w:pPr>
              <w:spacing w:after="0" w:line="240" w:lineRule="auto"/>
              <w:jc w:val="center"/>
            </w:pPr>
            <w:commentRangeStart w:id="51"/>
            <w:r>
              <w:rPr>
                <w:rFonts w:ascii="Santander Text" w:eastAsia="Times New Roman" w:hAnsi="Santander Text" w:cs="Calibri"/>
                <w:b/>
                <w:bCs/>
                <w:color w:val="000000"/>
                <w:kern w:val="0"/>
                <w:sz w:val="16"/>
                <w:szCs w:val="16"/>
                <w:lang w:eastAsia="pt-PT"/>
              </w:rPr>
              <w:t>Subsecção - Prestação de serviços de transferência de criptoativos por conta de clientes</w:t>
            </w:r>
            <w:commentRangeEnd w:id="51"/>
            <w:r>
              <w:rPr>
                <w:rStyle w:val="CommentReference"/>
                <w:sz w:val="24"/>
                <w:szCs w:val="24"/>
              </w:rPr>
              <w:commentReference w:id="51"/>
            </w:r>
          </w:p>
        </w:tc>
      </w:tr>
      <w:tr w:rsidR="009C11DD" w14:paraId="4ACA6F0F" w14:textId="77777777">
        <w:trPr>
          <w:trHeight w:val="43"/>
        </w:trPr>
        <w:tc>
          <w:tcPr>
            <w:tcW w:w="994" w:type="dxa"/>
            <w:vMerge/>
            <w:tcBorders>
              <w:top w:val="single" w:sz="4" w:space="0" w:color="000000"/>
              <w:left w:val="single" w:sz="4" w:space="0" w:color="000000"/>
              <w:bottom w:val="single" w:sz="4" w:space="0" w:color="000000"/>
              <w:right w:val="single" w:sz="4" w:space="0" w:color="000000"/>
            </w:tcBorders>
            <w:shd w:val="clear" w:color="auto" w:fill="4C94D8"/>
            <w:noWrap/>
            <w:tcMar>
              <w:top w:w="0" w:type="dxa"/>
              <w:left w:w="108" w:type="dxa"/>
              <w:bottom w:w="0" w:type="dxa"/>
              <w:right w:w="108" w:type="dxa"/>
            </w:tcMar>
            <w:vAlign w:val="center"/>
          </w:tcPr>
          <w:p w14:paraId="4ACA6F0B" w14:textId="77777777" w:rsidR="009C11DD" w:rsidRDefault="009C11DD">
            <w:pPr>
              <w:spacing w:after="0" w:line="240" w:lineRule="auto"/>
              <w:rPr>
                <w:rFonts w:ascii="Santander Text" w:eastAsia="Times New Roman" w:hAnsi="Santander Text" w:cs="Calibri"/>
                <w:b/>
                <w:bCs/>
                <w:color w:val="000000"/>
                <w:kern w:val="0"/>
                <w:sz w:val="14"/>
                <w:szCs w:val="14"/>
                <w:lang w:eastAsia="pt-PT"/>
              </w:rPr>
            </w:pPr>
          </w:p>
        </w:tc>
        <w:tc>
          <w:tcPr>
            <w:tcW w:w="1275" w:type="dxa"/>
            <w:vMerge/>
            <w:tcBorders>
              <w:top w:val="single" w:sz="4" w:space="0" w:color="000000"/>
              <w:left w:val="single" w:sz="4" w:space="0" w:color="000000"/>
              <w:bottom w:val="single" w:sz="4" w:space="0" w:color="000000"/>
              <w:right w:val="single" w:sz="4" w:space="0" w:color="000000"/>
            </w:tcBorders>
            <w:shd w:val="clear" w:color="auto" w:fill="A5C9EB"/>
            <w:tcMar>
              <w:top w:w="0" w:type="dxa"/>
              <w:left w:w="108" w:type="dxa"/>
              <w:bottom w:w="0" w:type="dxa"/>
              <w:right w:w="108" w:type="dxa"/>
            </w:tcMar>
            <w:vAlign w:val="center"/>
          </w:tcPr>
          <w:p w14:paraId="4ACA6F0C" w14:textId="77777777" w:rsidR="009C11DD" w:rsidRDefault="009C11DD">
            <w:pPr>
              <w:spacing w:after="0" w:line="240" w:lineRule="auto"/>
              <w:jc w:val="both"/>
              <w:rPr>
                <w:rFonts w:ascii="Santander Text" w:eastAsia="Times New Roman" w:hAnsi="Santander Text" w:cs="Calibri"/>
                <w:b/>
                <w:bCs/>
                <w:color w:val="000000"/>
                <w:kern w:val="0"/>
                <w:sz w:val="14"/>
                <w:szCs w:val="14"/>
                <w:lang w:eastAsia="pt-PT"/>
              </w:rPr>
            </w:pPr>
          </w:p>
        </w:tc>
        <w:tc>
          <w:tcPr>
            <w:tcW w:w="1559" w:type="dxa"/>
            <w:vMerge/>
            <w:tcBorders>
              <w:top w:val="single" w:sz="4" w:space="0" w:color="000000"/>
              <w:left w:val="single" w:sz="4" w:space="0" w:color="000000"/>
              <w:bottom w:val="single" w:sz="4" w:space="0" w:color="000000"/>
              <w:right w:val="single" w:sz="4" w:space="0" w:color="000000"/>
            </w:tcBorders>
            <w:shd w:val="clear" w:color="auto" w:fill="DAE9F7"/>
            <w:tcMar>
              <w:top w:w="0" w:type="dxa"/>
              <w:left w:w="108" w:type="dxa"/>
              <w:bottom w:w="0" w:type="dxa"/>
              <w:right w:w="108" w:type="dxa"/>
            </w:tcMar>
            <w:vAlign w:val="center"/>
          </w:tcPr>
          <w:p w14:paraId="4ACA6F0D" w14:textId="77777777" w:rsidR="009C11DD" w:rsidRDefault="009C11DD">
            <w:pPr>
              <w:spacing w:after="0" w:line="240" w:lineRule="auto"/>
              <w:rPr>
                <w:rFonts w:ascii="Santander Text" w:eastAsia="Times New Roman" w:hAnsi="Santander Text" w:cs="Calibri"/>
                <w:b/>
                <w:bCs/>
                <w:color w:val="000000"/>
                <w:kern w:val="0"/>
                <w:sz w:val="14"/>
                <w:szCs w:val="14"/>
                <w:lang w:eastAsia="pt-PT"/>
              </w:rPr>
            </w:pPr>
          </w:p>
        </w:tc>
        <w:tc>
          <w:tcPr>
            <w:tcW w:w="6804" w:type="dxa"/>
            <w:tcBorders>
              <w:top w:val="single" w:sz="4" w:space="0" w:color="000000"/>
              <w:left w:val="single" w:sz="4" w:space="0" w:color="000000"/>
              <w:bottom w:val="single" w:sz="4" w:space="0" w:color="000000"/>
              <w:right w:val="single" w:sz="4" w:space="0" w:color="000000"/>
            </w:tcBorders>
            <w:shd w:val="clear" w:color="auto" w:fill="EE0000"/>
            <w:tcMar>
              <w:top w:w="0" w:type="dxa"/>
              <w:left w:w="108" w:type="dxa"/>
              <w:bottom w:w="0" w:type="dxa"/>
              <w:right w:w="108" w:type="dxa"/>
            </w:tcMar>
            <w:vAlign w:val="center"/>
          </w:tcPr>
          <w:p w14:paraId="4ACA6F0E" w14:textId="77777777" w:rsidR="009C11DD" w:rsidRDefault="00364D8F">
            <w:pPr>
              <w:spacing w:after="0" w:line="240" w:lineRule="auto"/>
              <w:rPr>
                <w:rFonts w:ascii="Santander Text" w:eastAsia="Times New Roman" w:hAnsi="Santander Text" w:cs="Calibri"/>
                <w:b/>
                <w:bCs/>
                <w:color w:val="000000"/>
                <w:kern w:val="0"/>
                <w:sz w:val="14"/>
                <w:szCs w:val="14"/>
                <w:lang w:eastAsia="pt-PT"/>
              </w:rPr>
            </w:pPr>
            <w:r>
              <w:rPr>
                <w:rFonts w:ascii="Santander Text" w:eastAsia="Times New Roman" w:hAnsi="Santander Text" w:cs="Calibri"/>
                <w:b/>
                <w:bCs/>
                <w:color w:val="000000"/>
                <w:kern w:val="0"/>
                <w:sz w:val="14"/>
                <w:szCs w:val="14"/>
                <w:lang w:eastAsia="pt-PT"/>
              </w:rPr>
              <w:t>C0140 - Montante total (EUR) transferido pelos clientes: ano de referência.</w:t>
            </w:r>
          </w:p>
        </w:tc>
      </w:tr>
      <w:tr w:rsidR="009C11DD" w14:paraId="4ACA6F14" w14:textId="77777777">
        <w:trPr>
          <w:trHeight w:val="43"/>
        </w:trPr>
        <w:tc>
          <w:tcPr>
            <w:tcW w:w="994" w:type="dxa"/>
            <w:vMerge/>
            <w:tcBorders>
              <w:top w:val="single" w:sz="4" w:space="0" w:color="000000"/>
              <w:left w:val="single" w:sz="4" w:space="0" w:color="000000"/>
              <w:bottom w:val="single" w:sz="4" w:space="0" w:color="000000"/>
              <w:right w:val="single" w:sz="4" w:space="0" w:color="000000"/>
            </w:tcBorders>
            <w:shd w:val="clear" w:color="auto" w:fill="4C94D8"/>
            <w:noWrap/>
            <w:tcMar>
              <w:top w:w="0" w:type="dxa"/>
              <w:left w:w="108" w:type="dxa"/>
              <w:bottom w:w="0" w:type="dxa"/>
              <w:right w:w="108" w:type="dxa"/>
            </w:tcMar>
            <w:vAlign w:val="center"/>
          </w:tcPr>
          <w:p w14:paraId="4ACA6F10" w14:textId="77777777" w:rsidR="009C11DD" w:rsidRDefault="009C11DD">
            <w:pPr>
              <w:spacing w:after="0" w:line="240" w:lineRule="auto"/>
              <w:rPr>
                <w:rFonts w:ascii="Santander Text" w:eastAsia="Times New Roman" w:hAnsi="Santander Text" w:cs="Calibri"/>
                <w:b/>
                <w:bCs/>
                <w:color w:val="000000"/>
                <w:kern w:val="0"/>
                <w:sz w:val="14"/>
                <w:szCs w:val="14"/>
                <w:lang w:eastAsia="pt-PT"/>
              </w:rPr>
            </w:pPr>
          </w:p>
        </w:tc>
        <w:tc>
          <w:tcPr>
            <w:tcW w:w="1275" w:type="dxa"/>
            <w:vMerge/>
            <w:tcBorders>
              <w:top w:val="single" w:sz="4" w:space="0" w:color="000000"/>
              <w:left w:val="single" w:sz="4" w:space="0" w:color="000000"/>
              <w:bottom w:val="single" w:sz="4" w:space="0" w:color="000000"/>
              <w:right w:val="single" w:sz="4" w:space="0" w:color="000000"/>
            </w:tcBorders>
            <w:shd w:val="clear" w:color="auto" w:fill="A5C9EB"/>
            <w:tcMar>
              <w:top w:w="0" w:type="dxa"/>
              <w:left w:w="108" w:type="dxa"/>
              <w:bottom w:w="0" w:type="dxa"/>
              <w:right w:w="108" w:type="dxa"/>
            </w:tcMar>
            <w:vAlign w:val="center"/>
          </w:tcPr>
          <w:p w14:paraId="4ACA6F11" w14:textId="77777777" w:rsidR="009C11DD" w:rsidRDefault="009C11DD">
            <w:pPr>
              <w:spacing w:after="0" w:line="240" w:lineRule="auto"/>
              <w:jc w:val="both"/>
              <w:rPr>
                <w:rFonts w:ascii="Santander Text" w:eastAsia="Times New Roman" w:hAnsi="Santander Text" w:cs="Calibri"/>
                <w:b/>
                <w:bCs/>
                <w:color w:val="000000"/>
                <w:kern w:val="0"/>
                <w:sz w:val="14"/>
                <w:szCs w:val="14"/>
                <w:lang w:eastAsia="pt-PT"/>
              </w:rPr>
            </w:pPr>
          </w:p>
        </w:tc>
        <w:tc>
          <w:tcPr>
            <w:tcW w:w="1559" w:type="dxa"/>
            <w:vMerge/>
            <w:tcBorders>
              <w:top w:val="single" w:sz="4" w:space="0" w:color="000000"/>
              <w:left w:val="single" w:sz="4" w:space="0" w:color="000000"/>
              <w:bottom w:val="single" w:sz="4" w:space="0" w:color="000000"/>
              <w:right w:val="single" w:sz="4" w:space="0" w:color="000000"/>
            </w:tcBorders>
            <w:shd w:val="clear" w:color="auto" w:fill="DAE9F7"/>
            <w:tcMar>
              <w:top w:w="0" w:type="dxa"/>
              <w:left w:w="108" w:type="dxa"/>
              <w:bottom w:w="0" w:type="dxa"/>
              <w:right w:w="108" w:type="dxa"/>
            </w:tcMar>
            <w:vAlign w:val="center"/>
          </w:tcPr>
          <w:p w14:paraId="4ACA6F12" w14:textId="77777777" w:rsidR="009C11DD" w:rsidRDefault="009C11DD">
            <w:pPr>
              <w:spacing w:after="0" w:line="240" w:lineRule="auto"/>
              <w:rPr>
                <w:rFonts w:ascii="Santander Text" w:eastAsia="Times New Roman" w:hAnsi="Santander Text" w:cs="Calibri"/>
                <w:b/>
                <w:bCs/>
                <w:color w:val="000000"/>
                <w:kern w:val="0"/>
                <w:sz w:val="14"/>
                <w:szCs w:val="14"/>
                <w:lang w:eastAsia="pt-PT"/>
              </w:rPr>
            </w:pPr>
          </w:p>
        </w:tc>
        <w:tc>
          <w:tcPr>
            <w:tcW w:w="6804" w:type="dxa"/>
            <w:tcBorders>
              <w:top w:val="single" w:sz="4" w:space="0" w:color="000000"/>
              <w:left w:val="single" w:sz="4" w:space="0" w:color="000000"/>
              <w:bottom w:val="single" w:sz="4" w:space="0" w:color="000000"/>
              <w:right w:val="single" w:sz="4" w:space="0" w:color="000000"/>
            </w:tcBorders>
            <w:shd w:val="clear" w:color="auto" w:fill="EE0000"/>
            <w:tcMar>
              <w:top w:w="0" w:type="dxa"/>
              <w:left w:w="108" w:type="dxa"/>
              <w:bottom w:w="0" w:type="dxa"/>
              <w:right w:w="108" w:type="dxa"/>
            </w:tcMar>
            <w:vAlign w:val="center"/>
          </w:tcPr>
          <w:p w14:paraId="4ACA6F13" w14:textId="77777777" w:rsidR="009C11DD" w:rsidRDefault="00364D8F">
            <w:pPr>
              <w:spacing w:after="0" w:line="240" w:lineRule="auto"/>
            </w:pPr>
            <w:r>
              <w:rPr>
                <w:rFonts w:ascii="Santander Text" w:eastAsia="Times New Roman" w:hAnsi="Santander Text" w:cs="Calibri"/>
                <w:b/>
                <w:bCs/>
                <w:color w:val="000000"/>
                <w:kern w:val="0"/>
                <w:sz w:val="14"/>
                <w:szCs w:val="14"/>
                <w:lang w:eastAsia="pt-PT"/>
              </w:rPr>
              <w:t xml:space="preserve">C0150 - Número de clientes que utilizam este tipo de serviço: </w:t>
            </w:r>
            <w:r>
              <w:rPr>
                <w:rFonts w:ascii="Santander Text" w:eastAsia="Times New Roman" w:hAnsi="Santander Text" w:cs="Calibri"/>
                <w:color w:val="000000"/>
                <w:kern w:val="0"/>
                <w:sz w:val="14"/>
                <w:szCs w:val="14"/>
                <w:lang w:eastAsia="pt-PT"/>
              </w:rPr>
              <w:t>ano de referência.</w:t>
            </w:r>
          </w:p>
        </w:tc>
      </w:tr>
      <w:tr w:rsidR="009C11DD" w14:paraId="4ACA6F19" w14:textId="77777777">
        <w:trPr>
          <w:trHeight w:val="77"/>
        </w:trPr>
        <w:tc>
          <w:tcPr>
            <w:tcW w:w="994" w:type="dxa"/>
            <w:vMerge/>
            <w:tcBorders>
              <w:top w:val="single" w:sz="4" w:space="0" w:color="000000"/>
              <w:left w:val="single" w:sz="4" w:space="0" w:color="000000"/>
              <w:bottom w:val="single" w:sz="4" w:space="0" w:color="000000"/>
              <w:right w:val="single" w:sz="4" w:space="0" w:color="000000"/>
            </w:tcBorders>
            <w:shd w:val="clear" w:color="auto" w:fill="4C94D8"/>
            <w:noWrap/>
            <w:tcMar>
              <w:top w:w="0" w:type="dxa"/>
              <w:left w:w="108" w:type="dxa"/>
              <w:bottom w:w="0" w:type="dxa"/>
              <w:right w:w="108" w:type="dxa"/>
            </w:tcMar>
            <w:vAlign w:val="center"/>
          </w:tcPr>
          <w:p w14:paraId="4ACA6F15" w14:textId="77777777" w:rsidR="009C11DD" w:rsidRDefault="009C11DD">
            <w:pPr>
              <w:spacing w:after="0" w:line="240" w:lineRule="auto"/>
              <w:rPr>
                <w:rFonts w:ascii="Santander Text" w:eastAsia="Times New Roman" w:hAnsi="Santander Text" w:cs="Calibri"/>
                <w:b/>
                <w:bCs/>
                <w:color w:val="000000"/>
                <w:kern w:val="0"/>
                <w:sz w:val="14"/>
                <w:szCs w:val="14"/>
                <w:lang w:eastAsia="pt-PT"/>
              </w:rPr>
            </w:pPr>
          </w:p>
        </w:tc>
        <w:tc>
          <w:tcPr>
            <w:tcW w:w="1275" w:type="dxa"/>
            <w:vMerge/>
            <w:tcBorders>
              <w:top w:val="single" w:sz="4" w:space="0" w:color="000000"/>
              <w:left w:val="single" w:sz="4" w:space="0" w:color="000000"/>
              <w:bottom w:val="single" w:sz="4" w:space="0" w:color="000000"/>
              <w:right w:val="single" w:sz="4" w:space="0" w:color="000000"/>
            </w:tcBorders>
            <w:shd w:val="clear" w:color="auto" w:fill="A5C9EB"/>
            <w:tcMar>
              <w:top w:w="0" w:type="dxa"/>
              <w:left w:w="108" w:type="dxa"/>
              <w:bottom w:w="0" w:type="dxa"/>
              <w:right w:w="108" w:type="dxa"/>
            </w:tcMar>
            <w:vAlign w:val="center"/>
          </w:tcPr>
          <w:p w14:paraId="4ACA6F16" w14:textId="77777777" w:rsidR="009C11DD" w:rsidRDefault="009C11DD">
            <w:pPr>
              <w:spacing w:after="0" w:line="240" w:lineRule="auto"/>
              <w:jc w:val="both"/>
              <w:rPr>
                <w:rFonts w:ascii="Santander Text" w:eastAsia="Times New Roman" w:hAnsi="Santander Text" w:cs="Calibri"/>
                <w:b/>
                <w:bCs/>
                <w:color w:val="000000"/>
                <w:kern w:val="0"/>
                <w:sz w:val="14"/>
                <w:szCs w:val="14"/>
                <w:lang w:eastAsia="pt-PT"/>
              </w:rPr>
            </w:pPr>
          </w:p>
        </w:tc>
        <w:tc>
          <w:tcPr>
            <w:tcW w:w="1559" w:type="dxa"/>
            <w:vMerge/>
            <w:tcBorders>
              <w:top w:val="single" w:sz="4" w:space="0" w:color="000000"/>
              <w:left w:val="single" w:sz="4" w:space="0" w:color="000000"/>
              <w:bottom w:val="single" w:sz="4" w:space="0" w:color="000000"/>
              <w:right w:val="single" w:sz="4" w:space="0" w:color="000000"/>
            </w:tcBorders>
            <w:shd w:val="clear" w:color="auto" w:fill="DAE9F7"/>
            <w:tcMar>
              <w:top w:w="0" w:type="dxa"/>
              <w:left w:w="108" w:type="dxa"/>
              <w:bottom w:w="0" w:type="dxa"/>
              <w:right w:w="108" w:type="dxa"/>
            </w:tcMar>
            <w:vAlign w:val="center"/>
          </w:tcPr>
          <w:p w14:paraId="4ACA6F17" w14:textId="77777777" w:rsidR="009C11DD" w:rsidRDefault="009C11DD">
            <w:pPr>
              <w:spacing w:after="0" w:line="240" w:lineRule="auto"/>
              <w:rPr>
                <w:rFonts w:ascii="Santander Text" w:eastAsia="Times New Roman" w:hAnsi="Santander Text" w:cs="Calibri"/>
                <w:b/>
                <w:bCs/>
                <w:color w:val="000000"/>
                <w:kern w:val="0"/>
                <w:sz w:val="14"/>
                <w:szCs w:val="14"/>
                <w:lang w:eastAsia="pt-PT"/>
              </w:rPr>
            </w:pPr>
          </w:p>
        </w:tc>
        <w:tc>
          <w:tcPr>
            <w:tcW w:w="6804" w:type="dxa"/>
            <w:tcBorders>
              <w:top w:val="single" w:sz="4" w:space="0" w:color="000000"/>
              <w:left w:val="single" w:sz="4" w:space="0" w:color="000000"/>
              <w:bottom w:val="single" w:sz="4" w:space="0" w:color="000000"/>
              <w:right w:val="single" w:sz="4" w:space="0" w:color="000000"/>
            </w:tcBorders>
            <w:shd w:val="clear" w:color="auto" w:fill="EE0000"/>
            <w:tcMar>
              <w:top w:w="0" w:type="dxa"/>
              <w:left w:w="108" w:type="dxa"/>
              <w:bottom w:w="0" w:type="dxa"/>
              <w:right w:w="108" w:type="dxa"/>
            </w:tcMar>
            <w:vAlign w:val="center"/>
          </w:tcPr>
          <w:p w14:paraId="4ACA6F18" w14:textId="77777777" w:rsidR="009C11DD" w:rsidRDefault="00364D8F">
            <w:pPr>
              <w:spacing w:after="0" w:line="240" w:lineRule="auto"/>
            </w:pPr>
            <w:r>
              <w:rPr>
                <w:rFonts w:ascii="Santander Text" w:eastAsia="Times New Roman" w:hAnsi="Santander Text" w:cs="Calibri"/>
                <w:b/>
                <w:bCs/>
                <w:color w:val="000000"/>
                <w:kern w:val="0"/>
                <w:sz w:val="14"/>
                <w:szCs w:val="14"/>
                <w:lang w:eastAsia="pt-PT"/>
              </w:rPr>
              <w:t xml:space="preserve">C0160 - Número total de transferências de criptoativos: </w:t>
            </w:r>
            <w:r>
              <w:rPr>
                <w:rFonts w:ascii="Santander Text" w:eastAsia="Times New Roman" w:hAnsi="Santander Text" w:cs="Calibri"/>
                <w:color w:val="000000"/>
                <w:kern w:val="0"/>
                <w:sz w:val="14"/>
                <w:szCs w:val="14"/>
                <w:lang w:eastAsia="pt-PT"/>
              </w:rPr>
              <w:t>ano de referência.</w:t>
            </w:r>
          </w:p>
        </w:tc>
      </w:tr>
      <w:tr w:rsidR="009C11DD" w14:paraId="4ACA6F1E" w14:textId="77777777">
        <w:trPr>
          <w:trHeight w:val="297"/>
        </w:trPr>
        <w:tc>
          <w:tcPr>
            <w:tcW w:w="994" w:type="dxa"/>
            <w:vMerge/>
            <w:tcBorders>
              <w:top w:val="single" w:sz="4" w:space="0" w:color="000000"/>
              <w:left w:val="single" w:sz="4" w:space="0" w:color="000000"/>
              <w:bottom w:val="single" w:sz="4" w:space="0" w:color="000000"/>
              <w:right w:val="single" w:sz="4" w:space="0" w:color="000000"/>
            </w:tcBorders>
            <w:shd w:val="clear" w:color="auto" w:fill="4C94D8"/>
            <w:noWrap/>
            <w:tcMar>
              <w:top w:w="0" w:type="dxa"/>
              <w:left w:w="108" w:type="dxa"/>
              <w:bottom w:w="0" w:type="dxa"/>
              <w:right w:w="108" w:type="dxa"/>
            </w:tcMar>
            <w:vAlign w:val="center"/>
          </w:tcPr>
          <w:p w14:paraId="4ACA6F1A" w14:textId="77777777" w:rsidR="009C11DD" w:rsidRDefault="009C11DD">
            <w:pPr>
              <w:spacing w:after="0" w:line="240" w:lineRule="auto"/>
              <w:rPr>
                <w:rFonts w:ascii="Santander Text" w:eastAsia="Times New Roman" w:hAnsi="Santander Text" w:cs="Calibri"/>
                <w:b/>
                <w:bCs/>
                <w:color w:val="000000"/>
                <w:kern w:val="0"/>
                <w:sz w:val="14"/>
                <w:szCs w:val="14"/>
                <w:lang w:eastAsia="pt-PT"/>
              </w:rPr>
            </w:pPr>
          </w:p>
        </w:tc>
        <w:tc>
          <w:tcPr>
            <w:tcW w:w="1275" w:type="dxa"/>
            <w:vMerge/>
            <w:tcBorders>
              <w:top w:val="single" w:sz="4" w:space="0" w:color="000000"/>
              <w:left w:val="single" w:sz="4" w:space="0" w:color="000000"/>
              <w:bottom w:val="single" w:sz="4" w:space="0" w:color="000000"/>
              <w:right w:val="single" w:sz="4" w:space="0" w:color="000000"/>
            </w:tcBorders>
            <w:shd w:val="clear" w:color="auto" w:fill="A5C9EB"/>
            <w:tcMar>
              <w:top w:w="0" w:type="dxa"/>
              <w:left w:w="108" w:type="dxa"/>
              <w:bottom w:w="0" w:type="dxa"/>
              <w:right w:w="108" w:type="dxa"/>
            </w:tcMar>
            <w:vAlign w:val="center"/>
          </w:tcPr>
          <w:p w14:paraId="4ACA6F1B" w14:textId="77777777" w:rsidR="009C11DD" w:rsidRDefault="009C11DD">
            <w:pPr>
              <w:spacing w:after="0" w:line="240" w:lineRule="auto"/>
              <w:jc w:val="both"/>
              <w:rPr>
                <w:rFonts w:ascii="Santander Text" w:eastAsia="Times New Roman" w:hAnsi="Santander Text" w:cs="Calibri"/>
                <w:b/>
                <w:bCs/>
                <w:color w:val="000000"/>
                <w:kern w:val="0"/>
                <w:sz w:val="14"/>
                <w:szCs w:val="14"/>
                <w:lang w:eastAsia="pt-PT"/>
              </w:rPr>
            </w:pPr>
          </w:p>
        </w:tc>
        <w:tc>
          <w:tcPr>
            <w:tcW w:w="1559" w:type="dxa"/>
            <w:vMerge/>
            <w:tcBorders>
              <w:top w:val="single" w:sz="4" w:space="0" w:color="000000"/>
              <w:left w:val="single" w:sz="4" w:space="0" w:color="000000"/>
              <w:bottom w:val="single" w:sz="4" w:space="0" w:color="000000"/>
              <w:right w:val="single" w:sz="4" w:space="0" w:color="000000"/>
            </w:tcBorders>
            <w:shd w:val="clear" w:color="auto" w:fill="DAE9F7"/>
            <w:tcMar>
              <w:top w:w="0" w:type="dxa"/>
              <w:left w:w="108" w:type="dxa"/>
              <w:bottom w:w="0" w:type="dxa"/>
              <w:right w:w="108" w:type="dxa"/>
            </w:tcMar>
            <w:vAlign w:val="center"/>
          </w:tcPr>
          <w:p w14:paraId="4ACA6F1C" w14:textId="77777777" w:rsidR="009C11DD" w:rsidRDefault="009C11DD">
            <w:pPr>
              <w:spacing w:after="0" w:line="240" w:lineRule="auto"/>
              <w:rPr>
                <w:rFonts w:ascii="Santander Text" w:eastAsia="Times New Roman" w:hAnsi="Santander Text" w:cs="Calibri"/>
                <w:b/>
                <w:bCs/>
                <w:color w:val="000000"/>
                <w:kern w:val="0"/>
                <w:sz w:val="14"/>
                <w:szCs w:val="14"/>
                <w:lang w:eastAsia="pt-PT"/>
              </w:rPr>
            </w:pPr>
          </w:p>
        </w:tc>
        <w:tc>
          <w:tcPr>
            <w:tcW w:w="6804" w:type="dxa"/>
            <w:tcBorders>
              <w:top w:val="single" w:sz="4" w:space="0" w:color="000000"/>
              <w:left w:val="single" w:sz="4" w:space="0" w:color="000000"/>
              <w:bottom w:val="single" w:sz="4" w:space="0" w:color="000000"/>
              <w:right w:val="single" w:sz="4" w:space="0" w:color="000000"/>
            </w:tcBorders>
            <w:shd w:val="clear" w:color="auto" w:fill="EE0000"/>
            <w:tcMar>
              <w:top w:w="0" w:type="dxa"/>
              <w:left w:w="108" w:type="dxa"/>
              <w:bottom w:w="0" w:type="dxa"/>
              <w:right w:w="108" w:type="dxa"/>
            </w:tcMar>
            <w:vAlign w:val="center"/>
          </w:tcPr>
          <w:p w14:paraId="4ACA6F1D" w14:textId="77777777" w:rsidR="009C11DD" w:rsidRDefault="00364D8F">
            <w:pPr>
              <w:spacing w:after="0" w:line="240" w:lineRule="auto"/>
            </w:pPr>
            <w:commentRangeStart w:id="52"/>
            <w:r>
              <w:rPr>
                <w:rFonts w:ascii="Santander Text" w:eastAsia="Times New Roman" w:hAnsi="Santander Text" w:cs="Calibri"/>
                <w:b/>
                <w:bCs/>
                <w:color w:val="000000"/>
                <w:kern w:val="0"/>
                <w:sz w:val="14"/>
                <w:szCs w:val="14"/>
                <w:lang w:eastAsia="pt-PT"/>
              </w:rPr>
              <w:t xml:space="preserve">C0180 - Número total de transferências de endereço </w:t>
            </w:r>
            <w:r>
              <w:rPr>
                <w:rFonts w:ascii="Santander Text" w:eastAsia="Times New Roman" w:hAnsi="Santander Text" w:cs="Calibri"/>
                <w:b/>
                <w:bCs/>
                <w:i/>
                <w:iCs/>
                <w:color w:val="000000"/>
                <w:kern w:val="0"/>
                <w:sz w:val="14"/>
                <w:szCs w:val="14"/>
                <w:lang w:eastAsia="pt-PT"/>
              </w:rPr>
              <w:t>self</w:t>
            </w:r>
            <w:r>
              <w:rPr>
                <w:rFonts w:ascii="Santander Text" w:eastAsia="Times New Roman" w:hAnsi="Santander Text" w:cs="Calibri"/>
                <w:b/>
                <w:bCs/>
                <w:i/>
                <w:iCs/>
                <w:color w:val="000000"/>
                <w:kern w:val="0"/>
                <w:sz w:val="14"/>
                <w:szCs w:val="14"/>
                <w:lang w:eastAsia="pt-PT"/>
              </w:rPr>
              <w:noBreakHyphen/>
              <w:t>hosted</w:t>
            </w:r>
            <w:r>
              <w:rPr>
                <w:rFonts w:ascii="Santander Text" w:eastAsia="Times New Roman" w:hAnsi="Santander Text" w:cs="Calibri"/>
                <w:color w:val="000000"/>
                <w:kern w:val="0"/>
                <w:sz w:val="14"/>
                <w:szCs w:val="14"/>
                <w:lang w:eastAsia="pt-PT"/>
              </w:rPr>
              <w:t>: ano de referência.</w:t>
            </w:r>
            <w:commentRangeEnd w:id="52"/>
            <w:r>
              <w:rPr>
                <w:rStyle w:val="CommentReference"/>
                <w:sz w:val="24"/>
                <w:szCs w:val="24"/>
              </w:rPr>
              <w:commentReference w:id="52"/>
            </w:r>
          </w:p>
        </w:tc>
      </w:tr>
      <w:tr w:rsidR="009C11DD" w14:paraId="4ACA6F23" w14:textId="77777777">
        <w:trPr>
          <w:trHeight w:val="159"/>
        </w:trPr>
        <w:tc>
          <w:tcPr>
            <w:tcW w:w="994" w:type="dxa"/>
            <w:vMerge/>
            <w:tcBorders>
              <w:top w:val="single" w:sz="4" w:space="0" w:color="000000"/>
              <w:left w:val="single" w:sz="4" w:space="0" w:color="000000"/>
              <w:bottom w:val="single" w:sz="4" w:space="0" w:color="000000"/>
              <w:right w:val="single" w:sz="4" w:space="0" w:color="000000"/>
            </w:tcBorders>
            <w:shd w:val="clear" w:color="auto" w:fill="4C94D8"/>
            <w:noWrap/>
            <w:tcMar>
              <w:top w:w="0" w:type="dxa"/>
              <w:left w:w="108" w:type="dxa"/>
              <w:bottom w:w="0" w:type="dxa"/>
              <w:right w:w="108" w:type="dxa"/>
            </w:tcMar>
            <w:vAlign w:val="center"/>
          </w:tcPr>
          <w:p w14:paraId="4ACA6F1F" w14:textId="77777777" w:rsidR="009C11DD" w:rsidRDefault="009C11DD">
            <w:pPr>
              <w:spacing w:after="0" w:line="240" w:lineRule="auto"/>
              <w:rPr>
                <w:rFonts w:ascii="Santander Text" w:eastAsia="Times New Roman" w:hAnsi="Santander Text" w:cs="Calibri"/>
                <w:b/>
                <w:bCs/>
                <w:color w:val="000000"/>
                <w:kern w:val="0"/>
                <w:sz w:val="14"/>
                <w:szCs w:val="14"/>
                <w:lang w:eastAsia="pt-PT"/>
              </w:rPr>
            </w:pPr>
          </w:p>
        </w:tc>
        <w:tc>
          <w:tcPr>
            <w:tcW w:w="1275" w:type="dxa"/>
            <w:vMerge/>
            <w:tcBorders>
              <w:top w:val="single" w:sz="4" w:space="0" w:color="000000"/>
              <w:left w:val="single" w:sz="4" w:space="0" w:color="000000"/>
              <w:bottom w:val="single" w:sz="4" w:space="0" w:color="000000"/>
              <w:right w:val="single" w:sz="4" w:space="0" w:color="000000"/>
            </w:tcBorders>
            <w:shd w:val="clear" w:color="auto" w:fill="A5C9EB"/>
            <w:tcMar>
              <w:top w:w="0" w:type="dxa"/>
              <w:left w:w="108" w:type="dxa"/>
              <w:bottom w:w="0" w:type="dxa"/>
              <w:right w:w="108" w:type="dxa"/>
            </w:tcMar>
            <w:vAlign w:val="center"/>
          </w:tcPr>
          <w:p w14:paraId="4ACA6F20" w14:textId="77777777" w:rsidR="009C11DD" w:rsidRDefault="009C11DD">
            <w:pPr>
              <w:spacing w:after="0" w:line="240" w:lineRule="auto"/>
              <w:jc w:val="both"/>
              <w:rPr>
                <w:rFonts w:ascii="Santander Text" w:eastAsia="Times New Roman" w:hAnsi="Santander Text" w:cs="Calibri"/>
                <w:b/>
                <w:bCs/>
                <w:color w:val="000000"/>
                <w:kern w:val="0"/>
                <w:sz w:val="14"/>
                <w:szCs w:val="14"/>
                <w:lang w:eastAsia="pt-PT"/>
              </w:rPr>
            </w:pPr>
          </w:p>
        </w:tc>
        <w:tc>
          <w:tcPr>
            <w:tcW w:w="1559" w:type="dxa"/>
            <w:vMerge/>
            <w:tcBorders>
              <w:top w:val="single" w:sz="4" w:space="0" w:color="000000"/>
              <w:left w:val="single" w:sz="4" w:space="0" w:color="000000"/>
              <w:bottom w:val="single" w:sz="4" w:space="0" w:color="000000"/>
              <w:right w:val="single" w:sz="4" w:space="0" w:color="000000"/>
            </w:tcBorders>
            <w:shd w:val="clear" w:color="auto" w:fill="DAE9F7"/>
            <w:tcMar>
              <w:top w:w="0" w:type="dxa"/>
              <w:left w:w="108" w:type="dxa"/>
              <w:bottom w:w="0" w:type="dxa"/>
              <w:right w:w="108" w:type="dxa"/>
            </w:tcMar>
            <w:vAlign w:val="center"/>
          </w:tcPr>
          <w:p w14:paraId="4ACA6F21" w14:textId="77777777" w:rsidR="009C11DD" w:rsidRDefault="009C11DD">
            <w:pPr>
              <w:spacing w:after="0" w:line="240" w:lineRule="auto"/>
              <w:rPr>
                <w:rFonts w:ascii="Santander Text" w:eastAsia="Times New Roman" w:hAnsi="Santander Text" w:cs="Calibri"/>
                <w:b/>
                <w:bCs/>
                <w:color w:val="000000"/>
                <w:kern w:val="0"/>
                <w:sz w:val="14"/>
                <w:szCs w:val="14"/>
                <w:lang w:eastAsia="pt-PT"/>
              </w:rPr>
            </w:pPr>
          </w:p>
        </w:tc>
        <w:tc>
          <w:tcPr>
            <w:tcW w:w="6804" w:type="dxa"/>
            <w:tcBorders>
              <w:top w:val="single" w:sz="4" w:space="0" w:color="000000"/>
              <w:left w:val="single" w:sz="4" w:space="0" w:color="000000"/>
              <w:bottom w:val="single" w:sz="4" w:space="0" w:color="000000"/>
              <w:right w:val="single" w:sz="4" w:space="0" w:color="000000"/>
            </w:tcBorders>
            <w:shd w:val="clear" w:color="auto" w:fill="DAE9F7"/>
            <w:tcMar>
              <w:top w:w="0" w:type="dxa"/>
              <w:left w:w="108" w:type="dxa"/>
              <w:bottom w:w="0" w:type="dxa"/>
              <w:right w:w="108" w:type="dxa"/>
            </w:tcMar>
            <w:vAlign w:val="center"/>
          </w:tcPr>
          <w:p w14:paraId="4ACA6F22" w14:textId="77777777" w:rsidR="009C11DD" w:rsidRDefault="00364D8F">
            <w:pPr>
              <w:spacing w:after="0" w:line="240" w:lineRule="auto"/>
              <w:jc w:val="center"/>
            </w:pPr>
            <w:commentRangeStart w:id="53"/>
            <w:r>
              <w:rPr>
                <w:rFonts w:ascii="Santander Text" w:eastAsia="Times New Roman" w:hAnsi="Santander Text" w:cs="Calibri"/>
                <w:b/>
                <w:bCs/>
                <w:color w:val="000000"/>
                <w:kern w:val="0"/>
                <w:sz w:val="16"/>
                <w:szCs w:val="16"/>
                <w:lang w:eastAsia="pt-PT"/>
              </w:rPr>
              <w:t>Subsecção - Gestão de UCITS</w:t>
            </w:r>
            <w:commentRangeEnd w:id="53"/>
            <w:r>
              <w:rPr>
                <w:rStyle w:val="CommentReference"/>
                <w:sz w:val="24"/>
                <w:szCs w:val="24"/>
              </w:rPr>
              <w:commentReference w:id="53"/>
            </w:r>
          </w:p>
        </w:tc>
      </w:tr>
      <w:tr w:rsidR="009C11DD" w14:paraId="4ACA6F28" w14:textId="77777777">
        <w:trPr>
          <w:trHeight w:val="159"/>
        </w:trPr>
        <w:tc>
          <w:tcPr>
            <w:tcW w:w="994" w:type="dxa"/>
            <w:vMerge/>
            <w:tcBorders>
              <w:top w:val="single" w:sz="4" w:space="0" w:color="000000"/>
              <w:left w:val="single" w:sz="4" w:space="0" w:color="000000"/>
              <w:bottom w:val="single" w:sz="4" w:space="0" w:color="000000"/>
              <w:right w:val="single" w:sz="4" w:space="0" w:color="000000"/>
            </w:tcBorders>
            <w:shd w:val="clear" w:color="auto" w:fill="4C94D8"/>
            <w:noWrap/>
            <w:tcMar>
              <w:top w:w="0" w:type="dxa"/>
              <w:left w:w="108" w:type="dxa"/>
              <w:bottom w:w="0" w:type="dxa"/>
              <w:right w:w="108" w:type="dxa"/>
            </w:tcMar>
            <w:vAlign w:val="center"/>
          </w:tcPr>
          <w:p w14:paraId="4ACA6F24" w14:textId="77777777" w:rsidR="009C11DD" w:rsidRDefault="009C11DD">
            <w:pPr>
              <w:spacing w:after="0" w:line="240" w:lineRule="auto"/>
              <w:rPr>
                <w:rFonts w:ascii="Santander Text" w:eastAsia="Times New Roman" w:hAnsi="Santander Text" w:cs="Calibri"/>
                <w:b/>
                <w:bCs/>
                <w:color w:val="000000"/>
                <w:kern w:val="0"/>
                <w:sz w:val="14"/>
                <w:szCs w:val="14"/>
                <w:lang w:eastAsia="pt-PT"/>
              </w:rPr>
            </w:pPr>
          </w:p>
        </w:tc>
        <w:tc>
          <w:tcPr>
            <w:tcW w:w="1275" w:type="dxa"/>
            <w:vMerge/>
            <w:tcBorders>
              <w:top w:val="single" w:sz="4" w:space="0" w:color="000000"/>
              <w:left w:val="single" w:sz="4" w:space="0" w:color="000000"/>
              <w:bottom w:val="single" w:sz="4" w:space="0" w:color="000000"/>
              <w:right w:val="single" w:sz="4" w:space="0" w:color="000000"/>
            </w:tcBorders>
            <w:shd w:val="clear" w:color="auto" w:fill="A5C9EB"/>
            <w:tcMar>
              <w:top w:w="0" w:type="dxa"/>
              <w:left w:w="108" w:type="dxa"/>
              <w:bottom w:w="0" w:type="dxa"/>
              <w:right w:w="108" w:type="dxa"/>
            </w:tcMar>
            <w:vAlign w:val="center"/>
          </w:tcPr>
          <w:p w14:paraId="4ACA6F25" w14:textId="77777777" w:rsidR="009C11DD" w:rsidRDefault="009C11DD">
            <w:pPr>
              <w:spacing w:after="0" w:line="240" w:lineRule="auto"/>
              <w:jc w:val="both"/>
              <w:rPr>
                <w:rFonts w:ascii="Santander Text" w:eastAsia="Times New Roman" w:hAnsi="Santander Text" w:cs="Calibri"/>
                <w:b/>
                <w:bCs/>
                <w:color w:val="000000"/>
                <w:kern w:val="0"/>
                <w:sz w:val="14"/>
                <w:szCs w:val="14"/>
                <w:lang w:eastAsia="pt-PT"/>
              </w:rPr>
            </w:pPr>
          </w:p>
        </w:tc>
        <w:tc>
          <w:tcPr>
            <w:tcW w:w="1559" w:type="dxa"/>
            <w:vMerge/>
            <w:tcBorders>
              <w:top w:val="single" w:sz="4" w:space="0" w:color="000000"/>
              <w:left w:val="single" w:sz="4" w:space="0" w:color="000000"/>
              <w:bottom w:val="single" w:sz="4" w:space="0" w:color="000000"/>
              <w:right w:val="single" w:sz="4" w:space="0" w:color="000000"/>
            </w:tcBorders>
            <w:shd w:val="clear" w:color="auto" w:fill="DAE9F7"/>
            <w:tcMar>
              <w:top w:w="0" w:type="dxa"/>
              <w:left w:w="108" w:type="dxa"/>
              <w:bottom w:w="0" w:type="dxa"/>
              <w:right w:w="108" w:type="dxa"/>
            </w:tcMar>
            <w:vAlign w:val="center"/>
          </w:tcPr>
          <w:p w14:paraId="4ACA6F26" w14:textId="77777777" w:rsidR="009C11DD" w:rsidRDefault="009C11DD">
            <w:pPr>
              <w:spacing w:after="0" w:line="240" w:lineRule="auto"/>
              <w:rPr>
                <w:rFonts w:ascii="Santander Text" w:eastAsia="Times New Roman" w:hAnsi="Santander Text" w:cs="Calibri"/>
                <w:b/>
                <w:bCs/>
                <w:color w:val="000000"/>
                <w:kern w:val="0"/>
                <w:sz w:val="14"/>
                <w:szCs w:val="14"/>
                <w:lang w:eastAsia="pt-PT"/>
              </w:rPr>
            </w:pPr>
          </w:p>
        </w:tc>
        <w:tc>
          <w:tcPr>
            <w:tcW w:w="680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4ACA6F27" w14:textId="77777777" w:rsidR="009C11DD" w:rsidRDefault="00364D8F">
            <w:pPr>
              <w:spacing w:after="0" w:line="240" w:lineRule="auto"/>
            </w:pPr>
            <w:r>
              <w:rPr>
                <w:rFonts w:ascii="Santander Text" w:eastAsia="Times New Roman" w:hAnsi="Santander Text" w:cs="Calibri"/>
                <w:b/>
                <w:bCs/>
                <w:color w:val="000000"/>
                <w:kern w:val="0"/>
                <w:sz w:val="14"/>
                <w:szCs w:val="14"/>
                <w:lang w:eastAsia="pt-PT"/>
              </w:rPr>
              <w:t>C0010 - Número de clientes investidores de retalho:</w:t>
            </w:r>
            <w:r>
              <w:rPr>
                <w:rFonts w:ascii="Santander Text" w:eastAsia="Times New Roman" w:hAnsi="Santander Text" w:cs="Calibri"/>
                <w:color w:val="000000"/>
                <w:kern w:val="0"/>
                <w:sz w:val="14"/>
                <w:szCs w:val="14"/>
                <w:lang w:eastAsia="pt-PT"/>
              </w:rPr>
              <w:t xml:space="preserve"> investidor no UCIT (geralmente por subscrição de unidades/ações emitidas). Onde a entidade obrigada é sociedade gestora e não tem acesso a esta informação (situação comum), este campo não é obrigatório.</w:t>
            </w:r>
          </w:p>
        </w:tc>
      </w:tr>
      <w:tr w:rsidR="009C11DD" w14:paraId="4ACA6F2D" w14:textId="77777777">
        <w:trPr>
          <w:trHeight w:val="80"/>
        </w:trPr>
        <w:tc>
          <w:tcPr>
            <w:tcW w:w="994" w:type="dxa"/>
            <w:vMerge/>
            <w:tcBorders>
              <w:top w:val="single" w:sz="4" w:space="0" w:color="000000"/>
              <w:left w:val="single" w:sz="4" w:space="0" w:color="000000"/>
              <w:bottom w:val="single" w:sz="4" w:space="0" w:color="000000"/>
              <w:right w:val="single" w:sz="4" w:space="0" w:color="000000"/>
            </w:tcBorders>
            <w:shd w:val="clear" w:color="auto" w:fill="4C94D8"/>
            <w:noWrap/>
            <w:tcMar>
              <w:top w:w="0" w:type="dxa"/>
              <w:left w:w="108" w:type="dxa"/>
              <w:bottom w:w="0" w:type="dxa"/>
              <w:right w:w="108" w:type="dxa"/>
            </w:tcMar>
            <w:vAlign w:val="center"/>
          </w:tcPr>
          <w:p w14:paraId="4ACA6F29" w14:textId="77777777" w:rsidR="009C11DD" w:rsidRDefault="009C11DD">
            <w:pPr>
              <w:spacing w:after="0" w:line="240" w:lineRule="auto"/>
              <w:rPr>
                <w:rFonts w:ascii="Santander Text" w:eastAsia="Times New Roman" w:hAnsi="Santander Text" w:cs="Calibri"/>
                <w:b/>
                <w:bCs/>
                <w:color w:val="000000"/>
                <w:kern w:val="0"/>
                <w:sz w:val="14"/>
                <w:szCs w:val="14"/>
                <w:lang w:eastAsia="pt-PT"/>
              </w:rPr>
            </w:pPr>
          </w:p>
        </w:tc>
        <w:tc>
          <w:tcPr>
            <w:tcW w:w="1275" w:type="dxa"/>
            <w:vMerge/>
            <w:tcBorders>
              <w:top w:val="single" w:sz="4" w:space="0" w:color="000000"/>
              <w:left w:val="single" w:sz="4" w:space="0" w:color="000000"/>
              <w:bottom w:val="single" w:sz="4" w:space="0" w:color="000000"/>
              <w:right w:val="single" w:sz="4" w:space="0" w:color="000000"/>
            </w:tcBorders>
            <w:shd w:val="clear" w:color="auto" w:fill="A5C9EB"/>
            <w:tcMar>
              <w:top w:w="0" w:type="dxa"/>
              <w:left w:w="108" w:type="dxa"/>
              <w:bottom w:w="0" w:type="dxa"/>
              <w:right w:w="108" w:type="dxa"/>
            </w:tcMar>
            <w:vAlign w:val="center"/>
          </w:tcPr>
          <w:p w14:paraId="4ACA6F2A" w14:textId="77777777" w:rsidR="009C11DD" w:rsidRDefault="009C11DD">
            <w:pPr>
              <w:spacing w:after="0" w:line="240" w:lineRule="auto"/>
              <w:jc w:val="both"/>
              <w:rPr>
                <w:rFonts w:ascii="Santander Text" w:eastAsia="Times New Roman" w:hAnsi="Santander Text" w:cs="Calibri"/>
                <w:b/>
                <w:bCs/>
                <w:color w:val="000000"/>
                <w:kern w:val="0"/>
                <w:sz w:val="14"/>
                <w:szCs w:val="14"/>
                <w:lang w:eastAsia="pt-PT"/>
              </w:rPr>
            </w:pPr>
          </w:p>
        </w:tc>
        <w:tc>
          <w:tcPr>
            <w:tcW w:w="1559" w:type="dxa"/>
            <w:vMerge/>
            <w:tcBorders>
              <w:top w:val="single" w:sz="4" w:space="0" w:color="000000"/>
              <w:left w:val="single" w:sz="4" w:space="0" w:color="000000"/>
              <w:bottom w:val="single" w:sz="4" w:space="0" w:color="000000"/>
              <w:right w:val="single" w:sz="4" w:space="0" w:color="000000"/>
            </w:tcBorders>
            <w:shd w:val="clear" w:color="auto" w:fill="DAE9F7"/>
            <w:tcMar>
              <w:top w:w="0" w:type="dxa"/>
              <w:left w:w="108" w:type="dxa"/>
              <w:bottom w:w="0" w:type="dxa"/>
              <w:right w:w="108" w:type="dxa"/>
            </w:tcMar>
            <w:vAlign w:val="center"/>
          </w:tcPr>
          <w:p w14:paraId="4ACA6F2B" w14:textId="77777777" w:rsidR="009C11DD" w:rsidRDefault="009C11DD">
            <w:pPr>
              <w:spacing w:after="0" w:line="240" w:lineRule="auto"/>
              <w:rPr>
                <w:rFonts w:ascii="Santander Text" w:eastAsia="Times New Roman" w:hAnsi="Santander Text" w:cs="Calibri"/>
                <w:b/>
                <w:bCs/>
                <w:color w:val="000000"/>
                <w:kern w:val="0"/>
                <w:sz w:val="14"/>
                <w:szCs w:val="14"/>
                <w:lang w:eastAsia="pt-PT"/>
              </w:rPr>
            </w:pPr>
          </w:p>
        </w:tc>
        <w:tc>
          <w:tcPr>
            <w:tcW w:w="680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4ACA6F2C" w14:textId="77777777" w:rsidR="009C11DD" w:rsidRDefault="00364D8F">
            <w:pPr>
              <w:spacing w:after="0" w:line="240" w:lineRule="auto"/>
            </w:pPr>
            <w:r>
              <w:rPr>
                <w:rFonts w:ascii="Santander Text" w:eastAsia="Times New Roman" w:hAnsi="Santander Text" w:cs="Calibri"/>
                <w:b/>
                <w:bCs/>
                <w:color w:val="000000"/>
                <w:kern w:val="0"/>
                <w:sz w:val="14"/>
                <w:szCs w:val="14"/>
                <w:lang w:eastAsia="pt-PT"/>
              </w:rPr>
              <w:t>C0020 - Número de clientes investidores profissionais:</w:t>
            </w:r>
            <w:r>
              <w:rPr>
                <w:rFonts w:ascii="Santander Text" w:eastAsia="Times New Roman" w:hAnsi="Santander Text" w:cs="Calibri"/>
                <w:color w:val="000000"/>
                <w:kern w:val="0"/>
                <w:sz w:val="14"/>
                <w:szCs w:val="14"/>
                <w:lang w:eastAsia="pt-PT"/>
              </w:rPr>
              <w:t xml:space="preserve"> idem supra (cliente profissional). Onde a entidade não tem acesso, o campo não é obrigatório.</w:t>
            </w:r>
          </w:p>
        </w:tc>
      </w:tr>
      <w:tr w:rsidR="009C11DD" w14:paraId="4ACA6F32" w14:textId="77777777">
        <w:trPr>
          <w:trHeight w:val="80"/>
        </w:trPr>
        <w:tc>
          <w:tcPr>
            <w:tcW w:w="994" w:type="dxa"/>
            <w:vMerge/>
            <w:tcBorders>
              <w:top w:val="single" w:sz="4" w:space="0" w:color="000000"/>
              <w:left w:val="single" w:sz="4" w:space="0" w:color="000000"/>
              <w:bottom w:val="single" w:sz="4" w:space="0" w:color="000000"/>
              <w:right w:val="single" w:sz="4" w:space="0" w:color="000000"/>
            </w:tcBorders>
            <w:shd w:val="clear" w:color="auto" w:fill="4C94D8"/>
            <w:noWrap/>
            <w:tcMar>
              <w:top w:w="0" w:type="dxa"/>
              <w:left w:w="108" w:type="dxa"/>
              <w:bottom w:w="0" w:type="dxa"/>
              <w:right w:w="108" w:type="dxa"/>
            </w:tcMar>
            <w:vAlign w:val="center"/>
          </w:tcPr>
          <w:p w14:paraId="4ACA6F2E" w14:textId="77777777" w:rsidR="009C11DD" w:rsidRDefault="009C11DD">
            <w:pPr>
              <w:spacing w:after="0" w:line="240" w:lineRule="auto"/>
              <w:rPr>
                <w:rFonts w:ascii="Santander Text" w:eastAsia="Times New Roman" w:hAnsi="Santander Text" w:cs="Calibri"/>
                <w:b/>
                <w:bCs/>
                <w:color w:val="000000"/>
                <w:kern w:val="0"/>
                <w:sz w:val="14"/>
                <w:szCs w:val="14"/>
                <w:lang w:eastAsia="pt-PT"/>
              </w:rPr>
            </w:pPr>
          </w:p>
        </w:tc>
        <w:tc>
          <w:tcPr>
            <w:tcW w:w="1275" w:type="dxa"/>
            <w:vMerge/>
            <w:tcBorders>
              <w:top w:val="single" w:sz="4" w:space="0" w:color="000000"/>
              <w:left w:val="single" w:sz="4" w:space="0" w:color="000000"/>
              <w:bottom w:val="single" w:sz="4" w:space="0" w:color="000000"/>
              <w:right w:val="single" w:sz="4" w:space="0" w:color="000000"/>
            </w:tcBorders>
            <w:shd w:val="clear" w:color="auto" w:fill="A5C9EB"/>
            <w:tcMar>
              <w:top w:w="0" w:type="dxa"/>
              <w:left w:w="108" w:type="dxa"/>
              <w:bottom w:w="0" w:type="dxa"/>
              <w:right w:w="108" w:type="dxa"/>
            </w:tcMar>
            <w:vAlign w:val="center"/>
          </w:tcPr>
          <w:p w14:paraId="4ACA6F2F" w14:textId="77777777" w:rsidR="009C11DD" w:rsidRDefault="009C11DD">
            <w:pPr>
              <w:spacing w:after="0" w:line="240" w:lineRule="auto"/>
              <w:jc w:val="both"/>
              <w:rPr>
                <w:rFonts w:ascii="Santander Text" w:eastAsia="Times New Roman" w:hAnsi="Santander Text" w:cs="Calibri"/>
                <w:b/>
                <w:bCs/>
                <w:color w:val="000000"/>
                <w:kern w:val="0"/>
                <w:sz w:val="14"/>
                <w:szCs w:val="14"/>
                <w:lang w:eastAsia="pt-PT"/>
              </w:rPr>
            </w:pPr>
          </w:p>
        </w:tc>
        <w:tc>
          <w:tcPr>
            <w:tcW w:w="1559" w:type="dxa"/>
            <w:vMerge/>
            <w:tcBorders>
              <w:top w:val="single" w:sz="4" w:space="0" w:color="000000"/>
              <w:left w:val="single" w:sz="4" w:space="0" w:color="000000"/>
              <w:bottom w:val="single" w:sz="4" w:space="0" w:color="000000"/>
              <w:right w:val="single" w:sz="4" w:space="0" w:color="000000"/>
            </w:tcBorders>
            <w:shd w:val="clear" w:color="auto" w:fill="DAE9F7"/>
            <w:tcMar>
              <w:top w:w="0" w:type="dxa"/>
              <w:left w:w="108" w:type="dxa"/>
              <w:bottom w:w="0" w:type="dxa"/>
              <w:right w:w="108" w:type="dxa"/>
            </w:tcMar>
            <w:vAlign w:val="center"/>
          </w:tcPr>
          <w:p w14:paraId="4ACA6F30" w14:textId="77777777" w:rsidR="009C11DD" w:rsidRDefault="009C11DD">
            <w:pPr>
              <w:spacing w:after="0" w:line="240" w:lineRule="auto"/>
              <w:rPr>
                <w:rFonts w:ascii="Santander Text" w:eastAsia="Times New Roman" w:hAnsi="Santander Text" w:cs="Calibri"/>
                <w:b/>
                <w:bCs/>
                <w:color w:val="000000"/>
                <w:kern w:val="0"/>
                <w:sz w:val="14"/>
                <w:szCs w:val="14"/>
                <w:lang w:eastAsia="pt-PT"/>
              </w:rPr>
            </w:pPr>
          </w:p>
        </w:tc>
        <w:tc>
          <w:tcPr>
            <w:tcW w:w="680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4ACA6F31" w14:textId="77777777" w:rsidR="009C11DD" w:rsidRDefault="00364D8F">
            <w:pPr>
              <w:spacing w:after="0" w:line="240" w:lineRule="auto"/>
            </w:pPr>
            <w:r>
              <w:rPr>
                <w:rFonts w:ascii="Santander Text" w:eastAsia="Times New Roman" w:hAnsi="Santander Text" w:cs="Calibri"/>
                <w:b/>
                <w:bCs/>
                <w:color w:val="000000"/>
                <w:kern w:val="0"/>
                <w:sz w:val="14"/>
                <w:szCs w:val="14"/>
                <w:lang w:eastAsia="pt-PT"/>
              </w:rPr>
              <w:t>C0030 - Total de ativos sob gestão de UCITS</w:t>
            </w:r>
            <w:r>
              <w:rPr>
                <w:rFonts w:ascii="Santander Text" w:eastAsia="Times New Roman" w:hAnsi="Santander Text" w:cs="Calibri"/>
                <w:color w:val="000000"/>
                <w:kern w:val="0"/>
                <w:sz w:val="14"/>
                <w:szCs w:val="14"/>
                <w:lang w:eastAsia="pt-PT"/>
              </w:rPr>
              <w:t>: soma, no fim do ano, do “Valor Patrimonial Líquido Total” de todos os fundos UCITS geridos pela sociedade gestora, como no Anexo I, Quadro B, da Diretiva 2009/65/CE.</w:t>
            </w:r>
          </w:p>
        </w:tc>
      </w:tr>
      <w:tr w:rsidR="009C11DD" w14:paraId="4ACA6F37" w14:textId="77777777">
        <w:trPr>
          <w:trHeight w:val="79"/>
        </w:trPr>
        <w:tc>
          <w:tcPr>
            <w:tcW w:w="994" w:type="dxa"/>
            <w:vMerge/>
            <w:tcBorders>
              <w:top w:val="single" w:sz="4" w:space="0" w:color="000000"/>
              <w:left w:val="single" w:sz="4" w:space="0" w:color="000000"/>
              <w:bottom w:val="single" w:sz="4" w:space="0" w:color="000000"/>
              <w:right w:val="single" w:sz="4" w:space="0" w:color="000000"/>
            </w:tcBorders>
            <w:shd w:val="clear" w:color="auto" w:fill="4C94D8"/>
            <w:noWrap/>
            <w:tcMar>
              <w:top w:w="0" w:type="dxa"/>
              <w:left w:w="108" w:type="dxa"/>
              <w:bottom w:w="0" w:type="dxa"/>
              <w:right w:w="108" w:type="dxa"/>
            </w:tcMar>
            <w:vAlign w:val="center"/>
          </w:tcPr>
          <w:p w14:paraId="4ACA6F33" w14:textId="77777777" w:rsidR="009C11DD" w:rsidRDefault="009C11DD">
            <w:pPr>
              <w:spacing w:after="0" w:line="240" w:lineRule="auto"/>
              <w:rPr>
                <w:rFonts w:ascii="Santander Text" w:eastAsia="Times New Roman" w:hAnsi="Santander Text" w:cs="Calibri"/>
                <w:b/>
                <w:bCs/>
                <w:color w:val="000000"/>
                <w:kern w:val="0"/>
                <w:sz w:val="14"/>
                <w:szCs w:val="14"/>
                <w:lang w:eastAsia="pt-PT"/>
              </w:rPr>
            </w:pPr>
          </w:p>
        </w:tc>
        <w:tc>
          <w:tcPr>
            <w:tcW w:w="1275" w:type="dxa"/>
            <w:vMerge/>
            <w:tcBorders>
              <w:top w:val="single" w:sz="4" w:space="0" w:color="000000"/>
              <w:left w:val="single" w:sz="4" w:space="0" w:color="000000"/>
              <w:bottom w:val="single" w:sz="4" w:space="0" w:color="000000"/>
              <w:right w:val="single" w:sz="4" w:space="0" w:color="000000"/>
            </w:tcBorders>
            <w:shd w:val="clear" w:color="auto" w:fill="A5C9EB"/>
            <w:tcMar>
              <w:top w:w="0" w:type="dxa"/>
              <w:left w:w="108" w:type="dxa"/>
              <w:bottom w:w="0" w:type="dxa"/>
              <w:right w:w="108" w:type="dxa"/>
            </w:tcMar>
            <w:vAlign w:val="center"/>
          </w:tcPr>
          <w:p w14:paraId="4ACA6F34" w14:textId="77777777" w:rsidR="009C11DD" w:rsidRDefault="009C11DD">
            <w:pPr>
              <w:spacing w:after="0" w:line="240" w:lineRule="auto"/>
              <w:jc w:val="both"/>
              <w:rPr>
                <w:rFonts w:ascii="Santander Text" w:eastAsia="Times New Roman" w:hAnsi="Santander Text" w:cs="Calibri"/>
                <w:b/>
                <w:bCs/>
                <w:color w:val="000000"/>
                <w:kern w:val="0"/>
                <w:sz w:val="14"/>
                <w:szCs w:val="14"/>
                <w:lang w:eastAsia="pt-PT"/>
              </w:rPr>
            </w:pPr>
          </w:p>
        </w:tc>
        <w:tc>
          <w:tcPr>
            <w:tcW w:w="1559" w:type="dxa"/>
            <w:vMerge/>
            <w:tcBorders>
              <w:top w:val="single" w:sz="4" w:space="0" w:color="000000"/>
              <w:left w:val="single" w:sz="4" w:space="0" w:color="000000"/>
              <w:bottom w:val="single" w:sz="4" w:space="0" w:color="000000"/>
              <w:right w:val="single" w:sz="4" w:space="0" w:color="000000"/>
            </w:tcBorders>
            <w:shd w:val="clear" w:color="auto" w:fill="DAE9F7"/>
            <w:tcMar>
              <w:top w:w="0" w:type="dxa"/>
              <w:left w:w="108" w:type="dxa"/>
              <w:bottom w:w="0" w:type="dxa"/>
              <w:right w:w="108" w:type="dxa"/>
            </w:tcMar>
            <w:vAlign w:val="center"/>
          </w:tcPr>
          <w:p w14:paraId="4ACA6F35" w14:textId="77777777" w:rsidR="009C11DD" w:rsidRDefault="009C11DD">
            <w:pPr>
              <w:spacing w:after="0" w:line="240" w:lineRule="auto"/>
              <w:rPr>
                <w:rFonts w:ascii="Santander Text" w:eastAsia="Times New Roman" w:hAnsi="Santander Text" w:cs="Calibri"/>
                <w:b/>
                <w:bCs/>
                <w:color w:val="000000"/>
                <w:kern w:val="0"/>
                <w:sz w:val="14"/>
                <w:szCs w:val="14"/>
                <w:lang w:eastAsia="pt-PT"/>
              </w:rPr>
            </w:pPr>
          </w:p>
        </w:tc>
        <w:tc>
          <w:tcPr>
            <w:tcW w:w="6804" w:type="dxa"/>
            <w:tcBorders>
              <w:top w:val="single" w:sz="4" w:space="0" w:color="000000"/>
              <w:left w:val="single" w:sz="4" w:space="0" w:color="000000"/>
              <w:bottom w:val="single" w:sz="4" w:space="0" w:color="000000"/>
              <w:right w:val="single" w:sz="4" w:space="0" w:color="000000"/>
            </w:tcBorders>
            <w:shd w:val="clear" w:color="auto" w:fill="DAE9F7"/>
            <w:tcMar>
              <w:top w:w="0" w:type="dxa"/>
              <w:left w:w="108" w:type="dxa"/>
              <w:bottom w:w="0" w:type="dxa"/>
              <w:right w:w="108" w:type="dxa"/>
            </w:tcMar>
          </w:tcPr>
          <w:p w14:paraId="4ACA6F36" w14:textId="77777777" w:rsidR="009C11DD" w:rsidRDefault="00364D8F">
            <w:pPr>
              <w:spacing w:after="0" w:line="240" w:lineRule="auto"/>
              <w:jc w:val="center"/>
            </w:pPr>
            <w:commentRangeStart w:id="54"/>
            <w:r>
              <w:rPr>
                <w:rFonts w:ascii="Santander Text" w:eastAsia="Times New Roman" w:hAnsi="Santander Text" w:cs="Calibri"/>
                <w:b/>
                <w:bCs/>
                <w:color w:val="000000"/>
                <w:kern w:val="0"/>
                <w:sz w:val="16"/>
                <w:szCs w:val="16"/>
                <w:lang w:eastAsia="pt-PT"/>
              </w:rPr>
              <w:t>Subsecção - Gestão de AIFs</w:t>
            </w:r>
            <w:commentRangeEnd w:id="54"/>
            <w:r>
              <w:rPr>
                <w:rStyle w:val="CommentReference"/>
                <w:sz w:val="24"/>
                <w:szCs w:val="24"/>
              </w:rPr>
              <w:commentReference w:id="54"/>
            </w:r>
          </w:p>
        </w:tc>
      </w:tr>
      <w:tr w:rsidR="009C11DD" w14:paraId="4ACA6F3C" w14:textId="77777777">
        <w:trPr>
          <w:trHeight w:val="79"/>
        </w:trPr>
        <w:tc>
          <w:tcPr>
            <w:tcW w:w="994" w:type="dxa"/>
            <w:vMerge/>
            <w:tcBorders>
              <w:top w:val="single" w:sz="4" w:space="0" w:color="000000"/>
              <w:left w:val="single" w:sz="4" w:space="0" w:color="000000"/>
              <w:bottom w:val="single" w:sz="4" w:space="0" w:color="000000"/>
              <w:right w:val="single" w:sz="4" w:space="0" w:color="000000"/>
            </w:tcBorders>
            <w:shd w:val="clear" w:color="auto" w:fill="4C94D8"/>
            <w:noWrap/>
            <w:tcMar>
              <w:top w:w="0" w:type="dxa"/>
              <w:left w:w="108" w:type="dxa"/>
              <w:bottom w:w="0" w:type="dxa"/>
              <w:right w:w="108" w:type="dxa"/>
            </w:tcMar>
            <w:vAlign w:val="center"/>
          </w:tcPr>
          <w:p w14:paraId="4ACA6F38" w14:textId="77777777" w:rsidR="009C11DD" w:rsidRDefault="009C11DD">
            <w:pPr>
              <w:spacing w:after="0" w:line="240" w:lineRule="auto"/>
              <w:rPr>
                <w:rFonts w:ascii="Santander Text" w:eastAsia="Times New Roman" w:hAnsi="Santander Text" w:cs="Calibri"/>
                <w:b/>
                <w:bCs/>
                <w:color w:val="000000"/>
                <w:kern w:val="0"/>
                <w:sz w:val="14"/>
                <w:szCs w:val="14"/>
                <w:lang w:eastAsia="pt-PT"/>
              </w:rPr>
            </w:pPr>
          </w:p>
        </w:tc>
        <w:tc>
          <w:tcPr>
            <w:tcW w:w="1275" w:type="dxa"/>
            <w:vMerge/>
            <w:tcBorders>
              <w:top w:val="single" w:sz="4" w:space="0" w:color="000000"/>
              <w:left w:val="single" w:sz="4" w:space="0" w:color="000000"/>
              <w:bottom w:val="single" w:sz="4" w:space="0" w:color="000000"/>
              <w:right w:val="single" w:sz="4" w:space="0" w:color="000000"/>
            </w:tcBorders>
            <w:shd w:val="clear" w:color="auto" w:fill="A5C9EB"/>
            <w:tcMar>
              <w:top w:w="0" w:type="dxa"/>
              <w:left w:w="108" w:type="dxa"/>
              <w:bottom w:w="0" w:type="dxa"/>
              <w:right w:w="108" w:type="dxa"/>
            </w:tcMar>
            <w:vAlign w:val="center"/>
          </w:tcPr>
          <w:p w14:paraId="4ACA6F39" w14:textId="77777777" w:rsidR="009C11DD" w:rsidRDefault="009C11DD">
            <w:pPr>
              <w:spacing w:after="0" w:line="240" w:lineRule="auto"/>
              <w:jc w:val="both"/>
              <w:rPr>
                <w:rFonts w:ascii="Santander Text" w:eastAsia="Times New Roman" w:hAnsi="Santander Text" w:cs="Calibri"/>
                <w:b/>
                <w:bCs/>
                <w:color w:val="000000"/>
                <w:kern w:val="0"/>
                <w:sz w:val="14"/>
                <w:szCs w:val="14"/>
                <w:lang w:eastAsia="pt-PT"/>
              </w:rPr>
            </w:pPr>
          </w:p>
        </w:tc>
        <w:tc>
          <w:tcPr>
            <w:tcW w:w="1559" w:type="dxa"/>
            <w:vMerge/>
            <w:tcBorders>
              <w:top w:val="single" w:sz="4" w:space="0" w:color="000000"/>
              <w:left w:val="single" w:sz="4" w:space="0" w:color="000000"/>
              <w:bottom w:val="single" w:sz="4" w:space="0" w:color="000000"/>
              <w:right w:val="single" w:sz="4" w:space="0" w:color="000000"/>
            </w:tcBorders>
            <w:shd w:val="clear" w:color="auto" w:fill="DAE9F7"/>
            <w:tcMar>
              <w:top w:w="0" w:type="dxa"/>
              <w:left w:w="108" w:type="dxa"/>
              <w:bottom w:w="0" w:type="dxa"/>
              <w:right w:w="108" w:type="dxa"/>
            </w:tcMar>
            <w:vAlign w:val="center"/>
          </w:tcPr>
          <w:p w14:paraId="4ACA6F3A" w14:textId="77777777" w:rsidR="009C11DD" w:rsidRDefault="009C11DD">
            <w:pPr>
              <w:spacing w:after="0" w:line="240" w:lineRule="auto"/>
              <w:rPr>
                <w:rFonts w:ascii="Santander Text" w:eastAsia="Times New Roman" w:hAnsi="Santander Text" w:cs="Calibri"/>
                <w:b/>
                <w:bCs/>
                <w:color w:val="000000"/>
                <w:kern w:val="0"/>
                <w:sz w:val="14"/>
                <w:szCs w:val="14"/>
                <w:lang w:eastAsia="pt-PT"/>
              </w:rPr>
            </w:pPr>
          </w:p>
        </w:tc>
        <w:tc>
          <w:tcPr>
            <w:tcW w:w="680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4ACA6F3B" w14:textId="77777777" w:rsidR="009C11DD" w:rsidRDefault="00364D8F">
            <w:pPr>
              <w:spacing w:after="0" w:line="240" w:lineRule="auto"/>
            </w:pPr>
            <w:r>
              <w:rPr>
                <w:rFonts w:ascii="Santander Text" w:eastAsia="Times New Roman" w:hAnsi="Santander Text" w:cs="Calibri"/>
                <w:b/>
                <w:bCs/>
                <w:color w:val="000000"/>
                <w:kern w:val="0"/>
                <w:sz w:val="14"/>
                <w:szCs w:val="14"/>
                <w:lang w:eastAsia="pt-PT"/>
              </w:rPr>
              <w:t>C0040 - Número de clientes investidores de retalho:</w:t>
            </w:r>
            <w:r>
              <w:rPr>
                <w:rFonts w:ascii="Santander Text" w:eastAsia="Times New Roman" w:hAnsi="Santander Text" w:cs="Calibri"/>
                <w:color w:val="000000"/>
                <w:kern w:val="0"/>
                <w:sz w:val="14"/>
                <w:szCs w:val="14"/>
                <w:lang w:eastAsia="pt-PT"/>
              </w:rPr>
              <w:t xml:space="preserve"> investidor no AIF (geralmente por subscrição de unidades/ações emitidas). Onde a entidade é sociedade gestora e não tem acesso, o campo não é obrigatório.</w:t>
            </w:r>
          </w:p>
        </w:tc>
      </w:tr>
      <w:tr w:rsidR="009C11DD" w14:paraId="4ACA6F41" w14:textId="77777777">
        <w:trPr>
          <w:trHeight w:val="79"/>
        </w:trPr>
        <w:tc>
          <w:tcPr>
            <w:tcW w:w="994" w:type="dxa"/>
            <w:vMerge/>
            <w:tcBorders>
              <w:top w:val="single" w:sz="4" w:space="0" w:color="000000"/>
              <w:left w:val="single" w:sz="4" w:space="0" w:color="000000"/>
              <w:bottom w:val="single" w:sz="4" w:space="0" w:color="000000"/>
              <w:right w:val="single" w:sz="4" w:space="0" w:color="000000"/>
            </w:tcBorders>
            <w:shd w:val="clear" w:color="auto" w:fill="4C94D8"/>
            <w:noWrap/>
            <w:tcMar>
              <w:top w:w="0" w:type="dxa"/>
              <w:left w:w="108" w:type="dxa"/>
              <w:bottom w:w="0" w:type="dxa"/>
              <w:right w:w="108" w:type="dxa"/>
            </w:tcMar>
            <w:vAlign w:val="center"/>
          </w:tcPr>
          <w:p w14:paraId="4ACA6F3D" w14:textId="77777777" w:rsidR="009C11DD" w:rsidRDefault="009C11DD">
            <w:pPr>
              <w:spacing w:after="0" w:line="240" w:lineRule="auto"/>
              <w:rPr>
                <w:rFonts w:ascii="Santander Text" w:eastAsia="Times New Roman" w:hAnsi="Santander Text" w:cs="Calibri"/>
                <w:b/>
                <w:bCs/>
                <w:color w:val="000000"/>
                <w:kern w:val="0"/>
                <w:sz w:val="14"/>
                <w:szCs w:val="14"/>
                <w:lang w:eastAsia="pt-PT"/>
              </w:rPr>
            </w:pPr>
          </w:p>
        </w:tc>
        <w:tc>
          <w:tcPr>
            <w:tcW w:w="1275" w:type="dxa"/>
            <w:vMerge/>
            <w:tcBorders>
              <w:top w:val="single" w:sz="4" w:space="0" w:color="000000"/>
              <w:left w:val="single" w:sz="4" w:space="0" w:color="000000"/>
              <w:bottom w:val="single" w:sz="4" w:space="0" w:color="000000"/>
              <w:right w:val="single" w:sz="4" w:space="0" w:color="000000"/>
            </w:tcBorders>
            <w:shd w:val="clear" w:color="auto" w:fill="A5C9EB"/>
            <w:tcMar>
              <w:top w:w="0" w:type="dxa"/>
              <w:left w:w="108" w:type="dxa"/>
              <w:bottom w:w="0" w:type="dxa"/>
              <w:right w:w="108" w:type="dxa"/>
            </w:tcMar>
            <w:vAlign w:val="center"/>
          </w:tcPr>
          <w:p w14:paraId="4ACA6F3E" w14:textId="77777777" w:rsidR="009C11DD" w:rsidRDefault="009C11DD">
            <w:pPr>
              <w:spacing w:after="0" w:line="240" w:lineRule="auto"/>
              <w:jc w:val="both"/>
              <w:rPr>
                <w:rFonts w:ascii="Santander Text" w:eastAsia="Times New Roman" w:hAnsi="Santander Text" w:cs="Calibri"/>
                <w:b/>
                <w:bCs/>
                <w:color w:val="000000"/>
                <w:kern w:val="0"/>
                <w:sz w:val="14"/>
                <w:szCs w:val="14"/>
                <w:lang w:eastAsia="pt-PT"/>
              </w:rPr>
            </w:pPr>
          </w:p>
        </w:tc>
        <w:tc>
          <w:tcPr>
            <w:tcW w:w="1559" w:type="dxa"/>
            <w:vMerge/>
            <w:tcBorders>
              <w:top w:val="single" w:sz="4" w:space="0" w:color="000000"/>
              <w:left w:val="single" w:sz="4" w:space="0" w:color="000000"/>
              <w:bottom w:val="single" w:sz="4" w:space="0" w:color="000000"/>
              <w:right w:val="single" w:sz="4" w:space="0" w:color="000000"/>
            </w:tcBorders>
            <w:shd w:val="clear" w:color="auto" w:fill="DAE9F7"/>
            <w:tcMar>
              <w:top w:w="0" w:type="dxa"/>
              <w:left w:w="108" w:type="dxa"/>
              <w:bottom w:w="0" w:type="dxa"/>
              <w:right w:w="108" w:type="dxa"/>
            </w:tcMar>
            <w:vAlign w:val="center"/>
          </w:tcPr>
          <w:p w14:paraId="4ACA6F3F" w14:textId="77777777" w:rsidR="009C11DD" w:rsidRDefault="009C11DD">
            <w:pPr>
              <w:spacing w:after="0" w:line="240" w:lineRule="auto"/>
              <w:rPr>
                <w:rFonts w:ascii="Santander Text" w:eastAsia="Times New Roman" w:hAnsi="Santander Text" w:cs="Calibri"/>
                <w:b/>
                <w:bCs/>
                <w:color w:val="000000"/>
                <w:kern w:val="0"/>
                <w:sz w:val="14"/>
                <w:szCs w:val="14"/>
                <w:lang w:eastAsia="pt-PT"/>
              </w:rPr>
            </w:pPr>
          </w:p>
        </w:tc>
        <w:tc>
          <w:tcPr>
            <w:tcW w:w="680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4ACA6F40" w14:textId="77777777" w:rsidR="009C11DD" w:rsidRDefault="00364D8F">
            <w:pPr>
              <w:spacing w:after="0" w:line="240" w:lineRule="auto"/>
            </w:pPr>
            <w:r>
              <w:rPr>
                <w:rFonts w:ascii="Santander Text" w:eastAsia="Times New Roman" w:hAnsi="Santander Text" w:cs="Calibri"/>
                <w:b/>
                <w:bCs/>
                <w:color w:val="000000"/>
                <w:kern w:val="0"/>
                <w:sz w:val="14"/>
                <w:szCs w:val="14"/>
                <w:lang w:eastAsia="pt-PT"/>
              </w:rPr>
              <w:t>C0050 - Número de clientes investidores profissionais</w:t>
            </w:r>
            <w:r>
              <w:rPr>
                <w:rFonts w:ascii="Santander Text" w:eastAsia="Times New Roman" w:hAnsi="Santander Text" w:cs="Calibri"/>
                <w:color w:val="000000"/>
                <w:kern w:val="0"/>
                <w:sz w:val="14"/>
                <w:szCs w:val="14"/>
                <w:lang w:eastAsia="pt-PT"/>
              </w:rPr>
              <w:t>: idem supra (cliente profissional). Onde a entidade não tem acesso, o campo não é obrigatório.</w:t>
            </w:r>
          </w:p>
        </w:tc>
      </w:tr>
      <w:tr w:rsidR="009C11DD" w14:paraId="4ACA6F46" w14:textId="77777777">
        <w:trPr>
          <w:trHeight w:val="79"/>
        </w:trPr>
        <w:tc>
          <w:tcPr>
            <w:tcW w:w="994" w:type="dxa"/>
            <w:vMerge/>
            <w:tcBorders>
              <w:top w:val="single" w:sz="4" w:space="0" w:color="000000"/>
              <w:left w:val="single" w:sz="4" w:space="0" w:color="000000"/>
              <w:bottom w:val="single" w:sz="4" w:space="0" w:color="000000"/>
              <w:right w:val="single" w:sz="4" w:space="0" w:color="000000"/>
            </w:tcBorders>
            <w:shd w:val="clear" w:color="auto" w:fill="4C94D8"/>
            <w:noWrap/>
            <w:tcMar>
              <w:top w:w="0" w:type="dxa"/>
              <w:left w:w="108" w:type="dxa"/>
              <w:bottom w:w="0" w:type="dxa"/>
              <w:right w:w="108" w:type="dxa"/>
            </w:tcMar>
            <w:vAlign w:val="center"/>
          </w:tcPr>
          <w:p w14:paraId="4ACA6F42" w14:textId="77777777" w:rsidR="009C11DD" w:rsidRDefault="009C11DD">
            <w:pPr>
              <w:spacing w:after="0" w:line="240" w:lineRule="auto"/>
              <w:rPr>
                <w:rFonts w:ascii="Santander Text" w:eastAsia="Times New Roman" w:hAnsi="Santander Text" w:cs="Calibri"/>
                <w:b/>
                <w:bCs/>
                <w:color w:val="000000"/>
                <w:kern w:val="0"/>
                <w:sz w:val="14"/>
                <w:szCs w:val="14"/>
                <w:lang w:eastAsia="pt-PT"/>
              </w:rPr>
            </w:pPr>
          </w:p>
        </w:tc>
        <w:tc>
          <w:tcPr>
            <w:tcW w:w="1275" w:type="dxa"/>
            <w:vMerge/>
            <w:tcBorders>
              <w:top w:val="single" w:sz="4" w:space="0" w:color="000000"/>
              <w:left w:val="single" w:sz="4" w:space="0" w:color="000000"/>
              <w:bottom w:val="single" w:sz="4" w:space="0" w:color="000000"/>
              <w:right w:val="single" w:sz="4" w:space="0" w:color="000000"/>
            </w:tcBorders>
            <w:shd w:val="clear" w:color="auto" w:fill="A5C9EB"/>
            <w:tcMar>
              <w:top w:w="0" w:type="dxa"/>
              <w:left w:w="108" w:type="dxa"/>
              <w:bottom w:w="0" w:type="dxa"/>
              <w:right w:w="108" w:type="dxa"/>
            </w:tcMar>
            <w:vAlign w:val="center"/>
          </w:tcPr>
          <w:p w14:paraId="4ACA6F43" w14:textId="77777777" w:rsidR="009C11DD" w:rsidRDefault="009C11DD">
            <w:pPr>
              <w:spacing w:after="0" w:line="240" w:lineRule="auto"/>
              <w:jc w:val="both"/>
              <w:rPr>
                <w:rFonts w:ascii="Santander Text" w:eastAsia="Times New Roman" w:hAnsi="Santander Text" w:cs="Calibri"/>
                <w:b/>
                <w:bCs/>
                <w:color w:val="000000"/>
                <w:kern w:val="0"/>
                <w:sz w:val="14"/>
                <w:szCs w:val="14"/>
                <w:lang w:eastAsia="pt-PT"/>
              </w:rPr>
            </w:pPr>
          </w:p>
        </w:tc>
        <w:tc>
          <w:tcPr>
            <w:tcW w:w="1559" w:type="dxa"/>
            <w:vMerge/>
            <w:tcBorders>
              <w:top w:val="single" w:sz="4" w:space="0" w:color="000000"/>
              <w:left w:val="single" w:sz="4" w:space="0" w:color="000000"/>
              <w:bottom w:val="single" w:sz="4" w:space="0" w:color="000000"/>
              <w:right w:val="single" w:sz="4" w:space="0" w:color="000000"/>
            </w:tcBorders>
            <w:shd w:val="clear" w:color="auto" w:fill="DAE9F7"/>
            <w:tcMar>
              <w:top w:w="0" w:type="dxa"/>
              <w:left w:w="108" w:type="dxa"/>
              <w:bottom w:w="0" w:type="dxa"/>
              <w:right w:w="108" w:type="dxa"/>
            </w:tcMar>
            <w:vAlign w:val="center"/>
          </w:tcPr>
          <w:p w14:paraId="4ACA6F44" w14:textId="77777777" w:rsidR="009C11DD" w:rsidRDefault="009C11DD">
            <w:pPr>
              <w:spacing w:after="0" w:line="240" w:lineRule="auto"/>
              <w:rPr>
                <w:rFonts w:ascii="Santander Text" w:eastAsia="Times New Roman" w:hAnsi="Santander Text" w:cs="Calibri"/>
                <w:b/>
                <w:bCs/>
                <w:color w:val="000000"/>
                <w:kern w:val="0"/>
                <w:sz w:val="14"/>
                <w:szCs w:val="14"/>
                <w:lang w:eastAsia="pt-PT"/>
              </w:rPr>
            </w:pPr>
          </w:p>
        </w:tc>
        <w:tc>
          <w:tcPr>
            <w:tcW w:w="680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4ACA6F45" w14:textId="77777777" w:rsidR="009C11DD" w:rsidRDefault="00364D8F">
            <w:pPr>
              <w:spacing w:after="0" w:line="240" w:lineRule="auto"/>
            </w:pPr>
            <w:r>
              <w:rPr>
                <w:rFonts w:ascii="Santander Text" w:eastAsia="Times New Roman" w:hAnsi="Santander Text" w:cs="Calibri"/>
                <w:b/>
                <w:bCs/>
                <w:color w:val="000000"/>
                <w:kern w:val="0"/>
                <w:sz w:val="14"/>
                <w:szCs w:val="14"/>
                <w:lang w:eastAsia="pt-PT"/>
              </w:rPr>
              <w:t>C0060 - Número de fundos abertos (open</w:t>
            </w:r>
            <w:r>
              <w:rPr>
                <w:rFonts w:ascii="Santander Text" w:eastAsia="Times New Roman" w:hAnsi="Santander Text" w:cs="Calibri"/>
                <w:b/>
                <w:bCs/>
                <w:color w:val="000000"/>
                <w:kern w:val="0"/>
                <w:sz w:val="14"/>
                <w:szCs w:val="14"/>
                <w:lang w:eastAsia="pt-PT"/>
              </w:rPr>
              <w:noBreakHyphen/>
              <w:t>ended):</w:t>
            </w:r>
            <w:r>
              <w:rPr>
                <w:rFonts w:ascii="Santander Text" w:eastAsia="Times New Roman" w:hAnsi="Santander Text" w:cs="Calibri"/>
                <w:color w:val="000000"/>
                <w:kern w:val="0"/>
                <w:sz w:val="14"/>
                <w:szCs w:val="14"/>
                <w:lang w:eastAsia="pt-PT"/>
              </w:rPr>
              <w:t xml:space="preserve"> investidores podem subscrever/resgatar a pedido.</w:t>
            </w:r>
          </w:p>
        </w:tc>
      </w:tr>
      <w:tr w:rsidR="009C11DD" w14:paraId="4ACA6F4B" w14:textId="77777777">
        <w:trPr>
          <w:trHeight w:val="280"/>
        </w:trPr>
        <w:tc>
          <w:tcPr>
            <w:tcW w:w="994" w:type="dxa"/>
            <w:vMerge/>
            <w:tcBorders>
              <w:top w:val="single" w:sz="4" w:space="0" w:color="000000"/>
              <w:left w:val="single" w:sz="4" w:space="0" w:color="000000"/>
              <w:bottom w:val="single" w:sz="4" w:space="0" w:color="000000"/>
              <w:right w:val="single" w:sz="4" w:space="0" w:color="000000"/>
            </w:tcBorders>
            <w:shd w:val="clear" w:color="auto" w:fill="4C94D8"/>
            <w:noWrap/>
            <w:tcMar>
              <w:top w:w="0" w:type="dxa"/>
              <w:left w:w="108" w:type="dxa"/>
              <w:bottom w:w="0" w:type="dxa"/>
              <w:right w:w="108" w:type="dxa"/>
            </w:tcMar>
            <w:vAlign w:val="center"/>
          </w:tcPr>
          <w:p w14:paraId="4ACA6F47" w14:textId="77777777" w:rsidR="009C11DD" w:rsidRDefault="009C11DD">
            <w:pPr>
              <w:spacing w:after="0" w:line="240" w:lineRule="auto"/>
              <w:rPr>
                <w:rFonts w:ascii="Santander Text" w:eastAsia="Times New Roman" w:hAnsi="Santander Text" w:cs="Calibri"/>
                <w:b/>
                <w:bCs/>
                <w:color w:val="000000"/>
                <w:kern w:val="0"/>
                <w:sz w:val="14"/>
                <w:szCs w:val="14"/>
                <w:lang w:eastAsia="pt-PT"/>
              </w:rPr>
            </w:pPr>
          </w:p>
        </w:tc>
        <w:tc>
          <w:tcPr>
            <w:tcW w:w="1275" w:type="dxa"/>
            <w:vMerge/>
            <w:tcBorders>
              <w:top w:val="single" w:sz="4" w:space="0" w:color="000000"/>
              <w:left w:val="single" w:sz="4" w:space="0" w:color="000000"/>
              <w:bottom w:val="single" w:sz="4" w:space="0" w:color="000000"/>
              <w:right w:val="single" w:sz="4" w:space="0" w:color="000000"/>
            </w:tcBorders>
            <w:shd w:val="clear" w:color="auto" w:fill="A5C9EB"/>
            <w:tcMar>
              <w:top w:w="0" w:type="dxa"/>
              <w:left w:w="108" w:type="dxa"/>
              <w:bottom w:w="0" w:type="dxa"/>
              <w:right w:w="108" w:type="dxa"/>
            </w:tcMar>
            <w:vAlign w:val="center"/>
          </w:tcPr>
          <w:p w14:paraId="4ACA6F48" w14:textId="77777777" w:rsidR="009C11DD" w:rsidRDefault="009C11DD">
            <w:pPr>
              <w:spacing w:after="0" w:line="240" w:lineRule="auto"/>
              <w:jc w:val="both"/>
              <w:rPr>
                <w:rFonts w:ascii="Santander Text" w:eastAsia="Times New Roman" w:hAnsi="Santander Text" w:cs="Calibri"/>
                <w:b/>
                <w:bCs/>
                <w:color w:val="000000"/>
                <w:kern w:val="0"/>
                <w:sz w:val="14"/>
                <w:szCs w:val="14"/>
                <w:lang w:eastAsia="pt-PT"/>
              </w:rPr>
            </w:pPr>
          </w:p>
        </w:tc>
        <w:tc>
          <w:tcPr>
            <w:tcW w:w="1559" w:type="dxa"/>
            <w:vMerge/>
            <w:tcBorders>
              <w:top w:val="single" w:sz="4" w:space="0" w:color="000000"/>
              <w:left w:val="single" w:sz="4" w:space="0" w:color="000000"/>
              <w:bottom w:val="single" w:sz="4" w:space="0" w:color="000000"/>
              <w:right w:val="single" w:sz="4" w:space="0" w:color="000000"/>
            </w:tcBorders>
            <w:shd w:val="clear" w:color="auto" w:fill="DAE9F7"/>
            <w:tcMar>
              <w:top w:w="0" w:type="dxa"/>
              <w:left w:w="108" w:type="dxa"/>
              <w:bottom w:w="0" w:type="dxa"/>
              <w:right w:w="108" w:type="dxa"/>
            </w:tcMar>
            <w:vAlign w:val="center"/>
          </w:tcPr>
          <w:p w14:paraId="4ACA6F49" w14:textId="77777777" w:rsidR="009C11DD" w:rsidRDefault="009C11DD">
            <w:pPr>
              <w:spacing w:after="0" w:line="240" w:lineRule="auto"/>
              <w:rPr>
                <w:rFonts w:ascii="Santander Text" w:eastAsia="Times New Roman" w:hAnsi="Santander Text" w:cs="Calibri"/>
                <w:b/>
                <w:bCs/>
                <w:color w:val="000000"/>
                <w:kern w:val="0"/>
                <w:sz w:val="14"/>
                <w:szCs w:val="14"/>
                <w:lang w:eastAsia="pt-PT"/>
              </w:rPr>
            </w:pPr>
          </w:p>
        </w:tc>
        <w:tc>
          <w:tcPr>
            <w:tcW w:w="680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4ACA6F4A" w14:textId="77777777" w:rsidR="009C11DD" w:rsidRDefault="00364D8F">
            <w:pPr>
              <w:spacing w:after="0" w:line="240" w:lineRule="auto"/>
            </w:pPr>
            <w:r>
              <w:rPr>
                <w:rFonts w:ascii="Santander Text" w:eastAsia="Times New Roman" w:hAnsi="Santander Text" w:cs="Calibri"/>
                <w:b/>
                <w:bCs/>
                <w:color w:val="000000"/>
                <w:kern w:val="0"/>
                <w:sz w:val="14"/>
                <w:szCs w:val="14"/>
                <w:lang w:eastAsia="pt-PT"/>
              </w:rPr>
              <w:t>C0070 - Número de fundos fechados (closed</w:t>
            </w:r>
            <w:r>
              <w:rPr>
                <w:rFonts w:ascii="Santander Text" w:eastAsia="Times New Roman" w:hAnsi="Santander Text" w:cs="Calibri"/>
                <w:b/>
                <w:bCs/>
                <w:color w:val="000000"/>
                <w:kern w:val="0"/>
                <w:sz w:val="14"/>
                <w:szCs w:val="14"/>
                <w:lang w:eastAsia="pt-PT"/>
              </w:rPr>
              <w:noBreakHyphen/>
              <w:t>ended):</w:t>
            </w:r>
            <w:r>
              <w:rPr>
                <w:rFonts w:ascii="Santander Text" w:eastAsia="Times New Roman" w:hAnsi="Santander Text" w:cs="Calibri"/>
                <w:color w:val="000000"/>
                <w:kern w:val="0"/>
                <w:sz w:val="14"/>
                <w:szCs w:val="14"/>
                <w:lang w:eastAsia="pt-PT"/>
              </w:rPr>
              <w:t xml:space="preserve"> investidores não podem subscrever/resgatar a pedido.</w:t>
            </w:r>
          </w:p>
        </w:tc>
      </w:tr>
      <w:tr w:rsidR="009C11DD" w14:paraId="4ACA6F50" w14:textId="77777777">
        <w:trPr>
          <w:trHeight w:val="1021"/>
        </w:trPr>
        <w:tc>
          <w:tcPr>
            <w:tcW w:w="994" w:type="dxa"/>
            <w:vMerge/>
            <w:tcBorders>
              <w:top w:val="single" w:sz="4" w:space="0" w:color="000000"/>
              <w:left w:val="single" w:sz="4" w:space="0" w:color="000000"/>
              <w:bottom w:val="single" w:sz="4" w:space="0" w:color="000000"/>
              <w:right w:val="single" w:sz="4" w:space="0" w:color="000000"/>
            </w:tcBorders>
            <w:shd w:val="clear" w:color="auto" w:fill="4C94D8"/>
            <w:noWrap/>
            <w:tcMar>
              <w:top w:w="0" w:type="dxa"/>
              <w:left w:w="108" w:type="dxa"/>
              <w:bottom w:w="0" w:type="dxa"/>
              <w:right w:w="108" w:type="dxa"/>
            </w:tcMar>
            <w:vAlign w:val="center"/>
          </w:tcPr>
          <w:p w14:paraId="4ACA6F4C" w14:textId="77777777" w:rsidR="009C11DD" w:rsidRDefault="009C11DD">
            <w:pPr>
              <w:spacing w:after="0" w:line="240" w:lineRule="auto"/>
              <w:rPr>
                <w:rFonts w:ascii="Santander Text" w:eastAsia="Times New Roman" w:hAnsi="Santander Text" w:cs="Calibri"/>
                <w:b/>
                <w:bCs/>
                <w:color w:val="000000"/>
                <w:kern w:val="0"/>
                <w:sz w:val="14"/>
                <w:szCs w:val="14"/>
                <w:lang w:eastAsia="pt-PT"/>
              </w:rPr>
            </w:pPr>
          </w:p>
        </w:tc>
        <w:tc>
          <w:tcPr>
            <w:tcW w:w="1275" w:type="dxa"/>
            <w:vMerge/>
            <w:tcBorders>
              <w:top w:val="single" w:sz="4" w:space="0" w:color="000000"/>
              <w:left w:val="single" w:sz="4" w:space="0" w:color="000000"/>
              <w:bottom w:val="single" w:sz="4" w:space="0" w:color="000000"/>
              <w:right w:val="single" w:sz="4" w:space="0" w:color="000000"/>
            </w:tcBorders>
            <w:shd w:val="clear" w:color="auto" w:fill="A5C9EB"/>
            <w:tcMar>
              <w:top w:w="0" w:type="dxa"/>
              <w:left w:w="108" w:type="dxa"/>
              <w:bottom w:w="0" w:type="dxa"/>
              <w:right w:w="108" w:type="dxa"/>
            </w:tcMar>
            <w:vAlign w:val="center"/>
          </w:tcPr>
          <w:p w14:paraId="4ACA6F4D" w14:textId="77777777" w:rsidR="009C11DD" w:rsidRDefault="009C11DD">
            <w:pPr>
              <w:spacing w:after="0" w:line="240" w:lineRule="auto"/>
              <w:jc w:val="both"/>
              <w:rPr>
                <w:rFonts w:ascii="Santander Text" w:eastAsia="Times New Roman" w:hAnsi="Santander Text" w:cs="Calibri"/>
                <w:b/>
                <w:bCs/>
                <w:color w:val="000000"/>
                <w:kern w:val="0"/>
                <w:sz w:val="14"/>
                <w:szCs w:val="14"/>
                <w:lang w:eastAsia="pt-PT"/>
              </w:rPr>
            </w:pPr>
          </w:p>
        </w:tc>
        <w:tc>
          <w:tcPr>
            <w:tcW w:w="1559" w:type="dxa"/>
            <w:vMerge/>
            <w:tcBorders>
              <w:top w:val="single" w:sz="4" w:space="0" w:color="000000"/>
              <w:left w:val="single" w:sz="4" w:space="0" w:color="000000"/>
              <w:bottom w:val="single" w:sz="4" w:space="0" w:color="000000"/>
              <w:right w:val="single" w:sz="4" w:space="0" w:color="000000"/>
            </w:tcBorders>
            <w:shd w:val="clear" w:color="auto" w:fill="DAE9F7"/>
            <w:tcMar>
              <w:top w:w="0" w:type="dxa"/>
              <w:left w:w="108" w:type="dxa"/>
              <w:bottom w:w="0" w:type="dxa"/>
              <w:right w:w="108" w:type="dxa"/>
            </w:tcMar>
            <w:vAlign w:val="center"/>
          </w:tcPr>
          <w:p w14:paraId="4ACA6F4E" w14:textId="77777777" w:rsidR="009C11DD" w:rsidRDefault="009C11DD">
            <w:pPr>
              <w:spacing w:after="0" w:line="240" w:lineRule="auto"/>
              <w:rPr>
                <w:rFonts w:ascii="Santander Text" w:eastAsia="Times New Roman" w:hAnsi="Santander Text" w:cs="Calibri"/>
                <w:b/>
                <w:bCs/>
                <w:color w:val="000000"/>
                <w:kern w:val="0"/>
                <w:sz w:val="14"/>
                <w:szCs w:val="14"/>
                <w:lang w:eastAsia="pt-PT"/>
              </w:rPr>
            </w:pPr>
          </w:p>
        </w:tc>
        <w:tc>
          <w:tcPr>
            <w:tcW w:w="680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4ACA6F4F" w14:textId="77777777" w:rsidR="009C11DD" w:rsidRDefault="00364D8F">
            <w:pPr>
              <w:spacing w:after="0" w:line="240" w:lineRule="auto"/>
            </w:pPr>
            <w:r>
              <w:rPr>
                <w:rFonts w:ascii="Santander Text" w:eastAsia="Times New Roman" w:hAnsi="Santander Text" w:cs="Calibri"/>
                <w:b/>
                <w:bCs/>
                <w:color w:val="000000"/>
                <w:kern w:val="0"/>
                <w:sz w:val="14"/>
                <w:szCs w:val="14"/>
                <w:lang w:eastAsia="pt-PT"/>
              </w:rPr>
              <w:t>C0080 - Total de ativos sob gestão: soma, no fim do ano, do Valor Patrimonial Líquido Total de todos os AIFs geridos pelo AIFM</w:t>
            </w:r>
            <w:r>
              <w:rPr>
                <w:rFonts w:ascii="Santander Text" w:eastAsia="Times New Roman" w:hAnsi="Santander Text" w:cs="Calibri"/>
                <w:color w:val="000000"/>
                <w:kern w:val="0"/>
                <w:sz w:val="14"/>
                <w:szCs w:val="14"/>
                <w:lang w:eastAsia="pt-PT"/>
              </w:rPr>
              <w:t xml:space="preserve">. O AIFMD não define formalmente o VPL, mas os </w:t>
            </w:r>
            <w:commentRangeStart w:id="55"/>
            <w:r>
              <w:rPr>
                <w:rFonts w:ascii="Santander Text" w:eastAsia="Times New Roman" w:hAnsi="Santander Text" w:cs="Calibri"/>
                <w:color w:val="000000"/>
                <w:kern w:val="0"/>
                <w:sz w:val="14"/>
                <w:szCs w:val="14"/>
                <w:lang w:eastAsia="pt-PT"/>
              </w:rPr>
              <w:t xml:space="preserve">Artigos 23.º e 24.º </w:t>
            </w:r>
            <w:commentRangeEnd w:id="55"/>
            <w:r>
              <w:rPr>
                <w:rStyle w:val="CommentReference"/>
                <w:rFonts w:ascii="Santander Text" w:eastAsia="Times New Roman" w:hAnsi="Santander Text" w:cs="Calibri"/>
                <w:color w:val="000000"/>
                <w:kern w:val="0"/>
                <w:sz w:val="14"/>
                <w:szCs w:val="14"/>
                <w:lang w:eastAsia="pt-PT"/>
              </w:rPr>
              <w:commentReference w:id="55"/>
            </w:r>
            <w:r>
              <w:rPr>
                <w:rFonts w:ascii="Santander Text" w:eastAsia="Times New Roman" w:hAnsi="Santander Text" w:cs="Calibri"/>
                <w:color w:val="000000"/>
                <w:kern w:val="0"/>
                <w:sz w:val="14"/>
                <w:szCs w:val="14"/>
                <w:lang w:eastAsia="pt-PT"/>
              </w:rPr>
              <w:t>exigem reporte do VPL por unidade/ação a investidores e autoridades, conforme procedimentos de avaliação de cada AIF. O VPL Total de cada AIF = VPL por unidade/ação × número total de unidades/ações emitidas. Reportar de forma consistente com a informação exigida pela Diretiva para os AIFs geridos</w:t>
            </w:r>
          </w:p>
        </w:tc>
      </w:tr>
      <w:tr w:rsidR="009C11DD" w14:paraId="4ACA6F55" w14:textId="77777777">
        <w:trPr>
          <w:trHeight w:val="497"/>
        </w:trPr>
        <w:tc>
          <w:tcPr>
            <w:tcW w:w="994" w:type="dxa"/>
            <w:vMerge/>
            <w:tcBorders>
              <w:top w:val="single" w:sz="4" w:space="0" w:color="000000"/>
              <w:left w:val="single" w:sz="4" w:space="0" w:color="000000"/>
              <w:bottom w:val="single" w:sz="4" w:space="0" w:color="000000"/>
              <w:right w:val="single" w:sz="4" w:space="0" w:color="000000"/>
            </w:tcBorders>
            <w:shd w:val="clear" w:color="auto" w:fill="4C94D8"/>
            <w:noWrap/>
            <w:tcMar>
              <w:top w:w="0" w:type="dxa"/>
              <w:left w:w="108" w:type="dxa"/>
              <w:bottom w:w="0" w:type="dxa"/>
              <w:right w:w="108" w:type="dxa"/>
            </w:tcMar>
            <w:vAlign w:val="center"/>
          </w:tcPr>
          <w:p w14:paraId="4ACA6F51" w14:textId="77777777" w:rsidR="009C11DD" w:rsidRDefault="009C11DD">
            <w:pPr>
              <w:spacing w:after="0" w:line="240" w:lineRule="auto"/>
              <w:rPr>
                <w:rFonts w:ascii="Santander Text" w:eastAsia="Times New Roman" w:hAnsi="Santander Text" w:cs="Calibri"/>
                <w:b/>
                <w:bCs/>
                <w:color w:val="000000"/>
                <w:kern w:val="0"/>
                <w:sz w:val="14"/>
                <w:szCs w:val="14"/>
                <w:lang w:eastAsia="pt-PT"/>
              </w:rPr>
            </w:pPr>
          </w:p>
        </w:tc>
        <w:tc>
          <w:tcPr>
            <w:tcW w:w="1275" w:type="dxa"/>
            <w:vMerge/>
            <w:tcBorders>
              <w:top w:val="single" w:sz="4" w:space="0" w:color="000000"/>
              <w:left w:val="single" w:sz="4" w:space="0" w:color="000000"/>
              <w:bottom w:val="single" w:sz="4" w:space="0" w:color="000000"/>
              <w:right w:val="single" w:sz="4" w:space="0" w:color="000000"/>
            </w:tcBorders>
            <w:shd w:val="clear" w:color="auto" w:fill="A5C9EB"/>
            <w:tcMar>
              <w:top w:w="0" w:type="dxa"/>
              <w:left w:w="108" w:type="dxa"/>
              <w:bottom w:w="0" w:type="dxa"/>
              <w:right w:w="108" w:type="dxa"/>
            </w:tcMar>
            <w:vAlign w:val="center"/>
          </w:tcPr>
          <w:p w14:paraId="4ACA6F52" w14:textId="77777777" w:rsidR="009C11DD" w:rsidRDefault="009C11DD">
            <w:pPr>
              <w:spacing w:after="0" w:line="240" w:lineRule="auto"/>
              <w:jc w:val="both"/>
              <w:rPr>
                <w:rFonts w:ascii="Santander Text" w:eastAsia="Times New Roman" w:hAnsi="Santander Text" w:cs="Calibri"/>
                <w:b/>
                <w:bCs/>
                <w:color w:val="000000"/>
                <w:kern w:val="0"/>
                <w:sz w:val="14"/>
                <w:szCs w:val="14"/>
                <w:lang w:eastAsia="pt-PT"/>
              </w:rPr>
            </w:pPr>
          </w:p>
        </w:tc>
        <w:tc>
          <w:tcPr>
            <w:tcW w:w="1559" w:type="dxa"/>
            <w:vMerge/>
            <w:tcBorders>
              <w:top w:val="single" w:sz="4" w:space="0" w:color="000000"/>
              <w:left w:val="single" w:sz="4" w:space="0" w:color="000000"/>
              <w:bottom w:val="single" w:sz="4" w:space="0" w:color="000000"/>
              <w:right w:val="single" w:sz="4" w:space="0" w:color="000000"/>
            </w:tcBorders>
            <w:shd w:val="clear" w:color="auto" w:fill="DAE9F7"/>
            <w:tcMar>
              <w:top w:w="0" w:type="dxa"/>
              <w:left w:w="108" w:type="dxa"/>
              <w:bottom w:w="0" w:type="dxa"/>
              <w:right w:w="108" w:type="dxa"/>
            </w:tcMar>
            <w:vAlign w:val="center"/>
          </w:tcPr>
          <w:p w14:paraId="4ACA6F53" w14:textId="77777777" w:rsidR="009C11DD" w:rsidRDefault="009C11DD">
            <w:pPr>
              <w:spacing w:after="0" w:line="240" w:lineRule="auto"/>
              <w:rPr>
                <w:rFonts w:ascii="Santander Text" w:eastAsia="Times New Roman" w:hAnsi="Santander Text" w:cs="Calibri"/>
                <w:b/>
                <w:bCs/>
                <w:color w:val="000000"/>
                <w:kern w:val="0"/>
                <w:sz w:val="14"/>
                <w:szCs w:val="14"/>
                <w:lang w:eastAsia="pt-PT"/>
              </w:rPr>
            </w:pPr>
          </w:p>
        </w:tc>
        <w:tc>
          <w:tcPr>
            <w:tcW w:w="680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4ACA6F54" w14:textId="77777777" w:rsidR="009C11DD" w:rsidRDefault="00364D8F">
            <w:pPr>
              <w:spacing w:after="0" w:line="240" w:lineRule="auto"/>
            </w:pPr>
            <w:r>
              <w:rPr>
                <w:rFonts w:ascii="Santander Text" w:eastAsia="Times New Roman" w:hAnsi="Santander Text" w:cs="Calibri"/>
                <w:b/>
                <w:bCs/>
                <w:color w:val="000000"/>
                <w:kern w:val="0"/>
                <w:sz w:val="14"/>
                <w:szCs w:val="14"/>
                <w:lang w:eastAsia="pt-PT"/>
              </w:rPr>
              <w:t>C0090 - Total de ativos sob gestão em ativos não cotados:</w:t>
            </w:r>
            <w:r>
              <w:rPr>
                <w:rFonts w:ascii="Santander Text" w:eastAsia="Times New Roman" w:hAnsi="Santander Text" w:cs="Calibri"/>
                <w:color w:val="000000"/>
                <w:kern w:val="0"/>
                <w:sz w:val="14"/>
                <w:szCs w:val="14"/>
                <w:lang w:eastAsia="pt-PT"/>
              </w:rPr>
              <w:t xml:space="preserve"> instrumentos financeiros não negociados em mercado regulamentado, MTF ou OTF.</w:t>
            </w:r>
          </w:p>
        </w:tc>
      </w:tr>
      <w:tr w:rsidR="009C11DD" w14:paraId="4ACA6F5A" w14:textId="77777777">
        <w:trPr>
          <w:trHeight w:val="285"/>
        </w:trPr>
        <w:tc>
          <w:tcPr>
            <w:tcW w:w="994" w:type="dxa"/>
            <w:tcBorders>
              <w:top w:val="single" w:sz="4" w:space="0" w:color="000000"/>
              <w:left w:val="single" w:sz="4" w:space="0" w:color="000000"/>
              <w:bottom w:val="single" w:sz="4" w:space="0" w:color="000000"/>
              <w:right w:val="single" w:sz="4" w:space="0" w:color="000000"/>
            </w:tcBorders>
            <w:shd w:val="clear" w:color="auto" w:fill="4C94D8"/>
            <w:noWrap/>
            <w:tcMar>
              <w:top w:w="0" w:type="dxa"/>
              <w:left w:w="108" w:type="dxa"/>
              <w:bottom w:w="0" w:type="dxa"/>
              <w:right w:w="108" w:type="dxa"/>
            </w:tcMar>
            <w:vAlign w:val="center"/>
          </w:tcPr>
          <w:p w14:paraId="4ACA6F56" w14:textId="77777777" w:rsidR="009C11DD" w:rsidRDefault="00364D8F">
            <w:pPr>
              <w:spacing w:after="0" w:line="240" w:lineRule="auto"/>
              <w:jc w:val="center"/>
              <w:rPr>
                <w:rFonts w:ascii="Santander Text" w:eastAsia="Times New Roman" w:hAnsi="Santander Text" w:cs="Calibri"/>
                <w:b/>
                <w:bCs/>
                <w:color w:val="000000"/>
                <w:kern w:val="0"/>
                <w:sz w:val="14"/>
                <w:szCs w:val="14"/>
                <w:lang w:eastAsia="pt-PT"/>
              </w:rPr>
            </w:pPr>
            <w:r>
              <w:rPr>
                <w:rFonts w:ascii="Santander Text" w:eastAsia="Times New Roman" w:hAnsi="Santander Text" w:cs="Calibri"/>
                <w:b/>
                <w:bCs/>
                <w:color w:val="000000"/>
                <w:kern w:val="0"/>
                <w:sz w:val="14"/>
                <w:szCs w:val="14"/>
                <w:lang w:eastAsia="pt-PT"/>
              </w:rPr>
              <w:t>AML.04.12</w:t>
            </w:r>
          </w:p>
        </w:tc>
        <w:tc>
          <w:tcPr>
            <w:tcW w:w="1275" w:type="dxa"/>
            <w:vMerge/>
            <w:tcBorders>
              <w:top w:val="single" w:sz="4" w:space="0" w:color="000000"/>
              <w:left w:val="single" w:sz="4" w:space="0" w:color="000000"/>
              <w:bottom w:val="single" w:sz="4" w:space="0" w:color="000000"/>
              <w:right w:val="single" w:sz="4" w:space="0" w:color="000000"/>
            </w:tcBorders>
            <w:shd w:val="clear" w:color="auto" w:fill="A5C9EB"/>
            <w:tcMar>
              <w:top w:w="0" w:type="dxa"/>
              <w:left w:w="108" w:type="dxa"/>
              <w:bottom w:w="0" w:type="dxa"/>
              <w:right w:w="108" w:type="dxa"/>
            </w:tcMar>
            <w:vAlign w:val="center"/>
          </w:tcPr>
          <w:p w14:paraId="4ACA6F57" w14:textId="77777777" w:rsidR="009C11DD" w:rsidRDefault="009C11DD">
            <w:pPr>
              <w:spacing w:after="0" w:line="240" w:lineRule="auto"/>
              <w:jc w:val="both"/>
              <w:rPr>
                <w:rFonts w:ascii="Santander Text" w:eastAsia="Times New Roman" w:hAnsi="Santander Text" w:cs="Calibri"/>
                <w:b/>
                <w:bCs/>
                <w:color w:val="000000"/>
                <w:kern w:val="0"/>
                <w:sz w:val="14"/>
                <w:szCs w:val="14"/>
                <w:lang w:eastAsia="pt-PT"/>
              </w:rPr>
            </w:pPr>
          </w:p>
        </w:tc>
        <w:tc>
          <w:tcPr>
            <w:tcW w:w="1559" w:type="dxa"/>
            <w:tcBorders>
              <w:top w:val="single" w:sz="4" w:space="0" w:color="000000"/>
              <w:left w:val="single" w:sz="4" w:space="0" w:color="000000"/>
              <w:bottom w:val="single" w:sz="4" w:space="0" w:color="000000"/>
              <w:right w:val="single" w:sz="4" w:space="0" w:color="000000"/>
            </w:tcBorders>
            <w:shd w:val="clear" w:color="auto" w:fill="DAE9F7"/>
            <w:tcMar>
              <w:top w:w="0" w:type="dxa"/>
              <w:left w:w="108" w:type="dxa"/>
              <w:bottom w:w="0" w:type="dxa"/>
              <w:right w:w="108" w:type="dxa"/>
            </w:tcMar>
            <w:vAlign w:val="center"/>
          </w:tcPr>
          <w:p w14:paraId="4ACA6F58" w14:textId="77777777" w:rsidR="009C11DD" w:rsidRDefault="00364D8F">
            <w:pPr>
              <w:spacing w:after="0" w:line="240" w:lineRule="auto"/>
              <w:jc w:val="center"/>
            </w:pPr>
            <w:commentRangeStart w:id="56"/>
            <w:r>
              <w:rPr>
                <w:rFonts w:ascii="Santander Text" w:eastAsia="Times New Roman" w:hAnsi="Santander Text" w:cs="Calibri"/>
                <w:b/>
                <w:bCs/>
                <w:i/>
                <w:iCs/>
                <w:color w:val="000000"/>
                <w:kern w:val="0"/>
                <w:sz w:val="14"/>
                <w:szCs w:val="14"/>
                <w:lang w:eastAsia="pt-PT"/>
              </w:rPr>
              <w:t>Safe custody services</w:t>
            </w:r>
            <w:commentRangeEnd w:id="56"/>
            <w:r>
              <w:rPr>
                <w:rStyle w:val="CommentReference"/>
                <w:sz w:val="24"/>
                <w:szCs w:val="24"/>
              </w:rPr>
              <w:commentReference w:id="56"/>
            </w:r>
          </w:p>
        </w:tc>
        <w:tc>
          <w:tcPr>
            <w:tcW w:w="680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4ACA6F59" w14:textId="77777777" w:rsidR="009C11DD" w:rsidRDefault="00364D8F">
            <w:pPr>
              <w:spacing w:after="0" w:line="240" w:lineRule="auto"/>
              <w:rPr>
                <w:rFonts w:ascii="Santander Text" w:eastAsia="Times New Roman" w:hAnsi="Santander Text" w:cs="Calibri"/>
                <w:b/>
                <w:bCs/>
                <w:color w:val="000000"/>
                <w:kern w:val="0"/>
                <w:sz w:val="14"/>
                <w:szCs w:val="14"/>
                <w:lang w:eastAsia="pt-PT"/>
              </w:rPr>
            </w:pPr>
            <w:r>
              <w:rPr>
                <w:rFonts w:ascii="Santander Text" w:eastAsia="Times New Roman" w:hAnsi="Santander Text" w:cs="Calibri"/>
                <w:b/>
                <w:bCs/>
                <w:color w:val="000000"/>
                <w:kern w:val="0"/>
                <w:sz w:val="14"/>
                <w:szCs w:val="14"/>
                <w:lang w:eastAsia="pt-PT"/>
              </w:rPr>
              <w:t>C0010 - Número total de clientes que utilizam cacifos/cofres.</w:t>
            </w:r>
          </w:p>
        </w:tc>
      </w:tr>
      <w:tr w:rsidR="009C11DD" w14:paraId="4ACA6F5F" w14:textId="77777777">
        <w:trPr>
          <w:trHeight w:val="66"/>
        </w:trPr>
        <w:tc>
          <w:tcPr>
            <w:tcW w:w="994" w:type="dxa"/>
            <w:vMerge w:val="restart"/>
            <w:tcBorders>
              <w:top w:val="single" w:sz="4" w:space="0" w:color="000000"/>
              <w:left w:val="single" w:sz="4" w:space="0" w:color="000000"/>
              <w:bottom w:val="single" w:sz="4" w:space="0" w:color="000000"/>
              <w:right w:val="single" w:sz="4" w:space="0" w:color="000000"/>
            </w:tcBorders>
            <w:shd w:val="clear" w:color="auto" w:fill="4C94D8"/>
            <w:noWrap/>
            <w:tcMar>
              <w:top w:w="0" w:type="dxa"/>
              <w:left w:w="108" w:type="dxa"/>
              <w:bottom w:w="0" w:type="dxa"/>
              <w:right w:w="108" w:type="dxa"/>
            </w:tcMar>
            <w:vAlign w:val="center"/>
          </w:tcPr>
          <w:p w14:paraId="4ACA6F5B" w14:textId="77777777" w:rsidR="009C11DD" w:rsidRDefault="00364D8F">
            <w:pPr>
              <w:spacing w:after="0" w:line="240" w:lineRule="auto"/>
              <w:jc w:val="center"/>
              <w:rPr>
                <w:rFonts w:ascii="Santander Text" w:eastAsia="Times New Roman" w:hAnsi="Santander Text" w:cs="Calibri"/>
                <w:b/>
                <w:bCs/>
                <w:color w:val="000000"/>
                <w:kern w:val="0"/>
                <w:sz w:val="14"/>
                <w:szCs w:val="14"/>
                <w:lang w:eastAsia="pt-PT"/>
              </w:rPr>
            </w:pPr>
            <w:r>
              <w:rPr>
                <w:rFonts w:ascii="Santander Text" w:eastAsia="Times New Roman" w:hAnsi="Santander Text" w:cs="Calibri"/>
                <w:b/>
                <w:bCs/>
                <w:color w:val="000000"/>
                <w:kern w:val="0"/>
                <w:sz w:val="14"/>
                <w:szCs w:val="14"/>
                <w:lang w:eastAsia="pt-PT"/>
              </w:rPr>
              <w:t>AML.04.13</w:t>
            </w:r>
          </w:p>
        </w:tc>
        <w:tc>
          <w:tcPr>
            <w:tcW w:w="1275" w:type="dxa"/>
            <w:vMerge/>
            <w:tcBorders>
              <w:top w:val="single" w:sz="4" w:space="0" w:color="000000"/>
              <w:left w:val="single" w:sz="4" w:space="0" w:color="000000"/>
              <w:bottom w:val="single" w:sz="4" w:space="0" w:color="000000"/>
              <w:right w:val="single" w:sz="4" w:space="0" w:color="000000"/>
            </w:tcBorders>
            <w:shd w:val="clear" w:color="auto" w:fill="A5C9EB"/>
            <w:tcMar>
              <w:top w:w="0" w:type="dxa"/>
              <w:left w:w="108" w:type="dxa"/>
              <w:bottom w:w="0" w:type="dxa"/>
              <w:right w:w="108" w:type="dxa"/>
            </w:tcMar>
            <w:vAlign w:val="center"/>
          </w:tcPr>
          <w:p w14:paraId="4ACA6F5C" w14:textId="77777777" w:rsidR="009C11DD" w:rsidRDefault="009C11DD">
            <w:pPr>
              <w:spacing w:after="0" w:line="240" w:lineRule="auto"/>
              <w:jc w:val="both"/>
              <w:rPr>
                <w:rFonts w:ascii="Santander Text" w:eastAsia="Times New Roman" w:hAnsi="Santander Text" w:cs="Calibri"/>
                <w:b/>
                <w:bCs/>
                <w:color w:val="000000"/>
                <w:kern w:val="0"/>
                <w:sz w:val="14"/>
                <w:szCs w:val="14"/>
                <w:lang w:eastAsia="pt-PT"/>
              </w:rPr>
            </w:pPr>
          </w:p>
        </w:tc>
        <w:tc>
          <w:tcPr>
            <w:tcW w:w="1559" w:type="dxa"/>
            <w:vMerge w:val="restart"/>
            <w:tcBorders>
              <w:top w:val="single" w:sz="4" w:space="0" w:color="000000"/>
              <w:left w:val="single" w:sz="4" w:space="0" w:color="000000"/>
              <w:bottom w:val="single" w:sz="4" w:space="0" w:color="000000"/>
              <w:right w:val="single" w:sz="4" w:space="0" w:color="000000"/>
            </w:tcBorders>
            <w:shd w:val="clear" w:color="auto" w:fill="DAE9F7"/>
            <w:tcMar>
              <w:top w:w="0" w:type="dxa"/>
              <w:left w:w="108" w:type="dxa"/>
              <w:bottom w:w="0" w:type="dxa"/>
              <w:right w:w="108" w:type="dxa"/>
            </w:tcMar>
            <w:vAlign w:val="center"/>
          </w:tcPr>
          <w:p w14:paraId="4ACA6F5D" w14:textId="77777777" w:rsidR="009C11DD" w:rsidRDefault="00364D8F">
            <w:pPr>
              <w:spacing w:after="0" w:line="240" w:lineRule="auto"/>
              <w:jc w:val="center"/>
            </w:pPr>
            <w:commentRangeStart w:id="57"/>
            <w:r>
              <w:rPr>
                <w:rFonts w:ascii="Santander Text" w:eastAsia="Times New Roman" w:hAnsi="Santander Text" w:cs="Calibri"/>
                <w:b/>
                <w:bCs/>
                <w:i/>
                <w:iCs/>
                <w:color w:val="000000"/>
                <w:kern w:val="0"/>
                <w:sz w:val="14"/>
                <w:szCs w:val="14"/>
                <w:lang w:eastAsia="pt-PT"/>
              </w:rPr>
              <w:t>Crowdfunding</w:t>
            </w:r>
            <w:commentRangeEnd w:id="57"/>
            <w:r>
              <w:rPr>
                <w:rStyle w:val="CommentReference"/>
                <w:sz w:val="24"/>
                <w:szCs w:val="24"/>
              </w:rPr>
              <w:commentReference w:id="57"/>
            </w:r>
          </w:p>
        </w:tc>
        <w:tc>
          <w:tcPr>
            <w:tcW w:w="6804" w:type="dxa"/>
            <w:tcBorders>
              <w:top w:val="single" w:sz="4" w:space="0" w:color="000000"/>
              <w:left w:val="single" w:sz="4" w:space="0" w:color="000000"/>
              <w:bottom w:val="single" w:sz="4" w:space="0" w:color="000000"/>
              <w:right w:val="single" w:sz="4" w:space="0" w:color="000000"/>
            </w:tcBorders>
            <w:shd w:val="clear" w:color="auto" w:fill="EE0000"/>
            <w:tcMar>
              <w:top w:w="0" w:type="dxa"/>
              <w:left w:w="108" w:type="dxa"/>
              <w:bottom w:w="0" w:type="dxa"/>
              <w:right w:w="108" w:type="dxa"/>
            </w:tcMar>
          </w:tcPr>
          <w:p w14:paraId="4ACA6F5E" w14:textId="77777777" w:rsidR="009C11DD" w:rsidRDefault="00364D8F">
            <w:pPr>
              <w:spacing w:after="0" w:line="240" w:lineRule="auto"/>
            </w:pPr>
            <w:r>
              <w:rPr>
                <w:rFonts w:ascii="Santander Text" w:eastAsia="Times New Roman" w:hAnsi="Santander Text" w:cs="Calibri"/>
                <w:b/>
                <w:bCs/>
                <w:color w:val="000000"/>
                <w:kern w:val="0"/>
                <w:sz w:val="14"/>
                <w:szCs w:val="14"/>
                <w:lang w:eastAsia="pt-PT"/>
              </w:rPr>
              <w:t>C0010 - Valor Total (EUR) de projetos financiados no ano de referência:</w:t>
            </w:r>
            <w:r>
              <w:rPr>
                <w:rFonts w:ascii="Santander Text" w:eastAsia="Times New Roman" w:hAnsi="Santander Text" w:cs="Calibri"/>
                <w:color w:val="000000"/>
                <w:kern w:val="0"/>
                <w:sz w:val="14"/>
                <w:szCs w:val="14"/>
                <w:lang w:eastAsia="pt-PT"/>
              </w:rPr>
              <w:t xml:space="preserve"> “projeto de crowdfunding” conforme </w:t>
            </w:r>
            <w:commentRangeStart w:id="58"/>
            <w:r>
              <w:rPr>
                <w:rFonts w:ascii="Santander Text" w:eastAsia="Times New Roman" w:hAnsi="Santander Text" w:cs="Calibri"/>
                <w:color w:val="000000"/>
                <w:kern w:val="0"/>
                <w:sz w:val="14"/>
                <w:szCs w:val="14"/>
                <w:lang w:eastAsia="pt-PT"/>
              </w:rPr>
              <w:t>Artigo 2.º, n.º 1, alínea l) do Regulamento (UE) 2020/1503</w:t>
            </w:r>
            <w:commentRangeEnd w:id="58"/>
            <w:r>
              <w:rPr>
                <w:rStyle w:val="CommentReference"/>
                <w:rFonts w:ascii="Santander Text" w:eastAsia="Times New Roman" w:hAnsi="Santander Text" w:cs="Calibri"/>
                <w:color w:val="000000"/>
                <w:kern w:val="0"/>
                <w:sz w:val="14"/>
                <w:szCs w:val="14"/>
                <w:lang w:eastAsia="pt-PT"/>
              </w:rPr>
              <w:commentReference w:id="58"/>
            </w:r>
            <w:r>
              <w:rPr>
                <w:rFonts w:ascii="Santander Text" w:eastAsia="Times New Roman" w:hAnsi="Santander Text" w:cs="Calibri"/>
                <w:color w:val="000000"/>
                <w:kern w:val="0"/>
                <w:sz w:val="14"/>
                <w:szCs w:val="14"/>
                <w:lang w:eastAsia="pt-PT"/>
              </w:rPr>
              <w:t xml:space="preserve"> — atividade(s) económica(s) para a(s) qual(ais) o titular procura financiamento através da oferta em plataforma.</w:t>
            </w:r>
          </w:p>
        </w:tc>
      </w:tr>
      <w:tr w:rsidR="009C11DD" w14:paraId="4ACA6F64" w14:textId="77777777">
        <w:trPr>
          <w:trHeight w:val="64"/>
        </w:trPr>
        <w:tc>
          <w:tcPr>
            <w:tcW w:w="994" w:type="dxa"/>
            <w:vMerge/>
            <w:tcBorders>
              <w:top w:val="single" w:sz="4" w:space="0" w:color="000000"/>
              <w:left w:val="single" w:sz="4" w:space="0" w:color="000000"/>
              <w:bottom w:val="single" w:sz="4" w:space="0" w:color="000000"/>
              <w:right w:val="single" w:sz="4" w:space="0" w:color="000000"/>
            </w:tcBorders>
            <w:shd w:val="clear" w:color="auto" w:fill="4C94D8"/>
            <w:noWrap/>
            <w:tcMar>
              <w:top w:w="0" w:type="dxa"/>
              <w:left w:w="108" w:type="dxa"/>
              <w:bottom w:w="0" w:type="dxa"/>
              <w:right w:w="108" w:type="dxa"/>
            </w:tcMar>
            <w:vAlign w:val="center"/>
          </w:tcPr>
          <w:p w14:paraId="4ACA6F60" w14:textId="77777777" w:rsidR="009C11DD" w:rsidRDefault="009C11DD">
            <w:pPr>
              <w:spacing w:after="0" w:line="240" w:lineRule="auto"/>
              <w:jc w:val="center"/>
              <w:rPr>
                <w:rFonts w:ascii="Santander Text" w:eastAsia="Times New Roman" w:hAnsi="Santander Text" w:cs="Calibri"/>
                <w:b/>
                <w:bCs/>
                <w:color w:val="000000"/>
                <w:kern w:val="0"/>
                <w:sz w:val="14"/>
                <w:szCs w:val="14"/>
                <w:lang w:eastAsia="pt-PT"/>
              </w:rPr>
            </w:pPr>
          </w:p>
        </w:tc>
        <w:tc>
          <w:tcPr>
            <w:tcW w:w="1275" w:type="dxa"/>
            <w:vMerge/>
            <w:tcBorders>
              <w:top w:val="single" w:sz="4" w:space="0" w:color="000000"/>
              <w:left w:val="single" w:sz="4" w:space="0" w:color="000000"/>
              <w:bottom w:val="single" w:sz="4" w:space="0" w:color="000000"/>
              <w:right w:val="single" w:sz="4" w:space="0" w:color="000000"/>
            </w:tcBorders>
            <w:shd w:val="clear" w:color="auto" w:fill="A5C9EB"/>
            <w:tcMar>
              <w:top w:w="0" w:type="dxa"/>
              <w:left w:w="108" w:type="dxa"/>
              <w:bottom w:w="0" w:type="dxa"/>
              <w:right w:w="108" w:type="dxa"/>
            </w:tcMar>
            <w:vAlign w:val="center"/>
          </w:tcPr>
          <w:p w14:paraId="4ACA6F61" w14:textId="77777777" w:rsidR="009C11DD" w:rsidRDefault="009C11DD">
            <w:pPr>
              <w:spacing w:after="0" w:line="240" w:lineRule="auto"/>
              <w:jc w:val="both"/>
              <w:rPr>
                <w:rFonts w:ascii="Santander Text" w:eastAsia="Times New Roman" w:hAnsi="Santander Text" w:cs="Calibri"/>
                <w:b/>
                <w:bCs/>
                <w:color w:val="000000"/>
                <w:kern w:val="0"/>
                <w:sz w:val="14"/>
                <w:szCs w:val="14"/>
                <w:lang w:eastAsia="pt-PT"/>
              </w:rPr>
            </w:pPr>
          </w:p>
        </w:tc>
        <w:tc>
          <w:tcPr>
            <w:tcW w:w="1559" w:type="dxa"/>
            <w:vMerge/>
            <w:tcBorders>
              <w:top w:val="single" w:sz="4" w:space="0" w:color="000000"/>
              <w:left w:val="single" w:sz="4" w:space="0" w:color="000000"/>
              <w:bottom w:val="single" w:sz="4" w:space="0" w:color="000000"/>
              <w:right w:val="single" w:sz="4" w:space="0" w:color="000000"/>
            </w:tcBorders>
            <w:shd w:val="clear" w:color="auto" w:fill="DAE9F7"/>
            <w:tcMar>
              <w:top w:w="0" w:type="dxa"/>
              <w:left w:w="108" w:type="dxa"/>
              <w:bottom w:w="0" w:type="dxa"/>
              <w:right w:w="108" w:type="dxa"/>
            </w:tcMar>
            <w:vAlign w:val="center"/>
          </w:tcPr>
          <w:p w14:paraId="4ACA6F62" w14:textId="77777777" w:rsidR="009C11DD" w:rsidRDefault="009C11DD">
            <w:pPr>
              <w:spacing w:after="0" w:line="240" w:lineRule="auto"/>
              <w:jc w:val="center"/>
              <w:rPr>
                <w:rFonts w:ascii="Santander Text" w:eastAsia="Times New Roman" w:hAnsi="Santander Text" w:cs="Calibri"/>
                <w:b/>
                <w:bCs/>
                <w:color w:val="000000"/>
                <w:kern w:val="0"/>
                <w:sz w:val="14"/>
                <w:szCs w:val="14"/>
                <w:lang w:eastAsia="pt-PT"/>
              </w:rPr>
            </w:pPr>
          </w:p>
        </w:tc>
        <w:tc>
          <w:tcPr>
            <w:tcW w:w="6804" w:type="dxa"/>
            <w:tcBorders>
              <w:top w:val="single" w:sz="4" w:space="0" w:color="000000"/>
              <w:left w:val="single" w:sz="4" w:space="0" w:color="000000"/>
              <w:bottom w:val="single" w:sz="4" w:space="0" w:color="000000"/>
              <w:right w:val="single" w:sz="4" w:space="0" w:color="000000"/>
            </w:tcBorders>
            <w:shd w:val="clear" w:color="auto" w:fill="EE0000"/>
            <w:tcMar>
              <w:top w:w="0" w:type="dxa"/>
              <w:left w:w="108" w:type="dxa"/>
              <w:bottom w:w="0" w:type="dxa"/>
              <w:right w:w="108" w:type="dxa"/>
            </w:tcMar>
            <w:vAlign w:val="center"/>
          </w:tcPr>
          <w:p w14:paraId="4ACA6F63" w14:textId="77777777" w:rsidR="009C11DD" w:rsidRDefault="00364D8F">
            <w:pPr>
              <w:spacing w:after="0" w:line="240" w:lineRule="auto"/>
            </w:pPr>
            <w:r>
              <w:rPr>
                <w:rFonts w:ascii="Santander Text" w:eastAsia="Times New Roman" w:hAnsi="Santander Text" w:cs="Calibri"/>
                <w:b/>
                <w:bCs/>
                <w:color w:val="000000"/>
                <w:kern w:val="0"/>
                <w:sz w:val="14"/>
                <w:szCs w:val="14"/>
                <w:lang w:eastAsia="pt-PT"/>
              </w:rPr>
              <w:t>C0020 - Número Total de projetos financiados no ano de referência</w:t>
            </w:r>
            <w:r>
              <w:rPr>
                <w:rFonts w:ascii="Santander Text" w:eastAsia="Times New Roman" w:hAnsi="Santander Text" w:cs="Calibri"/>
                <w:color w:val="000000"/>
                <w:kern w:val="0"/>
                <w:sz w:val="14"/>
                <w:szCs w:val="14"/>
                <w:lang w:eastAsia="pt-PT"/>
              </w:rPr>
              <w:t>.</w:t>
            </w:r>
          </w:p>
        </w:tc>
      </w:tr>
      <w:tr w:rsidR="009C11DD" w14:paraId="4ACA6F69" w14:textId="77777777">
        <w:trPr>
          <w:trHeight w:val="64"/>
        </w:trPr>
        <w:tc>
          <w:tcPr>
            <w:tcW w:w="994" w:type="dxa"/>
            <w:vMerge/>
            <w:tcBorders>
              <w:top w:val="single" w:sz="4" w:space="0" w:color="000000"/>
              <w:left w:val="single" w:sz="4" w:space="0" w:color="000000"/>
              <w:bottom w:val="single" w:sz="4" w:space="0" w:color="000000"/>
              <w:right w:val="single" w:sz="4" w:space="0" w:color="000000"/>
            </w:tcBorders>
            <w:shd w:val="clear" w:color="auto" w:fill="4C94D8"/>
            <w:noWrap/>
            <w:tcMar>
              <w:top w:w="0" w:type="dxa"/>
              <w:left w:w="108" w:type="dxa"/>
              <w:bottom w:w="0" w:type="dxa"/>
              <w:right w:w="108" w:type="dxa"/>
            </w:tcMar>
            <w:vAlign w:val="center"/>
          </w:tcPr>
          <w:p w14:paraId="4ACA6F65" w14:textId="77777777" w:rsidR="009C11DD" w:rsidRDefault="009C11DD">
            <w:pPr>
              <w:spacing w:after="0" w:line="240" w:lineRule="auto"/>
              <w:jc w:val="center"/>
              <w:rPr>
                <w:rFonts w:ascii="Santander Text" w:eastAsia="Times New Roman" w:hAnsi="Santander Text" w:cs="Calibri"/>
                <w:b/>
                <w:bCs/>
                <w:color w:val="000000"/>
                <w:kern w:val="0"/>
                <w:sz w:val="14"/>
                <w:szCs w:val="14"/>
                <w:lang w:eastAsia="pt-PT"/>
              </w:rPr>
            </w:pPr>
          </w:p>
        </w:tc>
        <w:tc>
          <w:tcPr>
            <w:tcW w:w="1275" w:type="dxa"/>
            <w:vMerge/>
            <w:tcBorders>
              <w:top w:val="single" w:sz="4" w:space="0" w:color="000000"/>
              <w:left w:val="single" w:sz="4" w:space="0" w:color="000000"/>
              <w:bottom w:val="single" w:sz="4" w:space="0" w:color="000000"/>
              <w:right w:val="single" w:sz="4" w:space="0" w:color="000000"/>
            </w:tcBorders>
            <w:shd w:val="clear" w:color="auto" w:fill="A5C9EB"/>
            <w:tcMar>
              <w:top w:w="0" w:type="dxa"/>
              <w:left w:w="108" w:type="dxa"/>
              <w:bottom w:w="0" w:type="dxa"/>
              <w:right w:w="108" w:type="dxa"/>
            </w:tcMar>
            <w:vAlign w:val="center"/>
          </w:tcPr>
          <w:p w14:paraId="4ACA6F66" w14:textId="77777777" w:rsidR="009C11DD" w:rsidRDefault="009C11DD">
            <w:pPr>
              <w:spacing w:after="0" w:line="240" w:lineRule="auto"/>
              <w:jc w:val="both"/>
              <w:rPr>
                <w:rFonts w:ascii="Santander Text" w:eastAsia="Times New Roman" w:hAnsi="Santander Text" w:cs="Calibri"/>
                <w:b/>
                <w:bCs/>
                <w:color w:val="000000"/>
                <w:kern w:val="0"/>
                <w:sz w:val="14"/>
                <w:szCs w:val="14"/>
                <w:lang w:eastAsia="pt-PT"/>
              </w:rPr>
            </w:pPr>
          </w:p>
        </w:tc>
        <w:tc>
          <w:tcPr>
            <w:tcW w:w="1559" w:type="dxa"/>
            <w:vMerge/>
            <w:tcBorders>
              <w:top w:val="single" w:sz="4" w:space="0" w:color="000000"/>
              <w:left w:val="single" w:sz="4" w:space="0" w:color="000000"/>
              <w:bottom w:val="single" w:sz="4" w:space="0" w:color="000000"/>
              <w:right w:val="single" w:sz="4" w:space="0" w:color="000000"/>
            </w:tcBorders>
            <w:shd w:val="clear" w:color="auto" w:fill="DAE9F7"/>
            <w:tcMar>
              <w:top w:w="0" w:type="dxa"/>
              <w:left w:w="108" w:type="dxa"/>
              <w:bottom w:w="0" w:type="dxa"/>
              <w:right w:w="108" w:type="dxa"/>
            </w:tcMar>
            <w:vAlign w:val="center"/>
          </w:tcPr>
          <w:p w14:paraId="4ACA6F67" w14:textId="77777777" w:rsidR="009C11DD" w:rsidRDefault="009C11DD">
            <w:pPr>
              <w:spacing w:after="0" w:line="240" w:lineRule="auto"/>
              <w:jc w:val="center"/>
              <w:rPr>
                <w:rFonts w:ascii="Santander Text" w:eastAsia="Times New Roman" w:hAnsi="Santander Text" w:cs="Calibri"/>
                <w:b/>
                <w:bCs/>
                <w:color w:val="000000"/>
                <w:kern w:val="0"/>
                <w:sz w:val="14"/>
                <w:szCs w:val="14"/>
                <w:lang w:eastAsia="pt-PT"/>
              </w:rPr>
            </w:pPr>
          </w:p>
        </w:tc>
        <w:tc>
          <w:tcPr>
            <w:tcW w:w="6804" w:type="dxa"/>
            <w:tcBorders>
              <w:top w:val="single" w:sz="4" w:space="0" w:color="000000"/>
              <w:left w:val="single" w:sz="4" w:space="0" w:color="000000"/>
              <w:bottom w:val="single" w:sz="4" w:space="0" w:color="000000"/>
              <w:right w:val="single" w:sz="4" w:space="0" w:color="000000"/>
            </w:tcBorders>
            <w:shd w:val="clear" w:color="auto" w:fill="EE0000"/>
            <w:tcMar>
              <w:top w:w="0" w:type="dxa"/>
              <w:left w:w="108" w:type="dxa"/>
              <w:bottom w:w="0" w:type="dxa"/>
              <w:right w:w="108" w:type="dxa"/>
            </w:tcMar>
            <w:vAlign w:val="center"/>
          </w:tcPr>
          <w:p w14:paraId="4ACA6F68" w14:textId="77777777" w:rsidR="009C11DD" w:rsidRDefault="00364D8F">
            <w:pPr>
              <w:spacing w:after="0" w:line="240" w:lineRule="auto"/>
            </w:pPr>
            <w:r>
              <w:rPr>
                <w:rFonts w:ascii="Santander Text" w:eastAsia="Times New Roman" w:hAnsi="Santander Text" w:cs="Calibri"/>
                <w:b/>
                <w:bCs/>
                <w:color w:val="000000"/>
                <w:kern w:val="0"/>
                <w:sz w:val="14"/>
                <w:szCs w:val="14"/>
                <w:lang w:eastAsia="pt-PT"/>
              </w:rPr>
              <w:t>C0030 - Número Total de doadores de países de alto risco:</w:t>
            </w:r>
            <w:r>
              <w:rPr>
                <w:rFonts w:ascii="Santander Text" w:eastAsia="Times New Roman" w:hAnsi="Santander Text" w:cs="Calibri"/>
                <w:color w:val="000000"/>
                <w:kern w:val="0"/>
                <w:sz w:val="14"/>
                <w:szCs w:val="14"/>
                <w:lang w:eastAsia="pt-PT"/>
              </w:rPr>
              <w:t xml:space="preserve"> “doador” equipara</w:t>
            </w:r>
            <w:r>
              <w:rPr>
                <w:rFonts w:ascii="Santander Text" w:eastAsia="Times New Roman" w:hAnsi="Santander Text" w:cs="Calibri"/>
                <w:color w:val="000000"/>
                <w:kern w:val="0"/>
                <w:sz w:val="14"/>
                <w:szCs w:val="14"/>
                <w:lang w:eastAsia="pt-PT"/>
              </w:rPr>
              <w:noBreakHyphen/>
              <w:t>se a “investidor” (</w:t>
            </w:r>
            <w:commentRangeStart w:id="59"/>
            <w:r>
              <w:rPr>
                <w:rFonts w:ascii="Santander Text" w:eastAsia="Times New Roman" w:hAnsi="Santander Text" w:cs="Calibri"/>
                <w:color w:val="000000"/>
                <w:kern w:val="0"/>
                <w:sz w:val="14"/>
                <w:szCs w:val="14"/>
                <w:lang w:eastAsia="pt-PT"/>
              </w:rPr>
              <w:t>Artigo 2.º, n.º1), alínea i) do Reg. 2020/1503</w:t>
            </w:r>
            <w:commentRangeEnd w:id="59"/>
            <w:r>
              <w:rPr>
                <w:rStyle w:val="CommentReference"/>
                <w:rFonts w:ascii="Santander Text" w:eastAsia="Times New Roman" w:hAnsi="Santander Text" w:cs="Calibri"/>
                <w:color w:val="000000"/>
                <w:kern w:val="0"/>
                <w:sz w:val="14"/>
                <w:szCs w:val="14"/>
                <w:lang w:eastAsia="pt-PT"/>
              </w:rPr>
              <w:commentReference w:id="59"/>
            </w:r>
            <w:r>
              <w:rPr>
                <w:rFonts w:ascii="Santander Text" w:eastAsia="Times New Roman" w:hAnsi="Santander Text" w:cs="Calibri"/>
                <w:color w:val="000000"/>
                <w:kern w:val="0"/>
                <w:sz w:val="14"/>
                <w:szCs w:val="14"/>
                <w:lang w:eastAsia="pt-PT"/>
              </w:rPr>
              <w:t>): pessoa singular/coletiva que, via plataforma, concede empréstimos ou adquire valores mobiliários/instrumentos admitidos para crowdfunding.</w:t>
            </w:r>
          </w:p>
        </w:tc>
      </w:tr>
      <w:tr w:rsidR="009C11DD" w14:paraId="4ACA6F6E" w14:textId="77777777">
        <w:trPr>
          <w:trHeight w:val="64"/>
        </w:trPr>
        <w:tc>
          <w:tcPr>
            <w:tcW w:w="994" w:type="dxa"/>
            <w:vMerge/>
            <w:tcBorders>
              <w:top w:val="single" w:sz="4" w:space="0" w:color="000000"/>
              <w:left w:val="single" w:sz="4" w:space="0" w:color="000000"/>
              <w:bottom w:val="single" w:sz="4" w:space="0" w:color="000000"/>
              <w:right w:val="single" w:sz="4" w:space="0" w:color="000000"/>
            </w:tcBorders>
            <w:shd w:val="clear" w:color="auto" w:fill="4C94D8"/>
            <w:noWrap/>
            <w:tcMar>
              <w:top w:w="0" w:type="dxa"/>
              <w:left w:w="108" w:type="dxa"/>
              <w:bottom w:w="0" w:type="dxa"/>
              <w:right w:w="108" w:type="dxa"/>
            </w:tcMar>
            <w:vAlign w:val="center"/>
          </w:tcPr>
          <w:p w14:paraId="4ACA6F6A" w14:textId="77777777" w:rsidR="009C11DD" w:rsidRDefault="009C11DD">
            <w:pPr>
              <w:spacing w:after="0" w:line="240" w:lineRule="auto"/>
              <w:jc w:val="center"/>
              <w:rPr>
                <w:rFonts w:ascii="Santander Text" w:eastAsia="Times New Roman" w:hAnsi="Santander Text" w:cs="Calibri"/>
                <w:b/>
                <w:bCs/>
                <w:color w:val="000000"/>
                <w:kern w:val="0"/>
                <w:sz w:val="14"/>
                <w:szCs w:val="14"/>
                <w:lang w:eastAsia="pt-PT"/>
              </w:rPr>
            </w:pPr>
          </w:p>
        </w:tc>
        <w:tc>
          <w:tcPr>
            <w:tcW w:w="1275" w:type="dxa"/>
            <w:vMerge/>
            <w:tcBorders>
              <w:top w:val="single" w:sz="4" w:space="0" w:color="000000"/>
              <w:left w:val="single" w:sz="4" w:space="0" w:color="000000"/>
              <w:bottom w:val="single" w:sz="4" w:space="0" w:color="000000"/>
              <w:right w:val="single" w:sz="4" w:space="0" w:color="000000"/>
            </w:tcBorders>
            <w:shd w:val="clear" w:color="auto" w:fill="A5C9EB"/>
            <w:tcMar>
              <w:top w:w="0" w:type="dxa"/>
              <w:left w:w="108" w:type="dxa"/>
              <w:bottom w:w="0" w:type="dxa"/>
              <w:right w:w="108" w:type="dxa"/>
            </w:tcMar>
            <w:vAlign w:val="center"/>
          </w:tcPr>
          <w:p w14:paraId="4ACA6F6B" w14:textId="77777777" w:rsidR="009C11DD" w:rsidRDefault="009C11DD">
            <w:pPr>
              <w:spacing w:after="0" w:line="240" w:lineRule="auto"/>
              <w:jc w:val="both"/>
              <w:rPr>
                <w:rFonts w:ascii="Santander Text" w:eastAsia="Times New Roman" w:hAnsi="Santander Text" w:cs="Calibri"/>
                <w:b/>
                <w:bCs/>
                <w:color w:val="000000"/>
                <w:kern w:val="0"/>
                <w:sz w:val="14"/>
                <w:szCs w:val="14"/>
                <w:lang w:eastAsia="pt-PT"/>
              </w:rPr>
            </w:pPr>
          </w:p>
        </w:tc>
        <w:tc>
          <w:tcPr>
            <w:tcW w:w="1559" w:type="dxa"/>
            <w:vMerge/>
            <w:tcBorders>
              <w:top w:val="single" w:sz="4" w:space="0" w:color="000000"/>
              <w:left w:val="single" w:sz="4" w:space="0" w:color="000000"/>
              <w:bottom w:val="single" w:sz="4" w:space="0" w:color="000000"/>
              <w:right w:val="single" w:sz="4" w:space="0" w:color="000000"/>
            </w:tcBorders>
            <w:shd w:val="clear" w:color="auto" w:fill="DAE9F7"/>
            <w:tcMar>
              <w:top w:w="0" w:type="dxa"/>
              <w:left w:w="108" w:type="dxa"/>
              <w:bottom w:w="0" w:type="dxa"/>
              <w:right w:w="108" w:type="dxa"/>
            </w:tcMar>
            <w:vAlign w:val="center"/>
          </w:tcPr>
          <w:p w14:paraId="4ACA6F6C" w14:textId="77777777" w:rsidR="009C11DD" w:rsidRDefault="009C11DD">
            <w:pPr>
              <w:spacing w:after="0" w:line="240" w:lineRule="auto"/>
              <w:jc w:val="center"/>
              <w:rPr>
                <w:rFonts w:ascii="Santander Text" w:eastAsia="Times New Roman" w:hAnsi="Santander Text" w:cs="Calibri"/>
                <w:b/>
                <w:bCs/>
                <w:color w:val="000000"/>
                <w:kern w:val="0"/>
                <w:sz w:val="14"/>
                <w:szCs w:val="14"/>
                <w:lang w:eastAsia="pt-PT"/>
              </w:rPr>
            </w:pPr>
          </w:p>
        </w:tc>
        <w:tc>
          <w:tcPr>
            <w:tcW w:w="6804" w:type="dxa"/>
            <w:tcBorders>
              <w:top w:val="single" w:sz="4" w:space="0" w:color="000000"/>
              <w:left w:val="single" w:sz="4" w:space="0" w:color="000000"/>
              <w:bottom w:val="single" w:sz="4" w:space="0" w:color="000000"/>
              <w:right w:val="single" w:sz="4" w:space="0" w:color="000000"/>
            </w:tcBorders>
            <w:shd w:val="clear" w:color="auto" w:fill="EE0000"/>
            <w:tcMar>
              <w:top w:w="0" w:type="dxa"/>
              <w:left w:w="108" w:type="dxa"/>
              <w:bottom w:w="0" w:type="dxa"/>
              <w:right w:w="108" w:type="dxa"/>
            </w:tcMar>
            <w:vAlign w:val="center"/>
          </w:tcPr>
          <w:p w14:paraId="4ACA6F6D" w14:textId="77777777" w:rsidR="009C11DD" w:rsidRDefault="00364D8F">
            <w:pPr>
              <w:spacing w:after="0" w:line="240" w:lineRule="auto"/>
            </w:pPr>
            <w:commentRangeStart w:id="60"/>
            <w:r>
              <w:rPr>
                <w:rFonts w:ascii="Santander Text" w:eastAsia="Times New Roman" w:hAnsi="Santander Text" w:cs="Calibri"/>
                <w:b/>
                <w:bCs/>
                <w:color w:val="000000"/>
                <w:kern w:val="0"/>
                <w:sz w:val="14"/>
                <w:szCs w:val="14"/>
                <w:lang w:eastAsia="pt-PT"/>
              </w:rPr>
              <w:t>C0040 - Número Total de projetos cujo titular é de país de alto risco</w:t>
            </w:r>
            <w:r>
              <w:rPr>
                <w:rFonts w:ascii="Santander Text" w:eastAsia="Times New Roman" w:hAnsi="Santander Text" w:cs="Calibri"/>
                <w:color w:val="000000"/>
                <w:kern w:val="0"/>
                <w:sz w:val="14"/>
                <w:szCs w:val="14"/>
                <w:lang w:eastAsia="pt-PT"/>
              </w:rPr>
              <w:t>: “</w:t>
            </w:r>
            <w:r>
              <w:rPr>
                <w:rFonts w:ascii="Santander Text" w:eastAsia="Times New Roman" w:hAnsi="Santander Text" w:cs="Calibri"/>
                <w:i/>
                <w:iCs/>
                <w:color w:val="000000"/>
                <w:kern w:val="0"/>
                <w:sz w:val="14"/>
                <w:szCs w:val="14"/>
                <w:lang w:eastAsia="pt-PT"/>
              </w:rPr>
              <w:t>project owner</w:t>
            </w:r>
            <w:r>
              <w:rPr>
                <w:rFonts w:ascii="Santander Text" w:eastAsia="Times New Roman" w:hAnsi="Santander Text" w:cs="Calibri"/>
                <w:color w:val="000000"/>
                <w:kern w:val="0"/>
                <w:sz w:val="14"/>
                <w:szCs w:val="14"/>
                <w:lang w:eastAsia="pt-PT"/>
              </w:rPr>
              <w:t xml:space="preserve">” conforme </w:t>
            </w:r>
            <w:commentRangeStart w:id="61"/>
            <w:r>
              <w:rPr>
                <w:rFonts w:ascii="Santander Text" w:eastAsia="Times New Roman" w:hAnsi="Santander Text" w:cs="Calibri"/>
                <w:color w:val="000000"/>
                <w:kern w:val="0"/>
                <w:sz w:val="14"/>
                <w:szCs w:val="14"/>
                <w:lang w:eastAsia="pt-PT"/>
              </w:rPr>
              <w:t>Artigo 2.º, n.º1, alínea h) do Reg. 2020/1503</w:t>
            </w:r>
            <w:commentRangeEnd w:id="61"/>
            <w:r>
              <w:rPr>
                <w:rStyle w:val="CommentReference"/>
                <w:rFonts w:ascii="Santander Text" w:eastAsia="Times New Roman" w:hAnsi="Santander Text" w:cs="Calibri"/>
                <w:i/>
                <w:iCs/>
                <w:color w:val="000000"/>
                <w:kern w:val="0"/>
                <w:sz w:val="14"/>
                <w:szCs w:val="14"/>
                <w:lang w:eastAsia="pt-PT"/>
              </w:rPr>
              <w:commentReference w:id="61"/>
            </w:r>
            <w:r>
              <w:rPr>
                <w:rFonts w:ascii="Santander Text" w:eastAsia="Times New Roman" w:hAnsi="Santander Text" w:cs="Calibri"/>
                <w:i/>
                <w:iCs/>
                <w:color w:val="000000"/>
                <w:kern w:val="0"/>
                <w:sz w:val="14"/>
                <w:szCs w:val="14"/>
                <w:lang w:eastAsia="pt-PT"/>
              </w:rPr>
              <w:t>.</w:t>
            </w:r>
            <w:commentRangeEnd w:id="60"/>
            <w:r>
              <w:rPr>
                <w:rStyle w:val="CommentReference"/>
                <w:sz w:val="24"/>
                <w:szCs w:val="24"/>
              </w:rPr>
              <w:commentReference w:id="60"/>
            </w:r>
          </w:p>
        </w:tc>
      </w:tr>
      <w:tr w:rsidR="009C11DD" w14:paraId="4ACA6F73" w14:textId="77777777">
        <w:trPr>
          <w:trHeight w:val="54"/>
        </w:trPr>
        <w:tc>
          <w:tcPr>
            <w:tcW w:w="994" w:type="dxa"/>
            <w:vMerge w:val="restart"/>
            <w:tcBorders>
              <w:top w:val="single" w:sz="4" w:space="0" w:color="000000"/>
              <w:left w:val="single" w:sz="4" w:space="0" w:color="000000"/>
              <w:bottom w:val="single" w:sz="4" w:space="0" w:color="000000"/>
              <w:right w:val="single" w:sz="4" w:space="0" w:color="000000"/>
            </w:tcBorders>
            <w:shd w:val="clear" w:color="auto" w:fill="4C94D8"/>
            <w:noWrap/>
            <w:tcMar>
              <w:top w:w="0" w:type="dxa"/>
              <w:left w:w="108" w:type="dxa"/>
              <w:bottom w:w="0" w:type="dxa"/>
              <w:right w:w="108" w:type="dxa"/>
            </w:tcMar>
            <w:vAlign w:val="center"/>
          </w:tcPr>
          <w:p w14:paraId="4ACA6F6F" w14:textId="77777777" w:rsidR="009C11DD" w:rsidRDefault="00364D8F">
            <w:pPr>
              <w:spacing w:after="0" w:line="240" w:lineRule="auto"/>
              <w:jc w:val="center"/>
              <w:rPr>
                <w:rFonts w:ascii="Santander Text" w:eastAsia="Times New Roman" w:hAnsi="Santander Text" w:cs="Calibri"/>
                <w:b/>
                <w:bCs/>
                <w:color w:val="000000"/>
                <w:kern w:val="0"/>
                <w:sz w:val="14"/>
                <w:szCs w:val="14"/>
                <w:lang w:eastAsia="pt-PT"/>
              </w:rPr>
            </w:pPr>
            <w:r>
              <w:rPr>
                <w:rFonts w:ascii="Santander Text" w:eastAsia="Times New Roman" w:hAnsi="Santander Text" w:cs="Calibri"/>
                <w:b/>
                <w:bCs/>
                <w:color w:val="000000"/>
                <w:kern w:val="0"/>
                <w:sz w:val="14"/>
                <w:szCs w:val="14"/>
                <w:lang w:eastAsia="pt-PT"/>
              </w:rPr>
              <w:t>AML.04.14</w:t>
            </w:r>
          </w:p>
        </w:tc>
        <w:tc>
          <w:tcPr>
            <w:tcW w:w="1275" w:type="dxa"/>
            <w:vMerge/>
            <w:tcBorders>
              <w:top w:val="single" w:sz="4" w:space="0" w:color="000000"/>
              <w:left w:val="single" w:sz="4" w:space="0" w:color="000000"/>
              <w:bottom w:val="single" w:sz="4" w:space="0" w:color="000000"/>
              <w:right w:val="single" w:sz="4" w:space="0" w:color="000000"/>
            </w:tcBorders>
            <w:shd w:val="clear" w:color="auto" w:fill="A5C9EB"/>
            <w:tcMar>
              <w:top w:w="0" w:type="dxa"/>
              <w:left w:w="108" w:type="dxa"/>
              <w:bottom w:w="0" w:type="dxa"/>
              <w:right w:w="108" w:type="dxa"/>
            </w:tcMar>
            <w:vAlign w:val="center"/>
          </w:tcPr>
          <w:p w14:paraId="4ACA6F70" w14:textId="77777777" w:rsidR="009C11DD" w:rsidRDefault="009C11DD">
            <w:pPr>
              <w:spacing w:after="0" w:line="240" w:lineRule="auto"/>
              <w:jc w:val="both"/>
              <w:rPr>
                <w:rFonts w:ascii="Santander Text" w:eastAsia="Times New Roman" w:hAnsi="Santander Text" w:cs="Calibri"/>
                <w:b/>
                <w:bCs/>
                <w:color w:val="000000"/>
                <w:kern w:val="0"/>
                <w:sz w:val="14"/>
                <w:szCs w:val="14"/>
                <w:lang w:eastAsia="pt-PT"/>
              </w:rPr>
            </w:pPr>
          </w:p>
        </w:tc>
        <w:tc>
          <w:tcPr>
            <w:tcW w:w="1559" w:type="dxa"/>
            <w:vMerge w:val="restart"/>
            <w:tcBorders>
              <w:top w:val="single" w:sz="4" w:space="0" w:color="000000"/>
              <w:left w:val="single" w:sz="4" w:space="0" w:color="000000"/>
              <w:bottom w:val="single" w:sz="4" w:space="0" w:color="000000"/>
              <w:right w:val="single" w:sz="4" w:space="0" w:color="000000"/>
            </w:tcBorders>
            <w:shd w:val="clear" w:color="auto" w:fill="DAE9F7"/>
            <w:tcMar>
              <w:top w:w="0" w:type="dxa"/>
              <w:left w:w="108" w:type="dxa"/>
              <w:bottom w:w="0" w:type="dxa"/>
              <w:right w:w="108" w:type="dxa"/>
            </w:tcMar>
            <w:vAlign w:val="center"/>
          </w:tcPr>
          <w:p w14:paraId="4ACA6F71" w14:textId="77777777" w:rsidR="009C11DD" w:rsidRDefault="00364D8F">
            <w:pPr>
              <w:spacing w:after="0" w:line="240" w:lineRule="auto"/>
              <w:jc w:val="center"/>
            </w:pPr>
            <w:commentRangeStart w:id="62"/>
            <w:r>
              <w:rPr>
                <w:rFonts w:ascii="Santander Text" w:eastAsia="Times New Roman" w:hAnsi="Santander Text" w:cs="Calibri"/>
                <w:b/>
                <w:bCs/>
                <w:i/>
                <w:iCs/>
                <w:color w:val="000000"/>
                <w:kern w:val="0"/>
                <w:sz w:val="14"/>
                <w:szCs w:val="14"/>
                <w:lang w:eastAsia="pt-PT"/>
              </w:rPr>
              <w:t>Cash transactions</w:t>
            </w:r>
            <w:commentRangeEnd w:id="62"/>
            <w:r>
              <w:rPr>
                <w:rStyle w:val="CommentReference"/>
                <w:sz w:val="24"/>
                <w:szCs w:val="24"/>
              </w:rPr>
              <w:commentReference w:id="62"/>
            </w:r>
          </w:p>
        </w:tc>
        <w:tc>
          <w:tcPr>
            <w:tcW w:w="680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4ACA6F72" w14:textId="77777777" w:rsidR="009C11DD" w:rsidRDefault="00364D8F">
            <w:pPr>
              <w:spacing w:after="0" w:line="240" w:lineRule="auto"/>
            </w:pPr>
            <w:r>
              <w:rPr>
                <w:rFonts w:ascii="Santander Text" w:eastAsia="Times New Roman" w:hAnsi="Santander Text" w:cs="Calibri"/>
                <w:b/>
                <w:bCs/>
                <w:color w:val="000000"/>
                <w:kern w:val="0"/>
                <w:sz w:val="14"/>
                <w:szCs w:val="14"/>
                <w:lang w:eastAsia="pt-PT"/>
              </w:rPr>
              <w:t>C0010 - Número de transações em numerário (levantamentos):</w:t>
            </w:r>
            <w:r>
              <w:rPr>
                <w:rFonts w:ascii="Santander Text" w:eastAsia="Times New Roman" w:hAnsi="Santander Text" w:cs="Calibri"/>
                <w:color w:val="000000"/>
                <w:kern w:val="0"/>
                <w:sz w:val="14"/>
                <w:szCs w:val="14"/>
                <w:lang w:eastAsia="pt-PT"/>
              </w:rPr>
              <w:t xml:space="preserve"> ano de referência.</w:t>
            </w:r>
          </w:p>
        </w:tc>
      </w:tr>
      <w:tr w:rsidR="009C11DD" w14:paraId="4ACA6F78" w14:textId="77777777">
        <w:trPr>
          <w:trHeight w:val="51"/>
        </w:trPr>
        <w:tc>
          <w:tcPr>
            <w:tcW w:w="994" w:type="dxa"/>
            <w:vMerge/>
            <w:tcBorders>
              <w:top w:val="single" w:sz="4" w:space="0" w:color="000000"/>
              <w:left w:val="single" w:sz="4" w:space="0" w:color="000000"/>
              <w:bottom w:val="single" w:sz="4" w:space="0" w:color="000000"/>
              <w:right w:val="single" w:sz="4" w:space="0" w:color="000000"/>
            </w:tcBorders>
            <w:shd w:val="clear" w:color="auto" w:fill="4C94D8"/>
            <w:noWrap/>
            <w:tcMar>
              <w:top w:w="0" w:type="dxa"/>
              <w:left w:w="108" w:type="dxa"/>
              <w:bottom w:w="0" w:type="dxa"/>
              <w:right w:w="108" w:type="dxa"/>
            </w:tcMar>
            <w:vAlign w:val="center"/>
          </w:tcPr>
          <w:p w14:paraId="4ACA6F74" w14:textId="77777777" w:rsidR="009C11DD" w:rsidRDefault="009C11DD">
            <w:pPr>
              <w:spacing w:after="0" w:line="240" w:lineRule="auto"/>
              <w:jc w:val="center"/>
              <w:rPr>
                <w:rFonts w:ascii="Santander Text" w:eastAsia="Times New Roman" w:hAnsi="Santander Text" w:cs="Calibri"/>
                <w:b/>
                <w:bCs/>
                <w:color w:val="000000"/>
                <w:kern w:val="0"/>
                <w:sz w:val="14"/>
                <w:szCs w:val="14"/>
                <w:lang w:eastAsia="pt-PT"/>
              </w:rPr>
            </w:pPr>
          </w:p>
        </w:tc>
        <w:tc>
          <w:tcPr>
            <w:tcW w:w="1275" w:type="dxa"/>
            <w:vMerge/>
            <w:tcBorders>
              <w:top w:val="single" w:sz="4" w:space="0" w:color="000000"/>
              <w:left w:val="single" w:sz="4" w:space="0" w:color="000000"/>
              <w:bottom w:val="single" w:sz="4" w:space="0" w:color="000000"/>
              <w:right w:val="single" w:sz="4" w:space="0" w:color="000000"/>
            </w:tcBorders>
            <w:shd w:val="clear" w:color="auto" w:fill="A5C9EB"/>
            <w:tcMar>
              <w:top w:w="0" w:type="dxa"/>
              <w:left w:w="108" w:type="dxa"/>
              <w:bottom w:w="0" w:type="dxa"/>
              <w:right w:w="108" w:type="dxa"/>
            </w:tcMar>
            <w:vAlign w:val="center"/>
          </w:tcPr>
          <w:p w14:paraId="4ACA6F75" w14:textId="77777777" w:rsidR="009C11DD" w:rsidRDefault="009C11DD">
            <w:pPr>
              <w:spacing w:after="0" w:line="240" w:lineRule="auto"/>
              <w:jc w:val="both"/>
              <w:rPr>
                <w:rFonts w:ascii="Santander Text" w:eastAsia="Times New Roman" w:hAnsi="Santander Text" w:cs="Calibri"/>
                <w:b/>
                <w:bCs/>
                <w:color w:val="000000"/>
                <w:kern w:val="0"/>
                <w:sz w:val="14"/>
                <w:szCs w:val="14"/>
                <w:lang w:eastAsia="pt-PT"/>
              </w:rPr>
            </w:pPr>
          </w:p>
        </w:tc>
        <w:tc>
          <w:tcPr>
            <w:tcW w:w="1559" w:type="dxa"/>
            <w:vMerge/>
            <w:tcBorders>
              <w:top w:val="single" w:sz="4" w:space="0" w:color="000000"/>
              <w:left w:val="single" w:sz="4" w:space="0" w:color="000000"/>
              <w:bottom w:val="single" w:sz="4" w:space="0" w:color="000000"/>
              <w:right w:val="single" w:sz="4" w:space="0" w:color="000000"/>
            </w:tcBorders>
            <w:shd w:val="clear" w:color="auto" w:fill="DAE9F7"/>
            <w:tcMar>
              <w:top w:w="0" w:type="dxa"/>
              <w:left w:w="108" w:type="dxa"/>
              <w:bottom w:w="0" w:type="dxa"/>
              <w:right w:w="108" w:type="dxa"/>
            </w:tcMar>
            <w:vAlign w:val="center"/>
          </w:tcPr>
          <w:p w14:paraId="4ACA6F76" w14:textId="77777777" w:rsidR="009C11DD" w:rsidRDefault="009C11DD">
            <w:pPr>
              <w:spacing w:after="0" w:line="240" w:lineRule="auto"/>
              <w:jc w:val="center"/>
              <w:rPr>
                <w:rFonts w:ascii="Santander Text" w:eastAsia="Times New Roman" w:hAnsi="Santander Text" w:cs="Calibri"/>
                <w:b/>
                <w:bCs/>
                <w:color w:val="000000"/>
                <w:kern w:val="0"/>
                <w:sz w:val="14"/>
                <w:szCs w:val="14"/>
                <w:lang w:eastAsia="pt-PT"/>
              </w:rPr>
            </w:pPr>
          </w:p>
        </w:tc>
        <w:tc>
          <w:tcPr>
            <w:tcW w:w="680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4ACA6F77" w14:textId="77777777" w:rsidR="009C11DD" w:rsidRDefault="00364D8F">
            <w:pPr>
              <w:spacing w:after="0" w:line="240" w:lineRule="auto"/>
            </w:pPr>
            <w:r>
              <w:rPr>
                <w:rFonts w:ascii="Santander Text" w:eastAsia="Times New Roman" w:hAnsi="Santander Text" w:cs="Calibri"/>
                <w:b/>
                <w:bCs/>
                <w:color w:val="000000"/>
                <w:kern w:val="0"/>
                <w:sz w:val="14"/>
                <w:szCs w:val="14"/>
                <w:lang w:eastAsia="pt-PT"/>
              </w:rPr>
              <w:t>C0020 - Número de transações em numerário (depósitos):</w:t>
            </w:r>
            <w:r>
              <w:rPr>
                <w:rFonts w:ascii="Santander Text" w:eastAsia="Times New Roman" w:hAnsi="Santander Text" w:cs="Calibri"/>
                <w:color w:val="000000"/>
                <w:kern w:val="0"/>
                <w:sz w:val="14"/>
                <w:szCs w:val="14"/>
                <w:lang w:eastAsia="pt-PT"/>
              </w:rPr>
              <w:t xml:space="preserve"> ano de referência.</w:t>
            </w:r>
          </w:p>
        </w:tc>
      </w:tr>
      <w:tr w:rsidR="009C11DD" w14:paraId="4ACA6F7D" w14:textId="77777777">
        <w:trPr>
          <w:trHeight w:val="45"/>
        </w:trPr>
        <w:tc>
          <w:tcPr>
            <w:tcW w:w="994" w:type="dxa"/>
            <w:vMerge/>
            <w:tcBorders>
              <w:top w:val="single" w:sz="4" w:space="0" w:color="000000"/>
              <w:left w:val="single" w:sz="4" w:space="0" w:color="000000"/>
              <w:bottom w:val="single" w:sz="4" w:space="0" w:color="000000"/>
              <w:right w:val="single" w:sz="4" w:space="0" w:color="000000"/>
            </w:tcBorders>
            <w:shd w:val="clear" w:color="auto" w:fill="4C94D8"/>
            <w:noWrap/>
            <w:tcMar>
              <w:top w:w="0" w:type="dxa"/>
              <w:left w:w="108" w:type="dxa"/>
              <w:bottom w:w="0" w:type="dxa"/>
              <w:right w:w="108" w:type="dxa"/>
            </w:tcMar>
            <w:vAlign w:val="center"/>
          </w:tcPr>
          <w:p w14:paraId="4ACA6F79" w14:textId="77777777" w:rsidR="009C11DD" w:rsidRDefault="009C11DD">
            <w:pPr>
              <w:spacing w:after="0" w:line="240" w:lineRule="auto"/>
              <w:jc w:val="center"/>
              <w:rPr>
                <w:rFonts w:ascii="Santander Text" w:eastAsia="Times New Roman" w:hAnsi="Santander Text" w:cs="Calibri"/>
                <w:b/>
                <w:bCs/>
                <w:color w:val="000000"/>
                <w:kern w:val="0"/>
                <w:sz w:val="14"/>
                <w:szCs w:val="14"/>
                <w:lang w:eastAsia="pt-PT"/>
              </w:rPr>
            </w:pPr>
          </w:p>
        </w:tc>
        <w:tc>
          <w:tcPr>
            <w:tcW w:w="1275" w:type="dxa"/>
            <w:vMerge/>
            <w:tcBorders>
              <w:top w:val="single" w:sz="4" w:space="0" w:color="000000"/>
              <w:left w:val="single" w:sz="4" w:space="0" w:color="000000"/>
              <w:bottom w:val="single" w:sz="4" w:space="0" w:color="000000"/>
              <w:right w:val="single" w:sz="4" w:space="0" w:color="000000"/>
            </w:tcBorders>
            <w:shd w:val="clear" w:color="auto" w:fill="A5C9EB"/>
            <w:tcMar>
              <w:top w:w="0" w:type="dxa"/>
              <w:left w:w="108" w:type="dxa"/>
              <w:bottom w:w="0" w:type="dxa"/>
              <w:right w:w="108" w:type="dxa"/>
            </w:tcMar>
            <w:vAlign w:val="center"/>
          </w:tcPr>
          <w:p w14:paraId="4ACA6F7A" w14:textId="77777777" w:rsidR="009C11DD" w:rsidRDefault="009C11DD">
            <w:pPr>
              <w:spacing w:after="0" w:line="240" w:lineRule="auto"/>
              <w:jc w:val="both"/>
              <w:rPr>
                <w:rFonts w:ascii="Santander Text" w:eastAsia="Times New Roman" w:hAnsi="Santander Text" w:cs="Calibri"/>
                <w:b/>
                <w:bCs/>
                <w:color w:val="000000"/>
                <w:kern w:val="0"/>
                <w:sz w:val="14"/>
                <w:szCs w:val="14"/>
                <w:lang w:eastAsia="pt-PT"/>
              </w:rPr>
            </w:pPr>
          </w:p>
        </w:tc>
        <w:tc>
          <w:tcPr>
            <w:tcW w:w="1559" w:type="dxa"/>
            <w:vMerge/>
            <w:tcBorders>
              <w:top w:val="single" w:sz="4" w:space="0" w:color="000000"/>
              <w:left w:val="single" w:sz="4" w:space="0" w:color="000000"/>
              <w:bottom w:val="single" w:sz="4" w:space="0" w:color="000000"/>
              <w:right w:val="single" w:sz="4" w:space="0" w:color="000000"/>
            </w:tcBorders>
            <w:shd w:val="clear" w:color="auto" w:fill="DAE9F7"/>
            <w:tcMar>
              <w:top w:w="0" w:type="dxa"/>
              <w:left w:w="108" w:type="dxa"/>
              <w:bottom w:w="0" w:type="dxa"/>
              <w:right w:w="108" w:type="dxa"/>
            </w:tcMar>
            <w:vAlign w:val="center"/>
          </w:tcPr>
          <w:p w14:paraId="4ACA6F7B" w14:textId="77777777" w:rsidR="009C11DD" w:rsidRDefault="009C11DD">
            <w:pPr>
              <w:spacing w:after="0" w:line="240" w:lineRule="auto"/>
              <w:jc w:val="center"/>
              <w:rPr>
                <w:rFonts w:ascii="Santander Text" w:eastAsia="Times New Roman" w:hAnsi="Santander Text" w:cs="Calibri"/>
                <w:b/>
                <w:bCs/>
                <w:color w:val="000000"/>
                <w:kern w:val="0"/>
                <w:sz w:val="14"/>
                <w:szCs w:val="14"/>
                <w:lang w:eastAsia="pt-PT"/>
              </w:rPr>
            </w:pPr>
          </w:p>
        </w:tc>
        <w:tc>
          <w:tcPr>
            <w:tcW w:w="680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4ACA6F7C" w14:textId="77777777" w:rsidR="009C11DD" w:rsidRDefault="00364D8F">
            <w:pPr>
              <w:spacing w:after="0" w:line="240" w:lineRule="auto"/>
            </w:pPr>
            <w:r>
              <w:rPr>
                <w:rFonts w:ascii="Santander Text" w:eastAsia="Times New Roman" w:hAnsi="Santander Text" w:cs="Calibri"/>
                <w:b/>
                <w:bCs/>
                <w:color w:val="000000"/>
                <w:kern w:val="0"/>
                <w:sz w:val="14"/>
                <w:szCs w:val="14"/>
                <w:lang w:eastAsia="pt-PT"/>
              </w:rPr>
              <w:t>C0030 - Valor Total (EUR) de transações em numerário (levantamentos):</w:t>
            </w:r>
            <w:r>
              <w:rPr>
                <w:rFonts w:ascii="Santander Text" w:eastAsia="Times New Roman" w:hAnsi="Santander Text" w:cs="Calibri"/>
                <w:color w:val="000000"/>
                <w:kern w:val="0"/>
                <w:sz w:val="14"/>
                <w:szCs w:val="14"/>
                <w:lang w:eastAsia="pt-PT"/>
              </w:rPr>
              <w:t xml:space="preserve"> ano de referência.</w:t>
            </w:r>
          </w:p>
        </w:tc>
      </w:tr>
      <w:tr w:rsidR="009C11DD" w14:paraId="4ACA6F82" w14:textId="77777777">
        <w:trPr>
          <w:trHeight w:val="45"/>
        </w:trPr>
        <w:tc>
          <w:tcPr>
            <w:tcW w:w="994" w:type="dxa"/>
            <w:vMerge/>
            <w:tcBorders>
              <w:top w:val="single" w:sz="4" w:space="0" w:color="000000"/>
              <w:left w:val="single" w:sz="4" w:space="0" w:color="000000"/>
              <w:bottom w:val="single" w:sz="4" w:space="0" w:color="000000"/>
              <w:right w:val="single" w:sz="4" w:space="0" w:color="000000"/>
            </w:tcBorders>
            <w:shd w:val="clear" w:color="auto" w:fill="4C94D8"/>
            <w:noWrap/>
            <w:tcMar>
              <w:top w:w="0" w:type="dxa"/>
              <w:left w:w="108" w:type="dxa"/>
              <w:bottom w:w="0" w:type="dxa"/>
              <w:right w:w="108" w:type="dxa"/>
            </w:tcMar>
            <w:vAlign w:val="center"/>
          </w:tcPr>
          <w:p w14:paraId="4ACA6F7E" w14:textId="77777777" w:rsidR="009C11DD" w:rsidRDefault="009C11DD">
            <w:pPr>
              <w:spacing w:after="0" w:line="240" w:lineRule="auto"/>
              <w:jc w:val="center"/>
              <w:rPr>
                <w:rFonts w:ascii="Santander Text" w:eastAsia="Times New Roman" w:hAnsi="Santander Text" w:cs="Calibri"/>
                <w:b/>
                <w:bCs/>
                <w:color w:val="000000"/>
                <w:kern w:val="0"/>
                <w:sz w:val="14"/>
                <w:szCs w:val="14"/>
                <w:lang w:eastAsia="pt-PT"/>
              </w:rPr>
            </w:pPr>
          </w:p>
        </w:tc>
        <w:tc>
          <w:tcPr>
            <w:tcW w:w="1275" w:type="dxa"/>
            <w:vMerge/>
            <w:tcBorders>
              <w:top w:val="single" w:sz="4" w:space="0" w:color="000000"/>
              <w:left w:val="single" w:sz="4" w:space="0" w:color="000000"/>
              <w:bottom w:val="single" w:sz="4" w:space="0" w:color="000000"/>
              <w:right w:val="single" w:sz="4" w:space="0" w:color="000000"/>
            </w:tcBorders>
            <w:shd w:val="clear" w:color="auto" w:fill="A5C9EB"/>
            <w:tcMar>
              <w:top w:w="0" w:type="dxa"/>
              <w:left w:w="108" w:type="dxa"/>
              <w:bottom w:w="0" w:type="dxa"/>
              <w:right w:w="108" w:type="dxa"/>
            </w:tcMar>
            <w:vAlign w:val="center"/>
          </w:tcPr>
          <w:p w14:paraId="4ACA6F7F" w14:textId="77777777" w:rsidR="009C11DD" w:rsidRDefault="009C11DD">
            <w:pPr>
              <w:spacing w:after="0" w:line="240" w:lineRule="auto"/>
              <w:jc w:val="both"/>
              <w:rPr>
                <w:rFonts w:ascii="Santander Text" w:eastAsia="Times New Roman" w:hAnsi="Santander Text" w:cs="Calibri"/>
                <w:b/>
                <w:bCs/>
                <w:color w:val="000000"/>
                <w:kern w:val="0"/>
                <w:sz w:val="14"/>
                <w:szCs w:val="14"/>
                <w:lang w:eastAsia="pt-PT"/>
              </w:rPr>
            </w:pPr>
          </w:p>
        </w:tc>
        <w:tc>
          <w:tcPr>
            <w:tcW w:w="1559" w:type="dxa"/>
            <w:vMerge/>
            <w:tcBorders>
              <w:top w:val="single" w:sz="4" w:space="0" w:color="000000"/>
              <w:left w:val="single" w:sz="4" w:space="0" w:color="000000"/>
              <w:bottom w:val="single" w:sz="4" w:space="0" w:color="000000"/>
              <w:right w:val="single" w:sz="4" w:space="0" w:color="000000"/>
            </w:tcBorders>
            <w:shd w:val="clear" w:color="auto" w:fill="DAE9F7"/>
            <w:tcMar>
              <w:top w:w="0" w:type="dxa"/>
              <w:left w:w="108" w:type="dxa"/>
              <w:bottom w:w="0" w:type="dxa"/>
              <w:right w:w="108" w:type="dxa"/>
            </w:tcMar>
            <w:vAlign w:val="center"/>
          </w:tcPr>
          <w:p w14:paraId="4ACA6F80" w14:textId="77777777" w:rsidR="009C11DD" w:rsidRDefault="009C11DD">
            <w:pPr>
              <w:spacing w:after="0" w:line="240" w:lineRule="auto"/>
              <w:jc w:val="center"/>
              <w:rPr>
                <w:rFonts w:ascii="Santander Text" w:eastAsia="Times New Roman" w:hAnsi="Santander Text" w:cs="Calibri"/>
                <w:b/>
                <w:bCs/>
                <w:color w:val="000000"/>
                <w:kern w:val="0"/>
                <w:sz w:val="14"/>
                <w:szCs w:val="14"/>
                <w:lang w:eastAsia="pt-PT"/>
              </w:rPr>
            </w:pPr>
          </w:p>
        </w:tc>
        <w:tc>
          <w:tcPr>
            <w:tcW w:w="680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4ACA6F81" w14:textId="77777777" w:rsidR="009C11DD" w:rsidRDefault="00364D8F">
            <w:pPr>
              <w:spacing w:after="0" w:line="240" w:lineRule="auto"/>
            </w:pPr>
            <w:r>
              <w:rPr>
                <w:rFonts w:ascii="Santander Text" w:eastAsia="Times New Roman" w:hAnsi="Santander Text" w:cs="Calibri"/>
                <w:b/>
                <w:bCs/>
                <w:color w:val="000000"/>
                <w:kern w:val="0"/>
                <w:sz w:val="14"/>
                <w:szCs w:val="14"/>
                <w:lang w:eastAsia="pt-PT"/>
              </w:rPr>
              <w:t>C0040 - Valor Total (EUR) de transações em numerário (depósitos):</w:t>
            </w:r>
            <w:r>
              <w:rPr>
                <w:rFonts w:ascii="Santander Text" w:eastAsia="Times New Roman" w:hAnsi="Santander Text" w:cs="Calibri"/>
                <w:color w:val="000000"/>
                <w:kern w:val="0"/>
                <w:sz w:val="14"/>
                <w:szCs w:val="14"/>
                <w:lang w:eastAsia="pt-PT"/>
              </w:rPr>
              <w:t xml:space="preserve"> ano de referência.</w:t>
            </w:r>
          </w:p>
        </w:tc>
      </w:tr>
      <w:tr w:rsidR="009C11DD" w14:paraId="4ACA6F87" w14:textId="77777777">
        <w:trPr>
          <w:trHeight w:val="51"/>
        </w:trPr>
        <w:tc>
          <w:tcPr>
            <w:tcW w:w="994" w:type="dxa"/>
            <w:vMerge/>
            <w:tcBorders>
              <w:top w:val="single" w:sz="4" w:space="0" w:color="000000"/>
              <w:left w:val="single" w:sz="4" w:space="0" w:color="000000"/>
              <w:bottom w:val="single" w:sz="4" w:space="0" w:color="000000"/>
              <w:right w:val="single" w:sz="4" w:space="0" w:color="000000"/>
            </w:tcBorders>
            <w:shd w:val="clear" w:color="auto" w:fill="4C94D8"/>
            <w:noWrap/>
            <w:tcMar>
              <w:top w:w="0" w:type="dxa"/>
              <w:left w:w="108" w:type="dxa"/>
              <w:bottom w:w="0" w:type="dxa"/>
              <w:right w:w="108" w:type="dxa"/>
            </w:tcMar>
            <w:vAlign w:val="center"/>
          </w:tcPr>
          <w:p w14:paraId="4ACA6F83" w14:textId="77777777" w:rsidR="009C11DD" w:rsidRDefault="009C11DD">
            <w:pPr>
              <w:spacing w:after="0" w:line="240" w:lineRule="auto"/>
              <w:jc w:val="center"/>
              <w:rPr>
                <w:rFonts w:ascii="Santander Text" w:eastAsia="Times New Roman" w:hAnsi="Santander Text" w:cs="Calibri"/>
                <w:b/>
                <w:bCs/>
                <w:color w:val="000000"/>
                <w:kern w:val="0"/>
                <w:sz w:val="14"/>
                <w:szCs w:val="14"/>
                <w:lang w:eastAsia="pt-PT"/>
              </w:rPr>
            </w:pPr>
          </w:p>
        </w:tc>
        <w:tc>
          <w:tcPr>
            <w:tcW w:w="1275" w:type="dxa"/>
            <w:vMerge/>
            <w:tcBorders>
              <w:top w:val="single" w:sz="4" w:space="0" w:color="000000"/>
              <w:left w:val="single" w:sz="4" w:space="0" w:color="000000"/>
              <w:bottom w:val="single" w:sz="4" w:space="0" w:color="000000"/>
              <w:right w:val="single" w:sz="4" w:space="0" w:color="000000"/>
            </w:tcBorders>
            <w:shd w:val="clear" w:color="auto" w:fill="A5C9EB"/>
            <w:tcMar>
              <w:top w:w="0" w:type="dxa"/>
              <w:left w:w="108" w:type="dxa"/>
              <w:bottom w:w="0" w:type="dxa"/>
              <w:right w:w="108" w:type="dxa"/>
            </w:tcMar>
            <w:vAlign w:val="center"/>
          </w:tcPr>
          <w:p w14:paraId="4ACA6F84" w14:textId="77777777" w:rsidR="009C11DD" w:rsidRDefault="009C11DD">
            <w:pPr>
              <w:spacing w:after="0" w:line="240" w:lineRule="auto"/>
              <w:jc w:val="both"/>
              <w:rPr>
                <w:rFonts w:ascii="Santander Text" w:eastAsia="Times New Roman" w:hAnsi="Santander Text" w:cs="Calibri"/>
                <w:b/>
                <w:bCs/>
                <w:color w:val="000000"/>
                <w:kern w:val="0"/>
                <w:sz w:val="14"/>
                <w:szCs w:val="14"/>
                <w:lang w:eastAsia="pt-PT"/>
              </w:rPr>
            </w:pPr>
          </w:p>
        </w:tc>
        <w:tc>
          <w:tcPr>
            <w:tcW w:w="1559" w:type="dxa"/>
            <w:vMerge/>
            <w:tcBorders>
              <w:top w:val="single" w:sz="4" w:space="0" w:color="000000"/>
              <w:left w:val="single" w:sz="4" w:space="0" w:color="000000"/>
              <w:bottom w:val="single" w:sz="4" w:space="0" w:color="000000"/>
              <w:right w:val="single" w:sz="4" w:space="0" w:color="000000"/>
            </w:tcBorders>
            <w:shd w:val="clear" w:color="auto" w:fill="DAE9F7"/>
            <w:tcMar>
              <w:top w:w="0" w:type="dxa"/>
              <w:left w:w="108" w:type="dxa"/>
              <w:bottom w:w="0" w:type="dxa"/>
              <w:right w:w="108" w:type="dxa"/>
            </w:tcMar>
            <w:vAlign w:val="center"/>
          </w:tcPr>
          <w:p w14:paraId="4ACA6F85" w14:textId="77777777" w:rsidR="009C11DD" w:rsidRDefault="009C11DD">
            <w:pPr>
              <w:spacing w:after="0" w:line="240" w:lineRule="auto"/>
              <w:jc w:val="center"/>
              <w:rPr>
                <w:rFonts w:ascii="Santander Text" w:eastAsia="Times New Roman" w:hAnsi="Santander Text" w:cs="Calibri"/>
                <w:b/>
                <w:bCs/>
                <w:color w:val="000000"/>
                <w:kern w:val="0"/>
                <w:sz w:val="14"/>
                <w:szCs w:val="14"/>
                <w:lang w:eastAsia="pt-PT"/>
              </w:rPr>
            </w:pPr>
          </w:p>
        </w:tc>
        <w:tc>
          <w:tcPr>
            <w:tcW w:w="680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4ACA6F86" w14:textId="77777777" w:rsidR="009C11DD" w:rsidRDefault="00364D8F">
            <w:pPr>
              <w:spacing w:after="0" w:line="240" w:lineRule="auto"/>
            </w:pPr>
            <w:r>
              <w:rPr>
                <w:rFonts w:ascii="Santander Text" w:eastAsia="Times New Roman" w:hAnsi="Santander Text" w:cs="Calibri"/>
                <w:b/>
                <w:bCs/>
                <w:color w:val="000000"/>
                <w:kern w:val="0"/>
                <w:sz w:val="14"/>
                <w:szCs w:val="14"/>
                <w:lang w:eastAsia="pt-PT"/>
              </w:rPr>
              <w:t>C0050 - Número Total de pessoas singulares que, no total, realizaram transações em numerário acima de 20 000 EUR:</w:t>
            </w:r>
            <w:r>
              <w:rPr>
                <w:rFonts w:ascii="Santander Text" w:eastAsia="Times New Roman" w:hAnsi="Santander Text" w:cs="Calibri"/>
                <w:color w:val="000000"/>
                <w:kern w:val="0"/>
                <w:sz w:val="14"/>
                <w:szCs w:val="14"/>
                <w:lang w:eastAsia="pt-PT"/>
              </w:rPr>
              <w:t xml:space="preserve"> ano de referência.</w:t>
            </w:r>
          </w:p>
        </w:tc>
      </w:tr>
      <w:tr w:rsidR="009C11DD" w14:paraId="4ACA6F8C" w14:textId="77777777">
        <w:trPr>
          <w:trHeight w:val="27"/>
        </w:trPr>
        <w:tc>
          <w:tcPr>
            <w:tcW w:w="994" w:type="dxa"/>
            <w:vMerge w:val="restart"/>
            <w:tcBorders>
              <w:top w:val="single" w:sz="4" w:space="0" w:color="000000"/>
              <w:left w:val="single" w:sz="4" w:space="0" w:color="000000"/>
              <w:bottom w:val="single" w:sz="4" w:space="0" w:color="000000"/>
              <w:right w:val="single" w:sz="4" w:space="0" w:color="000000"/>
            </w:tcBorders>
            <w:shd w:val="clear" w:color="auto" w:fill="4C94D8"/>
            <w:noWrap/>
            <w:tcMar>
              <w:top w:w="0" w:type="dxa"/>
              <w:left w:w="108" w:type="dxa"/>
              <w:bottom w:w="0" w:type="dxa"/>
              <w:right w:w="108" w:type="dxa"/>
            </w:tcMar>
            <w:vAlign w:val="center"/>
          </w:tcPr>
          <w:p w14:paraId="4ACA6F88" w14:textId="77777777" w:rsidR="009C11DD" w:rsidRDefault="00364D8F">
            <w:pPr>
              <w:spacing w:after="0" w:line="240" w:lineRule="auto"/>
              <w:jc w:val="center"/>
              <w:rPr>
                <w:rFonts w:ascii="Santander Text" w:eastAsia="Times New Roman" w:hAnsi="Santander Text" w:cs="Calibri"/>
                <w:b/>
                <w:bCs/>
                <w:color w:val="000000"/>
                <w:kern w:val="0"/>
                <w:sz w:val="14"/>
                <w:szCs w:val="14"/>
                <w:lang w:eastAsia="pt-PT"/>
              </w:rPr>
            </w:pPr>
            <w:r>
              <w:rPr>
                <w:rFonts w:ascii="Santander Text" w:eastAsia="Times New Roman" w:hAnsi="Santander Text" w:cs="Calibri"/>
                <w:b/>
                <w:bCs/>
                <w:color w:val="000000"/>
                <w:kern w:val="0"/>
                <w:sz w:val="14"/>
                <w:szCs w:val="14"/>
                <w:lang w:eastAsia="pt-PT"/>
              </w:rPr>
              <w:t>AML.05.01</w:t>
            </w:r>
          </w:p>
        </w:tc>
        <w:tc>
          <w:tcPr>
            <w:tcW w:w="1275" w:type="dxa"/>
            <w:vMerge w:val="restart"/>
            <w:tcBorders>
              <w:top w:val="single" w:sz="4" w:space="0" w:color="000000"/>
              <w:left w:val="single" w:sz="4" w:space="0" w:color="000000"/>
              <w:bottom w:val="single" w:sz="4" w:space="0" w:color="000000"/>
              <w:right w:val="single" w:sz="4" w:space="0" w:color="000000"/>
            </w:tcBorders>
            <w:shd w:val="clear" w:color="auto" w:fill="A5C9EB"/>
            <w:tcMar>
              <w:top w:w="0" w:type="dxa"/>
              <w:left w:w="108" w:type="dxa"/>
              <w:bottom w:w="0" w:type="dxa"/>
              <w:right w:w="108" w:type="dxa"/>
            </w:tcMar>
            <w:vAlign w:val="center"/>
          </w:tcPr>
          <w:p w14:paraId="4ACA6F89" w14:textId="77777777" w:rsidR="009C11DD" w:rsidRDefault="00364D8F">
            <w:pPr>
              <w:spacing w:after="0" w:line="240" w:lineRule="auto"/>
              <w:jc w:val="center"/>
              <w:rPr>
                <w:rFonts w:ascii="Santander Text" w:eastAsia="Times New Roman" w:hAnsi="Santander Text" w:cs="Calibri"/>
                <w:b/>
                <w:bCs/>
                <w:color w:val="000000"/>
                <w:kern w:val="0"/>
                <w:sz w:val="14"/>
                <w:szCs w:val="14"/>
                <w:lang w:eastAsia="pt-PT"/>
              </w:rPr>
            </w:pPr>
            <w:r>
              <w:rPr>
                <w:rFonts w:ascii="Santander Text" w:eastAsia="Times New Roman" w:hAnsi="Santander Text" w:cs="Calibri"/>
                <w:b/>
                <w:bCs/>
                <w:color w:val="000000"/>
                <w:kern w:val="0"/>
                <w:sz w:val="14"/>
                <w:szCs w:val="14"/>
                <w:lang w:eastAsia="pt-PT"/>
              </w:rPr>
              <w:t>Geographies</w:t>
            </w:r>
          </w:p>
        </w:tc>
        <w:tc>
          <w:tcPr>
            <w:tcW w:w="1559" w:type="dxa"/>
            <w:vMerge w:val="restart"/>
            <w:tcBorders>
              <w:top w:val="single" w:sz="4" w:space="0" w:color="000000"/>
              <w:left w:val="single" w:sz="4" w:space="0" w:color="000000"/>
              <w:bottom w:val="single" w:sz="4" w:space="0" w:color="000000"/>
              <w:right w:val="single" w:sz="4" w:space="0" w:color="000000"/>
            </w:tcBorders>
            <w:shd w:val="clear" w:color="auto" w:fill="DAE9F7"/>
            <w:tcMar>
              <w:top w:w="0" w:type="dxa"/>
              <w:left w:w="108" w:type="dxa"/>
              <w:bottom w:w="0" w:type="dxa"/>
              <w:right w:w="108" w:type="dxa"/>
            </w:tcMar>
            <w:vAlign w:val="center"/>
          </w:tcPr>
          <w:p w14:paraId="4ACA6F8A" w14:textId="77777777" w:rsidR="009C11DD" w:rsidRDefault="00364D8F">
            <w:pPr>
              <w:spacing w:after="0" w:line="240" w:lineRule="auto"/>
              <w:jc w:val="center"/>
            </w:pPr>
            <w:commentRangeStart w:id="63"/>
            <w:r>
              <w:rPr>
                <w:rFonts w:ascii="Santander Text" w:eastAsia="Times New Roman" w:hAnsi="Santander Text" w:cs="Calibri"/>
                <w:b/>
                <w:bCs/>
                <w:i/>
                <w:iCs/>
                <w:color w:val="000000"/>
                <w:kern w:val="0"/>
                <w:sz w:val="14"/>
                <w:szCs w:val="14"/>
                <w:lang w:eastAsia="pt-PT"/>
              </w:rPr>
              <w:t>Geographies</w:t>
            </w:r>
            <w:commentRangeEnd w:id="63"/>
            <w:r>
              <w:rPr>
                <w:rStyle w:val="CommentReference"/>
                <w:sz w:val="24"/>
                <w:szCs w:val="24"/>
              </w:rPr>
              <w:commentReference w:id="63"/>
            </w:r>
          </w:p>
        </w:tc>
        <w:tc>
          <w:tcPr>
            <w:tcW w:w="680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4ACA6F8B" w14:textId="77777777" w:rsidR="009C11DD" w:rsidRDefault="00364D8F">
            <w:pPr>
              <w:spacing w:after="0" w:line="240" w:lineRule="auto"/>
            </w:pPr>
            <w:r>
              <w:rPr>
                <w:rFonts w:ascii="Santander Text" w:eastAsia="Times New Roman" w:hAnsi="Santander Text" w:cs="Calibri"/>
                <w:b/>
                <w:bCs/>
                <w:color w:val="000000"/>
                <w:kern w:val="0"/>
                <w:sz w:val="14"/>
                <w:szCs w:val="14"/>
                <w:lang w:eastAsia="pt-PT"/>
              </w:rPr>
              <w:t>C0010 - País:</w:t>
            </w:r>
            <w:r>
              <w:rPr>
                <w:rFonts w:ascii="Santander Text" w:eastAsia="Times New Roman" w:hAnsi="Santander Text" w:cs="Calibri"/>
                <w:color w:val="000000"/>
                <w:kern w:val="0"/>
                <w:sz w:val="14"/>
                <w:szCs w:val="14"/>
                <w:lang w:eastAsia="pt-PT"/>
              </w:rPr>
              <w:t xml:space="preserve"> Código ISO de 2 letras.</w:t>
            </w:r>
          </w:p>
        </w:tc>
      </w:tr>
      <w:tr w:rsidR="009C11DD" w14:paraId="4ACA6F91" w14:textId="77777777">
        <w:trPr>
          <w:trHeight w:val="21"/>
        </w:trPr>
        <w:tc>
          <w:tcPr>
            <w:tcW w:w="994" w:type="dxa"/>
            <w:vMerge/>
            <w:tcBorders>
              <w:top w:val="single" w:sz="4" w:space="0" w:color="000000"/>
              <w:left w:val="single" w:sz="4" w:space="0" w:color="000000"/>
              <w:bottom w:val="single" w:sz="4" w:space="0" w:color="000000"/>
              <w:right w:val="single" w:sz="4" w:space="0" w:color="000000"/>
            </w:tcBorders>
            <w:shd w:val="clear" w:color="auto" w:fill="4C94D8"/>
            <w:noWrap/>
            <w:tcMar>
              <w:top w:w="0" w:type="dxa"/>
              <w:left w:w="108" w:type="dxa"/>
              <w:bottom w:w="0" w:type="dxa"/>
              <w:right w:w="108" w:type="dxa"/>
            </w:tcMar>
            <w:vAlign w:val="center"/>
          </w:tcPr>
          <w:p w14:paraId="4ACA6F8D" w14:textId="77777777" w:rsidR="009C11DD" w:rsidRDefault="009C11DD">
            <w:pPr>
              <w:spacing w:after="0" w:line="240" w:lineRule="auto"/>
              <w:rPr>
                <w:rFonts w:ascii="Santander Text" w:eastAsia="Times New Roman" w:hAnsi="Santander Text" w:cs="Calibri"/>
                <w:b/>
                <w:bCs/>
                <w:color w:val="000000"/>
                <w:kern w:val="0"/>
                <w:sz w:val="14"/>
                <w:szCs w:val="14"/>
                <w:lang w:eastAsia="pt-PT"/>
              </w:rPr>
            </w:pPr>
          </w:p>
        </w:tc>
        <w:tc>
          <w:tcPr>
            <w:tcW w:w="1275" w:type="dxa"/>
            <w:vMerge/>
            <w:tcBorders>
              <w:top w:val="single" w:sz="4" w:space="0" w:color="000000"/>
              <w:left w:val="single" w:sz="4" w:space="0" w:color="000000"/>
              <w:bottom w:val="single" w:sz="4" w:space="0" w:color="000000"/>
              <w:right w:val="single" w:sz="4" w:space="0" w:color="000000"/>
            </w:tcBorders>
            <w:shd w:val="clear" w:color="auto" w:fill="A5C9EB"/>
            <w:tcMar>
              <w:top w:w="0" w:type="dxa"/>
              <w:left w:w="108" w:type="dxa"/>
              <w:bottom w:w="0" w:type="dxa"/>
              <w:right w:w="108" w:type="dxa"/>
            </w:tcMar>
            <w:vAlign w:val="center"/>
          </w:tcPr>
          <w:p w14:paraId="4ACA6F8E" w14:textId="77777777" w:rsidR="009C11DD" w:rsidRDefault="009C11DD">
            <w:pPr>
              <w:spacing w:after="0" w:line="240" w:lineRule="auto"/>
              <w:jc w:val="both"/>
              <w:rPr>
                <w:rFonts w:ascii="Santander Text" w:eastAsia="Times New Roman" w:hAnsi="Santander Text" w:cs="Calibri"/>
                <w:b/>
                <w:bCs/>
                <w:color w:val="000000"/>
                <w:kern w:val="0"/>
                <w:sz w:val="14"/>
                <w:szCs w:val="14"/>
                <w:lang w:eastAsia="pt-PT"/>
              </w:rPr>
            </w:pPr>
          </w:p>
        </w:tc>
        <w:tc>
          <w:tcPr>
            <w:tcW w:w="1559" w:type="dxa"/>
            <w:vMerge/>
            <w:tcBorders>
              <w:top w:val="single" w:sz="4" w:space="0" w:color="000000"/>
              <w:left w:val="single" w:sz="4" w:space="0" w:color="000000"/>
              <w:bottom w:val="single" w:sz="4" w:space="0" w:color="000000"/>
              <w:right w:val="single" w:sz="4" w:space="0" w:color="000000"/>
            </w:tcBorders>
            <w:shd w:val="clear" w:color="auto" w:fill="DAE9F7"/>
            <w:tcMar>
              <w:top w:w="0" w:type="dxa"/>
              <w:left w:w="108" w:type="dxa"/>
              <w:bottom w:w="0" w:type="dxa"/>
              <w:right w:w="108" w:type="dxa"/>
            </w:tcMar>
            <w:vAlign w:val="center"/>
          </w:tcPr>
          <w:p w14:paraId="4ACA6F8F" w14:textId="77777777" w:rsidR="009C11DD" w:rsidRDefault="009C11DD">
            <w:pPr>
              <w:spacing w:after="0" w:line="240" w:lineRule="auto"/>
              <w:rPr>
                <w:rFonts w:ascii="Santander Text" w:eastAsia="Times New Roman" w:hAnsi="Santander Text" w:cs="Calibri"/>
                <w:b/>
                <w:bCs/>
                <w:color w:val="000000"/>
                <w:kern w:val="0"/>
                <w:sz w:val="14"/>
                <w:szCs w:val="14"/>
                <w:lang w:eastAsia="pt-PT"/>
              </w:rPr>
            </w:pPr>
          </w:p>
        </w:tc>
        <w:tc>
          <w:tcPr>
            <w:tcW w:w="680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4ACA6F90" w14:textId="77777777" w:rsidR="009C11DD" w:rsidRDefault="00364D8F">
            <w:pPr>
              <w:spacing w:after="0" w:line="240" w:lineRule="auto"/>
            </w:pPr>
            <w:r>
              <w:rPr>
                <w:rFonts w:ascii="Santander Text" w:eastAsia="Times New Roman" w:hAnsi="Santander Text" w:cs="Calibri"/>
                <w:b/>
                <w:bCs/>
                <w:color w:val="000000"/>
                <w:kern w:val="0"/>
                <w:sz w:val="14"/>
                <w:szCs w:val="14"/>
                <w:lang w:eastAsia="pt-PT"/>
              </w:rPr>
              <w:t>C0020 - Número de clientes que são Pessoas Singulares (NP) por país:</w:t>
            </w:r>
            <w:r>
              <w:rPr>
                <w:rFonts w:ascii="Santander Text" w:eastAsia="Times New Roman" w:hAnsi="Santander Text" w:cs="Calibri"/>
                <w:color w:val="000000"/>
                <w:kern w:val="0"/>
                <w:sz w:val="14"/>
                <w:szCs w:val="14"/>
                <w:lang w:eastAsia="pt-PT"/>
              </w:rPr>
              <w:t xml:space="preserve"> Dados por país baseados no país de registo do cliente.</w:t>
            </w:r>
          </w:p>
        </w:tc>
      </w:tr>
      <w:tr w:rsidR="009C11DD" w14:paraId="4ACA6F96" w14:textId="77777777">
        <w:trPr>
          <w:trHeight w:val="21"/>
        </w:trPr>
        <w:tc>
          <w:tcPr>
            <w:tcW w:w="994" w:type="dxa"/>
            <w:vMerge/>
            <w:tcBorders>
              <w:top w:val="single" w:sz="4" w:space="0" w:color="000000"/>
              <w:left w:val="single" w:sz="4" w:space="0" w:color="000000"/>
              <w:bottom w:val="single" w:sz="4" w:space="0" w:color="000000"/>
              <w:right w:val="single" w:sz="4" w:space="0" w:color="000000"/>
            </w:tcBorders>
            <w:shd w:val="clear" w:color="auto" w:fill="4C94D8"/>
            <w:noWrap/>
            <w:tcMar>
              <w:top w:w="0" w:type="dxa"/>
              <w:left w:w="108" w:type="dxa"/>
              <w:bottom w:w="0" w:type="dxa"/>
              <w:right w:w="108" w:type="dxa"/>
            </w:tcMar>
            <w:vAlign w:val="center"/>
          </w:tcPr>
          <w:p w14:paraId="4ACA6F92" w14:textId="77777777" w:rsidR="009C11DD" w:rsidRDefault="009C11DD">
            <w:pPr>
              <w:spacing w:after="0" w:line="240" w:lineRule="auto"/>
              <w:rPr>
                <w:rFonts w:ascii="Santander Text" w:eastAsia="Times New Roman" w:hAnsi="Santander Text" w:cs="Calibri"/>
                <w:b/>
                <w:bCs/>
                <w:color w:val="000000"/>
                <w:kern w:val="0"/>
                <w:sz w:val="14"/>
                <w:szCs w:val="14"/>
                <w:lang w:eastAsia="pt-PT"/>
              </w:rPr>
            </w:pPr>
          </w:p>
        </w:tc>
        <w:tc>
          <w:tcPr>
            <w:tcW w:w="1275" w:type="dxa"/>
            <w:vMerge/>
            <w:tcBorders>
              <w:top w:val="single" w:sz="4" w:space="0" w:color="000000"/>
              <w:left w:val="single" w:sz="4" w:space="0" w:color="000000"/>
              <w:bottom w:val="single" w:sz="4" w:space="0" w:color="000000"/>
              <w:right w:val="single" w:sz="4" w:space="0" w:color="000000"/>
            </w:tcBorders>
            <w:shd w:val="clear" w:color="auto" w:fill="A5C9EB"/>
            <w:tcMar>
              <w:top w:w="0" w:type="dxa"/>
              <w:left w:w="108" w:type="dxa"/>
              <w:bottom w:w="0" w:type="dxa"/>
              <w:right w:w="108" w:type="dxa"/>
            </w:tcMar>
            <w:vAlign w:val="center"/>
          </w:tcPr>
          <w:p w14:paraId="4ACA6F93" w14:textId="77777777" w:rsidR="009C11DD" w:rsidRDefault="009C11DD">
            <w:pPr>
              <w:spacing w:after="0" w:line="240" w:lineRule="auto"/>
              <w:jc w:val="both"/>
              <w:rPr>
                <w:rFonts w:ascii="Santander Text" w:eastAsia="Times New Roman" w:hAnsi="Santander Text" w:cs="Calibri"/>
                <w:b/>
                <w:bCs/>
                <w:color w:val="000000"/>
                <w:kern w:val="0"/>
                <w:sz w:val="14"/>
                <w:szCs w:val="14"/>
                <w:lang w:eastAsia="pt-PT"/>
              </w:rPr>
            </w:pPr>
          </w:p>
        </w:tc>
        <w:tc>
          <w:tcPr>
            <w:tcW w:w="1559" w:type="dxa"/>
            <w:vMerge/>
            <w:tcBorders>
              <w:top w:val="single" w:sz="4" w:space="0" w:color="000000"/>
              <w:left w:val="single" w:sz="4" w:space="0" w:color="000000"/>
              <w:bottom w:val="single" w:sz="4" w:space="0" w:color="000000"/>
              <w:right w:val="single" w:sz="4" w:space="0" w:color="000000"/>
            </w:tcBorders>
            <w:shd w:val="clear" w:color="auto" w:fill="DAE9F7"/>
            <w:tcMar>
              <w:top w:w="0" w:type="dxa"/>
              <w:left w:w="108" w:type="dxa"/>
              <w:bottom w:w="0" w:type="dxa"/>
              <w:right w:w="108" w:type="dxa"/>
            </w:tcMar>
            <w:vAlign w:val="center"/>
          </w:tcPr>
          <w:p w14:paraId="4ACA6F94" w14:textId="77777777" w:rsidR="009C11DD" w:rsidRDefault="009C11DD">
            <w:pPr>
              <w:spacing w:after="0" w:line="240" w:lineRule="auto"/>
              <w:rPr>
                <w:rFonts w:ascii="Santander Text" w:eastAsia="Times New Roman" w:hAnsi="Santander Text" w:cs="Calibri"/>
                <w:b/>
                <w:bCs/>
                <w:color w:val="000000"/>
                <w:kern w:val="0"/>
                <w:sz w:val="14"/>
                <w:szCs w:val="14"/>
                <w:lang w:eastAsia="pt-PT"/>
              </w:rPr>
            </w:pPr>
          </w:p>
        </w:tc>
        <w:tc>
          <w:tcPr>
            <w:tcW w:w="680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4ACA6F95" w14:textId="77777777" w:rsidR="009C11DD" w:rsidRDefault="00364D8F">
            <w:pPr>
              <w:spacing w:after="0" w:line="240" w:lineRule="auto"/>
            </w:pPr>
            <w:r>
              <w:rPr>
                <w:rFonts w:ascii="Santander Text" w:eastAsia="Times New Roman" w:hAnsi="Santander Text" w:cs="Calibri"/>
                <w:b/>
                <w:bCs/>
                <w:color w:val="000000"/>
                <w:kern w:val="0"/>
                <w:sz w:val="14"/>
                <w:szCs w:val="14"/>
                <w:lang w:eastAsia="pt-PT"/>
              </w:rPr>
              <w:t>C0030 - Número de clientes que são Pessoas Coletivas (LE) por país:</w:t>
            </w:r>
            <w:r>
              <w:rPr>
                <w:rFonts w:ascii="Santander Text" w:eastAsia="Times New Roman" w:hAnsi="Santander Text" w:cs="Calibri"/>
                <w:color w:val="000000"/>
                <w:kern w:val="0"/>
                <w:sz w:val="14"/>
                <w:szCs w:val="14"/>
                <w:lang w:eastAsia="pt-PT"/>
              </w:rPr>
              <w:t xml:space="preserve"> Dados por país baseados no país de registo do cliente.</w:t>
            </w:r>
          </w:p>
        </w:tc>
      </w:tr>
      <w:tr w:rsidR="009C11DD" w14:paraId="4ACA6F9B" w14:textId="77777777">
        <w:trPr>
          <w:trHeight w:val="21"/>
        </w:trPr>
        <w:tc>
          <w:tcPr>
            <w:tcW w:w="994" w:type="dxa"/>
            <w:vMerge/>
            <w:tcBorders>
              <w:top w:val="single" w:sz="4" w:space="0" w:color="000000"/>
              <w:left w:val="single" w:sz="4" w:space="0" w:color="000000"/>
              <w:bottom w:val="single" w:sz="4" w:space="0" w:color="000000"/>
              <w:right w:val="single" w:sz="4" w:space="0" w:color="000000"/>
            </w:tcBorders>
            <w:shd w:val="clear" w:color="auto" w:fill="4C94D8"/>
            <w:noWrap/>
            <w:tcMar>
              <w:top w:w="0" w:type="dxa"/>
              <w:left w:w="108" w:type="dxa"/>
              <w:bottom w:w="0" w:type="dxa"/>
              <w:right w:w="108" w:type="dxa"/>
            </w:tcMar>
            <w:vAlign w:val="center"/>
          </w:tcPr>
          <w:p w14:paraId="4ACA6F97" w14:textId="77777777" w:rsidR="009C11DD" w:rsidRDefault="009C11DD">
            <w:pPr>
              <w:spacing w:after="0" w:line="240" w:lineRule="auto"/>
              <w:rPr>
                <w:rFonts w:ascii="Santander Text" w:eastAsia="Times New Roman" w:hAnsi="Santander Text" w:cs="Calibri"/>
                <w:b/>
                <w:bCs/>
                <w:color w:val="000000"/>
                <w:kern w:val="0"/>
                <w:sz w:val="14"/>
                <w:szCs w:val="14"/>
                <w:lang w:eastAsia="pt-PT"/>
              </w:rPr>
            </w:pPr>
          </w:p>
        </w:tc>
        <w:tc>
          <w:tcPr>
            <w:tcW w:w="1275" w:type="dxa"/>
            <w:vMerge/>
            <w:tcBorders>
              <w:top w:val="single" w:sz="4" w:space="0" w:color="000000"/>
              <w:left w:val="single" w:sz="4" w:space="0" w:color="000000"/>
              <w:bottom w:val="single" w:sz="4" w:space="0" w:color="000000"/>
              <w:right w:val="single" w:sz="4" w:space="0" w:color="000000"/>
            </w:tcBorders>
            <w:shd w:val="clear" w:color="auto" w:fill="A5C9EB"/>
            <w:tcMar>
              <w:top w:w="0" w:type="dxa"/>
              <w:left w:w="108" w:type="dxa"/>
              <w:bottom w:w="0" w:type="dxa"/>
              <w:right w:w="108" w:type="dxa"/>
            </w:tcMar>
            <w:vAlign w:val="center"/>
          </w:tcPr>
          <w:p w14:paraId="4ACA6F98" w14:textId="77777777" w:rsidR="009C11DD" w:rsidRDefault="009C11DD">
            <w:pPr>
              <w:spacing w:after="0" w:line="240" w:lineRule="auto"/>
              <w:jc w:val="both"/>
              <w:rPr>
                <w:rFonts w:ascii="Santander Text" w:eastAsia="Times New Roman" w:hAnsi="Santander Text" w:cs="Calibri"/>
                <w:b/>
                <w:bCs/>
                <w:color w:val="000000"/>
                <w:kern w:val="0"/>
                <w:sz w:val="14"/>
                <w:szCs w:val="14"/>
                <w:lang w:eastAsia="pt-PT"/>
              </w:rPr>
            </w:pPr>
          </w:p>
        </w:tc>
        <w:tc>
          <w:tcPr>
            <w:tcW w:w="1559" w:type="dxa"/>
            <w:vMerge/>
            <w:tcBorders>
              <w:top w:val="single" w:sz="4" w:space="0" w:color="000000"/>
              <w:left w:val="single" w:sz="4" w:space="0" w:color="000000"/>
              <w:bottom w:val="single" w:sz="4" w:space="0" w:color="000000"/>
              <w:right w:val="single" w:sz="4" w:space="0" w:color="000000"/>
            </w:tcBorders>
            <w:shd w:val="clear" w:color="auto" w:fill="DAE9F7"/>
            <w:tcMar>
              <w:top w:w="0" w:type="dxa"/>
              <w:left w:w="108" w:type="dxa"/>
              <w:bottom w:w="0" w:type="dxa"/>
              <w:right w:w="108" w:type="dxa"/>
            </w:tcMar>
            <w:vAlign w:val="center"/>
          </w:tcPr>
          <w:p w14:paraId="4ACA6F99" w14:textId="77777777" w:rsidR="009C11DD" w:rsidRDefault="009C11DD">
            <w:pPr>
              <w:spacing w:after="0" w:line="240" w:lineRule="auto"/>
              <w:rPr>
                <w:rFonts w:ascii="Santander Text" w:eastAsia="Times New Roman" w:hAnsi="Santander Text" w:cs="Calibri"/>
                <w:b/>
                <w:bCs/>
                <w:color w:val="000000"/>
                <w:kern w:val="0"/>
                <w:sz w:val="14"/>
                <w:szCs w:val="14"/>
                <w:lang w:eastAsia="pt-PT"/>
              </w:rPr>
            </w:pPr>
          </w:p>
        </w:tc>
        <w:tc>
          <w:tcPr>
            <w:tcW w:w="680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4ACA6F9A" w14:textId="77777777" w:rsidR="009C11DD" w:rsidRDefault="00364D8F">
            <w:pPr>
              <w:spacing w:after="0" w:line="240" w:lineRule="auto"/>
            </w:pPr>
            <w:r>
              <w:rPr>
                <w:rFonts w:ascii="Santander Text" w:eastAsia="Times New Roman" w:hAnsi="Santander Text" w:cs="Calibri"/>
                <w:b/>
                <w:bCs/>
                <w:color w:val="000000"/>
                <w:kern w:val="0"/>
                <w:sz w:val="14"/>
                <w:szCs w:val="14"/>
                <w:lang w:eastAsia="pt-PT"/>
              </w:rPr>
              <w:t>C0040 - Número de clientes NP que são PEP por país:</w:t>
            </w:r>
            <w:r>
              <w:rPr>
                <w:rFonts w:ascii="Santander Text" w:eastAsia="Times New Roman" w:hAnsi="Santander Text" w:cs="Calibri"/>
                <w:color w:val="000000"/>
                <w:kern w:val="0"/>
                <w:sz w:val="14"/>
                <w:szCs w:val="14"/>
                <w:lang w:eastAsia="pt-PT"/>
              </w:rPr>
              <w:t xml:space="preserve"> PEP = pessoa politicamente exposta, nos termos do </w:t>
            </w:r>
            <w:commentRangeStart w:id="64"/>
            <w:r>
              <w:rPr>
                <w:rFonts w:ascii="Santander Text" w:eastAsia="Times New Roman" w:hAnsi="Santander Text" w:cs="Calibri"/>
                <w:color w:val="000000"/>
                <w:kern w:val="0"/>
                <w:sz w:val="14"/>
                <w:szCs w:val="14"/>
                <w:lang w:eastAsia="pt-PT"/>
              </w:rPr>
              <w:t>Artigo 2.º, nº.1, 34) do Regulamento; incluir familiares e pessoas reconhecidamente próximas (pontos 35) e 36) do Regulamento)</w:t>
            </w:r>
            <w:commentRangeEnd w:id="64"/>
            <w:r>
              <w:rPr>
                <w:rStyle w:val="CommentReference"/>
                <w:rFonts w:ascii="Santander Text" w:eastAsia="Times New Roman" w:hAnsi="Santander Text" w:cs="Calibri"/>
                <w:color w:val="000000"/>
                <w:kern w:val="0"/>
                <w:sz w:val="14"/>
                <w:szCs w:val="14"/>
                <w:lang w:eastAsia="pt-PT"/>
              </w:rPr>
              <w:commentReference w:id="64"/>
            </w:r>
            <w:r>
              <w:rPr>
                <w:rFonts w:ascii="Santander Text" w:eastAsia="Times New Roman" w:hAnsi="Santander Text" w:cs="Calibri"/>
                <w:color w:val="000000"/>
                <w:kern w:val="0"/>
                <w:sz w:val="14"/>
                <w:szCs w:val="14"/>
                <w:lang w:eastAsia="pt-PT"/>
              </w:rPr>
              <w:t>. País a reportar = país onde o PEP exerceu/exerce a função proeminente.</w:t>
            </w:r>
          </w:p>
        </w:tc>
      </w:tr>
      <w:tr w:rsidR="009C11DD" w14:paraId="4ACA6FA0" w14:textId="77777777">
        <w:trPr>
          <w:trHeight w:val="21"/>
        </w:trPr>
        <w:tc>
          <w:tcPr>
            <w:tcW w:w="994" w:type="dxa"/>
            <w:vMerge/>
            <w:tcBorders>
              <w:top w:val="single" w:sz="4" w:space="0" w:color="000000"/>
              <w:left w:val="single" w:sz="4" w:space="0" w:color="000000"/>
              <w:bottom w:val="single" w:sz="4" w:space="0" w:color="000000"/>
              <w:right w:val="single" w:sz="4" w:space="0" w:color="000000"/>
            </w:tcBorders>
            <w:shd w:val="clear" w:color="auto" w:fill="4C94D8"/>
            <w:noWrap/>
            <w:tcMar>
              <w:top w:w="0" w:type="dxa"/>
              <w:left w:w="108" w:type="dxa"/>
              <w:bottom w:w="0" w:type="dxa"/>
              <w:right w:w="108" w:type="dxa"/>
            </w:tcMar>
            <w:vAlign w:val="center"/>
          </w:tcPr>
          <w:p w14:paraId="4ACA6F9C" w14:textId="77777777" w:rsidR="009C11DD" w:rsidRDefault="009C11DD">
            <w:pPr>
              <w:spacing w:after="0" w:line="240" w:lineRule="auto"/>
              <w:rPr>
                <w:rFonts w:ascii="Santander Text" w:eastAsia="Times New Roman" w:hAnsi="Santander Text" w:cs="Calibri"/>
                <w:b/>
                <w:bCs/>
                <w:color w:val="000000"/>
                <w:kern w:val="0"/>
                <w:sz w:val="14"/>
                <w:szCs w:val="14"/>
                <w:lang w:eastAsia="pt-PT"/>
              </w:rPr>
            </w:pPr>
          </w:p>
        </w:tc>
        <w:tc>
          <w:tcPr>
            <w:tcW w:w="1275" w:type="dxa"/>
            <w:vMerge/>
            <w:tcBorders>
              <w:top w:val="single" w:sz="4" w:space="0" w:color="000000"/>
              <w:left w:val="single" w:sz="4" w:space="0" w:color="000000"/>
              <w:bottom w:val="single" w:sz="4" w:space="0" w:color="000000"/>
              <w:right w:val="single" w:sz="4" w:space="0" w:color="000000"/>
            </w:tcBorders>
            <w:shd w:val="clear" w:color="auto" w:fill="A5C9EB"/>
            <w:tcMar>
              <w:top w:w="0" w:type="dxa"/>
              <w:left w:w="108" w:type="dxa"/>
              <w:bottom w:w="0" w:type="dxa"/>
              <w:right w:w="108" w:type="dxa"/>
            </w:tcMar>
            <w:vAlign w:val="center"/>
          </w:tcPr>
          <w:p w14:paraId="4ACA6F9D" w14:textId="77777777" w:rsidR="009C11DD" w:rsidRDefault="009C11DD">
            <w:pPr>
              <w:spacing w:after="0" w:line="240" w:lineRule="auto"/>
              <w:jc w:val="both"/>
              <w:rPr>
                <w:rFonts w:ascii="Santander Text" w:eastAsia="Times New Roman" w:hAnsi="Santander Text" w:cs="Calibri"/>
                <w:b/>
                <w:bCs/>
                <w:color w:val="000000"/>
                <w:kern w:val="0"/>
                <w:sz w:val="14"/>
                <w:szCs w:val="14"/>
                <w:lang w:eastAsia="pt-PT"/>
              </w:rPr>
            </w:pPr>
          </w:p>
        </w:tc>
        <w:tc>
          <w:tcPr>
            <w:tcW w:w="1559" w:type="dxa"/>
            <w:vMerge/>
            <w:tcBorders>
              <w:top w:val="single" w:sz="4" w:space="0" w:color="000000"/>
              <w:left w:val="single" w:sz="4" w:space="0" w:color="000000"/>
              <w:bottom w:val="single" w:sz="4" w:space="0" w:color="000000"/>
              <w:right w:val="single" w:sz="4" w:space="0" w:color="000000"/>
            </w:tcBorders>
            <w:shd w:val="clear" w:color="auto" w:fill="DAE9F7"/>
            <w:tcMar>
              <w:top w:w="0" w:type="dxa"/>
              <w:left w:w="108" w:type="dxa"/>
              <w:bottom w:w="0" w:type="dxa"/>
              <w:right w:w="108" w:type="dxa"/>
            </w:tcMar>
            <w:vAlign w:val="center"/>
          </w:tcPr>
          <w:p w14:paraId="4ACA6F9E" w14:textId="77777777" w:rsidR="009C11DD" w:rsidRDefault="009C11DD">
            <w:pPr>
              <w:spacing w:after="0" w:line="240" w:lineRule="auto"/>
              <w:rPr>
                <w:rFonts w:ascii="Santander Text" w:eastAsia="Times New Roman" w:hAnsi="Santander Text" w:cs="Calibri"/>
                <w:b/>
                <w:bCs/>
                <w:color w:val="000000"/>
                <w:kern w:val="0"/>
                <w:sz w:val="14"/>
                <w:szCs w:val="14"/>
                <w:lang w:eastAsia="pt-PT"/>
              </w:rPr>
            </w:pPr>
          </w:p>
        </w:tc>
        <w:tc>
          <w:tcPr>
            <w:tcW w:w="680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4ACA6F9F" w14:textId="77777777" w:rsidR="009C11DD" w:rsidRDefault="00364D8F">
            <w:pPr>
              <w:spacing w:after="0" w:line="240" w:lineRule="auto"/>
            </w:pPr>
            <w:r>
              <w:rPr>
                <w:rFonts w:ascii="Santander Text" w:eastAsia="Times New Roman" w:hAnsi="Santander Text" w:cs="Calibri"/>
                <w:b/>
                <w:bCs/>
                <w:color w:val="000000"/>
                <w:kern w:val="0"/>
                <w:sz w:val="14"/>
                <w:szCs w:val="14"/>
                <w:lang w:eastAsia="pt-PT"/>
              </w:rPr>
              <w:t>C0050 - Número de clientes LE cujos UBO são PEP por país:</w:t>
            </w:r>
            <w:r>
              <w:rPr>
                <w:rFonts w:ascii="Santander Text" w:eastAsia="Times New Roman" w:hAnsi="Santander Text" w:cs="Calibri"/>
                <w:color w:val="000000"/>
                <w:kern w:val="0"/>
                <w:sz w:val="14"/>
                <w:szCs w:val="14"/>
                <w:lang w:eastAsia="pt-PT"/>
              </w:rPr>
              <w:t xml:space="preserve"> UBO = beneficiário efetivo nos termos do </w:t>
            </w:r>
            <w:commentRangeStart w:id="65"/>
            <w:r>
              <w:rPr>
                <w:rFonts w:ascii="Santander Text" w:eastAsia="Times New Roman" w:hAnsi="Santander Text" w:cs="Calibri"/>
                <w:color w:val="000000"/>
                <w:kern w:val="0"/>
                <w:sz w:val="14"/>
                <w:szCs w:val="14"/>
                <w:lang w:eastAsia="pt-PT"/>
              </w:rPr>
              <w:t>Artigo 2.º, n.º 1, 28) do Regulamento</w:t>
            </w:r>
            <w:commentRangeEnd w:id="65"/>
            <w:r>
              <w:rPr>
                <w:rStyle w:val="CommentReference"/>
                <w:rFonts w:ascii="Santander Text" w:eastAsia="Times New Roman" w:hAnsi="Santander Text" w:cs="Calibri"/>
                <w:color w:val="000000"/>
                <w:kern w:val="0"/>
                <w:sz w:val="14"/>
                <w:szCs w:val="14"/>
                <w:lang w:eastAsia="pt-PT"/>
              </w:rPr>
              <w:commentReference w:id="65"/>
            </w:r>
            <w:r>
              <w:rPr>
                <w:rFonts w:ascii="Santander Text" w:eastAsia="Times New Roman" w:hAnsi="Santander Text" w:cs="Calibri"/>
                <w:color w:val="000000"/>
                <w:kern w:val="0"/>
                <w:sz w:val="14"/>
                <w:szCs w:val="14"/>
                <w:lang w:eastAsia="pt-PT"/>
              </w:rPr>
              <w:t>. País a reportar = país onde o PEP exerceu/exerce a função proeminente.</w:t>
            </w:r>
          </w:p>
        </w:tc>
      </w:tr>
      <w:tr w:rsidR="009C11DD" w14:paraId="4ACA6FA5" w14:textId="77777777">
        <w:trPr>
          <w:trHeight w:val="21"/>
        </w:trPr>
        <w:tc>
          <w:tcPr>
            <w:tcW w:w="994" w:type="dxa"/>
            <w:vMerge/>
            <w:tcBorders>
              <w:top w:val="single" w:sz="4" w:space="0" w:color="000000"/>
              <w:left w:val="single" w:sz="4" w:space="0" w:color="000000"/>
              <w:bottom w:val="single" w:sz="4" w:space="0" w:color="000000"/>
              <w:right w:val="single" w:sz="4" w:space="0" w:color="000000"/>
            </w:tcBorders>
            <w:shd w:val="clear" w:color="auto" w:fill="4C94D8"/>
            <w:noWrap/>
            <w:tcMar>
              <w:top w:w="0" w:type="dxa"/>
              <w:left w:w="108" w:type="dxa"/>
              <w:bottom w:w="0" w:type="dxa"/>
              <w:right w:w="108" w:type="dxa"/>
            </w:tcMar>
            <w:vAlign w:val="center"/>
          </w:tcPr>
          <w:p w14:paraId="4ACA6FA1" w14:textId="77777777" w:rsidR="009C11DD" w:rsidRDefault="009C11DD">
            <w:pPr>
              <w:spacing w:after="0" w:line="240" w:lineRule="auto"/>
              <w:rPr>
                <w:rFonts w:ascii="Santander Text" w:eastAsia="Times New Roman" w:hAnsi="Santander Text" w:cs="Calibri"/>
                <w:b/>
                <w:bCs/>
                <w:color w:val="000000"/>
                <w:kern w:val="0"/>
                <w:sz w:val="14"/>
                <w:szCs w:val="14"/>
                <w:lang w:eastAsia="pt-PT"/>
              </w:rPr>
            </w:pPr>
          </w:p>
        </w:tc>
        <w:tc>
          <w:tcPr>
            <w:tcW w:w="1275" w:type="dxa"/>
            <w:vMerge/>
            <w:tcBorders>
              <w:top w:val="single" w:sz="4" w:space="0" w:color="000000"/>
              <w:left w:val="single" w:sz="4" w:space="0" w:color="000000"/>
              <w:bottom w:val="single" w:sz="4" w:space="0" w:color="000000"/>
              <w:right w:val="single" w:sz="4" w:space="0" w:color="000000"/>
            </w:tcBorders>
            <w:shd w:val="clear" w:color="auto" w:fill="A5C9EB"/>
            <w:tcMar>
              <w:top w:w="0" w:type="dxa"/>
              <w:left w:w="108" w:type="dxa"/>
              <w:bottom w:w="0" w:type="dxa"/>
              <w:right w:w="108" w:type="dxa"/>
            </w:tcMar>
            <w:vAlign w:val="center"/>
          </w:tcPr>
          <w:p w14:paraId="4ACA6FA2" w14:textId="77777777" w:rsidR="009C11DD" w:rsidRDefault="009C11DD">
            <w:pPr>
              <w:spacing w:after="0" w:line="240" w:lineRule="auto"/>
              <w:jc w:val="both"/>
              <w:rPr>
                <w:rFonts w:ascii="Santander Text" w:eastAsia="Times New Roman" w:hAnsi="Santander Text" w:cs="Calibri"/>
                <w:b/>
                <w:bCs/>
                <w:color w:val="000000"/>
                <w:kern w:val="0"/>
                <w:sz w:val="14"/>
                <w:szCs w:val="14"/>
                <w:lang w:eastAsia="pt-PT"/>
              </w:rPr>
            </w:pPr>
          </w:p>
        </w:tc>
        <w:tc>
          <w:tcPr>
            <w:tcW w:w="1559" w:type="dxa"/>
            <w:vMerge/>
            <w:tcBorders>
              <w:top w:val="single" w:sz="4" w:space="0" w:color="000000"/>
              <w:left w:val="single" w:sz="4" w:space="0" w:color="000000"/>
              <w:bottom w:val="single" w:sz="4" w:space="0" w:color="000000"/>
              <w:right w:val="single" w:sz="4" w:space="0" w:color="000000"/>
            </w:tcBorders>
            <w:shd w:val="clear" w:color="auto" w:fill="DAE9F7"/>
            <w:tcMar>
              <w:top w:w="0" w:type="dxa"/>
              <w:left w:w="108" w:type="dxa"/>
              <w:bottom w:w="0" w:type="dxa"/>
              <w:right w:w="108" w:type="dxa"/>
            </w:tcMar>
            <w:vAlign w:val="center"/>
          </w:tcPr>
          <w:p w14:paraId="4ACA6FA3" w14:textId="77777777" w:rsidR="009C11DD" w:rsidRDefault="009C11DD">
            <w:pPr>
              <w:spacing w:after="0" w:line="240" w:lineRule="auto"/>
              <w:rPr>
                <w:rFonts w:ascii="Santander Text" w:eastAsia="Times New Roman" w:hAnsi="Santander Text" w:cs="Calibri"/>
                <w:b/>
                <w:bCs/>
                <w:color w:val="000000"/>
                <w:kern w:val="0"/>
                <w:sz w:val="14"/>
                <w:szCs w:val="14"/>
                <w:lang w:eastAsia="pt-PT"/>
              </w:rPr>
            </w:pPr>
          </w:p>
        </w:tc>
        <w:tc>
          <w:tcPr>
            <w:tcW w:w="680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4ACA6FA4" w14:textId="77777777" w:rsidR="009C11DD" w:rsidRDefault="00364D8F">
            <w:pPr>
              <w:spacing w:after="0" w:line="240" w:lineRule="auto"/>
            </w:pPr>
            <w:r>
              <w:rPr>
                <w:rFonts w:ascii="Santander Text" w:eastAsia="Times New Roman" w:hAnsi="Santander Text" w:cs="Calibri"/>
                <w:b/>
                <w:bCs/>
                <w:color w:val="000000"/>
                <w:kern w:val="0"/>
                <w:sz w:val="14"/>
                <w:szCs w:val="14"/>
                <w:lang w:eastAsia="pt-PT"/>
              </w:rPr>
              <w:t>C0060 - Número de transações de entrada no ano de referência por país:</w:t>
            </w:r>
            <w:r>
              <w:rPr>
                <w:rFonts w:ascii="Santander Text" w:eastAsia="Times New Roman" w:hAnsi="Santander Text" w:cs="Calibri"/>
                <w:color w:val="000000"/>
                <w:kern w:val="0"/>
                <w:sz w:val="14"/>
                <w:szCs w:val="14"/>
                <w:lang w:eastAsia="pt-PT"/>
              </w:rPr>
              <w:t xml:space="preserve"> Não reportado por IFs e AMCs.</w:t>
            </w:r>
          </w:p>
        </w:tc>
      </w:tr>
      <w:tr w:rsidR="009C11DD" w14:paraId="4ACA6FAA" w14:textId="77777777">
        <w:trPr>
          <w:trHeight w:val="21"/>
        </w:trPr>
        <w:tc>
          <w:tcPr>
            <w:tcW w:w="994" w:type="dxa"/>
            <w:vMerge/>
            <w:tcBorders>
              <w:top w:val="single" w:sz="4" w:space="0" w:color="000000"/>
              <w:left w:val="single" w:sz="4" w:space="0" w:color="000000"/>
              <w:bottom w:val="single" w:sz="4" w:space="0" w:color="000000"/>
              <w:right w:val="single" w:sz="4" w:space="0" w:color="000000"/>
            </w:tcBorders>
            <w:shd w:val="clear" w:color="auto" w:fill="4C94D8"/>
            <w:noWrap/>
            <w:tcMar>
              <w:top w:w="0" w:type="dxa"/>
              <w:left w:w="108" w:type="dxa"/>
              <w:bottom w:w="0" w:type="dxa"/>
              <w:right w:w="108" w:type="dxa"/>
            </w:tcMar>
            <w:vAlign w:val="center"/>
          </w:tcPr>
          <w:p w14:paraId="4ACA6FA6" w14:textId="77777777" w:rsidR="009C11DD" w:rsidRDefault="009C11DD">
            <w:pPr>
              <w:spacing w:after="0" w:line="240" w:lineRule="auto"/>
              <w:rPr>
                <w:rFonts w:ascii="Santander Text" w:eastAsia="Times New Roman" w:hAnsi="Santander Text" w:cs="Calibri"/>
                <w:b/>
                <w:bCs/>
                <w:color w:val="000000"/>
                <w:kern w:val="0"/>
                <w:sz w:val="14"/>
                <w:szCs w:val="14"/>
                <w:lang w:eastAsia="pt-PT"/>
              </w:rPr>
            </w:pPr>
          </w:p>
        </w:tc>
        <w:tc>
          <w:tcPr>
            <w:tcW w:w="1275" w:type="dxa"/>
            <w:vMerge/>
            <w:tcBorders>
              <w:top w:val="single" w:sz="4" w:space="0" w:color="000000"/>
              <w:left w:val="single" w:sz="4" w:space="0" w:color="000000"/>
              <w:bottom w:val="single" w:sz="4" w:space="0" w:color="000000"/>
              <w:right w:val="single" w:sz="4" w:space="0" w:color="000000"/>
            </w:tcBorders>
            <w:shd w:val="clear" w:color="auto" w:fill="A5C9EB"/>
            <w:tcMar>
              <w:top w:w="0" w:type="dxa"/>
              <w:left w:w="108" w:type="dxa"/>
              <w:bottom w:w="0" w:type="dxa"/>
              <w:right w:w="108" w:type="dxa"/>
            </w:tcMar>
            <w:vAlign w:val="center"/>
          </w:tcPr>
          <w:p w14:paraId="4ACA6FA7" w14:textId="77777777" w:rsidR="009C11DD" w:rsidRDefault="009C11DD">
            <w:pPr>
              <w:spacing w:after="0" w:line="240" w:lineRule="auto"/>
              <w:jc w:val="both"/>
              <w:rPr>
                <w:rFonts w:ascii="Santander Text" w:eastAsia="Times New Roman" w:hAnsi="Santander Text" w:cs="Calibri"/>
                <w:b/>
                <w:bCs/>
                <w:color w:val="000000"/>
                <w:kern w:val="0"/>
                <w:sz w:val="14"/>
                <w:szCs w:val="14"/>
                <w:lang w:eastAsia="pt-PT"/>
              </w:rPr>
            </w:pPr>
          </w:p>
        </w:tc>
        <w:tc>
          <w:tcPr>
            <w:tcW w:w="1559" w:type="dxa"/>
            <w:vMerge/>
            <w:tcBorders>
              <w:top w:val="single" w:sz="4" w:space="0" w:color="000000"/>
              <w:left w:val="single" w:sz="4" w:space="0" w:color="000000"/>
              <w:bottom w:val="single" w:sz="4" w:space="0" w:color="000000"/>
              <w:right w:val="single" w:sz="4" w:space="0" w:color="000000"/>
            </w:tcBorders>
            <w:shd w:val="clear" w:color="auto" w:fill="DAE9F7"/>
            <w:tcMar>
              <w:top w:w="0" w:type="dxa"/>
              <w:left w:w="108" w:type="dxa"/>
              <w:bottom w:w="0" w:type="dxa"/>
              <w:right w:w="108" w:type="dxa"/>
            </w:tcMar>
            <w:vAlign w:val="center"/>
          </w:tcPr>
          <w:p w14:paraId="4ACA6FA8" w14:textId="77777777" w:rsidR="009C11DD" w:rsidRDefault="009C11DD">
            <w:pPr>
              <w:spacing w:after="0" w:line="240" w:lineRule="auto"/>
              <w:rPr>
                <w:rFonts w:ascii="Santander Text" w:eastAsia="Times New Roman" w:hAnsi="Santander Text" w:cs="Calibri"/>
                <w:b/>
                <w:bCs/>
                <w:color w:val="000000"/>
                <w:kern w:val="0"/>
                <w:sz w:val="14"/>
                <w:szCs w:val="14"/>
                <w:lang w:eastAsia="pt-PT"/>
              </w:rPr>
            </w:pPr>
          </w:p>
        </w:tc>
        <w:tc>
          <w:tcPr>
            <w:tcW w:w="680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4ACA6FA9" w14:textId="77777777" w:rsidR="009C11DD" w:rsidRDefault="00364D8F">
            <w:pPr>
              <w:spacing w:after="0" w:line="240" w:lineRule="auto"/>
            </w:pPr>
            <w:r>
              <w:rPr>
                <w:rFonts w:ascii="Santander Text" w:eastAsia="Times New Roman" w:hAnsi="Santander Text" w:cs="Calibri"/>
                <w:b/>
                <w:bCs/>
                <w:color w:val="000000"/>
                <w:kern w:val="0"/>
                <w:sz w:val="14"/>
                <w:szCs w:val="14"/>
                <w:lang w:eastAsia="pt-PT"/>
              </w:rPr>
              <w:t>C0070 - Valor total (EUR) de transações de entrada no ano de referência por país:</w:t>
            </w:r>
            <w:r>
              <w:rPr>
                <w:rFonts w:ascii="Santander Text" w:eastAsia="Times New Roman" w:hAnsi="Santander Text" w:cs="Calibri"/>
                <w:color w:val="000000"/>
                <w:kern w:val="0"/>
                <w:sz w:val="14"/>
                <w:szCs w:val="14"/>
                <w:lang w:eastAsia="pt-PT"/>
              </w:rPr>
              <w:t xml:space="preserve"> Não reportado por IFs e AMCs.</w:t>
            </w:r>
          </w:p>
        </w:tc>
      </w:tr>
      <w:tr w:rsidR="009C11DD" w14:paraId="4ACA6FAF" w14:textId="77777777">
        <w:trPr>
          <w:trHeight w:val="21"/>
        </w:trPr>
        <w:tc>
          <w:tcPr>
            <w:tcW w:w="994" w:type="dxa"/>
            <w:vMerge/>
            <w:tcBorders>
              <w:top w:val="single" w:sz="4" w:space="0" w:color="000000"/>
              <w:left w:val="single" w:sz="4" w:space="0" w:color="000000"/>
              <w:bottom w:val="single" w:sz="4" w:space="0" w:color="000000"/>
              <w:right w:val="single" w:sz="4" w:space="0" w:color="000000"/>
            </w:tcBorders>
            <w:shd w:val="clear" w:color="auto" w:fill="4C94D8"/>
            <w:noWrap/>
            <w:tcMar>
              <w:top w:w="0" w:type="dxa"/>
              <w:left w:w="108" w:type="dxa"/>
              <w:bottom w:w="0" w:type="dxa"/>
              <w:right w:w="108" w:type="dxa"/>
            </w:tcMar>
            <w:vAlign w:val="center"/>
          </w:tcPr>
          <w:p w14:paraId="4ACA6FAB" w14:textId="77777777" w:rsidR="009C11DD" w:rsidRDefault="009C11DD">
            <w:pPr>
              <w:spacing w:after="0" w:line="240" w:lineRule="auto"/>
              <w:rPr>
                <w:rFonts w:ascii="Santander Text" w:eastAsia="Times New Roman" w:hAnsi="Santander Text" w:cs="Calibri"/>
                <w:b/>
                <w:bCs/>
                <w:color w:val="000000"/>
                <w:kern w:val="0"/>
                <w:sz w:val="14"/>
                <w:szCs w:val="14"/>
                <w:lang w:eastAsia="pt-PT"/>
              </w:rPr>
            </w:pPr>
          </w:p>
        </w:tc>
        <w:tc>
          <w:tcPr>
            <w:tcW w:w="1275" w:type="dxa"/>
            <w:vMerge/>
            <w:tcBorders>
              <w:top w:val="single" w:sz="4" w:space="0" w:color="000000"/>
              <w:left w:val="single" w:sz="4" w:space="0" w:color="000000"/>
              <w:bottom w:val="single" w:sz="4" w:space="0" w:color="000000"/>
              <w:right w:val="single" w:sz="4" w:space="0" w:color="000000"/>
            </w:tcBorders>
            <w:shd w:val="clear" w:color="auto" w:fill="A5C9EB"/>
            <w:tcMar>
              <w:top w:w="0" w:type="dxa"/>
              <w:left w:w="108" w:type="dxa"/>
              <w:bottom w:w="0" w:type="dxa"/>
              <w:right w:w="108" w:type="dxa"/>
            </w:tcMar>
            <w:vAlign w:val="center"/>
          </w:tcPr>
          <w:p w14:paraId="4ACA6FAC" w14:textId="77777777" w:rsidR="009C11DD" w:rsidRDefault="009C11DD">
            <w:pPr>
              <w:spacing w:after="0" w:line="240" w:lineRule="auto"/>
              <w:jc w:val="both"/>
              <w:rPr>
                <w:rFonts w:ascii="Santander Text" w:eastAsia="Times New Roman" w:hAnsi="Santander Text" w:cs="Calibri"/>
                <w:b/>
                <w:bCs/>
                <w:color w:val="000000"/>
                <w:kern w:val="0"/>
                <w:sz w:val="14"/>
                <w:szCs w:val="14"/>
                <w:lang w:eastAsia="pt-PT"/>
              </w:rPr>
            </w:pPr>
          </w:p>
        </w:tc>
        <w:tc>
          <w:tcPr>
            <w:tcW w:w="1559" w:type="dxa"/>
            <w:vMerge/>
            <w:tcBorders>
              <w:top w:val="single" w:sz="4" w:space="0" w:color="000000"/>
              <w:left w:val="single" w:sz="4" w:space="0" w:color="000000"/>
              <w:bottom w:val="single" w:sz="4" w:space="0" w:color="000000"/>
              <w:right w:val="single" w:sz="4" w:space="0" w:color="000000"/>
            </w:tcBorders>
            <w:shd w:val="clear" w:color="auto" w:fill="DAE9F7"/>
            <w:tcMar>
              <w:top w:w="0" w:type="dxa"/>
              <w:left w:w="108" w:type="dxa"/>
              <w:bottom w:w="0" w:type="dxa"/>
              <w:right w:w="108" w:type="dxa"/>
            </w:tcMar>
            <w:vAlign w:val="center"/>
          </w:tcPr>
          <w:p w14:paraId="4ACA6FAD" w14:textId="77777777" w:rsidR="009C11DD" w:rsidRDefault="009C11DD">
            <w:pPr>
              <w:spacing w:after="0" w:line="240" w:lineRule="auto"/>
              <w:rPr>
                <w:rFonts w:ascii="Santander Text" w:eastAsia="Times New Roman" w:hAnsi="Santander Text" w:cs="Calibri"/>
                <w:b/>
                <w:bCs/>
                <w:color w:val="000000"/>
                <w:kern w:val="0"/>
                <w:sz w:val="14"/>
                <w:szCs w:val="14"/>
                <w:lang w:eastAsia="pt-PT"/>
              </w:rPr>
            </w:pPr>
          </w:p>
        </w:tc>
        <w:tc>
          <w:tcPr>
            <w:tcW w:w="680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4ACA6FAE" w14:textId="77777777" w:rsidR="009C11DD" w:rsidRDefault="00364D8F">
            <w:pPr>
              <w:spacing w:after="0" w:line="240" w:lineRule="auto"/>
            </w:pPr>
            <w:r>
              <w:rPr>
                <w:rFonts w:ascii="Santander Text" w:eastAsia="Times New Roman" w:hAnsi="Santander Text" w:cs="Calibri"/>
                <w:b/>
                <w:bCs/>
                <w:color w:val="000000"/>
                <w:kern w:val="0"/>
                <w:sz w:val="14"/>
                <w:szCs w:val="14"/>
                <w:lang w:eastAsia="pt-PT"/>
              </w:rPr>
              <w:t>C0080 - Número de transações de saída no ano de referência por país:</w:t>
            </w:r>
            <w:r>
              <w:rPr>
                <w:rFonts w:ascii="Santander Text" w:eastAsia="Times New Roman" w:hAnsi="Santander Text" w:cs="Calibri"/>
                <w:color w:val="000000"/>
                <w:kern w:val="0"/>
                <w:sz w:val="14"/>
                <w:szCs w:val="14"/>
                <w:lang w:eastAsia="pt-PT"/>
              </w:rPr>
              <w:t xml:space="preserve"> Não reportado por IFs e AMCs.</w:t>
            </w:r>
          </w:p>
        </w:tc>
      </w:tr>
      <w:tr w:rsidR="009C11DD" w14:paraId="4ACA6FB4" w14:textId="77777777">
        <w:trPr>
          <w:trHeight w:val="21"/>
        </w:trPr>
        <w:tc>
          <w:tcPr>
            <w:tcW w:w="994" w:type="dxa"/>
            <w:vMerge/>
            <w:tcBorders>
              <w:top w:val="single" w:sz="4" w:space="0" w:color="000000"/>
              <w:left w:val="single" w:sz="4" w:space="0" w:color="000000"/>
              <w:bottom w:val="single" w:sz="4" w:space="0" w:color="000000"/>
              <w:right w:val="single" w:sz="4" w:space="0" w:color="000000"/>
            </w:tcBorders>
            <w:shd w:val="clear" w:color="auto" w:fill="4C94D8"/>
            <w:noWrap/>
            <w:tcMar>
              <w:top w:w="0" w:type="dxa"/>
              <w:left w:w="108" w:type="dxa"/>
              <w:bottom w:w="0" w:type="dxa"/>
              <w:right w:w="108" w:type="dxa"/>
            </w:tcMar>
            <w:vAlign w:val="center"/>
          </w:tcPr>
          <w:p w14:paraId="4ACA6FB0" w14:textId="77777777" w:rsidR="009C11DD" w:rsidRDefault="009C11DD">
            <w:pPr>
              <w:spacing w:after="0" w:line="240" w:lineRule="auto"/>
              <w:rPr>
                <w:rFonts w:ascii="Santander Text" w:eastAsia="Times New Roman" w:hAnsi="Santander Text" w:cs="Calibri"/>
                <w:b/>
                <w:bCs/>
                <w:color w:val="000000"/>
                <w:kern w:val="0"/>
                <w:sz w:val="14"/>
                <w:szCs w:val="14"/>
                <w:lang w:eastAsia="pt-PT"/>
              </w:rPr>
            </w:pPr>
          </w:p>
        </w:tc>
        <w:tc>
          <w:tcPr>
            <w:tcW w:w="1275" w:type="dxa"/>
            <w:vMerge/>
            <w:tcBorders>
              <w:top w:val="single" w:sz="4" w:space="0" w:color="000000"/>
              <w:left w:val="single" w:sz="4" w:space="0" w:color="000000"/>
              <w:bottom w:val="single" w:sz="4" w:space="0" w:color="000000"/>
              <w:right w:val="single" w:sz="4" w:space="0" w:color="000000"/>
            </w:tcBorders>
            <w:shd w:val="clear" w:color="auto" w:fill="A5C9EB"/>
            <w:tcMar>
              <w:top w:w="0" w:type="dxa"/>
              <w:left w:w="108" w:type="dxa"/>
              <w:bottom w:w="0" w:type="dxa"/>
              <w:right w:w="108" w:type="dxa"/>
            </w:tcMar>
            <w:vAlign w:val="center"/>
          </w:tcPr>
          <w:p w14:paraId="4ACA6FB1" w14:textId="77777777" w:rsidR="009C11DD" w:rsidRDefault="009C11DD">
            <w:pPr>
              <w:spacing w:after="0" w:line="240" w:lineRule="auto"/>
              <w:jc w:val="both"/>
              <w:rPr>
                <w:rFonts w:ascii="Santander Text" w:eastAsia="Times New Roman" w:hAnsi="Santander Text" w:cs="Calibri"/>
                <w:b/>
                <w:bCs/>
                <w:color w:val="000000"/>
                <w:kern w:val="0"/>
                <w:sz w:val="14"/>
                <w:szCs w:val="14"/>
                <w:lang w:eastAsia="pt-PT"/>
              </w:rPr>
            </w:pPr>
          </w:p>
        </w:tc>
        <w:tc>
          <w:tcPr>
            <w:tcW w:w="1559" w:type="dxa"/>
            <w:vMerge/>
            <w:tcBorders>
              <w:top w:val="single" w:sz="4" w:space="0" w:color="000000"/>
              <w:left w:val="single" w:sz="4" w:space="0" w:color="000000"/>
              <w:bottom w:val="single" w:sz="4" w:space="0" w:color="000000"/>
              <w:right w:val="single" w:sz="4" w:space="0" w:color="000000"/>
            </w:tcBorders>
            <w:shd w:val="clear" w:color="auto" w:fill="DAE9F7"/>
            <w:tcMar>
              <w:top w:w="0" w:type="dxa"/>
              <w:left w:w="108" w:type="dxa"/>
              <w:bottom w:w="0" w:type="dxa"/>
              <w:right w:w="108" w:type="dxa"/>
            </w:tcMar>
            <w:vAlign w:val="center"/>
          </w:tcPr>
          <w:p w14:paraId="4ACA6FB2" w14:textId="77777777" w:rsidR="009C11DD" w:rsidRDefault="009C11DD">
            <w:pPr>
              <w:spacing w:after="0" w:line="240" w:lineRule="auto"/>
              <w:rPr>
                <w:rFonts w:ascii="Santander Text" w:eastAsia="Times New Roman" w:hAnsi="Santander Text" w:cs="Calibri"/>
                <w:b/>
                <w:bCs/>
                <w:color w:val="000000"/>
                <w:kern w:val="0"/>
                <w:sz w:val="14"/>
                <w:szCs w:val="14"/>
                <w:lang w:eastAsia="pt-PT"/>
              </w:rPr>
            </w:pPr>
          </w:p>
        </w:tc>
        <w:tc>
          <w:tcPr>
            <w:tcW w:w="680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4ACA6FB3" w14:textId="77777777" w:rsidR="009C11DD" w:rsidRDefault="00364D8F">
            <w:pPr>
              <w:spacing w:after="0" w:line="240" w:lineRule="auto"/>
            </w:pPr>
            <w:r>
              <w:rPr>
                <w:rFonts w:ascii="Santander Text" w:eastAsia="Times New Roman" w:hAnsi="Santander Text" w:cs="Calibri"/>
                <w:b/>
                <w:bCs/>
                <w:color w:val="000000"/>
                <w:kern w:val="0"/>
                <w:sz w:val="14"/>
                <w:szCs w:val="14"/>
                <w:lang w:eastAsia="pt-PT"/>
              </w:rPr>
              <w:t>C0090 - Valor total (EUR) de transações de saída no ano de referência por país:</w:t>
            </w:r>
            <w:r>
              <w:rPr>
                <w:rFonts w:ascii="Santander Text" w:eastAsia="Times New Roman" w:hAnsi="Santander Text" w:cs="Calibri"/>
                <w:color w:val="000000"/>
                <w:kern w:val="0"/>
                <w:sz w:val="14"/>
                <w:szCs w:val="14"/>
                <w:lang w:eastAsia="pt-PT"/>
              </w:rPr>
              <w:t xml:space="preserve"> Não reportado por IFs e AMCs.</w:t>
            </w:r>
          </w:p>
        </w:tc>
      </w:tr>
      <w:tr w:rsidR="009C11DD" w14:paraId="4ACA6FB9" w14:textId="77777777">
        <w:trPr>
          <w:trHeight w:val="21"/>
        </w:trPr>
        <w:tc>
          <w:tcPr>
            <w:tcW w:w="994" w:type="dxa"/>
            <w:vMerge/>
            <w:tcBorders>
              <w:top w:val="single" w:sz="4" w:space="0" w:color="000000"/>
              <w:left w:val="single" w:sz="4" w:space="0" w:color="000000"/>
              <w:bottom w:val="single" w:sz="4" w:space="0" w:color="000000"/>
              <w:right w:val="single" w:sz="4" w:space="0" w:color="000000"/>
            </w:tcBorders>
            <w:shd w:val="clear" w:color="auto" w:fill="4C94D8"/>
            <w:noWrap/>
            <w:tcMar>
              <w:top w:w="0" w:type="dxa"/>
              <w:left w:w="108" w:type="dxa"/>
              <w:bottom w:w="0" w:type="dxa"/>
              <w:right w:w="108" w:type="dxa"/>
            </w:tcMar>
            <w:vAlign w:val="center"/>
          </w:tcPr>
          <w:p w14:paraId="4ACA6FB5" w14:textId="77777777" w:rsidR="009C11DD" w:rsidRDefault="009C11DD">
            <w:pPr>
              <w:spacing w:after="0" w:line="240" w:lineRule="auto"/>
              <w:rPr>
                <w:rFonts w:ascii="Santander Text" w:eastAsia="Times New Roman" w:hAnsi="Santander Text" w:cs="Calibri"/>
                <w:b/>
                <w:bCs/>
                <w:color w:val="000000"/>
                <w:kern w:val="0"/>
                <w:sz w:val="14"/>
                <w:szCs w:val="14"/>
                <w:lang w:eastAsia="pt-PT"/>
              </w:rPr>
            </w:pPr>
          </w:p>
        </w:tc>
        <w:tc>
          <w:tcPr>
            <w:tcW w:w="1275" w:type="dxa"/>
            <w:vMerge/>
            <w:tcBorders>
              <w:top w:val="single" w:sz="4" w:space="0" w:color="000000"/>
              <w:left w:val="single" w:sz="4" w:space="0" w:color="000000"/>
              <w:bottom w:val="single" w:sz="4" w:space="0" w:color="000000"/>
              <w:right w:val="single" w:sz="4" w:space="0" w:color="000000"/>
            </w:tcBorders>
            <w:shd w:val="clear" w:color="auto" w:fill="A5C9EB"/>
            <w:tcMar>
              <w:top w:w="0" w:type="dxa"/>
              <w:left w:w="108" w:type="dxa"/>
              <w:bottom w:w="0" w:type="dxa"/>
              <w:right w:w="108" w:type="dxa"/>
            </w:tcMar>
            <w:vAlign w:val="center"/>
          </w:tcPr>
          <w:p w14:paraId="4ACA6FB6" w14:textId="77777777" w:rsidR="009C11DD" w:rsidRDefault="009C11DD">
            <w:pPr>
              <w:spacing w:after="0" w:line="240" w:lineRule="auto"/>
              <w:jc w:val="both"/>
              <w:rPr>
                <w:rFonts w:ascii="Santander Text" w:eastAsia="Times New Roman" w:hAnsi="Santander Text" w:cs="Calibri"/>
                <w:b/>
                <w:bCs/>
                <w:color w:val="000000"/>
                <w:kern w:val="0"/>
                <w:sz w:val="14"/>
                <w:szCs w:val="14"/>
                <w:lang w:eastAsia="pt-PT"/>
              </w:rPr>
            </w:pPr>
          </w:p>
        </w:tc>
        <w:tc>
          <w:tcPr>
            <w:tcW w:w="1559" w:type="dxa"/>
            <w:vMerge/>
            <w:tcBorders>
              <w:top w:val="single" w:sz="4" w:space="0" w:color="000000"/>
              <w:left w:val="single" w:sz="4" w:space="0" w:color="000000"/>
              <w:bottom w:val="single" w:sz="4" w:space="0" w:color="000000"/>
              <w:right w:val="single" w:sz="4" w:space="0" w:color="000000"/>
            </w:tcBorders>
            <w:shd w:val="clear" w:color="auto" w:fill="DAE9F7"/>
            <w:tcMar>
              <w:top w:w="0" w:type="dxa"/>
              <w:left w:w="108" w:type="dxa"/>
              <w:bottom w:w="0" w:type="dxa"/>
              <w:right w:w="108" w:type="dxa"/>
            </w:tcMar>
            <w:vAlign w:val="center"/>
          </w:tcPr>
          <w:p w14:paraId="4ACA6FB7" w14:textId="77777777" w:rsidR="009C11DD" w:rsidRDefault="009C11DD">
            <w:pPr>
              <w:spacing w:after="0" w:line="240" w:lineRule="auto"/>
              <w:rPr>
                <w:rFonts w:ascii="Santander Text" w:eastAsia="Times New Roman" w:hAnsi="Santander Text" w:cs="Calibri"/>
                <w:b/>
                <w:bCs/>
                <w:color w:val="000000"/>
                <w:kern w:val="0"/>
                <w:sz w:val="14"/>
                <w:szCs w:val="14"/>
                <w:lang w:eastAsia="pt-PT"/>
              </w:rPr>
            </w:pPr>
          </w:p>
        </w:tc>
        <w:tc>
          <w:tcPr>
            <w:tcW w:w="6804" w:type="dxa"/>
            <w:tcBorders>
              <w:top w:val="single" w:sz="4" w:space="0" w:color="000000"/>
              <w:left w:val="single" w:sz="4" w:space="0" w:color="000000"/>
              <w:bottom w:val="single" w:sz="4" w:space="0" w:color="000000"/>
              <w:right w:val="single" w:sz="4" w:space="0" w:color="000000"/>
            </w:tcBorders>
            <w:shd w:val="clear" w:color="auto" w:fill="EE0000"/>
            <w:tcMar>
              <w:top w:w="0" w:type="dxa"/>
              <w:left w:w="108" w:type="dxa"/>
              <w:bottom w:w="0" w:type="dxa"/>
              <w:right w:w="108" w:type="dxa"/>
            </w:tcMar>
            <w:vAlign w:val="center"/>
          </w:tcPr>
          <w:p w14:paraId="4ACA6FB8" w14:textId="77777777" w:rsidR="009C11DD" w:rsidRDefault="00364D8F">
            <w:pPr>
              <w:spacing w:after="0" w:line="240" w:lineRule="auto"/>
            </w:pPr>
            <w:commentRangeStart w:id="66"/>
            <w:r>
              <w:rPr>
                <w:rFonts w:ascii="Santander Text" w:eastAsia="Times New Roman" w:hAnsi="Santander Text" w:cs="Calibri"/>
                <w:b/>
                <w:bCs/>
                <w:color w:val="000000"/>
                <w:kern w:val="0"/>
                <w:sz w:val="14"/>
                <w:szCs w:val="14"/>
                <w:lang w:eastAsia="pt-PT"/>
              </w:rPr>
              <w:t>C0100 - Valor total (EUR) dos empreendimentos de investimento (CIUs) da entidade por país</w:t>
            </w:r>
            <w:r>
              <w:rPr>
                <w:rFonts w:ascii="Santander Text" w:eastAsia="Times New Roman" w:hAnsi="Santander Text" w:cs="Calibri"/>
                <w:color w:val="000000"/>
                <w:kern w:val="0"/>
                <w:sz w:val="14"/>
                <w:szCs w:val="14"/>
                <w:lang w:eastAsia="pt-PT"/>
              </w:rPr>
              <w:t>: Apenas reportado por AMCs. Referência: valor agregado dos fluxos de investimento (lado do ativo) durante o período de reporte (discriminado por país de origem dos fluxos).</w:t>
            </w:r>
            <w:commentRangeEnd w:id="66"/>
            <w:r>
              <w:rPr>
                <w:rStyle w:val="CommentReference"/>
                <w:sz w:val="24"/>
                <w:szCs w:val="24"/>
              </w:rPr>
              <w:commentReference w:id="66"/>
            </w:r>
          </w:p>
        </w:tc>
      </w:tr>
      <w:tr w:rsidR="009C11DD" w14:paraId="4ACA6FBE" w14:textId="77777777">
        <w:trPr>
          <w:trHeight w:val="21"/>
        </w:trPr>
        <w:tc>
          <w:tcPr>
            <w:tcW w:w="994" w:type="dxa"/>
            <w:vMerge/>
            <w:tcBorders>
              <w:top w:val="single" w:sz="4" w:space="0" w:color="000000"/>
              <w:left w:val="single" w:sz="4" w:space="0" w:color="000000"/>
              <w:bottom w:val="single" w:sz="4" w:space="0" w:color="000000"/>
              <w:right w:val="single" w:sz="4" w:space="0" w:color="000000"/>
            </w:tcBorders>
            <w:shd w:val="clear" w:color="auto" w:fill="4C94D8"/>
            <w:noWrap/>
            <w:tcMar>
              <w:top w:w="0" w:type="dxa"/>
              <w:left w:w="108" w:type="dxa"/>
              <w:bottom w:w="0" w:type="dxa"/>
              <w:right w:w="108" w:type="dxa"/>
            </w:tcMar>
            <w:vAlign w:val="center"/>
          </w:tcPr>
          <w:p w14:paraId="4ACA6FBA" w14:textId="77777777" w:rsidR="009C11DD" w:rsidRDefault="009C11DD">
            <w:pPr>
              <w:spacing w:after="0" w:line="240" w:lineRule="auto"/>
              <w:rPr>
                <w:rFonts w:ascii="Santander Text" w:eastAsia="Times New Roman" w:hAnsi="Santander Text" w:cs="Calibri"/>
                <w:b/>
                <w:bCs/>
                <w:color w:val="000000"/>
                <w:kern w:val="0"/>
                <w:sz w:val="14"/>
                <w:szCs w:val="14"/>
                <w:lang w:eastAsia="pt-PT"/>
              </w:rPr>
            </w:pPr>
          </w:p>
        </w:tc>
        <w:tc>
          <w:tcPr>
            <w:tcW w:w="1275" w:type="dxa"/>
            <w:vMerge/>
            <w:tcBorders>
              <w:top w:val="single" w:sz="4" w:space="0" w:color="000000"/>
              <w:left w:val="single" w:sz="4" w:space="0" w:color="000000"/>
              <w:bottom w:val="single" w:sz="4" w:space="0" w:color="000000"/>
              <w:right w:val="single" w:sz="4" w:space="0" w:color="000000"/>
            </w:tcBorders>
            <w:shd w:val="clear" w:color="auto" w:fill="A5C9EB"/>
            <w:tcMar>
              <w:top w:w="0" w:type="dxa"/>
              <w:left w:w="108" w:type="dxa"/>
              <w:bottom w:w="0" w:type="dxa"/>
              <w:right w:w="108" w:type="dxa"/>
            </w:tcMar>
            <w:vAlign w:val="center"/>
          </w:tcPr>
          <w:p w14:paraId="4ACA6FBB" w14:textId="77777777" w:rsidR="009C11DD" w:rsidRDefault="009C11DD">
            <w:pPr>
              <w:spacing w:after="0" w:line="240" w:lineRule="auto"/>
              <w:jc w:val="both"/>
              <w:rPr>
                <w:rFonts w:ascii="Santander Text" w:eastAsia="Times New Roman" w:hAnsi="Santander Text" w:cs="Calibri"/>
                <w:b/>
                <w:bCs/>
                <w:color w:val="000000"/>
                <w:kern w:val="0"/>
                <w:sz w:val="14"/>
                <w:szCs w:val="14"/>
                <w:lang w:eastAsia="pt-PT"/>
              </w:rPr>
            </w:pPr>
          </w:p>
        </w:tc>
        <w:tc>
          <w:tcPr>
            <w:tcW w:w="1559" w:type="dxa"/>
            <w:vMerge/>
            <w:tcBorders>
              <w:top w:val="single" w:sz="4" w:space="0" w:color="000000"/>
              <w:left w:val="single" w:sz="4" w:space="0" w:color="000000"/>
              <w:bottom w:val="single" w:sz="4" w:space="0" w:color="000000"/>
              <w:right w:val="single" w:sz="4" w:space="0" w:color="000000"/>
            </w:tcBorders>
            <w:shd w:val="clear" w:color="auto" w:fill="DAE9F7"/>
            <w:tcMar>
              <w:top w:w="0" w:type="dxa"/>
              <w:left w:w="108" w:type="dxa"/>
              <w:bottom w:w="0" w:type="dxa"/>
              <w:right w:w="108" w:type="dxa"/>
            </w:tcMar>
            <w:vAlign w:val="center"/>
          </w:tcPr>
          <w:p w14:paraId="4ACA6FBC" w14:textId="77777777" w:rsidR="009C11DD" w:rsidRDefault="009C11DD">
            <w:pPr>
              <w:spacing w:after="0" w:line="240" w:lineRule="auto"/>
              <w:rPr>
                <w:rFonts w:ascii="Santander Text" w:eastAsia="Times New Roman" w:hAnsi="Santander Text" w:cs="Calibri"/>
                <w:b/>
                <w:bCs/>
                <w:color w:val="000000"/>
                <w:kern w:val="0"/>
                <w:sz w:val="14"/>
                <w:szCs w:val="14"/>
                <w:lang w:eastAsia="pt-PT"/>
              </w:rPr>
            </w:pPr>
          </w:p>
        </w:tc>
        <w:tc>
          <w:tcPr>
            <w:tcW w:w="6804" w:type="dxa"/>
            <w:tcBorders>
              <w:top w:val="single" w:sz="4" w:space="0" w:color="000000"/>
              <w:left w:val="single" w:sz="4" w:space="0" w:color="000000"/>
              <w:bottom w:val="single" w:sz="4" w:space="0" w:color="000000"/>
              <w:right w:val="single" w:sz="4" w:space="0" w:color="000000"/>
            </w:tcBorders>
            <w:shd w:val="clear" w:color="auto" w:fill="EE0000"/>
            <w:tcMar>
              <w:top w:w="0" w:type="dxa"/>
              <w:left w:w="108" w:type="dxa"/>
              <w:bottom w:w="0" w:type="dxa"/>
              <w:right w:w="108" w:type="dxa"/>
            </w:tcMar>
            <w:vAlign w:val="center"/>
          </w:tcPr>
          <w:p w14:paraId="4ACA6FBD" w14:textId="77777777" w:rsidR="009C11DD" w:rsidRDefault="00364D8F">
            <w:pPr>
              <w:spacing w:after="0" w:line="240" w:lineRule="auto"/>
            </w:pPr>
            <w:commentRangeStart w:id="67"/>
            <w:r>
              <w:rPr>
                <w:rFonts w:ascii="Santander Text" w:eastAsia="Times New Roman" w:hAnsi="Santander Text" w:cs="Calibri"/>
                <w:b/>
                <w:bCs/>
                <w:color w:val="000000"/>
                <w:kern w:val="0"/>
                <w:sz w:val="14"/>
                <w:szCs w:val="14"/>
                <w:lang w:eastAsia="pt-PT"/>
              </w:rPr>
              <w:t>C0110 - Número de investidores por país:</w:t>
            </w:r>
            <w:r>
              <w:rPr>
                <w:rFonts w:ascii="Santander Text" w:eastAsia="Times New Roman" w:hAnsi="Santander Text" w:cs="Calibri"/>
                <w:color w:val="000000"/>
                <w:kern w:val="0"/>
                <w:sz w:val="14"/>
                <w:szCs w:val="14"/>
                <w:lang w:eastAsia="pt-PT"/>
              </w:rPr>
              <w:t xml:space="preserve"> Apenas reportado por AMCs e FIs.</w:t>
            </w:r>
            <w:commentRangeEnd w:id="67"/>
            <w:r>
              <w:rPr>
                <w:rStyle w:val="CommentReference"/>
                <w:sz w:val="24"/>
                <w:szCs w:val="24"/>
              </w:rPr>
              <w:commentReference w:id="67"/>
            </w:r>
          </w:p>
        </w:tc>
      </w:tr>
      <w:tr w:rsidR="009C11DD" w14:paraId="4ACA6FC3" w14:textId="77777777">
        <w:trPr>
          <w:trHeight w:val="142"/>
        </w:trPr>
        <w:tc>
          <w:tcPr>
            <w:tcW w:w="994" w:type="dxa"/>
            <w:vMerge/>
            <w:tcBorders>
              <w:top w:val="single" w:sz="4" w:space="0" w:color="000000"/>
              <w:left w:val="single" w:sz="4" w:space="0" w:color="000000"/>
              <w:bottom w:val="single" w:sz="4" w:space="0" w:color="000000"/>
              <w:right w:val="single" w:sz="4" w:space="0" w:color="000000"/>
            </w:tcBorders>
            <w:shd w:val="clear" w:color="auto" w:fill="4C94D8"/>
            <w:noWrap/>
            <w:tcMar>
              <w:top w:w="0" w:type="dxa"/>
              <w:left w:w="108" w:type="dxa"/>
              <w:bottom w:w="0" w:type="dxa"/>
              <w:right w:w="108" w:type="dxa"/>
            </w:tcMar>
            <w:vAlign w:val="center"/>
          </w:tcPr>
          <w:p w14:paraId="4ACA6FBF" w14:textId="77777777" w:rsidR="009C11DD" w:rsidRDefault="009C11DD">
            <w:pPr>
              <w:spacing w:after="0" w:line="240" w:lineRule="auto"/>
              <w:rPr>
                <w:rFonts w:ascii="Santander Text" w:eastAsia="Times New Roman" w:hAnsi="Santander Text" w:cs="Calibri"/>
                <w:b/>
                <w:bCs/>
                <w:color w:val="000000"/>
                <w:kern w:val="0"/>
                <w:sz w:val="14"/>
                <w:szCs w:val="14"/>
                <w:lang w:eastAsia="pt-PT"/>
              </w:rPr>
            </w:pPr>
          </w:p>
        </w:tc>
        <w:tc>
          <w:tcPr>
            <w:tcW w:w="1275" w:type="dxa"/>
            <w:vMerge/>
            <w:tcBorders>
              <w:top w:val="single" w:sz="4" w:space="0" w:color="000000"/>
              <w:left w:val="single" w:sz="4" w:space="0" w:color="000000"/>
              <w:bottom w:val="single" w:sz="4" w:space="0" w:color="000000"/>
              <w:right w:val="single" w:sz="4" w:space="0" w:color="000000"/>
            </w:tcBorders>
            <w:shd w:val="clear" w:color="auto" w:fill="A5C9EB"/>
            <w:tcMar>
              <w:top w:w="0" w:type="dxa"/>
              <w:left w:w="108" w:type="dxa"/>
              <w:bottom w:w="0" w:type="dxa"/>
              <w:right w:w="108" w:type="dxa"/>
            </w:tcMar>
            <w:vAlign w:val="center"/>
          </w:tcPr>
          <w:p w14:paraId="4ACA6FC0" w14:textId="77777777" w:rsidR="009C11DD" w:rsidRDefault="009C11DD">
            <w:pPr>
              <w:spacing w:after="0" w:line="240" w:lineRule="auto"/>
              <w:jc w:val="both"/>
              <w:rPr>
                <w:rFonts w:ascii="Santander Text" w:eastAsia="Times New Roman" w:hAnsi="Santander Text" w:cs="Calibri"/>
                <w:b/>
                <w:bCs/>
                <w:color w:val="000000"/>
                <w:kern w:val="0"/>
                <w:sz w:val="14"/>
                <w:szCs w:val="14"/>
                <w:lang w:eastAsia="pt-PT"/>
              </w:rPr>
            </w:pPr>
          </w:p>
        </w:tc>
        <w:tc>
          <w:tcPr>
            <w:tcW w:w="1559" w:type="dxa"/>
            <w:vMerge/>
            <w:tcBorders>
              <w:top w:val="single" w:sz="4" w:space="0" w:color="000000"/>
              <w:left w:val="single" w:sz="4" w:space="0" w:color="000000"/>
              <w:bottom w:val="single" w:sz="4" w:space="0" w:color="000000"/>
              <w:right w:val="single" w:sz="4" w:space="0" w:color="000000"/>
            </w:tcBorders>
            <w:shd w:val="clear" w:color="auto" w:fill="DAE9F7"/>
            <w:tcMar>
              <w:top w:w="0" w:type="dxa"/>
              <w:left w:w="108" w:type="dxa"/>
              <w:bottom w:w="0" w:type="dxa"/>
              <w:right w:w="108" w:type="dxa"/>
            </w:tcMar>
            <w:vAlign w:val="center"/>
          </w:tcPr>
          <w:p w14:paraId="4ACA6FC1" w14:textId="77777777" w:rsidR="009C11DD" w:rsidRDefault="009C11DD">
            <w:pPr>
              <w:spacing w:after="0" w:line="240" w:lineRule="auto"/>
              <w:rPr>
                <w:rFonts w:ascii="Santander Text" w:eastAsia="Times New Roman" w:hAnsi="Santander Text" w:cs="Calibri"/>
                <w:b/>
                <w:bCs/>
                <w:color w:val="000000"/>
                <w:kern w:val="0"/>
                <w:sz w:val="14"/>
                <w:szCs w:val="14"/>
                <w:lang w:eastAsia="pt-PT"/>
              </w:rPr>
            </w:pPr>
          </w:p>
        </w:tc>
        <w:tc>
          <w:tcPr>
            <w:tcW w:w="6804" w:type="dxa"/>
            <w:tcBorders>
              <w:top w:val="single" w:sz="4" w:space="0" w:color="000000"/>
              <w:left w:val="single" w:sz="4" w:space="0" w:color="000000"/>
              <w:bottom w:val="single" w:sz="4" w:space="0" w:color="000000"/>
              <w:right w:val="single" w:sz="4" w:space="0" w:color="000000"/>
            </w:tcBorders>
            <w:shd w:val="clear" w:color="auto" w:fill="FF2121"/>
            <w:tcMar>
              <w:top w:w="0" w:type="dxa"/>
              <w:left w:w="108" w:type="dxa"/>
              <w:bottom w:w="0" w:type="dxa"/>
              <w:right w:w="108" w:type="dxa"/>
            </w:tcMar>
            <w:vAlign w:val="center"/>
          </w:tcPr>
          <w:p w14:paraId="4ACA6FC2" w14:textId="77777777" w:rsidR="009C11DD" w:rsidRDefault="00364D8F">
            <w:pPr>
              <w:spacing w:after="0" w:line="240" w:lineRule="auto"/>
            </w:pPr>
            <w:commentRangeStart w:id="68"/>
            <w:r>
              <w:rPr>
                <w:rFonts w:ascii="Santander Text" w:eastAsia="Times New Roman" w:hAnsi="Santander Text" w:cs="Calibri"/>
                <w:b/>
                <w:bCs/>
                <w:color w:val="000000"/>
                <w:kern w:val="0"/>
                <w:sz w:val="14"/>
                <w:szCs w:val="14"/>
                <w:lang w:eastAsia="pt-PT"/>
              </w:rPr>
              <w:t>C0120 - Valor total (EUR) de ativos sob gestão por país:</w:t>
            </w:r>
            <w:r>
              <w:rPr>
                <w:rFonts w:ascii="Santander Text" w:eastAsia="Times New Roman" w:hAnsi="Santander Text" w:cs="Calibri"/>
                <w:color w:val="000000"/>
                <w:kern w:val="0"/>
                <w:sz w:val="14"/>
                <w:szCs w:val="14"/>
                <w:lang w:eastAsia="pt-PT"/>
              </w:rPr>
              <w:t xml:space="preserve"> Apenas reportado por AMCs. Valor dos ativos em carteira no final do ano de reporte.</w:t>
            </w:r>
            <w:commentRangeEnd w:id="68"/>
            <w:r>
              <w:rPr>
                <w:rStyle w:val="CommentReference"/>
                <w:sz w:val="24"/>
                <w:szCs w:val="24"/>
              </w:rPr>
              <w:commentReference w:id="68"/>
            </w:r>
          </w:p>
        </w:tc>
      </w:tr>
      <w:tr w:rsidR="009C11DD" w14:paraId="4ACA6FC8" w14:textId="77777777">
        <w:trPr>
          <w:trHeight w:val="139"/>
        </w:trPr>
        <w:tc>
          <w:tcPr>
            <w:tcW w:w="994" w:type="dxa"/>
            <w:vMerge/>
            <w:tcBorders>
              <w:top w:val="single" w:sz="4" w:space="0" w:color="000000"/>
              <w:left w:val="single" w:sz="4" w:space="0" w:color="000000"/>
              <w:bottom w:val="single" w:sz="4" w:space="0" w:color="000000"/>
              <w:right w:val="single" w:sz="4" w:space="0" w:color="000000"/>
            </w:tcBorders>
            <w:shd w:val="clear" w:color="auto" w:fill="4C94D8"/>
            <w:noWrap/>
            <w:tcMar>
              <w:top w:w="0" w:type="dxa"/>
              <w:left w:w="108" w:type="dxa"/>
              <w:bottom w:w="0" w:type="dxa"/>
              <w:right w:w="108" w:type="dxa"/>
            </w:tcMar>
            <w:vAlign w:val="center"/>
          </w:tcPr>
          <w:p w14:paraId="4ACA6FC4" w14:textId="77777777" w:rsidR="009C11DD" w:rsidRDefault="009C11DD">
            <w:pPr>
              <w:spacing w:after="0" w:line="240" w:lineRule="auto"/>
              <w:rPr>
                <w:rFonts w:ascii="Santander Text" w:eastAsia="Times New Roman" w:hAnsi="Santander Text" w:cs="Calibri"/>
                <w:b/>
                <w:bCs/>
                <w:color w:val="000000"/>
                <w:kern w:val="0"/>
                <w:sz w:val="14"/>
                <w:szCs w:val="14"/>
                <w:lang w:eastAsia="pt-PT"/>
              </w:rPr>
            </w:pPr>
          </w:p>
        </w:tc>
        <w:tc>
          <w:tcPr>
            <w:tcW w:w="1275" w:type="dxa"/>
            <w:vMerge/>
            <w:tcBorders>
              <w:top w:val="single" w:sz="4" w:space="0" w:color="000000"/>
              <w:left w:val="single" w:sz="4" w:space="0" w:color="000000"/>
              <w:bottom w:val="single" w:sz="4" w:space="0" w:color="000000"/>
              <w:right w:val="single" w:sz="4" w:space="0" w:color="000000"/>
            </w:tcBorders>
            <w:shd w:val="clear" w:color="auto" w:fill="A5C9EB"/>
            <w:tcMar>
              <w:top w:w="0" w:type="dxa"/>
              <w:left w:w="108" w:type="dxa"/>
              <w:bottom w:w="0" w:type="dxa"/>
              <w:right w:w="108" w:type="dxa"/>
            </w:tcMar>
            <w:vAlign w:val="center"/>
          </w:tcPr>
          <w:p w14:paraId="4ACA6FC5" w14:textId="77777777" w:rsidR="009C11DD" w:rsidRDefault="009C11DD">
            <w:pPr>
              <w:spacing w:after="0" w:line="240" w:lineRule="auto"/>
              <w:jc w:val="both"/>
              <w:rPr>
                <w:rFonts w:ascii="Santander Text" w:eastAsia="Times New Roman" w:hAnsi="Santander Text" w:cs="Calibri"/>
                <w:b/>
                <w:bCs/>
                <w:color w:val="000000"/>
                <w:kern w:val="0"/>
                <w:sz w:val="14"/>
                <w:szCs w:val="14"/>
                <w:lang w:eastAsia="pt-PT"/>
              </w:rPr>
            </w:pPr>
          </w:p>
        </w:tc>
        <w:tc>
          <w:tcPr>
            <w:tcW w:w="1559" w:type="dxa"/>
            <w:vMerge/>
            <w:tcBorders>
              <w:top w:val="single" w:sz="4" w:space="0" w:color="000000"/>
              <w:left w:val="single" w:sz="4" w:space="0" w:color="000000"/>
              <w:bottom w:val="single" w:sz="4" w:space="0" w:color="000000"/>
              <w:right w:val="single" w:sz="4" w:space="0" w:color="000000"/>
            </w:tcBorders>
            <w:shd w:val="clear" w:color="auto" w:fill="DAE9F7"/>
            <w:tcMar>
              <w:top w:w="0" w:type="dxa"/>
              <w:left w:w="108" w:type="dxa"/>
              <w:bottom w:w="0" w:type="dxa"/>
              <w:right w:w="108" w:type="dxa"/>
            </w:tcMar>
            <w:vAlign w:val="center"/>
          </w:tcPr>
          <w:p w14:paraId="4ACA6FC6" w14:textId="77777777" w:rsidR="009C11DD" w:rsidRDefault="009C11DD">
            <w:pPr>
              <w:spacing w:after="0" w:line="240" w:lineRule="auto"/>
              <w:rPr>
                <w:rFonts w:ascii="Santander Text" w:eastAsia="Times New Roman" w:hAnsi="Santander Text" w:cs="Calibri"/>
                <w:b/>
                <w:bCs/>
                <w:color w:val="000000"/>
                <w:kern w:val="0"/>
                <w:sz w:val="14"/>
                <w:szCs w:val="14"/>
                <w:lang w:eastAsia="pt-PT"/>
              </w:rPr>
            </w:pPr>
          </w:p>
        </w:tc>
        <w:tc>
          <w:tcPr>
            <w:tcW w:w="680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4ACA6FC7" w14:textId="77777777" w:rsidR="009C11DD" w:rsidRDefault="00364D8F">
            <w:pPr>
              <w:spacing w:after="0" w:line="240" w:lineRule="auto"/>
            </w:pPr>
            <w:r>
              <w:rPr>
                <w:rFonts w:ascii="Santander Text" w:eastAsia="Times New Roman" w:hAnsi="Santander Text" w:cs="Calibri"/>
                <w:b/>
                <w:bCs/>
                <w:color w:val="000000"/>
                <w:kern w:val="0"/>
                <w:sz w:val="14"/>
                <w:szCs w:val="14"/>
                <w:lang w:eastAsia="pt-PT"/>
              </w:rPr>
              <w:t>C0130 - Número de instituições estabelecidas em países estrangeiros a quem presta serviços de correspondência (por país):</w:t>
            </w:r>
            <w:r>
              <w:rPr>
                <w:rFonts w:ascii="Santander Text" w:eastAsia="Times New Roman" w:hAnsi="Santander Text" w:cs="Calibri"/>
                <w:color w:val="000000"/>
                <w:kern w:val="0"/>
                <w:sz w:val="14"/>
                <w:szCs w:val="14"/>
                <w:lang w:eastAsia="pt-PT"/>
              </w:rPr>
              <w:t xml:space="preserve"> Apenas reportado por CIs, PIs e CASPs. Remissão para a definição de relação de correspondência do Artigo 2.º(1)(22) do AMLR.</w:t>
            </w:r>
          </w:p>
        </w:tc>
      </w:tr>
      <w:tr w:rsidR="009C11DD" w14:paraId="4ACA6FCD" w14:textId="77777777">
        <w:trPr>
          <w:trHeight w:val="139"/>
        </w:trPr>
        <w:tc>
          <w:tcPr>
            <w:tcW w:w="994" w:type="dxa"/>
            <w:vMerge/>
            <w:tcBorders>
              <w:top w:val="single" w:sz="4" w:space="0" w:color="000000"/>
              <w:left w:val="single" w:sz="4" w:space="0" w:color="000000"/>
              <w:bottom w:val="single" w:sz="4" w:space="0" w:color="000000"/>
              <w:right w:val="single" w:sz="4" w:space="0" w:color="000000"/>
            </w:tcBorders>
            <w:shd w:val="clear" w:color="auto" w:fill="4C94D8"/>
            <w:noWrap/>
            <w:tcMar>
              <w:top w:w="0" w:type="dxa"/>
              <w:left w:w="108" w:type="dxa"/>
              <w:bottom w:w="0" w:type="dxa"/>
              <w:right w:w="108" w:type="dxa"/>
            </w:tcMar>
            <w:vAlign w:val="center"/>
          </w:tcPr>
          <w:p w14:paraId="4ACA6FC9" w14:textId="77777777" w:rsidR="009C11DD" w:rsidRDefault="009C11DD">
            <w:pPr>
              <w:spacing w:after="0" w:line="240" w:lineRule="auto"/>
              <w:rPr>
                <w:rFonts w:ascii="Santander Text" w:eastAsia="Times New Roman" w:hAnsi="Santander Text" w:cs="Calibri"/>
                <w:b/>
                <w:bCs/>
                <w:color w:val="000000"/>
                <w:kern w:val="0"/>
                <w:sz w:val="14"/>
                <w:szCs w:val="14"/>
                <w:lang w:eastAsia="pt-PT"/>
              </w:rPr>
            </w:pPr>
          </w:p>
        </w:tc>
        <w:tc>
          <w:tcPr>
            <w:tcW w:w="1275" w:type="dxa"/>
            <w:vMerge/>
            <w:tcBorders>
              <w:top w:val="single" w:sz="4" w:space="0" w:color="000000"/>
              <w:left w:val="single" w:sz="4" w:space="0" w:color="000000"/>
              <w:bottom w:val="single" w:sz="4" w:space="0" w:color="000000"/>
              <w:right w:val="single" w:sz="4" w:space="0" w:color="000000"/>
            </w:tcBorders>
            <w:shd w:val="clear" w:color="auto" w:fill="A5C9EB"/>
            <w:tcMar>
              <w:top w:w="0" w:type="dxa"/>
              <w:left w:w="108" w:type="dxa"/>
              <w:bottom w:w="0" w:type="dxa"/>
              <w:right w:w="108" w:type="dxa"/>
            </w:tcMar>
            <w:vAlign w:val="center"/>
          </w:tcPr>
          <w:p w14:paraId="4ACA6FCA" w14:textId="77777777" w:rsidR="009C11DD" w:rsidRDefault="009C11DD">
            <w:pPr>
              <w:spacing w:after="0" w:line="240" w:lineRule="auto"/>
              <w:jc w:val="both"/>
              <w:rPr>
                <w:rFonts w:ascii="Santander Text" w:eastAsia="Times New Roman" w:hAnsi="Santander Text" w:cs="Calibri"/>
                <w:b/>
                <w:bCs/>
                <w:color w:val="000000"/>
                <w:kern w:val="0"/>
                <w:sz w:val="14"/>
                <w:szCs w:val="14"/>
                <w:lang w:eastAsia="pt-PT"/>
              </w:rPr>
            </w:pPr>
          </w:p>
        </w:tc>
        <w:tc>
          <w:tcPr>
            <w:tcW w:w="1559" w:type="dxa"/>
            <w:vMerge/>
            <w:tcBorders>
              <w:top w:val="single" w:sz="4" w:space="0" w:color="000000"/>
              <w:left w:val="single" w:sz="4" w:space="0" w:color="000000"/>
              <w:bottom w:val="single" w:sz="4" w:space="0" w:color="000000"/>
              <w:right w:val="single" w:sz="4" w:space="0" w:color="000000"/>
            </w:tcBorders>
            <w:shd w:val="clear" w:color="auto" w:fill="DAE9F7"/>
            <w:tcMar>
              <w:top w:w="0" w:type="dxa"/>
              <w:left w:w="108" w:type="dxa"/>
              <w:bottom w:w="0" w:type="dxa"/>
              <w:right w:w="108" w:type="dxa"/>
            </w:tcMar>
            <w:vAlign w:val="center"/>
          </w:tcPr>
          <w:p w14:paraId="4ACA6FCB" w14:textId="77777777" w:rsidR="009C11DD" w:rsidRDefault="009C11DD">
            <w:pPr>
              <w:spacing w:after="0" w:line="240" w:lineRule="auto"/>
              <w:rPr>
                <w:rFonts w:ascii="Santander Text" w:eastAsia="Times New Roman" w:hAnsi="Santander Text" w:cs="Calibri"/>
                <w:b/>
                <w:bCs/>
                <w:color w:val="000000"/>
                <w:kern w:val="0"/>
                <w:sz w:val="14"/>
                <w:szCs w:val="14"/>
                <w:lang w:eastAsia="pt-PT"/>
              </w:rPr>
            </w:pPr>
          </w:p>
        </w:tc>
        <w:tc>
          <w:tcPr>
            <w:tcW w:w="680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4ACA6FCC" w14:textId="77777777" w:rsidR="009C11DD" w:rsidRDefault="00364D8F">
            <w:pPr>
              <w:spacing w:after="0" w:line="240" w:lineRule="auto"/>
            </w:pPr>
            <w:r>
              <w:rPr>
                <w:rFonts w:ascii="Santander Text" w:eastAsia="Times New Roman" w:hAnsi="Santander Text" w:cs="Calibri"/>
                <w:b/>
                <w:bCs/>
                <w:color w:val="000000"/>
                <w:kern w:val="0"/>
                <w:sz w:val="14"/>
                <w:szCs w:val="14"/>
                <w:lang w:eastAsia="pt-PT"/>
              </w:rPr>
              <w:t>C0140 - Valor total de fundos de entrada movimentados em nome dos clientes do respondente por país de estabelecimento do respondente</w:t>
            </w:r>
            <w:r>
              <w:rPr>
                <w:rFonts w:ascii="Santander Text" w:eastAsia="Times New Roman" w:hAnsi="Santander Text" w:cs="Calibri"/>
                <w:color w:val="000000"/>
                <w:kern w:val="0"/>
                <w:sz w:val="14"/>
                <w:szCs w:val="14"/>
                <w:lang w:eastAsia="pt-PT"/>
              </w:rPr>
              <w:t>: Apenas reportado por CIs, PIs e CASPs.</w:t>
            </w:r>
          </w:p>
        </w:tc>
      </w:tr>
      <w:tr w:rsidR="009C11DD" w14:paraId="4ACA6FD2" w14:textId="77777777">
        <w:trPr>
          <w:trHeight w:val="468"/>
        </w:trPr>
        <w:tc>
          <w:tcPr>
            <w:tcW w:w="994" w:type="dxa"/>
            <w:vMerge/>
            <w:tcBorders>
              <w:top w:val="single" w:sz="4" w:space="0" w:color="000000"/>
              <w:left w:val="single" w:sz="4" w:space="0" w:color="000000"/>
              <w:bottom w:val="single" w:sz="4" w:space="0" w:color="000000"/>
              <w:right w:val="single" w:sz="4" w:space="0" w:color="000000"/>
            </w:tcBorders>
            <w:shd w:val="clear" w:color="auto" w:fill="4C94D8"/>
            <w:noWrap/>
            <w:tcMar>
              <w:top w:w="0" w:type="dxa"/>
              <w:left w:w="108" w:type="dxa"/>
              <w:bottom w:w="0" w:type="dxa"/>
              <w:right w:w="108" w:type="dxa"/>
            </w:tcMar>
            <w:vAlign w:val="center"/>
          </w:tcPr>
          <w:p w14:paraId="4ACA6FCE" w14:textId="77777777" w:rsidR="009C11DD" w:rsidRDefault="009C11DD">
            <w:pPr>
              <w:spacing w:after="0" w:line="240" w:lineRule="auto"/>
              <w:rPr>
                <w:rFonts w:ascii="Santander Text" w:eastAsia="Times New Roman" w:hAnsi="Santander Text" w:cs="Calibri"/>
                <w:b/>
                <w:bCs/>
                <w:color w:val="000000"/>
                <w:kern w:val="0"/>
                <w:sz w:val="14"/>
                <w:szCs w:val="14"/>
                <w:lang w:eastAsia="pt-PT"/>
              </w:rPr>
            </w:pPr>
          </w:p>
        </w:tc>
        <w:tc>
          <w:tcPr>
            <w:tcW w:w="1275" w:type="dxa"/>
            <w:vMerge/>
            <w:tcBorders>
              <w:top w:val="single" w:sz="4" w:space="0" w:color="000000"/>
              <w:left w:val="single" w:sz="4" w:space="0" w:color="000000"/>
              <w:bottom w:val="single" w:sz="4" w:space="0" w:color="000000"/>
              <w:right w:val="single" w:sz="4" w:space="0" w:color="000000"/>
            </w:tcBorders>
            <w:shd w:val="clear" w:color="auto" w:fill="A5C9EB"/>
            <w:tcMar>
              <w:top w:w="0" w:type="dxa"/>
              <w:left w:w="108" w:type="dxa"/>
              <w:bottom w:w="0" w:type="dxa"/>
              <w:right w:w="108" w:type="dxa"/>
            </w:tcMar>
            <w:vAlign w:val="center"/>
          </w:tcPr>
          <w:p w14:paraId="4ACA6FCF" w14:textId="77777777" w:rsidR="009C11DD" w:rsidRDefault="009C11DD">
            <w:pPr>
              <w:spacing w:after="0" w:line="240" w:lineRule="auto"/>
              <w:jc w:val="both"/>
              <w:rPr>
                <w:rFonts w:ascii="Santander Text" w:eastAsia="Times New Roman" w:hAnsi="Santander Text" w:cs="Calibri"/>
                <w:b/>
                <w:bCs/>
                <w:color w:val="000000"/>
                <w:kern w:val="0"/>
                <w:sz w:val="14"/>
                <w:szCs w:val="14"/>
                <w:lang w:eastAsia="pt-PT"/>
              </w:rPr>
            </w:pPr>
          </w:p>
        </w:tc>
        <w:tc>
          <w:tcPr>
            <w:tcW w:w="1559" w:type="dxa"/>
            <w:vMerge/>
            <w:tcBorders>
              <w:top w:val="single" w:sz="4" w:space="0" w:color="000000"/>
              <w:left w:val="single" w:sz="4" w:space="0" w:color="000000"/>
              <w:bottom w:val="single" w:sz="4" w:space="0" w:color="000000"/>
              <w:right w:val="single" w:sz="4" w:space="0" w:color="000000"/>
            </w:tcBorders>
            <w:shd w:val="clear" w:color="auto" w:fill="DAE9F7"/>
            <w:tcMar>
              <w:top w:w="0" w:type="dxa"/>
              <w:left w:w="108" w:type="dxa"/>
              <w:bottom w:w="0" w:type="dxa"/>
              <w:right w:w="108" w:type="dxa"/>
            </w:tcMar>
            <w:vAlign w:val="center"/>
          </w:tcPr>
          <w:p w14:paraId="4ACA6FD0" w14:textId="77777777" w:rsidR="009C11DD" w:rsidRDefault="009C11DD">
            <w:pPr>
              <w:spacing w:after="0" w:line="240" w:lineRule="auto"/>
              <w:rPr>
                <w:rFonts w:ascii="Santander Text" w:eastAsia="Times New Roman" w:hAnsi="Santander Text" w:cs="Calibri"/>
                <w:b/>
                <w:bCs/>
                <w:color w:val="000000"/>
                <w:kern w:val="0"/>
                <w:sz w:val="14"/>
                <w:szCs w:val="14"/>
                <w:lang w:eastAsia="pt-PT"/>
              </w:rPr>
            </w:pPr>
          </w:p>
        </w:tc>
        <w:tc>
          <w:tcPr>
            <w:tcW w:w="680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4ACA6FD1" w14:textId="77777777" w:rsidR="009C11DD" w:rsidRDefault="00364D8F">
            <w:pPr>
              <w:spacing w:after="0" w:line="240" w:lineRule="auto"/>
            </w:pPr>
            <w:r>
              <w:rPr>
                <w:rFonts w:ascii="Santander Text" w:eastAsia="Times New Roman" w:hAnsi="Santander Text" w:cs="Calibri"/>
                <w:b/>
                <w:bCs/>
                <w:color w:val="000000"/>
                <w:kern w:val="0"/>
                <w:sz w:val="14"/>
                <w:szCs w:val="14"/>
                <w:lang w:eastAsia="pt-PT"/>
              </w:rPr>
              <w:t>C0150 - Valor total de fundos de saída movimentados em nome dos clientes do respondente por país de estabelecimento do respondente:</w:t>
            </w:r>
            <w:r>
              <w:rPr>
                <w:rFonts w:ascii="Santander Text" w:eastAsia="Times New Roman" w:hAnsi="Santander Text" w:cs="Calibri"/>
                <w:color w:val="000000"/>
                <w:kern w:val="0"/>
                <w:sz w:val="14"/>
                <w:szCs w:val="14"/>
                <w:lang w:eastAsia="pt-PT"/>
              </w:rPr>
              <w:t xml:space="preserve"> Apenas reportado por CIs, PIs e CASPs.</w:t>
            </w:r>
          </w:p>
        </w:tc>
      </w:tr>
      <w:tr w:rsidR="009C11DD" w14:paraId="4ACA6FD7" w14:textId="77777777">
        <w:trPr>
          <w:trHeight w:val="747"/>
        </w:trPr>
        <w:tc>
          <w:tcPr>
            <w:tcW w:w="994" w:type="dxa"/>
            <w:vMerge/>
            <w:tcBorders>
              <w:top w:val="single" w:sz="4" w:space="0" w:color="000000"/>
              <w:left w:val="single" w:sz="4" w:space="0" w:color="000000"/>
              <w:bottom w:val="single" w:sz="4" w:space="0" w:color="000000"/>
              <w:right w:val="single" w:sz="4" w:space="0" w:color="000000"/>
            </w:tcBorders>
            <w:shd w:val="clear" w:color="auto" w:fill="4C94D8"/>
            <w:noWrap/>
            <w:tcMar>
              <w:top w:w="0" w:type="dxa"/>
              <w:left w:w="108" w:type="dxa"/>
              <w:bottom w:w="0" w:type="dxa"/>
              <w:right w:w="108" w:type="dxa"/>
            </w:tcMar>
            <w:vAlign w:val="center"/>
          </w:tcPr>
          <w:p w14:paraId="4ACA6FD3" w14:textId="77777777" w:rsidR="009C11DD" w:rsidRDefault="009C11DD">
            <w:pPr>
              <w:spacing w:after="0" w:line="240" w:lineRule="auto"/>
              <w:rPr>
                <w:rFonts w:ascii="Santander Text" w:eastAsia="Times New Roman" w:hAnsi="Santander Text" w:cs="Calibri"/>
                <w:b/>
                <w:bCs/>
                <w:color w:val="000000"/>
                <w:kern w:val="0"/>
                <w:sz w:val="14"/>
                <w:szCs w:val="14"/>
                <w:lang w:eastAsia="pt-PT"/>
              </w:rPr>
            </w:pPr>
          </w:p>
        </w:tc>
        <w:tc>
          <w:tcPr>
            <w:tcW w:w="1275" w:type="dxa"/>
            <w:vMerge/>
            <w:tcBorders>
              <w:top w:val="single" w:sz="4" w:space="0" w:color="000000"/>
              <w:left w:val="single" w:sz="4" w:space="0" w:color="000000"/>
              <w:bottom w:val="single" w:sz="4" w:space="0" w:color="000000"/>
              <w:right w:val="single" w:sz="4" w:space="0" w:color="000000"/>
            </w:tcBorders>
            <w:shd w:val="clear" w:color="auto" w:fill="A5C9EB"/>
            <w:tcMar>
              <w:top w:w="0" w:type="dxa"/>
              <w:left w:w="108" w:type="dxa"/>
              <w:bottom w:w="0" w:type="dxa"/>
              <w:right w:w="108" w:type="dxa"/>
            </w:tcMar>
            <w:vAlign w:val="center"/>
          </w:tcPr>
          <w:p w14:paraId="4ACA6FD4" w14:textId="77777777" w:rsidR="009C11DD" w:rsidRDefault="009C11DD">
            <w:pPr>
              <w:spacing w:after="0" w:line="240" w:lineRule="auto"/>
              <w:jc w:val="both"/>
              <w:rPr>
                <w:rFonts w:ascii="Santander Text" w:eastAsia="Times New Roman" w:hAnsi="Santander Text" w:cs="Calibri"/>
                <w:b/>
                <w:bCs/>
                <w:color w:val="000000"/>
                <w:kern w:val="0"/>
                <w:sz w:val="14"/>
                <w:szCs w:val="14"/>
                <w:lang w:eastAsia="pt-PT"/>
              </w:rPr>
            </w:pPr>
          </w:p>
        </w:tc>
        <w:tc>
          <w:tcPr>
            <w:tcW w:w="1559" w:type="dxa"/>
            <w:vMerge/>
            <w:tcBorders>
              <w:top w:val="single" w:sz="4" w:space="0" w:color="000000"/>
              <w:left w:val="single" w:sz="4" w:space="0" w:color="000000"/>
              <w:bottom w:val="single" w:sz="4" w:space="0" w:color="000000"/>
              <w:right w:val="single" w:sz="4" w:space="0" w:color="000000"/>
            </w:tcBorders>
            <w:shd w:val="clear" w:color="auto" w:fill="DAE9F7"/>
            <w:tcMar>
              <w:top w:w="0" w:type="dxa"/>
              <w:left w:w="108" w:type="dxa"/>
              <w:bottom w:w="0" w:type="dxa"/>
              <w:right w:w="108" w:type="dxa"/>
            </w:tcMar>
            <w:vAlign w:val="center"/>
          </w:tcPr>
          <w:p w14:paraId="4ACA6FD5" w14:textId="77777777" w:rsidR="009C11DD" w:rsidRDefault="009C11DD">
            <w:pPr>
              <w:spacing w:after="0" w:line="240" w:lineRule="auto"/>
              <w:rPr>
                <w:rFonts w:ascii="Santander Text" w:eastAsia="Times New Roman" w:hAnsi="Santander Text" w:cs="Calibri"/>
                <w:b/>
                <w:bCs/>
                <w:color w:val="000000"/>
                <w:kern w:val="0"/>
                <w:sz w:val="14"/>
                <w:szCs w:val="14"/>
                <w:lang w:eastAsia="pt-PT"/>
              </w:rPr>
            </w:pPr>
          </w:p>
        </w:tc>
        <w:tc>
          <w:tcPr>
            <w:tcW w:w="680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4ACA6FD6" w14:textId="77777777" w:rsidR="009C11DD" w:rsidRDefault="00364D8F">
            <w:pPr>
              <w:spacing w:after="0" w:line="240" w:lineRule="auto"/>
            </w:pPr>
            <w:r>
              <w:rPr>
                <w:rFonts w:ascii="Santander Text" w:eastAsia="Times New Roman" w:hAnsi="Santander Text" w:cs="Calibri"/>
                <w:b/>
                <w:bCs/>
                <w:color w:val="000000"/>
                <w:kern w:val="0"/>
                <w:sz w:val="14"/>
                <w:szCs w:val="14"/>
                <w:lang w:eastAsia="pt-PT"/>
              </w:rPr>
              <w:t>C0160 - Número de sucursais por país: Sucursais = estabelecimentos sem personalidade jurídica que executam direta ou parcialmente as atividades da instituição</w:t>
            </w:r>
            <w:r>
              <w:rPr>
                <w:rFonts w:ascii="Santander Text" w:eastAsia="Times New Roman" w:hAnsi="Santander Text" w:cs="Calibri"/>
                <w:color w:val="000000"/>
                <w:kern w:val="0"/>
                <w:sz w:val="14"/>
                <w:szCs w:val="14"/>
                <w:lang w:eastAsia="pt-PT"/>
              </w:rPr>
              <w:t>. Aplicável a sucursais intra</w:t>
            </w:r>
            <w:r>
              <w:rPr>
                <w:rFonts w:ascii="Santander Text" w:eastAsia="Times New Roman" w:hAnsi="Santander Text" w:cs="Calibri"/>
                <w:color w:val="000000"/>
                <w:kern w:val="0"/>
                <w:sz w:val="14"/>
                <w:szCs w:val="14"/>
                <w:lang w:eastAsia="pt-PT"/>
              </w:rPr>
              <w:noBreakHyphen/>
              <w:t>UE e em países terceiros. Referências: CI — CRR Art. 4.º, n.º 1, 17); IF — MiFID II Art. 4.º, n.º 1, 30); AMC - Dir. 2009/65/CE Art. 2.º, n.º 1, g); PI — PSD2 Art. 4.º, n.º 1, 39).</w:t>
            </w:r>
          </w:p>
        </w:tc>
      </w:tr>
      <w:tr w:rsidR="009C11DD" w14:paraId="4ACA6FDC" w14:textId="77777777">
        <w:trPr>
          <w:trHeight w:val="235"/>
        </w:trPr>
        <w:tc>
          <w:tcPr>
            <w:tcW w:w="994" w:type="dxa"/>
            <w:vMerge/>
            <w:tcBorders>
              <w:top w:val="single" w:sz="4" w:space="0" w:color="000000"/>
              <w:left w:val="single" w:sz="4" w:space="0" w:color="000000"/>
              <w:bottom w:val="single" w:sz="4" w:space="0" w:color="000000"/>
              <w:right w:val="single" w:sz="4" w:space="0" w:color="000000"/>
            </w:tcBorders>
            <w:shd w:val="clear" w:color="auto" w:fill="4C94D8"/>
            <w:noWrap/>
            <w:tcMar>
              <w:top w:w="0" w:type="dxa"/>
              <w:left w:w="108" w:type="dxa"/>
              <w:bottom w:w="0" w:type="dxa"/>
              <w:right w:w="108" w:type="dxa"/>
            </w:tcMar>
            <w:vAlign w:val="center"/>
          </w:tcPr>
          <w:p w14:paraId="4ACA6FD8" w14:textId="77777777" w:rsidR="009C11DD" w:rsidRDefault="009C11DD">
            <w:pPr>
              <w:spacing w:after="0" w:line="240" w:lineRule="auto"/>
              <w:rPr>
                <w:rFonts w:ascii="Santander Text" w:eastAsia="Times New Roman" w:hAnsi="Santander Text" w:cs="Calibri"/>
                <w:b/>
                <w:bCs/>
                <w:color w:val="000000"/>
                <w:kern w:val="0"/>
                <w:sz w:val="14"/>
                <w:szCs w:val="14"/>
                <w:lang w:eastAsia="pt-PT"/>
              </w:rPr>
            </w:pPr>
          </w:p>
        </w:tc>
        <w:tc>
          <w:tcPr>
            <w:tcW w:w="1275" w:type="dxa"/>
            <w:vMerge/>
            <w:tcBorders>
              <w:top w:val="single" w:sz="4" w:space="0" w:color="000000"/>
              <w:left w:val="single" w:sz="4" w:space="0" w:color="000000"/>
              <w:bottom w:val="single" w:sz="4" w:space="0" w:color="000000"/>
              <w:right w:val="single" w:sz="4" w:space="0" w:color="000000"/>
            </w:tcBorders>
            <w:shd w:val="clear" w:color="auto" w:fill="A5C9EB"/>
            <w:tcMar>
              <w:top w:w="0" w:type="dxa"/>
              <w:left w:w="108" w:type="dxa"/>
              <w:bottom w:w="0" w:type="dxa"/>
              <w:right w:w="108" w:type="dxa"/>
            </w:tcMar>
            <w:vAlign w:val="center"/>
          </w:tcPr>
          <w:p w14:paraId="4ACA6FD9" w14:textId="77777777" w:rsidR="009C11DD" w:rsidRDefault="009C11DD">
            <w:pPr>
              <w:spacing w:after="0" w:line="240" w:lineRule="auto"/>
              <w:jc w:val="both"/>
              <w:rPr>
                <w:rFonts w:ascii="Santander Text" w:eastAsia="Times New Roman" w:hAnsi="Santander Text" w:cs="Calibri"/>
                <w:b/>
                <w:bCs/>
                <w:color w:val="000000"/>
                <w:kern w:val="0"/>
                <w:sz w:val="14"/>
                <w:szCs w:val="14"/>
                <w:lang w:eastAsia="pt-PT"/>
              </w:rPr>
            </w:pPr>
          </w:p>
        </w:tc>
        <w:tc>
          <w:tcPr>
            <w:tcW w:w="1559" w:type="dxa"/>
            <w:vMerge/>
            <w:tcBorders>
              <w:top w:val="single" w:sz="4" w:space="0" w:color="000000"/>
              <w:left w:val="single" w:sz="4" w:space="0" w:color="000000"/>
              <w:bottom w:val="single" w:sz="4" w:space="0" w:color="000000"/>
              <w:right w:val="single" w:sz="4" w:space="0" w:color="000000"/>
            </w:tcBorders>
            <w:shd w:val="clear" w:color="auto" w:fill="DAE9F7"/>
            <w:tcMar>
              <w:top w:w="0" w:type="dxa"/>
              <w:left w:w="108" w:type="dxa"/>
              <w:bottom w:w="0" w:type="dxa"/>
              <w:right w:w="108" w:type="dxa"/>
            </w:tcMar>
            <w:vAlign w:val="center"/>
          </w:tcPr>
          <w:p w14:paraId="4ACA6FDA" w14:textId="77777777" w:rsidR="009C11DD" w:rsidRDefault="009C11DD">
            <w:pPr>
              <w:spacing w:after="0" w:line="240" w:lineRule="auto"/>
              <w:rPr>
                <w:rFonts w:ascii="Santander Text" w:eastAsia="Times New Roman" w:hAnsi="Santander Text" w:cs="Calibri"/>
                <w:b/>
                <w:bCs/>
                <w:color w:val="000000"/>
                <w:kern w:val="0"/>
                <w:sz w:val="14"/>
                <w:szCs w:val="14"/>
                <w:lang w:eastAsia="pt-PT"/>
              </w:rPr>
            </w:pPr>
          </w:p>
        </w:tc>
        <w:tc>
          <w:tcPr>
            <w:tcW w:w="680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4ACA6FDB" w14:textId="77777777" w:rsidR="009C11DD" w:rsidRDefault="00364D8F">
            <w:pPr>
              <w:spacing w:after="0" w:line="240" w:lineRule="auto"/>
            </w:pPr>
            <w:r>
              <w:rPr>
                <w:rFonts w:ascii="Santander Text" w:eastAsia="Times New Roman" w:hAnsi="Santander Text" w:cs="Calibri"/>
                <w:b/>
                <w:bCs/>
                <w:color w:val="000000"/>
                <w:kern w:val="0"/>
                <w:sz w:val="14"/>
                <w:szCs w:val="14"/>
                <w:lang w:eastAsia="pt-PT"/>
              </w:rPr>
              <w:t>C0170 - Número de subsidiárias por país:</w:t>
            </w:r>
            <w:r>
              <w:rPr>
                <w:rFonts w:ascii="Santander Text" w:eastAsia="Times New Roman" w:hAnsi="Santander Text" w:cs="Calibri"/>
                <w:color w:val="000000"/>
                <w:kern w:val="0"/>
                <w:sz w:val="14"/>
                <w:szCs w:val="14"/>
                <w:lang w:eastAsia="pt-PT"/>
              </w:rPr>
              <w:t xml:space="preserve"> Considerar apenas subsidiárias sujeitas às leis AML/CFT.</w:t>
            </w:r>
          </w:p>
        </w:tc>
      </w:tr>
      <w:tr w:rsidR="009C11DD" w14:paraId="4ACA6FE1" w14:textId="77777777">
        <w:trPr>
          <w:trHeight w:val="62"/>
        </w:trPr>
        <w:tc>
          <w:tcPr>
            <w:tcW w:w="994" w:type="dxa"/>
            <w:vMerge w:val="restart"/>
            <w:tcBorders>
              <w:top w:val="single" w:sz="4" w:space="0" w:color="000000"/>
              <w:left w:val="single" w:sz="4" w:space="0" w:color="000000"/>
              <w:bottom w:val="single" w:sz="4" w:space="0" w:color="000000"/>
              <w:right w:val="single" w:sz="4" w:space="0" w:color="000000"/>
            </w:tcBorders>
            <w:shd w:val="clear" w:color="auto" w:fill="4C94D8"/>
            <w:noWrap/>
            <w:tcMar>
              <w:top w:w="0" w:type="dxa"/>
              <w:left w:w="108" w:type="dxa"/>
              <w:bottom w:w="0" w:type="dxa"/>
              <w:right w:w="108" w:type="dxa"/>
            </w:tcMar>
            <w:vAlign w:val="center"/>
          </w:tcPr>
          <w:p w14:paraId="4ACA6FDD" w14:textId="77777777" w:rsidR="009C11DD" w:rsidRDefault="00364D8F">
            <w:pPr>
              <w:spacing w:after="0" w:line="240" w:lineRule="auto"/>
              <w:jc w:val="center"/>
              <w:rPr>
                <w:rFonts w:ascii="Santander Text" w:eastAsia="Times New Roman" w:hAnsi="Santander Text" w:cs="Calibri"/>
                <w:b/>
                <w:bCs/>
                <w:color w:val="000000"/>
                <w:kern w:val="0"/>
                <w:sz w:val="14"/>
                <w:szCs w:val="14"/>
                <w:lang w:eastAsia="pt-PT"/>
              </w:rPr>
            </w:pPr>
            <w:r>
              <w:rPr>
                <w:rFonts w:ascii="Santander Text" w:eastAsia="Times New Roman" w:hAnsi="Santander Text" w:cs="Calibri"/>
                <w:b/>
                <w:bCs/>
                <w:color w:val="000000"/>
                <w:kern w:val="0"/>
                <w:sz w:val="14"/>
                <w:szCs w:val="14"/>
                <w:lang w:eastAsia="pt-PT"/>
              </w:rPr>
              <w:t>AML.06.01</w:t>
            </w:r>
          </w:p>
        </w:tc>
        <w:tc>
          <w:tcPr>
            <w:tcW w:w="1275" w:type="dxa"/>
            <w:vMerge w:val="restart"/>
            <w:tcBorders>
              <w:top w:val="single" w:sz="4" w:space="0" w:color="000000"/>
              <w:left w:val="single" w:sz="4" w:space="0" w:color="000000"/>
              <w:bottom w:val="single" w:sz="4" w:space="0" w:color="000000"/>
              <w:right w:val="single" w:sz="4" w:space="0" w:color="000000"/>
            </w:tcBorders>
            <w:shd w:val="clear" w:color="auto" w:fill="A5C9EB"/>
            <w:tcMar>
              <w:top w:w="0" w:type="dxa"/>
              <w:left w:w="108" w:type="dxa"/>
              <w:bottom w:w="0" w:type="dxa"/>
              <w:right w:w="108" w:type="dxa"/>
            </w:tcMar>
            <w:vAlign w:val="center"/>
          </w:tcPr>
          <w:p w14:paraId="4ACA6FDE" w14:textId="77777777" w:rsidR="009C11DD" w:rsidRDefault="00364D8F">
            <w:pPr>
              <w:spacing w:after="0" w:line="240" w:lineRule="auto"/>
              <w:jc w:val="center"/>
              <w:rPr>
                <w:rFonts w:ascii="Santander Text" w:eastAsia="Times New Roman" w:hAnsi="Santander Text" w:cs="Calibri"/>
                <w:b/>
                <w:bCs/>
                <w:i/>
                <w:iCs/>
                <w:color w:val="000000"/>
                <w:kern w:val="0"/>
                <w:sz w:val="14"/>
                <w:szCs w:val="14"/>
                <w:lang w:eastAsia="pt-PT"/>
              </w:rPr>
            </w:pPr>
            <w:r>
              <w:rPr>
                <w:rFonts w:ascii="Santander Text" w:eastAsia="Times New Roman" w:hAnsi="Santander Text" w:cs="Calibri"/>
                <w:b/>
                <w:bCs/>
                <w:i/>
                <w:iCs/>
                <w:color w:val="000000"/>
                <w:kern w:val="0"/>
                <w:sz w:val="14"/>
                <w:szCs w:val="14"/>
                <w:lang w:eastAsia="pt-PT"/>
              </w:rPr>
              <w:t>Distribution</w:t>
            </w:r>
          </w:p>
        </w:tc>
        <w:tc>
          <w:tcPr>
            <w:tcW w:w="1559" w:type="dxa"/>
            <w:vMerge w:val="restart"/>
            <w:tcBorders>
              <w:top w:val="single" w:sz="4" w:space="0" w:color="000000"/>
              <w:left w:val="single" w:sz="4" w:space="0" w:color="000000"/>
              <w:bottom w:val="single" w:sz="4" w:space="0" w:color="000000"/>
              <w:right w:val="single" w:sz="4" w:space="0" w:color="000000"/>
            </w:tcBorders>
            <w:shd w:val="clear" w:color="auto" w:fill="DAE9F7"/>
            <w:tcMar>
              <w:top w:w="0" w:type="dxa"/>
              <w:left w:w="108" w:type="dxa"/>
              <w:bottom w:w="0" w:type="dxa"/>
              <w:right w:w="108" w:type="dxa"/>
            </w:tcMar>
            <w:vAlign w:val="center"/>
          </w:tcPr>
          <w:p w14:paraId="4ACA6FDF" w14:textId="77777777" w:rsidR="009C11DD" w:rsidRDefault="00364D8F">
            <w:pPr>
              <w:spacing w:after="0" w:line="240" w:lineRule="auto"/>
              <w:jc w:val="center"/>
              <w:rPr>
                <w:rFonts w:ascii="Santander Text" w:eastAsia="Times New Roman" w:hAnsi="Santander Text" w:cs="Calibri"/>
                <w:b/>
                <w:bCs/>
                <w:i/>
                <w:iCs/>
                <w:color w:val="000000"/>
                <w:kern w:val="0"/>
                <w:sz w:val="14"/>
                <w:szCs w:val="14"/>
                <w:lang w:eastAsia="pt-PT"/>
              </w:rPr>
            </w:pPr>
            <w:r>
              <w:rPr>
                <w:rFonts w:ascii="Santander Text" w:eastAsia="Times New Roman" w:hAnsi="Santander Text" w:cs="Calibri"/>
                <w:b/>
                <w:bCs/>
                <w:i/>
                <w:iCs/>
                <w:color w:val="000000"/>
                <w:kern w:val="0"/>
                <w:sz w:val="14"/>
                <w:szCs w:val="14"/>
                <w:lang w:eastAsia="pt-PT"/>
              </w:rPr>
              <w:t>Distribution channels</w:t>
            </w:r>
          </w:p>
        </w:tc>
        <w:tc>
          <w:tcPr>
            <w:tcW w:w="680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4ACA6FE0" w14:textId="77777777" w:rsidR="009C11DD" w:rsidRDefault="00364D8F">
            <w:pPr>
              <w:spacing w:after="0" w:line="240" w:lineRule="auto"/>
            </w:pPr>
            <w:r>
              <w:rPr>
                <w:rFonts w:ascii="Santander Text" w:eastAsia="Times New Roman" w:hAnsi="Santander Text" w:cs="Calibri"/>
                <w:b/>
                <w:bCs/>
                <w:color w:val="000000"/>
                <w:kern w:val="0"/>
                <w:sz w:val="14"/>
                <w:szCs w:val="14"/>
                <w:lang w:eastAsia="pt-PT"/>
              </w:rPr>
              <w:t xml:space="preserve">C0010 - País: </w:t>
            </w:r>
            <w:r>
              <w:rPr>
                <w:rFonts w:ascii="Santander Text" w:eastAsia="Times New Roman" w:hAnsi="Santander Text" w:cs="Calibri"/>
                <w:color w:val="000000"/>
                <w:kern w:val="0"/>
                <w:sz w:val="14"/>
                <w:szCs w:val="14"/>
                <w:lang w:eastAsia="pt-PT"/>
              </w:rPr>
              <w:t>—</w:t>
            </w:r>
          </w:p>
        </w:tc>
      </w:tr>
      <w:tr w:rsidR="009C11DD" w14:paraId="4ACA6FE6" w14:textId="77777777">
        <w:trPr>
          <w:trHeight w:val="59"/>
        </w:trPr>
        <w:tc>
          <w:tcPr>
            <w:tcW w:w="994" w:type="dxa"/>
            <w:vMerge/>
            <w:tcBorders>
              <w:top w:val="single" w:sz="4" w:space="0" w:color="000000"/>
              <w:left w:val="single" w:sz="4" w:space="0" w:color="000000"/>
              <w:bottom w:val="single" w:sz="4" w:space="0" w:color="000000"/>
              <w:right w:val="single" w:sz="4" w:space="0" w:color="000000"/>
            </w:tcBorders>
            <w:shd w:val="clear" w:color="auto" w:fill="4C94D8"/>
            <w:noWrap/>
            <w:tcMar>
              <w:top w:w="0" w:type="dxa"/>
              <w:left w:w="108" w:type="dxa"/>
              <w:bottom w:w="0" w:type="dxa"/>
              <w:right w:w="108" w:type="dxa"/>
            </w:tcMar>
            <w:vAlign w:val="center"/>
          </w:tcPr>
          <w:p w14:paraId="4ACA6FE2" w14:textId="77777777" w:rsidR="009C11DD" w:rsidRDefault="009C11DD">
            <w:pPr>
              <w:spacing w:after="0" w:line="240" w:lineRule="auto"/>
              <w:rPr>
                <w:rFonts w:ascii="Santander Text" w:eastAsia="Times New Roman" w:hAnsi="Santander Text" w:cs="Calibri"/>
                <w:b/>
                <w:bCs/>
                <w:color w:val="000000"/>
                <w:kern w:val="0"/>
                <w:sz w:val="14"/>
                <w:szCs w:val="14"/>
                <w:lang w:eastAsia="pt-PT"/>
              </w:rPr>
            </w:pPr>
          </w:p>
        </w:tc>
        <w:tc>
          <w:tcPr>
            <w:tcW w:w="1275" w:type="dxa"/>
            <w:vMerge/>
            <w:tcBorders>
              <w:top w:val="single" w:sz="4" w:space="0" w:color="000000"/>
              <w:left w:val="single" w:sz="4" w:space="0" w:color="000000"/>
              <w:bottom w:val="single" w:sz="4" w:space="0" w:color="000000"/>
              <w:right w:val="single" w:sz="4" w:space="0" w:color="000000"/>
            </w:tcBorders>
            <w:shd w:val="clear" w:color="auto" w:fill="A5C9EB"/>
            <w:tcMar>
              <w:top w:w="0" w:type="dxa"/>
              <w:left w:w="108" w:type="dxa"/>
              <w:bottom w:w="0" w:type="dxa"/>
              <w:right w:w="108" w:type="dxa"/>
            </w:tcMar>
            <w:vAlign w:val="center"/>
          </w:tcPr>
          <w:p w14:paraId="4ACA6FE3" w14:textId="77777777" w:rsidR="009C11DD" w:rsidRDefault="009C11DD">
            <w:pPr>
              <w:spacing w:after="0" w:line="240" w:lineRule="auto"/>
              <w:jc w:val="both"/>
              <w:rPr>
                <w:rFonts w:ascii="Santander Text" w:eastAsia="Times New Roman" w:hAnsi="Santander Text" w:cs="Calibri"/>
                <w:b/>
                <w:bCs/>
                <w:color w:val="000000"/>
                <w:kern w:val="0"/>
                <w:sz w:val="14"/>
                <w:szCs w:val="14"/>
                <w:lang w:eastAsia="pt-PT"/>
              </w:rPr>
            </w:pPr>
          </w:p>
        </w:tc>
        <w:tc>
          <w:tcPr>
            <w:tcW w:w="1559" w:type="dxa"/>
            <w:vMerge/>
            <w:tcBorders>
              <w:top w:val="single" w:sz="4" w:space="0" w:color="000000"/>
              <w:left w:val="single" w:sz="4" w:space="0" w:color="000000"/>
              <w:bottom w:val="single" w:sz="4" w:space="0" w:color="000000"/>
              <w:right w:val="single" w:sz="4" w:space="0" w:color="000000"/>
            </w:tcBorders>
            <w:shd w:val="clear" w:color="auto" w:fill="DAE9F7"/>
            <w:tcMar>
              <w:top w:w="0" w:type="dxa"/>
              <w:left w:w="108" w:type="dxa"/>
              <w:bottom w:w="0" w:type="dxa"/>
              <w:right w:w="108" w:type="dxa"/>
            </w:tcMar>
            <w:vAlign w:val="center"/>
          </w:tcPr>
          <w:p w14:paraId="4ACA6FE4" w14:textId="77777777" w:rsidR="009C11DD" w:rsidRDefault="009C11DD">
            <w:pPr>
              <w:spacing w:after="0" w:line="240" w:lineRule="auto"/>
              <w:jc w:val="center"/>
              <w:rPr>
                <w:rFonts w:ascii="Santander Text" w:eastAsia="Times New Roman" w:hAnsi="Santander Text" w:cs="Calibri"/>
                <w:b/>
                <w:bCs/>
                <w:color w:val="000000"/>
                <w:kern w:val="0"/>
                <w:sz w:val="14"/>
                <w:szCs w:val="14"/>
                <w:lang w:eastAsia="pt-PT"/>
              </w:rPr>
            </w:pPr>
          </w:p>
        </w:tc>
        <w:tc>
          <w:tcPr>
            <w:tcW w:w="680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4ACA6FE5" w14:textId="77777777" w:rsidR="009C11DD" w:rsidRDefault="00364D8F">
            <w:pPr>
              <w:spacing w:after="0" w:line="240" w:lineRule="auto"/>
            </w:pPr>
            <w:r>
              <w:rPr>
                <w:rFonts w:ascii="Santander Text" w:eastAsia="Times New Roman" w:hAnsi="Santander Text" w:cs="Calibri"/>
                <w:b/>
                <w:bCs/>
                <w:color w:val="000000"/>
                <w:kern w:val="0"/>
                <w:sz w:val="14"/>
                <w:szCs w:val="14"/>
                <w:lang w:eastAsia="pt-PT"/>
              </w:rPr>
              <w:t>C0020 - Número de novos clientes integrados remotamente no ano de referência:</w:t>
            </w:r>
            <w:r>
              <w:rPr>
                <w:rFonts w:ascii="Santander Text" w:eastAsia="Times New Roman" w:hAnsi="Santander Text" w:cs="Calibri"/>
                <w:color w:val="000000"/>
                <w:kern w:val="0"/>
                <w:sz w:val="14"/>
                <w:szCs w:val="14"/>
                <w:lang w:eastAsia="pt-PT"/>
              </w:rPr>
              <w:t xml:space="preserve"> Não reportado por BCs, IFs e AMCs. Cliente entra em relação de forma não presencial.</w:t>
            </w:r>
          </w:p>
        </w:tc>
      </w:tr>
      <w:tr w:rsidR="009C11DD" w14:paraId="4ACA6FEB" w14:textId="77777777">
        <w:trPr>
          <w:trHeight w:val="59"/>
        </w:trPr>
        <w:tc>
          <w:tcPr>
            <w:tcW w:w="994" w:type="dxa"/>
            <w:vMerge/>
            <w:tcBorders>
              <w:top w:val="single" w:sz="4" w:space="0" w:color="000000"/>
              <w:left w:val="single" w:sz="4" w:space="0" w:color="000000"/>
              <w:bottom w:val="single" w:sz="4" w:space="0" w:color="000000"/>
              <w:right w:val="single" w:sz="4" w:space="0" w:color="000000"/>
            </w:tcBorders>
            <w:shd w:val="clear" w:color="auto" w:fill="4C94D8"/>
            <w:noWrap/>
            <w:tcMar>
              <w:top w:w="0" w:type="dxa"/>
              <w:left w:w="108" w:type="dxa"/>
              <w:bottom w:w="0" w:type="dxa"/>
              <w:right w:w="108" w:type="dxa"/>
            </w:tcMar>
            <w:vAlign w:val="center"/>
          </w:tcPr>
          <w:p w14:paraId="4ACA6FE7" w14:textId="77777777" w:rsidR="009C11DD" w:rsidRDefault="009C11DD">
            <w:pPr>
              <w:spacing w:after="0" w:line="240" w:lineRule="auto"/>
              <w:rPr>
                <w:rFonts w:ascii="Santander Text" w:eastAsia="Times New Roman" w:hAnsi="Santander Text" w:cs="Calibri"/>
                <w:b/>
                <w:bCs/>
                <w:color w:val="000000"/>
                <w:kern w:val="0"/>
                <w:sz w:val="14"/>
                <w:szCs w:val="14"/>
                <w:lang w:eastAsia="pt-PT"/>
              </w:rPr>
            </w:pPr>
          </w:p>
        </w:tc>
        <w:tc>
          <w:tcPr>
            <w:tcW w:w="1275" w:type="dxa"/>
            <w:vMerge/>
            <w:tcBorders>
              <w:top w:val="single" w:sz="4" w:space="0" w:color="000000"/>
              <w:left w:val="single" w:sz="4" w:space="0" w:color="000000"/>
              <w:bottom w:val="single" w:sz="4" w:space="0" w:color="000000"/>
              <w:right w:val="single" w:sz="4" w:space="0" w:color="000000"/>
            </w:tcBorders>
            <w:shd w:val="clear" w:color="auto" w:fill="A5C9EB"/>
            <w:tcMar>
              <w:top w:w="0" w:type="dxa"/>
              <w:left w:w="108" w:type="dxa"/>
              <w:bottom w:w="0" w:type="dxa"/>
              <w:right w:w="108" w:type="dxa"/>
            </w:tcMar>
            <w:vAlign w:val="center"/>
          </w:tcPr>
          <w:p w14:paraId="4ACA6FE8" w14:textId="77777777" w:rsidR="009C11DD" w:rsidRDefault="009C11DD">
            <w:pPr>
              <w:spacing w:after="0" w:line="240" w:lineRule="auto"/>
              <w:jc w:val="both"/>
              <w:rPr>
                <w:rFonts w:ascii="Santander Text" w:eastAsia="Times New Roman" w:hAnsi="Santander Text" w:cs="Calibri"/>
                <w:b/>
                <w:bCs/>
                <w:color w:val="000000"/>
                <w:kern w:val="0"/>
                <w:sz w:val="14"/>
                <w:szCs w:val="14"/>
                <w:lang w:eastAsia="pt-PT"/>
              </w:rPr>
            </w:pPr>
          </w:p>
        </w:tc>
        <w:tc>
          <w:tcPr>
            <w:tcW w:w="1559" w:type="dxa"/>
            <w:vMerge/>
            <w:tcBorders>
              <w:top w:val="single" w:sz="4" w:space="0" w:color="000000"/>
              <w:left w:val="single" w:sz="4" w:space="0" w:color="000000"/>
              <w:bottom w:val="single" w:sz="4" w:space="0" w:color="000000"/>
              <w:right w:val="single" w:sz="4" w:space="0" w:color="000000"/>
            </w:tcBorders>
            <w:shd w:val="clear" w:color="auto" w:fill="DAE9F7"/>
            <w:tcMar>
              <w:top w:w="0" w:type="dxa"/>
              <w:left w:w="108" w:type="dxa"/>
              <w:bottom w:w="0" w:type="dxa"/>
              <w:right w:w="108" w:type="dxa"/>
            </w:tcMar>
            <w:vAlign w:val="center"/>
          </w:tcPr>
          <w:p w14:paraId="4ACA6FE9" w14:textId="77777777" w:rsidR="009C11DD" w:rsidRDefault="009C11DD">
            <w:pPr>
              <w:spacing w:after="0" w:line="240" w:lineRule="auto"/>
              <w:jc w:val="center"/>
              <w:rPr>
                <w:rFonts w:ascii="Santander Text" w:eastAsia="Times New Roman" w:hAnsi="Santander Text" w:cs="Calibri"/>
                <w:b/>
                <w:bCs/>
                <w:color w:val="000000"/>
                <w:kern w:val="0"/>
                <w:sz w:val="14"/>
                <w:szCs w:val="14"/>
                <w:lang w:eastAsia="pt-PT"/>
              </w:rPr>
            </w:pPr>
          </w:p>
        </w:tc>
        <w:tc>
          <w:tcPr>
            <w:tcW w:w="680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4ACA6FEA" w14:textId="77777777" w:rsidR="009C11DD" w:rsidRDefault="00364D8F">
            <w:pPr>
              <w:spacing w:after="0" w:line="240" w:lineRule="auto"/>
            </w:pPr>
            <w:r>
              <w:rPr>
                <w:rFonts w:ascii="Santander Text" w:eastAsia="Times New Roman" w:hAnsi="Santander Text" w:cs="Calibri"/>
                <w:b/>
                <w:bCs/>
                <w:color w:val="000000"/>
                <w:kern w:val="0"/>
                <w:sz w:val="14"/>
                <w:szCs w:val="14"/>
                <w:lang w:eastAsia="pt-PT"/>
              </w:rPr>
              <w:t>C0030 - Número de novos clientes integrados no ano de referência por terceiros:</w:t>
            </w:r>
            <w:r>
              <w:rPr>
                <w:rFonts w:ascii="Santander Text" w:eastAsia="Times New Roman" w:hAnsi="Santander Text" w:cs="Calibri"/>
                <w:color w:val="000000"/>
                <w:kern w:val="0"/>
                <w:sz w:val="14"/>
                <w:szCs w:val="14"/>
                <w:lang w:eastAsia="pt-PT"/>
              </w:rPr>
              <w:t xml:space="preserve"> Não reportado por BCs, IFs e AMCs. Cliente é apresentado por terceiro que realiza, no todo ou em parte, as diligências de CDD.</w:t>
            </w:r>
          </w:p>
        </w:tc>
      </w:tr>
      <w:tr w:rsidR="009C11DD" w14:paraId="4ACA6FF0" w14:textId="77777777">
        <w:trPr>
          <w:trHeight w:val="59"/>
        </w:trPr>
        <w:tc>
          <w:tcPr>
            <w:tcW w:w="994" w:type="dxa"/>
            <w:vMerge/>
            <w:tcBorders>
              <w:top w:val="single" w:sz="4" w:space="0" w:color="000000"/>
              <w:left w:val="single" w:sz="4" w:space="0" w:color="000000"/>
              <w:bottom w:val="single" w:sz="4" w:space="0" w:color="000000"/>
              <w:right w:val="single" w:sz="4" w:space="0" w:color="000000"/>
            </w:tcBorders>
            <w:shd w:val="clear" w:color="auto" w:fill="4C94D8"/>
            <w:noWrap/>
            <w:tcMar>
              <w:top w:w="0" w:type="dxa"/>
              <w:left w:w="108" w:type="dxa"/>
              <w:bottom w:w="0" w:type="dxa"/>
              <w:right w:w="108" w:type="dxa"/>
            </w:tcMar>
            <w:vAlign w:val="center"/>
          </w:tcPr>
          <w:p w14:paraId="4ACA6FEC" w14:textId="77777777" w:rsidR="009C11DD" w:rsidRDefault="009C11DD">
            <w:pPr>
              <w:spacing w:after="0" w:line="240" w:lineRule="auto"/>
              <w:rPr>
                <w:rFonts w:ascii="Santander Text" w:eastAsia="Times New Roman" w:hAnsi="Santander Text" w:cs="Calibri"/>
                <w:b/>
                <w:bCs/>
                <w:color w:val="000000"/>
                <w:kern w:val="0"/>
                <w:sz w:val="14"/>
                <w:szCs w:val="14"/>
                <w:lang w:eastAsia="pt-PT"/>
              </w:rPr>
            </w:pPr>
          </w:p>
        </w:tc>
        <w:tc>
          <w:tcPr>
            <w:tcW w:w="1275" w:type="dxa"/>
            <w:vMerge/>
            <w:tcBorders>
              <w:top w:val="single" w:sz="4" w:space="0" w:color="000000"/>
              <w:left w:val="single" w:sz="4" w:space="0" w:color="000000"/>
              <w:bottom w:val="single" w:sz="4" w:space="0" w:color="000000"/>
              <w:right w:val="single" w:sz="4" w:space="0" w:color="000000"/>
            </w:tcBorders>
            <w:shd w:val="clear" w:color="auto" w:fill="A5C9EB"/>
            <w:tcMar>
              <w:top w:w="0" w:type="dxa"/>
              <w:left w:w="108" w:type="dxa"/>
              <w:bottom w:w="0" w:type="dxa"/>
              <w:right w:w="108" w:type="dxa"/>
            </w:tcMar>
            <w:vAlign w:val="center"/>
          </w:tcPr>
          <w:p w14:paraId="4ACA6FED" w14:textId="77777777" w:rsidR="009C11DD" w:rsidRDefault="009C11DD">
            <w:pPr>
              <w:spacing w:after="0" w:line="240" w:lineRule="auto"/>
              <w:jc w:val="both"/>
              <w:rPr>
                <w:rFonts w:ascii="Santander Text" w:eastAsia="Times New Roman" w:hAnsi="Santander Text" w:cs="Calibri"/>
                <w:b/>
                <w:bCs/>
                <w:color w:val="000000"/>
                <w:kern w:val="0"/>
                <w:sz w:val="14"/>
                <w:szCs w:val="14"/>
                <w:lang w:eastAsia="pt-PT"/>
              </w:rPr>
            </w:pPr>
          </w:p>
        </w:tc>
        <w:tc>
          <w:tcPr>
            <w:tcW w:w="1559" w:type="dxa"/>
            <w:vMerge/>
            <w:tcBorders>
              <w:top w:val="single" w:sz="4" w:space="0" w:color="000000"/>
              <w:left w:val="single" w:sz="4" w:space="0" w:color="000000"/>
              <w:bottom w:val="single" w:sz="4" w:space="0" w:color="000000"/>
              <w:right w:val="single" w:sz="4" w:space="0" w:color="000000"/>
            </w:tcBorders>
            <w:shd w:val="clear" w:color="auto" w:fill="DAE9F7"/>
            <w:tcMar>
              <w:top w:w="0" w:type="dxa"/>
              <w:left w:w="108" w:type="dxa"/>
              <w:bottom w:w="0" w:type="dxa"/>
              <w:right w:w="108" w:type="dxa"/>
            </w:tcMar>
            <w:vAlign w:val="center"/>
          </w:tcPr>
          <w:p w14:paraId="4ACA6FEE" w14:textId="77777777" w:rsidR="009C11DD" w:rsidRDefault="009C11DD">
            <w:pPr>
              <w:spacing w:after="0" w:line="240" w:lineRule="auto"/>
              <w:jc w:val="center"/>
              <w:rPr>
                <w:rFonts w:ascii="Santander Text" w:eastAsia="Times New Roman" w:hAnsi="Santander Text" w:cs="Calibri"/>
                <w:b/>
                <w:bCs/>
                <w:color w:val="000000"/>
                <w:kern w:val="0"/>
                <w:sz w:val="14"/>
                <w:szCs w:val="14"/>
                <w:lang w:eastAsia="pt-PT"/>
              </w:rPr>
            </w:pPr>
          </w:p>
        </w:tc>
        <w:tc>
          <w:tcPr>
            <w:tcW w:w="680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4ACA6FEF" w14:textId="77777777" w:rsidR="009C11DD" w:rsidRDefault="00364D8F">
            <w:pPr>
              <w:spacing w:after="0" w:line="240" w:lineRule="auto"/>
            </w:pPr>
            <w:r>
              <w:rPr>
                <w:rFonts w:ascii="Santander Text" w:eastAsia="Times New Roman" w:hAnsi="Santander Text" w:cs="Calibri"/>
                <w:b/>
                <w:bCs/>
                <w:color w:val="000000"/>
                <w:kern w:val="0"/>
                <w:sz w:val="14"/>
                <w:szCs w:val="14"/>
                <w:lang w:eastAsia="pt-PT"/>
              </w:rPr>
              <w:t>C0040 - Número de clientes integrados no ano de referência por terceiros não diretamente sujeitos a supervisão AML/CFT:</w:t>
            </w:r>
            <w:r>
              <w:rPr>
                <w:rFonts w:ascii="Santander Text" w:eastAsia="Times New Roman" w:hAnsi="Santander Text" w:cs="Calibri"/>
                <w:color w:val="000000"/>
                <w:kern w:val="0"/>
                <w:sz w:val="14"/>
                <w:szCs w:val="14"/>
                <w:lang w:eastAsia="pt-PT"/>
              </w:rPr>
              <w:t xml:space="preserve"> Não reportado por BCs, IFs e AMCs.</w:t>
            </w:r>
          </w:p>
        </w:tc>
      </w:tr>
      <w:tr w:rsidR="009C11DD" w14:paraId="4ACA6FF5" w14:textId="77777777">
        <w:trPr>
          <w:trHeight w:val="59"/>
        </w:trPr>
        <w:tc>
          <w:tcPr>
            <w:tcW w:w="994" w:type="dxa"/>
            <w:vMerge/>
            <w:tcBorders>
              <w:top w:val="single" w:sz="4" w:space="0" w:color="000000"/>
              <w:left w:val="single" w:sz="4" w:space="0" w:color="000000"/>
              <w:bottom w:val="single" w:sz="4" w:space="0" w:color="000000"/>
              <w:right w:val="single" w:sz="4" w:space="0" w:color="000000"/>
            </w:tcBorders>
            <w:shd w:val="clear" w:color="auto" w:fill="4C94D8"/>
            <w:noWrap/>
            <w:tcMar>
              <w:top w:w="0" w:type="dxa"/>
              <w:left w:w="108" w:type="dxa"/>
              <w:bottom w:w="0" w:type="dxa"/>
              <w:right w:w="108" w:type="dxa"/>
            </w:tcMar>
            <w:vAlign w:val="center"/>
          </w:tcPr>
          <w:p w14:paraId="4ACA6FF1" w14:textId="77777777" w:rsidR="009C11DD" w:rsidRDefault="009C11DD">
            <w:pPr>
              <w:spacing w:after="0" w:line="240" w:lineRule="auto"/>
              <w:rPr>
                <w:rFonts w:ascii="Santander Text" w:eastAsia="Times New Roman" w:hAnsi="Santander Text" w:cs="Calibri"/>
                <w:b/>
                <w:bCs/>
                <w:color w:val="000000"/>
                <w:kern w:val="0"/>
                <w:sz w:val="14"/>
                <w:szCs w:val="14"/>
                <w:lang w:eastAsia="pt-PT"/>
              </w:rPr>
            </w:pPr>
          </w:p>
        </w:tc>
        <w:tc>
          <w:tcPr>
            <w:tcW w:w="1275" w:type="dxa"/>
            <w:vMerge/>
            <w:tcBorders>
              <w:top w:val="single" w:sz="4" w:space="0" w:color="000000"/>
              <w:left w:val="single" w:sz="4" w:space="0" w:color="000000"/>
              <w:bottom w:val="single" w:sz="4" w:space="0" w:color="000000"/>
              <w:right w:val="single" w:sz="4" w:space="0" w:color="000000"/>
            </w:tcBorders>
            <w:shd w:val="clear" w:color="auto" w:fill="A5C9EB"/>
            <w:tcMar>
              <w:top w:w="0" w:type="dxa"/>
              <w:left w:w="108" w:type="dxa"/>
              <w:bottom w:w="0" w:type="dxa"/>
              <w:right w:w="108" w:type="dxa"/>
            </w:tcMar>
            <w:vAlign w:val="center"/>
          </w:tcPr>
          <w:p w14:paraId="4ACA6FF2" w14:textId="77777777" w:rsidR="009C11DD" w:rsidRDefault="009C11DD">
            <w:pPr>
              <w:spacing w:after="0" w:line="240" w:lineRule="auto"/>
              <w:jc w:val="both"/>
              <w:rPr>
                <w:rFonts w:ascii="Santander Text" w:eastAsia="Times New Roman" w:hAnsi="Santander Text" w:cs="Calibri"/>
                <w:b/>
                <w:bCs/>
                <w:color w:val="000000"/>
                <w:kern w:val="0"/>
                <w:sz w:val="14"/>
                <w:szCs w:val="14"/>
                <w:lang w:eastAsia="pt-PT"/>
              </w:rPr>
            </w:pPr>
          </w:p>
        </w:tc>
        <w:tc>
          <w:tcPr>
            <w:tcW w:w="1559" w:type="dxa"/>
            <w:vMerge/>
            <w:tcBorders>
              <w:top w:val="single" w:sz="4" w:space="0" w:color="000000"/>
              <w:left w:val="single" w:sz="4" w:space="0" w:color="000000"/>
              <w:bottom w:val="single" w:sz="4" w:space="0" w:color="000000"/>
              <w:right w:val="single" w:sz="4" w:space="0" w:color="000000"/>
            </w:tcBorders>
            <w:shd w:val="clear" w:color="auto" w:fill="DAE9F7"/>
            <w:tcMar>
              <w:top w:w="0" w:type="dxa"/>
              <w:left w:w="108" w:type="dxa"/>
              <w:bottom w:w="0" w:type="dxa"/>
              <w:right w:w="108" w:type="dxa"/>
            </w:tcMar>
            <w:vAlign w:val="center"/>
          </w:tcPr>
          <w:p w14:paraId="4ACA6FF3" w14:textId="77777777" w:rsidR="009C11DD" w:rsidRDefault="009C11DD">
            <w:pPr>
              <w:spacing w:after="0" w:line="240" w:lineRule="auto"/>
              <w:jc w:val="center"/>
              <w:rPr>
                <w:rFonts w:ascii="Santander Text" w:eastAsia="Times New Roman" w:hAnsi="Santander Text" w:cs="Calibri"/>
                <w:b/>
                <w:bCs/>
                <w:color w:val="000000"/>
                <w:kern w:val="0"/>
                <w:sz w:val="14"/>
                <w:szCs w:val="14"/>
                <w:lang w:eastAsia="pt-PT"/>
              </w:rPr>
            </w:pPr>
          </w:p>
        </w:tc>
        <w:tc>
          <w:tcPr>
            <w:tcW w:w="6804" w:type="dxa"/>
            <w:tcBorders>
              <w:top w:val="single" w:sz="4" w:space="0" w:color="000000"/>
              <w:left w:val="single" w:sz="4" w:space="0" w:color="000000"/>
              <w:bottom w:val="single" w:sz="4" w:space="0" w:color="000000"/>
              <w:right w:val="single" w:sz="4" w:space="0" w:color="000000"/>
            </w:tcBorders>
            <w:shd w:val="clear" w:color="auto" w:fill="EE0000"/>
            <w:tcMar>
              <w:top w:w="0" w:type="dxa"/>
              <w:left w:w="108" w:type="dxa"/>
              <w:bottom w:w="0" w:type="dxa"/>
              <w:right w:w="108" w:type="dxa"/>
            </w:tcMar>
            <w:vAlign w:val="center"/>
          </w:tcPr>
          <w:p w14:paraId="4ACA6FF4" w14:textId="77777777" w:rsidR="009C11DD" w:rsidRDefault="00364D8F">
            <w:pPr>
              <w:spacing w:after="0" w:line="240" w:lineRule="auto"/>
            </w:pPr>
            <w:commentRangeStart w:id="69"/>
            <w:r>
              <w:rPr>
                <w:rFonts w:ascii="Santander Text" w:eastAsia="Times New Roman" w:hAnsi="Santander Text" w:cs="Calibri"/>
                <w:b/>
                <w:bCs/>
                <w:color w:val="000000"/>
                <w:kern w:val="0"/>
                <w:sz w:val="14"/>
                <w:szCs w:val="14"/>
                <w:lang w:eastAsia="pt-PT"/>
              </w:rPr>
              <w:t>C0050 - Número de agentes por país:</w:t>
            </w:r>
            <w:r>
              <w:rPr>
                <w:rFonts w:ascii="Santander Text" w:eastAsia="Times New Roman" w:hAnsi="Santander Text" w:cs="Calibri"/>
                <w:color w:val="000000"/>
                <w:kern w:val="0"/>
                <w:sz w:val="14"/>
                <w:szCs w:val="14"/>
                <w:lang w:eastAsia="pt-PT"/>
              </w:rPr>
              <w:t xml:space="preserve"> Apenas reportado por EMIs, PIs e IFs. Para PI: “agente” = Art. 4.º, n.º 38 PSD2 (pessoa que atua em nome da instituição de pagamento). Para IF: entender como “</w:t>
            </w:r>
            <w:r>
              <w:rPr>
                <w:rFonts w:ascii="Santander Text" w:eastAsia="Times New Roman" w:hAnsi="Santander Text" w:cs="Calibri"/>
                <w:i/>
                <w:iCs/>
                <w:color w:val="000000"/>
                <w:kern w:val="0"/>
                <w:sz w:val="14"/>
                <w:szCs w:val="14"/>
                <w:lang w:eastAsia="pt-PT"/>
              </w:rPr>
              <w:t>tied agents</w:t>
            </w:r>
            <w:r>
              <w:rPr>
                <w:rFonts w:ascii="Santander Text" w:eastAsia="Times New Roman" w:hAnsi="Santander Text" w:cs="Calibri"/>
                <w:color w:val="000000"/>
                <w:kern w:val="0"/>
                <w:sz w:val="14"/>
                <w:szCs w:val="14"/>
                <w:lang w:eastAsia="pt-PT"/>
              </w:rPr>
              <w:t>”.</w:t>
            </w:r>
            <w:commentRangeEnd w:id="69"/>
            <w:r>
              <w:rPr>
                <w:rStyle w:val="CommentReference"/>
                <w:sz w:val="24"/>
                <w:szCs w:val="24"/>
              </w:rPr>
              <w:commentReference w:id="69"/>
            </w:r>
          </w:p>
        </w:tc>
      </w:tr>
      <w:tr w:rsidR="009C11DD" w14:paraId="4ACA6FFA" w14:textId="77777777">
        <w:trPr>
          <w:trHeight w:val="59"/>
        </w:trPr>
        <w:tc>
          <w:tcPr>
            <w:tcW w:w="994" w:type="dxa"/>
            <w:vMerge/>
            <w:tcBorders>
              <w:top w:val="single" w:sz="4" w:space="0" w:color="000000"/>
              <w:left w:val="single" w:sz="4" w:space="0" w:color="000000"/>
              <w:bottom w:val="single" w:sz="4" w:space="0" w:color="000000"/>
              <w:right w:val="single" w:sz="4" w:space="0" w:color="000000"/>
            </w:tcBorders>
            <w:shd w:val="clear" w:color="auto" w:fill="4C94D8"/>
            <w:noWrap/>
            <w:tcMar>
              <w:top w:w="0" w:type="dxa"/>
              <w:left w:w="108" w:type="dxa"/>
              <w:bottom w:w="0" w:type="dxa"/>
              <w:right w:w="108" w:type="dxa"/>
            </w:tcMar>
            <w:vAlign w:val="center"/>
          </w:tcPr>
          <w:p w14:paraId="4ACA6FF6" w14:textId="77777777" w:rsidR="009C11DD" w:rsidRDefault="009C11DD">
            <w:pPr>
              <w:spacing w:after="0" w:line="240" w:lineRule="auto"/>
              <w:rPr>
                <w:rFonts w:ascii="Santander Text" w:eastAsia="Times New Roman" w:hAnsi="Santander Text" w:cs="Calibri"/>
                <w:b/>
                <w:bCs/>
                <w:color w:val="000000"/>
                <w:kern w:val="0"/>
                <w:sz w:val="14"/>
                <w:szCs w:val="14"/>
                <w:lang w:eastAsia="pt-PT"/>
              </w:rPr>
            </w:pPr>
          </w:p>
        </w:tc>
        <w:tc>
          <w:tcPr>
            <w:tcW w:w="1275" w:type="dxa"/>
            <w:vMerge/>
            <w:tcBorders>
              <w:top w:val="single" w:sz="4" w:space="0" w:color="000000"/>
              <w:left w:val="single" w:sz="4" w:space="0" w:color="000000"/>
              <w:bottom w:val="single" w:sz="4" w:space="0" w:color="000000"/>
              <w:right w:val="single" w:sz="4" w:space="0" w:color="000000"/>
            </w:tcBorders>
            <w:shd w:val="clear" w:color="auto" w:fill="A5C9EB"/>
            <w:tcMar>
              <w:top w:w="0" w:type="dxa"/>
              <w:left w:w="108" w:type="dxa"/>
              <w:bottom w:w="0" w:type="dxa"/>
              <w:right w:w="108" w:type="dxa"/>
            </w:tcMar>
            <w:vAlign w:val="center"/>
          </w:tcPr>
          <w:p w14:paraId="4ACA6FF7" w14:textId="77777777" w:rsidR="009C11DD" w:rsidRDefault="009C11DD">
            <w:pPr>
              <w:spacing w:after="0" w:line="240" w:lineRule="auto"/>
              <w:jc w:val="both"/>
              <w:rPr>
                <w:rFonts w:ascii="Santander Text" w:eastAsia="Times New Roman" w:hAnsi="Santander Text" w:cs="Calibri"/>
                <w:b/>
                <w:bCs/>
                <w:color w:val="000000"/>
                <w:kern w:val="0"/>
                <w:sz w:val="14"/>
                <w:szCs w:val="14"/>
                <w:lang w:eastAsia="pt-PT"/>
              </w:rPr>
            </w:pPr>
          </w:p>
        </w:tc>
        <w:tc>
          <w:tcPr>
            <w:tcW w:w="1559" w:type="dxa"/>
            <w:vMerge/>
            <w:tcBorders>
              <w:top w:val="single" w:sz="4" w:space="0" w:color="000000"/>
              <w:left w:val="single" w:sz="4" w:space="0" w:color="000000"/>
              <w:bottom w:val="single" w:sz="4" w:space="0" w:color="000000"/>
              <w:right w:val="single" w:sz="4" w:space="0" w:color="000000"/>
            </w:tcBorders>
            <w:shd w:val="clear" w:color="auto" w:fill="DAE9F7"/>
            <w:tcMar>
              <w:top w:w="0" w:type="dxa"/>
              <w:left w:w="108" w:type="dxa"/>
              <w:bottom w:w="0" w:type="dxa"/>
              <w:right w:w="108" w:type="dxa"/>
            </w:tcMar>
            <w:vAlign w:val="center"/>
          </w:tcPr>
          <w:p w14:paraId="4ACA6FF8" w14:textId="77777777" w:rsidR="009C11DD" w:rsidRDefault="009C11DD">
            <w:pPr>
              <w:spacing w:after="0" w:line="240" w:lineRule="auto"/>
              <w:jc w:val="center"/>
              <w:rPr>
                <w:rFonts w:ascii="Santander Text" w:eastAsia="Times New Roman" w:hAnsi="Santander Text" w:cs="Calibri"/>
                <w:b/>
                <w:bCs/>
                <w:color w:val="000000"/>
                <w:kern w:val="0"/>
                <w:sz w:val="14"/>
                <w:szCs w:val="14"/>
                <w:lang w:eastAsia="pt-PT"/>
              </w:rPr>
            </w:pPr>
          </w:p>
        </w:tc>
        <w:tc>
          <w:tcPr>
            <w:tcW w:w="6804" w:type="dxa"/>
            <w:tcBorders>
              <w:top w:val="single" w:sz="4" w:space="0" w:color="000000"/>
              <w:left w:val="single" w:sz="4" w:space="0" w:color="000000"/>
              <w:bottom w:val="single" w:sz="4" w:space="0" w:color="000000"/>
              <w:right w:val="single" w:sz="4" w:space="0" w:color="000000"/>
            </w:tcBorders>
            <w:shd w:val="clear" w:color="auto" w:fill="EE0000"/>
            <w:tcMar>
              <w:top w:w="0" w:type="dxa"/>
              <w:left w:w="108" w:type="dxa"/>
              <w:bottom w:w="0" w:type="dxa"/>
              <w:right w:w="108" w:type="dxa"/>
            </w:tcMar>
            <w:vAlign w:val="center"/>
          </w:tcPr>
          <w:p w14:paraId="4ACA6FF9" w14:textId="77777777" w:rsidR="009C11DD" w:rsidRDefault="00364D8F">
            <w:pPr>
              <w:spacing w:after="0" w:line="240" w:lineRule="auto"/>
            </w:pPr>
            <w:commentRangeStart w:id="70"/>
            <w:r>
              <w:rPr>
                <w:rFonts w:ascii="Santander Text" w:eastAsia="Times New Roman" w:hAnsi="Santander Text" w:cs="Calibri"/>
                <w:b/>
                <w:bCs/>
                <w:color w:val="000000"/>
                <w:kern w:val="0"/>
                <w:sz w:val="14"/>
                <w:szCs w:val="14"/>
                <w:lang w:eastAsia="pt-PT"/>
              </w:rPr>
              <w:t>C0060 - Número de distribuidores por país:</w:t>
            </w:r>
            <w:r>
              <w:rPr>
                <w:rFonts w:ascii="Santander Text" w:eastAsia="Times New Roman" w:hAnsi="Santander Text" w:cs="Calibri"/>
                <w:color w:val="000000"/>
                <w:kern w:val="0"/>
                <w:sz w:val="14"/>
                <w:szCs w:val="14"/>
                <w:lang w:eastAsia="pt-PT"/>
              </w:rPr>
              <w:t xml:space="preserve"> Apenas reportado por EMIs. Art. 3.º, n.º 4 da Diretiva 2009/110/CE (E</w:t>
            </w:r>
            <w:r>
              <w:rPr>
                <w:rFonts w:ascii="Santander Text" w:eastAsia="Times New Roman" w:hAnsi="Santander Text" w:cs="Calibri"/>
                <w:color w:val="000000"/>
                <w:kern w:val="0"/>
                <w:sz w:val="14"/>
                <w:szCs w:val="14"/>
                <w:lang w:eastAsia="pt-PT"/>
              </w:rPr>
              <w:noBreakHyphen/>
              <w:t>Money).</w:t>
            </w:r>
            <w:commentRangeEnd w:id="70"/>
            <w:r>
              <w:rPr>
                <w:rStyle w:val="CommentReference"/>
                <w:sz w:val="24"/>
                <w:szCs w:val="24"/>
              </w:rPr>
              <w:commentReference w:id="70"/>
            </w:r>
          </w:p>
        </w:tc>
      </w:tr>
      <w:tr w:rsidR="009C11DD" w14:paraId="4ACA6FFF" w14:textId="77777777">
        <w:trPr>
          <w:trHeight w:val="59"/>
        </w:trPr>
        <w:tc>
          <w:tcPr>
            <w:tcW w:w="994" w:type="dxa"/>
            <w:vMerge/>
            <w:tcBorders>
              <w:top w:val="single" w:sz="4" w:space="0" w:color="000000"/>
              <w:left w:val="single" w:sz="4" w:space="0" w:color="000000"/>
              <w:bottom w:val="single" w:sz="4" w:space="0" w:color="000000"/>
              <w:right w:val="single" w:sz="4" w:space="0" w:color="000000"/>
            </w:tcBorders>
            <w:shd w:val="clear" w:color="auto" w:fill="4C94D8"/>
            <w:noWrap/>
            <w:tcMar>
              <w:top w:w="0" w:type="dxa"/>
              <w:left w:w="108" w:type="dxa"/>
              <w:bottom w:w="0" w:type="dxa"/>
              <w:right w:w="108" w:type="dxa"/>
            </w:tcMar>
            <w:vAlign w:val="center"/>
          </w:tcPr>
          <w:p w14:paraId="4ACA6FFB" w14:textId="77777777" w:rsidR="009C11DD" w:rsidRDefault="009C11DD">
            <w:pPr>
              <w:spacing w:after="0" w:line="240" w:lineRule="auto"/>
              <w:rPr>
                <w:rFonts w:ascii="Santander Text" w:eastAsia="Times New Roman" w:hAnsi="Santander Text" w:cs="Calibri"/>
                <w:b/>
                <w:bCs/>
                <w:color w:val="000000"/>
                <w:kern w:val="0"/>
                <w:sz w:val="14"/>
                <w:szCs w:val="14"/>
                <w:lang w:eastAsia="pt-PT"/>
              </w:rPr>
            </w:pPr>
          </w:p>
        </w:tc>
        <w:tc>
          <w:tcPr>
            <w:tcW w:w="1275" w:type="dxa"/>
            <w:vMerge/>
            <w:tcBorders>
              <w:top w:val="single" w:sz="4" w:space="0" w:color="000000"/>
              <w:left w:val="single" w:sz="4" w:space="0" w:color="000000"/>
              <w:bottom w:val="single" w:sz="4" w:space="0" w:color="000000"/>
              <w:right w:val="single" w:sz="4" w:space="0" w:color="000000"/>
            </w:tcBorders>
            <w:shd w:val="clear" w:color="auto" w:fill="A5C9EB"/>
            <w:tcMar>
              <w:top w:w="0" w:type="dxa"/>
              <w:left w:w="108" w:type="dxa"/>
              <w:bottom w:w="0" w:type="dxa"/>
              <w:right w:w="108" w:type="dxa"/>
            </w:tcMar>
            <w:vAlign w:val="center"/>
          </w:tcPr>
          <w:p w14:paraId="4ACA6FFC" w14:textId="77777777" w:rsidR="009C11DD" w:rsidRDefault="009C11DD">
            <w:pPr>
              <w:spacing w:after="0" w:line="240" w:lineRule="auto"/>
              <w:jc w:val="both"/>
              <w:rPr>
                <w:rFonts w:ascii="Santander Text" w:eastAsia="Times New Roman" w:hAnsi="Santander Text" w:cs="Calibri"/>
                <w:b/>
                <w:bCs/>
                <w:color w:val="000000"/>
                <w:kern w:val="0"/>
                <w:sz w:val="14"/>
                <w:szCs w:val="14"/>
                <w:lang w:eastAsia="pt-PT"/>
              </w:rPr>
            </w:pPr>
          </w:p>
        </w:tc>
        <w:tc>
          <w:tcPr>
            <w:tcW w:w="1559" w:type="dxa"/>
            <w:vMerge/>
            <w:tcBorders>
              <w:top w:val="single" w:sz="4" w:space="0" w:color="000000"/>
              <w:left w:val="single" w:sz="4" w:space="0" w:color="000000"/>
              <w:bottom w:val="single" w:sz="4" w:space="0" w:color="000000"/>
              <w:right w:val="single" w:sz="4" w:space="0" w:color="000000"/>
            </w:tcBorders>
            <w:shd w:val="clear" w:color="auto" w:fill="DAE9F7"/>
            <w:tcMar>
              <w:top w:w="0" w:type="dxa"/>
              <w:left w:w="108" w:type="dxa"/>
              <w:bottom w:w="0" w:type="dxa"/>
              <w:right w:w="108" w:type="dxa"/>
            </w:tcMar>
            <w:vAlign w:val="center"/>
          </w:tcPr>
          <w:p w14:paraId="4ACA6FFD" w14:textId="77777777" w:rsidR="009C11DD" w:rsidRDefault="009C11DD">
            <w:pPr>
              <w:spacing w:after="0" w:line="240" w:lineRule="auto"/>
              <w:jc w:val="center"/>
              <w:rPr>
                <w:rFonts w:ascii="Santander Text" w:eastAsia="Times New Roman" w:hAnsi="Santander Text" w:cs="Calibri"/>
                <w:b/>
                <w:bCs/>
                <w:color w:val="000000"/>
                <w:kern w:val="0"/>
                <w:sz w:val="14"/>
                <w:szCs w:val="14"/>
                <w:lang w:eastAsia="pt-PT"/>
              </w:rPr>
            </w:pPr>
          </w:p>
        </w:tc>
        <w:tc>
          <w:tcPr>
            <w:tcW w:w="6804" w:type="dxa"/>
            <w:tcBorders>
              <w:top w:val="single" w:sz="4" w:space="0" w:color="000000"/>
              <w:left w:val="single" w:sz="4" w:space="0" w:color="000000"/>
              <w:bottom w:val="single" w:sz="4" w:space="0" w:color="000000"/>
              <w:right w:val="single" w:sz="4" w:space="0" w:color="000000"/>
            </w:tcBorders>
            <w:shd w:val="clear" w:color="auto" w:fill="EE0000"/>
            <w:tcMar>
              <w:top w:w="0" w:type="dxa"/>
              <w:left w:w="108" w:type="dxa"/>
              <w:bottom w:w="0" w:type="dxa"/>
              <w:right w:w="108" w:type="dxa"/>
            </w:tcMar>
            <w:vAlign w:val="center"/>
          </w:tcPr>
          <w:p w14:paraId="4ACA6FFE" w14:textId="77777777" w:rsidR="009C11DD" w:rsidRDefault="00364D8F">
            <w:pPr>
              <w:spacing w:after="0" w:line="240" w:lineRule="auto"/>
            </w:pPr>
            <w:commentRangeStart w:id="71"/>
            <w:r>
              <w:rPr>
                <w:rFonts w:ascii="Santander Text" w:eastAsia="Times New Roman" w:hAnsi="Santander Text" w:cs="Calibri"/>
                <w:b/>
                <w:bCs/>
                <w:color w:val="000000"/>
                <w:kern w:val="0"/>
                <w:sz w:val="14"/>
                <w:szCs w:val="14"/>
                <w:lang w:eastAsia="pt-PT"/>
              </w:rPr>
              <w:t>C0070 - Valor total de prémios brutos por contratos de seguro emitidos através de corretores, discriminado pelo país de estabelecimento dos corretores:</w:t>
            </w:r>
            <w:r>
              <w:rPr>
                <w:rFonts w:ascii="Santander Text" w:eastAsia="Times New Roman" w:hAnsi="Santander Text" w:cs="Calibri"/>
                <w:color w:val="000000"/>
                <w:kern w:val="0"/>
                <w:sz w:val="14"/>
                <w:szCs w:val="14"/>
                <w:lang w:eastAsia="pt-PT"/>
              </w:rPr>
              <w:t xml:space="preserve"> Apenas reportado por LIs. “Corretor” = intermediário que vende, solicita ou negoceia seguros em nome do cliente mediante remuneração.</w:t>
            </w:r>
            <w:commentRangeEnd w:id="71"/>
            <w:r>
              <w:rPr>
                <w:rStyle w:val="CommentReference"/>
                <w:sz w:val="24"/>
                <w:szCs w:val="24"/>
              </w:rPr>
              <w:commentReference w:id="71"/>
            </w:r>
          </w:p>
        </w:tc>
      </w:tr>
      <w:tr w:rsidR="009C11DD" w14:paraId="4ACA7004" w14:textId="77777777">
        <w:trPr>
          <w:trHeight w:val="59"/>
        </w:trPr>
        <w:tc>
          <w:tcPr>
            <w:tcW w:w="994" w:type="dxa"/>
            <w:vMerge/>
            <w:tcBorders>
              <w:top w:val="single" w:sz="4" w:space="0" w:color="000000"/>
              <w:left w:val="single" w:sz="4" w:space="0" w:color="000000"/>
              <w:bottom w:val="single" w:sz="4" w:space="0" w:color="000000"/>
              <w:right w:val="single" w:sz="4" w:space="0" w:color="000000"/>
            </w:tcBorders>
            <w:shd w:val="clear" w:color="auto" w:fill="4C94D8"/>
            <w:noWrap/>
            <w:tcMar>
              <w:top w:w="0" w:type="dxa"/>
              <w:left w:w="108" w:type="dxa"/>
              <w:bottom w:w="0" w:type="dxa"/>
              <w:right w:w="108" w:type="dxa"/>
            </w:tcMar>
            <w:vAlign w:val="center"/>
          </w:tcPr>
          <w:p w14:paraId="4ACA7000" w14:textId="77777777" w:rsidR="009C11DD" w:rsidRDefault="009C11DD">
            <w:pPr>
              <w:spacing w:after="0" w:line="240" w:lineRule="auto"/>
              <w:rPr>
                <w:rFonts w:ascii="Santander Text" w:eastAsia="Times New Roman" w:hAnsi="Santander Text" w:cs="Calibri"/>
                <w:b/>
                <w:bCs/>
                <w:color w:val="000000"/>
                <w:kern w:val="0"/>
                <w:sz w:val="14"/>
                <w:szCs w:val="14"/>
                <w:lang w:eastAsia="pt-PT"/>
              </w:rPr>
            </w:pPr>
          </w:p>
        </w:tc>
        <w:tc>
          <w:tcPr>
            <w:tcW w:w="1275" w:type="dxa"/>
            <w:vMerge/>
            <w:tcBorders>
              <w:top w:val="single" w:sz="4" w:space="0" w:color="000000"/>
              <w:left w:val="single" w:sz="4" w:space="0" w:color="000000"/>
              <w:bottom w:val="single" w:sz="4" w:space="0" w:color="000000"/>
              <w:right w:val="single" w:sz="4" w:space="0" w:color="000000"/>
            </w:tcBorders>
            <w:shd w:val="clear" w:color="auto" w:fill="A5C9EB"/>
            <w:tcMar>
              <w:top w:w="0" w:type="dxa"/>
              <w:left w:w="108" w:type="dxa"/>
              <w:bottom w:w="0" w:type="dxa"/>
              <w:right w:w="108" w:type="dxa"/>
            </w:tcMar>
            <w:vAlign w:val="center"/>
          </w:tcPr>
          <w:p w14:paraId="4ACA7001" w14:textId="77777777" w:rsidR="009C11DD" w:rsidRDefault="009C11DD">
            <w:pPr>
              <w:spacing w:after="0" w:line="240" w:lineRule="auto"/>
              <w:jc w:val="both"/>
              <w:rPr>
                <w:rFonts w:ascii="Santander Text" w:eastAsia="Times New Roman" w:hAnsi="Santander Text" w:cs="Calibri"/>
                <w:b/>
                <w:bCs/>
                <w:color w:val="000000"/>
                <w:kern w:val="0"/>
                <w:sz w:val="14"/>
                <w:szCs w:val="14"/>
                <w:lang w:eastAsia="pt-PT"/>
              </w:rPr>
            </w:pPr>
          </w:p>
        </w:tc>
        <w:tc>
          <w:tcPr>
            <w:tcW w:w="1559" w:type="dxa"/>
            <w:vMerge/>
            <w:tcBorders>
              <w:top w:val="single" w:sz="4" w:space="0" w:color="000000"/>
              <w:left w:val="single" w:sz="4" w:space="0" w:color="000000"/>
              <w:bottom w:val="single" w:sz="4" w:space="0" w:color="000000"/>
              <w:right w:val="single" w:sz="4" w:space="0" w:color="000000"/>
            </w:tcBorders>
            <w:shd w:val="clear" w:color="auto" w:fill="DAE9F7"/>
            <w:tcMar>
              <w:top w:w="0" w:type="dxa"/>
              <w:left w:w="108" w:type="dxa"/>
              <w:bottom w:w="0" w:type="dxa"/>
              <w:right w:w="108" w:type="dxa"/>
            </w:tcMar>
            <w:vAlign w:val="center"/>
          </w:tcPr>
          <w:p w14:paraId="4ACA7002" w14:textId="77777777" w:rsidR="009C11DD" w:rsidRDefault="009C11DD">
            <w:pPr>
              <w:spacing w:after="0" w:line="240" w:lineRule="auto"/>
              <w:jc w:val="center"/>
              <w:rPr>
                <w:rFonts w:ascii="Santander Text" w:eastAsia="Times New Roman" w:hAnsi="Santander Text" w:cs="Calibri"/>
                <w:b/>
                <w:bCs/>
                <w:color w:val="000000"/>
                <w:kern w:val="0"/>
                <w:sz w:val="14"/>
                <w:szCs w:val="14"/>
                <w:lang w:eastAsia="pt-PT"/>
              </w:rPr>
            </w:pPr>
          </w:p>
        </w:tc>
        <w:tc>
          <w:tcPr>
            <w:tcW w:w="680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4ACA7003" w14:textId="77777777" w:rsidR="009C11DD" w:rsidRDefault="00364D8F">
            <w:pPr>
              <w:spacing w:after="0" w:line="240" w:lineRule="auto"/>
            </w:pPr>
            <w:r>
              <w:rPr>
                <w:rFonts w:ascii="Santander Text" w:eastAsia="Times New Roman" w:hAnsi="Santander Text" w:cs="Calibri"/>
                <w:b/>
                <w:bCs/>
                <w:color w:val="000000"/>
                <w:kern w:val="0"/>
                <w:sz w:val="14"/>
                <w:szCs w:val="14"/>
                <w:lang w:eastAsia="pt-PT"/>
              </w:rPr>
              <w:t>C0080 - Número de parceiros de “white labelling” por país de estabelecimento:</w:t>
            </w:r>
            <w:r>
              <w:rPr>
                <w:rFonts w:ascii="Santander Text" w:eastAsia="Times New Roman" w:hAnsi="Santander Text" w:cs="Calibri"/>
                <w:color w:val="000000"/>
                <w:kern w:val="0"/>
                <w:sz w:val="14"/>
                <w:szCs w:val="14"/>
                <w:lang w:eastAsia="pt-PT"/>
              </w:rPr>
              <w:t xml:space="preserve"> Não reportado por CPs, LIs, BCs, IFs e AMCs. Empresa que, sem licença bancária própria, oferece serviços financeiros sob a sua marca em colaboração com uma entidade obrigada licenciada; o serviço é juridicamente e operacionalmente prestado pelo banco. Inclui empresas intra</w:t>
            </w:r>
            <w:r>
              <w:rPr>
                <w:rFonts w:ascii="Santander Text" w:eastAsia="Times New Roman" w:hAnsi="Santander Text" w:cs="Calibri"/>
                <w:color w:val="000000"/>
                <w:kern w:val="0"/>
                <w:sz w:val="14"/>
                <w:szCs w:val="14"/>
                <w:lang w:eastAsia="pt-PT"/>
              </w:rPr>
              <w:noBreakHyphen/>
              <w:t>grupo.</w:t>
            </w:r>
          </w:p>
        </w:tc>
      </w:tr>
      <w:tr w:rsidR="009C11DD" w14:paraId="4ACA700A" w14:textId="77777777">
        <w:trPr>
          <w:trHeight w:val="121"/>
        </w:trPr>
        <w:tc>
          <w:tcPr>
            <w:tcW w:w="994" w:type="dxa"/>
            <w:vMerge w:val="restart"/>
            <w:tcBorders>
              <w:top w:val="single" w:sz="4" w:space="0" w:color="000000"/>
              <w:left w:val="single" w:sz="4" w:space="0" w:color="000000"/>
              <w:bottom w:val="single" w:sz="4" w:space="0" w:color="000000"/>
              <w:right w:val="single" w:sz="4" w:space="0" w:color="000000"/>
            </w:tcBorders>
            <w:shd w:val="clear" w:color="auto" w:fill="4C94D8"/>
            <w:noWrap/>
            <w:tcMar>
              <w:top w:w="0" w:type="dxa"/>
              <w:left w:w="108" w:type="dxa"/>
              <w:bottom w:w="0" w:type="dxa"/>
              <w:right w:w="108" w:type="dxa"/>
            </w:tcMar>
            <w:vAlign w:val="center"/>
          </w:tcPr>
          <w:p w14:paraId="4ACA7005" w14:textId="77777777" w:rsidR="009C11DD" w:rsidRDefault="00364D8F">
            <w:pPr>
              <w:spacing w:after="0" w:line="240" w:lineRule="auto"/>
              <w:jc w:val="center"/>
              <w:rPr>
                <w:rFonts w:ascii="Santander Text" w:eastAsia="Times New Roman" w:hAnsi="Santander Text" w:cs="Calibri"/>
                <w:b/>
                <w:bCs/>
                <w:color w:val="000000"/>
                <w:kern w:val="0"/>
                <w:sz w:val="14"/>
                <w:szCs w:val="14"/>
                <w:lang w:eastAsia="pt-PT"/>
              </w:rPr>
            </w:pPr>
            <w:r>
              <w:rPr>
                <w:rFonts w:ascii="Santander Text" w:eastAsia="Times New Roman" w:hAnsi="Santander Text" w:cs="Calibri"/>
                <w:b/>
                <w:bCs/>
                <w:color w:val="000000"/>
                <w:kern w:val="0"/>
                <w:sz w:val="14"/>
                <w:szCs w:val="14"/>
                <w:lang w:eastAsia="pt-PT"/>
              </w:rPr>
              <w:t>AML.07.01</w:t>
            </w:r>
          </w:p>
        </w:tc>
        <w:tc>
          <w:tcPr>
            <w:tcW w:w="1275" w:type="dxa"/>
            <w:vMerge w:val="restart"/>
            <w:tcBorders>
              <w:top w:val="single" w:sz="4" w:space="0" w:color="000000"/>
              <w:left w:val="single" w:sz="4" w:space="0" w:color="000000"/>
              <w:bottom w:val="single" w:sz="4" w:space="0" w:color="000000"/>
              <w:right w:val="single" w:sz="4" w:space="0" w:color="000000"/>
            </w:tcBorders>
            <w:shd w:val="clear" w:color="auto" w:fill="A5C9EB"/>
            <w:tcMar>
              <w:top w:w="0" w:type="dxa"/>
              <w:left w:w="108" w:type="dxa"/>
              <w:bottom w:w="0" w:type="dxa"/>
              <w:right w:w="108" w:type="dxa"/>
            </w:tcMar>
            <w:vAlign w:val="center"/>
          </w:tcPr>
          <w:p w14:paraId="4ACA7006" w14:textId="77777777" w:rsidR="009C11DD" w:rsidRDefault="00364D8F">
            <w:pPr>
              <w:spacing w:after="0" w:line="240" w:lineRule="auto"/>
              <w:jc w:val="center"/>
              <w:rPr>
                <w:rFonts w:ascii="Santander Text" w:eastAsia="Times New Roman" w:hAnsi="Santander Text" w:cs="Calibri"/>
                <w:b/>
                <w:bCs/>
                <w:i/>
                <w:iCs/>
                <w:color w:val="000000"/>
                <w:kern w:val="0"/>
                <w:sz w:val="14"/>
                <w:szCs w:val="14"/>
                <w:lang w:eastAsia="pt-PT"/>
              </w:rPr>
            </w:pPr>
            <w:r>
              <w:rPr>
                <w:rFonts w:ascii="Santander Text" w:eastAsia="Times New Roman" w:hAnsi="Santander Text" w:cs="Calibri"/>
                <w:b/>
                <w:bCs/>
                <w:i/>
                <w:iCs/>
                <w:color w:val="000000"/>
                <w:kern w:val="0"/>
                <w:sz w:val="14"/>
                <w:szCs w:val="14"/>
                <w:lang w:eastAsia="pt-PT"/>
              </w:rPr>
              <w:t>AML/CFT Control</w:t>
            </w:r>
          </w:p>
        </w:tc>
        <w:tc>
          <w:tcPr>
            <w:tcW w:w="1559" w:type="dxa"/>
            <w:vMerge w:val="restart"/>
            <w:tcBorders>
              <w:top w:val="single" w:sz="4" w:space="0" w:color="000000"/>
              <w:left w:val="single" w:sz="4" w:space="0" w:color="000000"/>
              <w:bottom w:val="single" w:sz="4" w:space="0" w:color="000000"/>
              <w:right w:val="single" w:sz="4" w:space="0" w:color="000000"/>
            </w:tcBorders>
            <w:shd w:val="clear" w:color="auto" w:fill="DAE9F7"/>
            <w:tcMar>
              <w:top w:w="0" w:type="dxa"/>
              <w:left w:w="108" w:type="dxa"/>
              <w:bottom w:w="0" w:type="dxa"/>
              <w:right w:w="108" w:type="dxa"/>
            </w:tcMar>
            <w:vAlign w:val="center"/>
          </w:tcPr>
          <w:p w14:paraId="4ACA7007" w14:textId="77777777" w:rsidR="009C11DD" w:rsidRDefault="009C11DD">
            <w:pPr>
              <w:spacing w:after="0" w:line="240" w:lineRule="auto"/>
              <w:jc w:val="center"/>
              <w:rPr>
                <w:rFonts w:ascii="Santander Text" w:eastAsia="Times New Roman" w:hAnsi="Santander Text" w:cs="Calibri"/>
                <w:b/>
                <w:bCs/>
                <w:color w:val="000000"/>
                <w:kern w:val="0"/>
                <w:sz w:val="14"/>
                <w:szCs w:val="14"/>
                <w:lang w:val="en-US" w:eastAsia="pt-PT"/>
              </w:rPr>
            </w:pPr>
          </w:p>
          <w:p w14:paraId="4ACA7008" w14:textId="77777777" w:rsidR="009C11DD" w:rsidRDefault="00364D8F">
            <w:pPr>
              <w:spacing w:after="0" w:line="240" w:lineRule="auto"/>
              <w:jc w:val="center"/>
              <w:rPr>
                <w:rFonts w:ascii="Santander Text" w:eastAsia="Times New Roman" w:hAnsi="Santander Text" w:cs="Calibri"/>
                <w:b/>
                <w:bCs/>
                <w:i/>
                <w:iCs/>
                <w:color w:val="000000"/>
                <w:kern w:val="0"/>
                <w:sz w:val="14"/>
                <w:szCs w:val="14"/>
                <w:lang w:val="en-US" w:eastAsia="pt-PT"/>
              </w:rPr>
            </w:pPr>
            <w:r>
              <w:rPr>
                <w:rFonts w:ascii="Santander Text" w:eastAsia="Times New Roman" w:hAnsi="Santander Text" w:cs="Calibri"/>
                <w:b/>
                <w:bCs/>
                <w:i/>
                <w:iCs/>
                <w:color w:val="000000"/>
                <w:kern w:val="0"/>
                <w:sz w:val="14"/>
                <w:szCs w:val="14"/>
                <w:lang w:val="en-US" w:eastAsia="pt-PT"/>
              </w:rPr>
              <w:t>Governance/Culture and Compliance Function</w:t>
            </w:r>
          </w:p>
        </w:tc>
        <w:tc>
          <w:tcPr>
            <w:tcW w:w="680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4ACA7009" w14:textId="77777777" w:rsidR="009C11DD" w:rsidRDefault="00364D8F">
            <w:pPr>
              <w:spacing w:after="0" w:line="240" w:lineRule="auto"/>
            </w:pPr>
            <w:r>
              <w:rPr>
                <w:rFonts w:ascii="Santander Text" w:eastAsia="Times New Roman" w:hAnsi="Santander Text" w:cs="Calibri"/>
                <w:b/>
                <w:bCs/>
                <w:color w:val="000000"/>
                <w:kern w:val="0"/>
                <w:sz w:val="14"/>
                <w:szCs w:val="14"/>
                <w:lang w:eastAsia="pt-PT"/>
              </w:rPr>
              <w:t xml:space="preserve">C0010 - Data da última verificação de "Conformidade" (In </w:t>
            </w:r>
            <w:r>
              <w:rPr>
                <w:rFonts w:ascii="Santander Text" w:eastAsia="Times New Roman" w:hAnsi="Santander Text" w:cs="Calibri"/>
                <w:b/>
                <w:bCs/>
                <w:i/>
                <w:iCs/>
                <w:color w:val="000000"/>
                <w:kern w:val="0"/>
                <w:sz w:val="14"/>
                <w:szCs w:val="14"/>
                <w:lang w:eastAsia="pt-PT"/>
              </w:rPr>
              <w:t>Compliance check</w:t>
            </w:r>
            <w:r>
              <w:rPr>
                <w:rFonts w:ascii="Santander Text" w:eastAsia="Times New Roman" w:hAnsi="Santander Text" w:cs="Calibri"/>
                <w:b/>
                <w:bCs/>
                <w:color w:val="000000"/>
                <w:kern w:val="0"/>
                <w:sz w:val="14"/>
                <w:szCs w:val="14"/>
                <w:lang w:eastAsia="pt-PT"/>
              </w:rPr>
              <w:t>) do quadro AML/CFT:</w:t>
            </w:r>
            <w:r>
              <w:rPr>
                <w:rFonts w:ascii="Santander Text" w:eastAsia="Times New Roman" w:hAnsi="Santander Text" w:cs="Calibri"/>
                <w:color w:val="000000"/>
                <w:kern w:val="0"/>
                <w:sz w:val="14"/>
                <w:szCs w:val="14"/>
                <w:lang w:eastAsia="pt-PT"/>
              </w:rPr>
              <w:t xml:space="preserve"> data em que os procedimentos que cobrem a totalidade do quadro AML/CFT (incluindo CDD inicial e contínua, monitorização de transações e da relação de negócio, STR e </w:t>
            </w:r>
            <w:r>
              <w:rPr>
                <w:rFonts w:ascii="Santander Text" w:eastAsia="Times New Roman" w:hAnsi="Santander Text" w:cs="Calibri"/>
                <w:i/>
                <w:iCs/>
                <w:color w:val="000000"/>
                <w:kern w:val="0"/>
                <w:sz w:val="14"/>
                <w:szCs w:val="14"/>
                <w:lang w:eastAsia="pt-PT"/>
              </w:rPr>
              <w:t>screening</w:t>
            </w:r>
            <w:r>
              <w:rPr>
                <w:rFonts w:ascii="Santander Text" w:eastAsia="Times New Roman" w:hAnsi="Santander Text" w:cs="Calibri"/>
                <w:color w:val="000000"/>
                <w:kern w:val="0"/>
                <w:sz w:val="14"/>
                <w:szCs w:val="14"/>
                <w:lang w:eastAsia="pt-PT"/>
              </w:rPr>
              <w:t xml:space="preserve"> de sanções financeiras) foram verificados como conformes com as leis e regulamentos aplicáveis nessa data. Pode referir as atividades do artigo </w:t>
            </w:r>
            <w:commentRangeStart w:id="72"/>
            <w:r>
              <w:rPr>
                <w:rFonts w:ascii="Santander Text" w:eastAsia="Times New Roman" w:hAnsi="Santander Text" w:cs="Calibri"/>
                <w:color w:val="000000"/>
                <w:kern w:val="0"/>
                <w:sz w:val="14"/>
                <w:szCs w:val="14"/>
                <w:lang w:eastAsia="pt-PT"/>
              </w:rPr>
              <w:t>9.º, n.º2, alínea b) do Regulamento</w:t>
            </w:r>
            <w:commentRangeEnd w:id="72"/>
            <w:r>
              <w:rPr>
                <w:rStyle w:val="CommentReference"/>
                <w:rFonts w:ascii="Santander Text" w:eastAsia="Times New Roman" w:hAnsi="Santander Text" w:cs="Calibri"/>
                <w:color w:val="000000"/>
                <w:kern w:val="0"/>
                <w:sz w:val="14"/>
                <w:szCs w:val="14"/>
                <w:lang w:eastAsia="pt-PT"/>
              </w:rPr>
              <w:commentReference w:id="72"/>
            </w:r>
            <w:r>
              <w:rPr>
                <w:rFonts w:ascii="Santander Text" w:eastAsia="Times New Roman" w:hAnsi="Santander Text" w:cs="Calibri"/>
                <w:color w:val="000000"/>
                <w:kern w:val="0"/>
                <w:sz w:val="14"/>
                <w:szCs w:val="14"/>
                <w:lang w:eastAsia="pt-PT"/>
              </w:rPr>
              <w:t>. Se houver mais do que uma data, usar a mais recente.</w:t>
            </w:r>
          </w:p>
        </w:tc>
      </w:tr>
      <w:tr w:rsidR="009C11DD" w14:paraId="4ACA700F" w14:textId="77777777">
        <w:trPr>
          <w:trHeight w:val="117"/>
        </w:trPr>
        <w:tc>
          <w:tcPr>
            <w:tcW w:w="994" w:type="dxa"/>
            <w:vMerge/>
            <w:tcBorders>
              <w:top w:val="single" w:sz="4" w:space="0" w:color="000000"/>
              <w:left w:val="single" w:sz="4" w:space="0" w:color="000000"/>
              <w:bottom w:val="single" w:sz="4" w:space="0" w:color="000000"/>
              <w:right w:val="single" w:sz="4" w:space="0" w:color="000000"/>
            </w:tcBorders>
            <w:shd w:val="clear" w:color="auto" w:fill="4C94D8"/>
            <w:noWrap/>
            <w:tcMar>
              <w:top w:w="0" w:type="dxa"/>
              <w:left w:w="108" w:type="dxa"/>
              <w:bottom w:w="0" w:type="dxa"/>
              <w:right w:w="108" w:type="dxa"/>
            </w:tcMar>
            <w:vAlign w:val="center"/>
          </w:tcPr>
          <w:p w14:paraId="4ACA700B" w14:textId="77777777" w:rsidR="009C11DD" w:rsidRDefault="009C11DD">
            <w:pPr>
              <w:spacing w:after="0" w:line="240" w:lineRule="auto"/>
              <w:rPr>
                <w:rFonts w:ascii="Santander Text" w:eastAsia="Times New Roman" w:hAnsi="Santander Text" w:cs="Calibri"/>
                <w:b/>
                <w:bCs/>
                <w:color w:val="000000"/>
                <w:kern w:val="0"/>
                <w:sz w:val="14"/>
                <w:szCs w:val="14"/>
                <w:lang w:eastAsia="pt-PT"/>
              </w:rPr>
            </w:pPr>
          </w:p>
        </w:tc>
        <w:tc>
          <w:tcPr>
            <w:tcW w:w="1275" w:type="dxa"/>
            <w:vMerge/>
            <w:tcBorders>
              <w:top w:val="single" w:sz="4" w:space="0" w:color="000000"/>
              <w:left w:val="single" w:sz="4" w:space="0" w:color="000000"/>
              <w:bottom w:val="single" w:sz="4" w:space="0" w:color="000000"/>
              <w:right w:val="single" w:sz="4" w:space="0" w:color="000000"/>
            </w:tcBorders>
            <w:shd w:val="clear" w:color="auto" w:fill="A5C9EB"/>
            <w:tcMar>
              <w:top w:w="0" w:type="dxa"/>
              <w:left w:w="108" w:type="dxa"/>
              <w:bottom w:w="0" w:type="dxa"/>
              <w:right w:w="108" w:type="dxa"/>
            </w:tcMar>
            <w:vAlign w:val="center"/>
          </w:tcPr>
          <w:p w14:paraId="4ACA700C" w14:textId="77777777" w:rsidR="009C11DD" w:rsidRDefault="009C11DD">
            <w:pPr>
              <w:spacing w:after="0" w:line="240" w:lineRule="auto"/>
              <w:jc w:val="both"/>
              <w:rPr>
                <w:rFonts w:ascii="Santander Text" w:eastAsia="Times New Roman" w:hAnsi="Santander Text" w:cs="Calibri"/>
                <w:b/>
                <w:bCs/>
                <w:color w:val="000000"/>
                <w:kern w:val="0"/>
                <w:sz w:val="14"/>
                <w:szCs w:val="14"/>
                <w:lang w:eastAsia="pt-PT"/>
              </w:rPr>
            </w:pPr>
          </w:p>
        </w:tc>
        <w:tc>
          <w:tcPr>
            <w:tcW w:w="1559" w:type="dxa"/>
            <w:vMerge/>
            <w:tcBorders>
              <w:top w:val="single" w:sz="4" w:space="0" w:color="000000"/>
              <w:left w:val="single" w:sz="4" w:space="0" w:color="000000"/>
              <w:bottom w:val="single" w:sz="4" w:space="0" w:color="000000"/>
              <w:right w:val="single" w:sz="4" w:space="0" w:color="000000"/>
            </w:tcBorders>
            <w:shd w:val="clear" w:color="auto" w:fill="DAE9F7"/>
            <w:tcMar>
              <w:top w:w="0" w:type="dxa"/>
              <w:left w:w="108" w:type="dxa"/>
              <w:bottom w:w="0" w:type="dxa"/>
              <w:right w:w="108" w:type="dxa"/>
            </w:tcMar>
            <w:vAlign w:val="center"/>
          </w:tcPr>
          <w:p w14:paraId="4ACA700D" w14:textId="77777777" w:rsidR="009C11DD" w:rsidRDefault="009C11DD">
            <w:pPr>
              <w:spacing w:after="0" w:line="240" w:lineRule="auto"/>
              <w:rPr>
                <w:rFonts w:ascii="Santander Text" w:eastAsia="Times New Roman" w:hAnsi="Santander Text" w:cs="Calibri"/>
                <w:b/>
                <w:bCs/>
                <w:color w:val="000000"/>
                <w:kern w:val="0"/>
                <w:sz w:val="14"/>
                <w:szCs w:val="14"/>
                <w:lang w:eastAsia="pt-PT"/>
              </w:rPr>
            </w:pPr>
          </w:p>
        </w:tc>
        <w:tc>
          <w:tcPr>
            <w:tcW w:w="680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4ACA700E" w14:textId="77777777" w:rsidR="009C11DD" w:rsidRDefault="00364D8F">
            <w:pPr>
              <w:spacing w:after="0" w:line="240" w:lineRule="auto"/>
            </w:pPr>
            <w:r>
              <w:rPr>
                <w:rFonts w:ascii="Santander Text" w:eastAsia="Times New Roman" w:hAnsi="Santander Text" w:cs="Calibri"/>
                <w:b/>
                <w:bCs/>
                <w:color w:val="000000"/>
                <w:kern w:val="0"/>
                <w:sz w:val="14"/>
                <w:szCs w:val="14"/>
                <w:lang w:eastAsia="pt-PT"/>
              </w:rPr>
              <w:t>C0020 - Número de colaboradores dedicados a AML/CFT (em ETP/FTE):</w:t>
            </w:r>
            <w:r>
              <w:rPr>
                <w:rFonts w:ascii="Santander Text" w:eastAsia="Times New Roman" w:hAnsi="Santander Text" w:cs="Calibri"/>
                <w:color w:val="000000"/>
                <w:kern w:val="0"/>
                <w:sz w:val="14"/>
                <w:szCs w:val="14"/>
                <w:lang w:eastAsia="pt-PT"/>
              </w:rPr>
              <w:t xml:space="preserve"> pessoal focado principalmente em tarefas de </w:t>
            </w:r>
            <w:r>
              <w:rPr>
                <w:rFonts w:ascii="Santander Text" w:eastAsia="Times New Roman" w:hAnsi="Santander Text" w:cs="Calibri"/>
                <w:i/>
                <w:iCs/>
                <w:color w:val="000000"/>
                <w:kern w:val="0"/>
                <w:sz w:val="14"/>
                <w:szCs w:val="14"/>
                <w:lang w:eastAsia="pt-PT"/>
              </w:rPr>
              <w:t>compliance</w:t>
            </w:r>
            <w:r>
              <w:rPr>
                <w:rFonts w:ascii="Santander Text" w:eastAsia="Times New Roman" w:hAnsi="Santander Text" w:cs="Calibri"/>
                <w:color w:val="000000"/>
                <w:kern w:val="0"/>
                <w:sz w:val="14"/>
                <w:szCs w:val="14"/>
                <w:lang w:eastAsia="pt-PT"/>
              </w:rPr>
              <w:t xml:space="preserve"> AML/CFT. Deve incluir pelo menos: o </w:t>
            </w:r>
            <w:r>
              <w:rPr>
                <w:rFonts w:ascii="Santander Text" w:eastAsia="Times New Roman" w:hAnsi="Santander Text" w:cs="Calibri"/>
                <w:i/>
                <w:iCs/>
                <w:color w:val="000000"/>
                <w:kern w:val="0"/>
                <w:sz w:val="14"/>
                <w:szCs w:val="14"/>
                <w:lang w:eastAsia="pt-PT"/>
              </w:rPr>
              <w:t>compliance officer</w:t>
            </w:r>
            <w:r>
              <w:rPr>
                <w:rFonts w:ascii="Santander Text" w:eastAsia="Times New Roman" w:hAnsi="Santander Text" w:cs="Calibri"/>
                <w:color w:val="000000"/>
                <w:kern w:val="0"/>
                <w:sz w:val="14"/>
                <w:szCs w:val="14"/>
                <w:lang w:eastAsia="pt-PT"/>
              </w:rPr>
              <w:t xml:space="preserve"> nomeado nos termos do Artigo 11.º e todo o pessoal de apoio; pessoal responsável pela análise referida no Artigo 69.º(2) do AMLR e pelo </w:t>
            </w:r>
            <w:r>
              <w:rPr>
                <w:rFonts w:ascii="Santander Text" w:eastAsia="Times New Roman" w:hAnsi="Santander Text" w:cs="Calibri"/>
                <w:color w:val="000000"/>
                <w:kern w:val="0"/>
                <w:sz w:val="14"/>
                <w:szCs w:val="14"/>
                <w:lang w:eastAsia="pt-PT"/>
              </w:rPr>
              <w:lastRenderedPageBreak/>
              <w:t>reporte de transações suspeitas nos termos do Artigo 69.º; pessoal responsável por estabelecer e rever políticas e procedimentos internos do Artigo 9.º; e outro pessoal especializado que despenda a maioria do tempo em tarefas do Artigo 20.º do AMLR.</w:t>
            </w:r>
          </w:p>
        </w:tc>
      </w:tr>
      <w:tr w:rsidR="009C11DD" w14:paraId="4ACA7014" w14:textId="77777777">
        <w:trPr>
          <w:trHeight w:val="117"/>
        </w:trPr>
        <w:tc>
          <w:tcPr>
            <w:tcW w:w="994" w:type="dxa"/>
            <w:vMerge/>
            <w:tcBorders>
              <w:top w:val="single" w:sz="4" w:space="0" w:color="000000"/>
              <w:left w:val="single" w:sz="4" w:space="0" w:color="000000"/>
              <w:bottom w:val="single" w:sz="4" w:space="0" w:color="000000"/>
              <w:right w:val="single" w:sz="4" w:space="0" w:color="000000"/>
            </w:tcBorders>
            <w:shd w:val="clear" w:color="auto" w:fill="4C94D8"/>
            <w:noWrap/>
            <w:tcMar>
              <w:top w:w="0" w:type="dxa"/>
              <w:left w:w="108" w:type="dxa"/>
              <w:bottom w:w="0" w:type="dxa"/>
              <w:right w:w="108" w:type="dxa"/>
            </w:tcMar>
            <w:vAlign w:val="center"/>
          </w:tcPr>
          <w:p w14:paraId="4ACA7010" w14:textId="77777777" w:rsidR="009C11DD" w:rsidRDefault="009C11DD">
            <w:pPr>
              <w:spacing w:after="0" w:line="240" w:lineRule="auto"/>
              <w:rPr>
                <w:rFonts w:ascii="Santander Text" w:eastAsia="Times New Roman" w:hAnsi="Santander Text" w:cs="Calibri"/>
                <w:b/>
                <w:bCs/>
                <w:color w:val="000000"/>
                <w:kern w:val="0"/>
                <w:sz w:val="14"/>
                <w:szCs w:val="14"/>
                <w:lang w:eastAsia="pt-PT"/>
              </w:rPr>
            </w:pPr>
          </w:p>
        </w:tc>
        <w:tc>
          <w:tcPr>
            <w:tcW w:w="1275" w:type="dxa"/>
            <w:vMerge/>
            <w:tcBorders>
              <w:top w:val="single" w:sz="4" w:space="0" w:color="000000"/>
              <w:left w:val="single" w:sz="4" w:space="0" w:color="000000"/>
              <w:bottom w:val="single" w:sz="4" w:space="0" w:color="000000"/>
              <w:right w:val="single" w:sz="4" w:space="0" w:color="000000"/>
            </w:tcBorders>
            <w:shd w:val="clear" w:color="auto" w:fill="A5C9EB"/>
            <w:tcMar>
              <w:top w:w="0" w:type="dxa"/>
              <w:left w:w="108" w:type="dxa"/>
              <w:bottom w:w="0" w:type="dxa"/>
              <w:right w:w="108" w:type="dxa"/>
            </w:tcMar>
            <w:vAlign w:val="center"/>
          </w:tcPr>
          <w:p w14:paraId="4ACA7011" w14:textId="77777777" w:rsidR="009C11DD" w:rsidRDefault="009C11DD">
            <w:pPr>
              <w:spacing w:after="0" w:line="240" w:lineRule="auto"/>
              <w:jc w:val="both"/>
              <w:rPr>
                <w:rFonts w:ascii="Santander Text" w:eastAsia="Times New Roman" w:hAnsi="Santander Text" w:cs="Calibri"/>
                <w:b/>
                <w:bCs/>
                <w:color w:val="000000"/>
                <w:kern w:val="0"/>
                <w:sz w:val="14"/>
                <w:szCs w:val="14"/>
                <w:lang w:eastAsia="pt-PT"/>
              </w:rPr>
            </w:pPr>
          </w:p>
        </w:tc>
        <w:tc>
          <w:tcPr>
            <w:tcW w:w="1559" w:type="dxa"/>
            <w:vMerge/>
            <w:tcBorders>
              <w:top w:val="single" w:sz="4" w:space="0" w:color="000000"/>
              <w:left w:val="single" w:sz="4" w:space="0" w:color="000000"/>
              <w:bottom w:val="single" w:sz="4" w:space="0" w:color="000000"/>
              <w:right w:val="single" w:sz="4" w:space="0" w:color="000000"/>
            </w:tcBorders>
            <w:shd w:val="clear" w:color="auto" w:fill="DAE9F7"/>
            <w:tcMar>
              <w:top w:w="0" w:type="dxa"/>
              <w:left w:w="108" w:type="dxa"/>
              <w:bottom w:w="0" w:type="dxa"/>
              <w:right w:w="108" w:type="dxa"/>
            </w:tcMar>
            <w:vAlign w:val="center"/>
          </w:tcPr>
          <w:p w14:paraId="4ACA7012" w14:textId="77777777" w:rsidR="009C11DD" w:rsidRDefault="009C11DD">
            <w:pPr>
              <w:spacing w:after="0" w:line="240" w:lineRule="auto"/>
              <w:rPr>
                <w:rFonts w:ascii="Santander Text" w:eastAsia="Times New Roman" w:hAnsi="Santander Text" w:cs="Calibri"/>
                <w:b/>
                <w:bCs/>
                <w:color w:val="000000"/>
                <w:kern w:val="0"/>
                <w:sz w:val="14"/>
                <w:szCs w:val="14"/>
                <w:lang w:eastAsia="pt-PT"/>
              </w:rPr>
            </w:pPr>
          </w:p>
        </w:tc>
        <w:tc>
          <w:tcPr>
            <w:tcW w:w="680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4ACA7013" w14:textId="77777777" w:rsidR="009C11DD" w:rsidRDefault="00364D8F">
            <w:pPr>
              <w:spacing w:after="0" w:line="240" w:lineRule="auto"/>
            </w:pPr>
            <w:r>
              <w:rPr>
                <w:rFonts w:ascii="Santander Text" w:eastAsia="Times New Roman" w:hAnsi="Santander Text" w:cs="Calibri"/>
                <w:b/>
                <w:bCs/>
                <w:color w:val="000000"/>
                <w:kern w:val="0"/>
                <w:sz w:val="14"/>
                <w:szCs w:val="14"/>
                <w:lang w:eastAsia="pt-PT"/>
              </w:rPr>
              <w:t>C0030 - Percentagem do pessoal de AML/CFT que recebeu formação AML durante o período de referência:</w:t>
            </w:r>
            <w:r>
              <w:rPr>
                <w:rFonts w:ascii="Santander Text" w:eastAsia="Times New Roman" w:hAnsi="Santander Text" w:cs="Calibri"/>
                <w:color w:val="000000"/>
                <w:kern w:val="0"/>
                <w:sz w:val="14"/>
                <w:szCs w:val="14"/>
                <w:lang w:eastAsia="pt-PT"/>
              </w:rPr>
              <w:t xml:space="preserve"> formação AML = educação/instrução estruturada para assegurar compreensão de obrigações legais, políticas internas e procedimentos práticos (ver Artigo 12.º AMLR).</w:t>
            </w:r>
          </w:p>
        </w:tc>
      </w:tr>
      <w:tr w:rsidR="009C11DD" w14:paraId="4ACA7019" w14:textId="77777777">
        <w:trPr>
          <w:trHeight w:val="117"/>
        </w:trPr>
        <w:tc>
          <w:tcPr>
            <w:tcW w:w="994" w:type="dxa"/>
            <w:vMerge/>
            <w:tcBorders>
              <w:top w:val="single" w:sz="4" w:space="0" w:color="000000"/>
              <w:left w:val="single" w:sz="4" w:space="0" w:color="000000"/>
              <w:bottom w:val="single" w:sz="4" w:space="0" w:color="000000"/>
              <w:right w:val="single" w:sz="4" w:space="0" w:color="000000"/>
            </w:tcBorders>
            <w:shd w:val="clear" w:color="auto" w:fill="4C94D8"/>
            <w:noWrap/>
            <w:tcMar>
              <w:top w:w="0" w:type="dxa"/>
              <w:left w:w="108" w:type="dxa"/>
              <w:bottom w:w="0" w:type="dxa"/>
              <w:right w:w="108" w:type="dxa"/>
            </w:tcMar>
            <w:vAlign w:val="center"/>
          </w:tcPr>
          <w:p w14:paraId="4ACA7015" w14:textId="77777777" w:rsidR="009C11DD" w:rsidRDefault="009C11DD">
            <w:pPr>
              <w:spacing w:after="0" w:line="240" w:lineRule="auto"/>
              <w:rPr>
                <w:rFonts w:ascii="Santander Text" w:eastAsia="Times New Roman" w:hAnsi="Santander Text" w:cs="Calibri"/>
                <w:b/>
                <w:bCs/>
                <w:color w:val="000000"/>
                <w:kern w:val="0"/>
                <w:sz w:val="14"/>
                <w:szCs w:val="14"/>
                <w:lang w:eastAsia="pt-PT"/>
              </w:rPr>
            </w:pPr>
          </w:p>
        </w:tc>
        <w:tc>
          <w:tcPr>
            <w:tcW w:w="1275" w:type="dxa"/>
            <w:vMerge/>
            <w:tcBorders>
              <w:top w:val="single" w:sz="4" w:space="0" w:color="000000"/>
              <w:left w:val="single" w:sz="4" w:space="0" w:color="000000"/>
              <w:bottom w:val="single" w:sz="4" w:space="0" w:color="000000"/>
              <w:right w:val="single" w:sz="4" w:space="0" w:color="000000"/>
            </w:tcBorders>
            <w:shd w:val="clear" w:color="auto" w:fill="A5C9EB"/>
            <w:tcMar>
              <w:top w:w="0" w:type="dxa"/>
              <w:left w:w="108" w:type="dxa"/>
              <w:bottom w:w="0" w:type="dxa"/>
              <w:right w:w="108" w:type="dxa"/>
            </w:tcMar>
            <w:vAlign w:val="center"/>
          </w:tcPr>
          <w:p w14:paraId="4ACA7016" w14:textId="77777777" w:rsidR="009C11DD" w:rsidRDefault="009C11DD">
            <w:pPr>
              <w:spacing w:after="0" w:line="240" w:lineRule="auto"/>
              <w:jc w:val="both"/>
              <w:rPr>
                <w:rFonts w:ascii="Santander Text" w:eastAsia="Times New Roman" w:hAnsi="Santander Text" w:cs="Calibri"/>
                <w:b/>
                <w:bCs/>
                <w:color w:val="000000"/>
                <w:kern w:val="0"/>
                <w:sz w:val="14"/>
                <w:szCs w:val="14"/>
                <w:lang w:eastAsia="pt-PT"/>
              </w:rPr>
            </w:pPr>
          </w:p>
        </w:tc>
        <w:tc>
          <w:tcPr>
            <w:tcW w:w="1559" w:type="dxa"/>
            <w:vMerge/>
            <w:tcBorders>
              <w:top w:val="single" w:sz="4" w:space="0" w:color="000000"/>
              <w:left w:val="single" w:sz="4" w:space="0" w:color="000000"/>
              <w:bottom w:val="single" w:sz="4" w:space="0" w:color="000000"/>
              <w:right w:val="single" w:sz="4" w:space="0" w:color="000000"/>
            </w:tcBorders>
            <w:shd w:val="clear" w:color="auto" w:fill="DAE9F7"/>
            <w:tcMar>
              <w:top w:w="0" w:type="dxa"/>
              <w:left w:w="108" w:type="dxa"/>
              <w:bottom w:w="0" w:type="dxa"/>
              <w:right w:w="108" w:type="dxa"/>
            </w:tcMar>
            <w:vAlign w:val="center"/>
          </w:tcPr>
          <w:p w14:paraId="4ACA7017" w14:textId="77777777" w:rsidR="009C11DD" w:rsidRDefault="009C11DD">
            <w:pPr>
              <w:spacing w:after="0" w:line="240" w:lineRule="auto"/>
              <w:rPr>
                <w:rFonts w:ascii="Santander Text" w:eastAsia="Times New Roman" w:hAnsi="Santander Text" w:cs="Calibri"/>
                <w:b/>
                <w:bCs/>
                <w:color w:val="000000"/>
                <w:kern w:val="0"/>
                <w:sz w:val="14"/>
                <w:szCs w:val="14"/>
                <w:lang w:eastAsia="pt-PT"/>
              </w:rPr>
            </w:pPr>
          </w:p>
        </w:tc>
        <w:tc>
          <w:tcPr>
            <w:tcW w:w="680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4ACA7018" w14:textId="77777777" w:rsidR="009C11DD" w:rsidRDefault="00364D8F">
            <w:pPr>
              <w:spacing w:after="0" w:line="240" w:lineRule="auto"/>
            </w:pPr>
            <w:r>
              <w:rPr>
                <w:rFonts w:ascii="Santander Text" w:eastAsia="Times New Roman" w:hAnsi="Santander Text" w:cs="Calibri"/>
                <w:b/>
                <w:bCs/>
                <w:color w:val="000000"/>
                <w:kern w:val="0"/>
                <w:sz w:val="14"/>
                <w:szCs w:val="14"/>
                <w:lang w:eastAsia="pt-PT"/>
              </w:rPr>
              <w:t>C0040 - Percentagem do pessoal não-especialista AML/CFT que recebeu formação AML durante o ano de referência:</w:t>
            </w:r>
            <w:r>
              <w:rPr>
                <w:rFonts w:ascii="Santander Text" w:eastAsia="Times New Roman" w:hAnsi="Santander Text" w:cs="Calibri"/>
                <w:color w:val="000000"/>
                <w:kern w:val="0"/>
                <w:sz w:val="14"/>
                <w:szCs w:val="14"/>
                <w:lang w:eastAsia="pt-PT"/>
              </w:rPr>
              <w:t xml:space="preserve"> abrange outro pessoal relevante sem funções dedicadas, mas envolvido em tarefas AML/CFT ou funções relevantes (inclui </w:t>
            </w:r>
            <w:r>
              <w:rPr>
                <w:rFonts w:ascii="Santander Text" w:eastAsia="Times New Roman" w:hAnsi="Santander Text" w:cs="Calibri"/>
                <w:i/>
                <w:iCs/>
                <w:color w:val="000000"/>
                <w:kern w:val="0"/>
                <w:sz w:val="14"/>
                <w:szCs w:val="14"/>
                <w:lang w:eastAsia="pt-PT"/>
              </w:rPr>
              <w:t>front</w:t>
            </w:r>
            <w:r>
              <w:rPr>
                <w:rFonts w:ascii="Santander Text" w:eastAsia="Times New Roman" w:hAnsi="Santander Text" w:cs="Calibri"/>
                <w:i/>
                <w:iCs/>
                <w:color w:val="000000"/>
                <w:kern w:val="0"/>
                <w:sz w:val="14"/>
                <w:szCs w:val="14"/>
                <w:lang w:eastAsia="pt-PT"/>
              </w:rPr>
              <w:noBreakHyphen/>
              <w:t>office</w:t>
            </w:r>
            <w:r>
              <w:rPr>
                <w:rFonts w:ascii="Santander Text" w:eastAsia="Times New Roman" w:hAnsi="Santander Text" w:cs="Calibri"/>
                <w:color w:val="000000"/>
                <w:kern w:val="0"/>
                <w:sz w:val="14"/>
                <w:szCs w:val="14"/>
                <w:lang w:eastAsia="pt-PT"/>
              </w:rPr>
              <w:t>, auditores internos e gestão de topo).</w:t>
            </w:r>
          </w:p>
        </w:tc>
      </w:tr>
      <w:tr w:rsidR="009C11DD" w14:paraId="4ACA701E" w14:textId="77777777">
        <w:trPr>
          <w:trHeight w:val="117"/>
        </w:trPr>
        <w:tc>
          <w:tcPr>
            <w:tcW w:w="994" w:type="dxa"/>
            <w:vMerge/>
            <w:tcBorders>
              <w:top w:val="single" w:sz="4" w:space="0" w:color="000000"/>
              <w:left w:val="single" w:sz="4" w:space="0" w:color="000000"/>
              <w:bottom w:val="single" w:sz="4" w:space="0" w:color="000000"/>
              <w:right w:val="single" w:sz="4" w:space="0" w:color="000000"/>
            </w:tcBorders>
            <w:shd w:val="clear" w:color="auto" w:fill="4C94D8"/>
            <w:noWrap/>
            <w:tcMar>
              <w:top w:w="0" w:type="dxa"/>
              <w:left w:w="108" w:type="dxa"/>
              <w:bottom w:w="0" w:type="dxa"/>
              <w:right w:w="108" w:type="dxa"/>
            </w:tcMar>
            <w:vAlign w:val="center"/>
          </w:tcPr>
          <w:p w14:paraId="4ACA701A" w14:textId="77777777" w:rsidR="009C11DD" w:rsidRDefault="009C11DD">
            <w:pPr>
              <w:spacing w:after="0" w:line="240" w:lineRule="auto"/>
              <w:rPr>
                <w:rFonts w:ascii="Santander Text" w:eastAsia="Times New Roman" w:hAnsi="Santander Text" w:cs="Calibri"/>
                <w:b/>
                <w:bCs/>
                <w:color w:val="000000"/>
                <w:kern w:val="0"/>
                <w:sz w:val="14"/>
                <w:szCs w:val="14"/>
                <w:lang w:eastAsia="pt-PT"/>
              </w:rPr>
            </w:pPr>
          </w:p>
        </w:tc>
        <w:tc>
          <w:tcPr>
            <w:tcW w:w="1275" w:type="dxa"/>
            <w:vMerge/>
            <w:tcBorders>
              <w:top w:val="single" w:sz="4" w:space="0" w:color="000000"/>
              <w:left w:val="single" w:sz="4" w:space="0" w:color="000000"/>
              <w:bottom w:val="single" w:sz="4" w:space="0" w:color="000000"/>
              <w:right w:val="single" w:sz="4" w:space="0" w:color="000000"/>
            </w:tcBorders>
            <w:shd w:val="clear" w:color="auto" w:fill="A5C9EB"/>
            <w:tcMar>
              <w:top w:w="0" w:type="dxa"/>
              <w:left w:w="108" w:type="dxa"/>
              <w:bottom w:w="0" w:type="dxa"/>
              <w:right w:w="108" w:type="dxa"/>
            </w:tcMar>
            <w:vAlign w:val="center"/>
          </w:tcPr>
          <w:p w14:paraId="4ACA701B" w14:textId="77777777" w:rsidR="009C11DD" w:rsidRDefault="009C11DD">
            <w:pPr>
              <w:spacing w:after="0" w:line="240" w:lineRule="auto"/>
              <w:jc w:val="both"/>
              <w:rPr>
                <w:rFonts w:ascii="Santander Text" w:eastAsia="Times New Roman" w:hAnsi="Santander Text" w:cs="Calibri"/>
                <w:b/>
                <w:bCs/>
                <w:color w:val="000000"/>
                <w:kern w:val="0"/>
                <w:sz w:val="14"/>
                <w:szCs w:val="14"/>
                <w:lang w:eastAsia="pt-PT"/>
              </w:rPr>
            </w:pPr>
          </w:p>
        </w:tc>
        <w:tc>
          <w:tcPr>
            <w:tcW w:w="1559" w:type="dxa"/>
            <w:vMerge/>
            <w:tcBorders>
              <w:top w:val="single" w:sz="4" w:space="0" w:color="000000"/>
              <w:left w:val="single" w:sz="4" w:space="0" w:color="000000"/>
              <w:bottom w:val="single" w:sz="4" w:space="0" w:color="000000"/>
              <w:right w:val="single" w:sz="4" w:space="0" w:color="000000"/>
            </w:tcBorders>
            <w:shd w:val="clear" w:color="auto" w:fill="DAE9F7"/>
            <w:tcMar>
              <w:top w:w="0" w:type="dxa"/>
              <w:left w:w="108" w:type="dxa"/>
              <w:bottom w:w="0" w:type="dxa"/>
              <w:right w:w="108" w:type="dxa"/>
            </w:tcMar>
            <w:vAlign w:val="center"/>
          </w:tcPr>
          <w:p w14:paraId="4ACA701C" w14:textId="77777777" w:rsidR="009C11DD" w:rsidRDefault="009C11DD">
            <w:pPr>
              <w:spacing w:after="0" w:line="240" w:lineRule="auto"/>
              <w:rPr>
                <w:rFonts w:ascii="Santander Text" w:eastAsia="Times New Roman" w:hAnsi="Santander Text" w:cs="Calibri"/>
                <w:b/>
                <w:bCs/>
                <w:color w:val="000000"/>
                <w:kern w:val="0"/>
                <w:sz w:val="14"/>
                <w:szCs w:val="14"/>
                <w:lang w:eastAsia="pt-PT"/>
              </w:rPr>
            </w:pPr>
          </w:p>
        </w:tc>
        <w:tc>
          <w:tcPr>
            <w:tcW w:w="680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4ACA701D" w14:textId="77777777" w:rsidR="009C11DD" w:rsidRDefault="00364D8F">
            <w:pPr>
              <w:spacing w:after="0" w:line="240" w:lineRule="auto"/>
            </w:pPr>
            <w:r>
              <w:rPr>
                <w:rFonts w:ascii="Santander Text" w:eastAsia="Times New Roman" w:hAnsi="Santander Text" w:cs="Calibri"/>
                <w:b/>
                <w:bCs/>
                <w:color w:val="000000"/>
                <w:kern w:val="0"/>
                <w:sz w:val="14"/>
                <w:szCs w:val="14"/>
                <w:lang w:eastAsia="pt-PT"/>
              </w:rPr>
              <w:t>C0050 - Percentagem de Agentes e Distribuidores que receberam formação AML durante o ano de referência:</w:t>
            </w:r>
            <w:r>
              <w:rPr>
                <w:rFonts w:ascii="Santander Text" w:eastAsia="Times New Roman" w:hAnsi="Santander Text" w:cs="Calibri"/>
                <w:color w:val="000000"/>
                <w:kern w:val="0"/>
                <w:sz w:val="14"/>
                <w:szCs w:val="14"/>
                <w:lang w:eastAsia="pt-PT"/>
              </w:rPr>
              <w:t xml:space="preserve"> agentes = intermediários sob responsabilidade total de uma instituição de crédito ou financeira; distribuidores = pessoas que podem distribuir e resgatar </w:t>
            </w:r>
            <w:r>
              <w:rPr>
                <w:rFonts w:ascii="Santander Text" w:eastAsia="Times New Roman" w:hAnsi="Santander Text" w:cs="Calibri"/>
                <w:i/>
                <w:iCs/>
                <w:color w:val="000000"/>
                <w:kern w:val="0"/>
                <w:sz w:val="14"/>
                <w:szCs w:val="14"/>
                <w:lang w:eastAsia="pt-PT"/>
              </w:rPr>
              <w:t>e</w:t>
            </w:r>
            <w:r>
              <w:rPr>
                <w:rFonts w:ascii="Santander Text" w:eastAsia="Times New Roman" w:hAnsi="Santander Text" w:cs="Calibri"/>
                <w:i/>
                <w:iCs/>
                <w:color w:val="000000"/>
                <w:kern w:val="0"/>
                <w:sz w:val="14"/>
                <w:szCs w:val="14"/>
                <w:lang w:eastAsia="pt-PT"/>
              </w:rPr>
              <w:noBreakHyphen/>
              <w:t>money</w:t>
            </w:r>
            <w:r>
              <w:rPr>
                <w:rFonts w:ascii="Santander Text" w:eastAsia="Times New Roman" w:hAnsi="Santander Text" w:cs="Calibri"/>
                <w:color w:val="000000"/>
                <w:kern w:val="0"/>
                <w:sz w:val="14"/>
                <w:szCs w:val="14"/>
                <w:lang w:eastAsia="pt-PT"/>
              </w:rPr>
              <w:t xml:space="preserve"> (</w:t>
            </w:r>
            <w:commentRangeStart w:id="73"/>
            <w:r>
              <w:rPr>
                <w:rFonts w:ascii="Santander Text" w:eastAsia="Times New Roman" w:hAnsi="Santander Text" w:cs="Calibri"/>
                <w:color w:val="000000"/>
                <w:kern w:val="0"/>
                <w:sz w:val="14"/>
                <w:szCs w:val="14"/>
                <w:lang w:eastAsia="pt-PT"/>
              </w:rPr>
              <w:t>Artigo 3.º, n.º 4 da Diretiva 2009/110/CE</w:t>
            </w:r>
            <w:commentRangeEnd w:id="73"/>
            <w:r>
              <w:rPr>
                <w:rStyle w:val="CommentReference"/>
                <w:rFonts w:ascii="Santander Text" w:eastAsia="Times New Roman" w:hAnsi="Santander Text" w:cs="Calibri"/>
                <w:color w:val="000000"/>
                <w:kern w:val="0"/>
                <w:sz w:val="14"/>
                <w:szCs w:val="14"/>
                <w:lang w:eastAsia="pt-PT"/>
              </w:rPr>
              <w:commentReference w:id="73"/>
            </w:r>
            <w:r>
              <w:rPr>
                <w:rFonts w:ascii="Santander Text" w:eastAsia="Times New Roman" w:hAnsi="Santander Text" w:cs="Calibri"/>
                <w:color w:val="000000"/>
                <w:kern w:val="0"/>
                <w:sz w:val="14"/>
                <w:szCs w:val="14"/>
                <w:lang w:eastAsia="pt-PT"/>
              </w:rPr>
              <w:t>).</w:t>
            </w:r>
          </w:p>
        </w:tc>
      </w:tr>
      <w:tr w:rsidR="009C11DD" w14:paraId="4ACA7023" w14:textId="77777777">
        <w:trPr>
          <w:trHeight w:val="117"/>
        </w:trPr>
        <w:tc>
          <w:tcPr>
            <w:tcW w:w="994" w:type="dxa"/>
            <w:vMerge/>
            <w:tcBorders>
              <w:top w:val="single" w:sz="4" w:space="0" w:color="000000"/>
              <w:left w:val="single" w:sz="4" w:space="0" w:color="000000"/>
              <w:bottom w:val="single" w:sz="4" w:space="0" w:color="000000"/>
              <w:right w:val="single" w:sz="4" w:space="0" w:color="000000"/>
            </w:tcBorders>
            <w:shd w:val="clear" w:color="auto" w:fill="4C94D8"/>
            <w:noWrap/>
            <w:tcMar>
              <w:top w:w="0" w:type="dxa"/>
              <w:left w:w="108" w:type="dxa"/>
              <w:bottom w:w="0" w:type="dxa"/>
              <w:right w:w="108" w:type="dxa"/>
            </w:tcMar>
            <w:vAlign w:val="center"/>
          </w:tcPr>
          <w:p w14:paraId="4ACA701F" w14:textId="77777777" w:rsidR="009C11DD" w:rsidRDefault="009C11DD">
            <w:pPr>
              <w:spacing w:after="0" w:line="240" w:lineRule="auto"/>
              <w:rPr>
                <w:rFonts w:ascii="Santander Text" w:eastAsia="Times New Roman" w:hAnsi="Santander Text" w:cs="Calibri"/>
                <w:b/>
                <w:bCs/>
                <w:color w:val="000000"/>
                <w:kern w:val="0"/>
                <w:sz w:val="14"/>
                <w:szCs w:val="14"/>
                <w:lang w:eastAsia="pt-PT"/>
              </w:rPr>
            </w:pPr>
          </w:p>
        </w:tc>
        <w:tc>
          <w:tcPr>
            <w:tcW w:w="1275" w:type="dxa"/>
            <w:vMerge/>
            <w:tcBorders>
              <w:top w:val="single" w:sz="4" w:space="0" w:color="000000"/>
              <w:left w:val="single" w:sz="4" w:space="0" w:color="000000"/>
              <w:bottom w:val="single" w:sz="4" w:space="0" w:color="000000"/>
              <w:right w:val="single" w:sz="4" w:space="0" w:color="000000"/>
            </w:tcBorders>
            <w:shd w:val="clear" w:color="auto" w:fill="A5C9EB"/>
            <w:tcMar>
              <w:top w:w="0" w:type="dxa"/>
              <w:left w:w="108" w:type="dxa"/>
              <w:bottom w:w="0" w:type="dxa"/>
              <w:right w:w="108" w:type="dxa"/>
            </w:tcMar>
            <w:vAlign w:val="center"/>
          </w:tcPr>
          <w:p w14:paraId="4ACA7020" w14:textId="77777777" w:rsidR="009C11DD" w:rsidRDefault="009C11DD">
            <w:pPr>
              <w:spacing w:after="0" w:line="240" w:lineRule="auto"/>
              <w:jc w:val="both"/>
              <w:rPr>
                <w:rFonts w:ascii="Santander Text" w:eastAsia="Times New Roman" w:hAnsi="Santander Text" w:cs="Calibri"/>
                <w:b/>
                <w:bCs/>
                <w:color w:val="000000"/>
                <w:kern w:val="0"/>
                <w:sz w:val="14"/>
                <w:szCs w:val="14"/>
                <w:lang w:eastAsia="pt-PT"/>
              </w:rPr>
            </w:pPr>
          </w:p>
        </w:tc>
        <w:tc>
          <w:tcPr>
            <w:tcW w:w="1559" w:type="dxa"/>
            <w:vMerge/>
            <w:tcBorders>
              <w:top w:val="single" w:sz="4" w:space="0" w:color="000000"/>
              <w:left w:val="single" w:sz="4" w:space="0" w:color="000000"/>
              <w:bottom w:val="single" w:sz="4" w:space="0" w:color="000000"/>
              <w:right w:val="single" w:sz="4" w:space="0" w:color="000000"/>
            </w:tcBorders>
            <w:shd w:val="clear" w:color="auto" w:fill="DAE9F7"/>
            <w:tcMar>
              <w:top w:w="0" w:type="dxa"/>
              <w:left w:w="108" w:type="dxa"/>
              <w:bottom w:w="0" w:type="dxa"/>
              <w:right w:w="108" w:type="dxa"/>
            </w:tcMar>
            <w:vAlign w:val="center"/>
          </w:tcPr>
          <w:p w14:paraId="4ACA7021" w14:textId="77777777" w:rsidR="009C11DD" w:rsidRDefault="009C11DD">
            <w:pPr>
              <w:spacing w:after="0" w:line="240" w:lineRule="auto"/>
              <w:rPr>
                <w:rFonts w:ascii="Santander Text" w:eastAsia="Times New Roman" w:hAnsi="Santander Text" w:cs="Calibri"/>
                <w:b/>
                <w:bCs/>
                <w:color w:val="000000"/>
                <w:kern w:val="0"/>
                <w:sz w:val="14"/>
                <w:szCs w:val="14"/>
                <w:lang w:eastAsia="pt-PT"/>
              </w:rPr>
            </w:pPr>
          </w:p>
        </w:tc>
        <w:tc>
          <w:tcPr>
            <w:tcW w:w="680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4ACA7022" w14:textId="77777777" w:rsidR="009C11DD" w:rsidRDefault="00364D8F">
            <w:pPr>
              <w:spacing w:after="0" w:line="240" w:lineRule="auto"/>
            </w:pPr>
            <w:r>
              <w:rPr>
                <w:rFonts w:ascii="Santander Text" w:eastAsia="Times New Roman" w:hAnsi="Santander Text" w:cs="Calibri"/>
                <w:b/>
                <w:bCs/>
                <w:color w:val="000000"/>
                <w:kern w:val="0"/>
                <w:sz w:val="14"/>
                <w:szCs w:val="14"/>
                <w:lang w:eastAsia="pt-PT"/>
              </w:rPr>
              <w:t>C0060 - Percentagem de membros do órgão de administração/administradores não</w:t>
            </w:r>
            <w:r>
              <w:rPr>
                <w:rFonts w:ascii="Santander Text" w:eastAsia="Times New Roman" w:hAnsi="Santander Text" w:cs="Calibri"/>
                <w:b/>
                <w:bCs/>
                <w:color w:val="000000"/>
                <w:kern w:val="0"/>
                <w:sz w:val="14"/>
                <w:szCs w:val="14"/>
                <w:lang w:eastAsia="pt-PT"/>
              </w:rPr>
              <w:noBreakHyphen/>
              <w:t>executivos que receberam formação AML durante o ano de referência:</w:t>
            </w:r>
            <w:r>
              <w:rPr>
                <w:rFonts w:ascii="Santander Text" w:eastAsia="Times New Roman" w:hAnsi="Santander Text" w:cs="Calibri"/>
                <w:color w:val="000000"/>
                <w:kern w:val="0"/>
                <w:sz w:val="14"/>
                <w:szCs w:val="14"/>
                <w:lang w:eastAsia="pt-PT"/>
              </w:rPr>
              <w:t xml:space="preserve"> formação AML como acima; para efeitos deste exercício, “órgão de administração </w:t>
            </w:r>
            <w:r>
              <w:rPr>
                <w:rFonts w:ascii="Santander Text" w:eastAsia="Times New Roman" w:hAnsi="Santander Text" w:cs="Calibri"/>
                <w:i/>
                <w:iCs/>
                <w:color w:val="000000"/>
                <w:kern w:val="0"/>
                <w:sz w:val="14"/>
                <w:szCs w:val="14"/>
                <w:lang w:eastAsia="pt-PT"/>
              </w:rPr>
              <w:t>(management body</w:t>
            </w:r>
            <w:r>
              <w:rPr>
                <w:rFonts w:ascii="Santander Text" w:eastAsia="Times New Roman" w:hAnsi="Santander Text" w:cs="Calibri"/>
                <w:color w:val="000000"/>
                <w:kern w:val="0"/>
                <w:sz w:val="14"/>
                <w:szCs w:val="14"/>
                <w:lang w:eastAsia="pt-PT"/>
              </w:rPr>
              <w:t xml:space="preserve">)” nos termos do </w:t>
            </w:r>
            <w:commentRangeStart w:id="74"/>
            <w:r>
              <w:rPr>
                <w:rFonts w:ascii="Santander Text" w:eastAsia="Times New Roman" w:hAnsi="Santander Text" w:cs="Calibri"/>
                <w:color w:val="000000"/>
                <w:kern w:val="0"/>
                <w:sz w:val="14"/>
                <w:szCs w:val="14"/>
                <w:lang w:eastAsia="pt-PT"/>
              </w:rPr>
              <w:t>Artigo 2.º, n.º 1, 37) do Regulamento.</w:t>
            </w:r>
            <w:commentRangeEnd w:id="74"/>
            <w:r>
              <w:rPr>
                <w:rStyle w:val="CommentReference"/>
                <w:sz w:val="24"/>
                <w:szCs w:val="24"/>
              </w:rPr>
              <w:commentReference w:id="74"/>
            </w:r>
          </w:p>
        </w:tc>
      </w:tr>
      <w:tr w:rsidR="009C11DD" w14:paraId="4ACA7028" w14:textId="77777777">
        <w:trPr>
          <w:trHeight w:val="434"/>
        </w:trPr>
        <w:tc>
          <w:tcPr>
            <w:tcW w:w="994" w:type="dxa"/>
            <w:vMerge w:val="restart"/>
            <w:tcBorders>
              <w:top w:val="single" w:sz="4" w:space="0" w:color="000000"/>
              <w:left w:val="single" w:sz="4" w:space="0" w:color="000000"/>
              <w:bottom w:val="single" w:sz="4" w:space="0" w:color="000000"/>
              <w:right w:val="single" w:sz="4" w:space="0" w:color="000000"/>
            </w:tcBorders>
            <w:shd w:val="clear" w:color="auto" w:fill="4C94D8"/>
            <w:noWrap/>
            <w:tcMar>
              <w:top w:w="0" w:type="dxa"/>
              <w:left w:w="108" w:type="dxa"/>
              <w:bottom w:w="0" w:type="dxa"/>
              <w:right w:w="108" w:type="dxa"/>
            </w:tcMar>
            <w:vAlign w:val="center"/>
          </w:tcPr>
          <w:p w14:paraId="4ACA7024" w14:textId="77777777" w:rsidR="009C11DD" w:rsidRDefault="00364D8F">
            <w:pPr>
              <w:spacing w:after="0" w:line="240" w:lineRule="auto"/>
              <w:jc w:val="center"/>
              <w:rPr>
                <w:rFonts w:ascii="Santander Text" w:eastAsia="Times New Roman" w:hAnsi="Santander Text" w:cs="Calibri"/>
                <w:b/>
                <w:bCs/>
                <w:color w:val="000000"/>
                <w:kern w:val="0"/>
                <w:sz w:val="14"/>
                <w:szCs w:val="14"/>
                <w:lang w:eastAsia="pt-PT"/>
              </w:rPr>
            </w:pPr>
            <w:r>
              <w:rPr>
                <w:rFonts w:ascii="Santander Text" w:eastAsia="Times New Roman" w:hAnsi="Santander Text" w:cs="Calibri"/>
                <w:b/>
                <w:bCs/>
                <w:color w:val="000000"/>
                <w:kern w:val="0"/>
                <w:sz w:val="14"/>
                <w:szCs w:val="14"/>
                <w:lang w:eastAsia="pt-PT"/>
              </w:rPr>
              <w:t>AML.07.02</w:t>
            </w:r>
          </w:p>
        </w:tc>
        <w:tc>
          <w:tcPr>
            <w:tcW w:w="1275" w:type="dxa"/>
            <w:vMerge w:val="restart"/>
            <w:tcBorders>
              <w:top w:val="single" w:sz="4" w:space="0" w:color="000000"/>
              <w:left w:val="single" w:sz="4" w:space="0" w:color="000000"/>
              <w:bottom w:val="single" w:sz="4" w:space="0" w:color="000000"/>
              <w:right w:val="single" w:sz="4" w:space="0" w:color="000000"/>
            </w:tcBorders>
            <w:shd w:val="clear" w:color="auto" w:fill="A5C9EB"/>
            <w:tcMar>
              <w:top w:w="0" w:type="dxa"/>
              <w:left w:w="108" w:type="dxa"/>
              <w:bottom w:w="0" w:type="dxa"/>
              <w:right w:w="108" w:type="dxa"/>
            </w:tcMar>
            <w:vAlign w:val="center"/>
          </w:tcPr>
          <w:p w14:paraId="4ACA7025" w14:textId="77777777" w:rsidR="009C11DD" w:rsidRDefault="009C11DD">
            <w:pPr>
              <w:spacing w:after="0" w:line="240" w:lineRule="auto"/>
              <w:jc w:val="center"/>
              <w:rPr>
                <w:rFonts w:ascii="Santander Text" w:eastAsia="Times New Roman" w:hAnsi="Santander Text" w:cs="Calibri"/>
                <w:b/>
                <w:bCs/>
                <w:color w:val="000000"/>
                <w:kern w:val="0"/>
                <w:sz w:val="14"/>
                <w:szCs w:val="14"/>
                <w:lang w:eastAsia="pt-PT"/>
              </w:rPr>
            </w:pPr>
          </w:p>
        </w:tc>
        <w:tc>
          <w:tcPr>
            <w:tcW w:w="1559" w:type="dxa"/>
            <w:vMerge w:val="restart"/>
            <w:tcBorders>
              <w:top w:val="single" w:sz="4" w:space="0" w:color="000000"/>
              <w:left w:val="single" w:sz="4" w:space="0" w:color="000000"/>
              <w:bottom w:val="single" w:sz="4" w:space="0" w:color="000000"/>
              <w:right w:val="single" w:sz="4" w:space="0" w:color="000000"/>
            </w:tcBorders>
            <w:shd w:val="clear" w:color="auto" w:fill="DAE9F7"/>
            <w:tcMar>
              <w:top w:w="0" w:type="dxa"/>
              <w:left w:w="108" w:type="dxa"/>
              <w:bottom w:w="0" w:type="dxa"/>
              <w:right w:w="108" w:type="dxa"/>
            </w:tcMar>
            <w:vAlign w:val="center"/>
          </w:tcPr>
          <w:p w14:paraId="4ACA7026" w14:textId="77777777" w:rsidR="009C11DD" w:rsidRDefault="00364D8F">
            <w:pPr>
              <w:spacing w:after="0" w:line="240" w:lineRule="auto"/>
              <w:jc w:val="center"/>
            </w:pPr>
            <w:commentRangeStart w:id="75"/>
            <w:r>
              <w:rPr>
                <w:rFonts w:ascii="Santander Text" w:eastAsia="Times New Roman" w:hAnsi="Santander Text" w:cs="Calibri"/>
                <w:b/>
                <w:bCs/>
                <w:i/>
                <w:iCs/>
                <w:color w:val="000000"/>
                <w:kern w:val="0"/>
                <w:sz w:val="14"/>
                <w:szCs w:val="14"/>
                <w:lang w:eastAsia="pt-PT"/>
              </w:rPr>
              <w:t>Internal Controls and outsourcing</w:t>
            </w:r>
            <w:commentRangeEnd w:id="75"/>
            <w:r>
              <w:rPr>
                <w:rStyle w:val="CommentReference"/>
                <w:sz w:val="24"/>
                <w:szCs w:val="24"/>
              </w:rPr>
              <w:commentReference w:id="75"/>
            </w:r>
          </w:p>
        </w:tc>
        <w:tc>
          <w:tcPr>
            <w:tcW w:w="680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4ACA7027" w14:textId="77777777" w:rsidR="009C11DD" w:rsidRDefault="00364D8F">
            <w:pPr>
              <w:spacing w:after="0" w:line="240" w:lineRule="auto"/>
            </w:pPr>
            <w:r>
              <w:rPr>
                <w:rFonts w:ascii="Santander Text" w:eastAsia="Times New Roman" w:hAnsi="Santander Text" w:cs="Calibri"/>
                <w:b/>
                <w:bCs/>
                <w:color w:val="000000"/>
                <w:kern w:val="0"/>
                <w:sz w:val="14"/>
                <w:szCs w:val="14"/>
                <w:lang w:eastAsia="pt-PT"/>
              </w:rPr>
              <w:t>C0010 — Frequência de reporte AML ao órgão de administração:</w:t>
            </w:r>
            <w:r>
              <w:rPr>
                <w:rFonts w:ascii="Santander Text" w:eastAsia="Times New Roman" w:hAnsi="Santander Text" w:cs="Calibri"/>
                <w:color w:val="000000"/>
                <w:kern w:val="0"/>
                <w:sz w:val="14"/>
                <w:szCs w:val="14"/>
                <w:lang w:eastAsia="pt-PT"/>
              </w:rPr>
              <w:t xml:space="preserve"> nunca / mensal / trimestral / semestral / anual. Reporte do responsável/gestor AML ao órgão de administração (</w:t>
            </w:r>
            <w:commentRangeStart w:id="76"/>
            <w:r>
              <w:rPr>
                <w:rFonts w:ascii="Santander Text" w:eastAsia="Times New Roman" w:hAnsi="Santander Text" w:cs="Calibri"/>
                <w:color w:val="000000"/>
                <w:kern w:val="0"/>
                <w:sz w:val="14"/>
                <w:szCs w:val="14"/>
                <w:lang w:eastAsia="pt-PT"/>
              </w:rPr>
              <w:t>Artigo 11.º, n.º 6 do Regulamento</w:t>
            </w:r>
            <w:commentRangeEnd w:id="76"/>
            <w:r>
              <w:rPr>
                <w:rStyle w:val="CommentReference"/>
                <w:rFonts w:ascii="Santander Text" w:eastAsia="Times New Roman" w:hAnsi="Santander Text" w:cs="Calibri"/>
                <w:color w:val="000000"/>
                <w:kern w:val="0"/>
                <w:sz w:val="14"/>
                <w:szCs w:val="14"/>
                <w:lang w:eastAsia="pt-PT"/>
              </w:rPr>
              <w:commentReference w:id="76"/>
            </w:r>
            <w:r>
              <w:rPr>
                <w:rFonts w:ascii="Santander Text" w:eastAsia="Times New Roman" w:hAnsi="Santander Text" w:cs="Calibri"/>
                <w:color w:val="000000"/>
                <w:kern w:val="0"/>
                <w:sz w:val="14"/>
                <w:szCs w:val="14"/>
                <w:lang w:eastAsia="pt-PT"/>
              </w:rPr>
              <w:t xml:space="preserve">); “órgão de administração” conforme </w:t>
            </w:r>
            <w:commentRangeStart w:id="77"/>
            <w:r>
              <w:rPr>
                <w:rFonts w:ascii="Santander Text" w:eastAsia="Times New Roman" w:hAnsi="Santander Text" w:cs="Calibri"/>
                <w:color w:val="000000"/>
                <w:kern w:val="0"/>
                <w:sz w:val="14"/>
                <w:szCs w:val="14"/>
                <w:lang w:eastAsia="pt-PT"/>
              </w:rPr>
              <w:t>Artigo 2.º, n.º 1, 37)</w:t>
            </w:r>
            <w:commentRangeEnd w:id="77"/>
            <w:r>
              <w:rPr>
                <w:rStyle w:val="CommentReference"/>
                <w:rFonts w:ascii="Santander Text" w:eastAsia="Times New Roman" w:hAnsi="Santander Text" w:cs="Calibri"/>
                <w:color w:val="000000"/>
                <w:kern w:val="0"/>
                <w:sz w:val="14"/>
                <w:szCs w:val="14"/>
                <w:lang w:eastAsia="pt-PT"/>
              </w:rPr>
              <w:commentReference w:id="77"/>
            </w:r>
            <w:r>
              <w:rPr>
                <w:rFonts w:ascii="Santander Text" w:eastAsia="Times New Roman" w:hAnsi="Santander Text" w:cs="Calibri"/>
                <w:color w:val="000000"/>
                <w:kern w:val="0"/>
                <w:sz w:val="14"/>
                <w:szCs w:val="14"/>
                <w:lang w:eastAsia="pt-PT"/>
              </w:rPr>
              <w:t xml:space="preserve"> do Regulamento; gestor e responsável de </w:t>
            </w:r>
            <w:r>
              <w:rPr>
                <w:rFonts w:ascii="Santander Text" w:eastAsia="Times New Roman" w:hAnsi="Santander Text" w:cs="Calibri"/>
                <w:i/>
                <w:iCs/>
                <w:color w:val="000000"/>
                <w:kern w:val="0"/>
                <w:sz w:val="14"/>
                <w:szCs w:val="14"/>
                <w:lang w:eastAsia="pt-PT"/>
              </w:rPr>
              <w:t>compliance</w:t>
            </w:r>
            <w:r>
              <w:rPr>
                <w:rFonts w:ascii="Santander Text" w:eastAsia="Times New Roman" w:hAnsi="Santander Text" w:cs="Calibri"/>
                <w:color w:val="000000"/>
                <w:kern w:val="0"/>
                <w:sz w:val="14"/>
                <w:szCs w:val="14"/>
                <w:lang w:eastAsia="pt-PT"/>
              </w:rPr>
              <w:t xml:space="preserve"> conforme </w:t>
            </w:r>
            <w:commentRangeStart w:id="78"/>
            <w:r>
              <w:rPr>
                <w:rFonts w:ascii="Santander Text" w:eastAsia="Times New Roman" w:hAnsi="Santander Text" w:cs="Calibri"/>
                <w:color w:val="000000"/>
                <w:kern w:val="0"/>
                <w:sz w:val="14"/>
                <w:szCs w:val="14"/>
                <w:lang w:eastAsia="pt-PT"/>
              </w:rPr>
              <w:t>Artigo 11.º, nºs 1 e 2 do Regulamento.</w:t>
            </w:r>
            <w:commentRangeEnd w:id="78"/>
            <w:r>
              <w:rPr>
                <w:rStyle w:val="CommentReference"/>
                <w:sz w:val="24"/>
                <w:szCs w:val="24"/>
              </w:rPr>
              <w:commentReference w:id="78"/>
            </w:r>
          </w:p>
        </w:tc>
      </w:tr>
      <w:tr w:rsidR="009C11DD" w14:paraId="4ACA702D" w14:textId="77777777">
        <w:trPr>
          <w:trHeight w:val="433"/>
        </w:trPr>
        <w:tc>
          <w:tcPr>
            <w:tcW w:w="994" w:type="dxa"/>
            <w:vMerge/>
            <w:tcBorders>
              <w:top w:val="single" w:sz="4" w:space="0" w:color="000000"/>
              <w:left w:val="single" w:sz="4" w:space="0" w:color="000000"/>
              <w:bottom w:val="single" w:sz="4" w:space="0" w:color="000000"/>
              <w:right w:val="single" w:sz="4" w:space="0" w:color="000000"/>
            </w:tcBorders>
            <w:shd w:val="clear" w:color="auto" w:fill="4C94D8"/>
            <w:noWrap/>
            <w:tcMar>
              <w:top w:w="0" w:type="dxa"/>
              <w:left w:w="108" w:type="dxa"/>
              <w:bottom w:w="0" w:type="dxa"/>
              <w:right w:w="108" w:type="dxa"/>
            </w:tcMar>
            <w:vAlign w:val="center"/>
          </w:tcPr>
          <w:p w14:paraId="4ACA7029" w14:textId="77777777" w:rsidR="009C11DD" w:rsidRDefault="009C11DD">
            <w:pPr>
              <w:spacing w:after="0" w:line="240" w:lineRule="auto"/>
              <w:rPr>
                <w:rFonts w:ascii="Santander Text" w:eastAsia="Times New Roman" w:hAnsi="Santander Text" w:cs="Calibri"/>
                <w:b/>
                <w:bCs/>
                <w:color w:val="000000"/>
                <w:kern w:val="0"/>
                <w:sz w:val="14"/>
                <w:szCs w:val="14"/>
                <w:lang w:eastAsia="pt-PT"/>
              </w:rPr>
            </w:pPr>
          </w:p>
        </w:tc>
        <w:tc>
          <w:tcPr>
            <w:tcW w:w="1275" w:type="dxa"/>
            <w:vMerge/>
            <w:tcBorders>
              <w:top w:val="single" w:sz="4" w:space="0" w:color="000000"/>
              <w:left w:val="single" w:sz="4" w:space="0" w:color="000000"/>
              <w:bottom w:val="single" w:sz="4" w:space="0" w:color="000000"/>
              <w:right w:val="single" w:sz="4" w:space="0" w:color="000000"/>
            </w:tcBorders>
            <w:shd w:val="clear" w:color="auto" w:fill="A5C9EB"/>
            <w:tcMar>
              <w:top w:w="0" w:type="dxa"/>
              <w:left w:w="108" w:type="dxa"/>
              <w:bottom w:w="0" w:type="dxa"/>
              <w:right w:w="108" w:type="dxa"/>
            </w:tcMar>
            <w:vAlign w:val="center"/>
          </w:tcPr>
          <w:p w14:paraId="4ACA702A" w14:textId="77777777" w:rsidR="009C11DD" w:rsidRDefault="009C11DD">
            <w:pPr>
              <w:spacing w:after="0" w:line="240" w:lineRule="auto"/>
              <w:rPr>
                <w:rFonts w:ascii="Santander Text" w:eastAsia="Times New Roman" w:hAnsi="Santander Text" w:cs="Calibri"/>
                <w:b/>
                <w:bCs/>
                <w:color w:val="000000"/>
                <w:kern w:val="0"/>
                <w:sz w:val="14"/>
                <w:szCs w:val="14"/>
                <w:lang w:eastAsia="pt-PT"/>
              </w:rPr>
            </w:pPr>
          </w:p>
        </w:tc>
        <w:tc>
          <w:tcPr>
            <w:tcW w:w="1559" w:type="dxa"/>
            <w:vMerge/>
            <w:tcBorders>
              <w:top w:val="single" w:sz="4" w:space="0" w:color="000000"/>
              <w:left w:val="single" w:sz="4" w:space="0" w:color="000000"/>
              <w:bottom w:val="single" w:sz="4" w:space="0" w:color="000000"/>
              <w:right w:val="single" w:sz="4" w:space="0" w:color="000000"/>
            </w:tcBorders>
            <w:shd w:val="clear" w:color="auto" w:fill="DAE9F7"/>
            <w:tcMar>
              <w:top w:w="0" w:type="dxa"/>
              <w:left w:w="108" w:type="dxa"/>
              <w:bottom w:w="0" w:type="dxa"/>
              <w:right w:w="108" w:type="dxa"/>
            </w:tcMar>
            <w:vAlign w:val="center"/>
          </w:tcPr>
          <w:p w14:paraId="4ACA702B" w14:textId="77777777" w:rsidR="009C11DD" w:rsidRDefault="009C11DD">
            <w:pPr>
              <w:spacing w:after="0" w:line="240" w:lineRule="auto"/>
              <w:rPr>
                <w:rFonts w:ascii="Santander Text" w:eastAsia="Times New Roman" w:hAnsi="Santander Text" w:cs="Calibri"/>
                <w:b/>
                <w:bCs/>
                <w:color w:val="000000"/>
                <w:kern w:val="0"/>
                <w:sz w:val="14"/>
                <w:szCs w:val="14"/>
                <w:lang w:eastAsia="pt-PT"/>
              </w:rPr>
            </w:pPr>
          </w:p>
        </w:tc>
        <w:tc>
          <w:tcPr>
            <w:tcW w:w="680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4ACA702C" w14:textId="77777777" w:rsidR="009C11DD" w:rsidRDefault="00364D8F">
            <w:pPr>
              <w:spacing w:after="0" w:line="240" w:lineRule="auto"/>
            </w:pPr>
            <w:r>
              <w:rPr>
                <w:rFonts w:ascii="Santander Text" w:eastAsia="Times New Roman" w:hAnsi="Santander Text" w:cs="Calibri"/>
                <w:b/>
                <w:bCs/>
                <w:color w:val="000000"/>
                <w:kern w:val="0"/>
                <w:sz w:val="14"/>
                <w:szCs w:val="14"/>
                <w:lang w:eastAsia="pt-PT"/>
              </w:rPr>
              <w:t>C0020 - Tarefas de CDD externalizadas para prestadores de serviços:</w:t>
            </w:r>
            <w:r>
              <w:rPr>
                <w:rFonts w:ascii="Santander Text" w:eastAsia="Times New Roman" w:hAnsi="Santander Text" w:cs="Calibri"/>
                <w:color w:val="000000"/>
                <w:kern w:val="0"/>
                <w:sz w:val="14"/>
                <w:szCs w:val="14"/>
                <w:lang w:eastAsia="pt-PT"/>
              </w:rPr>
              <w:t xml:space="preserve"> indicar se a entidade externaliza, no todo ou em parte.</w:t>
            </w:r>
          </w:p>
        </w:tc>
      </w:tr>
      <w:tr w:rsidR="009C11DD" w14:paraId="4ACA7032" w14:textId="77777777">
        <w:trPr>
          <w:trHeight w:val="142"/>
        </w:trPr>
        <w:tc>
          <w:tcPr>
            <w:tcW w:w="994" w:type="dxa"/>
            <w:vMerge/>
            <w:tcBorders>
              <w:top w:val="single" w:sz="4" w:space="0" w:color="000000"/>
              <w:left w:val="single" w:sz="4" w:space="0" w:color="000000"/>
              <w:bottom w:val="single" w:sz="4" w:space="0" w:color="000000"/>
              <w:right w:val="single" w:sz="4" w:space="0" w:color="000000"/>
            </w:tcBorders>
            <w:shd w:val="clear" w:color="auto" w:fill="4C94D8"/>
            <w:noWrap/>
            <w:tcMar>
              <w:top w:w="0" w:type="dxa"/>
              <w:left w:w="108" w:type="dxa"/>
              <w:bottom w:w="0" w:type="dxa"/>
              <w:right w:w="108" w:type="dxa"/>
            </w:tcMar>
            <w:vAlign w:val="center"/>
          </w:tcPr>
          <w:p w14:paraId="4ACA702E" w14:textId="77777777" w:rsidR="009C11DD" w:rsidRDefault="009C11DD">
            <w:pPr>
              <w:spacing w:after="0" w:line="240" w:lineRule="auto"/>
              <w:rPr>
                <w:rFonts w:ascii="Santander Text" w:eastAsia="Times New Roman" w:hAnsi="Santander Text" w:cs="Calibri"/>
                <w:b/>
                <w:bCs/>
                <w:color w:val="000000"/>
                <w:kern w:val="0"/>
                <w:sz w:val="14"/>
                <w:szCs w:val="14"/>
                <w:lang w:eastAsia="pt-PT"/>
              </w:rPr>
            </w:pPr>
          </w:p>
        </w:tc>
        <w:tc>
          <w:tcPr>
            <w:tcW w:w="1275" w:type="dxa"/>
            <w:vMerge/>
            <w:tcBorders>
              <w:top w:val="single" w:sz="4" w:space="0" w:color="000000"/>
              <w:left w:val="single" w:sz="4" w:space="0" w:color="000000"/>
              <w:bottom w:val="single" w:sz="4" w:space="0" w:color="000000"/>
              <w:right w:val="single" w:sz="4" w:space="0" w:color="000000"/>
            </w:tcBorders>
            <w:shd w:val="clear" w:color="auto" w:fill="A5C9EB"/>
            <w:tcMar>
              <w:top w:w="0" w:type="dxa"/>
              <w:left w:w="108" w:type="dxa"/>
              <w:bottom w:w="0" w:type="dxa"/>
              <w:right w:w="108" w:type="dxa"/>
            </w:tcMar>
            <w:vAlign w:val="center"/>
          </w:tcPr>
          <w:p w14:paraId="4ACA702F" w14:textId="77777777" w:rsidR="009C11DD" w:rsidRDefault="009C11DD">
            <w:pPr>
              <w:spacing w:after="0" w:line="240" w:lineRule="auto"/>
              <w:rPr>
                <w:rFonts w:ascii="Santander Text" w:eastAsia="Times New Roman" w:hAnsi="Santander Text" w:cs="Calibri"/>
                <w:b/>
                <w:bCs/>
                <w:color w:val="000000"/>
                <w:kern w:val="0"/>
                <w:sz w:val="14"/>
                <w:szCs w:val="14"/>
                <w:lang w:eastAsia="pt-PT"/>
              </w:rPr>
            </w:pPr>
          </w:p>
        </w:tc>
        <w:tc>
          <w:tcPr>
            <w:tcW w:w="1559" w:type="dxa"/>
            <w:vMerge/>
            <w:tcBorders>
              <w:top w:val="single" w:sz="4" w:space="0" w:color="000000"/>
              <w:left w:val="single" w:sz="4" w:space="0" w:color="000000"/>
              <w:bottom w:val="single" w:sz="4" w:space="0" w:color="000000"/>
              <w:right w:val="single" w:sz="4" w:space="0" w:color="000000"/>
            </w:tcBorders>
            <w:shd w:val="clear" w:color="auto" w:fill="DAE9F7"/>
            <w:tcMar>
              <w:top w:w="0" w:type="dxa"/>
              <w:left w:w="108" w:type="dxa"/>
              <w:bottom w:w="0" w:type="dxa"/>
              <w:right w:w="108" w:type="dxa"/>
            </w:tcMar>
            <w:vAlign w:val="center"/>
          </w:tcPr>
          <w:p w14:paraId="4ACA7030" w14:textId="77777777" w:rsidR="009C11DD" w:rsidRDefault="009C11DD">
            <w:pPr>
              <w:spacing w:after="0" w:line="240" w:lineRule="auto"/>
              <w:rPr>
                <w:rFonts w:ascii="Santander Text" w:eastAsia="Times New Roman" w:hAnsi="Santander Text" w:cs="Calibri"/>
                <w:b/>
                <w:bCs/>
                <w:color w:val="000000"/>
                <w:kern w:val="0"/>
                <w:sz w:val="14"/>
                <w:szCs w:val="14"/>
                <w:lang w:eastAsia="pt-PT"/>
              </w:rPr>
            </w:pPr>
          </w:p>
        </w:tc>
        <w:tc>
          <w:tcPr>
            <w:tcW w:w="680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4ACA7031" w14:textId="77777777" w:rsidR="009C11DD" w:rsidRDefault="00364D8F">
            <w:pPr>
              <w:spacing w:after="0" w:line="240" w:lineRule="auto"/>
            </w:pPr>
            <w:r>
              <w:rPr>
                <w:rFonts w:ascii="Santander Text" w:eastAsia="Times New Roman" w:hAnsi="Santander Text" w:cs="Calibri"/>
                <w:b/>
                <w:bCs/>
                <w:color w:val="000000"/>
                <w:kern w:val="0"/>
                <w:sz w:val="14"/>
                <w:szCs w:val="14"/>
                <w:lang w:eastAsia="pt-PT"/>
              </w:rPr>
              <w:t>C0030 - Tarefas de formação externalizadas:</w:t>
            </w:r>
            <w:r>
              <w:rPr>
                <w:rFonts w:ascii="Santander Text" w:eastAsia="Times New Roman" w:hAnsi="Santander Text" w:cs="Calibri"/>
                <w:color w:val="000000"/>
                <w:kern w:val="0"/>
                <w:sz w:val="14"/>
                <w:szCs w:val="14"/>
                <w:lang w:eastAsia="pt-PT"/>
              </w:rPr>
              <w:t xml:space="preserve"> indicar se a entidade externaliza, no todo ou em parte, ou não externaliza (</w:t>
            </w:r>
            <w:commentRangeStart w:id="79"/>
            <w:r>
              <w:rPr>
                <w:rFonts w:ascii="Santander Text" w:eastAsia="Times New Roman" w:hAnsi="Santander Text" w:cs="Calibri"/>
                <w:color w:val="000000"/>
                <w:kern w:val="0"/>
                <w:sz w:val="14"/>
                <w:szCs w:val="14"/>
                <w:lang w:eastAsia="pt-PT"/>
              </w:rPr>
              <w:t>ver Artigo 12.º do Regulamento</w:t>
            </w:r>
            <w:commentRangeEnd w:id="79"/>
            <w:r>
              <w:rPr>
                <w:rStyle w:val="CommentReference"/>
                <w:rFonts w:ascii="Santander Text" w:eastAsia="Times New Roman" w:hAnsi="Santander Text" w:cs="Calibri"/>
                <w:color w:val="000000"/>
                <w:kern w:val="0"/>
                <w:sz w:val="14"/>
                <w:szCs w:val="14"/>
                <w:lang w:eastAsia="pt-PT"/>
              </w:rPr>
              <w:commentReference w:id="79"/>
            </w:r>
            <w:r>
              <w:rPr>
                <w:rFonts w:ascii="Santander Text" w:eastAsia="Times New Roman" w:hAnsi="Santander Text" w:cs="Calibri"/>
                <w:color w:val="000000"/>
                <w:kern w:val="0"/>
                <w:sz w:val="14"/>
                <w:szCs w:val="14"/>
                <w:lang w:eastAsia="pt-PT"/>
              </w:rPr>
              <w:t>).</w:t>
            </w:r>
          </w:p>
        </w:tc>
      </w:tr>
      <w:tr w:rsidR="009C11DD" w14:paraId="4ACA7037" w14:textId="77777777">
        <w:trPr>
          <w:trHeight w:val="139"/>
        </w:trPr>
        <w:tc>
          <w:tcPr>
            <w:tcW w:w="994" w:type="dxa"/>
            <w:vMerge/>
            <w:tcBorders>
              <w:top w:val="single" w:sz="4" w:space="0" w:color="000000"/>
              <w:left w:val="single" w:sz="4" w:space="0" w:color="000000"/>
              <w:bottom w:val="single" w:sz="4" w:space="0" w:color="000000"/>
              <w:right w:val="single" w:sz="4" w:space="0" w:color="000000"/>
            </w:tcBorders>
            <w:shd w:val="clear" w:color="auto" w:fill="4C94D8"/>
            <w:noWrap/>
            <w:tcMar>
              <w:top w:w="0" w:type="dxa"/>
              <w:left w:w="108" w:type="dxa"/>
              <w:bottom w:w="0" w:type="dxa"/>
              <w:right w:w="108" w:type="dxa"/>
            </w:tcMar>
            <w:vAlign w:val="center"/>
          </w:tcPr>
          <w:p w14:paraId="4ACA7033" w14:textId="77777777" w:rsidR="009C11DD" w:rsidRDefault="009C11DD">
            <w:pPr>
              <w:spacing w:after="0" w:line="240" w:lineRule="auto"/>
              <w:rPr>
                <w:rFonts w:ascii="Santander Text" w:eastAsia="Times New Roman" w:hAnsi="Santander Text" w:cs="Calibri"/>
                <w:b/>
                <w:bCs/>
                <w:color w:val="000000"/>
                <w:kern w:val="0"/>
                <w:sz w:val="14"/>
                <w:szCs w:val="14"/>
                <w:lang w:eastAsia="pt-PT"/>
              </w:rPr>
            </w:pPr>
          </w:p>
        </w:tc>
        <w:tc>
          <w:tcPr>
            <w:tcW w:w="1275" w:type="dxa"/>
            <w:vMerge/>
            <w:tcBorders>
              <w:top w:val="single" w:sz="4" w:space="0" w:color="000000"/>
              <w:left w:val="single" w:sz="4" w:space="0" w:color="000000"/>
              <w:bottom w:val="single" w:sz="4" w:space="0" w:color="000000"/>
              <w:right w:val="single" w:sz="4" w:space="0" w:color="000000"/>
            </w:tcBorders>
            <w:shd w:val="clear" w:color="auto" w:fill="A5C9EB"/>
            <w:tcMar>
              <w:top w:w="0" w:type="dxa"/>
              <w:left w:w="108" w:type="dxa"/>
              <w:bottom w:w="0" w:type="dxa"/>
              <w:right w:w="108" w:type="dxa"/>
            </w:tcMar>
            <w:vAlign w:val="center"/>
          </w:tcPr>
          <w:p w14:paraId="4ACA7034" w14:textId="77777777" w:rsidR="009C11DD" w:rsidRDefault="009C11DD">
            <w:pPr>
              <w:spacing w:after="0" w:line="240" w:lineRule="auto"/>
              <w:rPr>
                <w:rFonts w:ascii="Santander Text" w:eastAsia="Times New Roman" w:hAnsi="Santander Text" w:cs="Calibri"/>
                <w:b/>
                <w:bCs/>
                <w:color w:val="000000"/>
                <w:kern w:val="0"/>
                <w:sz w:val="14"/>
                <w:szCs w:val="14"/>
                <w:lang w:eastAsia="pt-PT"/>
              </w:rPr>
            </w:pPr>
          </w:p>
        </w:tc>
        <w:tc>
          <w:tcPr>
            <w:tcW w:w="1559" w:type="dxa"/>
            <w:vMerge/>
            <w:tcBorders>
              <w:top w:val="single" w:sz="4" w:space="0" w:color="000000"/>
              <w:left w:val="single" w:sz="4" w:space="0" w:color="000000"/>
              <w:bottom w:val="single" w:sz="4" w:space="0" w:color="000000"/>
              <w:right w:val="single" w:sz="4" w:space="0" w:color="000000"/>
            </w:tcBorders>
            <w:shd w:val="clear" w:color="auto" w:fill="DAE9F7"/>
            <w:tcMar>
              <w:top w:w="0" w:type="dxa"/>
              <w:left w:w="108" w:type="dxa"/>
              <w:bottom w:w="0" w:type="dxa"/>
              <w:right w:w="108" w:type="dxa"/>
            </w:tcMar>
            <w:vAlign w:val="center"/>
          </w:tcPr>
          <w:p w14:paraId="4ACA7035" w14:textId="77777777" w:rsidR="009C11DD" w:rsidRDefault="009C11DD">
            <w:pPr>
              <w:spacing w:after="0" w:line="240" w:lineRule="auto"/>
              <w:rPr>
                <w:rFonts w:ascii="Santander Text" w:eastAsia="Times New Roman" w:hAnsi="Santander Text" w:cs="Calibri"/>
                <w:b/>
                <w:bCs/>
                <w:color w:val="000000"/>
                <w:kern w:val="0"/>
                <w:sz w:val="14"/>
                <w:szCs w:val="14"/>
                <w:lang w:eastAsia="pt-PT"/>
              </w:rPr>
            </w:pPr>
          </w:p>
        </w:tc>
        <w:tc>
          <w:tcPr>
            <w:tcW w:w="680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4ACA7036" w14:textId="77777777" w:rsidR="009C11DD" w:rsidRDefault="00364D8F">
            <w:pPr>
              <w:spacing w:after="0" w:line="240" w:lineRule="auto"/>
            </w:pPr>
            <w:r>
              <w:rPr>
                <w:rFonts w:ascii="Santander Text" w:eastAsia="Times New Roman" w:hAnsi="Santander Text" w:cs="Calibri"/>
                <w:b/>
                <w:bCs/>
                <w:color w:val="000000"/>
                <w:kern w:val="0"/>
                <w:sz w:val="14"/>
                <w:szCs w:val="14"/>
                <w:lang w:eastAsia="pt-PT"/>
              </w:rPr>
              <w:t>C0040 - Tarefas de Monitorização de Transações externalizadas:</w:t>
            </w:r>
            <w:r>
              <w:rPr>
                <w:rFonts w:ascii="Santander Text" w:eastAsia="Times New Roman" w:hAnsi="Santander Text" w:cs="Calibri"/>
                <w:color w:val="000000"/>
                <w:kern w:val="0"/>
                <w:sz w:val="14"/>
                <w:szCs w:val="14"/>
                <w:lang w:eastAsia="pt-PT"/>
              </w:rPr>
              <w:t xml:space="preserve"> indicar se a entidade externaliza, no todo ou em parte, ou não externaliza.</w:t>
            </w:r>
          </w:p>
        </w:tc>
      </w:tr>
      <w:tr w:rsidR="009C11DD" w14:paraId="4ACA703C" w14:textId="77777777">
        <w:trPr>
          <w:trHeight w:val="139"/>
        </w:trPr>
        <w:tc>
          <w:tcPr>
            <w:tcW w:w="994" w:type="dxa"/>
            <w:vMerge/>
            <w:tcBorders>
              <w:top w:val="single" w:sz="4" w:space="0" w:color="000000"/>
              <w:left w:val="single" w:sz="4" w:space="0" w:color="000000"/>
              <w:bottom w:val="single" w:sz="4" w:space="0" w:color="000000"/>
              <w:right w:val="single" w:sz="4" w:space="0" w:color="000000"/>
            </w:tcBorders>
            <w:shd w:val="clear" w:color="auto" w:fill="4C94D8"/>
            <w:noWrap/>
            <w:tcMar>
              <w:top w:w="0" w:type="dxa"/>
              <w:left w:w="108" w:type="dxa"/>
              <w:bottom w:w="0" w:type="dxa"/>
              <w:right w:w="108" w:type="dxa"/>
            </w:tcMar>
            <w:vAlign w:val="center"/>
          </w:tcPr>
          <w:p w14:paraId="4ACA7038" w14:textId="77777777" w:rsidR="009C11DD" w:rsidRDefault="009C11DD">
            <w:pPr>
              <w:spacing w:after="0" w:line="240" w:lineRule="auto"/>
              <w:rPr>
                <w:rFonts w:ascii="Santander Text" w:eastAsia="Times New Roman" w:hAnsi="Santander Text" w:cs="Calibri"/>
                <w:b/>
                <w:bCs/>
                <w:color w:val="000000"/>
                <w:kern w:val="0"/>
                <w:sz w:val="14"/>
                <w:szCs w:val="14"/>
                <w:lang w:eastAsia="pt-PT"/>
              </w:rPr>
            </w:pPr>
          </w:p>
        </w:tc>
        <w:tc>
          <w:tcPr>
            <w:tcW w:w="1275" w:type="dxa"/>
            <w:vMerge/>
            <w:tcBorders>
              <w:top w:val="single" w:sz="4" w:space="0" w:color="000000"/>
              <w:left w:val="single" w:sz="4" w:space="0" w:color="000000"/>
              <w:bottom w:val="single" w:sz="4" w:space="0" w:color="000000"/>
              <w:right w:val="single" w:sz="4" w:space="0" w:color="000000"/>
            </w:tcBorders>
            <w:shd w:val="clear" w:color="auto" w:fill="A5C9EB"/>
            <w:tcMar>
              <w:top w:w="0" w:type="dxa"/>
              <w:left w:w="108" w:type="dxa"/>
              <w:bottom w:w="0" w:type="dxa"/>
              <w:right w:w="108" w:type="dxa"/>
            </w:tcMar>
            <w:vAlign w:val="center"/>
          </w:tcPr>
          <w:p w14:paraId="4ACA7039" w14:textId="77777777" w:rsidR="009C11DD" w:rsidRDefault="009C11DD">
            <w:pPr>
              <w:spacing w:after="0" w:line="240" w:lineRule="auto"/>
              <w:rPr>
                <w:rFonts w:ascii="Santander Text" w:eastAsia="Times New Roman" w:hAnsi="Santander Text" w:cs="Calibri"/>
                <w:b/>
                <w:bCs/>
                <w:color w:val="000000"/>
                <w:kern w:val="0"/>
                <w:sz w:val="14"/>
                <w:szCs w:val="14"/>
                <w:lang w:eastAsia="pt-PT"/>
              </w:rPr>
            </w:pPr>
          </w:p>
        </w:tc>
        <w:tc>
          <w:tcPr>
            <w:tcW w:w="1559" w:type="dxa"/>
            <w:vMerge/>
            <w:tcBorders>
              <w:top w:val="single" w:sz="4" w:space="0" w:color="000000"/>
              <w:left w:val="single" w:sz="4" w:space="0" w:color="000000"/>
              <w:bottom w:val="single" w:sz="4" w:space="0" w:color="000000"/>
              <w:right w:val="single" w:sz="4" w:space="0" w:color="000000"/>
            </w:tcBorders>
            <w:shd w:val="clear" w:color="auto" w:fill="DAE9F7"/>
            <w:tcMar>
              <w:top w:w="0" w:type="dxa"/>
              <w:left w:w="108" w:type="dxa"/>
              <w:bottom w:w="0" w:type="dxa"/>
              <w:right w:w="108" w:type="dxa"/>
            </w:tcMar>
            <w:vAlign w:val="center"/>
          </w:tcPr>
          <w:p w14:paraId="4ACA703A" w14:textId="77777777" w:rsidR="009C11DD" w:rsidRDefault="009C11DD">
            <w:pPr>
              <w:spacing w:after="0" w:line="240" w:lineRule="auto"/>
              <w:rPr>
                <w:rFonts w:ascii="Santander Text" w:eastAsia="Times New Roman" w:hAnsi="Santander Text" w:cs="Calibri"/>
                <w:b/>
                <w:bCs/>
                <w:color w:val="000000"/>
                <w:kern w:val="0"/>
                <w:sz w:val="14"/>
                <w:szCs w:val="14"/>
                <w:lang w:eastAsia="pt-PT"/>
              </w:rPr>
            </w:pPr>
          </w:p>
        </w:tc>
        <w:tc>
          <w:tcPr>
            <w:tcW w:w="680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4ACA703B" w14:textId="77777777" w:rsidR="009C11DD" w:rsidRDefault="00364D8F">
            <w:pPr>
              <w:spacing w:after="0" w:line="240" w:lineRule="auto"/>
            </w:pPr>
            <w:r>
              <w:rPr>
                <w:rFonts w:ascii="Santander Text" w:eastAsia="Times New Roman" w:hAnsi="Santander Text" w:cs="Calibri"/>
                <w:b/>
                <w:bCs/>
                <w:color w:val="000000"/>
                <w:kern w:val="0"/>
                <w:sz w:val="14"/>
                <w:szCs w:val="14"/>
                <w:lang w:eastAsia="pt-PT"/>
              </w:rPr>
              <w:t>C0050 - Tarefas de Reporte de Transações Suspeitas (STR) externalizadas</w:t>
            </w:r>
            <w:r>
              <w:rPr>
                <w:rFonts w:ascii="Santander Text" w:eastAsia="Times New Roman" w:hAnsi="Santander Text" w:cs="Calibri"/>
                <w:color w:val="000000"/>
                <w:kern w:val="0"/>
                <w:sz w:val="14"/>
                <w:szCs w:val="14"/>
                <w:lang w:eastAsia="pt-PT"/>
              </w:rPr>
              <w:t>: indicar se a entidade externaliza, no todo ou em parte, ou não externaliza.</w:t>
            </w:r>
          </w:p>
        </w:tc>
      </w:tr>
      <w:tr w:rsidR="009C11DD" w14:paraId="4ACA7041" w14:textId="77777777">
        <w:trPr>
          <w:trHeight w:val="280"/>
        </w:trPr>
        <w:tc>
          <w:tcPr>
            <w:tcW w:w="994" w:type="dxa"/>
            <w:vMerge/>
            <w:tcBorders>
              <w:top w:val="single" w:sz="4" w:space="0" w:color="000000"/>
              <w:left w:val="single" w:sz="4" w:space="0" w:color="000000"/>
              <w:bottom w:val="single" w:sz="4" w:space="0" w:color="000000"/>
              <w:right w:val="single" w:sz="4" w:space="0" w:color="000000"/>
            </w:tcBorders>
            <w:shd w:val="clear" w:color="auto" w:fill="4C94D8"/>
            <w:noWrap/>
            <w:tcMar>
              <w:top w:w="0" w:type="dxa"/>
              <w:left w:w="108" w:type="dxa"/>
              <w:bottom w:w="0" w:type="dxa"/>
              <w:right w:w="108" w:type="dxa"/>
            </w:tcMar>
            <w:vAlign w:val="center"/>
          </w:tcPr>
          <w:p w14:paraId="4ACA703D" w14:textId="77777777" w:rsidR="009C11DD" w:rsidRDefault="009C11DD">
            <w:pPr>
              <w:spacing w:after="0" w:line="240" w:lineRule="auto"/>
              <w:rPr>
                <w:rFonts w:ascii="Santander Text" w:eastAsia="Times New Roman" w:hAnsi="Santander Text" w:cs="Calibri"/>
                <w:b/>
                <w:bCs/>
                <w:color w:val="000000"/>
                <w:kern w:val="0"/>
                <w:sz w:val="14"/>
                <w:szCs w:val="14"/>
                <w:lang w:eastAsia="pt-PT"/>
              </w:rPr>
            </w:pPr>
          </w:p>
        </w:tc>
        <w:tc>
          <w:tcPr>
            <w:tcW w:w="1275" w:type="dxa"/>
            <w:vMerge/>
            <w:tcBorders>
              <w:top w:val="single" w:sz="4" w:space="0" w:color="000000"/>
              <w:left w:val="single" w:sz="4" w:space="0" w:color="000000"/>
              <w:bottom w:val="single" w:sz="4" w:space="0" w:color="000000"/>
              <w:right w:val="single" w:sz="4" w:space="0" w:color="000000"/>
            </w:tcBorders>
            <w:shd w:val="clear" w:color="auto" w:fill="A5C9EB"/>
            <w:tcMar>
              <w:top w:w="0" w:type="dxa"/>
              <w:left w:w="108" w:type="dxa"/>
              <w:bottom w:w="0" w:type="dxa"/>
              <w:right w:w="108" w:type="dxa"/>
            </w:tcMar>
            <w:vAlign w:val="center"/>
          </w:tcPr>
          <w:p w14:paraId="4ACA703E" w14:textId="77777777" w:rsidR="009C11DD" w:rsidRDefault="009C11DD">
            <w:pPr>
              <w:spacing w:after="0" w:line="240" w:lineRule="auto"/>
              <w:rPr>
                <w:rFonts w:ascii="Santander Text" w:eastAsia="Times New Roman" w:hAnsi="Santander Text" w:cs="Calibri"/>
                <w:b/>
                <w:bCs/>
                <w:color w:val="000000"/>
                <w:kern w:val="0"/>
                <w:sz w:val="14"/>
                <w:szCs w:val="14"/>
                <w:lang w:eastAsia="pt-PT"/>
              </w:rPr>
            </w:pPr>
          </w:p>
        </w:tc>
        <w:tc>
          <w:tcPr>
            <w:tcW w:w="1559" w:type="dxa"/>
            <w:vMerge/>
            <w:tcBorders>
              <w:top w:val="single" w:sz="4" w:space="0" w:color="000000"/>
              <w:left w:val="single" w:sz="4" w:space="0" w:color="000000"/>
              <w:bottom w:val="single" w:sz="4" w:space="0" w:color="000000"/>
              <w:right w:val="single" w:sz="4" w:space="0" w:color="000000"/>
            </w:tcBorders>
            <w:shd w:val="clear" w:color="auto" w:fill="DAE9F7"/>
            <w:tcMar>
              <w:top w:w="0" w:type="dxa"/>
              <w:left w:w="108" w:type="dxa"/>
              <w:bottom w:w="0" w:type="dxa"/>
              <w:right w:w="108" w:type="dxa"/>
            </w:tcMar>
            <w:vAlign w:val="center"/>
          </w:tcPr>
          <w:p w14:paraId="4ACA703F" w14:textId="77777777" w:rsidR="009C11DD" w:rsidRDefault="009C11DD">
            <w:pPr>
              <w:spacing w:after="0" w:line="240" w:lineRule="auto"/>
              <w:rPr>
                <w:rFonts w:ascii="Santander Text" w:eastAsia="Times New Roman" w:hAnsi="Santander Text" w:cs="Calibri"/>
                <w:b/>
                <w:bCs/>
                <w:color w:val="000000"/>
                <w:kern w:val="0"/>
                <w:sz w:val="14"/>
                <w:szCs w:val="14"/>
                <w:lang w:eastAsia="pt-PT"/>
              </w:rPr>
            </w:pPr>
          </w:p>
        </w:tc>
        <w:tc>
          <w:tcPr>
            <w:tcW w:w="680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4ACA7040" w14:textId="77777777" w:rsidR="009C11DD" w:rsidRDefault="00364D8F">
            <w:pPr>
              <w:spacing w:after="0" w:line="240" w:lineRule="auto"/>
            </w:pPr>
            <w:r>
              <w:rPr>
                <w:rFonts w:ascii="Santander Text" w:eastAsia="Times New Roman" w:hAnsi="Santander Text" w:cs="Calibri"/>
                <w:b/>
                <w:bCs/>
                <w:color w:val="000000"/>
                <w:kern w:val="0"/>
                <w:sz w:val="14"/>
                <w:szCs w:val="14"/>
                <w:lang w:eastAsia="pt-PT"/>
              </w:rPr>
              <w:t>C0060 - Tarefas de Screening de Sanções externalizadas:</w:t>
            </w:r>
            <w:r>
              <w:rPr>
                <w:rFonts w:ascii="Santander Text" w:eastAsia="Times New Roman" w:hAnsi="Santander Text" w:cs="Calibri"/>
                <w:color w:val="000000"/>
                <w:kern w:val="0"/>
                <w:sz w:val="14"/>
                <w:szCs w:val="14"/>
                <w:lang w:eastAsia="pt-PT"/>
              </w:rPr>
              <w:t xml:space="preserve"> indicar se a entidade externaliza, no todo ou em parte, ou não externaliza.</w:t>
            </w:r>
          </w:p>
        </w:tc>
      </w:tr>
      <w:tr w:rsidR="009C11DD" w14:paraId="4ACA7046" w14:textId="77777777">
        <w:trPr>
          <w:trHeight w:val="53"/>
        </w:trPr>
        <w:tc>
          <w:tcPr>
            <w:tcW w:w="994" w:type="dxa"/>
            <w:vMerge/>
            <w:tcBorders>
              <w:top w:val="single" w:sz="4" w:space="0" w:color="000000"/>
              <w:left w:val="single" w:sz="4" w:space="0" w:color="000000"/>
              <w:bottom w:val="single" w:sz="4" w:space="0" w:color="000000"/>
              <w:right w:val="single" w:sz="4" w:space="0" w:color="000000"/>
            </w:tcBorders>
            <w:shd w:val="clear" w:color="auto" w:fill="4C94D8"/>
            <w:noWrap/>
            <w:tcMar>
              <w:top w:w="0" w:type="dxa"/>
              <w:left w:w="108" w:type="dxa"/>
              <w:bottom w:w="0" w:type="dxa"/>
              <w:right w:w="108" w:type="dxa"/>
            </w:tcMar>
            <w:vAlign w:val="center"/>
          </w:tcPr>
          <w:p w14:paraId="4ACA7042" w14:textId="77777777" w:rsidR="009C11DD" w:rsidRDefault="009C11DD">
            <w:pPr>
              <w:spacing w:after="0" w:line="240" w:lineRule="auto"/>
              <w:rPr>
                <w:rFonts w:ascii="Santander Text" w:eastAsia="Times New Roman" w:hAnsi="Santander Text" w:cs="Calibri"/>
                <w:b/>
                <w:bCs/>
                <w:color w:val="000000"/>
                <w:kern w:val="0"/>
                <w:sz w:val="14"/>
                <w:szCs w:val="14"/>
                <w:lang w:eastAsia="pt-PT"/>
              </w:rPr>
            </w:pPr>
          </w:p>
        </w:tc>
        <w:tc>
          <w:tcPr>
            <w:tcW w:w="1275" w:type="dxa"/>
            <w:vMerge/>
            <w:tcBorders>
              <w:top w:val="single" w:sz="4" w:space="0" w:color="000000"/>
              <w:left w:val="single" w:sz="4" w:space="0" w:color="000000"/>
              <w:bottom w:val="single" w:sz="4" w:space="0" w:color="000000"/>
              <w:right w:val="single" w:sz="4" w:space="0" w:color="000000"/>
            </w:tcBorders>
            <w:shd w:val="clear" w:color="auto" w:fill="A5C9EB"/>
            <w:tcMar>
              <w:top w:w="0" w:type="dxa"/>
              <w:left w:w="108" w:type="dxa"/>
              <w:bottom w:w="0" w:type="dxa"/>
              <w:right w:w="108" w:type="dxa"/>
            </w:tcMar>
            <w:vAlign w:val="center"/>
          </w:tcPr>
          <w:p w14:paraId="4ACA7043" w14:textId="77777777" w:rsidR="009C11DD" w:rsidRDefault="009C11DD">
            <w:pPr>
              <w:spacing w:after="0" w:line="240" w:lineRule="auto"/>
              <w:rPr>
                <w:rFonts w:ascii="Santander Text" w:eastAsia="Times New Roman" w:hAnsi="Santander Text" w:cs="Calibri"/>
                <w:b/>
                <w:bCs/>
                <w:color w:val="000000"/>
                <w:kern w:val="0"/>
                <w:sz w:val="14"/>
                <w:szCs w:val="14"/>
                <w:lang w:eastAsia="pt-PT"/>
              </w:rPr>
            </w:pPr>
          </w:p>
        </w:tc>
        <w:tc>
          <w:tcPr>
            <w:tcW w:w="1559" w:type="dxa"/>
            <w:vMerge/>
            <w:tcBorders>
              <w:top w:val="single" w:sz="4" w:space="0" w:color="000000"/>
              <w:left w:val="single" w:sz="4" w:space="0" w:color="000000"/>
              <w:bottom w:val="single" w:sz="4" w:space="0" w:color="000000"/>
              <w:right w:val="single" w:sz="4" w:space="0" w:color="000000"/>
            </w:tcBorders>
            <w:shd w:val="clear" w:color="auto" w:fill="DAE9F7"/>
            <w:tcMar>
              <w:top w:w="0" w:type="dxa"/>
              <w:left w:w="108" w:type="dxa"/>
              <w:bottom w:w="0" w:type="dxa"/>
              <w:right w:w="108" w:type="dxa"/>
            </w:tcMar>
            <w:vAlign w:val="center"/>
          </w:tcPr>
          <w:p w14:paraId="4ACA7044" w14:textId="77777777" w:rsidR="009C11DD" w:rsidRDefault="009C11DD">
            <w:pPr>
              <w:spacing w:after="0" w:line="240" w:lineRule="auto"/>
              <w:rPr>
                <w:rFonts w:ascii="Santander Text" w:eastAsia="Times New Roman" w:hAnsi="Santander Text" w:cs="Calibri"/>
                <w:b/>
                <w:bCs/>
                <w:color w:val="000000"/>
                <w:kern w:val="0"/>
                <w:sz w:val="14"/>
                <w:szCs w:val="14"/>
                <w:lang w:eastAsia="pt-PT"/>
              </w:rPr>
            </w:pPr>
          </w:p>
        </w:tc>
        <w:tc>
          <w:tcPr>
            <w:tcW w:w="680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4ACA7045" w14:textId="77777777" w:rsidR="009C11DD" w:rsidRDefault="00364D8F">
            <w:pPr>
              <w:spacing w:after="0" w:line="240" w:lineRule="auto"/>
            </w:pPr>
            <w:r>
              <w:rPr>
                <w:rFonts w:ascii="Santander Text" w:eastAsia="Times New Roman" w:hAnsi="Santander Text" w:cs="Calibri"/>
                <w:b/>
                <w:bCs/>
                <w:color w:val="000000"/>
                <w:kern w:val="0"/>
                <w:sz w:val="14"/>
                <w:szCs w:val="14"/>
                <w:lang w:eastAsia="pt-PT"/>
              </w:rPr>
              <w:t>C0070 - Tarefas de identificação de PEP externalizadas</w:t>
            </w:r>
            <w:r>
              <w:rPr>
                <w:rFonts w:ascii="Santander Text" w:eastAsia="Times New Roman" w:hAnsi="Santander Text" w:cs="Calibri"/>
                <w:color w:val="000000"/>
                <w:kern w:val="0"/>
                <w:sz w:val="14"/>
                <w:szCs w:val="14"/>
                <w:lang w:eastAsia="pt-PT"/>
              </w:rPr>
              <w:t>: indicar se a entidade externaliza, no todo ou em parte, ou não externaliza.</w:t>
            </w:r>
          </w:p>
        </w:tc>
      </w:tr>
      <w:tr w:rsidR="009C11DD" w14:paraId="4ACA704B" w14:textId="77777777">
        <w:trPr>
          <w:trHeight w:val="46"/>
        </w:trPr>
        <w:tc>
          <w:tcPr>
            <w:tcW w:w="994" w:type="dxa"/>
            <w:vMerge/>
            <w:tcBorders>
              <w:top w:val="single" w:sz="4" w:space="0" w:color="000000"/>
              <w:left w:val="single" w:sz="4" w:space="0" w:color="000000"/>
              <w:bottom w:val="single" w:sz="4" w:space="0" w:color="000000"/>
              <w:right w:val="single" w:sz="4" w:space="0" w:color="000000"/>
            </w:tcBorders>
            <w:shd w:val="clear" w:color="auto" w:fill="4C94D8"/>
            <w:noWrap/>
            <w:tcMar>
              <w:top w:w="0" w:type="dxa"/>
              <w:left w:w="108" w:type="dxa"/>
              <w:bottom w:w="0" w:type="dxa"/>
              <w:right w:w="108" w:type="dxa"/>
            </w:tcMar>
            <w:vAlign w:val="center"/>
          </w:tcPr>
          <w:p w14:paraId="4ACA7047" w14:textId="77777777" w:rsidR="009C11DD" w:rsidRDefault="009C11DD">
            <w:pPr>
              <w:spacing w:after="0" w:line="240" w:lineRule="auto"/>
              <w:rPr>
                <w:rFonts w:ascii="Santander Text" w:eastAsia="Times New Roman" w:hAnsi="Santander Text" w:cs="Calibri"/>
                <w:b/>
                <w:bCs/>
                <w:color w:val="000000"/>
                <w:kern w:val="0"/>
                <w:sz w:val="14"/>
                <w:szCs w:val="14"/>
                <w:lang w:eastAsia="pt-PT"/>
              </w:rPr>
            </w:pPr>
          </w:p>
        </w:tc>
        <w:tc>
          <w:tcPr>
            <w:tcW w:w="1275" w:type="dxa"/>
            <w:vMerge/>
            <w:tcBorders>
              <w:top w:val="single" w:sz="4" w:space="0" w:color="000000"/>
              <w:left w:val="single" w:sz="4" w:space="0" w:color="000000"/>
              <w:bottom w:val="single" w:sz="4" w:space="0" w:color="000000"/>
              <w:right w:val="single" w:sz="4" w:space="0" w:color="000000"/>
            </w:tcBorders>
            <w:shd w:val="clear" w:color="auto" w:fill="A5C9EB"/>
            <w:tcMar>
              <w:top w:w="0" w:type="dxa"/>
              <w:left w:w="108" w:type="dxa"/>
              <w:bottom w:w="0" w:type="dxa"/>
              <w:right w:w="108" w:type="dxa"/>
            </w:tcMar>
            <w:vAlign w:val="center"/>
          </w:tcPr>
          <w:p w14:paraId="4ACA7048" w14:textId="77777777" w:rsidR="009C11DD" w:rsidRDefault="009C11DD">
            <w:pPr>
              <w:spacing w:after="0" w:line="240" w:lineRule="auto"/>
              <w:rPr>
                <w:rFonts w:ascii="Santander Text" w:eastAsia="Times New Roman" w:hAnsi="Santander Text" w:cs="Calibri"/>
                <w:b/>
                <w:bCs/>
                <w:color w:val="000000"/>
                <w:kern w:val="0"/>
                <w:sz w:val="14"/>
                <w:szCs w:val="14"/>
                <w:lang w:eastAsia="pt-PT"/>
              </w:rPr>
            </w:pPr>
          </w:p>
        </w:tc>
        <w:tc>
          <w:tcPr>
            <w:tcW w:w="1559" w:type="dxa"/>
            <w:vMerge/>
            <w:tcBorders>
              <w:top w:val="single" w:sz="4" w:space="0" w:color="000000"/>
              <w:left w:val="single" w:sz="4" w:space="0" w:color="000000"/>
              <w:bottom w:val="single" w:sz="4" w:space="0" w:color="000000"/>
              <w:right w:val="single" w:sz="4" w:space="0" w:color="000000"/>
            </w:tcBorders>
            <w:shd w:val="clear" w:color="auto" w:fill="DAE9F7"/>
            <w:tcMar>
              <w:top w:w="0" w:type="dxa"/>
              <w:left w:w="108" w:type="dxa"/>
              <w:bottom w:w="0" w:type="dxa"/>
              <w:right w:w="108" w:type="dxa"/>
            </w:tcMar>
            <w:vAlign w:val="center"/>
          </w:tcPr>
          <w:p w14:paraId="4ACA7049" w14:textId="77777777" w:rsidR="009C11DD" w:rsidRDefault="009C11DD">
            <w:pPr>
              <w:spacing w:after="0" w:line="240" w:lineRule="auto"/>
              <w:rPr>
                <w:rFonts w:ascii="Santander Text" w:eastAsia="Times New Roman" w:hAnsi="Santander Text" w:cs="Calibri"/>
                <w:b/>
                <w:bCs/>
                <w:color w:val="000000"/>
                <w:kern w:val="0"/>
                <w:sz w:val="14"/>
                <w:szCs w:val="14"/>
                <w:lang w:eastAsia="pt-PT"/>
              </w:rPr>
            </w:pPr>
          </w:p>
        </w:tc>
        <w:tc>
          <w:tcPr>
            <w:tcW w:w="680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4ACA704A" w14:textId="77777777" w:rsidR="009C11DD" w:rsidRDefault="00364D8F">
            <w:pPr>
              <w:spacing w:after="0" w:line="240" w:lineRule="auto"/>
            </w:pPr>
            <w:r>
              <w:rPr>
                <w:rFonts w:ascii="Santander Text" w:eastAsia="Times New Roman" w:hAnsi="Santander Text" w:cs="Calibri"/>
                <w:b/>
                <w:bCs/>
                <w:color w:val="000000"/>
                <w:kern w:val="0"/>
                <w:sz w:val="14"/>
                <w:szCs w:val="14"/>
                <w:lang w:eastAsia="pt-PT"/>
              </w:rPr>
              <w:t>C0080 — Tarefas de “Compliance Monitoring Checks” externalizadas:</w:t>
            </w:r>
            <w:r>
              <w:rPr>
                <w:rFonts w:ascii="Santander Text" w:eastAsia="Times New Roman" w:hAnsi="Santander Text" w:cs="Calibri"/>
                <w:color w:val="000000"/>
                <w:kern w:val="0"/>
                <w:sz w:val="14"/>
                <w:szCs w:val="14"/>
                <w:lang w:eastAsia="pt-PT"/>
              </w:rPr>
              <w:t xml:space="preserve"> indicar se a entidade externaliza, no todo ou em parte, ou não externaliza. “Compliance Monitoring Checks” = controlos internos e função de auditoria interna para monitorizar/gerir conformidade com políticas e procedimentos (</w:t>
            </w:r>
            <w:commentRangeStart w:id="80"/>
            <w:r>
              <w:rPr>
                <w:rFonts w:ascii="Santander Text" w:eastAsia="Times New Roman" w:hAnsi="Santander Text" w:cs="Calibri"/>
                <w:color w:val="000000"/>
                <w:kern w:val="0"/>
                <w:sz w:val="14"/>
                <w:szCs w:val="14"/>
                <w:lang w:eastAsia="pt-PT"/>
              </w:rPr>
              <w:t>Artigo 9.º, n.º2, alínea a), vii)</w:t>
            </w:r>
            <w:commentRangeEnd w:id="80"/>
            <w:r>
              <w:rPr>
                <w:rStyle w:val="CommentReference"/>
                <w:rFonts w:ascii="Santander Text" w:eastAsia="Times New Roman" w:hAnsi="Santander Text" w:cs="Calibri"/>
                <w:color w:val="000000"/>
                <w:kern w:val="0"/>
                <w:sz w:val="14"/>
                <w:szCs w:val="14"/>
                <w:lang w:eastAsia="pt-PT"/>
              </w:rPr>
              <w:commentReference w:id="80"/>
            </w:r>
            <w:r>
              <w:rPr>
                <w:rFonts w:ascii="Santander Text" w:eastAsia="Times New Roman" w:hAnsi="Santander Text" w:cs="Calibri"/>
                <w:color w:val="000000"/>
                <w:kern w:val="0"/>
                <w:sz w:val="14"/>
                <w:szCs w:val="14"/>
                <w:lang w:eastAsia="pt-PT"/>
              </w:rPr>
              <w:t xml:space="preserve"> e </w:t>
            </w:r>
            <w:commentRangeStart w:id="81"/>
            <w:r>
              <w:rPr>
                <w:rFonts w:ascii="Santander Text" w:eastAsia="Times New Roman" w:hAnsi="Santander Text" w:cs="Calibri"/>
                <w:color w:val="000000"/>
                <w:kern w:val="0"/>
                <w:sz w:val="14"/>
                <w:szCs w:val="14"/>
                <w:lang w:eastAsia="pt-PT"/>
              </w:rPr>
              <w:t>9.º, n.º2, alínea b) do Regulamento</w:t>
            </w:r>
            <w:commentRangeEnd w:id="81"/>
            <w:r>
              <w:rPr>
                <w:rStyle w:val="CommentReference"/>
                <w:rFonts w:ascii="Santander Text" w:eastAsia="Times New Roman" w:hAnsi="Santander Text" w:cs="Calibri"/>
                <w:color w:val="000000"/>
                <w:kern w:val="0"/>
                <w:sz w:val="14"/>
                <w:szCs w:val="14"/>
                <w:lang w:eastAsia="pt-PT"/>
              </w:rPr>
              <w:commentReference w:id="81"/>
            </w:r>
            <w:r>
              <w:rPr>
                <w:rFonts w:ascii="Santander Text" w:eastAsia="Times New Roman" w:hAnsi="Santander Text" w:cs="Calibri"/>
                <w:color w:val="000000"/>
                <w:kern w:val="0"/>
                <w:sz w:val="14"/>
                <w:szCs w:val="14"/>
                <w:lang w:eastAsia="pt-PT"/>
              </w:rPr>
              <w:t>).</w:t>
            </w:r>
          </w:p>
        </w:tc>
      </w:tr>
      <w:tr w:rsidR="009C11DD" w14:paraId="4ACA7050" w14:textId="77777777">
        <w:trPr>
          <w:trHeight w:val="46"/>
        </w:trPr>
        <w:tc>
          <w:tcPr>
            <w:tcW w:w="994" w:type="dxa"/>
            <w:vMerge/>
            <w:tcBorders>
              <w:top w:val="single" w:sz="4" w:space="0" w:color="000000"/>
              <w:left w:val="single" w:sz="4" w:space="0" w:color="000000"/>
              <w:bottom w:val="single" w:sz="4" w:space="0" w:color="000000"/>
              <w:right w:val="single" w:sz="4" w:space="0" w:color="000000"/>
            </w:tcBorders>
            <w:shd w:val="clear" w:color="auto" w:fill="4C94D8"/>
            <w:noWrap/>
            <w:tcMar>
              <w:top w:w="0" w:type="dxa"/>
              <w:left w:w="108" w:type="dxa"/>
              <w:bottom w:w="0" w:type="dxa"/>
              <w:right w:w="108" w:type="dxa"/>
            </w:tcMar>
            <w:vAlign w:val="center"/>
          </w:tcPr>
          <w:p w14:paraId="4ACA704C" w14:textId="77777777" w:rsidR="009C11DD" w:rsidRDefault="009C11DD">
            <w:pPr>
              <w:spacing w:after="0" w:line="240" w:lineRule="auto"/>
              <w:rPr>
                <w:rFonts w:ascii="Santander Text" w:eastAsia="Times New Roman" w:hAnsi="Santander Text" w:cs="Calibri"/>
                <w:b/>
                <w:bCs/>
                <w:color w:val="000000"/>
                <w:kern w:val="0"/>
                <w:sz w:val="14"/>
                <w:szCs w:val="14"/>
                <w:lang w:eastAsia="pt-PT"/>
              </w:rPr>
            </w:pPr>
          </w:p>
        </w:tc>
        <w:tc>
          <w:tcPr>
            <w:tcW w:w="1275" w:type="dxa"/>
            <w:vMerge/>
            <w:tcBorders>
              <w:top w:val="single" w:sz="4" w:space="0" w:color="000000"/>
              <w:left w:val="single" w:sz="4" w:space="0" w:color="000000"/>
              <w:bottom w:val="single" w:sz="4" w:space="0" w:color="000000"/>
              <w:right w:val="single" w:sz="4" w:space="0" w:color="000000"/>
            </w:tcBorders>
            <w:shd w:val="clear" w:color="auto" w:fill="A5C9EB"/>
            <w:tcMar>
              <w:top w:w="0" w:type="dxa"/>
              <w:left w:w="108" w:type="dxa"/>
              <w:bottom w:w="0" w:type="dxa"/>
              <w:right w:w="108" w:type="dxa"/>
            </w:tcMar>
            <w:vAlign w:val="center"/>
          </w:tcPr>
          <w:p w14:paraId="4ACA704D" w14:textId="77777777" w:rsidR="009C11DD" w:rsidRDefault="009C11DD">
            <w:pPr>
              <w:spacing w:after="0" w:line="240" w:lineRule="auto"/>
              <w:rPr>
                <w:rFonts w:ascii="Santander Text" w:eastAsia="Times New Roman" w:hAnsi="Santander Text" w:cs="Calibri"/>
                <w:b/>
                <w:bCs/>
                <w:color w:val="000000"/>
                <w:kern w:val="0"/>
                <w:sz w:val="14"/>
                <w:szCs w:val="14"/>
                <w:lang w:eastAsia="pt-PT"/>
              </w:rPr>
            </w:pPr>
          </w:p>
        </w:tc>
        <w:tc>
          <w:tcPr>
            <w:tcW w:w="1559" w:type="dxa"/>
            <w:vMerge/>
            <w:tcBorders>
              <w:top w:val="single" w:sz="4" w:space="0" w:color="000000"/>
              <w:left w:val="single" w:sz="4" w:space="0" w:color="000000"/>
              <w:bottom w:val="single" w:sz="4" w:space="0" w:color="000000"/>
              <w:right w:val="single" w:sz="4" w:space="0" w:color="000000"/>
            </w:tcBorders>
            <w:shd w:val="clear" w:color="auto" w:fill="DAE9F7"/>
            <w:tcMar>
              <w:top w:w="0" w:type="dxa"/>
              <w:left w:w="108" w:type="dxa"/>
              <w:bottom w:w="0" w:type="dxa"/>
              <w:right w:w="108" w:type="dxa"/>
            </w:tcMar>
            <w:vAlign w:val="center"/>
          </w:tcPr>
          <w:p w14:paraId="4ACA704E" w14:textId="77777777" w:rsidR="009C11DD" w:rsidRDefault="009C11DD">
            <w:pPr>
              <w:spacing w:after="0" w:line="240" w:lineRule="auto"/>
              <w:rPr>
                <w:rFonts w:ascii="Santander Text" w:eastAsia="Times New Roman" w:hAnsi="Santander Text" w:cs="Calibri"/>
                <w:b/>
                <w:bCs/>
                <w:color w:val="000000"/>
                <w:kern w:val="0"/>
                <w:sz w:val="14"/>
                <w:szCs w:val="14"/>
                <w:lang w:eastAsia="pt-PT"/>
              </w:rPr>
            </w:pPr>
          </w:p>
        </w:tc>
        <w:tc>
          <w:tcPr>
            <w:tcW w:w="680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4ACA704F" w14:textId="77777777" w:rsidR="009C11DD" w:rsidRDefault="00364D8F">
            <w:pPr>
              <w:spacing w:after="0" w:line="240" w:lineRule="auto"/>
            </w:pPr>
            <w:r>
              <w:rPr>
                <w:rFonts w:ascii="Santander Text" w:eastAsia="Times New Roman" w:hAnsi="Santander Text" w:cs="Calibri"/>
                <w:b/>
                <w:bCs/>
                <w:color w:val="000000"/>
                <w:kern w:val="0"/>
                <w:sz w:val="14"/>
                <w:szCs w:val="14"/>
                <w:lang w:eastAsia="pt-PT"/>
              </w:rPr>
              <w:t>C0090 — Existência de tarefas AML/CFT externalizadas para prestador externo localizado em país terceiro fora do grupo:</w:t>
            </w:r>
            <w:r>
              <w:rPr>
                <w:rFonts w:ascii="Santander Text" w:eastAsia="Times New Roman" w:hAnsi="Santander Text" w:cs="Calibri"/>
                <w:color w:val="000000"/>
                <w:kern w:val="0"/>
                <w:sz w:val="14"/>
                <w:szCs w:val="14"/>
                <w:lang w:eastAsia="pt-PT"/>
              </w:rPr>
              <w:t xml:space="preserve"> indicar se existem.</w:t>
            </w:r>
          </w:p>
        </w:tc>
      </w:tr>
      <w:tr w:rsidR="009C11DD" w14:paraId="4ACA7055" w14:textId="77777777">
        <w:trPr>
          <w:trHeight w:val="46"/>
        </w:trPr>
        <w:tc>
          <w:tcPr>
            <w:tcW w:w="994" w:type="dxa"/>
            <w:vMerge/>
            <w:tcBorders>
              <w:top w:val="single" w:sz="4" w:space="0" w:color="000000"/>
              <w:left w:val="single" w:sz="4" w:space="0" w:color="000000"/>
              <w:bottom w:val="single" w:sz="4" w:space="0" w:color="000000"/>
              <w:right w:val="single" w:sz="4" w:space="0" w:color="000000"/>
            </w:tcBorders>
            <w:shd w:val="clear" w:color="auto" w:fill="4C94D8"/>
            <w:noWrap/>
            <w:tcMar>
              <w:top w:w="0" w:type="dxa"/>
              <w:left w:w="108" w:type="dxa"/>
              <w:bottom w:w="0" w:type="dxa"/>
              <w:right w:w="108" w:type="dxa"/>
            </w:tcMar>
            <w:vAlign w:val="center"/>
          </w:tcPr>
          <w:p w14:paraId="4ACA7051" w14:textId="77777777" w:rsidR="009C11DD" w:rsidRDefault="009C11DD">
            <w:pPr>
              <w:spacing w:after="0" w:line="240" w:lineRule="auto"/>
              <w:rPr>
                <w:rFonts w:ascii="Santander Text" w:eastAsia="Times New Roman" w:hAnsi="Santander Text" w:cs="Calibri"/>
                <w:b/>
                <w:bCs/>
                <w:color w:val="000000"/>
                <w:kern w:val="0"/>
                <w:sz w:val="14"/>
                <w:szCs w:val="14"/>
                <w:lang w:eastAsia="pt-PT"/>
              </w:rPr>
            </w:pPr>
          </w:p>
        </w:tc>
        <w:tc>
          <w:tcPr>
            <w:tcW w:w="1275" w:type="dxa"/>
            <w:vMerge/>
            <w:tcBorders>
              <w:top w:val="single" w:sz="4" w:space="0" w:color="000000"/>
              <w:left w:val="single" w:sz="4" w:space="0" w:color="000000"/>
              <w:bottom w:val="single" w:sz="4" w:space="0" w:color="000000"/>
              <w:right w:val="single" w:sz="4" w:space="0" w:color="000000"/>
            </w:tcBorders>
            <w:shd w:val="clear" w:color="auto" w:fill="A5C9EB"/>
            <w:tcMar>
              <w:top w:w="0" w:type="dxa"/>
              <w:left w:w="108" w:type="dxa"/>
              <w:bottom w:w="0" w:type="dxa"/>
              <w:right w:w="108" w:type="dxa"/>
            </w:tcMar>
            <w:vAlign w:val="center"/>
          </w:tcPr>
          <w:p w14:paraId="4ACA7052" w14:textId="77777777" w:rsidR="009C11DD" w:rsidRDefault="009C11DD">
            <w:pPr>
              <w:spacing w:after="0" w:line="240" w:lineRule="auto"/>
              <w:rPr>
                <w:rFonts w:ascii="Santander Text" w:eastAsia="Times New Roman" w:hAnsi="Santander Text" w:cs="Calibri"/>
                <w:b/>
                <w:bCs/>
                <w:color w:val="000000"/>
                <w:kern w:val="0"/>
                <w:sz w:val="14"/>
                <w:szCs w:val="14"/>
                <w:lang w:eastAsia="pt-PT"/>
              </w:rPr>
            </w:pPr>
          </w:p>
        </w:tc>
        <w:tc>
          <w:tcPr>
            <w:tcW w:w="1559" w:type="dxa"/>
            <w:vMerge/>
            <w:tcBorders>
              <w:top w:val="single" w:sz="4" w:space="0" w:color="000000"/>
              <w:left w:val="single" w:sz="4" w:space="0" w:color="000000"/>
              <w:bottom w:val="single" w:sz="4" w:space="0" w:color="000000"/>
              <w:right w:val="single" w:sz="4" w:space="0" w:color="000000"/>
            </w:tcBorders>
            <w:shd w:val="clear" w:color="auto" w:fill="DAE9F7"/>
            <w:tcMar>
              <w:top w:w="0" w:type="dxa"/>
              <w:left w:w="108" w:type="dxa"/>
              <w:bottom w:w="0" w:type="dxa"/>
              <w:right w:w="108" w:type="dxa"/>
            </w:tcMar>
            <w:vAlign w:val="center"/>
          </w:tcPr>
          <w:p w14:paraId="4ACA7053" w14:textId="77777777" w:rsidR="009C11DD" w:rsidRDefault="009C11DD">
            <w:pPr>
              <w:spacing w:after="0" w:line="240" w:lineRule="auto"/>
              <w:rPr>
                <w:rFonts w:ascii="Santander Text" w:eastAsia="Times New Roman" w:hAnsi="Santander Text" w:cs="Calibri"/>
                <w:b/>
                <w:bCs/>
                <w:color w:val="000000"/>
                <w:kern w:val="0"/>
                <w:sz w:val="14"/>
                <w:szCs w:val="14"/>
                <w:lang w:eastAsia="pt-PT"/>
              </w:rPr>
            </w:pPr>
          </w:p>
        </w:tc>
        <w:tc>
          <w:tcPr>
            <w:tcW w:w="680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4ACA7054" w14:textId="77777777" w:rsidR="009C11DD" w:rsidRDefault="00364D8F">
            <w:pPr>
              <w:spacing w:after="0" w:line="240" w:lineRule="auto"/>
            </w:pPr>
            <w:r>
              <w:rPr>
                <w:rFonts w:ascii="Santander Text" w:eastAsia="Times New Roman" w:hAnsi="Santander Text" w:cs="Calibri"/>
                <w:b/>
                <w:bCs/>
                <w:color w:val="000000"/>
                <w:kern w:val="0"/>
                <w:sz w:val="14"/>
                <w:szCs w:val="14"/>
                <w:lang w:eastAsia="pt-PT"/>
              </w:rPr>
              <w:t>C0100 — Existência de tarefas AML/CFT externalizadas para prestador externo localizado em país terceiro dentro do grupo:</w:t>
            </w:r>
            <w:r>
              <w:rPr>
                <w:rFonts w:ascii="Santander Text" w:eastAsia="Times New Roman" w:hAnsi="Santander Text" w:cs="Calibri"/>
                <w:color w:val="000000"/>
                <w:kern w:val="0"/>
                <w:sz w:val="14"/>
                <w:szCs w:val="14"/>
                <w:lang w:eastAsia="pt-PT"/>
              </w:rPr>
              <w:t xml:space="preserve"> indicar se existem.</w:t>
            </w:r>
          </w:p>
        </w:tc>
      </w:tr>
      <w:tr w:rsidR="009C11DD" w14:paraId="4ACA705A" w14:textId="77777777">
        <w:trPr>
          <w:trHeight w:val="46"/>
        </w:trPr>
        <w:tc>
          <w:tcPr>
            <w:tcW w:w="994" w:type="dxa"/>
            <w:vMerge/>
            <w:tcBorders>
              <w:top w:val="single" w:sz="4" w:space="0" w:color="000000"/>
              <w:left w:val="single" w:sz="4" w:space="0" w:color="000000"/>
              <w:bottom w:val="single" w:sz="4" w:space="0" w:color="000000"/>
              <w:right w:val="single" w:sz="4" w:space="0" w:color="000000"/>
            </w:tcBorders>
            <w:shd w:val="clear" w:color="auto" w:fill="4C94D8"/>
            <w:noWrap/>
            <w:tcMar>
              <w:top w:w="0" w:type="dxa"/>
              <w:left w:w="108" w:type="dxa"/>
              <w:bottom w:w="0" w:type="dxa"/>
              <w:right w:w="108" w:type="dxa"/>
            </w:tcMar>
            <w:vAlign w:val="center"/>
          </w:tcPr>
          <w:p w14:paraId="4ACA7056" w14:textId="77777777" w:rsidR="009C11DD" w:rsidRDefault="009C11DD">
            <w:pPr>
              <w:spacing w:after="0" w:line="240" w:lineRule="auto"/>
              <w:rPr>
                <w:rFonts w:ascii="Santander Text" w:eastAsia="Times New Roman" w:hAnsi="Santander Text" w:cs="Calibri"/>
                <w:b/>
                <w:bCs/>
                <w:color w:val="000000"/>
                <w:kern w:val="0"/>
                <w:sz w:val="14"/>
                <w:szCs w:val="14"/>
                <w:lang w:eastAsia="pt-PT"/>
              </w:rPr>
            </w:pPr>
          </w:p>
        </w:tc>
        <w:tc>
          <w:tcPr>
            <w:tcW w:w="1275" w:type="dxa"/>
            <w:vMerge/>
            <w:tcBorders>
              <w:top w:val="single" w:sz="4" w:space="0" w:color="000000"/>
              <w:left w:val="single" w:sz="4" w:space="0" w:color="000000"/>
              <w:bottom w:val="single" w:sz="4" w:space="0" w:color="000000"/>
              <w:right w:val="single" w:sz="4" w:space="0" w:color="000000"/>
            </w:tcBorders>
            <w:shd w:val="clear" w:color="auto" w:fill="A5C9EB"/>
            <w:tcMar>
              <w:top w:w="0" w:type="dxa"/>
              <w:left w:w="108" w:type="dxa"/>
              <w:bottom w:w="0" w:type="dxa"/>
              <w:right w:w="108" w:type="dxa"/>
            </w:tcMar>
            <w:vAlign w:val="center"/>
          </w:tcPr>
          <w:p w14:paraId="4ACA7057" w14:textId="77777777" w:rsidR="009C11DD" w:rsidRDefault="009C11DD">
            <w:pPr>
              <w:spacing w:after="0" w:line="240" w:lineRule="auto"/>
              <w:rPr>
                <w:rFonts w:ascii="Santander Text" w:eastAsia="Times New Roman" w:hAnsi="Santander Text" w:cs="Calibri"/>
                <w:b/>
                <w:bCs/>
                <w:color w:val="000000"/>
                <w:kern w:val="0"/>
                <w:sz w:val="14"/>
                <w:szCs w:val="14"/>
                <w:lang w:eastAsia="pt-PT"/>
              </w:rPr>
            </w:pPr>
          </w:p>
        </w:tc>
        <w:tc>
          <w:tcPr>
            <w:tcW w:w="1559" w:type="dxa"/>
            <w:vMerge/>
            <w:tcBorders>
              <w:top w:val="single" w:sz="4" w:space="0" w:color="000000"/>
              <w:left w:val="single" w:sz="4" w:space="0" w:color="000000"/>
              <w:bottom w:val="single" w:sz="4" w:space="0" w:color="000000"/>
              <w:right w:val="single" w:sz="4" w:space="0" w:color="000000"/>
            </w:tcBorders>
            <w:shd w:val="clear" w:color="auto" w:fill="DAE9F7"/>
            <w:tcMar>
              <w:top w:w="0" w:type="dxa"/>
              <w:left w:w="108" w:type="dxa"/>
              <w:bottom w:w="0" w:type="dxa"/>
              <w:right w:w="108" w:type="dxa"/>
            </w:tcMar>
            <w:vAlign w:val="center"/>
          </w:tcPr>
          <w:p w14:paraId="4ACA7058" w14:textId="77777777" w:rsidR="009C11DD" w:rsidRDefault="009C11DD">
            <w:pPr>
              <w:spacing w:after="0" w:line="240" w:lineRule="auto"/>
              <w:rPr>
                <w:rFonts w:ascii="Santander Text" w:eastAsia="Times New Roman" w:hAnsi="Santander Text" w:cs="Calibri"/>
                <w:b/>
                <w:bCs/>
                <w:color w:val="000000"/>
                <w:kern w:val="0"/>
                <w:sz w:val="14"/>
                <w:szCs w:val="14"/>
                <w:lang w:eastAsia="pt-PT"/>
              </w:rPr>
            </w:pPr>
          </w:p>
        </w:tc>
        <w:tc>
          <w:tcPr>
            <w:tcW w:w="680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4ACA7059" w14:textId="77777777" w:rsidR="009C11DD" w:rsidRDefault="00364D8F">
            <w:pPr>
              <w:spacing w:after="0" w:line="240" w:lineRule="auto"/>
            </w:pPr>
            <w:r>
              <w:rPr>
                <w:rFonts w:ascii="Santander Text" w:eastAsia="Times New Roman" w:hAnsi="Santander Text" w:cs="Calibri"/>
                <w:b/>
                <w:bCs/>
                <w:color w:val="000000"/>
                <w:kern w:val="0"/>
                <w:sz w:val="14"/>
                <w:szCs w:val="14"/>
                <w:lang w:eastAsia="pt-PT"/>
              </w:rPr>
              <w:t>C0110 — Data em que a BWRA foi avaliada por auditoria pela última vez:</w:t>
            </w:r>
            <w:r>
              <w:rPr>
                <w:rFonts w:ascii="Santander Text" w:eastAsia="Times New Roman" w:hAnsi="Santander Text" w:cs="Calibri"/>
                <w:color w:val="000000"/>
                <w:kern w:val="0"/>
                <w:sz w:val="14"/>
                <w:szCs w:val="14"/>
                <w:lang w:eastAsia="pt-PT"/>
              </w:rPr>
              <w:t xml:space="preserve"> BWRA = </w:t>
            </w:r>
            <w:r>
              <w:rPr>
                <w:rFonts w:ascii="Santander Text" w:eastAsia="Times New Roman" w:hAnsi="Santander Text" w:cs="Calibri"/>
                <w:i/>
                <w:iCs/>
                <w:color w:val="000000"/>
                <w:kern w:val="0"/>
                <w:sz w:val="14"/>
                <w:szCs w:val="14"/>
                <w:lang w:eastAsia="pt-PT"/>
              </w:rPr>
              <w:t>Business Wide Risk Assessment</w:t>
            </w:r>
            <w:r>
              <w:rPr>
                <w:rFonts w:ascii="Santander Text" w:eastAsia="Times New Roman" w:hAnsi="Santander Text" w:cs="Calibri"/>
                <w:color w:val="000000"/>
                <w:kern w:val="0"/>
                <w:sz w:val="14"/>
                <w:szCs w:val="14"/>
                <w:lang w:eastAsia="pt-PT"/>
              </w:rPr>
              <w:t xml:space="preserve"> (</w:t>
            </w:r>
            <w:commentRangeStart w:id="82"/>
            <w:r>
              <w:rPr>
                <w:rFonts w:ascii="Santander Text" w:eastAsia="Times New Roman" w:hAnsi="Santander Text" w:cs="Calibri"/>
                <w:color w:val="000000"/>
                <w:kern w:val="0"/>
                <w:sz w:val="14"/>
                <w:szCs w:val="14"/>
                <w:lang w:eastAsia="pt-PT"/>
              </w:rPr>
              <w:t>Artigo 10.º do Regulamento</w:t>
            </w:r>
            <w:commentRangeEnd w:id="82"/>
            <w:r>
              <w:rPr>
                <w:rStyle w:val="CommentReference"/>
                <w:rFonts w:ascii="Santander Text" w:eastAsia="Times New Roman" w:hAnsi="Santander Text" w:cs="Calibri"/>
                <w:color w:val="000000"/>
                <w:kern w:val="0"/>
                <w:sz w:val="14"/>
                <w:szCs w:val="14"/>
                <w:lang w:eastAsia="pt-PT"/>
              </w:rPr>
              <w:commentReference w:id="82"/>
            </w:r>
            <w:r>
              <w:rPr>
                <w:rFonts w:ascii="Santander Text" w:eastAsia="Times New Roman" w:hAnsi="Santander Text" w:cs="Calibri"/>
                <w:color w:val="000000"/>
                <w:kern w:val="0"/>
                <w:sz w:val="14"/>
                <w:szCs w:val="14"/>
                <w:lang w:eastAsia="pt-PT"/>
              </w:rPr>
              <w:t>); indicar data da auditoria interna/externa.</w:t>
            </w:r>
          </w:p>
        </w:tc>
      </w:tr>
      <w:tr w:rsidR="009C11DD" w14:paraId="4ACA705F" w14:textId="77777777">
        <w:trPr>
          <w:trHeight w:val="46"/>
        </w:trPr>
        <w:tc>
          <w:tcPr>
            <w:tcW w:w="994" w:type="dxa"/>
            <w:vMerge/>
            <w:tcBorders>
              <w:top w:val="single" w:sz="4" w:space="0" w:color="000000"/>
              <w:left w:val="single" w:sz="4" w:space="0" w:color="000000"/>
              <w:bottom w:val="single" w:sz="4" w:space="0" w:color="000000"/>
              <w:right w:val="single" w:sz="4" w:space="0" w:color="000000"/>
            </w:tcBorders>
            <w:shd w:val="clear" w:color="auto" w:fill="4C94D8"/>
            <w:noWrap/>
            <w:tcMar>
              <w:top w:w="0" w:type="dxa"/>
              <w:left w:w="108" w:type="dxa"/>
              <w:bottom w:w="0" w:type="dxa"/>
              <w:right w:w="108" w:type="dxa"/>
            </w:tcMar>
            <w:vAlign w:val="center"/>
          </w:tcPr>
          <w:p w14:paraId="4ACA705B" w14:textId="77777777" w:rsidR="009C11DD" w:rsidRDefault="009C11DD">
            <w:pPr>
              <w:spacing w:after="0" w:line="240" w:lineRule="auto"/>
              <w:rPr>
                <w:rFonts w:ascii="Santander Text" w:eastAsia="Times New Roman" w:hAnsi="Santander Text" w:cs="Calibri"/>
                <w:b/>
                <w:bCs/>
                <w:color w:val="000000"/>
                <w:kern w:val="0"/>
                <w:sz w:val="14"/>
                <w:szCs w:val="14"/>
                <w:lang w:eastAsia="pt-PT"/>
              </w:rPr>
            </w:pPr>
          </w:p>
        </w:tc>
        <w:tc>
          <w:tcPr>
            <w:tcW w:w="1275" w:type="dxa"/>
            <w:vMerge/>
            <w:tcBorders>
              <w:top w:val="single" w:sz="4" w:space="0" w:color="000000"/>
              <w:left w:val="single" w:sz="4" w:space="0" w:color="000000"/>
              <w:bottom w:val="single" w:sz="4" w:space="0" w:color="000000"/>
              <w:right w:val="single" w:sz="4" w:space="0" w:color="000000"/>
            </w:tcBorders>
            <w:shd w:val="clear" w:color="auto" w:fill="A5C9EB"/>
            <w:tcMar>
              <w:top w:w="0" w:type="dxa"/>
              <w:left w:w="108" w:type="dxa"/>
              <w:bottom w:w="0" w:type="dxa"/>
              <w:right w:w="108" w:type="dxa"/>
            </w:tcMar>
            <w:vAlign w:val="center"/>
          </w:tcPr>
          <w:p w14:paraId="4ACA705C" w14:textId="77777777" w:rsidR="009C11DD" w:rsidRDefault="009C11DD">
            <w:pPr>
              <w:spacing w:after="0" w:line="240" w:lineRule="auto"/>
              <w:rPr>
                <w:rFonts w:ascii="Santander Text" w:eastAsia="Times New Roman" w:hAnsi="Santander Text" w:cs="Calibri"/>
                <w:b/>
                <w:bCs/>
                <w:color w:val="000000"/>
                <w:kern w:val="0"/>
                <w:sz w:val="14"/>
                <w:szCs w:val="14"/>
                <w:lang w:eastAsia="pt-PT"/>
              </w:rPr>
            </w:pPr>
          </w:p>
        </w:tc>
        <w:tc>
          <w:tcPr>
            <w:tcW w:w="1559" w:type="dxa"/>
            <w:vMerge/>
            <w:tcBorders>
              <w:top w:val="single" w:sz="4" w:space="0" w:color="000000"/>
              <w:left w:val="single" w:sz="4" w:space="0" w:color="000000"/>
              <w:bottom w:val="single" w:sz="4" w:space="0" w:color="000000"/>
              <w:right w:val="single" w:sz="4" w:space="0" w:color="000000"/>
            </w:tcBorders>
            <w:shd w:val="clear" w:color="auto" w:fill="DAE9F7"/>
            <w:tcMar>
              <w:top w:w="0" w:type="dxa"/>
              <w:left w:w="108" w:type="dxa"/>
              <w:bottom w:w="0" w:type="dxa"/>
              <w:right w:w="108" w:type="dxa"/>
            </w:tcMar>
            <w:vAlign w:val="center"/>
          </w:tcPr>
          <w:p w14:paraId="4ACA705D" w14:textId="77777777" w:rsidR="009C11DD" w:rsidRDefault="009C11DD">
            <w:pPr>
              <w:spacing w:after="0" w:line="240" w:lineRule="auto"/>
              <w:rPr>
                <w:rFonts w:ascii="Santander Text" w:eastAsia="Times New Roman" w:hAnsi="Santander Text" w:cs="Calibri"/>
                <w:b/>
                <w:bCs/>
                <w:color w:val="000000"/>
                <w:kern w:val="0"/>
                <w:sz w:val="14"/>
                <w:szCs w:val="14"/>
                <w:lang w:eastAsia="pt-PT"/>
              </w:rPr>
            </w:pPr>
          </w:p>
        </w:tc>
        <w:tc>
          <w:tcPr>
            <w:tcW w:w="680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4ACA705E" w14:textId="77777777" w:rsidR="009C11DD" w:rsidRDefault="00364D8F">
            <w:pPr>
              <w:spacing w:after="0" w:line="240" w:lineRule="auto"/>
            </w:pPr>
            <w:r>
              <w:rPr>
                <w:rFonts w:ascii="Santander Text" w:eastAsia="Times New Roman" w:hAnsi="Santander Text" w:cs="Calibri"/>
                <w:b/>
                <w:bCs/>
                <w:color w:val="000000"/>
                <w:kern w:val="0"/>
                <w:sz w:val="14"/>
                <w:szCs w:val="14"/>
                <w:lang w:eastAsia="pt-PT"/>
              </w:rPr>
              <w:t>C0120 — Data em que o perfil de risco ML/TF dos clientes foi avaliado por auditoria pela última vez:</w:t>
            </w:r>
            <w:r>
              <w:rPr>
                <w:rFonts w:ascii="Santander Text" w:eastAsia="Times New Roman" w:hAnsi="Santander Text" w:cs="Calibri"/>
                <w:color w:val="000000"/>
                <w:kern w:val="0"/>
                <w:sz w:val="14"/>
                <w:szCs w:val="14"/>
                <w:lang w:eastAsia="pt-PT"/>
              </w:rPr>
              <w:t xml:space="preserve"> auditoria interna/externa sobre determinação do perfil de risco de clientes.</w:t>
            </w:r>
          </w:p>
        </w:tc>
      </w:tr>
      <w:tr w:rsidR="009C11DD" w14:paraId="4ACA7064" w14:textId="77777777">
        <w:trPr>
          <w:trHeight w:val="46"/>
        </w:trPr>
        <w:tc>
          <w:tcPr>
            <w:tcW w:w="994" w:type="dxa"/>
            <w:vMerge/>
            <w:tcBorders>
              <w:top w:val="single" w:sz="4" w:space="0" w:color="000000"/>
              <w:left w:val="single" w:sz="4" w:space="0" w:color="000000"/>
              <w:bottom w:val="single" w:sz="4" w:space="0" w:color="000000"/>
              <w:right w:val="single" w:sz="4" w:space="0" w:color="000000"/>
            </w:tcBorders>
            <w:shd w:val="clear" w:color="auto" w:fill="4C94D8"/>
            <w:noWrap/>
            <w:tcMar>
              <w:top w:w="0" w:type="dxa"/>
              <w:left w:w="108" w:type="dxa"/>
              <w:bottom w:w="0" w:type="dxa"/>
              <w:right w:w="108" w:type="dxa"/>
            </w:tcMar>
            <w:vAlign w:val="center"/>
          </w:tcPr>
          <w:p w14:paraId="4ACA7060" w14:textId="77777777" w:rsidR="009C11DD" w:rsidRDefault="009C11DD">
            <w:pPr>
              <w:spacing w:after="0" w:line="240" w:lineRule="auto"/>
              <w:rPr>
                <w:rFonts w:ascii="Santander Text" w:eastAsia="Times New Roman" w:hAnsi="Santander Text" w:cs="Calibri"/>
                <w:b/>
                <w:bCs/>
                <w:color w:val="000000"/>
                <w:kern w:val="0"/>
                <w:sz w:val="14"/>
                <w:szCs w:val="14"/>
                <w:lang w:eastAsia="pt-PT"/>
              </w:rPr>
            </w:pPr>
          </w:p>
        </w:tc>
        <w:tc>
          <w:tcPr>
            <w:tcW w:w="1275" w:type="dxa"/>
            <w:vMerge/>
            <w:tcBorders>
              <w:top w:val="single" w:sz="4" w:space="0" w:color="000000"/>
              <w:left w:val="single" w:sz="4" w:space="0" w:color="000000"/>
              <w:bottom w:val="single" w:sz="4" w:space="0" w:color="000000"/>
              <w:right w:val="single" w:sz="4" w:space="0" w:color="000000"/>
            </w:tcBorders>
            <w:shd w:val="clear" w:color="auto" w:fill="A5C9EB"/>
            <w:tcMar>
              <w:top w:w="0" w:type="dxa"/>
              <w:left w:w="108" w:type="dxa"/>
              <w:bottom w:w="0" w:type="dxa"/>
              <w:right w:w="108" w:type="dxa"/>
            </w:tcMar>
            <w:vAlign w:val="center"/>
          </w:tcPr>
          <w:p w14:paraId="4ACA7061" w14:textId="77777777" w:rsidR="009C11DD" w:rsidRDefault="009C11DD">
            <w:pPr>
              <w:spacing w:after="0" w:line="240" w:lineRule="auto"/>
              <w:rPr>
                <w:rFonts w:ascii="Santander Text" w:eastAsia="Times New Roman" w:hAnsi="Santander Text" w:cs="Calibri"/>
                <w:b/>
                <w:bCs/>
                <w:color w:val="000000"/>
                <w:kern w:val="0"/>
                <w:sz w:val="14"/>
                <w:szCs w:val="14"/>
                <w:lang w:eastAsia="pt-PT"/>
              </w:rPr>
            </w:pPr>
          </w:p>
        </w:tc>
        <w:tc>
          <w:tcPr>
            <w:tcW w:w="1559" w:type="dxa"/>
            <w:vMerge/>
            <w:tcBorders>
              <w:top w:val="single" w:sz="4" w:space="0" w:color="000000"/>
              <w:left w:val="single" w:sz="4" w:space="0" w:color="000000"/>
              <w:bottom w:val="single" w:sz="4" w:space="0" w:color="000000"/>
              <w:right w:val="single" w:sz="4" w:space="0" w:color="000000"/>
            </w:tcBorders>
            <w:shd w:val="clear" w:color="auto" w:fill="DAE9F7"/>
            <w:tcMar>
              <w:top w:w="0" w:type="dxa"/>
              <w:left w:w="108" w:type="dxa"/>
              <w:bottom w:w="0" w:type="dxa"/>
              <w:right w:w="108" w:type="dxa"/>
            </w:tcMar>
            <w:vAlign w:val="center"/>
          </w:tcPr>
          <w:p w14:paraId="4ACA7062" w14:textId="77777777" w:rsidR="009C11DD" w:rsidRDefault="009C11DD">
            <w:pPr>
              <w:spacing w:after="0" w:line="240" w:lineRule="auto"/>
              <w:rPr>
                <w:rFonts w:ascii="Santander Text" w:eastAsia="Times New Roman" w:hAnsi="Santander Text" w:cs="Calibri"/>
                <w:b/>
                <w:bCs/>
                <w:color w:val="000000"/>
                <w:kern w:val="0"/>
                <w:sz w:val="14"/>
                <w:szCs w:val="14"/>
                <w:lang w:eastAsia="pt-PT"/>
              </w:rPr>
            </w:pPr>
          </w:p>
        </w:tc>
        <w:tc>
          <w:tcPr>
            <w:tcW w:w="680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4ACA7063" w14:textId="77777777" w:rsidR="009C11DD" w:rsidRDefault="00364D8F">
            <w:pPr>
              <w:spacing w:after="0" w:line="240" w:lineRule="auto"/>
              <w:rPr>
                <w:rFonts w:ascii="Santander Text" w:eastAsia="Times New Roman" w:hAnsi="Santander Text" w:cs="Calibri"/>
                <w:b/>
                <w:bCs/>
                <w:color w:val="000000"/>
                <w:kern w:val="0"/>
                <w:sz w:val="14"/>
                <w:szCs w:val="14"/>
                <w:lang w:eastAsia="pt-PT"/>
              </w:rPr>
            </w:pPr>
            <w:r>
              <w:rPr>
                <w:rFonts w:ascii="Santander Text" w:eastAsia="Times New Roman" w:hAnsi="Santander Text" w:cs="Calibri"/>
                <w:b/>
                <w:bCs/>
                <w:color w:val="000000"/>
                <w:kern w:val="0"/>
                <w:sz w:val="14"/>
                <w:szCs w:val="14"/>
                <w:lang w:eastAsia="pt-PT"/>
              </w:rPr>
              <w:t>C0130 — Data em que as formações AML/CFT foram avaliadas por auditoria pela última vez.</w:t>
            </w:r>
          </w:p>
        </w:tc>
      </w:tr>
      <w:tr w:rsidR="009C11DD" w14:paraId="4ACA7069" w14:textId="77777777">
        <w:trPr>
          <w:trHeight w:val="46"/>
        </w:trPr>
        <w:tc>
          <w:tcPr>
            <w:tcW w:w="994" w:type="dxa"/>
            <w:vMerge/>
            <w:tcBorders>
              <w:top w:val="single" w:sz="4" w:space="0" w:color="000000"/>
              <w:left w:val="single" w:sz="4" w:space="0" w:color="000000"/>
              <w:bottom w:val="single" w:sz="4" w:space="0" w:color="000000"/>
              <w:right w:val="single" w:sz="4" w:space="0" w:color="000000"/>
            </w:tcBorders>
            <w:shd w:val="clear" w:color="auto" w:fill="4C94D8"/>
            <w:noWrap/>
            <w:tcMar>
              <w:top w:w="0" w:type="dxa"/>
              <w:left w:w="108" w:type="dxa"/>
              <w:bottom w:w="0" w:type="dxa"/>
              <w:right w:w="108" w:type="dxa"/>
            </w:tcMar>
            <w:vAlign w:val="center"/>
          </w:tcPr>
          <w:p w14:paraId="4ACA7065" w14:textId="77777777" w:rsidR="009C11DD" w:rsidRDefault="009C11DD">
            <w:pPr>
              <w:spacing w:after="0" w:line="240" w:lineRule="auto"/>
              <w:rPr>
                <w:rFonts w:ascii="Santander Text" w:eastAsia="Times New Roman" w:hAnsi="Santander Text" w:cs="Calibri"/>
                <w:b/>
                <w:bCs/>
                <w:color w:val="000000"/>
                <w:kern w:val="0"/>
                <w:sz w:val="14"/>
                <w:szCs w:val="14"/>
                <w:lang w:eastAsia="pt-PT"/>
              </w:rPr>
            </w:pPr>
          </w:p>
        </w:tc>
        <w:tc>
          <w:tcPr>
            <w:tcW w:w="1275" w:type="dxa"/>
            <w:vMerge/>
            <w:tcBorders>
              <w:top w:val="single" w:sz="4" w:space="0" w:color="000000"/>
              <w:left w:val="single" w:sz="4" w:space="0" w:color="000000"/>
              <w:bottom w:val="single" w:sz="4" w:space="0" w:color="000000"/>
              <w:right w:val="single" w:sz="4" w:space="0" w:color="000000"/>
            </w:tcBorders>
            <w:shd w:val="clear" w:color="auto" w:fill="A5C9EB"/>
            <w:tcMar>
              <w:top w:w="0" w:type="dxa"/>
              <w:left w:w="108" w:type="dxa"/>
              <w:bottom w:w="0" w:type="dxa"/>
              <w:right w:w="108" w:type="dxa"/>
            </w:tcMar>
            <w:vAlign w:val="center"/>
          </w:tcPr>
          <w:p w14:paraId="4ACA7066" w14:textId="77777777" w:rsidR="009C11DD" w:rsidRDefault="009C11DD">
            <w:pPr>
              <w:spacing w:after="0" w:line="240" w:lineRule="auto"/>
              <w:rPr>
                <w:rFonts w:ascii="Santander Text" w:eastAsia="Times New Roman" w:hAnsi="Santander Text" w:cs="Calibri"/>
                <w:b/>
                <w:bCs/>
                <w:color w:val="000000"/>
                <w:kern w:val="0"/>
                <w:sz w:val="14"/>
                <w:szCs w:val="14"/>
                <w:lang w:eastAsia="pt-PT"/>
              </w:rPr>
            </w:pPr>
          </w:p>
        </w:tc>
        <w:tc>
          <w:tcPr>
            <w:tcW w:w="1559" w:type="dxa"/>
            <w:vMerge/>
            <w:tcBorders>
              <w:top w:val="single" w:sz="4" w:space="0" w:color="000000"/>
              <w:left w:val="single" w:sz="4" w:space="0" w:color="000000"/>
              <w:bottom w:val="single" w:sz="4" w:space="0" w:color="000000"/>
              <w:right w:val="single" w:sz="4" w:space="0" w:color="000000"/>
            </w:tcBorders>
            <w:shd w:val="clear" w:color="auto" w:fill="DAE9F7"/>
            <w:tcMar>
              <w:top w:w="0" w:type="dxa"/>
              <w:left w:w="108" w:type="dxa"/>
              <w:bottom w:w="0" w:type="dxa"/>
              <w:right w:w="108" w:type="dxa"/>
            </w:tcMar>
            <w:vAlign w:val="center"/>
          </w:tcPr>
          <w:p w14:paraId="4ACA7067" w14:textId="77777777" w:rsidR="009C11DD" w:rsidRDefault="009C11DD">
            <w:pPr>
              <w:spacing w:after="0" w:line="240" w:lineRule="auto"/>
              <w:rPr>
                <w:rFonts w:ascii="Santander Text" w:eastAsia="Times New Roman" w:hAnsi="Santander Text" w:cs="Calibri"/>
                <w:b/>
                <w:bCs/>
                <w:color w:val="000000"/>
                <w:kern w:val="0"/>
                <w:sz w:val="14"/>
                <w:szCs w:val="14"/>
                <w:lang w:eastAsia="pt-PT"/>
              </w:rPr>
            </w:pPr>
          </w:p>
        </w:tc>
        <w:tc>
          <w:tcPr>
            <w:tcW w:w="680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4ACA7068" w14:textId="77777777" w:rsidR="009C11DD" w:rsidRDefault="00364D8F">
            <w:pPr>
              <w:spacing w:after="0" w:line="240" w:lineRule="auto"/>
              <w:rPr>
                <w:rFonts w:ascii="Santander Text" w:eastAsia="Times New Roman" w:hAnsi="Santander Text" w:cs="Calibri"/>
                <w:b/>
                <w:bCs/>
                <w:color w:val="000000"/>
                <w:kern w:val="0"/>
                <w:sz w:val="14"/>
                <w:szCs w:val="14"/>
                <w:lang w:eastAsia="pt-PT"/>
              </w:rPr>
            </w:pPr>
            <w:r>
              <w:rPr>
                <w:rFonts w:ascii="Santander Text" w:eastAsia="Times New Roman" w:hAnsi="Santander Text" w:cs="Calibri"/>
                <w:b/>
                <w:bCs/>
                <w:color w:val="000000"/>
                <w:kern w:val="0"/>
                <w:sz w:val="14"/>
                <w:szCs w:val="14"/>
                <w:lang w:eastAsia="pt-PT"/>
              </w:rPr>
              <w:t>C0140 — Data em que os procedimentos de identificação e verificação foram avaliados por auditoria pela última vez.</w:t>
            </w:r>
          </w:p>
        </w:tc>
      </w:tr>
      <w:tr w:rsidR="009C11DD" w14:paraId="4ACA706E" w14:textId="77777777">
        <w:trPr>
          <w:trHeight w:val="46"/>
        </w:trPr>
        <w:tc>
          <w:tcPr>
            <w:tcW w:w="994" w:type="dxa"/>
            <w:vMerge/>
            <w:tcBorders>
              <w:top w:val="single" w:sz="4" w:space="0" w:color="000000"/>
              <w:left w:val="single" w:sz="4" w:space="0" w:color="000000"/>
              <w:bottom w:val="single" w:sz="4" w:space="0" w:color="000000"/>
              <w:right w:val="single" w:sz="4" w:space="0" w:color="000000"/>
            </w:tcBorders>
            <w:shd w:val="clear" w:color="auto" w:fill="4C94D8"/>
            <w:noWrap/>
            <w:tcMar>
              <w:top w:w="0" w:type="dxa"/>
              <w:left w:w="108" w:type="dxa"/>
              <w:bottom w:w="0" w:type="dxa"/>
              <w:right w:w="108" w:type="dxa"/>
            </w:tcMar>
            <w:vAlign w:val="center"/>
          </w:tcPr>
          <w:p w14:paraId="4ACA706A" w14:textId="77777777" w:rsidR="009C11DD" w:rsidRDefault="009C11DD">
            <w:pPr>
              <w:spacing w:after="0" w:line="240" w:lineRule="auto"/>
              <w:rPr>
                <w:rFonts w:ascii="Santander Text" w:eastAsia="Times New Roman" w:hAnsi="Santander Text" w:cs="Calibri"/>
                <w:b/>
                <w:bCs/>
                <w:color w:val="000000"/>
                <w:kern w:val="0"/>
                <w:sz w:val="14"/>
                <w:szCs w:val="14"/>
                <w:lang w:eastAsia="pt-PT"/>
              </w:rPr>
            </w:pPr>
          </w:p>
        </w:tc>
        <w:tc>
          <w:tcPr>
            <w:tcW w:w="1275" w:type="dxa"/>
            <w:vMerge/>
            <w:tcBorders>
              <w:top w:val="single" w:sz="4" w:space="0" w:color="000000"/>
              <w:left w:val="single" w:sz="4" w:space="0" w:color="000000"/>
              <w:bottom w:val="single" w:sz="4" w:space="0" w:color="000000"/>
              <w:right w:val="single" w:sz="4" w:space="0" w:color="000000"/>
            </w:tcBorders>
            <w:shd w:val="clear" w:color="auto" w:fill="A5C9EB"/>
            <w:tcMar>
              <w:top w:w="0" w:type="dxa"/>
              <w:left w:w="108" w:type="dxa"/>
              <w:bottom w:w="0" w:type="dxa"/>
              <w:right w:w="108" w:type="dxa"/>
            </w:tcMar>
            <w:vAlign w:val="center"/>
          </w:tcPr>
          <w:p w14:paraId="4ACA706B" w14:textId="77777777" w:rsidR="009C11DD" w:rsidRDefault="009C11DD">
            <w:pPr>
              <w:spacing w:after="0" w:line="240" w:lineRule="auto"/>
              <w:rPr>
                <w:rFonts w:ascii="Santander Text" w:eastAsia="Times New Roman" w:hAnsi="Santander Text" w:cs="Calibri"/>
                <w:b/>
                <w:bCs/>
                <w:color w:val="000000"/>
                <w:kern w:val="0"/>
                <w:sz w:val="14"/>
                <w:szCs w:val="14"/>
                <w:lang w:eastAsia="pt-PT"/>
              </w:rPr>
            </w:pPr>
          </w:p>
        </w:tc>
        <w:tc>
          <w:tcPr>
            <w:tcW w:w="1559" w:type="dxa"/>
            <w:vMerge/>
            <w:tcBorders>
              <w:top w:val="single" w:sz="4" w:space="0" w:color="000000"/>
              <w:left w:val="single" w:sz="4" w:space="0" w:color="000000"/>
              <w:bottom w:val="single" w:sz="4" w:space="0" w:color="000000"/>
              <w:right w:val="single" w:sz="4" w:space="0" w:color="000000"/>
            </w:tcBorders>
            <w:shd w:val="clear" w:color="auto" w:fill="DAE9F7"/>
            <w:tcMar>
              <w:top w:w="0" w:type="dxa"/>
              <w:left w:w="108" w:type="dxa"/>
              <w:bottom w:w="0" w:type="dxa"/>
              <w:right w:w="108" w:type="dxa"/>
            </w:tcMar>
            <w:vAlign w:val="center"/>
          </w:tcPr>
          <w:p w14:paraId="4ACA706C" w14:textId="77777777" w:rsidR="009C11DD" w:rsidRDefault="009C11DD">
            <w:pPr>
              <w:spacing w:after="0" w:line="240" w:lineRule="auto"/>
              <w:rPr>
                <w:rFonts w:ascii="Santander Text" w:eastAsia="Times New Roman" w:hAnsi="Santander Text" w:cs="Calibri"/>
                <w:b/>
                <w:bCs/>
                <w:color w:val="000000"/>
                <w:kern w:val="0"/>
                <w:sz w:val="14"/>
                <w:szCs w:val="14"/>
                <w:lang w:eastAsia="pt-PT"/>
              </w:rPr>
            </w:pPr>
          </w:p>
        </w:tc>
        <w:tc>
          <w:tcPr>
            <w:tcW w:w="680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4ACA706D" w14:textId="77777777" w:rsidR="009C11DD" w:rsidRDefault="00364D8F">
            <w:pPr>
              <w:spacing w:after="0" w:line="240" w:lineRule="auto"/>
              <w:rPr>
                <w:rFonts w:ascii="Santander Text" w:eastAsia="Times New Roman" w:hAnsi="Santander Text" w:cs="Calibri"/>
                <w:b/>
                <w:bCs/>
                <w:color w:val="000000"/>
                <w:kern w:val="0"/>
                <w:sz w:val="14"/>
                <w:szCs w:val="14"/>
                <w:lang w:eastAsia="pt-PT"/>
              </w:rPr>
            </w:pPr>
            <w:r>
              <w:rPr>
                <w:rFonts w:ascii="Santander Text" w:eastAsia="Times New Roman" w:hAnsi="Santander Text" w:cs="Calibri"/>
                <w:b/>
                <w:bCs/>
                <w:color w:val="000000"/>
                <w:kern w:val="0"/>
                <w:sz w:val="14"/>
                <w:szCs w:val="14"/>
                <w:lang w:eastAsia="pt-PT"/>
              </w:rPr>
              <w:t>C0150 — Data em que as políticas/procedimentos para monitorização e análise da relação de negócio (incl. TM) foram avaliados por auditoria pela última vez.</w:t>
            </w:r>
          </w:p>
        </w:tc>
      </w:tr>
      <w:tr w:rsidR="009C11DD" w14:paraId="4ACA7073" w14:textId="77777777">
        <w:trPr>
          <w:trHeight w:val="46"/>
        </w:trPr>
        <w:tc>
          <w:tcPr>
            <w:tcW w:w="994" w:type="dxa"/>
            <w:vMerge/>
            <w:tcBorders>
              <w:top w:val="single" w:sz="4" w:space="0" w:color="000000"/>
              <w:left w:val="single" w:sz="4" w:space="0" w:color="000000"/>
              <w:bottom w:val="single" w:sz="4" w:space="0" w:color="000000"/>
              <w:right w:val="single" w:sz="4" w:space="0" w:color="000000"/>
            </w:tcBorders>
            <w:shd w:val="clear" w:color="auto" w:fill="4C94D8"/>
            <w:noWrap/>
            <w:tcMar>
              <w:top w:w="0" w:type="dxa"/>
              <w:left w:w="108" w:type="dxa"/>
              <w:bottom w:w="0" w:type="dxa"/>
              <w:right w:w="108" w:type="dxa"/>
            </w:tcMar>
            <w:vAlign w:val="center"/>
          </w:tcPr>
          <w:p w14:paraId="4ACA706F" w14:textId="77777777" w:rsidR="009C11DD" w:rsidRDefault="009C11DD">
            <w:pPr>
              <w:spacing w:after="0" w:line="240" w:lineRule="auto"/>
              <w:rPr>
                <w:rFonts w:ascii="Santander Text" w:eastAsia="Times New Roman" w:hAnsi="Santander Text" w:cs="Calibri"/>
                <w:b/>
                <w:bCs/>
                <w:color w:val="000000"/>
                <w:kern w:val="0"/>
                <w:sz w:val="14"/>
                <w:szCs w:val="14"/>
                <w:lang w:eastAsia="pt-PT"/>
              </w:rPr>
            </w:pPr>
          </w:p>
        </w:tc>
        <w:tc>
          <w:tcPr>
            <w:tcW w:w="1275" w:type="dxa"/>
            <w:vMerge/>
            <w:tcBorders>
              <w:top w:val="single" w:sz="4" w:space="0" w:color="000000"/>
              <w:left w:val="single" w:sz="4" w:space="0" w:color="000000"/>
              <w:bottom w:val="single" w:sz="4" w:space="0" w:color="000000"/>
              <w:right w:val="single" w:sz="4" w:space="0" w:color="000000"/>
            </w:tcBorders>
            <w:shd w:val="clear" w:color="auto" w:fill="A5C9EB"/>
            <w:tcMar>
              <w:top w:w="0" w:type="dxa"/>
              <w:left w:w="108" w:type="dxa"/>
              <w:bottom w:w="0" w:type="dxa"/>
              <w:right w:w="108" w:type="dxa"/>
            </w:tcMar>
            <w:vAlign w:val="center"/>
          </w:tcPr>
          <w:p w14:paraId="4ACA7070" w14:textId="77777777" w:rsidR="009C11DD" w:rsidRDefault="009C11DD">
            <w:pPr>
              <w:spacing w:after="0" w:line="240" w:lineRule="auto"/>
              <w:rPr>
                <w:rFonts w:ascii="Santander Text" w:eastAsia="Times New Roman" w:hAnsi="Santander Text" w:cs="Calibri"/>
                <w:b/>
                <w:bCs/>
                <w:color w:val="000000"/>
                <w:kern w:val="0"/>
                <w:sz w:val="14"/>
                <w:szCs w:val="14"/>
                <w:lang w:eastAsia="pt-PT"/>
              </w:rPr>
            </w:pPr>
          </w:p>
        </w:tc>
        <w:tc>
          <w:tcPr>
            <w:tcW w:w="1559" w:type="dxa"/>
            <w:vMerge/>
            <w:tcBorders>
              <w:top w:val="single" w:sz="4" w:space="0" w:color="000000"/>
              <w:left w:val="single" w:sz="4" w:space="0" w:color="000000"/>
              <w:bottom w:val="single" w:sz="4" w:space="0" w:color="000000"/>
              <w:right w:val="single" w:sz="4" w:space="0" w:color="000000"/>
            </w:tcBorders>
            <w:shd w:val="clear" w:color="auto" w:fill="DAE9F7"/>
            <w:tcMar>
              <w:top w:w="0" w:type="dxa"/>
              <w:left w:w="108" w:type="dxa"/>
              <w:bottom w:w="0" w:type="dxa"/>
              <w:right w:w="108" w:type="dxa"/>
            </w:tcMar>
            <w:vAlign w:val="center"/>
          </w:tcPr>
          <w:p w14:paraId="4ACA7071" w14:textId="77777777" w:rsidR="009C11DD" w:rsidRDefault="009C11DD">
            <w:pPr>
              <w:spacing w:after="0" w:line="240" w:lineRule="auto"/>
              <w:rPr>
                <w:rFonts w:ascii="Santander Text" w:eastAsia="Times New Roman" w:hAnsi="Santander Text" w:cs="Calibri"/>
                <w:b/>
                <w:bCs/>
                <w:color w:val="000000"/>
                <w:kern w:val="0"/>
                <w:sz w:val="14"/>
                <w:szCs w:val="14"/>
                <w:lang w:eastAsia="pt-PT"/>
              </w:rPr>
            </w:pPr>
          </w:p>
        </w:tc>
        <w:tc>
          <w:tcPr>
            <w:tcW w:w="680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4ACA7072" w14:textId="77777777" w:rsidR="009C11DD" w:rsidRDefault="00364D8F">
            <w:pPr>
              <w:spacing w:after="0" w:line="240" w:lineRule="auto"/>
              <w:rPr>
                <w:rFonts w:ascii="Santander Text" w:eastAsia="Times New Roman" w:hAnsi="Santander Text" w:cs="Calibri"/>
                <w:b/>
                <w:bCs/>
                <w:color w:val="000000"/>
                <w:kern w:val="0"/>
                <w:sz w:val="14"/>
                <w:szCs w:val="14"/>
                <w:lang w:eastAsia="pt-PT"/>
              </w:rPr>
            </w:pPr>
            <w:r>
              <w:rPr>
                <w:rFonts w:ascii="Santander Text" w:eastAsia="Times New Roman" w:hAnsi="Santander Text" w:cs="Calibri"/>
                <w:b/>
                <w:bCs/>
                <w:color w:val="000000"/>
                <w:kern w:val="0"/>
                <w:sz w:val="14"/>
                <w:szCs w:val="14"/>
                <w:lang w:eastAsia="pt-PT"/>
              </w:rPr>
              <w:t>C0160 — Data em que os procedimentos de reporte de transações suspeitas foram avaliados por auditoria pela última vez.</w:t>
            </w:r>
          </w:p>
        </w:tc>
      </w:tr>
      <w:tr w:rsidR="009C11DD" w14:paraId="4ACA7078" w14:textId="77777777">
        <w:trPr>
          <w:trHeight w:val="46"/>
        </w:trPr>
        <w:tc>
          <w:tcPr>
            <w:tcW w:w="994" w:type="dxa"/>
            <w:vMerge/>
            <w:tcBorders>
              <w:top w:val="single" w:sz="4" w:space="0" w:color="000000"/>
              <w:left w:val="single" w:sz="4" w:space="0" w:color="000000"/>
              <w:bottom w:val="single" w:sz="4" w:space="0" w:color="000000"/>
              <w:right w:val="single" w:sz="4" w:space="0" w:color="000000"/>
            </w:tcBorders>
            <w:shd w:val="clear" w:color="auto" w:fill="4C94D8"/>
            <w:noWrap/>
            <w:tcMar>
              <w:top w:w="0" w:type="dxa"/>
              <w:left w:w="108" w:type="dxa"/>
              <w:bottom w:w="0" w:type="dxa"/>
              <w:right w:w="108" w:type="dxa"/>
            </w:tcMar>
            <w:vAlign w:val="center"/>
          </w:tcPr>
          <w:p w14:paraId="4ACA7074" w14:textId="77777777" w:rsidR="009C11DD" w:rsidRDefault="009C11DD">
            <w:pPr>
              <w:spacing w:after="0" w:line="240" w:lineRule="auto"/>
              <w:rPr>
                <w:rFonts w:ascii="Santander Text" w:eastAsia="Times New Roman" w:hAnsi="Santander Text" w:cs="Calibri"/>
                <w:b/>
                <w:bCs/>
                <w:color w:val="000000"/>
                <w:kern w:val="0"/>
                <w:sz w:val="14"/>
                <w:szCs w:val="14"/>
                <w:lang w:eastAsia="pt-PT"/>
              </w:rPr>
            </w:pPr>
          </w:p>
        </w:tc>
        <w:tc>
          <w:tcPr>
            <w:tcW w:w="1275" w:type="dxa"/>
            <w:vMerge/>
            <w:tcBorders>
              <w:top w:val="single" w:sz="4" w:space="0" w:color="000000"/>
              <w:left w:val="single" w:sz="4" w:space="0" w:color="000000"/>
              <w:bottom w:val="single" w:sz="4" w:space="0" w:color="000000"/>
              <w:right w:val="single" w:sz="4" w:space="0" w:color="000000"/>
            </w:tcBorders>
            <w:shd w:val="clear" w:color="auto" w:fill="A5C9EB"/>
            <w:tcMar>
              <w:top w:w="0" w:type="dxa"/>
              <w:left w:w="108" w:type="dxa"/>
              <w:bottom w:w="0" w:type="dxa"/>
              <w:right w:w="108" w:type="dxa"/>
            </w:tcMar>
            <w:vAlign w:val="center"/>
          </w:tcPr>
          <w:p w14:paraId="4ACA7075" w14:textId="77777777" w:rsidR="009C11DD" w:rsidRDefault="009C11DD">
            <w:pPr>
              <w:spacing w:after="0" w:line="240" w:lineRule="auto"/>
              <w:rPr>
                <w:rFonts w:ascii="Santander Text" w:eastAsia="Times New Roman" w:hAnsi="Santander Text" w:cs="Calibri"/>
                <w:b/>
                <w:bCs/>
                <w:color w:val="000000"/>
                <w:kern w:val="0"/>
                <w:sz w:val="14"/>
                <w:szCs w:val="14"/>
                <w:lang w:eastAsia="pt-PT"/>
              </w:rPr>
            </w:pPr>
          </w:p>
        </w:tc>
        <w:tc>
          <w:tcPr>
            <w:tcW w:w="1559" w:type="dxa"/>
            <w:vMerge/>
            <w:tcBorders>
              <w:top w:val="single" w:sz="4" w:space="0" w:color="000000"/>
              <w:left w:val="single" w:sz="4" w:space="0" w:color="000000"/>
              <w:bottom w:val="single" w:sz="4" w:space="0" w:color="000000"/>
              <w:right w:val="single" w:sz="4" w:space="0" w:color="000000"/>
            </w:tcBorders>
            <w:shd w:val="clear" w:color="auto" w:fill="DAE9F7"/>
            <w:tcMar>
              <w:top w:w="0" w:type="dxa"/>
              <w:left w:w="108" w:type="dxa"/>
              <w:bottom w:w="0" w:type="dxa"/>
              <w:right w:w="108" w:type="dxa"/>
            </w:tcMar>
            <w:vAlign w:val="center"/>
          </w:tcPr>
          <w:p w14:paraId="4ACA7076" w14:textId="77777777" w:rsidR="009C11DD" w:rsidRDefault="009C11DD">
            <w:pPr>
              <w:spacing w:after="0" w:line="240" w:lineRule="auto"/>
              <w:rPr>
                <w:rFonts w:ascii="Santander Text" w:eastAsia="Times New Roman" w:hAnsi="Santander Text" w:cs="Calibri"/>
                <w:b/>
                <w:bCs/>
                <w:color w:val="000000"/>
                <w:kern w:val="0"/>
                <w:sz w:val="14"/>
                <w:szCs w:val="14"/>
                <w:lang w:eastAsia="pt-PT"/>
              </w:rPr>
            </w:pPr>
          </w:p>
        </w:tc>
        <w:tc>
          <w:tcPr>
            <w:tcW w:w="680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4ACA7077" w14:textId="77777777" w:rsidR="009C11DD" w:rsidRDefault="00364D8F">
            <w:pPr>
              <w:spacing w:after="0" w:line="240" w:lineRule="auto"/>
              <w:rPr>
                <w:rFonts w:ascii="Santander Text" w:eastAsia="Times New Roman" w:hAnsi="Santander Text" w:cs="Calibri"/>
                <w:b/>
                <w:bCs/>
                <w:color w:val="000000"/>
                <w:kern w:val="0"/>
                <w:sz w:val="14"/>
                <w:szCs w:val="14"/>
                <w:lang w:eastAsia="pt-PT"/>
              </w:rPr>
            </w:pPr>
            <w:r>
              <w:rPr>
                <w:rFonts w:ascii="Santander Text" w:eastAsia="Times New Roman" w:hAnsi="Santander Text" w:cs="Calibri"/>
                <w:b/>
                <w:bCs/>
                <w:color w:val="000000"/>
                <w:kern w:val="0"/>
                <w:sz w:val="14"/>
                <w:szCs w:val="14"/>
                <w:lang w:eastAsia="pt-PT"/>
              </w:rPr>
              <w:t>C0170 — Data em que as políticas/procedimentos de conservação de registos foram avaliados por auditoria pela última vez.</w:t>
            </w:r>
          </w:p>
        </w:tc>
      </w:tr>
      <w:tr w:rsidR="009C11DD" w14:paraId="4ACA707D" w14:textId="77777777">
        <w:trPr>
          <w:trHeight w:val="280"/>
        </w:trPr>
        <w:tc>
          <w:tcPr>
            <w:tcW w:w="994" w:type="dxa"/>
            <w:vMerge/>
            <w:tcBorders>
              <w:top w:val="single" w:sz="4" w:space="0" w:color="000000"/>
              <w:left w:val="single" w:sz="4" w:space="0" w:color="000000"/>
              <w:bottom w:val="single" w:sz="4" w:space="0" w:color="000000"/>
              <w:right w:val="single" w:sz="4" w:space="0" w:color="000000"/>
            </w:tcBorders>
            <w:shd w:val="clear" w:color="auto" w:fill="4C94D8"/>
            <w:noWrap/>
            <w:tcMar>
              <w:top w:w="0" w:type="dxa"/>
              <w:left w:w="108" w:type="dxa"/>
              <w:bottom w:w="0" w:type="dxa"/>
              <w:right w:w="108" w:type="dxa"/>
            </w:tcMar>
            <w:vAlign w:val="center"/>
          </w:tcPr>
          <w:p w14:paraId="4ACA7079" w14:textId="77777777" w:rsidR="009C11DD" w:rsidRDefault="009C11DD">
            <w:pPr>
              <w:spacing w:after="0" w:line="240" w:lineRule="auto"/>
              <w:rPr>
                <w:rFonts w:ascii="Santander Text" w:eastAsia="Times New Roman" w:hAnsi="Santander Text" w:cs="Calibri"/>
                <w:b/>
                <w:bCs/>
                <w:color w:val="000000"/>
                <w:kern w:val="0"/>
                <w:sz w:val="14"/>
                <w:szCs w:val="14"/>
                <w:lang w:eastAsia="pt-PT"/>
              </w:rPr>
            </w:pPr>
          </w:p>
        </w:tc>
        <w:tc>
          <w:tcPr>
            <w:tcW w:w="1275" w:type="dxa"/>
            <w:vMerge/>
            <w:tcBorders>
              <w:top w:val="single" w:sz="4" w:space="0" w:color="000000"/>
              <w:left w:val="single" w:sz="4" w:space="0" w:color="000000"/>
              <w:bottom w:val="single" w:sz="4" w:space="0" w:color="000000"/>
              <w:right w:val="single" w:sz="4" w:space="0" w:color="000000"/>
            </w:tcBorders>
            <w:shd w:val="clear" w:color="auto" w:fill="A5C9EB"/>
            <w:tcMar>
              <w:top w:w="0" w:type="dxa"/>
              <w:left w:w="108" w:type="dxa"/>
              <w:bottom w:w="0" w:type="dxa"/>
              <w:right w:w="108" w:type="dxa"/>
            </w:tcMar>
            <w:vAlign w:val="center"/>
          </w:tcPr>
          <w:p w14:paraId="4ACA707A" w14:textId="77777777" w:rsidR="009C11DD" w:rsidRDefault="009C11DD">
            <w:pPr>
              <w:spacing w:after="0" w:line="240" w:lineRule="auto"/>
              <w:rPr>
                <w:rFonts w:ascii="Santander Text" w:eastAsia="Times New Roman" w:hAnsi="Santander Text" w:cs="Calibri"/>
                <w:b/>
                <w:bCs/>
                <w:color w:val="000000"/>
                <w:kern w:val="0"/>
                <w:sz w:val="14"/>
                <w:szCs w:val="14"/>
                <w:lang w:eastAsia="pt-PT"/>
              </w:rPr>
            </w:pPr>
          </w:p>
        </w:tc>
        <w:tc>
          <w:tcPr>
            <w:tcW w:w="1559" w:type="dxa"/>
            <w:vMerge/>
            <w:tcBorders>
              <w:top w:val="single" w:sz="4" w:space="0" w:color="000000"/>
              <w:left w:val="single" w:sz="4" w:space="0" w:color="000000"/>
              <w:bottom w:val="single" w:sz="4" w:space="0" w:color="000000"/>
              <w:right w:val="single" w:sz="4" w:space="0" w:color="000000"/>
            </w:tcBorders>
            <w:shd w:val="clear" w:color="auto" w:fill="DAE9F7"/>
            <w:tcMar>
              <w:top w:w="0" w:type="dxa"/>
              <w:left w:w="108" w:type="dxa"/>
              <w:bottom w:w="0" w:type="dxa"/>
              <w:right w:w="108" w:type="dxa"/>
            </w:tcMar>
            <w:vAlign w:val="center"/>
          </w:tcPr>
          <w:p w14:paraId="4ACA707B" w14:textId="77777777" w:rsidR="009C11DD" w:rsidRDefault="009C11DD">
            <w:pPr>
              <w:spacing w:after="0" w:line="240" w:lineRule="auto"/>
              <w:rPr>
                <w:rFonts w:ascii="Santander Text" w:eastAsia="Times New Roman" w:hAnsi="Santander Text" w:cs="Calibri"/>
                <w:b/>
                <w:bCs/>
                <w:color w:val="000000"/>
                <w:kern w:val="0"/>
                <w:sz w:val="14"/>
                <w:szCs w:val="14"/>
                <w:lang w:eastAsia="pt-PT"/>
              </w:rPr>
            </w:pPr>
          </w:p>
        </w:tc>
        <w:tc>
          <w:tcPr>
            <w:tcW w:w="680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4ACA707C" w14:textId="77777777" w:rsidR="009C11DD" w:rsidRDefault="00364D8F">
            <w:pPr>
              <w:spacing w:after="0" w:line="240" w:lineRule="auto"/>
              <w:rPr>
                <w:rFonts w:ascii="Santander Text" w:eastAsia="Times New Roman" w:hAnsi="Santander Text" w:cs="Calibri"/>
                <w:b/>
                <w:bCs/>
                <w:color w:val="000000"/>
                <w:kern w:val="0"/>
                <w:sz w:val="14"/>
                <w:szCs w:val="14"/>
                <w:lang w:eastAsia="pt-PT"/>
              </w:rPr>
            </w:pPr>
            <w:r>
              <w:rPr>
                <w:rFonts w:ascii="Santander Text" w:eastAsia="Times New Roman" w:hAnsi="Santander Text" w:cs="Calibri"/>
                <w:b/>
                <w:bCs/>
                <w:color w:val="000000"/>
                <w:kern w:val="0"/>
                <w:sz w:val="14"/>
                <w:szCs w:val="14"/>
                <w:lang w:eastAsia="pt-PT"/>
              </w:rPr>
              <w:t>C0180 — Data em que os recursos dedicados a AML/CFT foram avaliados por auditoria pela última vez.</w:t>
            </w:r>
          </w:p>
        </w:tc>
      </w:tr>
      <w:tr w:rsidR="009C11DD" w14:paraId="4ACA7082" w14:textId="77777777">
        <w:trPr>
          <w:trHeight w:val="279"/>
        </w:trPr>
        <w:tc>
          <w:tcPr>
            <w:tcW w:w="994" w:type="dxa"/>
            <w:vMerge/>
            <w:tcBorders>
              <w:top w:val="single" w:sz="4" w:space="0" w:color="000000"/>
              <w:left w:val="single" w:sz="4" w:space="0" w:color="000000"/>
              <w:bottom w:val="single" w:sz="4" w:space="0" w:color="000000"/>
              <w:right w:val="single" w:sz="4" w:space="0" w:color="000000"/>
            </w:tcBorders>
            <w:shd w:val="clear" w:color="auto" w:fill="4C94D8"/>
            <w:noWrap/>
            <w:tcMar>
              <w:top w:w="0" w:type="dxa"/>
              <w:left w:w="108" w:type="dxa"/>
              <w:bottom w:w="0" w:type="dxa"/>
              <w:right w:w="108" w:type="dxa"/>
            </w:tcMar>
            <w:vAlign w:val="center"/>
          </w:tcPr>
          <w:p w14:paraId="4ACA707E" w14:textId="77777777" w:rsidR="009C11DD" w:rsidRDefault="009C11DD">
            <w:pPr>
              <w:spacing w:after="0" w:line="240" w:lineRule="auto"/>
              <w:rPr>
                <w:rFonts w:ascii="Santander Text" w:eastAsia="Times New Roman" w:hAnsi="Santander Text" w:cs="Calibri"/>
                <w:b/>
                <w:bCs/>
                <w:color w:val="000000"/>
                <w:kern w:val="0"/>
                <w:sz w:val="14"/>
                <w:szCs w:val="14"/>
                <w:lang w:eastAsia="pt-PT"/>
              </w:rPr>
            </w:pPr>
          </w:p>
        </w:tc>
        <w:tc>
          <w:tcPr>
            <w:tcW w:w="1275" w:type="dxa"/>
            <w:vMerge/>
            <w:tcBorders>
              <w:top w:val="single" w:sz="4" w:space="0" w:color="000000"/>
              <w:left w:val="single" w:sz="4" w:space="0" w:color="000000"/>
              <w:bottom w:val="single" w:sz="4" w:space="0" w:color="000000"/>
              <w:right w:val="single" w:sz="4" w:space="0" w:color="000000"/>
            </w:tcBorders>
            <w:shd w:val="clear" w:color="auto" w:fill="A5C9EB"/>
            <w:tcMar>
              <w:top w:w="0" w:type="dxa"/>
              <w:left w:w="108" w:type="dxa"/>
              <w:bottom w:w="0" w:type="dxa"/>
              <w:right w:w="108" w:type="dxa"/>
            </w:tcMar>
            <w:vAlign w:val="center"/>
          </w:tcPr>
          <w:p w14:paraId="4ACA707F" w14:textId="77777777" w:rsidR="009C11DD" w:rsidRDefault="009C11DD">
            <w:pPr>
              <w:spacing w:after="0" w:line="240" w:lineRule="auto"/>
              <w:rPr>
                <w:rFonts w:ascii="Santander Text" w:eastAsia="Times New Roman" w:hAnsi="Santander Text" w:cs="Calibri"/>
                <w:b/>
                <w:bCs/>
                <w:color w:val="000000"/>
                <w:kern w:val="0"/>
                <w:sz w:val="14"/>
                <w:szCs w:val="14"/>
                <w:lang w:eastAsia="pt-PT"/>
              </w:rPr>
            </w:pPr>
          </w:p>
        </w:tc>
        <w:tc>
          <w:tcPr>
            <w:tcW w:w="1559" w:type="dxa"/>
            <w:vMerge/>
            <w:tcBorders>
              <w:top w:val="single" w:sz="4" w:space="0" w:color="000000"/>
              <w:left w:val="single" w:sz="4" w:space="0" w:color="000000"/>
              <w:bottom w:val="single" w:sz="4" w:space="0" w:color="000000"/>
              <w:right w:val="single" w:sz="4" w:space="0" w:color="000000"/>
            </w:tcBorders>
            <w:shd w:val="clear" w:color="auto" w:fill="DAE9F7"/>
            <w:tcMar>
              <w:top w:w="0" w:type="dxa"/>
              <w:left w:w="108" w:type="dxa"/>
              <w:bottom w:w="0" w:type="dxa"/>
              <w:right w:w="108" w:type="dxa"/>
            </w:tcMar>
            <w:vAlign w:val="center"/>
          </w:tcPr>
          <w:p w14:paraId="4ACA7080" w14:textId="77777777" w:rsidR="009C11DD" w:rsidRDefault="009C11DD">
            <w:pPr>
              <w:spacing w:after="0" w:line="240" w:lineRule="auto"/>
              <w:rPr>
                <w:rFonts w:ascii="Santander Text" w:eastAsia="Times New Roman" w:hAnsi="Santander Text" w:cs="Calibri"/>
                <w:b/>
                <w:bCs/>
                <w:color w:val="000000"/>
                <w:kern w:val="0"/>
                <w:sz w:val="14"/>
                <w:szCs w:val="14"/>
                <w:lang w:eastAsia="pt-PT"/>
              </w:rPr>
            </w:pPr>
          </w:p>
        </w:tc>
        <w:tc>
          <w:tcPr>
            <w:tcW w:w="680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4ACA7081" w14:textId="77777777" w:rsidR="009C11DD" w:rsidRDefault="00364D8F">
            <w:pPr>
              <w:spacing w:after="0" w:line="240" w:lineRule="auto"/>
              <w:rPr>
                <w:rFonts w:ascii="Santander Text" w:eastAsia="Times New Roman" w:hAnsi="Santander Text" w:cs="Calibri"/>
                <w:b/>
                <w:bCs/>
                <w:color w:val="000000"/>
                <w:kern w:val="0"/>
                <w:sz w:val="14"/>
                <w:szCs w:val="14"/>
                <w:lang w:eastAsia="pt-PT"/>
              </w:rPr>
            </w:pPr>
            <w:r>
              <w:rPr>
                <w:rFonts w:ascii="Santander Text" w:eastAsia="Times New Roman" w:hAnsi="Santander Text" w:cs="Calibri"/>
                <w:b/>
                <w:bCs/>
                <w:color w:val="000000"/>
                <w:kern w:val="0"/>
                <w:sz w:val="14"/>
                <w:szCs w:val="14"/>
                <w:lang w:eastAsia="pt-PT"/>
              </w:rPr>
              <w:t>C0190 — Data em que a organização do sistema AML/CFT, governação e reporte ao órgão de administração foi avaliada por auditoria pela última vez.</w:t>
            </w:r>
          </w:p>
        </w:tc>
      </w:tr>
      <w:tr w:rsidR="009C11DD" w14:paraId="4ACA7087" w14:textId="77777777">
        <w:trPr>
          <w:trHeight w:val="42"/>
        </w:trPr>
        <w:tc>
          <w:tcPr>
            <w:tcW w:w="994" w:type="dxa"/>
            <w:vMerge w:val="restart"/>
            <w:tcBorders>
              <w:top w:val="single" w:sz="4" w:space="0" w:color="000000"/>
              <w:left w:val="single" w:sz="4" w:space="0" w:color="000000"/>
              <w:bottom w:val="single" w:sz="4" w:space="0" w:color="000000"/>
              <w:right w:val="single" w:sz="4" w:space="0" w:color="000000"/>
            </w:tcBorders>
            <w:shd w:val="clear" w:color="auto" w:fill="4C94D8"/>
            <w:noWrap/>
            <w:tcMar>
              <w:top w:w="0" w:type="dxa"/>
              <w:left w:w="108" w:type="dxa"/>
              <w:bottom w:w="0" w:type="dxa"/>
              <w:right w:w="108" w:type="dxa"/>
            </w:tcMar>
            <w:vAlign w:val="center"/>
          </w:tcPr>
          <w:p w14:paraId="4ACA7083" w14:textId="77777777" w:rsidR="009C11DD" w:rsidRDefault="00364D8F">
            <w:pPr>
              <w:spacing w:after="0" w:line="240" w:lineRule="auto"/>
              <w:jc w:val="center"/>
              <w:rPr>
                <w:rFonts w:ascii="Santander Text" w:eastAsia="Times New Roman" w:hAnsi="Santander Text" w:cs="Calibri"/>
                <w:b/>
                <w:bCs/>
                <w:color w:val="000000"/>
                <w:kern w:val="0"/>
                <w:sz w:val="14"/>
                <w:szCs w:val="14"/>
                <w:lang w:eastAsia="pt-PT"/>
              </w:rPr>
            </w:pPr>
            <w:r>
              <w:rPr>
                <w:rFonts w:ascii="Santander Text" w:eastAsia="Times New Roman" w:hAnsi="Santander Text" w:cs="Calibri"/>
                <w:b/>
                <w:bCs/>
                <w:color w:val="000000"/>
                <w:kern w:val="0"/>
                <w:sz w:val="14"/>
                <w:szCs w:val="14"/>
                <w:lang w:eastAsia="pt-PT"/>
              </w:rPr>
              <w:t>AML.07.03</w:t>
            </w:r>
          </w:p>
        </w:tc>
        <w:tc>
          <w:tcPr>
            <w:tcW w:w="1275" w:type="dxa"/>
            <w:vMerge w:val="restart"/>
            <w:tcBorders>
              <w:top w:val="single" w:sz="4" w:space="0" w:color="000000"/>
              <w:left w:val="single" w:sz="4" w:space="0" w:color="000000"/>
              <w:right w:val="single" w:sz="4" w:space="0" w:color="000000"/>
            </w:tcBorders>
            <w:shd w:val="clear" w:color="auto" w:fill="A5C9EB"/>
            <w:tcMar>
              <w:top w:w="0" w:type="dxa"/>
              <w:left w:w="108" w:type="dxa"/>
              <w:bottom w:w="0" w:type="dxa"/>
              <w:right w:w="108" w:type="dxa"/>
            </w:tcMar>
            <w:vAlign w:val="center"/>
          </w:tcPr>
          <w:p w14:paraId="4ACA7084" w14:textId="77777777" w:rsidR="009C11DD" w:rsidRDefault="009C11DD">
            <w:pPr>
              <w:spacing w:after="0" w:line="240" w:lineRule="auto"/>
              <w:jc w:val="center"/>
              <w:rPr>
                <w:rFonts w:ascii="Santander Text" w:eastAsia="Times New Roman" w:hAnsi="Santander Text" w:cs="Calibri"/>
                <w:b/>
                <w:bCs/>
                <w:color w:val="000000"/>
                <w:kern w:val="0"/>
                <w:sz w:val="14"/>
                <w:szCs w:val="14"/>
                <w:lang w:eastAsia="pt-PT"/>
              </w:rPr>
            </w:pPr>
          </w:p>
        </w:tc>
        <w:tc>
          <w:tcPr>
            <w:tcW w:w="1559" w:type="dxa"/>
            <w:vMerge w:val="restart"/>
            <w:tcBorders>
              <w:top w:val="single" w:sz="4" w:space="0" w:color="000000"/>
              <w:left w:val="single" w:sz="4" w:space="0" w:color="000000"/>
              <w:bottom w:val="single" w:sz="4" w:space="0" w:color="000000"/>
              <w:right w:val="single" w:sz="4" w:space="0" w:color="000000"/>
            </w:tcBorders>
            <w:shd w:val="clear" w:color="auto" w:fill="DAE9F7"/>
            <w:tcMar>
              <w:top w:w="0" w:type="dxa"/>
              <w:left w:w="108" w:type="dxa"/>
              <w:bottom w:w="0" w:type="dxa"/>
              <w:right w:w="108" w:type="dxa"/>
            </w:tcMar>
            <w:vAlign w:val="center"/>
          </w:tcPr>
          <w:p w14:paraId="4ACA7085" w14:textId="77777777" w:rsidR="009C11DD" w:rsidRDefault="00364D8F">
            <w:pPr>
              <w:spacing w:after="0" w:line="240" w:lineRule="auto"/>
              <w:jc w:val="center"/>
            </w:pPr>
            <w:commentRangeStart w:id="83"/>
            <w:r>
              <w:rPr>
                <w:rFonts w:ascii="Santander Text" w:eastAsia="Times New Roman" w:hAnsi="Santander Text" w:cs="Calibri"/>
                <w:b/>
                <w:bCs/>
                <w:i/>
                <w:iCs/>
                <w:color w:val="000000"/>
                <w:kern w:val="0"/>
                <w:sz w:val="14"/>
                <w:szCs w:val="14"/>
                <w:lang w:eastAsia="pt-PT"/>
              </w:rPr>
              <w:t>Risk Assessment</w:t>
            </w:r>
            <w:commentRangeEnd w:id="83"/>
            <w:r>
              <w:rPr>
                <w:rStyle w:val="CommentReference"/>
                <w:sz w:val="24"/>
                <w:szCs w:val="24"/>
              </w:rPr>
              <w:commentReference w:id="83"/>
            </w:r>
          </w:p>
        </w:tc>
        <w:tc>
          <w:tcPr>
            <w:tcW w:w="680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4ACA7086" w14:textId="77777777" w:rsidR="009C11DD" w:rsidRDefault="00364D8F">
            <w:pPr>
              <w:spacing w:after="0" w:line="240" w:lineRule="auto"/>
            </w:pPr>
            <w:r>
              <w:rPr>
                <w:rFonts w:ascii="Santander Text" w:eastAsia="Times New Roman" w:hAnsi="Santander Text" w:cs="Calibri"/>
                <w:b/>
                <w:bCs/>
                <w:color w:val="000000"/>
                <w:kern w:val="0"/>
                <w:sz w:val="14"/>
                <w:szCs w:val="14"/>
                <w:lang w:eastAsia="pt-PT"/>
              </w:rPr>
              <w:t>C0010 — Data de última aprovação da BWRA:</w:t>
            </w:r>
            <w:r>
              <w:rPr>
                <w:rFonts w:ascii="Santander Text" w:eastAsia="Times New Roman" w:hAnsi="Santander Text" w:cs="Calibri"/>
                <w:color w:val="000000"/>
                <w:kern w:val="0"/>
                <w:sz w:val="14"/>
                <w:szCs w:val="14"/>
                <w:lang w:eastAsia="pt-PT"/>
              </w:rPr>
              <w:t xml:space="preserve"> para este exercício, referencia à aprovação pelo órgão de administração na função de gestão; quando exista órgão de supervisão, comunicar a BWRA a esse órgão (</w:t>
            </w:r>
            <w:commentRangeStart w:id="84"/>
            <w:r>
              <w:rPr>
                <w:rFonts w:ascii="Santander Text" w:eastAsia="Times New Roman" w:hAnsi="Santander Text" w:cs="Calibri"/>
                <w:color w:val="000000"/>
                <w:kern w:val="0"/>
                <w:sz w:val="14"/>
                <w:szCs w:val="14"/>
                <w:lang w:eastAsia="pt-PT"/>
              </w:rPr>
              <w:t>Artigo 10.º, n.º 2 do Regulamento</w:t>
            </w:r>
            <w:commentRangeEnd w:id="84"/>
            <w:r>
              <w:rPr>
                <w:rStyle w:val="CommentReference"/>
                <w:rFonts w:ascii="Santander Text" w:eastAsia="Times New Roman" w:hAnsi="Santander Text" w:cs="Calibri"/>
                <w:color w:val="000000"/>
                <w:kern w:val="0"/>
                <w:sz w:val="14"/>
                <w:szCs w:val="14"/>
                <w:lang w:eastAsia="pt-PT"/>
              </w:rPr>
              <w:commentReference w:id="84"/>
            </w:r>
            <w:r>
              <w:rPr>
                <w:rFonts w:ascii="Santander Text" w:eastAsia="Times New Roman" w:hAnsi="Santander Text" w:cs="Calibri"/>
                <w:color w:val="000000"/>
                <w:kern w:val="0"/>
                <w:sz w:val="14"/>
                <w:szCs w:val="14"/>
                <w:lang w:eastAsia="pt-PT"/>
              </w:rPr>
              <w:t>).</w:t>
            </w:r>
          </w:p>
        </w:tc>
      </w:tr>
      <w:tr w:rsidR="009C11DD" w14:paraId="4ACA708C" w14:textId="77777777">
        <w:trPr>
          <w:trHeight w:val="36"/>
        </w:trPr>
        <w:tc>
          <w:tcPr>
            <w:tcW w:w="994" w:type="dxa"/>
            <w:vMerge/>
            <w:tcBorders>
              <w:top w:val="single" w:sz="4" w:space="0" w:color="000000"/>
              <w:left w:val="single" w:sz="4" w:space="0" w:color="000000"/>
              <w:bottom w:val="single" w:sz="4" w:space="0" w:color="000000"/>
              <w:right w:val="single" w:sz="4" w:space="0" w:color="000000"/>
            </w:tcBorders>
            <w:shd w:val="clear" w:color="auto" w:fill="4C94D8"/>
            <w:noWrap/>
            <w:tcMar>
              <w:top w:w="0" w:type="dxa"/>
              <w:left w:w="108" w:type="dxa"/>
              <w:bottom w:w="0" w:type="dxa"/>
              <w:right w:w="108" w:type="dxa"/>
            </w:tcMar>
            <w:vAlign w:val="center"/>
          </w:tcPr>
          <w:p w14:paraId="4ACA7088" w14:textId="77777777" w:rsidR="009C11DD" w:rsidRDefault="009C11DD">
            <w:pPr>
              <w:spacing w:after="0" w:line="240" w:lineRule="auto"/>
              <w:jc w:val="center"/>
              <w:rPr>
                <w:rFonts w:ascii="Santander Text" w:eastAsia="Times New Roman" w:hAnsi="Santander Text" w:cs="Calibri"/>
                <w:b/>
                <w:bCs/>
                <w:color w:val="000000"/>
                <w:kern w:val="0"/>
                <w:sz w:val="14"/>
                <w:szCs w:val="14"/>
                <w:lang w:eastAsia="pt-PT"/>
              </w:rPr>
            </w:pPr>
          </w:p>
        </w:tc>
        <w:tc>
          <w:tcPr>
            <w:tcW w:w="1275" w:type="dxa"/>
            <w:vMerge/>
            <w:tcBorders>
              <w:top w:val="single" w:sz="4" w:space="0" w:color="000000"/>
              <w:left w:val="single" w:sz="4" w:space="0" w:color="000000"/>
              <w:right w:val="single" w:sz="4" w:space="0" w:color="000000"/>
            </w:tcBorders>
            <w:shd w:val="clear" w:color="auto" w:fill="A5C9EB"/>
            <w:tcMar>
              <w:top w:w="0" w:type="dxa"/>
              <w:left w:w="108" w:type="dxa"/>
              <w:bottom w:w="0" w:type="dxa"/>
              <w:right w:w="108" w:type="dxa"/>
            </w:tcMar>
            <w:vAlign w:val="center"/>
          </w:tcPr>
          <w:p w14:paraId="4ACA7089" w14:textId="77777777" w:rsidR="009C11DD" w:rsidRDefault="009C11DD">
            <w:pPr>
              <w:spacing w:after="0" w:line="240" w:lineRule="auto"/>
              <w:rPr>
                <w:rFonts w:ascii="Santander Text" w:eastAsia="Times New Roman" w:hAnsi="Santander Text" w:cs="Calibri"/>
                <w:b/>
                <w:bCs/>
                <w:color w:val="000000"/>
                <w:kern w:val="0"/>
                <w:sz w:val="14"/>
                <w:szCs w:val="14"/>
                <w:lang w:eastAsia="pt-PT"/>
              </w:rPr>
            </w:pPr>
          </w:p>
        </w:tc>
        <w:tc>
          <w:tcPr>
            <w:tcW w:w="1559" w:type="dxa"/>
            <w:vMerge/>
            <w:tcBorders>
              <w:top w:val="single" w:sz="4" w:space="0" w:color="000000"/>
              <w:left w:val="single" w:sz="4" w:space="0" w:color="000000"/>
              <w:bottom w:val="single" w:sz="4" w:space="0" w:color="000000"/>
              <w:right w:val="single" w:sz="4" w:space="0" w:color="000000"/>
            </w:tcBorders>
            <w:shd w:val="clear" w:color="auto" w:fill="DAE9F7"/>
            <w:tcMar>
              <w:top w:w="0" w:type="dxa"/>
              <w:left w:w="108" w:type="dxa"/>
              <w:bottom w:w="0" w:type="dxa"/>
              <w:right w:w="108" w:type="dxa"/>
            </w:tcMar>
            <w:vAlign w:val="center"/>
          </w:tcPr>
          <w:p w14:paraId="4ACA708A" w14:textId="77777777" w:rsidR="009C11DD" w:rsidRDefault="009C11DD">
            <w:pPr>
              <w:spacing w:after="0" w:line="240" w:lineRule="auto"/>
              <w:jc w:val="center"/>
              <w:rPr>
                <w:rFonts w:ascii="Santander Text" w:eastAsia="Times New Roman" w:hAnsi="Santander Text" w:cs="Calibri"/>
                <w:b/>
                <w:bCs/>
                <w:color w:val="000000"/>
                <w:kern w:val="0"/>
                <w:sz w:val="14"/>
                <w:szCs w:val="14"/>
                <w:lang w:eastAsia="pt-PT"/>
              </w:rPr>
            </w:pPr>
          </w:p>
        </w:tc>
        <w:tc>
          <w:tcPr>
            <w:tcW w:w="680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4ACA708B" w14:textId="77777777" w:rsidR="009C11DD" w:rsidRDefault="00364D8F">
            <w:pPr>
              <w:spacing w:after="0" w:line="240" w:lineRule="auto"/>
            </w:pPr>
            <w:r>
              <w:rPr>
                <w:rFonts w:ascii="Santander Text" w:eastAsia="Times New Roman" w:hAnsi="Santander Text" w:cs="Calibri"/>
                <w:b/>
                <w:bCs/>
                <w:color w:val="000000"/>
                <w:kern w:val="0"/>
                <w:sz w:val="14"/>
                <w:szCs w:val="14"/>
                <w:lang w:eastAsia="pt-PT"/>
              </w:rPr>
              <w:t>C0020 - A gestão de topo aprovou a última versão da BWRA (S/N):</w:t>
            </w:r>
            <w:r>
              <w:rPr>
                <w:rFonts w:ascii="Santander Text" w:eastAsia="Times New Roman" w:hAnsi="Santander Text" w:cs="Calibri"/>
                <w:color w:val="000000"/>
                <w:kern w:val="0"/>
                <w:sz w:val="14"/>
                <w:szCs w:val="14"/>
                <w:lang w:eastAsia="pt-PT"/>
              </w:rPr>
              <w:t xml:space="preserve"> referência à aprovação pelo órgão de administração na função de gestão (comunicar ao órgão de supervisão quando exista), conforme </w:t>
            </w:r>
            <w:commentRangeStart w:id="85"/>
            <w:r>
              <w:rPr>
                <w:rFonts w:ascii="Santander Text" w:eastAsia="Times New Roman" w:hAnsi="Santander Text" w:cs="Calibri"/>
                <w:color w:val="000000"/>
                <w:kern w:val="0"/>
                <w:sz w:val="14"/>
                <w:szCs w:val="14"/>
                <w:lang w:eastAsia="pt-PT"/>
              </w:rPr>
              <w:t>Artigo 10.º, 2 do Regulamento.</w:t>
            </w:r>
            <w:commentRangeEnd w:id="85"/>
            <w:r>
              <w:rPr>
                <w:rStyle w:val="CommentReference"/>
                <w:sz w:val="24"/>
                <w:szCs w:val="24"/>
              </w:rPr>
              <w:commentReference w:id="85"/>
            </w:r>
          </w:p>
        </w:tc>
      </w:tr>
      <w:tr w:rsidR="009C11DD" w14:paraId="4ACA7091" w14:textId="77777777">
        <w:trPr>
          <w:trHeight w:val="36"/>
        </w:trPr>
        <w:tc>
          <w:tcPr>
            <w:tcW w:w="994" w:type="dxa"/>
            <w:vMerge/>
            <w:tcBorders>
              <w:top w:val="single" w:sz="4" w:space="0" w:color="000000"/>
              <w:left w:val="single" w:sz="4" w:space="0" w:color="000000"/>
              <w:bottom w:val="single" w:sz="4" w:space="0" w:color="000000"/>
              <w:right w:val="single" w:sz="4" w:space="0" w:color="000000"/>
            </w:tcBorders>
            <w:shd w:val="clear" w:color="auto" w:fill="4C94D8"/>
            <w:noWrap/>
            <w:tcMar>
              <w:top w:w="0" w:type="dxa"/>
              <w:left w:w="108" w:type="dxa"/>
              <w:bottom w:w="0" w:type="dxa"/>
              <w:right w:w="108" w:type="dxa"/>
            </w:tcMar>
            <w:vAlign w:val="center"/>
          </w:tcPr>
          <w:p w14:paraId="4ACA708D" w14:textId="77777777" w:rsidR="009C11DD" w:rsidRDefault="009C11DD">
            <w:pPr>
              <w:spacing w:after="0" w:line="240" w:lineRule="auto"/>
              <w:jc w:val="center"/>
              <w:rPr>
                <w:rFonts w:ascii="Santander Text" w:eastAsia="Times New Roman" w:hAnsi="Santander Text" w:cs="Calibri"/>
                <w:b/>
                <w:bCs/>
                <w:color w:val="000000"/>
                <w:kern w:val="0"/>
                <w:sz w:val="14"/>
                <w:szCs w:val="14"/>
                <w:lang w:eastAsia="pt-PT"/>
              </w:rPr>
            </w:pPr>
          </w:p>
        </w:tc>
        <w:tc>
          <w:tcPr>
            <w:tcW w:w="1275" w:type="dxa"/>
            <w:vMerge/>
            <w:tcBorders>
              <w:top w:val="single" w:sz="4" w:space="0" w:color="000000"/>
              <w:left w:val="single" w:sz="4" w:space="0" w:color="000000"/>
              <w:right w:val="single" w:sz="4" w:space="0" w:color="000000"/>
            </w:tcBorders>
            <w:shd w:val="clear" w:color="auto" w:fill="A5C9EB"/>
            <w:tcMar>
              <w:top w:w="0" w:type="dxa"/>
              <w:left w:w="108" w:type="dxa"/>
              <w:bottom w:w="0" w:type="dxa"/>
              <w:right w:w="108" w:type="dxa"/>
            </w:tcMar>
            <w:vAlign w:val="center"/>
          </w:tcPr>
          <w:p w14:paraId="4ACA708E" w14:textId="77777777" w:rsidR="009C11DD" w:rsidRDefault="009C11DD">
            <w:pPr>
              <w:spacing w:after="0" w:line="240" w:lineRule="auto"/>
              <w:rPr>
                <w:rFonts w:ascii="Santander Text" w:eastAsia="Times New Roman" w:hAnsi="Santander Text" w:cs="Calibri"/>
                <w:b/>
                <w:bCs/>
                <w:color w:val="000000"/>
                <w:kern w:val="0"/>
                <w:sz w:val="14"/>
                <w:szCs w:val="14"/>
                <w:lang w:eastAsia="pt-PT"/>
              </w:rPr>
            </w:pPr>
          </w:p>
        </w:tc>
        <w:tc>
          <w:tcPr>
            <w:tcW w:w="1559" w:type="dxa"/>
            <w:vMerge/>
            <w:tcBorders>
              <w:top w:val="single" w:sz="4" w:space="0" w:color="000000"/>
              <w:left w:val="single" w:sz="4" w:space="0" w:color="000000"/>
              <w:bottom w:val="single" w:sz="4" w:space="0" w:color="000000"/>
              <w:right w:val="single" w:sz="4" w:space="0" w:color="000000"/>
            </w:tcBorders>
            <w:shd w:val="clear" w:color="auto" w:fill="DAE9F7"/>
            <w:tcMar>
              <w:top w:w="0" w:type="dxa"/>
              <w:left w:w="108" w:type="dxa"/>
              <w:bottom w:w="0" w:type="dxa"/>
              <w:right w:w="108" w:type="dxa"/>
            </w:tcMar>
            <w:vAlign w:val="center"/>
          </w:tcPr>
          <w:p w14:paraId="4ACA708F" w14:textId="77777777" w:rsidR="009C11DD" w:rsidRDefault="009C11DD">
            <w:pPr>
              <w:spacing w:after="0" w:line="240" w:lineRule="auto"/>
              <w:jc w:val="center"/>
              <w:rPr>
                <w:rFonts w:ascii="Santander Text" w:eastAsia="Times New Roman" w:hAnsi="Santander Text" w:cs="Calibri"/>
                <w:b/>
                <w:bCs/>
                <w:color w:val="000000"/>
                <w:kern w:val="0"/>
                <w:sz w:val="14"/>
                <w:szCs w:val="14"/>
                <w:lang w:eastAsia="pt-PT"/>
              </w:rPr>
            </w:pPr>
          </w:p>
        </w:tc>
        <w:tc>
          <w:tcPr>
            <w:tcW w:w="680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4ACA7090" w14:textId="77777777" w:rsidR="009C11DD" w:rsidRDefault="00364D8F">
            <w:pPr>
              <w:spacing w:after="0" w:line="240" w:lineRule="auto"/>
            </w:pPr>
            <w:r>
              <w:rPr>
                <w:rFonts w:ascii="Santander Text" w:eastAsia="Times New Roman" w:hAnsi="Santander Text" w:cs="Calibri"/>
                <w:b/>
                <w:bCs/>
                <w:color w:val="000000"/>
                <w:kern w:val="0"/>
                <w:sz w:val="14"/>
                <w:szCs w:val="14"/>
                <w:lang w:eastAsia="pt-PT"/>
              </w:rPr>
              <w:t>C0030 - Data da última atualização do CRA:</w:t>
            </w:r>
            <w:r>
              <w:rPr>
                <w:rFonts w:ascii="Santander Text" w:eastAsia="Times New Roman" w:hAnsi="Santander Text" w:cs="Calibri"/>
                <w:color w:val="000000"/>
                <w:kern w:val="0"/>
                <w:sz w:val="14"/>
                <w:szCs w:val="14"/>
                <w:lang w:eastAsia="pt-PT"/>
              </w:rPr>
              <w:t xml:space="preserve"> refere-se à metodologia do CRA, não à atualização do score de cada cliente.</w:t>
            </w:r>
          </w:p>
        </w:tc>
      </w:tr>
      <w:tr w:rsidR="009C11DD" w14:paraId="4ACA7096" w14:textId="77777777">
        <w:trPr>
          <w:trHeight w:val="36"/>
        </w:trPr>
        <w:tc>
          <w:tcPr>
            <w:tcW w:w="994" w:type="dxa"/>
            <w:vMerge/>
            <w:tcBorders>
              <w:top w:val="single" w:sz="4" w:space="0" w:color="000000"/>
              <w:left w:val="single" w:sz="4" w:space="0" w:color="000000"/>
              <w:bottom w:val="single" w:sz="4" w:space="0" w:color="000000"/>
              <w:right w:val="single" w:sz="4" w:space="0" w:color="000000"/>
            </w:tcBorders>
            <w:shd w:val="clear" w:color="auto" w:fill="4C94D8"/>
            <w:noWrap/>
            <w:tcMar>
              <w:top w:w="0" w:type="dxa"/>
              <w:left w:w="108" w:type="dxa"/>
              <w:bottom w:w="0" w:type="dxa"/>
              <w:right w:w="108" w:type="dxa"/>
            </w:tcMar>
            <w:vAlign w:val="center"/>
          </w:tcPr>
          <w:p w14:paraId="4ACA7092" w14:textId="77777777" w:rsidR="009C11DD" w:rsidRDefault="009C11DD">
            <w:pPr>
              <w:spacing w:after="0" w:line="240" w:lineRule="auto"/>
              <w:jc w:val="center"/>
              <w:rPr>
                <w:rFonts w:ascii="Santander Text" w:eastAsia="Times New Roman" w:hAnsi="Santander Text" w:cs="Calibri"/>
                <w:b/>
                <w:bCs/>
                <w:color w:val="000000"/>
                <w:kern w:val="0"/>
                <w:sz w:val="14"/>
                <w:szCs w:val="14"/>
                <w:lang w:eastAsia="pt-PT"/>
              </w:rPr>
            </w:pPr>
          </w:p>
        </w:tc>
        <w:tc>
          <w:tcPr>
            <w:tcW w:w="1275" w:type="dxa"/>
            <w:vMerge/>
            <w:tcBorders>
              <w:top w:val="single" w:sz="4" w:space="0" w:color="000000"/>
              <w:left w:val="single" w:sz="4" w:space="0" w:color="000000"/>
              <w:right w:val="single" w:sz="4" w:space="0" w:color="000000"/>
            </w:tcBorders>
            <w:shd w:val="clear" w:color="auto" w:fill="A5C9EB"/>
            <w:tcMar>
              <w:top w:w="0" w:type="dxa"/>
              <w:left w:w="108" w:type="dxa"/>
              <w:bottom w:w="0" w:type="dxa"/>
              <w:right w:w="108" w:type="dxa"/>
            </w:tcMar>
            <w:vAlign w:val="center"/>
          </w:tcPr>
          <w:p w14:paraId="4ACA7093" w14:textId="77777777" w:rsidR="009C11DD" w:rsidRDefault="009C11DD">
            <w:pPr>
              <w:spacing w:after="0" w:line="240" w:lineRule="auto"/>
              <w:rPr>
                <w:rFonts w:ascii="Santander Text" w:eastAsia="Times New Roman" w:hAnsi="Santander Text" w:cs="Calibri"/>
                <w:b/>
                <w:bCs/>
                <w:color w:val="000000"/>
                <w:kern w:val="0"/>
                <w:sz w:val="14"/>
                <w:szCs w:val="14"/>
                <w:lang w:eastAsia="pt-PT"/>
              </w:rPr>
            </w:pPr>
          </w:p>
        </w:tc>
        <w:tc>
          <w:tcPr>
            <w:tcW w:w="1559" w:type="dxa"/>
            <w:vMerge/>
            <w:tcBorders>
              <w:top w:val="single" w:sz="4" w:space="0" w:color="000000"/>
              <w:left w:val="single" w:sz="4" w:space="0" w:color="000000"/>
              <w:bottom w:val="single" w:sz="4" w:space="0" w:color="000000"/>
              <w:right w:val="single" w:sz="4" w:space="0" w:color="000000"/>
            </w:tcBorders>
            <w:shd w:val="clear" w:color="auto" w:fill="DAE9F7"/>
            <w:tcMar>
              <w:top w:w="0" w:type="dxa"/>
              <w:left w:w="108" w:type="dxa"/>
              <w:bottom w:w="0" w:type="dxa"/>
              <w:right w:w="108" w:type="dxa"/>
            </w:tcMar>
            <w:vAlign w:val="center"/>
          </w:tcPr>
          <w:p w14:paraId="4ACA7094" w14:textId="77777777" w:rsidR="009C11DD" w:rsidRDefault="009C11DD">
            <w:pPr>
              <w:spacing w:after="0" w:line="240" w:lineRule="auto"/>
              <w:jc w:val="center"/>
              <w:rPr>
                <w:rFonts w:ascii="Santander Text" w:eastAsia="Times New Roman" w:hAnsi="Santander Text" w:cs="Calibri"/>
                <w:b/>
                <w:bCs/>
                <w:color w:val="000000"/>
                <w:kern w:val="0"/>
                <w:sz w:val="14"/>
                <w:szCs w:val="14"/>
                <w:lang w:eastAsia="pt-PT"/>
              </w:rPr>
            </w:pPr>
          </w:p>
        </w:tc>
        <w:tc>
          <w:tcPr>
            <w:tcW w:w="680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4ACA7095" w14:textId="77777777" w:rsidR="009C11DD" w:rsidRDefault="00364D8F">
            <w:pPr>
              <w:spacing w:after="0" w:line="240" w:lineRule="auto"/>
              <w:rPr>
                <w:rFonts w:ascii="Santander Text" w:eastAsia="Times New Roman" w:hAnsi="Santander Text" w:cs="Calibri"/>
                <w:b/>
                <w:bCs/>
                <w:color w:val="000000"/>
                <w:kern w:val="0"/>
                <w:sz w:val="14"/>
                <w:szCs w:val="14"/>
                <w:lang w:eastAsia="pt-PT"/>
              </w:rPr>
            </w:pPr>
            <w:r>
              <w:rPr>
                <w:rFonts w:ascii="Santander Text" w:eastAsia="Times New Roman" w:hAnsi="Santander Text" w:cs="Calibri"/>
                <w:b/>
                <w:bCs/>
                <w:color w:val="000000"/>
                <w:kern w:val="0"/>
                <w:sz w:val="14"/>
                <w:szCs w:val="14"/>
                <w:lang w:eastAsia="pt-PT"/>
              </w:rPr>
              <w:t>C0040 — Número de clientes de baixo risco por categoria ML/TF.</w:t>
            </w:r>
          </w:p>
        </w:tc>
      </w:tr>
      <w:tr w:rsidR="009C11DD" w14:paraId="4ACA709B" w14:textId="77777777">
        <w:trPr>
          <w:trHeight w:val="36"/>
        </w:trPr>
        <w:tc>
          <w:tcPr>
            <w:tcW w:w="994" w:type="dxa"/>
            <w:vMerge/>
            <w:tcBorders>
              <w:top w:val="single" w:sz="4" w:space="0" w:color="000000"/>
              <w:left w:val="single" w:sz="4" w:space="0" w:color="000000"/>
              <w:bottom w:val="single" w:sz="4" w:space="0" w:color="000000"/>
              <w:right w:val="single" w:sz="4" w:space="0" w:color="000000"/>
            </w:tcBorders>
            <w:shd w:val="clear" w:color="auto" w:fill="4C94D8"/>
            <w:noWrap/>
            <w:tcMar>
              <w:top w:w="0" w:type="dxa"/>
              <w:left w:w="108" w:type="dxa"/>
              <w:bottom w:w="0" w:type="dxa"/>
              <w:right w:w="108" w:type="dxa"/>
            </w:tcMar>
            <w:vAlign w:val="center"/>
          </w:tcPr>
          <w:p w14:paraId="4ACA7097" w14:textId="77777777" w:rsidR="009C11DD" w:rsidRDefault="009C11DD">
            <w:pPr>
              <w:spacing w:after="0" w:line="240" w:lineRule="auto"/>
              <w:jc w:val="center"/>
              <w:rPr>
                <w:rFonts w:ascii="Santander Text" w:eastAsia="Times New Roman" w:hAnsi="Santander Text" w:cs="Calibri"/>
                <w:b/>
                <w:bCs/>
                <w:color w:val="000000"/>
                <w:kern w:val="0"/>
                <w:sz w:val="14"/>
                <w:szCs w:val="14"/>
                <w:lang w:eastAsia="pt-PT"/>
              </w:rPr>
            </w:pPr>
          </w:p>
        </w:tc>
        <w:tc>
          <w:tcPr>
            <w:tcW w:w="1275" w:type="dxa"/>
            <w:vMerge/>
            <w:tcBorders>
              <w:top w:val="single" w:sz="4" w:space="0" w:color="000000"/>
              <w:left w:val="single" w:sz="4" w:space="0" w:color="000000"/>
              <w:right w:val="single" w:sz="4" w:space="0" w:color="000000"/>
            </w:tcBorders>
            <w:shd w:val="clear" w:color="auto" w:fill="A5C9EB"/>
            <w:tcMar>
              <w:top w:w="0" w:type="dxa"/>
              <w:left w:w="108" w:type="dxa"/>
              <w:bottom w:w="0" w:type="dxa"/>
              <w:right w:w="108" w:type="dxa"/>
            </w:tcMar>
            <w:vAlign w:val="center"/>
          </w:tcPr>
          <w:p w14:paraId="4ACA7098" w14:textId="77777777" w:rsidR="009C11DD" w:rsidRDefault="009C11DD">
            <w:pPr>
              <w:spacing w:after="0" w:line="240" w:lineRule="auto"/>
              <w:rPr>
                <w:rFonts w:ascii="Santander Text" w:eastAsia="Times New Roman" w:hAnsi="Santander Text" w:cs="Calibri"/>
                <w:b/>
                <w:bCs/>
                <w:color w:val="000000"/>
                <w:kern w:val="0"/>
                <w:sz w:val="14"/>
                <w:szCs w:val="14"/>
                <w:lang w:eastAsia="pt-PT"/>
              </w:rPr>
            </w:pPr>
          </w:p>
        </w:tc>
        <w:tc>
          <w:tcPr>
            <w:tcW w:w="1559" w:type="dxa"/>
            <w:vMerge/>
            <w:tcBorders>
              <w:top w:val="single" w:sz="4" w:space="0" w:color="000000"/>
              <w:left w:val="single" w:sz="4" w:space="0" w:color="000000"/>
              <w:bottom w:val="single" w:sz="4" w:space="0" w:color="000000"/>
              <w:right w:val="single" w:sz="4" w:space="0" w:color="000000"/>
            </w:tcBorders>
            <w:shd w:val="clear" w:color="auto" w:fill="DAE9F7"/>
            <w:tcMar>
              <w:top w:w="0" w:type="dxa"/>
              <w:left w:w="108" w:type="dxa"/>
              <w:bottom w:w="0" w:type="dxa"/>
              <w:right w:w="108" w:type="dxa"/>
            </w:tcMar>
            <w:vAlign w:val="center"/>
          </w:tcPr>
          <w:p w14:paraId="4ACA7099" w14:textId="77777777" w:rsidR="009C11DD" w:rsidRDefault="009C11DD">
            <w:pPr>
              <w:spacing w:after="0" w:line="240" w:lineRule="auto"/>
              <w:jc w:val="center"/>
              <w:rPr>
                <w:rFonts w:ascii="Santander Text" w:eastAsia="Times New Roman" w:hAnsi="Santander Text" w:cs="Calibri"/>
                <w:b/>
                <w:bCs/>
                <w:color w:val="000000"/>
                <w:kern w:val="0"/>
                <w:sz w:val="14"/>
                <w:szCs w:val="14"/>
                <w:lang w:eastAsia="pt-PT"/>
              </w:rPr>
            </w:pPr>
          </w:p>
        </w:tc>
        <w:tc>
          <w:tcPr>
            <w:tcW w:w="680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4ACA709A" w14:textId="77777777" w:rsidR="009C11DD" w:rsidRDefault="00364D8F">
            <w:pPr>
              <w:spacing w:after="0" w:line="240" w:lineRule="auto"/>
              <w:rPr>
                <w:rFonts w:ascii="Santander Text" w:eastAsia="Times New Roman" w:hAnsi="Santander Text" w:cs="Calibri"/>
                <w:b/>
                <w:bCs/>
                <w:color w:val="000000"/>
                <w:kern w:val="0"/>
                <w:sz w:val="14"/>
                <w:szCs w:val="14"/>
                <w:lang w:eastAsia="pt-PT"/>
              </w:rPr>
            </w:pPr>
            <w:r>
              <w:rPr>
                <w:rFonts w:ascii="Santander Text" w:eastAsia="Times New Roman" w:hAnsi="Santander Text" w:cs="Calibri"/>
                <w:b/>
                <w:bCs/>
                <w:color w:val="000000"/>
                <w:kern w:val="0"/>
                <w:sz w:val="14"/>
                <w:szCs w:val="14"/>
                <w:lang w:eastAsia="pt-PT"/>
              </w:rPr>
              <w:t>C0050 - Número de clientes de risco médio</w:t>
            </w:r>
            <w:r>
              <w:rPr>
                <w:rFonts w:ascii="Santander Text" w:eastAsia="Times New Roman" w:hAnsi="Santander Text" w:cs="Calibri"/>
                <w:b/>
                <w:bCs/>
                <w:color w:val="000000"/>
                <w:kern w:val="0"/>
                <w:sz w:val="14"/>
                <w:szCs w:val="14"/>
                <w:lang w:eastAsia="pt-PT"/>
              </w:rPr>
              <w:noBreakHyphen/>
              <w:t>baixo por categoria ML/TF.</w:t>
            </w:r>
          </w:p>
        </w:tc>
      </w:tr>
      <w:tr w:rsidR="009C11DD" w14:paraId="4ACA70A0" w14:textId="77777777">
        <w:trPr>
          <w:trHeight w:val="36"/>
        </w:trPr>
        <w:tc>
          <w:tcPr>
            <w:tcW w:w="994" w:type="dxa"/>
            <w:vMerge/>
            <w:tcBorders>
              <w:top w:val="single" w:sz="4" w:space="0" w:color="000000"/>
              <w:left w:val="single" w:sz="4" w:space="0" w:color="000000"/>
              <w:bottom w:val="single" w:sz="4" w:space="0" w:color="000000"/>
              <w:right w:val="single" w:sz="4" w:space="0" w:color="000000"/>
            </w:tcBorders>
            <w:shd w:val="clear" w:color="auto" w:fill="4C94D8"/>
            <w:noWrap/>
            <w:tcMar>
              <w:top w:w="0" w:type="dxa"/>
              <w:left w:w="108" w:type="dxa"/>
              <w:bottom w:w="0" w:type="dxa"/>
              <w:right w:w="108" w:type="dxa"/>
            </w:tcMar>
            <w:vAlign w:val="center"/>
          </w:tcPr>
          <w:p w14:paraId="4ACA709C" w14:textId="77777777" w:rsidR="009C11DD" w:rsidRDefault="009C11DD">
            <w:pPr>
              <w:spacing w:after="0" w:line="240" w:lineRule="auto"/>
              <w:jc w:val="center"/>
              <w:rPr>
                <w:rFonts w:ascii="Santander Text" w:eastAsia="Times New Roman" w:hAnsi="Santander Text" w:cs="Calibri"/>
                <w:b/>
                <w:bCs/>
                <w:color w:val="000000"/>
                <w:kern w:val="0"/>
                <w:sz w:val="14"/>
                <w:szCs w:val="14"/>
                <w:lang w:eastAsia="pt-PT"/>
              </w:rPr>
            </w:pPr>
          </w:p>
        </w:tc>
        <w:tc>
          <w:tcPr>
            <w:tcW w:w="1275" w:type="dxa"/>
            <w:vMerge/>
            <w:tcBorders>
              <w:top w:val="single" w:sz="4" w:space="0" w:color="000000"/>
              <w:left w:val="single" w:sz="4" w:space="0" w:color="000000"/>
              <w:right w:val="single" w:sz="4" w:space="0" w:color="000000"/>
            </w:tcBorders>
            <w:shd w:val="clear" w:color="auto" w:fill="A5C9EB"/>
            <w:tcMar>
              <w:top w:w="0" w:type="dxa"/>
              <w:left w:w="108" w:type="dxa"/>
              <w:bottom w:w="0" w:type="dxa"/>
              <w:right w:w="108" w:type="dxa"/>
            </w:tcMar>
            <w:vAlign w:val="center"/>
          </w:tcPr>
          <w:p w14:paraId="4ACA709D" w14:textId="77777777" w:rsidR="009C11DD" w:rsidRDefault="009C11DD">
            <w:pPr>
              <w:spacing w:after="0" w:line="240" w:lineRule="auto"/>
              <w:rPr>
                <w:rFonts w:ascii="Santander Text" w:eastAsia="Times New Roman" w:hAnsi="Santander Text" w:cs="Calibri"/>
                <w:b/>
                <w:bCs/>
                <w:color w:val="000000"/>
                <w:kern w:val="0"/>
                <w:sz w:val="14"/>
                <w:szCs w:val="14"/>
                <w:lang w:eastAsia="pt-PT"/>
              </w:rPr>
            </w:pPr>
          </w:p>
        </w:tc>
        <w:tc>
          <w:tcPr>
            <w:tcW w:w="1559" w:type="dxa"/>
            <w:vMerge/>
            <w:tcBorders>
              <w:top w:val="single" w:sz="4" w:space="0" w:color="000000"/>
              <w:left w:val="single" w:sz="4" w:space="0" w:color="000000"/>
              <w:bottom w:val="single" w:sz="4" w:space="0" w:color="000000"/>
              <w:right w:val="single" w:sz="4" w:space="0" w:color="000000"/>
            </w:tcBorders>
            <w:shd w:val="clear" w:color="auto" w:fill="DAE9F7"/>
            <w:tcMar>
              <w:top w:w="0" w:type="dxa"/>
              <w:left w:w="108" w:type="dxa"/>
              <w:bottom w:w="0" w:type="dxa"/>
              <w:right w:w="108" w:type="dxa"/>
            </w:tcMar>
            <w:vAlign w:val="center"/>
          </w:tcPr>
          <w:p w14:paraId="4ACA709E" w14:textId="77777777" w:rsidR="009C11DD" w:rsidRDefault="009C11DD">
            <w:pPr>
              <w:spacing w:after="0" w:line="240" w:lineRule="auto"/>
              <w:jc w:val="center"/>
              <w:rPr>
                <w:rFonts w:ascii="Santander Text" w:eastAsia="Times New Roman" w:hAnsi="Santander Text" w:cs="Calibri"/>
                <w:b/>
                <w:bCs/>
                <w:color w:val="000000"/>
                <w:kern w:val="0"/>
                <w:sz w:val="14"/>
                <w:szCs w:val="14"/>
                <w:lang w:eastAsia="pt-PT"/>
              </w:rPr>
            </w:pPr>
          </w:p>
        </w:tc>
        <w:tc>
          <w:tcPr>
            <w:tcW w:w="680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4ACA709F" w14:textId="77777777" w:rsidR="009C11DD" w:rsidRDefault="00364D8F">
            <w:pPr>
              <w:spacing w:after="0" w:line="240" w:lineRule="auto"/>
              <w:rPr>
                <w:rFonts w:ascii="Santander Text" w:eastAsia="Times New Roman" w:hAnsi="Santander Text" w:cs="Calibri"/>
                <w:b/>
                <w:bCs/>
                <w:color w:val="000000"/>
                <w:kern w:val="0"/>
                <w:sz w:val="14"/>
                <w:szCs w:val="14"/>
                <w:lang w:eastAsia="pt-PT"/>
              </w:rPr>
            </w:pPr>
            <w:r>
              <w:rPr>
                <w:rFonts w:ascii="Santander Text" w:eastAsia="Times New Roman" w:hAnsi="Santander Text" w:cs="Calibri"/>
                <w:b/>
                <w:bCs/>
                <w:color w:val="000000"/>
                <w:kern w:val="0"/>
                <w:sz w:val="14"/>
                <w:szCs w:val="14"/>
                <w:lang w:eastAsia="pt-PT"/>
              </w:rPr>
              <w:t>C0060 - Número de clientes de risco médio</w:t>
            </w:r>
            <w:r>
              <w:rPr>
                <w:rFonts w:ascii="Santander Text" w:eastAsia="Times New Roman" w:hAnsi="Santander Text" w:cs="Calibri"/>
                <w:b/>
                <w:bCs/>
                <w:color w:val="000000"/>
                <w:kern w:val="0"/>
                <w:sz w:val="14"/>
                <w:szCs w:val="14"/>
                <w:lang w:eastAsia="pt-PT"/>
              </w:rPr>
              <w:noBreakHyphen/>
              <w:t>alto por categoria ML/TF.</w:t>
            </w:r>
          </w:p>
        </w:tc>
      </w:tr>
      <w:tr w:rsidR="009C11DD" w14:paraId="4ACA70A5" w14:textId="77777777">
        <w:trPr>
          <w:trHeight w:val="36"/>
        </w:trPr>
        <w:tc>
          <w:tcPr>
            <w:tcW w:w="994" w:type="dxa"/>
            <w:vMerge/>
            <w:tcBorders>
              <w:top w:val="single" w:sz="4" w:space="0" w:color="000000"/>
              <w:left w:val="single" w:sz="4" w:space="0" w:color="000000"/>
              <w:bottom w:val="single" w:sz="4" w:space="0" w:color="000000"/>
              <w:right w:val="single" w:sz="4" w:space="0" w:color="000000"/>
            </w:tcBorders>
            <w:shd w:val="clear" w:color="auto" w:fill="4C94D8"/>
            <w:noWrap/>
            <w:tcMar>
              <w:top w:w="0" w:type="dxa"/>
              <w:left w:w="108" w:type="dxa"/>
              <w:bottom w:w="0" w:type="dxa"/>
              <w:right w:w="108" w:type="dxa"/>
            </w:tcMar>
            <w:vAlign w:val="center"/>
          </w:tcPr>
          <w:p w14:paraId="4ACA70A1" w14:textId="77777777" w:rsidR="009C11DD" w:rsidRDefault="009C11DD">
            <w:pPr>
              <w:spacing w:after="0" w:line="240" w:lineRule="auto"/>
              <w:jc w:val="center"/>
              <w:rPr>
                <w:rFonts w:ascii="Santander Text" w:eastAsia="Times New Roman" w:hAnsi="Santander Text" w:cs="Calibri"/>
                <w:b/>
                <w:bCs/>
                <w:color w:val="000000"/>
                <w:kern w:val="0"/>
                <w:sz w:val="14"/>
                <w:szCs w:val="14"/>
                <w:lang w:eastAsia="pt-PT"/>
              </w:rPr>
            </w:pPr>
          </w:p>
        </w:tc>
        <w:tc>
          <w:tcPr>
            <w:tcW w:w="1275" w:type="dxa"/>
            <w:vMerge/>
            <w:tcBorders>
              <w:top w:val="single" w:sz="4" w:space="0" w:color="000000"/>
              <w:left w:val="single" w:sz="4" w:space="0" w:color="000000"/>
              <w:right w:val="single" w:sz="4" w:space="0" w:color="000000"/>
            </w:tcBorders>
            <w:shd w:val="clear" w:color="auto" w:fill="A5C9EB"/>
            <w:tcMar>
              <w:top w:w="0" w:type="dxa"/>
              <w:left w:w="108" w:type="dxa"/>
              <w:bottom w:w="0" w:type="dxa"/>
              <w:right w:w="108" w:type="dxa"/>
            </w:tcMar>
            <w:vAlign w:val="center"/>
          </w:tcPr>
          <w:p w14:paraId="4ACA70A2" w14:textId="77777777" w:rsidR="009C11DD" w:rsidRDefault="009C11DD">
            <w:pPr>
              <w:spacing w:after="0" w:line="240" w:lineRule="auto"/>
              <w:rPr>
                <w:rFonts w:ascii="Santander Text" w:eastAsia="Times New Roman" w:hAnsi="Santander Text" w:cs="Calibri"/>
                <w:b/>
                <w:bCs/>
                <w:color w:val="000000"/>
                <w:kern w:val="0"/>
                <w:sz w:val="14"/>
                <w:szCs w:val="14"/>
                <w:lang w:eastAsia="pt-PT"/>
              </w:rPr>
            </w:pPr>
          </w:p>
        </w:tc>
        <w:tc>
          <w:tcPr>
            <w:tcW w:w="1559" w:type="dxa"/>
            <w:vMerge/>
            <w:tcBorders>
              <w:top w:val="single" w:sz="4" w:space="0" w:color="000000"/>
              <w:left w:val="single" w:sz="4" w:space="0" w:color="000000"/>
              <w:bottom w:val="single" w:sz="4" w:space="0" w:color="000000"/>
              <w:right w:val="single" w:sz="4" w:space="0" w:color="000000"/>
            </w:tcBorders>
            <w:shd w:val="clear" w:color="auto" w:fill="DAE9F7"/>
            <w:tcMar>
              <w:top w:w="0" w:type="dxa"/>
              <w:left w:w="108" w:type="dxa"/>
              <w:bottom w:w="0" w:type="dxa"/>
              <w:right w:w="108" w:type="dxa"/>
            </w:tcMar>
            <w:vAlign w:val="center"/>
          </w:tcPr>
          <w:p w14:paraId="4ACA70A3" w14:textId="77777777" w:rsidR="009C11DD" w:rsidRDefault="009C11DD">
            <w:pPr>
              <w:spacing w:after="0" w:line="240" w:lineRule="auto"/>
              <w:jc w:val="center"/>
              <w:rPr>
                <w:rFonts w:ascii="Santander Text" w:eastAsia="Times New Roman" w:hAnsi="Santander Text" w:cs="Calibri"/>
                <w:b/>
                <w:bCs/>
                <w:color w:val="000000"/>
                <w:kern w:val="0"/>
                <w:sz w:val="14"/>
                <w:szCs w:val="14"/>
                <w:lang w:eastAsia="pt-PT"/>
              </w:rPr>
            </w:pPr>
          </w:p>
        </w:tc>
        <w:tc>
          <w:tcPr>
            <w:tcW w:w="680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4ACA70A4" w14:textId="77777777" w:rsidR="009C11DD" w:rsidRDefault="00364D8F">
            <w:pPr>
              <w:spacing w:after="0" w:line="240" w:lineRule="auto"/>
              <w:rPr>
                <w:rFonts w:ascii="Santander Text" w:eastAsia="Times New Roman" w:hAnsi="Santander Text" w:cs="Calibri"/>
                <w:b/>
                <w:bCs/>
                <w:color w:val="000000"/>
                <w:kern w:val="0"/>
                <w:sz w:val="14"/>
                <w:szCs w:val="14"/>
                <w:lang w:eastAsia="pt-PT"/>
              </w:rPr>
            </w:pPr>
            <w:r>
              <w:rPr>
                <w:rFonts w:ascii="Santander Text" w:eastAsia="Times New Roman" w:hAnsi="Santander Text" w:cs="Calibri"/>
                <w:b/>
                <w:bCs/>
                <w:color w:val="000000"/>
                <w:kern w:val="0"/>
                <w:sz w:val="14"/>
                <w:szCs w:val="14"/>
                <w:lang w:eastAsia="pt-PT"/>
              </w:rPr>
              <w:t>C0070 - Número de clientes de alto risco por categoria ML/TF.</w:t>
            </w:r>
          </w:p>
        </w:tc>
      </w:tr>
      <w:tr w:rsidR="009C11DD" w14:paraId="4ACA70AA" w14:textId="77777777">
        <w:trPr>
          <w:trHeight w:val="106"/>
        </w:trPr>
        <w:tc>
          <w:tcPr>
            <w:tcW w:w="994" w:type="dxa"/>
            <w:vMerge w:val="restart"/>
            <w:tcBorders>
              <w:top w:val="single" w:sz="4" w:space="0" w:color="000000"/>
              <w:left w:val="single" w:sz="4" w:space="0" w:color="000000"/>
              <w:bottom w:val="single" w:sz="4" w:space="0" w:color="000000"/>
              <w:right w:val="single" w:sz="4" w:space="0" w:color="000000"/>
            </w:tcBorders>
            <w:shd w:val="clear" w:color="auto" w:fill="4C94D8"/>
            <w:noWrap/>
            <w:tcMar>
              <w:top w:w="0" w:type="dxa"/>
              <w:left w:w="108" w:type="dxa"/>
              <w:bottom w:w="0" w:type="dxa"/>
              <w:right w:w="108" w:type="dxa"/>
            </w:tcMar>
            <w:vAlign w:val="center"/>
          </w:tcPr>
          <w:p w14:paraId="4ACA70A6" w14:textId="77777777" w:rsidR="009C11DD" w:rsidRDefault="00364D8F">
            <w:pPr>
              <w:spacing w:after="0" w:line="240" w:lineRule="auto"/>
              <w:jc w:val="center"/>
              <w:rPr>
                <w:rFonts w:ascii="Santander Text" w:eastAsia="Times New Roman" w:hAnsi="Santander Text" w:cs="Calibri"/>
                <w:b/>
                <w:bCs/>
                <w:color w:val="000000"/>
                <w:kern w:val="0"/>
                <w:sz w:val="14"/>
                <w:szCs w:val="14"/>
                <w:lang w:eastAsia="pt-PT"/>
              </w:rPr>
            </w:pPr>
            <w:r>
              <w:rPr>
                <w:rFonts w:ascii="Santander Text" w:eastAsia="Times New Roman" w:hAnsi="Santander Text" w:cs="Calibri"/>
                <w:b/>
                <w:bCs/>
                <w:color w:val="000000"/>
                <w:kern w:val="0"/>
                <w:sz w:val="14"/>
                <w:szCs w:val="14"/>
                <w:lang w:eastAsia="pt-PT"/>
              </w:rPr>
              <w:t>AML.07.04</w:t>
            </w:r>
          </w:p>
        </w:tc>
        <w:tc>
          <w:tcPr>
            <w:tcW w:w="1275" w:type="dxa"/>
            <w:vMerge/>
            <w:tcBorders>
              <w:top w:val="single" w:sz="4" w:space="0" w:color="000000"/>
              <w:left w:val="single" w:sz="4" w:space="0" w:color="000000"/>
              <w:right w:val="single" w:sz="4" w:space="0" w:color="000000"/>
            </w:tcBorders>
            <w:shd w:val="clear" w:color="auto" w:fill="A5C9EB"/>
            <w:tcMar>
              <w:top w:w="0" w:type="dxa"/>
              <w:left w:w="108" w:type="dxa"/>
              <w:bottom w:w="0" w:type="dxa"/>
              <w:right w:w="108" w:type="dxa"/>
            </w:tcMar>
            <w:vAlign w:val="center"/>
          </w:tcPr>
          <w:p w14:paraId="4ACA70A7" w14:textId="77777777" w:rsidR="009C11DD" w:rsidRDefault="009C11DD">
            <w:pPr>
              <w:spacing w:after="0" w:line="240" w:lineRule="auto"/>
              <w:jc w:val="center"/>
              <w:rPr>
                <w:rFonts w:ascii="Santander Text" w:eastAsia="Times New Roman" w:hAnsi="Santander Text" w:cs="Calibri"/>
                <w:b/>
                <w:bCs/>
                <w:color w:val="000000"/>
                <w:kern w:val="0"/>
                <w:sz w:val="14"/>
                <w:szCs w:val="14"/>
                <w:lang w:eastAsia="pt-PT"/>
              </w:rPr>
            </w:pPr>
          </w:p>
        </w:tc>
        <w:tc>
          <w:tcPr>
            <w:tcW w:w="1559" w:type="dxa"/>
            <w:vMerge w:val="restart"/>
            <w:tcBorders>
              <w:top w:val="single" w:sz="4" w:space="0" w:color="000000"/>
              <w:left w:val="single" w:sz="4" w:space="0" w:color="000000"/>
              <w:bottom w:val="single" w:sz="4" w:space="0" w:color="000000"/>
              <w:right w:val="single" w:sz="4" w:space="0" w:color="000000"/>
            </w:tcBorders>
            <w:shd w:val="clear" w:color="auto" w:fill="DAE9F7"/>
            <w:tcMar>
              <w:top w:w="0" w:type="dxa"/>
              <w:left w:w="108" w:type="dxa"/>
              <w:bottom w:w="0" w:type="dxa"/>
              <w:right w:w="108" w:type="dxa"/>
            </w:tcMar>
            <w:vAlign w:val="center"/>
          </w:tcPr>
          <w:p w14:paraId="4ACA70A8" w14:textId="77777777" w:rsidR="009C11DD" w:rsidRDefault="00364D8F">
            <w:pPr>
              <w:spacing w:after="0" w:line="240" w:lineRule="auto"/>
              <w:jc w:val="center"/>
              <w:rPr>
                <w:rFonts w:ascii="Santander Text" w:eastAsia="Times New Roman" w:hAnsi="Santander Text" w:cs="Calibri"/>
                <w:b/>
                <w:bCs/>
                <w:i/>
                <w:iCs/>
                <w:color w:val="000000"/>
                <w:kern w:val="0"/>
                <w:sz w:val="14"/>
                <w:szCs w:val="14"/>
                <w:lang w:eastAsia="pt-PT"/>
              </w:rPr>
            </w:pPr>
            <w:r>
              <w:rPr>
                <w:rFonts w:ascii="Santander Text" w:eastAsia="Times New Roman" w:hAnsi="Santander Text" w:cs="Calibri"/>
                <w:b/>
                <w:bCs/>
                <w:i/>
                <w:iCs/>
                <w:color w:val="000000"/>
                <w:kern w:val="0"/>
                <w:sz w:val="14"/>
                <w:szCs w:val="14"/>
                <w:lang w:eastAsia="pt-PT"/>
              </w:rPr>
              <w:t>Customer Due Diligence and Monitoring</w:t>
            </w:r>
          </w:p>
        </w:tc>
        <w:tc>
          <w:tcPr>
            <w:tcW w:w="680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4ACA70A9" w14:textId="77777777" w:rsidR="009C11DD" w:rsidRDefault="00364D8F">
            <w:pPr>
              <w:spacing w:after="0" w:line="240" w:lineRule="auto"/>
              <w:rPr>
                <w:rFonts w:ascii="Santander Text" w:eastAsia="Times New Roman" w:hAnsi="Santander Text" w:cs="Calibri"/>
                <w:b/>
                <w:bCs/>
                <w:color w:val="000000"/>
                <w:kern w:val="0"/>
                <w:sz w:val="14"/>
                <w:szCs w:val="14"/>
                <w:lang w:eastAsia="pt-PT"/>
              </w:rPr>
            </w:pPr>
            <w:r>
              <w:rPr>
                <w:rFonts w:ascii="Santander Text" w:eastAsia="Times New Roman" w:hAnsi="Santander Text" w:cs="Calibri"/>
                <w:b/>
                <w:bCs/>
                <w:color w:val="000000"/>
                <w:kern w:val="0"/>
                <w:sz w:val="14"/>
                <w:szCs w:val="14"/>
                <w:lang w:eastAsia="pt-PT"/>
              </w:rPr>
              <w:t>C0010 - Número de clientes que são pessoas coletivas/trusts cujos beneficiários efetivos não foram identificados.</w:t>
            </w:r>
          </w:p>
        </w:tc>
      </w:tr>
      <w:tr w:rsidR="009C11DD" w14:paraId="4ACA70AF" w14:textId="77777777">
        <w:trPr>
          <w:trHeight w:val="100"/>
        </w:trPr>
        <w:tc>
          <w:tcPr>
            <w:tcW w:w="994" w:type="dxa"/>
            <w:vMerge/>
            <w:tcBorders>
              <w:top w:val="single" w:sz="4" w:space="0" w:color="000000"/>
              <w:left w:val="single" w:sz="4" w:space="0" w:color="000000"/>
              <w:bottom w:val="single" w:sz="4" w:space="0" w:color="000000"/>
              <w:right w:val="single" w:sz="4" w:space="0" w:color="000000"/>
            </w:tcBorders>
            <w:shd w:val="clear" w:color="auto" w:fill="4C94D8"/>
            <w:noWrap/>
            <w:tcMar>
              <w:top w:w="0" w:type="dxa"/>
              <w:left w:w="108" w:type="dxa"/>
              <w:bottom w:w="0" w:type="dxa"/>
              <w:right w:w="108" w:type="dxa"/>
            </w:tcMar>
            <w:vAlign w:val="center"/>
          </w:tcPr>
          <w:p w14:paraId="4ACA70AB" w14:textId="77777777" w:rsidR="009C11DD" w:rsidRDefault="009C11DD">
            <w:pPr>
              <w:spacing w:after="0" w:line="240" w:lineRule="auto"/>
              <w:jc w:val="center"/>
              <w:rPr>
                <w:rFonts w:ascii="Santander Text" w:eastAsia="Times New Roman" w:hAnsi="Santander Text" w:cs="Calibri"/>
                <w:b/>
                <w:bCs/>
                <w:color w:val="000000"/>
                <w:kern w:val="0"/>
                <w:sz w:val="14"/>
                <w:szCs w:val="14"/>
                <w:lang w:eastAsia="pt-PT"/>
              </w:rPr>
            </w:pPr>
          </w:p>
        </w:tc>
        <w:tc>
          <w:tcPr>
            <w:tcW w:w="1275" w:type="dxa"/>
            <w:vMerge/>
            <w:tcBorders>
              <w:top w:val="single" w:sz="4" w:space="0" w:color="000000"/>
              <w:left w:val="single" w:sz="4" w:space="0" w:color="000000"/>
              <w:right w:val="single" w:sz="4" w:space="0" w:color="000000"/>
            </w:tcBorders>
            <w:shd w:val="clear" w:color="auto" w:fill="A5C9EB"/>
            <w:tcMar>
              <w:top w:w="0" w:type="dxa"/>
              <w:left w:w="108" w:type="dxa"/>
              <w:bottom w:w="0" w:type="dxa"/>
              <w:right w:w="108" w:type="dxa"/>
            </w:tcMar>
            <w:vAlign w:val="center"/>
          </w:tcPr>
          <w:p w14:paraId="4ACA70AC" w14:textId="77777777" w:rsidR="009C11DD" w:rsidRDefault="009C11DD">
            <w:pPr>
              <w:spacing w:after="0" w:line="240" w:lineRule="auto"/>
              <w:rPr>
                <w:rFonts w:ascii="Santander Text" w:eastAsia="Times New Roman" w:hAnsi="Santander Text" w:cs="Calibri"/>
                <w:b/>
                <w:bCs/>
                <w:color w:val="000000"/>
                <w:kern w:val="0"/>
                <w:sz w:val="14"/>
                <w:szCs w:val="14"/>
                <w:lang w:eastAsia="pt-PT"/>
              </w:rPr>
            </w:pPr>
          </w:p>
        </w:tc>
        <w:tc>
          <w:tcPr>
            <w:tcW w:w="1559" w:type="dxa"/>
            <w:vMerge/>
            <w:tcBorders>
              <w:top w:val="single" w:sz="4" w:space="0" w:color="000000"/>
              <w:left w:val="single" w:sz="4" w:space="0" w:color="000000"/>
              <w:bottom w:val="single" w:sz="4" w:space="0" w:color="000000"/>
              <w:right w:val="single" w:sz="4" w:space="0" w:color="000000"/>
            </w:tcBorders>
            <w:shd w:val="clear" w:color="auto" w:fill="DAE9F7"/>
            <w:tcMar>
              <w:top w:w="0" w:type="dxa"/>
              <w:left w:w="108" w:type="dxa"/>
              <w:bottom w:w="0" w:type="dxa"/>
              <w:right w:w="108" w:type="dxa"/>
            </w:tcMar>
            <w:vAlign w:val="center"/>
          </w:tcPr>
          <w:p w14:paraId="4ACA70AD" w14:textId="77777777" w:rsidR="009C11DD" w:rsidRDefault="009C11DD">
            <w:pPr>
              <w:spacing w:after="0" w:line="240" w:lineRule="auto"/>
              <w:rPr>
                <w:rFonts w:ascii="Santander Text" w:eastAsia="Times New Roman" w:hAnsi="Santander Text" w:cs="Calibri"/>
                <w:b/>
                <w:bCs/>
                <w:color w:val="000000"/>
                <w:kern w:val="0"/>
                <w:sz w:val="14"/>
                <w:szCs w:val="14"/>
                <w:lang w:eastAsia="pt-PT"/>
              </w:rPr>
            </w:pPr>
          </w:p>
        </w:tc>
        <w:tc>
          <w:tcPr>
            <w:tcW w:w="680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4ACA70AE" w14:textId="77777777" w:rsidR="009C11DD" w:rsidRDefault="00364D8F">
            <w:pPr>
              <w:spacing w:after="0" w:line="240" w:lineRule="auto"/>
              <w:rPr>
                <w:rFonts w:ascii="Santander Text" w:eastAsia="Times New Roman" w:hAnsi="Santander Text" w:cs="Calibri"/>
                <w:b/>
                <w:bCs/>
                <w:color w:val="000000"/>
                <w:kern w:val="0"/>
                <w:sz w:val="14"/>
                <w:szCs w:val="14"/>
                <w:lang w:eastAsia="pt-PT"/>
              </w:rPr>
            </w:pPr>
            <w:r>
              <w:rPr>
                <w:rFonts w:ascii="Santander Text" w:eastAsia="Times New Roman" w:hAnsi="Santander Text" w:cs="Calibri"/>
                <w:b/>
                <w:bCs/>
                <w:color w:val="000000"/>
                <w:kern w:val="0"/>
                <w:sz w:val="14"/>
                <w:szCs w:val="14"/>
                <w:lang w:eastAsia="pt-PT"/>
              </w:rPr>
              <w:t>C0020 - Número de clientes que são pessoas coletivas/trusts cujos beneficiários efetivos foram identificados, mas não verificados.</w:t>
            </w:r>
          </w:p>
        </w:tc>
      </w:tr>
      <w:tr w:rsidR="009C11DD" w14:paraId="4ACA70B4" w14:textId="77777777">
        <w:trPr>
          <w:trHeight w:val="100"/>
        </w:trPr>
        <w:tc>
          <w:tcPr>
            <w:tcW w:w="994" w:type="dxa"/>
            <w:vMerge/>
            <w:tcBorders>
              <w:top w:val="single" w:sz="4" w:space="0" w:color="000000"/>
              <w:left w:val="single" w:sz="4" w:space="0" w:color="000000"/>
              <w:bottom w:val="single" w:sz="4" w:space="0" w:color="000000"/>
              <w:right w:val="single" w:sz="4" w:space="0" w:color="000000"/>
            </w:tcBorders>
            <w:shd w:val="clear" w:color="auto" w:fill="4C94D8"/>
            <w:noWrap/>
            <w:tcMar>
              <w:top w:w="0" w:type="dxa"/>
              <w:left w:w="108" w:type="dxa"/>
              <w:bottom w:w="0" w:type="dxa"/>
              <w:right w:w="108" w:type="dxa"/>
            </w:tcMar>
            <w:vAlign w:val="center"/>
          </w:tcPr>
          <w:p w14:paraId="4ACA70B0" w14:textId="77777777" w:rsidR="009C11DD" w:rsidRDefault="009C11DD">
            <w:pPr>
              <w:spacing w:after="0" w:line="240" w:lineRule="auto"/>
              <w:jc w:val="center"/>
              <w:rPr>
                <w:rFonts w:ascii="Santander Text" w:eastAsia="Times New Roman" w:hAnsi="Santander Text" w:cs="Calibri"/>
                <w:b/>
                <w:bCs/>
                <w:color w:val="000000"/>
                <w:kern w:val="0"/>
                <w:sz w:val="14"/>
                <w:szCs w:val="14"/>
                <w:lang w:eastAsia="pt-PT"/>
              </w:rPr>
            </w:pPr>
          </w:p>
        </w:tc>
        <w:tc>
          <w:tcPr>
            <w:tcW w:w="1275" w:type="dxa"/>
            <w:vMerge/>
            <w:tcBorders>
              <w:top w:val="single" w:sz="4" w:space="0" w:color="000000"/>
              <w:left w:val="single" w:sz="4" w:space="0" w:color="000000"/>
              <w:right w:val="single" w:sz="4" w:space="0" w:color="000000"/>
            </w:tcBorders>
            <w:shd w:val="clear" w:color="auto" w:fill="A5C9EB"/>
            <w:tcMar>
              <w:top w:w="0" w:type="dxa"/>
              <w:left w:w="108" w:type="dxa"/>
              <w:bottom w:w="0" w:type="dxa"/>
              <w:right w:w="108" w:type="dxa"/>
            </w:tcMar>
            <w:vAlign w:val="center"/>
          </w:tcPr>
          <w:p w14:paraId="4ACA70B1" w14:textId="77777777" w:rsidR="009C11DD" w:rsidRDefault="009C11DD">
            <w:pPr>
              <w:spacing w:after="0" w:line="240" w:lineRule="auto"/>
              <w:rPr>
                <w:rFonts w:ascii="Santander Text" w:eastAsia="Times New Roman" w:hAnsi="Santander Text" w:cs="Calibri"/>
                <w:b/>
                <w:bCs/>
                <w:color w:val="000000"/>
                <w:kern w:val="0"/>
                <w:sz w:val="14"/>
                <w:szCs w:val="14"/>
                <w:lang w:eastAsia="pt-PT"/>
              </w:rPr>
            </w:pPr>
          </w:p>
        </w:tc>
        <w:tc>
          <w:tcPr>
            <w:tcW w:w="1559" w:type="dxa"/>
            <w:vMerge/>
            <w:tcBorders>
              <w:top w:val="single" w:sz="4" w:space="0" w:color="000000"/>
              <w:left w:val="single" w:sz="4" w:space="0" w:color="000000"/>
              <w:bottom w:val="single" w:sz="4" w:space="0" w:color="000000"/>
              <w:right w:val="single" w:sz="4" w:space="0" w:color="000000"/>
            </w:tcBorders>
            <w:shd w:val="clear" w:color="auto" w:fill="DAE9F7"/>
            <w:tcMar>
              <w:top w:w="0" w:type="dxa"/>
              <w:left w:w="108" w:type="dxa"/>
              <w:bottom w:w="0" w:type="dxa"/>
              <w:right w:w="108" w:type="dxa"/>
            </w:tcMar>
            <w:vAlign w:val="center"/>
          </w:tcPr>
          <w:p w14:paraId="4ACA70B2" w14:textId="77777777" w:rsidR="009C11DD" w:rsidRDefault="009C11DD">
            <w:pPr>
              <w:spacing w:after="0" w:line="240" w:lineRule="auto"/>
              <w:rPr>
                <w:rFonts w:ascii="Santander Text" w:eastAsia="Times New Roman" w:hAnsi="Santander Text" w:cs="Calibri"/>
                <w:b/>
                <w:bCs/>
                <w:color w:val="000000"/>
                <w:kern w:val="0"/>
                <w:sz w:val="14"/>
                <w:szCs w:val="14"/>
                <w:lang w:eastAsia="pt-PT"/>
              </w:rPr>
            </w:pPr>
          </w:p>
        </w:tc>
        <w:tc>
          <w:tcPr>
            <w:tcW w:w="680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4ACA70B3" w14:textId="77777777" w:rsidR="009C11DD" w:rsidRDefault="00364D8F">
            <w:pPr>
              <w:spacing w:after="0" w:line="240" w:lineRule="auto"/>
              <w:rPr>
                <w:rFonts w:ascii="Santander Text" w:eastAsia="Times New Roman" w:hAnsi="Santander Text" w:cs="Calibri"/>
                <w:b/>
                <w:bCs/>
                <w:color w:val="000000"/>
                <w:kern w:val="0"/>
                <w:sz w:val="14"/>
                <w:szCs w:val="14"/>
                <w:lang w:eastAsia="pt-PT"/>
              </w:rPr>
            </w:pPr>
            <w:r>
              <w:rPr>
                <w:rFonts w:ascii="Santander Text" w:eastAsia="Times New Roman" w:hAnsi="Santander Text" w:cs="Calibri"/>
                <w:b/>
                <w:bCs/>
                <w:color w:val="000000"/>
                <w:kern w:val="0"/>
                <w:sz w:val="14"/>
                <w:szCs w:val="14"/>
                <w:lang w:eastAsia="pt-PT"/>
              </w:rPr>
              <w:t>C0030 - Número de clientes sem documentação/informação de identificação e verificação.</w:t>
            </w:r>
          </w:p>
        </w:tc>
      </w:tr>
      <w:tr w:rsidR="009C11DD" w14:paraId="4ACA70B9" w14:textId="77777777">
        <w:trPr>
          <w:trHeight w:val="100"/>
        </w:trPr>
        <w:tc>
          <w:tcPr>
            <w:tcW w:w="994" w:type="dxa"/>
            <w:vMerge/>
            <w:tcBorders>
              <w:top w:val="single" w:sz="4" w:space="0" w:color="000000"/>
              <w:left w:val="single" w:sz="4" w:space="0" w:color="000000"/>
              <w:bottom w:val="single" w:sz="4" w:space="0" w:color="000000"/>
              <w:right w:val="single" w:sz="4" w:space="0" w:color="000000"/>
            </w:tcBorders>
            <w:shd w:val="clear" w:color="auto" w:fill="4C94D8"/>
            <w:noWrap/>
            <w:tcMar>
              <w:top w:w="0" w:type="dxa"/>
              <w:left w:w="108" w:type="dxa"/>
              <w:bottom w:w="0" w:type="dxa"/>
              <w:right w:w="108" w:type="dxa"/>
            </w:tcMar>
            <w:vAlign w:val="center"/>
          </w:tcPr>
          <w:p w14:paraId="4ACA70B5" w14:textId="77777777" w:rsidR="009C11DD" w:rsidRDefault="009C11DD">
            <w:pPr>
              <w:spacing w:after="0" w:line="240" w:lineRule="auto"/>
              <w:jc w:val="center"/>
              <w:rPr>
                <w:rFonts w:ascii="Santander Text" w:eastAsia="Times New Roman" w:hAnsi="Santander Text" w:cs="Calibri"/>
                <w:b/>
                <w:bCs/>
                <w:color w:val="000000"/>
                <w:kern w:val="0"/>
                <w:sz w:val="14"/>
                <w:szCs w:val="14"/>
                <w:lang w:eastAsia="pt-PT"/>
              </w:rPr>
            </w:pPr>
          </w:p>
        </w:tc>
        <w:tc>
          <w:tcPr>
            <w:tcW w:w="1275" w:type="dxa"/>
            <w:vMerge/>
            <w:tcBorders>
              <w:top w:val="single" w:sz="4" w:space="0" w:color="000000"/>
              <w:left w:val="single" w:sz="4" w:space="0" w:color="000000"/>
              <w:right w:val="single" w:sz="4" w:space="0" w:color="000000"/>
            </w:tcBorders>
            <w:shd w:val="clear" w:color="auto" w:fill="A5C9EB"/>
            <w:tcMar>
              <w:top w:w="0" w:type="dxa"/>
              <w:left w:w="108" w:type="dxa"/>
              <w:bottom w:w="0" w:type="dxa"/>
              <w:right w:w="108" w:type="dxa"/>
            </w:tcMar>
            <w:vAlign w:val="center"/>
          </w:tcPr>
          <w:p w14:paraId="4ACA70B6" w14:textId="77777777" w:rsidR="009C11DD" w:rsidRDefault="009C11DD">
            <w:pPr>
              <w:spacing w:after="0" w:line="240" w:lineRule="auto"/>
              <w:rPr>
                <w:rFonts w:ascii="Santander Text" w:eastAsia="Times New Roman" w:hAnsi="Santander Text" w:cs="Calibri"/>
                <w:b/>
                <w:bCs/>
                <w:color w:val="000000"/>
                <w:kern w:val="0"/>
                <w:sz w:val="14"/>
                <w:szCs w:val="14"/>
                <w:lang w:eastAsia="pt-PT"/>
              </w:rPr>
            </w:pPr>
          </w:p>
        </w:tc>
        <w:tc>
          <w:tcPr>
            <w:tcW w:w="1559" w:type="dxa"/>
            <w:vMerge/>
            <w:tcBorders>
              <w:top w:val="single" w:sz="4" w:space="0" w:color="000000"/>
              <w:left w:val="single" w:sz="4" w:space="0" w:color="000000"/>
              <w:bottom w:val="single" w:sz="4" w:space="0" w:color="000000"/>
              <w:right w:val="single" w:sz="4" w:space="0" w:color="000000"/>
            </w:tcBorders>
            <w:shd w:val="clear" w:color="auto" w:fill="DAE9F7"/>
            <w:tcMar>
              <w:top w:w="0" w:type="dxa"/>
              <w:left w:w="108" w:type="dxa"/>
              <w:bottom w:w="0" w:type="dxa"/>
              <w:right w:w="108" w:type="dxa"/>
            </w:tcMar>
            <w:vAlign w:val="center"/>
          </w:tcPr>
          <w:p w14:paraId="4ACA70B7" w14:textId="77777777" w:rsidR="009C11DD" w:rsidRDefault="009C11DD">
            <w:pPr>
              <w:spacing w:after="0" w:line="240" w:lineRule="auto"/>
              <w:rPr>
                <w:rFonts w:ascii="Santander Text" w:eastAsia="Times New Roman" w:hAnsi="Santander Text" w:cs="Calibri"/>
                <w:b/>
                <w:bCs/>
                <w:color w:val="000000"/>
                <w:kern w:val="0"/>
                <w:sz w:val="14"/>
                <w:szCs w:val="14"/>
                <w:lang w:eastAsia="pt-PT"/>
              </w:rPr>
            </w:pPr>
          </w:p>
        </w:tc>
        <w:tc>
          <w:tcPr>
            <w:tcW w:w="680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4ACA70B8" w14:textId="77777777" w:rsidR="009C11DD" w:rsidRDefault="00364D8F">
            <w:pPr>
              <w:spacing w:after="0" w:line="240" w:lineRule="auto"/>
              <w:rPr>
                <w:rFonts w:ascii="Santander Text" w:eastAsia="Times New Roman" w:hAnsi="Santander Text" w:cs="Calibri"/>
                <w:b/>
                <w:bCs/>
                <w:color w:val="000000"/>
                <w:kern w:val="0"/>
                <w:sz w:val="14"/>
                <w:szCs w:val="14"/>
                <w:lang w:eastAsia="pt-PT"/>
              </w:rPr>
            </w:pPr>
            <w:r>
              <w:rPr>
                <w:rFonts w:ascii="Santander Text" w:eastAsia="Times New Roman" w:hAnsi="Santander Text" w:cs="Calibri"/>
                <w:b/>
                <w:bCs/>
                <w:color w:val="000000"/>
                <w:kern w:val="0"/>
                <w:sz w:val="14"/>
                <w:szCs w:val="14"/>
                <w:lang w:eastAsia="pt-PT"/>
              </w:rPr>
              <w:t>C0040 - Número de clientes cujos dados/informação de CDD ainda não estão alinhados com os requisitos do Artigo 20.º do AMLR.</w:t>
            </w:r>
          </w:p>
        </w:tc>
      </w:tr>
      <w:tr w:rsidR="009C11DD" w14:paraId="4ACA70BE" w14:textId="77777777">
        <w:trPr>
          <w:trHeight w:val="100"/>
        </w:trPr>
        <w:tc>
          <w:tcPr>
            <w:tcW w:w="994" w:type="dxa"/>
            <w:vMerge/>
            <w:tcBorders>
              <w:top w:val="single" w:sz="4" w:space="0" w:color="000000"/>
              <w:left w:val="single" w:sz="4" w:space="0" w:color="000000"/>
              <w:bottom w:val="single" w:sz="4" w:space="0" w:color="000000"/>
              <w:right w:val="single" w:sz="4" w:space="0" w:color="000000"/>
            </w:tcBorders>
            <w:shd w:val="clear" w:color="auto" w:fill="4C94D8"/>
            <w:noWrap/>
            <w:tcMar>
              <w:top w:w="0" w:type="dxa"/>
              <w:left w:w="108" w:type="dxa"/>
              <w:bottom w:w="0" w:type="dxa"/>
              <w:right w:w="108" w:type="dxa"/>
            </w:tcMar>
            <w:vAlign w:val="center"/>
          </w:tcPr>
          <w:p w14:paraId="4ACA70BA" w14:textId="77777777" w:rsidR="009C11DD" w:rsidRDefault="009C11DD">
            <w:pPr>
              <w:spacing w:after="0" w:line="240" w:lineRule="auto"/>
              <w:jc w:val="center"/>
              <w:rPr>
                <w:rFonts w:ascii="Santander Text" w:eastAsia="Times New Roman" w:hAnsi="Santander Text" w:cs="Calibri"/>
                <w:b/>
                <w:bCs/>
                <w:color w:val="000000"/>
                <w:kern w:val="0"/>
                <w:sz w:val="14"/>
                <w:szCs w:val="14"/>
                <w:lang w:eastAsia="pt-PT"/>
              </w:rPr>
            </w:pPr>
          </w:p>
        </w:tc>
        <w:tc>
          <w:tcPr>
            <w:tcW w:w="1275" w:type="dxa"/>
            <w:vMerge/>
            <w:tcBorders>
              <w:top w:val="single" w:sz="4" w:space="0" w:color="000000"/>
              <w:left w:val="single" w:sz="4" w:space="0" w:color="000000"/>
              <w:right w:val="single" w:sz="4" w:space="0" w:color="000000"/>
            </w:tcBorders>
            <w:shd w:val="clear" w:color="auto" w:fill="A5C9EB"/>
            <w:tcMar>
              <w:top w:w="0" w:type="dxa"/>
              <w:left w:w="108" w:type="dxa"/>
              <w:bottom w:w="0" w:type="dxa"/>
              <w:right w:w="108" w:type="dxa"/>
            </w:tcMar>
            <w:vAlign w:val="center"/>
          </w:tcPr>
          <w:p w14:paraId="4ACA70BB" w14:textId="77777777" w:rsidR="009C11DD" w:rsidRDefault="009C11DD">
            <w:pPr>
              <w:spacing w:after="0" w:line="240" w:lineRule="auto"/>
              <w:rPr>
                <w:rFonts w:ascii="Santander Text" w:eastAsia="Times New Roman" w:hAnsi="Santander Text" w:cs="Calibri"/>
                <w:b/>
                <w:bCs/>
                <w:color w:val="000000"/>
                <w:kern w:val="0"/>
                <w:sz w:val="14"/>
                <w:szCs w:val="14"/>
                <w:lang w:eastAsia="pt-PT"/>
              </w:rPr>
            </w:pPr>
          </w:p>
        </w:tc>
        <w:tc>
          <w:tcPr>
            <w:tcW w:w="1559" w:type="dxa"/>
            <w:vMerge/>
            <w:tcBorders>
              <w:top w:val="single" w:sz="4" w:space="0" w:color="000000"/>
              <w:left w:val="single" w:sz="4" w:space="0" w:color="000000"/>
              <w:bottom w:val="single" w:sz="4" w:space="0" w:color="000000"/>
              <w:right w:val="single" w:sz="4" w:space="0" w:color="000000"/>
            </w:tcBorders>
            <w:shd w:val="clear" w:color="auto" w:fill="DAE9F7"/>
            <w:tcMar>
              <w:top w:w="0" w:type="dxa"/>
              <w:left w:w="108" w:type="dxa"/>
              <w:bottom w:w="0" w:type="dxa"/>
              <w:right w:w="108" w:type="dxa"/>
            </w:tcMar>
            <w:vAlign w:val="center"/>
          </w:tcPr>
          <w:p w14:paraId="4ACA70BC" w14:textId="77777777" w:rsidR="009C11DD" w:rsidRDefault="009C11DD">
            <w:pPr>
              <w:spacing w:after="0" w:line="240" w:lineRule="auto"/>
              <w:rPr>
                <w:rFonts w:ascii="Santander Text" w:eastAsia="Times New Roman" w:hAnsi="Santander Text" w:cs="Calibri"/>
                <w:b/>
                <w:bCs/>
                <w:color w:val="000000"/>
                <w:kern w:val="0"/>
                <w:sz w:val="14"/>
                <w:szCs w:val="14"/>
                <w:lang w:eastAsia="pt-PT"/>
              </w:rPr>
            </w:pPr>
          </w:p>
        </w:tc>
        <w:tc>
          <w:tcPr>
            <w:tcW w:w="680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4ACA70BD" w14:textId="77777777" w:rsidR="009C11DD" w:rsidRDefault="00364D8F">
            <w:pPr>
              <w:spacing w:after="0" w:line="240" w:lineRule="auto"/>
              <w:rPr>
                <w:rFonts w:ascii="Santander Text" w:eastAsia="Times New Roman" w:hAnsi="Santander Text" w:cs="Calibri"/>
                <w:b/>
                <w:bCs/>
                <w:color w:val="000000"/>
                <w:kern w:val="0"/>
                <w:sz w:val="14"/>
                <w:szCs w:val="14"/>
                <w:lang w:eastAsia="pt-PT"/>
              </w:rPr>
            </w:pPr>
            <w:r>
              <w:rPr>
                <w:rFonts w:ascii="Santander Text" w:eastAsia="Times New Roman" w:hAnsi="Santander Text" w:cs="Calibri"/>
                <w:b/>
                <w:bCs/>
                <w:color w:val="000000"/>
                <w:kern w:val="0"/>
                <w:sz w:val="14"/>
                <w:szCs w:val="14"/>
                <w:lang w:eastAsia="pt-PT"/>
              </w:rPr>
              <w:t>C0050 - Número de clientes sem perfil de risco ML/TF (exclui clientes sem relação de negócio).</w:t>
            </w:r>
          </w:p>
        </w:tc>
      </w:tr>
      <w:tr w:rsidR="009C11DD" w14:paraId="4ACA70C3" w14:textId="77777777">
        <w:trPr>
          <w:trHeight w:val="100"/>
        </w:trPr>
        <w:tc>
          <w:tcPr>
            <w:tcW w:w="994" w:type="dxa"/>
            <w:vMerge/>
            <w:tcBorders>
              <w:top w:val="single" w:sz="4" w:space="0" w:color="000000"/>
              <w:left w:val="single" w:sz="4" w:space="0" w:color="000000"/>
              <w:bottom w:val="single" w:sz="4" w:space="0" w:color="000000"/>
              <w:right w:val="single" w:sz="4" w:space="0" w:color="000000"/>
            </w:tcBorders>
            <w:shd w:val="clear" w:color="auto" w:fill="4C94D8"/>
            <w:noWrap/>
            <w:tcMar>
              <w:top w:w="0" w:type="dxa"/>
              <w:left w:w="108" w:type="dxa"/>
              <w:bottom w:w="0" w:type="dxa"/>
              <w:right w:w="108" w:type="dxa"/>
            </w:tcMar>
            <w:vAlign w:val="center"/>
          </w:tcPr>
          <w:p w14:paraId="4ACA70BF" w14:textId="77777777" w:rsidR="009C11DD" w:rsidRDefault="009C11DD">
            <w:pPr>
              <w:spacing w:after="0" w:line="240" w:lineRule="auto"/>
              <w:jc w:val="center"/>
              <w:rPr>
                <w:rFonts w:ascii="Santander Text" w:eastAsia="Times New Roman" w:hAnsi="Santander Text" w:cs="Calibri"/>
                <w:b/>
                <w:bCs/>
                <w:color w:val="000000"/>
                <w:kern w:val="0"/>
                <w:sz w:val="14"/>
                <w:szCs w:val="14"/>
                <w:lang w:eastAsia="pt-PT"/>
              </w:rPr>
            </w:pPr>
          </w:p>
        </w:tc>
        <w:tc>
          <w:tcPr>
            <w:tcW w:w="1275" w:type="dxa"/>
            <w:vMerge/>
            <w:tcBorders>
              <w:top w:val="single" w:sz="4" w:space="0" w:color="000000"/>
              <w:left w:val="single" w:sz="4" w:space="0" w:color="000000"/>
              <w:right w:val="single" w:sz="4" w:space="0" w:color="000000"/>
            </w:tcBorders>
            <w:shd w:val="clear" w:color="auto" w:fill="A5C9EB"/>
            <w:tcMar>
              <w:top w:w="0" w:type="dxa"/>
              <w:left w:w="108" w:type="dxa"/>
              <w:bottom w:w="0" w:type="dxa"/>
              <w:right w:w="108" w:type="dxa"/>
            </w:tcMar>
            <w:vAlign w:val="center"/>
          </w:tcPr>
          <w:p w14:paraId="4ACA70C0" w14:textId="77777777" w:rsidR="009C11DD" w:rsidRDefault="009C11DD">
            <w:pPr>
              <w:spacing w:after="0" w:line="240" w:lineRule="auto"/>
              <w:rPr>
                <w:rFonts w:ascii="Santander Text" w:eastAsia="Times New Roman" w:hAnsi="Santander Text" w:cs="Calibri"/>
                <w:b/>
                <w:bCs/>
                <w:color w:val="000000"/>
                <w:kern w:val="0"/>
                <w:sz w:val="14"/>
                <w:szCs w:val="14"/>
                <w:lang w:eastAsia="pt-PT"/>
              </w:rPr>
            </w:pPr>
          </w:p>
        </w:tc>
        <w:tc>
          <w:tcPr>
            <w:tcW w:w="1559" w:type="dxa"/>
            <w:vMerge/>
            <w:tcBorders>
              <w:top w:val="single" w:sz="4" w:space="0" w:color="000000"/>
              <w:left w:val="single" w:sz="4" w:space="0" w:color="000000"/>
              <w:bottom w:val="single" w:sz="4" w:space="0" w:color="000000"/>
              <w:right w:val="single" w:sz="4" w:space="0" w:color="000000"/>
            </w:tcBorders>
            <w:shd w:val="clear" w:color="auto" w:fill="DAE9F7"/>
            <w:tcMar>
              <w:top w:w="0" w:type="dxa"/>
              <w:left w:w="108" w:type="dxa"/>
              <w:bottom w:w="0" w:type="dxa"/>
              <w:right w:w="108" w:type="dxa"/>
            </w:tcMar>
            <w:vAlign w:val="center"/>
          </w:tcPr>
          <w:p w14:paraId="4ACA70C1" w14:textId="77777777" w:rsidR="009C11DD" w:rsidRDefault="009C11DD">
            <w:pPr>
              <w:spacing w:after="0" w:line="240" w:lineRule="auto"/>
              <w:rPr>
                <w:rFonts w:ascii="Santander Text" w:eastAsia="Times New Roman" w:hAnsi="Santander Text" w:cs="Calibri"/>
                <w:b/>
                <w:bCs/>
                <w:color w:val="000000"/>
                <w:kern w:val="0"/>
                <w:sz w:val="14"/>
                <w:szCs w:val="14"/>
                <w:lang w:eastAsia="pt-PT"/>
              </w:rPr>
            </w:pPr>
          </w:p>
        </w:tc>
        <w:tc>
          <w:tcPr>
            <w:tcW w:w="680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4ACA70C2" w14:textId="77777777" w:rsidR="009C11DD" w:rsidRDefault="00364D8F">
            <w:pPr>
              <w:spacing w:after="0" w:line="240" w:lineRule="auto"/>
            </w:pPr>
            <w:r>
              <w:rPr>
                <w:rFonts w:ascii="Santander Text" w:eastAsia="Times New Roman" w:hAnsi="Santander Text" w:cs="Calibri"/>
                <w:b/>
                <w:bCs/>
                <w:color w:val="000000"/>
                <w:kern w:val="0"/>
                <w:sz w:val="14"/>
                <w:szCs w:val="14"/>
                <w:lang w:eastAsia="pt-PT"/>
              </w:rPr>
              <w:t>C0060 - Número de clientes para os quais as atualizações de informação estavam previstas pelas políticas/procedimentos da entidade</w:t>
            </w:r>
            <w:r>
              <w:rPr>
                <w:rFonts w:ascii="Santander Text" w:eastAsia="Times New Roman" w:hAnsi="Santander Text" w:cs="Calibri"/>
                <w:color w:val="000000"/>
                <w:kern w:val="0"/>
                <w:sz w:val="14"/>
                <w:szCs w:val="14"/>
                <w:lang w:eastAsia="pt-PT"/>
              </w:rPr>
              <w:t>: ano de referência.</w:t>
            </w:r>
          </w:p>
        </w:tc>
      </w:tr>
      <w:tr w:rsidR="009C11DD" w14:paraId="4ACA70C8" w14:textId="77777777">
        <w:trPr>
          <w:trHeight w:val="100"/>
        </w:trPr>
        <w:tc>
          <w:tcPr>
            <w:tcW w:w="994" w:type="dxa"/>
            <w:vMerge/>
            <w:tcBorders>
              <w:top w:val="single" w:sz="4" w:space="0" w:color="000000"/>
              <w:left w:val="single" w:sz="4" w:space="0" w:color="000000"/>
              <w:bottom w:val="single" w:sz="4" w:space="0" w:color="000000"/>
              <w:right w:val="single" w:sz="4" w:space="0" w:color="000000"/>
            </w:tcBorders>
            <w:shd w:val="clear" w:color="auto" w:fill="4C94D8"/>
            <w:noWrap/>
            <w:tcMar>
              <w:top w:w="0" w:type="dxa"/>
              <w:left w:w="108" w:type="dxa"/>
              <w:bottom w:w="0" w:type="dxa"/>
              <w:right w:w="108" w:type="dxa"/>
            </w:tcMar>
            <w:vAlign w:val="center"/>
          </w:tcPr>
          <w:p w14:paraId="4ACA70C4" w14:textId="77777777" w:rsidR="009C11DD" w:rsidRDefault="009C11DD">
            <w:pPr>
              <w:spacing w:after="0" w:line="240" w:lineRule="auto"/>
              <w:jc w:val="center"/>
              <w:rPr>
                <w:rFonts w:ascii="Santander Text" w:eastAsia="Times New Roman" w:hAnsi="Santander Text" w:cs="Calibri"/>
                <w:b/>
                <w:bCs/>
                <w:color w:val="000000"/>
                <w:kern w:val="0"/>
                <w:sz w:val="14"/>
                <w:szCs w:val="14"/>
                <w:lang w:eastAsia="pt-PT"/>
              </w:rPr>
            </w:pPr>
          </w:p>
        </w:tc>
        <w:tc>
          <w:tcPr>
            <w:tcW w:w="1275" w:type="dxa"/>
            <w:tcBorders>
              <w:left w:val="single" w:sz="4" w:space="0" w:color="000000"/>
              <w:right w:val="single" w:sz="4" w:space="0" w:color="000000"/>
            </w:tcBorders>
            <w:shd w:val="clear" w:color="auto" w:fill="A5C9EB"/>
            <w:tcMar>
              <w:top w:w="0" w:type="dxa"/>
              <w:left w:w="108" w:type="dxa"/>
              <w:bottom w:w="0" w:type="dxa"/>
              <w:right w:w="108" w:type="dxa"/>
            </w:tcMar>
            <w:vAlign w:val="center"/>
          </w:tcPr>
          <w:p w14:paraId="4ACA70C5" w14:textId="77777777" w:rsidR="009C11DD" w:rsidRDefault="009C11DD">
            <w:pPr>
              <w:spacing w:after="0" w:line="240" w:lineRule="auto"/>
              <w:rPr>
                <w:rFonts w:ascii="Santander Text" w:eastAsia="Times New Roman" w:hAnsi="Santander Text" w:cs="Calibri"/>
                <w:b/>
                <w:bCs/>
                <w:color w:val="000000"/>
                <w:kern w:val="0"/>
                <w:sz w:val="14"/>
                <w:szCs w:val="14"/>
                <w:lang w:eastAsia="pt-PT"/>
              </w:rPr>
            </w:pPr>
          </w:p>
        </w:tc>
        <w:tc>
          <w:tcPr>
            <w:tcW w:w="1559" w:type="dxa"/>
            <w:vMerge/>
            <w:tcBorders>
              <w:top w:val="single" w:sz="4" w:space="0" w:color="000000"/>
              <w:left w:val="single" w:sz="4" w:space="0" w:color="000000"/>
              <w:bottom w:val="single" w:sz="4" w:space="0" w:color="000000"/>
              <w:right w:val="single" w:sz="4" w:space="0" w:color="000000"/>
            </w:tcBorders>
            <w:shd w:val="clear" w:color="auto" w:fill="DAE9F7"/>
            <w:tcMar>
              <w:top w:w="0" w:type="dxa"/>
              <w:left w:w="108" w:type="dxa"/>
              <w:bottom w:w="0" w:type="dxa"/>
              <w:right w:w="108" w:type="dxa"/>
            </w:tcMar>
            <w:vAlign w:val="center"/>
          </w:tcPr>
          <w:p w14:paraId="4ACA70C6" w14:textId="77777777" w:rsidR="009C11DD" w:rsidRDefault="009C11DD">
            <w:pPr>
              <w:spacing w:after="0" w:line="240" w:lineRule="auto"/>
              <w:rPr>
                <w:rFonts w:ascii="Santander Text" w:eastAsia="Times New Roman" w:hAnsi="Santander Text" w:cs="Calibri"/>
                <w:b/>
                <w:bCs/>
                <w:color w:val="000000"/>
                <w:kern w:val="0"/>
                <w:sz w:val="14"/>
                <w:szCs w:val="14"/>
                <w:lang w:eastAsia="pt-PT"/>
              </w:rPr>
            </w:pPr>
          </w:p>
        </w:tc>
        <w:tc>
          <w:tcPr>
            <w:tcW w:w="680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4ACA70C7" w14:textId="77777777" w:rsidR="009C11DD" w:rsidRDefault="00364D8F">
            <w:pPr>
              <w:spacing w:after="0" w:line="240" w:lineRule="auto"/>
              <w:rPr>
                <w:rFonts w:ascii="Santander Text" w:eastAsia="Times New Roman" w:hAnsi="Santander Text" w:cs="Calibri"/>
                <w:b/>
                <w:bCs/>
                <w:color w:val="000000"/>
                <w:kern w:val="0"/>
                <w:sz w:val="14"/>
                <w:szCs w:val="14"/>
                <w:lang w:eastAsia="pt-PT"/>
              </w:rPr>
            </w:pPr>
            <w:r>
              <w:rPr>
                <w:rFonts w:ascii="Santander Text" w:eastAsia="Times New Roman" w:hAnsi="Santander Text" w:cs="Calibri"/>
                <w:b/>
                <w:bCs/>
                <w:color w:val="000000"/>
                <w:kern w:val="0"/>
                <w:sz w:val="14"/>
                <w:szCs w:val="14"/>
                <w:lang w:eastAsia="pt-PT"/>
              </w:rPr>
              <w:t>C0070 - Número de clientes para os quais a informação foi revista/atualizada: ano de referência.</w:t>
            </w:r>
          </w:p>
        </w:tc>
      </w:tr>
      <w:tr w:rsidR="009C11DD" w14:paraId="4ACA70CD" w14:textId="77777777">
        <w:trPr>
          <w:trHeight w:val="67"/>
        </w:trPr>
        <w:tc>
          <w:tcPr>
            <w:tcW w:w="994" w:type="dxa"/>
            <w:vMerge w:val="restart"/>
            <w:tcBorders>
              <w:top w:val="single" w:sz="4" w:space="0" w:color="000000"/>
              <w:left w:val="single" w:sz="4" w:space="0" w:color="000000"/>
              <w:bottom w:val="single" w:sz="4" w:space="0" w:color="000000"/>
              <w:right w:val="single" w:sz="4" w:space="0" w:color="000000"/>
            </w:tcBorders>
            <w:shd w:val="clear" w:color="auto" w:fill="4C94D8"/>
            <w:noWrap/>
            <w:tcMar>
              <w:top w:w="0" w:type="dxa"/>
              <w:left w:w="108" w:type="dxa"/>
              <w:bottom w:w="0" w:type="dxa"/>
              <w:right w:w="108" w:type="dxa"/>
            </w:tcMar>
            <w:vAlign w:val="center"/>
          </w:tcPr>
          <w:p w14:paraId="4ACA70C9" w14:textId="77777777" w:rsidR="009C11DD" w:rsidRDefault="00364D8F">
            <w:pPr>
              <w:spacing w:after="0" w:line="240" w:lineRule="auto"/>
              <w:jc w:val="center"/>
              <w:rPr>
                <w:rFonts w:ascii="Santander Text" w:eastAsia="Times New Roman" w:hAnsi="Santander Text" w:cs="Calibri"/>
                <w:b/>
                <w:bCs/>
                <w:color w:val="000000"/>
                <w:kern w:val="0"/>
                <w:sz w:val="14"/>
                <w:szCs w:val="14"/>
                <w:lang w:eastAsia="pt-PT"/>
              </w:rPr>
            </w:pPr>
            <w:r>
              <w:rPr>
                <w:rFonts w:ascii="Santander Text" w:eastAsia="Times New Roman" w:hAnsi="Santander Text" w:cs="Calibri"/>
                <w:b/>
                <w:bCs/>
                <w:color w:val="000000"/>
                <w:kern w:val="0"/>
                <w:sz w:val="14"/>
                <w:szCs w:val="14"/>
                <w:lang w:eastAsia="pt-PT"/>
              </w:rPr>
              <w:t>AML.07.05</w:t>
            </w:r>
          </w:p>
        </w:tc>
        <w:tc>
          <w:tcPr>
            <w:tcW w:w="1275" w:type="dxa"/>
            <w:tcBorders>
              <w:left w:val="single" w:sz="4" w:space="0" w:color="000000"/>
              <w:right w:val="single" w:sz="4" w:space="0" w:color="000000"/>
            </w:tcBorders>
            <w:shd w:val="clear" w:color="auto" w:fill="A5C9EB"/>
            <w:tcMar>
              <w:top w:w="0" w:type="dxa"/>
              <w:left w:w="108" w:type="dxa"/>
              <w:bottom w:w="0" w:type="dxa"/>
              <w:right w:w="108" w:type="dxa"/>
            </w:tcMar>
            <w:vAlign w:val="center"/>
          </w:tcPr>
          <w:p w14:paraId="4ACA70CA" w14:textId="77777777" w:rsidR="009C11DD" w:rsidRDefault="009C11DD">
            <w:pPr>
              <w:spacing w:after="0" w:line="240" w:lineRule="auto"/>
              <w:jc w:val="center"/>
              <w:rPr>
                <w:rFonts w:ascii="Santander Text" w:eastAsia="Times New Roman" w:hAnsi="Santander Text" w:cs="Calibri"/>
                <w:b/>
                <w:bCs/>
                <w:color w:val="000000"/>
                <w:kern w:val="0"/>
                <w:sz w:val="14"/>
                <w:szCs w:val="14"/>
                <w:lang w:eastAsia="pt-PT"/>
              </w:rPr>
            </w:pPr>
          </w:p>
        </w:tc>
        <w:tc>
          <w:tcPr>
            <w:tcW w:w="1559" w:type="dxa"/>
            <w:vMerge w:val="restart"/>
            <w:tcBorders>
              <w:top w:val="single" w:sz="4" w:space="0" w:color="000000"/>
              <w:left w:val="single" w:sz="4" w:space="0" w:color="000000"/>
              <w:bottom w:val="single" w:sz="4" w:space="0" w:color="000000"/>
              <w:right w:val="single" w:sz="4" w:space="0" w:color="000000"/>
            </w:tcBorders>
            <w:shd w:val="clear" w:color="auto" w:fill="DAE9F7"/>
            <w:tcMar>
              <w:top w:w="0" w:type="dxa"/>
              <w:left w:w="108" w:type="dxa"/>
              <w:bottom w:w="0" w:type="dxa"/>
              <w:right w:w="108" w:type="dxa"/>
            </w:tcMar>
            <w:vAlign w:val="center"/>
          </w:tcPr>
          <w:p w14:paraId="4ACA70CB" w14:textId="77777777" w:rsidR="009C11DD" w:rsidRPr="00D44076" w:rsidRDefault="00364D8F">
            <w:pPr>
              <w:spacing w:after="0" w:line="240" w:lineRule="auto"/>
              <w:jc w:val="center"/>
              <w:rPr>
                <w:lang w:val="en-US"/>
              </w:rPr>
            </w:pPr>
            <w:commentRangeStart w:id="86"/>
            <w:r>
              <w:rPr>
                <w:rFonts w:ascii="Santander Text" w:eastAsia="Times New Roman" w:hAnsi="Santander Text" w:cs="Calibri"/>
                <w:b/>
                <w:bCs/>
                <w:i/>
                <w:iCs/>
                <w:color w:val="000000"/>
                <w:kern w:val="0"/>
                <w:sz w:val="14"/>
                <w:szCs w:val="14"/>
                <w:lang w:val="en-US" w:eastAsia="pt-PT"/>
              </w:rPr>
              <w:t>Transaction Monitoring and Suspicious Activity Monitoring</w:t>
            </w:r>
            <w:commentRangeEnd w:id="86"/>
            <w:r w:rsidRPr="00D44076">
              <w:rPr>
                <w:rStyle w:val="CommentReference"/>
                <w:sz w:val="24"/>
                <w:szCs w:val="24"/>
                <w:lang w:val="en-US"/>
              </w:rPr>
              <w:commentReference w:id="86"/>
            </w:r>
          </w:p>
        </w:tc>
        <w:tc>
          <w:tcPr>
            <w:tcW w:w="680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4ACA70CC" w14:textId="77777777" w:rsidR="009C11DD" w:rsidRDefault="00364D8F">
            <w:pPr>
              <w:spacing w:after="0" w:line="240" w:lineRule="auto"/>
              <w:rPr>
                <w:rFonts w:ascii="Santander Text" w:eastAsia="Times New Roman" w:hAnsi="Santander Text" w:cs="Calibri"/>
                <w:b/>
                <w:bCs/>
                <w:color w:val="000000"/>
                <w:kern w:val="0"/>
                <w:sz w:val="14"/>
                <w:szCs w:val="14"/>
                <w:lang w:eastAsia="pt-PT"/>
              </w:rPr>
            </w:pPr>
            <w:r>
              <w:rPr>
                <w:rFonts w:ascii="Santander Text" w:eastAsia="Times New Roman" w:hAnsi="Santander Text" w:cs="Calibri"/>
                <w:b/>
                <w:bCs/>
                <w:color w:val="000000"/>
                <w:kern w:val="0"/>
                <w:sz w:val="14"/>
                <w:szCs w:val="14"/>
                <w:lang w:eastAsia="pt-PT"/>
              </w:rPr>
              <w:t>C0010 - A entidade obrigada tem sistema de monitorização de transações/atividade (S/N).</w:t>
            </w:r>
          </w:p>
        </w:tc>
      </w:tr>
      <w:tr w:rsidR="009C11DD" w14:paraId="4ACA70D2" w14:textId="77777777">
        <w:trPr>
          <w:trHeight w:val="62"/>
        </w:trPr>
        <w:tc>
          <w:tcPr>
            <w:tcW w:w="994" w:type="dxa"/>
            <w:vMerge/>
            <w:tcBorders>
              <w:top w:val="single" w:sz="4" w:space="0" w:color="000000"/>
              <w:left w:val="single" w:sz="4" w:space="0" w:color="000000"/>
              <w:bottom w:val="single" w:sz="4" w:space="0" w:color="000000"/>
              <w:right w:val="single" w:sz="4" w:space="0" w:color="000000"/>
            </w:tcBorders>
            <w:shd w:val="clear" w:color="auto" w:fill="4C94D8"/>
            <w:noWrap/>
            <w:tcMar>
              <w:top w:w="0" w:type="dxa"/>
              <w:left w:w="108" w:type="dxa"/>
              <w:bottom w:w="0" w:type="dxa"/>
              <w:right w:w="108" w:type="dxa"/>
            </w:tcMar>
            <w:vAlign w:val="center"/>
          </w:tcPr>
          <w:p w14:paraId="4ACA70CE" w14:textId="77777777" w:rsidR="009C11DD" w:rsidRDefault="009C11DD">
            <w:pPr>
              <w:spacing w:after="0" w:line="240" w:lineRule="auto"/>
              <w:rPr>
                <w:rFonts w:ascii="Santander Text" w:eastAsia="Times New Roman" w:hAnsi="Santander Text" w:cs="Calibri"/>
                <w:b/>
                <w:bCs/>
                <w:color w:val="000000"/>
                <w:kern w:val="0"/>
                <w:sz w:val="16"/>
                <w:szCs w:val="16"/>
                <w:lang w:eastAsia="pt-PT"/>
              </w:rPr>
            </w:pPr>
          </w:p>
        </w:tc>
        <w:tc>
          <w:tcPr>
            <w:tcW w:w="1275" w:type="dxa"/>
            <w:vMerge w:val="restart"/>
            <w:tcBorders>
              <w:left w:val="single" w:sz="4" w:space="0" w:color="000000"/>
              <w:bottom w:val="single" w:sz="4" w:space="0" w:color="000000"/>
              <w:right w:val="single" w:sz="4" w:space="0" w:color="000000"/>
            </w:tcBorders>
            <w:shd w:val="clear" w:color="auto" w:fill="A5C9EB"/>
            <w:tcMar>
              <w:top w:w="0" w:type="dxa"/>
              <w:left w:w="108" w:type="dxa"/>
              <w:bottom w:w="0" w:type="dxa"/>
              <w:right w:w="108" w:type="dxa"/>
            </w:tcMar>
            <w:vAlign w:val="center"/>
          </w:tcPr>
          <w:p w14:paraId="4ACA70CF" w14:textId="77777777" w:rsidR="009C11DD" w:rsidRDefault="009C11DD">
            <w:pPr>
              <w:spacing w:after="0" w:line="240" w:lineRule="auto"/>
              <w:rPr>
                <w:rFonts w:ascii="Santander Text" w:eastAsia="Times New Roman" w:hAnsi="Santander Text" w:cs="Calibri"/>
                <w:b/>
                <w:bCs/>
                <w:color w:val="000000"/>
                <w:kern w:val="0"/>
                <w:sz w:val="16"/>
                <w:szCs w:val="16"/>
                <w:lang w:eastAsia="pt-PT"/>
              </w:rPr>
            </w:pPr>
          </w:p>
        </w:tc>
        <w:tc>
          <w:tcPr>
            <w:tcW w:w="1559" w:type="dxa"/>
            <w:vMerge/>
            <w:tcBorders>
              <w:top w:val="single" w:sz="4" w:space="0" w:color="000000"/>
              <w:left w:val="single" w:sz="4" w:space="0" w:color="000000"/>
              <w:bottom w:val="single" w:sz="4" w:space="0" w:color="000000"/>
              <w:right w:val="single" w:sz="4" w:space="0" w:color="000000"/>
            </w:tcBorders>
            <w:shd w:val="clear" w:color="auto" w:fill="DAE9F7"/>
            <w:tcMar>
              <w:top w:w="0" w:type="dxa"/>
              <w:left w:w="108" w:type="dxa"/>
              <w:bottom w:w="0" w:type="dxa"/>
              <w:right w:w="108" w:type="dxa"/>
            </w:tcMar>
            <w:vAlign w:val="center"/>
          </w:tcPr>
          <w:p w14:paraId="4ACA70D0" w14:textId="77777777" w:rsidR="009C11DD" w:rsidRDefault="009C11DD">
            <w:pPr>
              <w:spacing w:after="0" w:line="240" w:lineRule="auto"/>
              <w:rPr>
                <w:rFonts w:ascii="Santander Text" w:eastAsia="Times New Roman" w:hAnsi="Santander Text" w:cs="Calibri"/>
                <w:b/>
                <w:bCs/>
                <w:color w:val="000000"/>
                <w:kern w:val="0"/>
                <w:sz w:val="16"/>
                <w:szCs w:val="16"/>
                <w:lang w:eastAsia="pt-PT"/>
              </w:rPr>
            </w:pPr>
          </w:p>
        </w:tc>
        <w:tc>
          <w:tcPr>
            <w:tcW w:w="680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4ACA70D1" w14:textId="77777777" w:rsidR="009C11DD" w:rsidRDefault="00364D8F">
            <w:pPr>
              <w:spacing w:after="0" w:line="240" w:lineRule="auto"/>
            </w:pPr>
            <w:r>
              <w:rPr>
                <w:rFonts w:ascii="Santander Text" w:eastAsia="Times New Roman" w:hAnsi="Santander Text" w:cs="Calibri"/>
                <w:b/>
                <w:bCs/>
                <w:color w:val="000000"/>
                <w:kern w:val="0"/>
                <w:sz w:val="14"/>
                <w:szCs w:val="14"/>
                <w:lang w:eastAsia="pt-PT"/>
              </w:rPr>
              <w:t xml:space="preserve">C0020 - Tipo de sistema de monitorização: </w:t>
            </w:r>
            <w:r>
              <w:rPr>
                <w:rFonts w:ascii="Santander Text" w:eastAsia="Times New Roman" w:hAnsi="Santander Text" w:cs="Calibri"/>
                <w:b/>
                <w:bCs/>
                <w:color w:val="000000"/>
                <w:kern w:val="0"/>
                <w:sz w:val="14"/>
                <w:szCs w:val="14"/>
                <w:lang w:eastAsia="pt-PT"/>
              </w:rPr>
              <w:br/>
            </w:r>
            <w:r>
              <w:rPr>
                <w:rFonts w:ascii="Santander Text" w:eastAsia="Times New Roman" w:hAnsi="Santander Text" w:cs="Calibri"/>
                <w:color w:val="000000"/>
                <w:kern w:val="0"/>
                <w:sz w:val="14"/>
                <w:szCs w:val="14"/>
                <w:lang w:eastAsia="pt-PT"/>
              </w:rPr>
              <w:t>(a) Não automatizado - alertas gerados manualmente;</w:t>
            </w:r>
            <w:r>
              <w:rPr>
                <w:rFonts w:ascii="Santander Text" w:eastAsia="Times New Roman" w:hAnsi="Santander Text" w:cs="Calibri"/>
                <w:color w:val="000000"/>
                <w:kern w:val="0"/>
                <w:sz w:val="14"/>
                <w:szCs w:val="14"/>
                <w:lang w:eastAsia="pt-PT"/>
              </w:rPr>
              <w:br/>
              <w:t>(b) Pelo menos parcialmente automatizado - gera alertas automaticamente para identificar transações/atividades potencialmente suspeitas.</w:t>
            </w:r>
          </w:p>
        </w:tc>
      </w:tr>
      <w:tr w:rsidR="009C11DD" w14:paraId="4ACA70D7" w14:textId="77777777">
        <w:trPr>
          <w:trHeight w:val="62"/>
        </w:trPr>
        <w:tc>
          <w:tcPr>
            <w:tcW w:w="994" w:type="dxa"/>
            <w:vMerge/>
            <w:tcBorders>
              <w:top w:val="single" w:sz="4" w:space="0" w:color="000000"/>
              <w:left w:val="single" w:sz="4" w:space="0" w:color="000000"/>
              <w:bottom w:val="single" w:sz="4" w:space="0" w:color="000000"/>
              <w:right w:val="single" w:sz="4" w:space="0" w:color="000000"/>
            </w:tcBorders>
            <w:shd w:val="clear" w:color="auto" w:fill="4C94D8"/>
            <w:noWrap/>
            <w:tcMar>
              <w:top w:w="0" w:type="dxa"/>
              <w:left w:w="108" w:type="dxa"/>
              <w:bottom w:w="0" w:type="dxa"/>
              <w:right w:w="108" w:type="dxa"/>
            </w:tcMar>
            <w:vAlign w:val="center"/>
          </w:tcPr>
          <w:p w14:paraId="4ACA70D3" w14:textId="77777777" w:rsidR="009C11DD" w:rsidRDefault="009C11DD">
            <w:pPr>
              <w:spacing w:after="0" w:line="240" w:lineRule="auto"/>
              <w:rPr>
                <w:rFonts w:ascii="Santander Text" w:eastAsia="Times New Roman" w:hAnsi="Santander Text" w:cs="Calibri"/>
                <w:b/>
                <w:bCs/>
                <w:color w:val="000000"/>
                <w:kern w:val="0"/>
                <w:sz w:val="16"/>
                <w:szCs w:val="16"/>
                <w:lang w:eastAsia="pt-PT"/>
              </w:rPr>
            </w:pPr>
          </w:p>
        </w:tc>
        <w:tc>
          <w:tcPr>
            <w:tcW w:w="1275" w:type="dxa"/>
            <w:vMerge/>
            <w:tcBorders>
              <w:left w:val="single" w:sz="4" w:space="0" w:color="000000"/>
              <w:bottom w:val="single" w:sz="4" w:space="0" w:color="000000"/>
              <w:right w:val="single" w:sz="4" w:space="0" w:color="000000"/>
            </w:tcBorders>
            <w:shd w:val="clear" w:color="auto" w:fill="A5C9EB"/>
            <w:tcMar>
              <w:top w:w="0" w:type="dxa"/>
              <w:left w:w="108" w:type="dxa"/>
              <w:bottom w:w="0" w:type="dxa"/>
              <w:right w:w="108" w:type="dxa"/>
            </w:tcMar>
            <w:vAlign w:val="center"/>
          </w:tcPr>
          <w:p w14:paraId="4ACA70D4" w14:textId="77777777" w:rsidR="009C11DD" w:rsidRDefault="009C11DD">
            <w:pPr>
              <w:spacing w:after="0" w:line="240" w:lineRule="auto"/>
              <w:rPr>
                <w:rFonts w:ascii="Santander Text" w:eastAsia="Times New Roman" w:hAnsi="Santander Text" w:cs="Calibri"/>
                <w:b/>
                <w:bCs/>
                <w:color w:val="000000"/>
                <w:kern w:val="0"/>
                <w:sz w:val="16"/>
                <w:szCs w:val="16"/>
                <w:lang w:eastAsia="pt-PT"/>
              </w:rPr>
            </w:pPr>
          </w:p>
        </w:tc>
        <w:tc>
          <w:tcPr>
            <w:tcW w:w="1559" w:type="dxa"/>
            <w:vMerge/>
            <w:tcBorders>
              <w:top w:val="single" w:sz="4" w:space="0" w:color="000000"/>
              <w:left w:val="single" w:sz="4" w:space="0" w:color="000000"/>
              <w:bottom w:val="single" w:sz="4" w:space="0" w:color="000000"/>
              <w:right w:val="single" w:sz="4" w:space="0" w:color="000000"/>
            </w:tcBorders>
            <w:shd w:val="clear" w:color="auto" w:fill="DAE9F7"/>
            <w:tcMar>
              <w:top w:w="0" w:type="dxa"/>
              <w:left w:w="108" w:type="dxa"/>
              <w:bottom w:w="0" w:type="dxa"/>
              <w:right w:w="108" w:type="dxa"/>
            </w:tcMar>
            <w:vAlign w:val="center"/>
          </w:tcPr>
          <w:p w14:paraId="4ACA70D5" w14:textId="77777777" w:rsidR="009C11DD" w:rsidRDefault="009C11DD">
            <w:pPr>
              <w:spacing w:after="0" w:line="240" w:lineRule="auto"/>
              <w:rPr>
                <w:rFonts w:ascii="Santander Text" w:eastAsia="Times New Roman" w:hAnsi="Santander Text" w:cs="Calibri"/>
                <w:b/>
                <w:bCs/>
                <w:color w:val="000000"/>
                <w:kern w:val="0"/>
                <w:sz w:val="16"/>
                <w:szCs w:val="16"/>
                <w:lang w:eastAsia="pt-PT"/>
              </w:rPr>
            </w:pPr>
          </w:p>
        </w:tc>
        <w:tc>
          <w:tcPr>
            <w:tcW w:w="680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4ACA70D6" w14:textId="77777777" w:rsidR="009C11DD" w:rsidRDefault="00364D8F">
            <w:pPr>
              <w:spacing w:after="0" w:line="240" w:lineRule="auto"/>
            </w:pPr>
            <w:r>
              <w:rPr>
                <w:rFonts w:ascii="Santander Text" w:eastAsia="Times New Roman" w:hAnsi="Santander Text" w:cs="Calibri"/>
                <w:b/>
                <w:bCs/>
                <w:color w:val="000000"/>
                <w:kern w:val="0"/>
                <w:sz w:val="14"/>
                <w:szCs w:val="14"/>
                <w:lang w:eastAsia="pt-PT"/>
              </w:rPr>
              <w:t>C0030 - Se sistema manual:</w:t>
            </w:r>
            <w:r>
              <w:rPr>
                <w:rFonts w:ascii="Santander Text" w:eastAsia="Times New Roman" w:hAnsi="Santander Text" w:cs="Calibri"/>
                <w:color w:val="000000"/>
                <w:kern w:val="0"/>
                <w:sz w:val="14"/>
                <w:szCs w:val="14"/>
                <w:lang w:eastAsia="pt-PT"/>
              </w:rPr>
              <w:t xml:space="preserve"> tempo médio (dias) para analisar a transação desde o momento em que ocorreu: dias de calendário entre a transação e a conclusão da análise. Para monitorização “event</w:t>
            </w:r>
            <w:r>
              <w:rPr>
                <w:rFonts w:ascii="Santander Text" w:eastAsia="Times New Roman" w:hAnsi="Santander Text" w:cs="Calibri"/>
                <w:color w:val="000000"/>
                <w:kern w:val="0"/>
                <w:sz w:val="14"/>
                <w:szCs w:val="14"/>
                <w:lang w:eastAsia="pt-PT"/>
              </w:rPr>
              <w:noBreakHyphen/>
              <w:t>driven”, considerar do momento em que a atividade ficou disponível para análise até ao fecho</w:t>
            </w:r>
          </w:p>
        </w:tc>
      </w:tr>
      <w:tr w:rsidR="009C11DD" w14:paraId="4ACA70DC" w14:textId="77777777">
        <w:trPr>
          <w:trHeight w:val="62"/>
        </w:trPr>
        <w:tc>
          <w:tcPr>
            <w:tcW w:w="994" w:type="dxa"/>
            <w:vMerge/>
            <w:tcBorders>
              <w:top w:val="single" w:sz="4" w:space="0" w:color="000000"/>
              <w:left w:val="single" w:sz="4" w:space="0" w:color="000000"/>
              <w:bottom w:val="single" w:sz="4" w:space="0" w:color="000000"/>
              <w:right w:val="single" w:sz="4" w:space="0" w:color="000000"/>
            </w:tcBorders>
            <w:shd w:val="clear" w:color="auto" w:fill="4C94D8"/>
            <w:noWrap/>
            <w:tcMar>
              <w:top w:w="0" w:type="dxa"/>
              <w:left w:w="108" w:type="dxa"/>
              <w:bottom w:w="0" w:type="dxa"/>
              <w:right w:w="108" w:type="dxa"/>
            </w:tcMar>
            <w:vAlign w:val="center"/>
          </w:tcPr>
          <w:p w14:paraId="4ACA70D8" w14:textId="77777777" w:rsidR="009C11DD" w:rsidRDefault="009C11DD">
            <w:pPr>
              <w:spacing w:after="0" w:line="240" w:lineRule="auto"/>
              <w:rPr>
                <w:rFonts w:ascii="Santander Text" w:eastAsia="Times New Roman" w:hAnsi="Santander Text" w:cs="Calibri"/>
                <w:b/>
                <w:bCs/>
                <w:color w:val="000000"/>
                <w:kern w:val="0"/>
                <w:sz w:val="16"/>
                <w:szCs w:val="16"/>
                <w:lang w:eastAsia="pt-PT"/>
              </w:rPr>
            </w:pPr>
          </w:p>
        </w:tc>
        <w:tc>
          <w:tcPr>
            <w:tcW w:w="1275" w:type="dxa"/>
            <w:vMerge/>
            <w:tcBorders>
              <w:left w:val="single" w:sz="4" w:space="0" w:color="000000"/>
              <w:bottom w:val="single" w:sz="4" w:space="0" w:color="000000"/>
              <w:right w:val="single" w:sz="4" w:space="0" w:color="000000"/>
            </w:tcBorders>
            <w:shd w:val="clear" w:color="auto" w:fill="A5C9EB"/>
            <w:tcMar>
              <w:top w:w="0" w:type="dxa"/>
              <w:left w:w="108" w:type="dxa"/>
              <w:bottom w:w="0" w:type="dxa"/>
              <w:right w:w="108" w:type="dxa"/>
            </w:tcMar>
            <w:vAlign w:val="center"/>
          </w:tcPr>
          <w:p w14:paraId="4ACA70D9" w14:textId="77777777" w:rsidR="009C11DD" w:rsidRDefault="009C11DD">
            <w:pPr>
              <w:spacing w:after="0" w:line="240" w:lineRule="auto"/>
              <w:rPr>
                <w:rFonts w:ascii="Santander Text" w:eastAsia="Times New Roman" w:hAnsi="Santander Text" w:cs="Calibri"/>
                <w:b/>
                <w:bCs/>
                <w:color w:val="000000"/>
                <w:kern w:val="0"/>
                <w:sz w:val="16"/>
                <w:szCs w:val="16"/>
                <w:lang w:eastAsia="pt-PT"/>
              </w:rPr>
            </w:pPr>
          </w:p>
        </w:tc>
        <w:tc>
          <w:tcPr>
            <w:tcW w:w="1559" w:type="dxa"/>
            <w:vMerge/>
            <w:tcBorders>
              <w:top w:val="single" w:sz="4" w:space="0" w:color="000000"/>
              <w:left w:val="single" w:sz="4" w:space="0" w:color="000000"/>
              <w:bottom w:val="single" w:sz="4" w:space="0" w:color="000000"/>
              <w:right w:val="single" w:sz="4" w:space="0" w:color="000000"/>
            </w:tcBorders>
            <w:shd w:val="clear" w:color="auto" w:fill="DAE9F7"/>
            <w:tcMar>
              <w:top w:w="0" w:type="dxa"/>
              <w:left w:w="108" w:type="dxa"/>
              <w:bottom w:w="0" w:type="dxa"/>
              <w:right w:w="108" w:type="dxa"/>
            </w:tcMar>
            <w:vAlign w:val="center"/>
          </w:tcPr>
          <w:p w14:paraId="4ACA70DA" w14:textId="77777777" w:rsidR="009C11DD" w:rsidRDefault="009C11DD">
            <w:pPr>
              <w:spacing w:after="0" w:line="240" w:lineRule="auto"/>
              <w:rPr>
                <w:rFonts w:ascii="Santander Text" w:eastAsia="Times New Roman" w:hAnsi="Santander Text" w:cs="Calibri"/>
                <w:b/>
                <w:bCs/>
                <w:color w:val="000000"/>
                <w:kern w:val="0"/>
                <w:sz w:val="16"/>
                <w:szCs w:val="16"/>
                <w:lang w:eastAsia="pt-PT"/>
              </w:rPr>
            </w:pPr>
          </w:p>
        </w:tc>
        <w:tc>
          <w:tcPr>
            <w:tcW w:w="680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4ACA70DB" w14:textId="77777777" w:rsidR="009C11DD" w:rsidRDefault="00364D8F">
            <w:pPr>
              <w:spacing w:after="0" w:line="240" w:lineRule="auto"/>
            </w:pPr>
            <w:r>
              <w:rPr>
                <w:rFonts w:ascii="Santander Text" w:eastAsia="Times New Roman" w:hAnsi="Santander Text" w:cs="Calibri"/>
                <w:b/>
                <w:bCs/>
                <w:color w:val="000000"/>
                <w:kern w:val="0"/>
                <w:sz w:val="14"/>
                <w:szCs w:val="14"/>
                <w:lang w:eastAsia="pt-PT"/>
              </w:rPr>
              <w:t>C0040 - Se automatizado</w:t>
            </w:r>
            <w:r>
              <w:rPr>
                <w:rFonts w:ascii="Santander Text" w:eastAsia="Times New Roman" w:hAnsi="Santander Text" w:cs="Calibri"/>
                <w:color w:val="000000"/>
                <w:kern w:val="0"/>
                <w:sz w:val="14"/>
                <w:szCs w:val="14"/>
                <w:lang w:eastAsia="pt-PT"/>
              </w:rPr>
              <w:t>: o sistema gera alertas por inconsistências entre CDD e Número de Transações (S/N).</w:t>
            </w:r>
          </w:p>
        </w:tc>
      </w:tr>
      <w:tr w:rsidR="009C11DD" w14:paraId="4ACA70E1" w14:textId="77777777">
        <w:trPr>
          <w:trHeight w:val="62"/>
        </w:trPr>
        <w:tc>
          <w:tcPr>
            <w:tcW w:w="994" w:type="dxa"/>
            <w:vMerge/>
            <w:tcBorders>
              <w:top w:val="single" w:sz="4" w:space="0" w:color="000000"/>
              <w:left w:val="single" w:sz="4" w:space="0" w:color="000000"/>
              <w:bottom w:val="single" w:sz="4" w:space="0" w:color="000000"/>
              <w:right w:val="single" w:sz="4" w:space="0" w:color="000000"/>
            </w:tcBorders>
            <w:shd w:val="clear" w:color="auto" w:fill="4C94D8"/>
            <w:noWrap/>
            <w:tcMar>
              <w:top w:w="0" w:type="dxa"/>
              <w:left w:w="108" w:type="dxa"/>
              <w:bottom w:w="0" w:type="dxa"/>
              <w:right w:w="108" w:type="dxa"/>
            </w:tcMar>
            <w:vAlign w:val="center"/>
          </w:tcPr>
          <w:p w14:paraId="4ACA70DD" w14:textId="77777777" w:rsidR="009C11DD" w:rsidRDefault="009C11DD">
            <w:pPr>
              <w:spacing w:after="0" w:line="240" w:lineRule="auto"/>
              <w:rPr>
                <w:rFonts w:ascii="Santander Text" w:eastAsia="Times New Roman" w:hAnsi="Santander Text" w:cs="Calibri"/>
                <w:b/>
                <w:bCs/>
                <w:color w:val="000000"/>
                <w:kern w:val="0"/>
                <w:sz w:val="16"/>
                <w:szCs w:val="16"/>
                <w:lang w:eastAsia="pt-PT"/>
              </w:rPr>
            </w:pPr>
          </w:p>
        </w:tc>
        <w:tc>
          <w:tcPr>
            <w:tcW w:w="1275" w:type="dxa"/>
            <w:vMerge/>
            <w:tcBorders>
              <w:left w:val="single" w:sz="4" w:space="0" w:color="000000"/>
              <w:bottom w:val="single" w:sz="4" w:space="0" w:color="000000"/>
              <w:right w:val="single" w:sz="4" w:space="0" w:color="000000"/>
            </w:tcBorders>
            <w:shd w:val="clear" w:color="auto" w:fill="A5C9EB"/>
            <w:tcMar>
              <w:top w:w="0" w:type="dxa"/>
              <w:left w:w="108" w:type="dxa"/>
              <w:bottom w:w="0" w:type="dxa"/>
              <w:right w:w="108" w:type="dxa"/>
            </w:tcMar>
            <w:vAlign w:val="center"/>
          </w:tcPr>
          <w:p w14:paraId="4ACA70DE" w14:textId="77777777" w:rsidR="009C11DD" w:rsidRDefault="009C11DD">
            <w:pPr>
              <w:spacing w:after="0" w:line="240" w:lineRule="auto"/>
              <w:rPr>
                <w:rFonts w:ascii="Santander Text" w:eastAsia="Times New Roman" w:hAnsi="Santander Text" w:cs="Calibri"/>
                <w:b/>
                <w:bCs/>
                <w:color w:val="000000"/>
                <w:kern w:val="0"/>
                <w:sz w:val="16"/>
                <w:szCs w:val="16"/>
                <w:lang w:eastAsia="pt-PT"/>
              </w:rPr>
            </w:pPr>
          </w:p>
        </w:tc>
        <w:tc>
          <w:tcPr>
            <w:tcW w:w="1559" w:type="dxa"/>
            <w:vMerge/>
            <w:tcBorders>
              <w:top w:val="single" w:sz="4" w:space="0" w:color="000000"/>
              <w:left w:val="single" w:sz="4" w:space="0" w:color="000000"/>
              <w:bottom w:val="single" w:sz="4" w:space="0" w:color="000000"/>
              <w:right w:val="single" w:sz="4" w:space="0" w:color="000000"/>
            </w:tcBorders>
            <w:shd w:val="clear" w:color="auto" w:fill="DAE9F7"/>
            <w:tcMar>
              <w:top w:w="0" w:type="dxa"/>
              <w:left w:w="108" w:type="dxa"/>
              <w:bottom w:w="0" w:type="dxa"/>
              <w:right w:w="108" w:type="dxa"/>
            </w:tcMar>
            <w:vAlign w:val="center"/>
          </w:tcPr>
          <w:p w14:paraId="4ACA70DF" w14:textId="77777777" w:rsidR="009C11DD" w:rsidRDefault="009C11DD">
            <w:pPr>
              <w:spacing w:after="0" w:line="240" w:lineRule="auto"/>
              <w:rPr>
                <w:rFonts w:ascii="Santander Text" w:eastAsia="Times New Roman" w:hAnsi="Santander Text" w:cs="Calibri"/>
                <w:b/>
                <w:bCs/>
                <w:color w:val="000000"/>
                <w:kern w:val="0"/>
                <w:sz w:val="16"/>
                <w:szCs w:val="16"/>
                <w:lang w:eastAsia="pt-PT"/>
              </w:rPr>
            </w:pPr>
          </w:p>
        </w:tc>
        <w:tc>
          <w:tcPr>
            <w:tcW w:w="680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4ACA70E0" w14:textId="77777777" w:rsidR="009C11DD" w:rsidRDefault="00364D8F">
            <w:pPr>
              <w:spacing w:after="0" w:line="240" w:lineRule="auto"/>
              <w:rPr>
                <w:rFonts w:ascii="Santander Text" w:eastAsia="Times New Roman" w:hAnsi="Santander Text" w:cs="Calibri"/>
                <w:b/>
                <w:bCs/>
                <w:color w:val="000000"/>
                <w:kern w:val="0"/>
                <w:sz w:val="14"/>
                <w:szCs w:val="14"/>
                <w:lang w:eastAsia="pt-PT"/>
              </w:rPr>
            </w:pPr>
            <w:r>
              <w:rPr>
                <w:rFonts w:ascii="Santander Text" w:eastAsia="Times New Roman" w:hAnsi="Santander Text" w:cs="Calibri"/>
                <w:b/>
                <w:bCs/>
                <w:color w:val="000000"/>
                <w:kern w:val="0"/>
                <w:sz w:val="14"/>
                <w:szCs w:val="14"/>
                <w:lang w:eastAsia="pt-PT"/>
              </w:rPr>
              <w:t>C0050 - Se automatizado: o sistema gera alertas por inconsistências entre CDD e Valor de Transações Agregadas (S/N).</w:t>
            </w:r>
          </w:p>
        </w:tc>
      </w:tr>
      <w:tr w:rsidR="009C11DD" w14:paraId="4ACA70E6" w14:textId="77777777">
        <w:trPr>
          <w:trHeight w:val="62"/>
        </w:trPr>
        <w:tc>
          <w:tcPr>
            <w:tcW w:w="994" w:type="dxa"/>
            <w:vMerge/>
            <w:tcBorders>
              <w:top w:val="single" w:sz="4" w:space="0" w:color="000000"/>
              <w:left w:val="single" w:sz="4" w:space="0" w:color="000000"/>
              <w:bottom w:val="single" w:sz="4" w:space="0" w:color="000000"/>
              <w:right w:val="single" w:sz="4" w:space="0" w:color="000000"/>
            </w:tcBorders>
            <w:shd w:val="clear" w:color="auto" w:fill="4C94D8"/>
            <w:noWrap/>
            <w:tcMar>
              <w:top w:w="0" w:type="dxa"/>
              <w:left w:w="108" w:type="dxa"/>
              <w:bottom w:w="0" w:type="dxa"/>
              <w:right w:w="108" w:type="dxa"/>
            </w:tcMar>
            <w:vAlign w:val="center"/>
          </w:tcPr>
          <w:p w14:paraId="4ACA70E2" w14:textId="77777777" w:rsidR="009C11DD" w:rsidRDefault="009C11DD">
            <w:pPr>
              <w:spacing w:after="0" w:line="240" w:lineRule="auto"/>
              <w:rPr>
                <w:rFonts w:ascii="Santander Text" w:eastAsia="Times New Roman" w:hAnsi="Santander Text" w:cs="Calibri"/>
                <w:b/>
                <w:bCs/>
                <w:color w:val="000000"/>
                <w:kern w:val="0"/>
                <w:sz w:val="16"/>
                <w:szCs w:val="16"/>
                <w:lang w:eastAsia="pt-PT"/>
              </w:rPr>
            </w:pPr>
          </w:p>
        </w:tc>
        <w:tc>
          <w:tcPr>
            <w:tcW w:w="1275" w:type="dxa"/>
            <w:vMerge/>
            <w:tcBorders>
              <w:left w:val="single" w:sz="4" w:space="0" w:color="000000"/>
              <w:bottom w:val="single" w:sz="4" w:space="0" w:color="000000"/>
              <w:right w:val="single" w:sz="4" w:space="0" w:color="000000"/>
            </w:tcBorders>
            <w:shd w:val="clear" w:color="auto" w:fill="A5C9EB"/>
            <w:tcMar>
              <w:top w:w="0" w:type="dxa"/>
              <w:left w:w="108" w:type="dxa"/>
              <w:bottom w:w="0" w:type="dxa"/>
              <w:right w:w="108" w:type="dxa"/>
            </w:tcMar>
            <w:vAlign w:val="center"/>
          </w:tcPr>
          <w:p w14:paraId="4ACA70E3" w14:textId="77777777" w:rsidR="009C11DD" w:rsidRDefault="009C11DD">
            <w:pPr>
              <w:spacing w:after="0" w:line="240" w:lineRule="auto"/>
              <w:rPr>
                <w:rFonts w:ascii="Santander Text" w:eastAsia="Times New Roman" w:hAnsi="Santander Text" w:cs="Calibri"/>
                <w:b/>
                <w:bCs/>
                <w:color w:val="000000"/>
                <w:kern w:val="0"/>
                <w:sz w:val="16"/>
                <w:szCs w:val="16"/>
                <w:lang w:eastAsia="pt-PT"/>
              </w:rPr>
            </w:pPr>
          </w:p>
        </w:tc>
        <w:tc>
          <w:tcPr>
            <w:tcW w:w="1559" w:type="dxa"/>
            <w:vMerge/>
            <w:tcBorders>
              <w:top w:val="single" w:sz="4" w:space="0" w:color="000000"/>
              <w:left w:val="single" w:sz="4" w:space="0" w:color="000000"/>
              <w:bottom w:val="single" w:sz="4" w:space="0" w:color="000000"/>
              <w:right w:val="single" w:sz="4" w:space="0" w:color="000000"/>
            </w:tcBorders>
            <w:shd w:val="clear" w:color="auto" w:fill="DAE9F7"/>
            <w:tcMar>
              <w:top w:w="0" w:type="dxa"/>
              <w:left w:w="108" w:type="dxa"/>
              <w:bottom w:w="0" w:type="dxa"/>
              <w:right w:w="108" w:type="dxa"/>
            </w:tcMar>
            <w:vAlign w:val="center"/>
          </w:tcPr>
          <w:p w14:paraId="4ACA70E4" w14:textId="77777777" w:rsidR="009C11DD" w:rsidRDefault="009C11DD">
            <w:pPr>
              <w:spacing w:after="0" w:line="240" w:lineRule="auto"/>
              <w:rPr>
                <w:rFonts w:ascii="Santander Text" w:eastAsia="Times New Roman" w:hAnsi="Santander Text" w:cs="Calibri"/>
                <w:b/>
                <w:bCs/>
                <w:color w:val="000000"/>
                <w:kern w:val="0"/>
                <w:sz w:val="16"/>
                <w:szCs w:val="16"/>
                <w:lang w:eastAsia="pt-PT"/>
              </w:rPr>
            </w:pPr>
          </w:p>
        </w:tc>
        <w:tc>
          <w:tcPr>
            <w:tcW w:w="680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4ACA70E5" w14:textId="77777777" w:rsidR="009C11DD" w:rsidRDefault="00364D8F">
            <w:pPr>
              <w:spacing w:after="0" w:line="240" w:lineRule="auto"/>
            </w:pPr>
            <w:r>
              <w:rPr>
                <w:rFonts w:ascii="Santander Text" w:eastAsia="Times New Roman" w:hAnsi="Santander Text" w:cs="Calibri"/>
                <w:b/>
                <w:bCs/>
                <w:color w:val="000000"/>
                <w:kern w:val="0"/>
                <w:sz w:val="14"/>
                <w:szCs w:val="14"/>
                <w:lang w:eastAsia="pt-PT"/>
              </w:rPr>
              <w:t>C0060 - Se automatizado:</w:t>
            </w:r>
            <w:r>
              <w:rPr>
                <w:rFonts w:ascii="Santander Text" w:eastAsia="Times New Roman" w:hAnsi="Santander Text" w:cs="Calibri"/>
                <w:color w:val="000000"/>
                <w:kern w:val="0"/>
                <w:sz w:val="14"/>
                <w:szCs w:val="14"/>
                <w:lang w:eastAsia="pt-PT"/>
              </w:rPr>
              <w:t xml:space="preserve"> o sistema gera alertas por inconsistências entre CDD e Valor de Transações Singulares (S/N).</w:t>
            </w:r>
          </w:p>
        </w:tc>
      </w:tr>
      <w:tr w:rsidR="009C11DD" w14:paraId="4ACA70EB" w14:textId="77777777">
        <w:trPr>
          <w:trHeight w:val="62"/>
        </w:trPr>
        <w:tc>
          <w:tcPr>
            <w:tcW w:w="994" w:type="dxa"/>
            <w:vMerge/>
            <w:tcBorders>
              <w:top w:val="single" w:sz="4" w:space="0" w:color="000000"/>
              <w:left w:val="single" w:sz="4" w:space="0" w:color="000000"/>
              <w:bottom w:val="single" w:sz="4" w:space="0" w:color="000000"/>
              <w:right w:val="single" w:sz="4" w:space="0" w:color="000000"/>
            </w:tcBorders>
            <w:shd w:val="clear" w:color="auto" w:fill="4C94D8"/>
            <w:noWrap/>
            <w:tcMar>
              <w:top w:w="0" w:type="dxa"/>
              <w:left w:w="108" w:type="dxa"/>
              <w:bottom w:w="0" w:type="dxa"/>
              <w:right w:w="108" w:type="dxa"/>
            </w:tcMar>
            <w:vAlign w:val="center"/>
          </w:tcPr>
          <w:p w14:paraId="4ACA70E7" w14:textId="77777777" w:rsidR="009C11DD" w:rsidRDefault="009C11DD">
            <w:pPr>
              <w:spacing w:after="0" w:line="240" w:lineRule="auto"/>
              <w:rPr>
                <w:rFonts w:ascii="Santander Text" w:eastAsia="Times New Roman" w:hAnsi="Santander Text" w:cs="Calibri"/>
                <w:b/>
                <w:bCs/>
                <w:color w:val="000000"/>
                <w:kern w:val="0"/>
                <w:sz w:val="16"/>
                <w:szCs w:val="16"/>
                <w:lang w:eastAsia="pt-PT"/>
              </w:rPr>
            </w:pPr>
          </w:p>
        </w:tc>
        <w:tc>
          <w:tcPr>
            <w:tcW w:w="1275" w:type="dxa"/>
            <w:vMerge/>
            <w:tcBorders>
              <w:left w:val="single" w:sz="4" w:space="0" w:color="000000"/>
              <w:bottom w:val="single" w:sz="4" w:space="0" w:color="000000"/>
              <w:right w:val="single" w:sz="4" w:space="0" w:color="000000"/>
            </w:tcBorders>
            <w:shd w:val="clear" w:color="auto" w:fill="A5C9EB"/>
            <w:tcMar>
              <w:top w:w="0" w:type="dxa"/>
              <w:left w:w="108" w:type="dxa"/>
              <w:bottom w:w="0" w:type="dxa"/>
              <w:right w:w="108" w:type="dxa"/>
            </w:tcMar>
            <w:vAlign w:val="center"/>
          </w:tcPr>
          <w:p w14:paraId="4ACA70E8" w14:textId="77777777" w:rsidR="009C11DD" w:rsidRDefault="009C11DD">
            <w:pPr>
              <w:spacing w:after="0" w:line="240" w:lineRule="auto"/>
              <w:rPr>
                <w:rFonts w:ascii="Santander Text" w:eastAsia="Times New Roman" w:hAnsi="Santander Text" w:cs="Calibri"/>
                <w:b/>
                <w:bCs/>
                <w:color w:val="000000"/>
                <w:kern w:val="0"/>
                <w:sz w:val="16"/>
                <w:szCs w:val="16"/>
                <w:lang w:eastAsia="pt-PT"/>
              </w:rPr>
            </w:pPr>
          </w:p>
        </w:tc>
        <w:tc>
          <w:tcPr>
            <w:tcW w:w="1559" w:type="dxa"/>
            <w:vMerge/>
            <w:tcBorders>
              <w:top w:val="single" w:sz="4" w:space="0" w:color="000000"/>
              <w:left w:val="single" w:sz="4" w:space="0" w:color="000000"/>
              <w:bottom w:val="single" w:sz="4" w:space="0" w:color="000000"/>
              <w:right w:val="single" w:sz="4" w:space="0" w:color="000000"/>
            </w:tcBorders>
            <w:shd w:val="clear" w:color="auto" w:fill="DAE9F7"/>
            <w:tcMar>
              <w:top w:w="0" w:type="dxa"/>
              <w:left w:w="108" w:type="dxa"/>
              <w:bottom w:w="0" w:type="dxa"/>
              <w:right w:w="108" w:type="dxa"/>
            </w:tcMar>
            <w:vAlign w:val="center"/>
          </w:tcPr>
          <w:p w14:paraId="4ACA70E9" w14:textId="77777777" w:rsidR="009C11DD" w:rsidRDefault="009C11DD">
            <w:pPr>
              <w:spacing w:after="0" w:line="240" w:lineRule="auto"/>
              <w:rPr>
                <w:rFonts w:ascii="Santander Text" w:eastAsia="Times New Roman" w:hAnsi="Santander Text" w:cs="Calibri"/>
                <w:b/>
                <w:bCs/>
                <w:color w:val="000000"/>
                <w:kern w:val="0"/>
                <w:sz w:val="16"/>
                <w:szCs w:val="16"/>
                <w:lang w:eastAsia="pt-PT"/>
              </w:rPr>
            </w:pPr>
          </w:p>
        </w:tc>
        <w:tc>
          <w:tcPr>
            <w:tcW w:w="680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4ACA70EA" w14:textId="77777777" w:rsidR="009C11DD" w:rsidRDefault="00364D8F">
            <w:pPr>
              <w:spacing w:after="0" w:line="240" w:lineRule="auto"/>
            </w:pPr>
            <w:r>
              <w:rPr>
                <w:rFonts w:ascii="Santander Text" w:eastAsia="Times New Roman" w:hAnsi="Santander Text" w:cs="Calibri"/>
                <w:b/>
                <w:bCs/>
                <w:color w:val="000000"/>
                <w:kern w:val="0"/>
                <w:sz w:val="14"/>
                <w:szCs w:val="14"/>
                <w:lang w:eastAsia="pt-PT"/>
              </w:rPr>
              <w:t>C0070 - Se automatizado:</w:t>
            </w:r>
            <w:r>
              <w:rPr>
                <w:rFonts w:ascii="Santander Text" w:eastAsia="Times New Roman" w:hAnsi="Santander Text" w:cs="Calibri"/>
                <w:color w:val="000000"/>
                <w:kern w:val="0"/>
                <w:sz w:val="14"/>
                <w:szCs w:val="14"/>
                <w:lang w:eastAsia="pt-PT"/>
              </w:rPr>
              <w:t xml:space="preserve"> o sistema gera alertas por inconsistências entre CDD e Contrapartes (S/N).</w:t>
            </w:r>
          </w:p>
        </w:tc>
      </w:tr>
      <w:tr w:rsidR="009C11DD" w14:paraId="4ACA70F0" w14:textId="77777777">
        <w:trPr>
          <w:trHeight w:val="62"/>
        </w:trPr>
        <w:tc>
          <w:tcPr>
            <w:tcW w:w="994" w:type="dxa"/>
            <w:vMerge/>
            <w:tcBorders>
              <w:top w:val="single" w:sz="4" w:space="0" w:color="000000"/>
              <w:left w:val="single" w:sz="4" w:space="0" w:color="000000"/>
              <w:bottom w:val="single" w:sz="4" w:space="0" w:color="000000"/>
              <w:right w:val="single" w:sz="4" w:space="0" w:color="000000"/>
            </w:tcBorders>
            <w:shd w:val="clear" w:color="auto" w:fill="4C94D8"/>
            <w:noWrap/>
            <w:tcMar>
              <w:top w:w="0" w:type="dxa"/>
              <w:left w:w="108" w:type="dxa"/>
              <w:bottom w:w="0" w:type="dxa"/>
              <w:right w:w="108" w:type="dxa"/>
            </w:tcMar>
            <w:vAlign w:val="center"/>
          </w:tcPr>
          <w:p w14:paraId="4ACA70EC" w14:textId="77777777" w:rsidR="009C11DD" w:rsidRDefault="009C11DD">
            <w:pPr>
              <w:spacing w:after="0" w:line="240" w:lineRule="auto"/>
              <w:rPr>
                <w:rFonts w:ascii="Santander Text" w:eastAsia="Times New Roman" w:hAnsi="Santander Text" w:cs="Calibri"/>
                <w:b/>
                <w:bCs/>
                <w:color w:val="000000"/>
                <w:kern w:val="0"/>
                <w:sz w:val="16"/>
                <w:szCs w:val="16"/>
                <w:lang w:eastAsia="pt-PT"/>
              </w:rPr>
            </w:pPr>
          </w:p>
        </w:tc>
        <w:tc>
          <w:tcPr>
            <w:tcW w:w="1275" w:type="dxa"/>
            <w:vMerge/>
            <w:tcBorders>
              <w:left w:val="single" w:sz="4" w:space="0" w:color="000000"/>
              <w:bottom w:val="single" w:sz="4" w:space="0" w:color="000000"/>
              <w:right w:val="single" w:sz="4" w:space="0" w:color="000000"/>
            </w:tcBorders>
            <w:shd w:val="clear" w:color="auto" w:fill="A5C9EB"/>
            <w:tcMar>
              <w:top w:w="0" w:type="dxa"/>
              <w:left w:w="108" w:type="dxa"/>
              <w:bottom w:w="0" w:type="dxa"/>
              <w:right w:w="108" w:type="dxa"/>
            </w:tcMar>
            <w:vAlign w:val="center"/>
          </w:tcPr>
          <w:p w14:paraId="4ACA70ED" w14:textId="77777777" w:rsidR="009C11DD" w:rsidRDefault="009C11DD">
            <w:pPr>
              <w:spacing w:after="0" w:line="240" w:lineRule="auto"/>
              <w:rPr>
                <w:rFonts w:ascii="Santander Text" w:eastAsia="Times New Roman" w:hAnsi="Santander Text" w:cs="Calibri"/>
                <w:b/>
                <w:bCs/>
                <w:color w:val="000000"/>
                <w:kern w:val="0"/>
                <w:sz w:val="16"/>
                <w:szCs w:val="16"/>
                <w:lang w:eastAsia="pt-PT"/>
              </w:rPr>
            </w:pPr>
          </w:p>
        </w:tc>
        <w:tc>
          <w:tcPr>
            <w:tcW w:w="1559" w:type="dxa"/>
            <w:vMerge/>
            <w:tcBorders>
              <w:top w:val="single" w:sz="4" w:space="0" w:color="000000"/>
              <w:left w:val="single" w:sz="4" w:space="0" w:color="000000"/>
              <w:bottom w:val="single" w:sz="4" w:space="0" w:color="000000"/>
              <w:right w:val="single" w:sz="4" w:space="0" w:color="000000"/>
            </w:tcBorders>
            <w:shd w:val="clear" w:color="auto" w:fill="DAE9F7"/>
            <w:tcMar>
              <w:top w:w="0" w:type="dxa"/>
              <w:left w:w="108" w:type="dxa"/>
              <w:bottom w:w="0" w:type="dxa"/>
              <w:right w:w="108" w:type="dxa"/>
            </w:tcMar>
            <w:vAlign w:val="center"/>
          </w:tcPr>
          <w:p w14:paraId="4ACA70EE" w14:textId="77777777" w:rsidR="009C11DD" w:rsidRDefault="009C11DD">
            <w:pPr>
              <w:spacing w:after="0" w:line="240" w:lineRule="auto"/>
              <w:rPr>
                <w:rFonts w:ascii="Santander Text" w:eastAsia="Times New Roman" w:hAnsi="Santander Text" w:cs="Calibri"/>
                <w:b/>
                <w:bCs/>
                <w:color w:val="000000"/>
                <w:kern w:val="0"/>
                <w:sz w:val="16"/>
                <w:szCs w:val="16"/>
                <w:lang w:eastAsia="pt-PT"/>
              </w:rPr>
            </w:pPr>
          </w:p>
        </w:tc>
        <w:tc>
          <w:tcPr>
            <w:tcW w:w="680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4ACA70EF" w14:textId="77777777" w:rsidR="009C11DD" w:rsidRDefault="00364D8F">
            <w:pPr>
              <w:spacing w:after="0" w:line="240" w:lineRule="auto"/>
            </w:pPr>
            <w:r>
              <w:rPr>
                <w:rFonts w:ascii="Santander Text" w:eastAsia="Times New Roman" w:hAnsi="Santander Text" w:cs="Calibri"/>
                <w:b/>
                <w:bCs/>
                <w:color w:val="000000"/>
                <w:kern w:val="0"/>
                <w:sz w:val="14"/>
                <w:szCs w:val="14"/>
                <w:lang w:eastAsia="pt-PT"/>
              </w:rPr>
              <w:t>C0080 - Se automatizado:</w:t>
            </w:r>
            <w:r>
              <w:rPr>
                <w:rFonts w:ascii="Santander Text" w:eastAsia="Times New Roman" w:hAnsi="Santander Text" w:cs="Calibri"/>
                <w:color w:val="000000"/>
                <w:kern w:val="0"/>
                <w:sz w:val="14"/>
                <w:szCs w:val="14"/>
                <w:lang w:eastAsia="pt-PT"/>
              </w:rPr>
              <w:t xml:space="preserve"> o sistema gera alertas por inconsistências entre CDD e **Países** (S/N).</w:t>
            </w:r>
          </w:p>
        </w:tc>
      </w:tr>
      <w:tr w:rsidR="009C11DD" w14:paraId="4ACA70F5" w14:textId="77777777">
        <w:trPr>
          <w:trHeight w:val="62"/>
        </w:trPr>
        <w:tc>
          <w:tcPr>
            <w:tcW w:w="994" w:type="dxa"/>
            <w:vMerge/>
            <w:tcBorders>
              <w:top w:val="single" w:sz="4" w:space="0" w:color="000000"/>
              <w:left w:val="single" w:sz="4" w:space="0" w:color="000000"/>
              <w:bottom w:val="single" w:sz="4" w:space="0" w:color="000000"/>
              <w:right w:val="single" w:sz="4" w:space="0" w:color="000000"/>
            </w:tcBorders>
            <w:shd w:val="clear" w:color="auto" w:fill="4C94D8"/>
            <w:noWrap/>
            <w:tcMar>
              <w:top w:w="0" w:type="dxa"/>
              <w:left w:w="108" w:type="dxa"/>
              <w:bottom w:w="0" w:type="dxa"/>
              <w:right w:w="108" w:type="dxa"/>
            </w:tcMar>
            <w:vAlign w:val="center"/>
          </w:tcPr>
          <w:p w14:paraId="4ACA70F1" w14:textId="77777777" w:rsidR="009C11DD" w:rsidRDefault="009C11DD">
            <w:pPr>
              <w:spacing w:after="0" w:line="240" w:lineRule="auto"/>
              <w:rPr>
                <w:rFonts w:ascii="Santander Text" w:eastAsia="Times New Roman" w:hAnsi="Santander Text" w:cs="Calibri"/>
                <w:b/>
                <w:bCs/>
                <w:color w:val="000000"/>
                <w:kern w:val="0"/>
                <w:sz w:val="16"/>
                <w:szCs w:val="16"/>
                <w:lang w:eastAsia="pt-PT"/>
              </w:rPr>
            </w:pPr>
          </w:p>
        </w:tc>
        <w:tc>
          <w:tcPr>
            <w:tcW w:w="1275" w:type="dxa"/>
            <w:vMerge/>
            <w:tcBorders>
              <w:left w:val="single" w:sz="4" w:space="0" w:color="000000"/>
              <w:bottom w:val="single" w:sz="4" w:space="0" w:color="000000"/>
              <w:right w:val="single" w:sz="4" w:space="0" w:color="000000"/>
            </w:tcBorders>
            <w:shd w:val="clear" w:color="auto" w:fill="A5C9EB"/>
            <w:tcMar>
              <w:top w:w="0" w:type="dxa"/>
              <w:left w:w="108" w:type="dxa"/>
              <w:bottom w:w="0" w:type="dxa"/>
              <w:right w:w="108" w:type="dxa"/>
            </w:tcMar>
            <w:vAlign w:val="center"/>
          </w:tcPr>
          <w:p w14:paraId="4ACA70F2" w14:textId="77777777" w:rsidR="009C11DD" w:rsidRDefault="009C11DD">
            <w:pPr>
              <w:spacing w:after="0" w:line="240" w:lineRule="auto"/>
              <w:rPr>
                <w:rFonts w:ascii="Santander Text" w:eastAsia="Times New Roman" w:hAnsi="Santander Text" w:cs="Calibri"/>
                <w:b/>
                <w:bCs/>
                <w:color w:val="000000"/>
                <w:kern w:val="0"/>
                <w:sz w:val="16"/>
                <w:szCs w:val="16"/>
                <w:lang w:eastAsia="pt-PT"/>
              </w:rPr>
            </w:pPr>
          </w:p>
        </w:tc>
        <w:tc>
          <w:tcPr>
            <w:tcW w:w="1559" w:type="dxa"/>
            <w:vMerge/>
            <w:tcBorders>
              <w:top w:val="single" w:sz="4" w:space="0" w:color="000000"/>
              <w:left w:val="single" w:sz="4" w:space="0" w:color="000000"/>
              <w:bottom w:val="single" w:sz="4" w:space="0" w:color="000000"/>
              <w:right w:val="single" w:sz="4" w:space="0" w:color="000000"/>
            </w:tcBorders>
            <w:shd w:val="clear" w:color="auto" w:fill="DAE9F7"/>
            <w:tcMar>
              <w:top w:w="0" w:type="dxa"/>
              <w:left w:w="108" w:type="dxa"/>
              <w:bottom w:w="0" w:type="dxa"/>
              <w:right w:w="108" w:type="dxa"/>
            </w:tcMar>
            <w:vAlign w:val="center"/>
          </w:tcPr>
          <w:p w14:paraId="4ACA70F3" w14:textId="77777777" w:rsidR="009C11DD" w:rsidRDefault="009C11DD">
            <w:pPr>
              <w:spacing w:after="0" w:line="240" w:lineRule="auto"/>
              <w:rPr>
                <w:rFonts w:ascii="Santander Text" w:eastAsia="Times New Roman" w:hAnsi="Santander Text" w:cs="Calibri"/>
                <w:b/>
                <w:bCs/>
                <w:color w:val="000000"/>
                <w:kern w:val="0"/>
                <w:sz w:val="16"/>
                <w:szCs w:val="16"/>
                <w:lang w:eastAsia="pt-PT"/>
              </w:rPr>
            </w:pPr>
          </w:p>
        </w:tc>
        <w:tc>
          <w:tcPr>
            <w:tcW w:w="680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4ACA70F4" w14:textId="77777777" w:rsidR="009C11DD" w:rsidRDefault="00364D8F">
            <w:pPr>
              <w:spacing w:after="0" w:line="240" w:lineRule="auto"/>
            </w:pPr>
            <w:r>
              <w:rPr>
                <w:rFonts w:ascii="Santander Text" w:eastAsia="Times New Roman" w:hAnsi="Santander Text" w:cs="Calibri"/>
                <w:b/>
                <w:bCs/>
                <w:color w:val="000000"/>
                <w:kern w:val="0"/>
                <w:sz w:val="14"/>
                <w:szCs w:val="14"/>
                <w:lang w:eastAsia="pt-PT"/>
              </w:rPr>
              <w:t>C0090 - Se automatizado:</w:t>
            </w:r>
            <w:r>
              <w:rPr>
                <w:rFonts w:ascii="Santander Text" w:eastAsia="Times New Roman" w:hAnsi="Santander Text" w:cs="Calibri"/>
                <w:color w:val="000000"/>
                <w:kern w:val="0"/>
                <w:sz w:val="14"/>
                <w:szCs w:val="14"/>
                <w:lang w:eastAsia="pt-PT"/>
              </w:rPr>
              <w:t xml:space="preserve"> número de alertas não analisados no fim do ano de referência.</w:t>
            </w:r>
          </w:p>
        </w:tc>
      </w:tr>
      <w:tr w:rsidR="009C11DD" w14:paraId="4ACA70FA" w14:textId="77777777">
        <w:trPr>
          <w:trHeight w:val="62"/>
        </w:trPr>
        <w:tc>
          <w:tcPr>
            <w:tcW w:w="994" w:type="dxa"/>
            <w:vMerge/>
            <w:tcBorders>
              <w:top w:val="single" w:sz="4" w:space="0" w:color="000000"/>
              <w:left w:val="single" w:sz="4" w:space="0" w:color="000000"/>
              <w:bottom w:val="single" w:sz="4" w:space="0" w:color="000000"/>
              <w:right w:val="single" w:sz="4" w:space="0" w:color="000000"/>
            </w:tcBorders>
            <w:shd w:val="clear" w:color="auto" w:fill="4C94D8"/>
            <w:noWrap/>
            <w:tcMar>
              <w:top w:w="0" w:type="dxa"/>
              <w:left w:w="108" w:type="dxa"/>
              <w:bottom w:w="0" w:type="dxa"/>
              <w:right w:w="108" w:type="dxa"/>
            </w:tcMar>
            <w:vAlign w:val="center"/>
          </w:tcPr>
          <w:p w14:paraId="4ACA70F6" w14:textId="77777777" w:rsidR="009C11DD" w:rsidRDefault="009C11DD">
            <w:pPr>
              <w:spacing w:after="0" w:line="240" w:lineRule="auto"/>
              <w:rPr>
                <w:rFonts w:ascii="Santander Text" w:eastAsia="Times New Roman" w:hAnsi="Santander Text" w:cs="Calibri"/>
                <w:b/>
                <w:bCs/>
                <w:color w:val="000000"/>
                <w:kern w:val="0"/>
                <w:sz w:val="16"/>
                <w:szCs w:val="16"/>
                <w:lang w:eastAsia="pt-PT"/>
              </w:rPr>
            </w:pPr>
          </w:p>
        </w:tc>
        <w:tc>
          <w:tcPr>
            <w:tcW w:w="1275" w:type="dxa"/>
            <w:vMerge/>
            <w:tcBorders>
              <w:left w:val="single" w:sz="4" w:space="0" w:color="000000"/>
              <w:bottom w:val="single" w:sz="4" w:space="0" w:color="000000"/>
              <w:right w:val="single" w:sz="4" w:space="0" w:color="000000"/>
            </w:tcBorders>
            <w:shd w:val="clear" w:color="auto" w:fill="A5C9EB"/>
            <w:tcMar>
              <w:top w:w="0" w:type="dxa"/>
              <w:left w:w="108" w:type="dxa"/>
              <w:bottom w:w="0" w:type="dxa"/>
              <w:right w:w="108" w:type="dxa"/>
            </w:tcMar>
            <w:vAlign w:val="center"/>
          </w:tcPr>
          <w:p w14:paraId="4ACA70F7" w14:textId="77777777" w:rsidR="009C11DD" w:rsidRDefault="009C11DD">
            <w:pPr>
              <w:spacing w:after="0" w:line="240" w:lineRule="auto"/>
              <w:rPr>
                <w:rFonts w:ascii="Santander Text" w:eastAsia="Times New Roman" w:hAnsi="Santander Text" w:cs="Calibri"/>
                <w:b/>
                <w:bCs/>
                <w:color w:val="000000"/>
                <w:kern w:val="0"/>
                <w:sz w:val="16"/>
                <w:szCs w:val="16"/>
                <w:lang w:eastAsia="pt-PT"/>
              </w:rPr>
            </w:pPr>
          </w:p>
        </w:tc>
        <w:tc>
          <w:tcPr>
            <w:tcW w:w="1559" w:type="dxa"/>
            <w:vMerge/>
            <w:tcBorders>
              <w:top w:val="single" w:sz="4" w:space="0" w:color="000000"/>
              <w:left w:val="single" w:sz="4" w:space="0" w:color="000000"/>
              <w:bottom w:val="single" w:sz="4" w:space="0" w:color="000000"/>
              <w:right w:val="single" w:sz="4" w:space="0" w:color="000000"/>
            </w:tcBorders>
            <w:shd w:val="clear" w:color="auto" w:fill="DAE9F7"/>
            <w:tcMar>
              <w:top w:w="0" w:type="dxa"/>
              <w:left w:w="108" w:type="dxa"/>
              <w:bottom w:w="0" w:type="dxa"/>
              <w:right w:w="108" w:type="dxa"/>
            </w:tcMar>
            <w:vAlign w:val="center"/>
          </w:tcPr>
          <w:p w14:paraId="4ACA70F8" w14:textId="77777777" w:rsidR="009C11DD" w:rsidRDefault="009C11DD">
            <w:pPr>
              <w:spacing w:after="0" w:line="240" w:lineRule="auto"/>
              <w:rPr>
                <w:rFonts w:ascii="Santander Text" w:eastAsia="Times New Roman" w:hAnsi="Santander Text" w:cs="Calibri"/>
                <w:b/>
                <w:bCs/>
                <w:color w:val="000000"/>
                <w:kern w:val="0"/>
                <w:sz w:val="16"/>
                <w:szCs w:val="16"/>
                <w:lang w:eastAsia="pt-PT"/>
              </w:rPr>
            </w:pPr>
          </w:p>
        </w:tc>
        <w:tc>
          <w:tcPr>
            <w:tcW w:w="680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4ACA70F9" w14:textId="77777777" w:rsidR="009C11DD" w:rsidRDefault="00364D8F">
            <w:pPr>
              <w:spacing w:after="0" w:line="240" w:lineRule="auto"/>
            </w:pPr>
            <w:r>
              <w:rPr>
                <w:rFonts w:ascii="Santander Text" w:eastAsia="Times New Roman" w:hAnsi="Santander Text" w:cs="Calibri"/>
                <w:b/>
                <w:bCs/>
                <w:color w:val="000000"/>
                <w:kern w:val="0"/>
                <w:sz w:val="14"/>
                <w:szCs w:val="14"/>
                <w:lang w:eastAsia="pt-PT"/>
              </w:rPr>
              <w:t>C0100 - Se automatizado</w:t>
            </w:r>
            <w:r>
              <w:rPr>
                <w:rFonts w:ascii="Santander Text" w:eastAsia="Times New Roman" w:hAnsi="Santander Text" w:cs="Calibri"/>
                <w:color w:val="000000"/>
                <w:kern w:val="0"/>
                <w:sz w:val="14"/>
                <w:szCs w:val="14"/>
                <w:lang w:eastAsia="pt-PT"/>
              </w:rPr>
              <w:t>: tempo médio (dias) para analisar um alerta no ano civil (entre geração e fecho do alerta).</w:t>
            </w:r>
          </w:p>
        </w:tc>
      </w:tr>
      <w:tr w:rsidR="009C11DD" w14:paraId="4ACA70FF" w14:textId="77777777">
        <w:trPr>
          <w:trHeight w:val="62"/>
        </w:trPr>
        <w:tc>
          <w:tcPr>
            <w:tcW w:w="994" w:type="dxa"/>
            <w:vMerge/>
            <w:tcBorders>
              <w:top w:val="single" w:sz="4" w:space="0" w:color="000000"/>
              <w:left w:val="single" w:sz="4" w:space="0" w:color="000000"/>
              <w:bottom w:val="single" w:sz="4" w:space="0" w:color="000000"/>
              <w:right w:val="single" w:sz="4" w:space="0" w:color="000000"/>
            </w:tcBorders>
            <w:shd w:val="clear" w:color="auto" w:fill="4C94D8"/>
            <w:noWrap/>
            <w:tcMar>
              <w:top w:w="0" w:type="dxa"/>
              <w:left w:w="108" w:type="dxa"/>
              <w:bottom w:w="0" w:type="dxa"/>
              <w:right w:w="108" w:type="dxa"/>
            </w:tcMar>
            <w:vAlign w:val="center"/>
          </w:tcPr>
          <w:p w14:paraId="4ACA70FB" w14:textId="77777777" w:rsidR="009C11DD" w:rsidRDefault="009C11DD">
            <w:pPr>
              <w:spacing w:after="0" w:line="240" w:lineRule="auto"/>
              <w:rPr>
                <w:rFonts w:ascii="Santander Text" w:eastAsia="Times New Roman" w:hAnsi="Santander Text" w:cs="Calibri"/>
                <w:b/>
                <w:bCs/>
                <w:color w:val="000000"/>
                <w:kern w:val="0"/>
                <w:sz w:val="16"/>
                <w:szCs w:val="16"/>
                <w:lang w:eastAsia="pt-PT"/>
              </w:rPr>
            </w:pPr>
          </w:p>
        </w:tc>
        <w:tc>
          <w:tcPr>
            <w:tcW w:w="1275" w:type="dxa"/>
            <w:vMerge/>
            <w:tcBorders>
              <w:left w:val="single" w:sz="4" w:space="0" w:color="000000"/>
              <w:bottom w:val="single" w:sz="4" w:space="0" w:color="000000"/>
              <w:right w:val="single" w:sz="4" w:space="0" w:color="000000"/>
            </w:tcBorders>
            <w:shd w:val="clear" w:color="auto" w:fill="A5C9EB"/>
            <w:tcMar>
              <w:top w:w="0" w:type="dxa"/>
              <w:left w:w="108" w:type="dxa"/>
              <w:bottom w:w="0" w:type="dxa"/>
              <w:right w:w="108" w:type="dxa"/>
            </w:tcMar>
            <w:vAlign w:val="center"/>
          </w:tcPr>
          <w:p w14:paraId="4ACA70FC" w14:textId="77777777" w:rsidR="009C11DD" w:rsidRDefault="009C11DD">
            <w:pPr>
              <w:spacing w:after="0" w:line="240" w:lineRule="auto"/>
              <w:rPr>
                <w:rFonts w:ascii="Santander Text" w:eastAsia="Times New Roman" w:hAnsi="Santander Text" w:cs="Calibri"/>
                <w:b/>
                <w:bCs/>
                <w:color w:val="000000"/>
                <w:kern w:val="0"/>
                <w:sz w:val="16"/>
                <w:szCs w:val="16"/>
                <w:lang w:eastAsia="pt-PT"/>
              </w:rPr>
            </w:pPr>
          </w:p>
        </w:tc>
        <w:tc>
          <w:tcPr>
            <w:tcW w:w="1559" w:type="dxa"/>
            <w:vMerge/>
            <w:tcBorders>
              <w:top w:val="single" w:sz="4" w:space="0" w:color="000000"/>
              <w:left w:val="single" w:sz="4" w:space="0" w:color="000000"/>
              <w:bottom w:val="single" w:sz="4" w:space="0" w:color="000000"/>
              <w:right w:val="single" w:sz="4" w:space="0" w:color="000000"/>
            </w:tcBorders>
            <w:shd w:val="clear" w:color="auto" w:fill="DAE9F7"/>
            <w:tcMar>
              <w:top w:w="0" w:type="dxa"/>
              <w:left w:w="108" w:type="dxa"/>
              <w:bottom w:w="0" w:type="dxa"/>
              <w:right w:w="108" w:type="dxa"/>
            </w:tcMar>
            <w:vAlign w:val="center"/>
          </w:tcPr>
          <w:p w14:paraId="4ACA70FD" w14:textId="77777777" w:rsidR="009C11DD" w:rsidRDefault="009C11DD">
            <w:pPr>
              <w:spacing w:after="0" w:line="240" w:lineRule="auto"/>
              <w:rPr>
                <w:rFonts w:ascii="Santander Text" w:eastAsia="Times New Roman" w:hAnsi="Santander Text" w:cs="Calibri"/>
                <w:b/>
                <w:bCs/>
                <w:color w:val="000000"/>
                <w:kern w:val="0"/>
                <w:sz w:val="16"/>
                <w:szCs w:val="16"/>
                <w:lang w:eastAsia="pt-PT"/>
              </w:rPr>
            </w:pPr>
          </w:p>
        </w:tc>
        <w:tc>
          <w:tcPr>
            <w:tcW w:w="680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4ACA70FE" w14:textId="77777777" w:rsidR="009C11DD" w:rsidRDefault="00364D8F">
            <w:pPr>
              <w:spacing w:after="0" w:line="240" w:lineRule="auto"/>
            </w:pPr>
            <w:r>
              <w:rPr>
                <w:rFonts w:ascii="Santander Text" w:eastAsia="Times New Roman" w:hAnsi="Santander Text" w:cs="Calibri"/>
                <w:b/>
                <w:bCs/>
                <w:color w:val="000000"/>
                <w:kern w:val="0"/>
                <w:sz w:val="14"/>
                <w:szCs w:val="14"/>
                <w:lang w:eastAsia="pt-PT"/>
              </w:rPr>
              <w:t>C0110 - Se automatizado:</w:t>
            </w:r>
            <w:r>
              <w:rPr>
                <w:rFonts w:ascii="Santander Text" w:eastAsia="Times New Roman" w:hAnsi="Santander Text" w:cs="Calibri"/>
                <w:color w:val="000000"/>
                <w:kern w:val="0"/>
                <w:sz w:val="14"/>
                <w:szCs w:val="14"/>
                <w:lang w:eastAsia="pt-PT"/>
              </w:rPr>
              <w:t xml:space="preserve"> número total de alertas (gerados pelo sistema de TM do </w:t>
            </w:r>
            <w:commentRangeStart w:id="87"/>
            <w:r>
              <w:rPr>
                <w:rFonts w:ascii="Santander Text" w:eastAsia="Times New Roman" w:hAnsi="Santander Text" w:cs="Calibri"/>
                <w:color w:val="000000"/>
                <w:kern w:val="0"/>
                <w:sz w:val="14"/>
                <w:szCs w:val="14"/>
                <w:lang w:eastAsia="pt-PT"/>
              </w:rPr>
              <w:t xml:space="preserve">Artigo 26.º, n.º1 do Regulamento </w:t>
            </w:r>
            <w:commentRangeEnd w:id="87"/>
            <w:r>
              <w:rPr>
                <w:rStyle w:val="CommentReference"/>
                <w:rFonts w:ascii="Santander Text" w:eastAsia="Times New Roman" w:hAnsi="Santander Text" w:cs="Calibri"/>
                <w:color w:val="000000"/>
                <w:kern w:val="0"/>
                <w:sz w:val="14"/>
                <w:szCs w:val="14"/>
                <w:lang w:eastAsia="pt-PT"/>
              </w:rPr>
              <w:commentReference w:id="87"/>
            </w:r>
            <w:r>
              <w:rPr>
                <w:rFonts w:ascii="Santander Text" w:eastAsia="Times New Roman" w:hAnsi="Santander Text" w:cs="Calibri"/>
                <w:color w:val="000000"/>
                <w:kern w:val="0"/>
                <w:sz w:val="14"/>
                <w:szCs w:val="14"/>
                <w:lang w:eastAsia="pt-PT"/>
              </w:rPr>
              <w:t>durante o ano; incluir alertas cujo STR foi reportado no ano seguinte; excluir alertas de sistemas exclusivamente de sanções ou PEP).</w:t>
            </w:r>
          </w:p>
        </w:tc>
      </w:tr>
      <w:tr w:rsidR="009C11DD" w14:paraId="4ACA7104" w14:textId="77777777">
        <w:trPr>
          <w:trHeight w:val="62"/>
        </w:trPr>
        <w:tc>
          <w:tcPr>
            <w:tcW w:w="994" w:type="dxa"/>
            <w:vMerge/>
            <w:tcBorders>
              <w:top w:val="single" w:sz="4" w:space="0" w:color="000000"/>
              <w:left w:val="single" w:sz="4" w:space="0" w:color="000000"/>
              <w:bottom w:val="single" w:sz="4" w:space="0" w:color="000000"/>
              <w:right w:val="single" w:sz="4" w:space="0" w:color="000000"/>
            </w:tcBorders>
            <w:shd w:val="clear" w:color="auto" w:fill="4C94D8"/>
            <w:noWrap/>
            <w:tcMar>
              <w:top w:w="0" w:type="dxa"/>
              <w:left w:w="108" w:type="dxa"/>
              <w:bottom w:w="0" w:type="dxa"/>
              <w:right w:w="108" w:type="dxa"/>
            </w:tcMar>
            <w:vAlign w:val="center"/>
          </w:tcPr>
          <w:p w14:paraId="4ACA7100" w14:textId="77777777" w:rsidR="009C11DD" w:rsidRDefault="009C11DD">
            <w:pPr>
              <w:spacing w:after="0" w:line="240" w:lineRule="auto"/>
              <w:rPr>
                <w:rFonts w:ascii="Santander Text" w:eastAsia="Times New Roman" w:hAnsi="Santander Text" w:cs="Calibri"/>
                <w:b/>
                <w:bCs/>
                <w:color w:val="000000"/>
                <w:kern w:val="0"/>
                <w:sz w:val="16"/>
                <w:szCs w:val="16"/>
                <w:lang w:eastAsia="pt-PT"/>
              </w:rPr>
            </w:pPr>
          </w:p>
        </w:tc>
        <w:tc>
          <w:tcPr>
            <w:tcW w:w="1275" w:type="dxa"/>
            <w:vMerge/>
            <w:tcBorders>
              <w:left w:val="single" w:sz="4" w:space="0" w:color="000000"/>
              <w:bottom w:val="single" w:sz="4" w:space="0" w:color="000000"/>
              <w:right w:val="single" w:sz="4" w:space="0" w:color="000000"/>
            </w:tcBorders>
            <w:shd w:val="clear" w:color="auto" w:fill="A5C9EB"/>
            <w:tcMar>
              <w:top w:w="0" w:type="dxa"/>
              <w:left w:w="108" w:type="dxa"/>
              <w:bottom w:w="0" w:type="dxa"/>
              <w:right w:w="108" w:type="dxa"/>
            </w:tcMar>
            <w:vAlign w:val="center"/>
          </w:tcPr>
          <w:p w14:paraId="4ACA7101" w14:textId="77777777" w:rsidR="009C11DD" w:rsidRDefault="009C11DD">
            <w:pPr>
              <w:spacing w:after="0" w:line="240" w:lineRule="auto"/>
              <w:rPr>
                <w:rFonts w:ascii="Santander Text" w:eastAsia="Times New Roman" w:hAnsi="Santander Text" w:cs="Calibri"/>
                <w:b/>
                <w:bCs/>
                <w:color w:val="000000"/>
                <w:kern w:val="0"/>
                <w:sz w:val="16"/>
                <w:szCs w:val="16"/>
                <w:lang w:eastAsia="pt-PT"/>
              </w:rPr>
            </w:pPr>
          </w:p>
        </w:tc>
        <w:tc>
          <w:tcPr>
            <w:tcW w:w="1559" w:type="dxa"/>
            <w:vMerge/>
            <w:tcBorders>
              <w:top w:val="single" w:sz="4" w:space="0" w:color="000000"/>
              <w:left w:val="single" w:sz="4" w:space="0" w:color="000000"/>
              <w:bottom w:val="single" w:sz="4" w:space="0" w:color="000000"/>
              <w:right w:val="single" w:sz="4" w:space="0" w:color="000000"/>
            </w:tcBorders>
            <w:shd w:val="clear" w:color="auto" w:fill="DAE9F7"/>
            <w:tcMar>
              <w:top w:w="0" w:type="dxa"/>
              <w:left w:w="108" w:type="dxa"/>
              <w:bottom w:w="0" w:type="dxa"/>
              <w:right w:w="108" w:type="dxa"/>
            </w:tcMar>
            <w:vAlign w:val="center"/>
          </w:tcPr>
          <w:p w14:paraId="4ACA7102" w14:textId="77777777" w:rsidR="009C11DD" w:rsidRDefault="009C11DD">
            <w:pPr>
              <w:spacing w:after="0" w:line="240" w:lineRule="auto"/>
              <w:rPr>
                <w:rFonts w:ascii="Santander Text" w:eastAsia="Times New Roman" w:hAnsi="Santander Text" w:cs="Calibri"/>
                <w:b/>
                <w:bCs/>
                <w:color w:val="000000"/>
                <w:kern w:val="0"/>
                <w:sz w:val="16"/>
                <w:szCs w:val="16"/>
                <w:lang w:eastAsia="pt-PT"/>
              </w:rPr>
            </w:pPr>
          </w:p>
        </w:tc>
        <w:tc>
          <w:tcPr>
            <w:tcW w:w="680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4ACA7103" w14:textId="77777777" w:rsidR="009C11DD" w:rsidRDefault="00364D8F">
            <w:pPr>
              <w:spacing w:after="0" w:line="240" w:lineRule="auto"/>
            </w:pPr>
            <w:r>
              <w:rPr>
                <w:rFonts w:ascii="Santander Text" w:eastAsia="Times New Roman" w:hAnsi="Santander Text" w:cs="Calibri"/>
                <w:b/>
                <w:bCs/>
                <w:color w:val="000000"/>
                <w:kern w:val="0"/>
                <w:sz w:val="14"/>
                <w:szCs w:val="14"/>
                <w:lang w:eastAsia="pt-PT"/>
              </w:rPr>
              <w:t>C0120 - Se automatizado:</w:t>
            </w:r>
            <w:r>
              <w:rPr>
                <w:rFonts w:ascii="Santander Text" w:eastAsia="Times New Roman" w:hAnsi="Santander Text" w:cs="Calibri"/>
                <w:color w:val="000000"/>
                <w:kern w:val="0"/>
                <w:sz w:val="14"/>
                <w:szCs w:val="14"/>
                <w:lang w:eastAsia="pt-PT"/>
              </w:rPr>
              <w:t xml:space="preserve"> número total de STR submetidos à FIU (gerados por alertas de TM do </w:t>
            </w:r>
            <w:commentRangeStart w:id="88"/>
            <w:r>
              <w:rPr>
                <w:rFonts w:ascii="Santander Text" w:eastAsia="Times New Roman" w:hAnsi="Santander Text" w:cs="Calibri"/>
                <w:color w:val="000000"/>
                <w:kern w:val="0"/>
                <w:sz w:val="14"/>
                <w:szCs w:val="14"/>
                <w:lang w:eastAsia="pt-PT"/>
              </w:rPr>
              <w:t>Artigo 26.º, n.º1 do Regulamento</w:t>
            </w:r>
            <w:commentRangeEnd w:id="88"/>
            <w:r>
              <w:rPr>
                <w:rStyle w:val="CommentReference"/>
                <w:rFonts w:ascii="Santander Text" w:eastAsia="Times New Roman" w:hAnsi="Santander Text" w:cs="Calibri"/>
                <w:color w:val="000000"/>
                <w:kern w:val="0"/>
                <w:sz w:val="14"/>
                <w:szCs w:val="14"/>
                <w:lang w:eastAsia="pt-PT"/>
              </w:rPr>
              <w:commentReference w:id="88"/>
            </w:r>
            <w:r>
              <w:rPr>
                <w:rFonts w:ascii="Santander Text" w:eastAsia="Times New Roman" w:hAnsi="Santander Text" w:cs="Calibri"/>
                <w:color w:val="000000"/>
                <w:kern w:val="0"/>
                <w:sz w:val="14"/>
                <w:szCs w:val="14"/>
                <w:lang w:eastAsia="pt-PT"/>
              </w:rPr>
              <w:t>; incluir STR reportados no ano, ainda que o alerta seja do ano anterior).</w:t>
            </w:r>
          </w:p>
        </w:tc>
      </w:tr>
      <w:tr w:rsidR="009C11DD" w14:paraId="4ACA7109" w14:textId="77777777">
        <w:trPr>
          <w:trHeight w:val="62"/>
        </w:trPr>
        <w:tc>
          <w:tcPr>
            <w:tcW w:w="994" w:type="dxa"/>
            <w:vMerge/>
            <w:tcBorders>
              <w:top w:val="single" w:sz="4" w:space="0" w:color="000000"/>
              <w:left w:val="single" w:sz="4" w:space="0" w:color="000000"/>
              <w:bottom w:val="single" w:sz="4" w:space="0" w:color="000000"/>
              <w:right w:val="single" w:sz="4" w:space="0" w:color="000000"/>
            </w:tcBorders>
            <w:shd w:val="clear" w:color="auto" w:fill="4C94D8"/>
            <w:noWrap/>
            <w:tcMar>
              <w:top w:w="0" w:type="dxa"/>
              <w:left w:w="108" w:type="dxa"/>
              <w:bottom w:w="0" w:type="dxa"/>
              <w:right w:w="108" w:type="dxa"/>
            </w:tcMar>
            <w:vAlign w:val="center"/>
          </w:tcPr>
          <w:p w14:paraId="4ACA7105" w14:textId="77777777" w:rsidR="009C11DD" w:rsidRDefault="009C11DD">
            <w:pPr>
              <w:spacing w:after="0" w:line="240" w:lineRule="auto"/>
              <w:rPr>
                <w:rFonts w:ascii="Santander Text" w:eastAsia="Times New Roman" w:hAnsi="Santander Text" w:cs="Calibri"/>
                <w:b/>
                <w:bCs/>
                <w:color w:val="000000"/>
                <w:kern w:val="0"/>
                <w:sz w:val="16"/>
                <w:szCs w:val="16"/>
                <w:lang w:eastAsia="pt-PT"/>
              </w:rPr>
            </w:pPr>
          </w:p>
        </w:tc>
        <w:tc>
          <w:tcPr>
            <w:tcW w:w="1275" w:type="dxa"/>
            <w:vMerge/>
            <w:tcBorders>
              <w:left w:val="single" w:sz="4" w:space="0" w:color="000000"/>
              <w:bottom w:val="single" w:sz="4" w:space="0" w:color="000000"/>
              <w:right w:val="single" w:sz="4" w:space="0" w:color="000000"/>
            </w:tcBorders>
            <w:shd w:val="clear" w:color="auto" w:fill="A5C9EB"/>
            <w:tcMar>
              <w:top w:w="0" w:type="dxa"/>
              <w:left w:w="108" w:type="dxa"/>
              <w:bottom w:w="0" w:type="dxa"/>
              <w:right w:w="108" w:type="dxa"/>
            </w:tcMar>
            <w:vAlign w:val="center"/>
          </w:tcPr>
          <w:p w14:paraId="4ACA7106" w14:textId="77777777" w:rsidR="009C11DD" w:rsidRDefault="009C11DD">
            <w:pPr>
              <w:spacing w:after="0" w:line="240" w:lineRule="auto"/>
              <w:rPr>
                <w:rFonts w:ascii="Santander Text" w:eastAsia="Times New Roman" w:hAnsi="Santander Text" w:cs="Calibri"/>
                <w:b/>
                <w:bCs/>
                <w:color w:val="000000"/>
                <w:kern w:val="0"/>
                <w:sz w:val="16"/>
                <w:szCs w:val="16"/>
                <w:lang w:eastAsia="pt-PT"/>
              </w:rPr>
            </w:pPr>
          </w:p>
        </w:tc>
        <w:tc>
          <w:tcPr>
            <w:tcW w:w="1559" w:type="dxa"/>
            <w:vMerge/>
            <w:tcBorders>
              <w:top w:val="single" w:sz="4" w:space="0" w:color="000000"/>
              <w:left w:val="single" w:sz="4" w:space="0" w:color="000000"/>
              <w:bottom w:val="single" w:sz="4" w:space="0" w:color="000000"/>
              <w:right w:val="single" w:sz="4" w:space="0" w:color="000000"/>
            </w:tcBorders>
            <w:shd w:val="clear" w:color="auto" w:fill="DAE9F7"/>
            <w:tcMar>
              <w:top w:w="0" w:type="dxa"/>
              <w:left w:w="108" w:type="dxa"/>
              <w:bottom w:w="0" w:type="dxa"/>
              <w:right w:w="108" w:type="dxa"/>
            </w:tcMar>
            <w:vAlign w:val="center"/>
          </w:tcPr>
          <w:p w14:paraId="4ACA7107" w14:textId="77777777" w:rsidR="009C11DD" w:rsidRDefault="009C11DD">
            <w:pPr>
              <w:spacing w:after="0" w:line="240" w:lineRule="auto"/>
              <w:rPr>
                <w:rFonts w:ascii="Santander Text" w:eastAsia="Times New Roman" w:hAnsi="Santander Text" w:cs="Calibri"/>
                <w:b/>
                <w:bCs/>
                <w:color w:val="000000"/>
                <w:kern w:val="0"/>
                <w:sz w:val="16"/>
                <w:szCs w:val="16"/>
                <w:lang w:eastAsia="pt-PT"/>
              </w:rPr>
            </w:pPr>
          </w:p>
        </w:tc>
        <w:tc>
          <w:tcPr>
            <w:tcW w:w="680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4ACA7108" w14:textId="77777777" w:rsidR="009C11DD" w:rsidRDefault="00364D8F">
            <w:pPr>
              <w:spacing w:after="0" w:line="240" w:lineRule="auto"/>
            </w:pPr>
            <w:r>
              <w:rPr>
                <w:rFonts w:ascii="Santander Text" w:eastAsia="Times New Roman" w:hAnsi="Santander Text" w:cs="Calibri"/>
                <w:b/>
                <w:bCs/>
                <w:color w:val="000000"/>
                <w:kern w:val="0"/>
                <w:sz w:val="14"/>
                <w:szCs w:val="14"/>
                <w:lang w:eastAsia="pt-PT"/>
              </w:rPr>
              <w:t xml:space="preserve">C0130 - A entidade tem ferramenta para analisar transações com base em informação disponível em </w:t>
            </w:r>
            <w:r>
              <w:rPr>
                <w:rFonts w:ascii="Santander Text" w:eastAsia="Times New Roman" w:hAnsi="Santander Text" w:cs="Calibri"/>
                <w:b/>
                <w:bCs/>
                <w:i/>
                <w:iCs/>
                <w:color w:val="000000"/>
                <w:kern w:val="0"/>
                <w:sz w:val="14"/>
                <w:szCs w:val="14"/>
                <w:lang w:eastAsia="pt-PT"/>
              </w:rPr>
              <w:t>distributed ledgers</w:t>
            </w:r>
            <w:r>
              <w:rPr>
                <w:rFonts w:ascii="Santander Text" w:eastAsia="Times New Roman" w:hAnsi="Santander Text" w:cs="Calibri"/>
                <w:b/>
                <w:bCs/>
                <w:color w:val="000000"/>
                <w:kern w:val="0"/>
                <w:sz w:val="14"/>
                <w:szCs w:val="14"/>
                <w:lang w:eastAsia="pt-PT"/>
              </w:rPr>
              <w:t xml:space="preserve"> (S/N):</w:t>
            </w:r>
            <w:r>
              <w:rPr>
                <w:rFonts w:ascii="Santander Text" w:eastAsia="Times New Roman" w:hAnsi="Santander Text" w:cs="Calibri"/>
                <w:color w:val="000000"/>
                <w:kern w:val="0"/>
                <w:sz w:val="14"/>
                <w:szCs w:val="14"/>
                <w:lang w:eastAsia="pt-PT"/>
              </w:rPr>
              <w:t xml:space="preserve"> apenas para entidades que prestem serviços ao abrigo do MiCA (CIs, EMIs, PIs, IFs e CASPs).</w:t>
            </w:r>
          </w:p>
        </w:tc>
      </w:tr>
      <w:tr w:rsidR="009C11DD" w14:paraId="4ACA710E" w14:textId="77777777">
        <w:trPr>
          <w:trHeight w:val="62"/>
        </w:trPr>
        <w:tc>
          <w:tcPr>
            <w:tcW w:w="994" w:type="dxa"/>
            <w:vMerge/>
            <w:tcBorders>
              <w:top w:val="single" w:sz="4" w:space="0" w:color="000000"/>
              <w:left w:val="single" w:sz="4" w:space="0" w:color="000000"/>
              <w:bottom w:val="single" w:sz="4" w:space="0" w:color="000000"/>
              <w:right w:val="single" w:sz="4" w:space="0" w:color="000000"/>
            </w:tcBorders>
            <w:shd w:val="clear" w:color="auto" w:fill="4C94D8"/>
            <w:noWrap/>
            <w:tcMar>
              <w:top w:w="0" w:type="dxa"/>
              <w:left w:w="108" w:type="dxa"/>
              <w:bottom w:w="0" w:type="dxa"/>
              <w:right w:w="108" w:type="dxa"/>
            </w:tcMar>
            <w:vAlign w:val="center"/>
          </w:tcPr>
          <w:p w14:paraId="4ACA710A" w14:textId="77777777" w:rsidR="009C11DD" w:rsidRDefault="009C11DD">
            <w:pPr>
              <w:spacing w:after="0" w:line="240" w:lineRule="auto"/>
              <w:rPr>
                <w:rFonts w:ascii="Santander Text" w:eastAsia="Times New Roman" w:hAnsi="Santander Text" w:cs="Calibri"/>
                <w:b/>
                <w:bCs/>
                <w:color w:val="000000"/>
                <w:kern w:val="0"/>
                <w:sz w:val="16"/>
                <w:szCs w:val="16"/>
                <w:lang w:eastAsia="pt-PT"/>
              </w:rPr>
            </w:pPr>
          </w:p>
        </w:tc>
        <w:tc>
          <w:tcPr>
            <w:tcW w:w="1275" w:type="dxa"/>
            <w:vMerge/>
            <w:tcBorders>
              <w:left w:val="single" w:sz="4" w:space="0" w:color="000000"/>
              <w:bottom w:val="single" w:sz="4" w:space="0" w:color="000000"/>
              <w:right w:val="single" w:sz="4" w:space="0" w:color="000000"/>
            </w:tcBorders>
            <w:shd w:val="clear" w:color="auto" w:fill="A5C9EB"/>
            <w:tcMar>
              <w:top w:w="0" w:type="dxa"/>
              <w:left w:w="108" w:type="dxa"/>
              <w:bottom w:w="0" w:type="dxa"/>
              <w:right w:w="108" w:type="dxa"/>
            </w:tcMar>
            <w:vAlign w:val="center"/>
          </w:tcPr>
          <w:p w14:paraId="4ACA710B" w14:textId="77777777" w:rsidR="009C11DD" w:rsidRDefault="009C11DD">
            <w:pPr>
              <w:spacing w:after="0" w:line="240" w:lineRule="auto"/>
              <w:rPr>
                <w:rFonts w:ascii="Santander Text" w:eastAsia="Times New Roman" w:hAnsi="Santander Text" w:cs="Calibri"/>
                <w:b/>
                <w:bCs/>
                <w:color w:val="000000"/>
                <w:kern w:val="0"/>
                <w:sz w:val="16"/>
                <w:szCs w:val="16"/>
                <w:lang w:eastAsia="pt-PT"/>
              </w:rPr>
            </w:pPr>
          </w:p>
        </w:tc>
        <w:tc>
          <w:tcPr>
            <w:tcW w:w="1559" w:type="dxa"/>
            <w:vMerge/>
            <w:tcBorders>
              <w:top w:val="single" w:sz="4" w:space="0" w:color="000000"/>
              <w:left w:val="single" w:sz="4" w:space="0" w:color="000000"/>
              <w:bottom w:val="single" w:sz="4" w:space="0" w:color="000000"/>
              <w:right w:val="single" w:sz="4" w:space="0" w:color="000000"/>
            </w:tcBorders>
            <w:shd w:val="clear" w:color="auto" w:fill="DAE9F7"/>
            <w:tcMar>
              <w:top w:w="0" w:type="dxa"/>
              <w:left w:w="108" w:type="dxa"/>
              <w:bottom w:w="0" w:type="dxa"/>
              <w:right w:w="108" w:type="dxa"/>
            </w:tcMar>
            <w:vAlign w:val="center"/>
          </w:tcPr>
          <w:p w14:paraId="4ACA710C" w14:textId="77777777" w:rsidR="009C11DD" w:rsidRDefault="009C11DD">
            <w:pPr>
              <w:spacing w:after="0" w:line="240" w:lineRule="auto"/>
              <w:rPr>
                <w:rFonts w:ascii="Santander Text" w:eastAsia="Times New Roman" w:hAnsi="Santander Text" w:cs="Calibri"/>
                <w:b/>
                <w:bCs/>
                <w:color w:val="000000"/>
                <w:kern w:val="0"/>
                <w:sz w:val="16"/>
                <w:szCs w:val="16"/>
                <w:lang w:eastAsia="pt-PT"/>
              </w:rPr>
            </w:pPr>
          </w:p>
        </w:tc>
        <w:tc>
          <w:tcPr>
            <w:tcW w:w="680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4ACA710D" w14:textId="77777777" w:rsidR="009C11DD" w:rsidRDefault="00364D8F">
            <w:pPr>
              <w:spacing w:after="0" w:line="240" w:lineRule="auto"/>
            </w:pPr>
            <w:r>
              <w:rPr>
                <w:rFonts w:ascii="Santander Text" w:eastAsia="Times New Roman" w:hAnsi="Santander Text" w:cs="Calibri"/>
                <w:b/>
                <w:bCs/>
                <w:color w:val="000000"/>
                <w:kern w:val="0"/>
                <w:sz w:val="14"/>
                <w:szCs w:val="14"/>
                <w:lang w:eastAsia="pt-PT"/>
              </w:rPr>
              <w:t>C0140 - Tempo médio (dias) entre a identificação de potencial transação suspeita e o reporte à FIU:</w:t>
            </w:r>
            <w:r>
              <w:rPr>
                <w:rFonts w:ascii="Santander Text" w:eastAsia="Times New Roman" w:hAnsi="Santander Text" w:cs="Calibri"/>
                <w:color w:val="000000"/>
                <w:kern w:val="0"/>
                <w:sz w:val="14"/>
                <w:szCs w:val="14"/>
                <w:lang w:eastAsia="pt-PT"/>
              </w:rPr>
              <w:t xml:space="preserve"> considerar data de identificação como a data em que a transação foi primeiramente identificada como inconsistente com o conhecimento do cliente </w:t>
            </w:r>
            <w:commentRangeStart w:id="89"/>
            <w:r>
              <w:rPr>
                <w:rFonts w:ascii="Santander Text" w:eastAsia="Times New Roman" w:hAnsi="Santander Text" w:cs="Calibri"/>
                <w:color w:val="000000"/>
                <w:kern w:val="0"/>
                <w:sz w:val="14"/>
                <w:szCs w:val="14"/>
                <w:lang w:eastAsia="pt-PT"/>
              </w:rPr>
              <w:t>(Artigo 26.º, n.º 1 do Regulamento)</w:t>
            </w:r>
            <w:commentRangeEnd w:id="89"/>
            <w:r>
              <w:rPr>
                <w:rStyle w:val="CommentReference"/>
                <w:rFonts w:ascii="Santander Text" w:eastAsia="Times New Roman" w:hAnsi="Santander Text" w:cs="Calibri"/>
                <w:color w:val="000000"/>
                <w:kern w:val="0"/>
                <w:sz w:val="14"/>
                <w:szCs w:val="14"/>
                <w:lang w:eastAsia="pt-PT"/>
              </w:rPr>
              <w:commentReference w:id="89"/>
            </w:r>
            <w:r>
              <w:rPr>
                <w:rFonts w:ascii="Santander Text" w:eastAsia="Times New Roman" w:hAnsi="Santander Text" w:cs="Calibri"/>
                <w:color w:val="000000"/>
                <w:kern w:val="0"/>
                <w:sz w:val="14"/>
                <w:szCs w:val="14"/>
                <w:lang w:eastAsia="pt-PT"/>
              </w:rPr>
              <w:t xml:space="preserve">, antes da avaliação ao abrigo do </w:t>
            </w:r>
            <w:commentRangeStart w:id="90"/>
            <w:r>
              <w:rPr>
                <w:rFonts w:ascii="Santander Text" w:eastAsia="Times New Roman" w:hAnsi="Santander Text" w:cs="Calibri"/>
                <w:color w:val="000000"/>
                <w:kern w:val="0"/>
                <w:sz w:val="14"/>
                <w:szCs w:val="14"/>
                <w:lang w:eastAsia="pt-PT"/>
              </w:rPr>
              <w:t>Artigo 69.º, n.º2 do Regulamento.</w:t>
            </w:r>
            <w:commentRangeEnd w:id="90"/>
            <w:r>
              <w:rPr>
                <w:rStyle w:val="CommentReference"/>
                <w:sz w:val="24"/>
                <w:szCs w:val="24"/>
              </w:rPr>
              <w:commentReference w:id="90"/>
            </w:r>
          </w:p>
        </w:tc>
      </w:tr>
      <w:tr w:rsidR="009C11DD" w14:paraId="4ACA7113" w14:textId="77777777">
        <w:trPr>
          <w:trHeight w:val="62"/>
        </w:trPr>
        <w:tc>
          <w:tcPr>
            <w:tcW w:w="994" w:type="dxa"/>
            <w:vMerge/>
            <w:tcBorders>
              <w:top w:val="single" w:sz="4" w:space="0" w:color="000000"/>
              <w:left w:val="single" w:sz="4" w:space="0" w:color="000000"/>
              <w:bottom w:val="single" w:sz="4" w:space="0" w:color="000000"/>
              <w:right w:val="single" w:sz="4" w:space="0" w:color="000000"/>
            </w:tcBorders>
            <w:shd w:val="clear" w:color="auto" w:fill="4C94D8"/>
            <w:noWrap/>
            <w:tcMar>
              <w:top w:w="0" w:type="dxa"/>
              <w:left w:w="108" w:type="dxa"/>
              <w:bottom w:w="0" w:type="dxa"/>
              <w:right w:w="108" w:type="dxa"/>
            </w:tcMar>
            <w:vAlign w:val="center"/>
          </w:tcPr>
          <w:p w14:paraId="4ACA710F" w14:textId="77777777" w:rsidR="009C11DD" w:rsidRDefault="009C11DD">
            <w:pPr>
              <w:spacing w:after="0" w:line="240" w:lineRule="auto"/>
              <w:rPr>
                <w:rFonts w:ascii="Santander Text" w:eastAsia="Times New Roman" w:hAnsi="Santander Text" w:cs="Calibri"/>
                <w:b/>
                <w:bCs/>
                <w:color w:val="000000"/>
                <w:kern w:val="0"/>
                <w:sz w:val="16"/>
                <w:szCs w:val="16"/>
                <w:lang w:eastAsia="pt-PT"/>
              </w:rPr>
            </w:pPr>
          </w:p>
        </w:tc>
        <w:tc>
          <w:tcPr>
            <w:tcW w:w="1275" w:type="dxa"/>
            <w:vMerge/>
            <w:tcBorders>
              <w:left w:val="single" w:sz="4" w:space="0" w:color="000000"/>
              <w:bottom w:val="single" w:sz="4" w:space="0" w:color="000000"/>
              <w:right w:val="single" w:sz="4" w:space="0" w:color="000000"/>
            </w:tcBorders>
            <w:shd w:val="clear" w:color="auto" w:fill="A5C9EB"/>
            <w:tcMar>
              <w:top w:w="0" w:type="dxa"/>
              <w:left w:w="108" w:type="dxa"/>
              <w:bottom w:w="0" w:type="dxa"/>
              <w:right w:w="108" w:type="dxa"/>
            </w:tcMar>
            <w:vAlign w:val="center"/>
          </w:tcPr>
          <w:p w14:paraId="4ACA7110" w14:textId="77777777" w:rsidR="009C11DD" w:rsidRDefault="009C11DD">
            <w:pPr>
              <w:spacing w:after="0" w:line="240" w:lineRule="auto"/>
              <w:rPr>
                <w:rFonts w:ascii="Santander Text" w:eastAsia="Times New Roman" w:hAnsi="Santander Text" w:cs="Calibri"/>
                <w:b/>
                <w:bCs/>
                <w:color w:val="000000"/>
                <w:kern w:val="0"/>
                <w:sz w:val="16"/>
                <w:szCs w:val="16"/>
                <w:lang w:eastAsia="pt-PT"/>
              </w:rPr>
            </w:pPr>
          </w:p>
        </w:tc>
        <w:tc>
          <w:tcPr>
            <w:tcW w:w="1559" w:type="dxa"/>
            <w:vMerge/>
            <w:tcBorders>
              <w:top w:val="single" w:sz="4" w:space="0" w:color="000000"/>
              <w:left w:val="single" w:sz="4" w:space="0" w:color="000000"/>
              <w:bottom w:val="single" w:sz="4" w:space="0" w:color="000000"/>
              <w:right w:val="single" w:sz="4" w:space="0" w:color="000000"/>
            </w:tcBorders>
            <w:shd w:val="clear" w:color="auto" w:fill="DAE9F7"/>
            <w:tcMar>
              <w:top w:w="0" w:type="dxa"/>
              <w:left w:w="108" w:type="dxa"/>
              <w:bottom w:w="0" w:type="dxa"/>
              <w:right w:w="108" w:type="dxa"/>
            </w:tcMar>
            <w:vAlign w:val="center"/>
          </w:tcPr>
          <w:p w14:paraId="4ACA7111" w14:textId="77777777" w:rsidR="009C11DD" w:rsidRDefault="009C11DD">
            <w:pPr>
              <w:spacing w:after="0" w:line="240" w:lineRule="auto"/>
              <w:rPr>
                <w:rFonts w:ascii="Santander Text" w:eastAsia="Times New Roman" w:hAnsi="Santander Text" w:cs="Calibri"/>
                <w:b/>
                <w:bCs/>
                <w:color w:val="000000"/>
                <w:kern w:val="0"/>
                <w:sz w:val="16"/>
                <w:szCs w:val="16"/>
                <w:lang w:eastAsia="pt-PT"/>
              </w:rPr>
            </w:pPr>
          </w:p>
        </w:tc>
        <w:tc>
          <w:tcPr>
            <w:tcW w:w="680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4ACA7112" w14:textId="77777777" w:rsidR="009C11DD" w:rsidRDefault="00364D8F">
            <w:pPr>
              <w:spacing w:after="0" w:line="240" w:lineRule="auto"/>
            </w:pPr>
            <w:r>
              <w:rPr>
                <w:rFonts w:ascii="Santander Text" w:eastAsia="Times New Roman" w:hAnsi="Santander Text" w:cs="Calibri"/>
                <w:b/>
                <w:bCs/>
                <w:color w:val="000000"/>
                <w:kern w:val="0"/>
                <w:sz w:val="14"/>
                <w:szCs w:val="14"/>
                <w:lang w:eastAsia="pt-PT"/>
              </w:rPr>
              <w:t>C0150 - Número total de STR submetidos à FIU:</w:t>
            </w:r>
            <w:r>
              <w:rPr>
                <w:rFonts w:ascii="Santander Text" w:eastAsia="Times New Roman" w:hAnsi="Santander Text" w:cs="Calibri"/>
                <w:color w:val="000000"/>
                <w:kern w:val="0"/>
                <w:sz w:val="14"/>
                <w:szCs w:val="14"/>
                <w:lang w:eastAsia="pt-PT"/>
              </w:rPr>
              <w:t xml:space="preserve"> ano de referência (</w:t>
            </w:r>
            <w:commentRangeStart w:id="91"/>
            <w:r>
              <w:rPr>
                <w:rFonts w:ascii="Santander Text" w:eastAsia="Times New Roman" w:hAnsi="Santander Text" w:cs="Calibri"/>
                <w:color w:val="000000"/>
                <w:kern w:val="0"/>
                <w:sz w:val="14"/>
                <w:szCs w:val="14"/>
                <w:lang w:eastAsia="pt-PT"/>
              </w:rPr>
              <w:t>Artigo 69.º do Regulamento</w:t>
            </w:r>
            <w:commentRangeEnd w:id="91"/>
            <w:r>
              <w:rPr>
                <w:rStyle w:val="CommentReference"/>
                <w:rFonts w:ascii="Santander Text" w:eastAsia="Times New Roman" w:hAnsi="Santander Text" w:cs="Calibri"/>
                <w:color w:val="000000"/>
                <w:kern w:val="0"/>
                <w:sz w:val="14"/>
                <w:szCs w:val="14"/>
                <w:lang w:eastAsia="pt-PT"/>
              </w:rPr>
              <w:commentReference w:id="91"/>
            </w:r>
            <w:r>
              <w:rPr>
                <w:rFonts w:ascii="Santander Text" w:eastAsia="Times New Roman" w:hAnsi="Santander Text" w:cs="Calibri"/>
                <w:color w:val="000000"/>
                <w:kern w:val="0"/>
                <w:sz w:val="14"/>
                <w:szCs w:val="14"/>
                <w:lang w:eastAsia="pt-PT"/>
              </w:rPr>
              <w:t>).</w:t>
            </w:r>
          </w:p>
        </w:tc>
      </w:tr>
      <w:tr w:rsidR="009C11DD" w14:paraId="4ACA7118" w14:textId="77777777">
        <w:trPr>
          <w:trHeight w:val="601"/>
        </w:trPr>
        <w:tc>
          <w:tcPr>
            <w:tcW w:w="994" w:type="dxa"/>
            <w:vMerge w:val="restart"/>
            <w:tcBorders>
              <w:top w:val="single" w:sz="4" w:space="0" w:color="000000"/>
              <w:left w:val="single" w:sz="4" w:space="0" w:color="000000"/>
              <w:bottom w:val="single" w:sz="4" w:space="0" w:color="000000"/>
              <w:right w:val="single" w:sz="4" w:space="0" w:color="000000"/>
            </w:tcBorders>
            <w:shd w:val="clear" w:color="auto" w:fill="4C94D8"/>
            <w:noWrap/>
            <w:tcMar>
              <w:top w:w="0" w:type="dxa"/>
              <w:left w:w="108" w:type="dxa"/>
              <w:bottom w:w="0" w:type="dxa"/>
              <w:right w:w="108" w:type="dxa"/>
            </w:tcMar>
            <w:vAlign w:val="center"/>
          </w:tcPr>
          <w:p w14:paraId="4ACA7114" w14:textId="77777777" w:rsidR="009C11DD" w:rsidRDefault="00364D8F">
            <w:pPr>
              <w:spacing w:after="0" w:line="240" w:lineRule="auto"/>
              <w:jc w:val="center"/>
              <w:rPr>
                <w:rFonts w:ascii="Santander Text" w:eastAsia="Times New Roman" w:hAnsi="Santander Text" w:cs="Calibri"/>
                <w:b/>
                <w:bCs/>
                <w:color w:val="000000"/>
                <w:kern w:val="0"/>
                <w:sz w:val="14"/>
                <w:szCs w:val="14"/>
                <w:lang w:eastAsia="pt-PT"/>
              </w:rPr>
            </w:pPr>
            <w:r>
              <w:rPr>
                <w:rFonts w:ascii="Santander Text" w:eastAsia="Times New Roman" w:hAnsi="Santander Text" w:cs="Calibri"/>
                <w:b/>
                <w:bCs/>
                <w:color w:val="000000"/>
                <w:kern w:val="0"/>
                <w:sz w:val="14"/>
                <w:szCs w:val="14"/>
                <w:lang w:eastAsia="pt-PT"/>
              </w:rPr>
              <w:t>AML.07.06</w:t>
            </w:r>
          </w:p>
        </w:tc>
        <w:tc>
          <w:tcPr>
            <w:tcW w:w="1275" w:type="dxa"/>
            <w:vMerge/>
            <w:tcBorders>
              <w:left w:val="single" w:sz="4" w:space="0" w:color="000000"/>
              <w:bottom w:val="single" w:sz="4" w:space="0" w:color="000000"/>
              <w:right w:val="single" w:sz="4" w:space="0" w:color="000000"/>
            </w:tcBorders>
            <w:shd w:val="clear" w:color="auto" w:fill="A5C9EB"/>
            <w:tcMar>
              <w:top w:w="0" w:type="dxa"/>
              <w:left w:w="108" w:type="dxa"/>
              <w:bottom w:w="0" w:type="dxa"/>
              <w:right w:w="108" w:type="dxa"/>
            </w:tcMar>
            <w:vAlign w:val="center"/>
          </w:tcPr>
          <w:p w14:paraId="4ACA7115" w14:textId="77777777" w:rsidR="009C11DD" w:rsidRDefault="009C11DD">
            <w:pPr>
              <w:spacing w:after="0" w:line="240" w:lineRule="auto"/>
              <w:jc w:val="center"/>
              <w:rPr>
                <w:rFonts w:ascii="Santander Text" w:eastAsia="Times New Roman" w:hAnsi="Santander Text" w:cs="Calibri"/>
                <w:b/>
                <w:bCs/>
                <w:color w:val="000000"/>
                <w:kern w:val="0"/>
                <w:sz w:val="14"/>
                <w:szCs w:val="14"/>
                <w:lang w:eastAsia="pt-PT"/>
              </w:rPr>
            </w:pPr>
          </w:p>
        </w:tc>
        <w:tc>
          <w:tcPr>
            <w:tcW w:w="1559" w:type="dxa"/>
            <w:vMerge w:val="restart"/>
            <w:tcBorders>
              <w:top w:val="single" w:sz="4" w:space="0" w:color="000000"/>
              <w:left w:val="single" w:sz="4" w:space="0" w:color="000000"/>
              <w:bottom w:val="single" w:sz="4" w:space="0" w:color="000000"/>
              <w:right w:val="single" w:sz="4" w:space="0" w:color="000000"/>
            </w:tcBorders>
            <w:shd w:val="clear" w:color="auto" w:fill="DAE9F7"/>
            <w:tcMar>
              <w:top w:w="0" w:type="dxa"/>
              <w:left w:w="108" w:type="dxa"/>
              <w:bottom w:w="0" w:type="dxa"/>
              <w:right w:w="108" w:type="dxa"/>
            </w:tcMar>
            <w:vAlign w:val="center"/>
          </w:tcPr>
          <w:p w14:paraId="4ACA7116" w14:textId="77777777" w:rsidR="009C11DD" w:rsidRDefault="00364D8F">
            <w:pPr>
              <w:spacing w:after="0" w:line="240" w:lineRule="auto"/>
              <w:jc w:val="center"/>
              <w:rPr>
                <w:rFonts w:ascii="Santander Text" w:eastAsia="Times New Roman" w:hAnsi="Santander Text" w:cs="Calibri"/>
                <w:b/>
                <w:bCs/>
                <w:i/>
                <w:iCs/>
                <w:color w:val="000000"/>
                <w:kern w:val="0"/>
                <w:sz w:val="14"/>
                <w:szCs w:val="14"/>
                <w:lang w:val="en-US" w:eastAsia="pt-PT"/>
              </w:rPr>
            </w:pPr>
            <w:r>
              <w:rPr>
                <w:rFonts w:ascii="Santander Text" w:eastAsia="Times New Roman" w:hAnsi="Santander Text" w:cs="Calibri"/>
                <w:b/>
                <w:bCs/>
                <w:i/>
                <w:iCs/>
                <w:color w:val="000000"/>
                <w:kern w:val="0"/>
                <w:sz w:val="14"/>
                <w:szCs w:val="14"/>
                <w:lang w:val="en-US" w:eastAsia="pt-PT"/>
              </w:rPr>
              <w:t>Targeted Financial Sanctions and Compliance with Fund Transfers Regulation</w:t>
            </w:r>
          </w:p>
        </w:tc>
        <w:tc>
          <w:tcPr>
            <w:tcW w:w="680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4ACA7117" w14:textId="77777777" w:rsidR="009C11DD" w:rsidRDefault="00364D8F">
            <w:pPr>
              <w:spacing w:after="0" w:line="240" w:lineRule="auto"/>
            </w:pPr>
            <w:r>
              <w:rPr>
                <w:rFonts w:ascii="Santander Text" w:eastAsia="Times New Roman" w:hAnsi="Santander Text" w:cs="Calibri"/>
                <w:b/>
                <w:bCs/>
                <w:color w:val="000000"/>
                <w:kern w:val="0"/>
                <w:sz w:val="14"/>
                <w:szCs w:val="14"/>
                <w:lang w:eastAsia="pt-PT"/>
              </w:rPr>
              <w:t xml:space="preserve">C0010 - Número máximo de horas entre a publicação de TFS e a implementação dessas alterações nas ferramentas de </w:t>
            </w:r>
            <w:r>
              <w:rPr>
                <w:rFonts w:ascii="Santander Text" w:eastAsia="Times New Roman" w:hAnsi="Santander Text" w:cs="Calibri"/>
                <w:b/>
                <w:bCs/>
                <w:i/>
                <w:iCs/>
                <w:color w:val="000000"/>
                <w:kern w:val="0"/>
                <w:sz w:val="14"/>
                <w:szCs w:val="14"/>
                <w:lang w:eastAsia="pt-PT"/>
              </w:rPr>
              <w:t>screening</w:t>
            </w:r>
            <w:r>
              <w:rPr>
                <w:rFonts w:ascii="Santander Text" w:eastAsia="Times New Roman" w:hAnsi="Santander Text" w:cs="Calibri"/>
                <w:b/>
                <w:bCs/>
                <w:color w:val="000000"/>
                <w:kern w:val="0"/>
                <w:sz w:val="14"/>
                <w:szCs w:val="14"/>
                <w:lang w:eastAsia="pt-PT"/>
              </w:rPr>
              <w:t xml:space="preserve"> da instituição</w:t>
            </w:r>
            <w:r>
              <w:rPr>
                <w:rFonts w:ascii="Santander Text" w:eastAsia="Times New Roman" w:hAnsi="Santander Text" w:cs="Calibri"/>
                <w:color w:val="000000"/>
                <w:kern w:val="0"/>
                <w:sz w:val="14"/>
                <w:szCs w:val="14"/>
                <w:lang w:eastAsia="pt-PT"/>
              </w:rPr>
              <w:t>: reportar o tempo efetivo até aplicação prática das TFS atualizadas pela Entidade Obrigada.</w:t>
            </w:r>
          </w:p>
        </w:tc>
      </w:tr>
      <w:tr w:rsidR="009C11DD" w14:paraId="4ACA711E" w14:textId="77777777">
        <w:trPr>
          <w:trHeight w:val="650"/>
        </w:trPr>
        <w:tc>
          <w:tcPr>
            <w:tcW w:w="994" w:type="dxa"/>
            <w:vMerge/>
            <w:tcBorders>
              <w:top w:val="single" w:sz="4" w:space="0" w:color="000000"/>
              <w:left w:val="single" w:sz="4" w:space="0" w:color="000000"/>
              <w:bottom w:val="single" w:sz="4" w:space="0" w:color="000000"/>
              <w:right w:val="single" w:sz="4" w:space="0" w:color="000000"/>
            </w:tcBorders>
            <w:shd w:val="clear" w:color="auto" w:fill="4C94D8"/>
            <w:noWrap/>
            <w:tcMar>
              <w:top w:w="0" w:type="dxa"/>
              <w:left w:w="108" w:type="dxa"/>
              <w:bottom w:w="0" w:type="dxa"/>
              <w:right w:w="108" w:type="dxa"/>
            </w:tcMar>
            <w:vAlign w:val="center"/>
          </w:tcPr>
          <w:p w14:paraId="4ACA7119" w14:textId="77777777" w:rsidR="009C11DD" w:rsidRDefault="009C11DD">
            <w:pPr>
              <w:spacing w:after="0" w:line="240" w:lineRule="auto"/>
              <w:rPr>
                <w:rFonts w:ascii="Santander Text" w:eastAsia="Times New Roman" w:hAnsi="Santander Text" w:cs="Calibri"/>
                <w:b/>
                <w:bCs/>
                <w:color w:val="000000"/>
                <w:kern w:val="0"/>
                <w:sz w:val="14"/>
                <w:szCs w:val="14"/>
                <w:lang w:eastAsia="pt-PT"/>
              </w:rPr>
            </w:pPr>
          </w:p>
        </w:tc>
        <w:tc>
          <w:tcPr>
            <w:tcW w:w="1275" w:type="dxa"/>
            <w:vMerge/>
            <w:tcBorders>
              <w:left w:val="single" w:sz="4" w:space="0" w:color="000000"/>
              <w:bottom w:val="single" w:sz="4" w:space="0" w:color="000000"/>
              <w:right w:val="single" w:sz="4" w:space="0" w:color="000000"/>
            </w:tcBorders>
            <w:shd w:val="clear" w:color="auto" w:fill="A5C9EB"/>
            <w:tcMar>
              <w:top w:w="0" w:type="dxa"/>
              <w:left w:w="108" w:type="dxa"/>
              <w:bottom w:w="0" w:type="dxa"/>
              <w:right w:w="108" w:type="dxa"/>
            </w:tcMar>
            <w:vAlign w:val="center"/>
          </w:tcPr>
          <w:p w14:paraId="4ACA711A" w14:textId="77777777" w:rsidR="009C11DD" w:rsidRDefault="009C11DD">
            <w:pPr>
              <w:spacing w:after="0" w:line="240" w:lineRule="auto"/>
              <w:rPr>
                <w:rFonts w:ascii="Santander Text" w:eastAsia="Times New Roman" w:hAnsi="Santander Text" w:cs="Calibri"/>
                <w:b/>
                <w:bCs/>
                <w:color w:val="000000"/>
                <w:kern w:val="0"/>
                <w:sz w:val="14"/>
                <w:szCs w:val="14"/>
                <w:lang w:eastAsia="pt-PT"/>
              </w:rPr>
            </w:pPr>
          </w:p>
        </w:tc>
        <w:tc>
          <w:tcPr>
            <w:tcW w:w="1559" w:type="dxa"/>
            <w:vMerge/>
            <w:tcBorders>
              <w:top w:val="single" w:sz="4" w:space="0" w:color="000000"/>
              <w:left w:val="single" w:sz="4" w:space="0" w:color="000000"/>
              <w:bottom w:val="single" w:sz="4" w:space="0" w:color="000000"/>
              <w:right w:val="single" w:sz="4" w:space="0" w:color="000000"/>
            </w:tcBorders>
            <w:shd w:val="clear" w:color="auto" w:fill="DAE9F7"/>
            <w:tcMar>
              <w:top w:w="0" w:type="dxa"/>
              <w:left w:w="108" w:type="dxa"/>
              <w:bottom w:w="0" w:type="dxa"/>
              <w:right w:w="108" w:type="dxa"/>
            </w:tcMar>
            <w:vAlign w:val="center"/>
          </w:tcPr>
          <w:p w14:paraId="4ACA711B" w14:textId="77777777" w:rsidR="009C11DD" w:rsidRDefault="009C11DD">
            <w:pPr>
              <w:spacing w:after="0" w:line="240" w:lineRule="auto"/>
              <w:rPr>
                <w:rFonts w:ascii="Santander Text" w:eastAsia="Times New Roman" w:hAnsi="Santander Text" w:cs="Calibri"/>
                <w:b/>
                <w:bCs/>
                <w:color w:val="000000"/>
                <w:kern w:val="0"/>
                <w:sz w:val="14"/>
                <w:szCs w:val="14"/>
                <w:lang w:eastAsia="pt-PT"/>
              </w:rPr>
            </w:pPr>
          </w:p>
        </w:tc>
        <w:tc>
          <w:tcPr>
            <w:tcW w:w="680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4ACA711C" w14:textId="77777777" w:rsidR="009C11DD" w:rsidRDefault="00364D8F">
            <w:pPr>
              <w:spacing w:after="0" w:line="240" w:lineRule="auto"/>
              <w:rPr>
                <w:rFonts w:ascii="Santander Text" w:eastAsia="Times New Roman" w:hAnsi="Santander Text" w:cs="Calibri"/>
                <w:b/>
                <w:bCs/>
                <w:color w:val="000000"/>
                <w:kern w:val="0"/>
                <w:sz w:val="14"/>
                <w:szCs w:val="14"/>
                <w:lang w:eastAsia="pt-PT"/>
              </w:rPr>
            </w:pPr>
            <w:r>
              <w:rPr>
                <w:rFonts w:ascii="Santander Text" w:eastAsia="Times New Roman" w:hAnsi="Santander Text" w:cs="Calibri"/>
                <w:b/>
                <w:bCs/>
                <w:color w:val="000000"/>
                <w:kern w:val="0"/>
                <w:sz w:val="14"/>
                <w:szCs w:val="14"/>
                <w:lang w:eastAsia="pt-PT"/>
              </w:rPr>
              <w:t xml:space="preserve">C0030 - Número total de transferências saídas no último ano civil (não reportado por LIs, BCs, IFs e AMCs). </w:t>
            </w:r>
          </w:p>
          <w:p w14:paraId="4ACA711D" w14:textId="77777777" w:rsidR="009C11DD" w:rsidRDefault="00364D8F">
            <w:pPr>
              <w:spacing w:after="0" w:line="240" w:lineRule="auto"/>
            </w:pPr>
            <w:r>
              <w:rPr>
                <w:rFonts w:ascii="Santander Text" w:eastAsia="Times New Roman" w:hAnsi="Santander Text" w:cs="Calibri"/>
                <w:b/>
                <w:bCs/>
                <w:color w:val="000000"/>
                <w:kern w:val="0"/>
                <w:sz w:val="14"/>
                <w:szCs w:val="14"/>
                <w:lang w:eastAsia="pt-PT"/>
              </w:rPr>
              <w:t>Transações de saída</w:t>
            </w:r>
            <w:r>
              <w:rPr>
                <w:rFonts w:ascii="Santander Text" w:eastAsia="Times New Roman" w:hAnsi="Santander Text" w:cs="Calibri"/>
                <w:color w:val="000000"/>
                <w:kern w:val="0"/>
                <w:sz w:val="14"/>
                <w:szCs w:val="14"/>
                <w:lang w:eastAsia="pt-PT"/>
              </w:rPr>
              <w:t>: a movimentação de dinheiro de uma conta financeira para uma conta externa. Este ponto de dados inclui apenas transferências ao nível do cliente.</w:t>
            </w:r>
          </w:p>
        </w:tc>
      </w:tr>
      <w:tr w:rsidR="009C11DD" w14:paraId="4ACA7125" w14:textId="77777777">
        <w:trPr>
          <w:trHeight w:val="650"/>
        </w:trPr>
        <w:tc>
          <w:tcPr>
            <w:tcW w:w="994" w:type="dxa"/>
            <w:vMerge/>
            <w:tcBorders>
              <w:top w:val="single" w:sz="4" w:space="0" w:color="000000"/>
              <w:left w:val="single" w:sz="4" w:space="0" w:color="000000"/>
              <w:bottom w:val="single" w:sz="4" w:space="0" w:color="000000"/>
              <w:right w:val="single" w:sz="4" w:space="0" w:color="000000"/>
            </w:tcBorders>
            <w:shd w:val="clear" w:color="auto" w:fill="4C94D8"/>
            <w:noWrap/>
            <w:tcMar>
              <w:top w:w="0" w:type="dxa"/>
              <w:left w:w="108" w:type="dxa"/>
              <w:bottom w:w="0" w:type="dxa"/>
              <w:right w:w="108" w:type="dxa"/>
            </w:tcMar>
            <w:vAlign w:val="center"/>
          </w:tcPr>
          <w:p w14:paraId="4ACA711F" w14:textId="77777777" w:rsidR="009C11DD" w:rsidRDefault="009C11DD">
            <w:pPr>
              <w:spacing w:after="0" w:line="240" w:lineRule="auto"/>
              <w:rPr>
                <w:rFonts w:ascii="Santander Text" w:eastAsia="Times New Roman" w:hAnsi="Santander Text" w:cs="Calibri"/>
                <w:b/>
                <w:bCs/>
                <w:color w:val="000000"/>
                <w:kern w:val="0"/>
                <w:sz w:val="14"/>
                <w:szCs w:val="14"/>
                <w:lang w:eastAsia="pt-PT"/>
              </w:rPr>
            </w:pPr>
          </w:p>
        </w:tc>
        <w:tc>
          <w:tcPr>
            <w:tcW w:w="1275" w:type="dxa"/>
            <w:vMerge/>
            <w:tcBorders>
              <w:left w:val="single" w:sz="4" w:space="0" w:color="000000"/>
              <w:bottom w:val="single" w:sz="4" w:space="0" w:color="000000"/>
              <w:right w:val="single" w:sz="4" w:space="0" w:color="000000"/>
            </w:tcBorders>
            <w:shd w:val="clear" w:color="auto" w:fill="A5C9EB"/>
            <w:tcMar>
              <w:top w:w="0" w:type="dxa"/>
              <w:left w:w="108" w:type="dxa"/>
              <w:bottom w:w="0" w:type="dxa"/>
              <w:right w:w="108" w:type="dxa"/>
            </w:tcMar>
            <w:vAlign w:val="center"/>
          </w:tcPr>
          <w:p w14:paraId="4ACA7120" w14:textId="77777777" w:rsidR="009C11DD" w:rsidRDefault="009C11DD">
            <w:pPr>
              <w:spacing w:after="0" w:line="240" w:lineRule="auto"/>
              <w:rPr>
                <w:rFonts w:ascii="Santander Text" w:eastAsia="Times New Roman" w:hAnsi="Santander Text" w:cs="Calibri"/>
                <w:b/>
                <w:bCs/>
                <w:color w:val="000000"/>
                <w:kern w:val="0"/>
                <w:sz w:val="14"/>
                <w:szCs w:val="14"/>
                <w:lang w:eastAsia="pt-PT"/>
              </w:rPr>
            </w:pPr>
          </w:p>
        </w:tc>
        <w:tc>
          <w:tcPr>
            <w:tcW w:w="1559" w:type="dxa"/>
            <w:vMerge/>
            <w:tcBorders>
              <w:top w:val="single" w:sz="4" w:space="0" w:color="000000"/>
              <w:left w:val="single" w:sz="4" w:space="0" w:color="000000"/>
              <w:bottom w:val="single" w:sz="4" w:space="0" w:color="000000"/>
              <w:right w:val="single" w:sz="4" w:space="0" w:color="000000"/>
            </w:tcBorders>
            <w:shd w:val="clear" w:color="auto" w:fill="DAE9F7"/>
            <w:tcMar>
              <w:top w:w="0" w:type="dxa"/>
              <w:left w:w="108" w:type="dxa"/>
              <w:bottom w:w="0" w:type="dxa"/>
              <w:right w:w="108" w:type="dxa"/>
            </w:tcMar>
            <w:vAlign w:val="center"/>
          </w:tcPr>
          <w:p w14:paraId="4ACA7121" w14:textId="77777777" w:rsidR="009C11DD" w:rsidRDefault="009C11DD">
            <w:pPr>
              <w:spacing w:after="0" w:line="240" w:lineRule="auto"/>
              <w:rPr>
                <w:rFonts w:ascii="Santander Text" w:eastAsia="Times New Roman" w:hAnsi="Santander Text" w:cs="Calibri"/>
                <w:b/>
                <w:bCs/>
                <w:color w:val="000000"/>
                <w:kern w:val="0"/>
                <w:sz w:val="14"/>
                <w:szCs w:val="14"/>
                <w:lang w:eastAsia="pt-PT"/>
              </w:rPr>
            </w:pPr>
          </w:p>
        </w:tc>
        <w:tc>
          <w:tcPr>
            <w:tcW w:w="680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4ACA7122" w14:textId="77777777" w:rsidR="009C11DD" w:rsidRDefault="00364D8F">
            <w:pPr>
              <w:spacing w:after="0" w:line="240" w:lineRule="auto"/>
            </w:pPr>
            <w:r>
              <w:rPr>
                <w:rFonts w:ascii="Santander Text" w:eastAsia="Times New Roman" w:hAnsi="Santander Text" w:cs="Calibri"/>
                <w:b/>
                <w:bCs/>
                <w:color w:val="000000"/>
                <w:kern w:val="0"/>
                <w:sz w:val="14"/>
                <w:szCs w:val="14"/>
                <w:lang w:eastAsia="pt-PT"/>
              </w:rPr>
              <w:t>C0040 - Percentagem de transferências saídas rejeitadas/devolvidas pelo contraparte na cadeia de transferências por informação em falta, incompleta ou com caracteres inadmissíveis</w:t>
            </w:r>
            <w:r>
              <w:rPr>
                <w:rFonts w:ascii="Santander Text" w:eastAsia="Times New Roman" w:hAnsi="Santander Text" w:cs="Calibri"/>
                <w:color w:val="000000"/>
                <w:kern w:val="0"/>
                <w:sz w:val="14"/>
                <w:szCs w:val="14"/>
                <w:lang w:eastAsia="pt-PT"/>
              </w:rPr>
              <w:t>.</w:t>
            </w:r>
          </w:p>
          <w:p w14:paraId="4ACA7123" w14:textId="77777777" w:rsidR="009C11DD" w:rsidRDefault="009C11DD">
            <w:pPr>
              <w:spacing w:after="0" w:line="240" w:lineRule="auto"/>
              <w:rPr>
                <w:rFonts w:ascii="Santander Text" w:eastAsia="Times New Roman" w:hAnsi="Santander Text" w:cs="Calibri"/>
                <w:color w:val="000000"/>
                <w:kern w:val="0"/>
                <w:sz w:val="14"/>
                <w:szCs w:val="14"/>
                <w:lang w:eastAsia="pt-PT"/>
              </w:rPr>
            </w:pPr>
          </w:p>
          <w:p w14:paraId="4ACA7124" w14:textId="77777777" w:rsidR="009C11DD" w:rsidRDefault="00364D8F">
            <w:pPr>
              <w:spacing w:after="0" w:line="240" w:lineRule="auto"/>
              <w:rPr>
                <w:rFonts w:ascii="Santander Text" w:eastAsia="Times New Roman" w:hAnsi="Santander Text" w:cs="Calibri"/>
                <w:color w:val="000000"/>
                <w:kern w:val="0"/>
                <w:sz w:val="14"/>
                <w:szCs w:val="14"/>
                <w:lang w:eastAsia="pt-PT"/>
              </w:rPr>
            </w:pPr>
            <w:r>
              <w:rPr>
                <w:rFonts w:ascii="Santander Text" w:eastAsia="Times New Roman" w:hAnsi="Santander Text" w:cs="Calibri"/>
                <w:color w:val="000000"/>
                <w:kern w:val="0"/>
                <w:sz w:val="14"/>
                <w:szCs w:val="14"/>
                <w:lang w:eastAsia="pt-PT"/>
              </w:rPr>
              <w:t>Não deve ser comunicado pelas instituições de crédito, sociedades de crédito hipotecário, instituições financeiras e sociedades gestoras de ativos. Incluir aqui apenas as transferências que são rejeitadas ou devolvidas pela contraparte na cadeia de transferências devido a informações em falta, incompletas ou fornecidas com caracteres inadmissíveis. Contraparte: qualquer entidade jurídica ou pessoa singular que assuma a posição oposta na transação financeira ou no contrato. Esta informação deve referir-se ao ano de referência.</w:t>
            </w:r>
          </w:p>
        </w:tc>
      </w:tr>
      <w:tr w:rsidR="009C11DD" w14:paraId="4ACA712A" w14:textId="77777777">
        <w:trPr>
          <w:trHeight w:val="90"/>
        </w:trPr>
        <w:tc>
          <w:tcPr>
            <w:tcW w:w="994" w:type="dxa"/>
            <w:vMerge w:val="restart"/>
            <w:tcBorders>
              <w:top w:val="single" w:sz="4" w:space="0" w:color="000000"/>
              <w:left w:val="single" w:sz="4" w:space="0" w:color="000000"/>
              <w:bottom w:val="single" w:sz="4" w:space="0" w:color="000000"/>
              <w:right w:val="single" w:sz="4" w:space="0" w:color="000000"/>
            </w:tcBorders>
            <w:shd w:val="clear" w:color="auto" w:fill="4C94D8"/>
            <w:noWrap/>
            <w:tcMar>
              <w:top w:w="0" w:type="dxa"/>
              <w:left w:w="108" w:type="dxa"/>
              <w:bottom w:w="0" w:type="dxa"/>
              <w:right w:w="108" w:type="dxa"/>
            </w:tcMar>
            <w:vAlign w:val="center"/>
          </w:tcPr>
          <w:p w14:paraId="4ACA7126" w14:textId="77777777" w:rsidR="009C11DD" w:rsidRDefault="00364D8F">
            <w:pPr>
              <w:spacing w:after="0" w:line="240" w:lineRule="auto"/>
              <w:jc w:val="center"/>
              <w:rPr>
                <w:rFonts w:ascii="Santander Text" w:eastAsia="Times New Roman" w:hAnsi="Santander Text" w:cs="Calibri"/>
                <w:b/>
                <w:bCs/>
                <w:color w:val="000000"/>
                <w:kern w:val="0"/>
                <w:sz w:val="14"/>
                <w:szCs w:val="14"/>
                <w:lang w:eastAsia="pt-PT"/>
              </w:rPr>
            </w:pPr>
            <w:r>
              <w:rPr>
                <w:rFonts w:ascii="Santander Text" w:eastAsia="Times New Roman" w:hAnsi="Santander Text" w:cs="Calibri"/>
                <w:b/>
                <w:bCs/>
                <w:color w:val="000000"/>
                <w:kern w:val="0"/>
                <w:sz w:val="14"/>
                <w:szCs w:val="14"/>
                <w:lang w:eastAsia="pt-PT"/>
              </w:rPr>
              <w:t>AML.07.07</w:t>
            </w:r>
          </w:p>
        </w:tc>
        <w:tc>
          <w:tcPr>
            <w:tcW w:w="1275" w:type="dxa"/>
            <w:vMerge/>
            <w:tcBorders>
              <w:left w:val="single" w:sz="4" w:space="0" w:color="000000"/>
              <w:bottom w:val="single" w:sz="4" w:space="0" w:color="000000"/>
              <w:right w:val="single" w:sz="4" w:space="0" w:color="000000"/>
            </w:tcBorders>
            <w:shd w:val="clear" w:color="auto" w:fill="A5C9EB"/>
            <w:tcMar>
              <w:top w:w="0" w:type="dxa"/>
              <w:left w:w="108" w:type="dxa"/>
              <w:bottom w:w="0" w:type="dxa"/>
              <w:right w:w="108" w:type="dxa"/>
            </w:tcMar>
            <w:vAlign w:val="center"/>
          </w:tcPr>
          <w:p w14:paraId="4ACA7127" w14:textId="77777777" w:rsidR="009C11DD" w:rsidRDefault="009C11DD">
            <w:pPr>
              <w:spacing w:after="0" w:line="240" w:lineRule="auto"/>
              <w:jc w:val="center"/>
              <w:rPr>
                <w:rFonts w:ascii="Santander Text" w:eastAsia="Times New Roman" w:hAnsi="Santander Text" w:cs="Calibri"/>
                <w:b/>
                <w:bCs/>
                <w:color w:val="000000"/>
                <w:kern w:val="0"/>
                <w:sz w:val="14"/>
                <w:szCs w:val="14"/>
                <w:lang w:eastAsia="pt-PT"/>
              </w:rPr>
            </w:pPr>
          </w:p>
        </w:tc>
        <w:tc>
          <w:tcPr>
            <w:tcW w:w="1559" w:type="dxa"/>
            <w:vMerge w:val="restart"/>
            <w:tcBorders>
              <w:top w:val="single" w:sz="4" w:space="0" w:color="000000"/>
              <w:left w:val="single" w:sz="4" w:space="0" w:color="000000"/>
              <w:bottom w:val="single" w:sz="4" w:space="0" w:color="000000"/>
              <w:right w:val="single" w:sz="4" w:space="0" w:color="000000"/>
            </w:tcBorders>
            <w:shd w:val="clear" w:color="auto" w:fill="DAE9F7"/>
            <w:tcMar>
              <w:top w:w="0" w:type="dxa"/>
              <w:left w:w="108" w:type="dxa"/>
              <w:bottom w:w="0" w:type="dxa"/>
              <w:right w:w="108" w:type="dxa"/>
            </w:tcMar>
            <w:vAlign w:val="center"/>
          </w:tcPr>
          <w:p w14:paraId="4ACA7128" w14:textId="77777777" w:rsidR="009C11DD" w:rsidRDefault="00364D8F">
            <w:pPr>
              <w:spacing w:after="0" w:line="240" w:lineRule="auto"/>
              <w:jc w:val="center"/>
              <w:rPr>
                <w:rFonts w:ascii="Santander Text" w:eastAsia="Times New Roman" w:hAnsi="Santander Text" w:cs="Calibri"/>
                <w:b/>
                <w:bCs/>
                <w:i/>
                <w:iCs/>
                <w:color w:val="000000"/>
                <w:kern w:val="0"/>
                <w:sz w:val="14"/>
                <w:szCs w:val="14"/>
                <w:lang w:val="en-US" w:eastAsia="pt-PT"/>
              </w:rPr>
            </w:pPr>
            <w:r>
              <w:rPr>
                <w:rFonts w:ascii="Santander Text" w:eastAsia="Times New Roman" w:hAnsi="Santander Text" w:cs="Calibri"/>
                <w:b/>
                <w:bCs/>
                <w:i/>
                <w:iCs/>
                <w:color w:val="000000"/>
                <w:kern w:val="0"/>
                <w:sz w:val="14"/>
                <w:szCs w:val="14"/>
                <w:lang w:val="en-US" w:eastAsia="pt-PT"/>
              </w:rPr>
              <w:t>Group-wide AML/CFT Framework</w:t>
            </w:r>
          </w:p>
        </w:tc>
        <w:tc>
          <w:tcPr>
            <w:tcW w:w="680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4ACA7129" w14:textId="77777777" w:rsidR="009C11DD" w:rsidRDefault="00364D8F">
            <w:pPr>
              <w:spacing w:after="0" w:line="240" w:lineRule="auto"/>
            </w:pPr>
            <w:r>
              <w:rPr>
                <w:rFonts w:ascii="Santander Text" w:eastAsia="Times New Roman" w:hAnsi="Santander Text" w:cs="Calibri"/>
                <w:b/>
                <w:bCs/>
                <w:color w:val="000000"/>
                <w:kern w:val="0"/>
                <w:sz w:val="14"/>
                <w:szCs w:val="14"/>
                <w:lang w:eastAsia="pt-PT"/>
              </w:rPr>
              <w:t>C0010 - Percentagem de entidades do grupo que reportam sobre CDD:</w:t>
            </w:r>
            <w:r>
              <w:rPr>
                <w:rFonts w:ascii="Santander Text" w:eastAsia="Times New Roman" w:hAnsi="Santander Text" w:cs="Calibri"/>
                <w:color w:val="000000"/>
                <w:kern w:val="0"/>
                <w:sz w:val="14"/>
                <w:szCs w:val="14"/>
                <w:lang w:eastAsia="pt-PT"/>
              </w:rPr>
              <w:t xml:space="preserve"> percentagem de entidades do grupo que forneceram reportes à função de</w:t>
            </w:r>
            <w:r>
              <w:rPr>
                <w:rFonts w:ascii="Santander Text" w:eastAsia="Times New Roman" w:hAnsi="Santander Text" w:cs="Calibri"/>
                <w:i/>
                <w:iCs/>
                <w:color w:val="000000"/>
                <w:kern w:val="0"/>
                <w:sz w:val="14"/>
                <w:szCs w:val="14"/>
                <w:lang w:eastAsia="pt-PT"/>
              </w:rPr>
              <w:t xml:space="preserve"> compliance</w:t>
            </w:r>
            <w:r>
              <w:rPr>
                <w:rFonts w:ascii="Santander Text" w:eastAsia="Times New Roman" w:hAnsi="Santander Text" w:cs="Calibri"/>
                <w:color w:val="000000"/>
                <w:kern w:val="0"/>
                <w:sz w:val="14"/>
                <w:szCs w:val="14"/>
                <w:lang w:eastAsia="pt-PT"/>
              </w:rPr>
              <w:t xml:space="preserve"> AML do grupo sobre CDD no último ano civil.</w:t>
            </w:r>
          </w:p>
        </w:tc>
      </w:tr>
      <w:tr w:rsidR="009C11DD" w14:paraId="4ACA712F" w14:textId="77777777">
        <w:trPr>
          <w:trHeight w:val="88"/>
        </w:trPr>
        <w:tc>
          <w:tcPr>
            <w:tcW w:w="994" w:type="dxa"/>
            <w:vMerge/>
            <w:tcBorders>
              <w:top w:val="single" w:sz="4" w:space="0" w:color="000000"/>
              <w:left w:val="single" w:sz="4" w:space="0" w:color="000000"/>
              <w:bottom w:val="single" w:sz="4" w:space="0" w:color="000000"/>
              <w:right w:val="single" w:sz="4" w:space="0" w:color="000000"/>
            </w:tcBorders>
            <w:shd w:val="clear" w:color="auto" w:fill="4C94D8"/>
            <w:noWrap/>
            <w:tcMar>
              <w:top w:w="0" w:type="dxa"/>
              <w:left w:w="108" w:type="dxa"/>
              <w:bottom w:w="0" w:type="dxa"/>
              <w:right w:w="108" w:type="dxa"/>
            </w:tcMar>
            <w:vAlign w:val="center"/>
          </w:tcPr>
          <w:p w14:paraId="4ACA712B" w14:textId="77777777" w:rsidR="009C11DD" w:rsidRDefault="009C11DD">
            <w:pPr>
              <w:spacing w:after="0" w:line="240" w:lineRule="auto"/>
              <w:rPr>
                <w:rFonts w:ascii="Santander Text" w:eastAsia="Times New Roman" w:hAnsi="Santander Text" w:cs="Calibri"/>
                <w:b/>
                <w:bCs/>
                <w:color w:val="000000"/>
                <w:kern w:val="0"/>
                <w:sz w:val="16"/>
                <w:szCs w:val="16"/>
                <w:lang w:eastAsia="pt-PT"/>
              </w:rPr>
            </w:pPr>
          </w:p>
        </w:tc>
        <w:tc>
          <w:tcPr>
            <w:tcW w:w="1275" w:type="dxa"/>
            <w:vMerge/>
            <w:tcBorders>
              <w:left w:val="single" w:sz="4" w:space="0" w:color="000000"/>
              <w:bottom w:val="single" w:sz="4" w:space="0" w:color="000000"/>
              <w:right w:val="single" w:sz="4" w:space="0" w:color="000000"/>
            </w:tcBorders>
            <w:shd w:val="clear" w:color="auto" w:fill="A5C9EB"/>
            <w:tcMar>
              <w:top w:w="0" w:type="dxa"/>
              <w:left w:w="108" w:type="dxa"/>
              <w:bottom w:w="0" w:type="dxa"/>
              <w:right w:w="108" w:type="dxa"/>
            </w:tcMar>
            <w:vAlign w:val="center"/>
          </w:tcPr>
          <w:p w14:paraId="4ACA712C" w14:textId="77777777" w:rsidR="009C11DD" w:rsidRDefault="009C11DD">
            <w:pPr>
              <w:spacing w:after="0" w:line="240" w:lineRule="auto"/>
              <w:rPr>
                <w:rFonts w:ascii="Santander Text" w:eastAsia="Times New Roman" w:hAnsi="Santander Text" w:cs="Calibri"/>
                <w:b/>
                <w:bCs/>
                <w:color w:val="000000"/>
                <w:kern w:val="0"/>
                <w:sz w:val="16"/>
                <w:szCs w:val="16"/>
                <w:lang w:eastAsia="pt-PT"/>
              </w:rPr>
            </w:pPr>
          </w:p>
        </w:tc>
        <w:tc>
          <w:tcPr>
            <w:tcW w:w="1559" w:type="dxa"/>
            <w:vMerge/>
            <w:tcBorders>
              <w:top w:val="single" w:sz="4" w:space="0" w:color="000000"/>
              <w:left w:val="single" w:sz="4" w:space="0" w:color="000000"/>
              <w:bottom w:val="single" w:sz="4" w:space="0" w:color="000000"/>
              <w:right w:val="single" w:sz="4" w:space="0" w:color="000000"/>
            </w:tcBorders>
            <w:shd w:val="clear" w:color="auto" w:fill="DAE9F7"/>
            <w:tcMar>
              <w:top w:w="0" w:type="dxa"/>
              <w:left w:w="108" w:type="dxa"/>
              <w:bottom w:w="0" w:type="dxa"/>
              <w:right w:w="108" w:type="dxa"/>
            </w:tcMar>
            <w:vAlign w:val="center"/>
          </w:tcPr>
          <w:p w14:paraId="4ACA712D" w14:textId="77777777" w:rsidR="009C11DD" w:rsidRDefault="009C11DD">
            <w:pPr>
              <w:spacing w:after="0" w:line="240" w:lineRule="auto"/>
              <w:rPr>
                <w:rFonts w:ascii="Santander Text" w:eastAsia="Times New Roman" w:hAnsi="Santander Text" w:cs="Calibri"/>
                <w:b/>
                <w:bCs/>
                <w:color w:val="000000"/>
                <w:kern w:val="0"/>
                <w:sz w:val="16"/>
                <w:szCs w:val="16"/>
                <w:lang w:eastAsia="pt-PT"/>
              </w:rPr>
            </w:pPr>
          </w:p>
        </w:tc>
        <w:tc>
          <w:tcPr>
            <w:tcW w:w="680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4ACA712E" w14:textId="77777777" w:rsidR="009C11DD" w:rsidRDefault="00364D8F">
            <w:pPr>
              <w:spacing w:after="0" w:line="240" w:lineRule="auto"/>
            </w:pPr>
            <w:r>
              <w:rPr>
                <w:rFonts w:ascii="Santander Text" w:eastAsia="Times New Roman" w:hAnsi="Santander Text" w:cs="Calibri"/>
                <w:b/>
                <w:bCs/>
                <w:color w:val="000000"/>
                <w:kern w:val="0"/>
                <w:sz w:val="14"/>
                <w:szCs w:val="14"/>
                <w:lang w:eastAsia="pt-PT"/>
              </w:rPr>
              <w:t>C0020 - Percentagem de entidades do grupo que reportam sobre a monitorização contínua</w:t>
            </w:r>
            <w:r>
              <w:rPr>
                <w:rFonts w:ascii="Santander Text" w:eastAsia="Times New Roman" w:hAnsi="Santander Text" w:cs="Calibri"/>
                <w:color w:val="000000"/>
                <w:kern w:val="0"/>
                <w:sz w:val="14"/>
                <w:szCs w:val="14"/>
                <w:lang w:eastAsia="pt-PT"/>
              </w:rPr>
              <w:t>: percentagem de entidades do grupo que reportaram sobre monitorização contínua no último ano civil.</w:t>
            </w:r>
          </w:p>
        </w:tc>
      </w:tr>
      <w:tr w:rsidR="009C11DD" w14:paraId="4ACA7134" w14:textId="77777777">
        <w:trPr>
          <w:trHeight w:val="88"/>
        </w:trPr>
        <w:tc>
          <w:tcPr>
            <w:tcW w:w="994" w:type="dxa"/>
            <w:vMerge/>
            <w:tcBorders>
              <w:top w:val="single" w:sz="4" w:space="0" w:color="000000"/>
              <w:left w:val="single" w:sz="4" w:space="0" w:color="000000"/>
              <w:bottom w:val="single" w:sz="4" w:space="0" w:color="000000"/>
              <w:right w:val="single" w:sz="4" w:space="0" w:color="000000"/>
            </w:tcBorders>
            <w:shd w:val="clear" w:color="auto" w:fill="4C94D8"/>
            <w:noWrap/>
            <w:tcMar>
              <w:top w:w="0" w:type="dxa"/>
              <w:left w:w="108" w:type="dxa"/>
              <w:bottom w:w="0" w:type="dxa"/>
              <w:right w:w="108" w:type="dxa"/>
            </w:tcMar>
            <w:vAlign w:val="center"/>
          </w:tcPr>
          <w:p w14:paraId="4ACA7130" w14:textId="77777777" w:rsidR="009C11DD" w:rsidRDefault="009C11DD">
            <w:pPr>
              <w:spacing w:after="0" w:line="240" w:lineRule="auto"/>
              <w:rPr>
                <w:rFonts w:ascii="Santander Text" w:eastAsia="Times New Roman" w:hAnsi="Santander Text" w:cs="Calibri"/>
                <w:b/>
                <w:bCs/>
                <w:color w:val="000000"/>
                <w:kern w:val="0"/>
                <w:sz w:val="16"/>
                <w:szCs w:val="16"/>
                <w:lang w:eastAsia="pt-PT"/>
              </w:rPr>
            </w:pPr>
          </w:p>
        </w:tc>
        <w:tc>
          <w:tcPr>
            <w:tcW w:w="1275" w:type="dxa"/>
            <w:vMerge/>
            <w:tcBorders>
              <w:left w:val="single" w:sz="4" w:space="0" w:color="000000"/>
              <w:bottom w:val="single" w:sz="4" w:space="0" w:color="000000"/>
              <w:right w:val="single" w:sz="4" w:space="0" w:color="000000"/>
            </w:tcBorders>
            <w:shd w:val="clear" w:color="auto" w:fill="A5C9EB"/>
            <w:tcMar>
              <w:top w:w="0" w:type="dxa"/>
              <w:left w:w="108" w:type="dxa"/>
              <w:bottom w:w="0" w:type="dxa"/>
              <w:right w:w="108" w:type="dxa"/>
            </w:tcMar>
            <w:vAlign w:val="center"/>
          </w:tcPr>
          <w:p w14:paraId="4ACA7131" w14:textId="77777777" w:rsidR="009C11DD" w:rsidRDefault="009C11DD">
            <w:pPr>
              <w:spacing w:after="0" w:line="240" w:lineRule="auto"/>
              <w:rPr>
                <w:rFonts w:ascii="Santander Text" w:eastAsia="Times New Roman" w:hAnsi="Santander Text" w:cs="Calibri"/>
                <w:b/>
                <w:bCs/>
                <w:color w:val="000000"/>
                <w:kern w:val="0"/>
                <w:sz w:val="16"/>
                <w:szCs w:val="16"/>
                <w:lang w:eastAsia="pt-PT"/>
              </w:rPr>
            </w:pPr>
          </w:p>
        </w:tc>
        <w:tc>
          <w:tcPr>
            <w:tcW w:w="1559" w:type="dxa"/>
            <w:vMerge/>
            <w:tcBorders>
              <w:top w:val="single" w:sz="4" w:space="0" w:color="000000"/>
              <w:left w:val="single" w:sz="4" w:space="0" w:color="000000"/>
              <w:bottom w:val="single" w:sz="4" w:space="0" w:color="000000"/>
              <w:right w:val="single" w:sz="4" w:space="0" w:color="000000"/>
            </w:tcBorders>
            <w:shd w:val="clear" w:color="auto" w:fill="DAE9F7"/>
            <w:tcMar>
              <w:top w:w="0" w:type="dxa"/>
              <w:left w:w="108" w:type="dxa"/>
              <w:bottom w:w="0" w:type="dxa"/>
              <w:right w:w="108" w:type="dxa"/>
            </w:tcMar>
            <w:vAlign w:val="center"/>
          </w:tcPr>
          <w:p w14:paraId="4ACA7132" w14:textId="77777777" w:rsidR="009C11DD" w:rsidRDefault="009C11DD">
            <w:pPr>
              <w:spacing w:after="0" w:line="240" w:lineRule="auto"/>
              <w:rPr>
                <w:rFonts w:ascii="Santander Text" w:eastAsia="Times New Roman" w:hAnsi="Santander Text" w:cs="Calibri"/>
                <w:b/>
                <w:bCs/>
                <w:color w:val="000000"/>
                <w:kern w:val="0"/>
                <w:sz w:val="16"/>
                <w:szCs w:val="16"/>
                <w:lang w:eastAsia="pt-PT"/>
              </w:rPr>
            </w:pPr>
          </w:p>
        </w:tc>
        <w:tc>
          <w:tcPr>
            <w:tcW w:w="680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4ACA7133" w14:textId="77777777" w:rsidR="009C11DD" w:rsidRDefault="00364D8F">
            <w:pPr>
              <w:spacing w:after="0" w:line="240" w:lineRule="auto"/>
            </w:pPr>
            <w:r>
              <w:rPr>
                <w:rFonts w:ascii="Santander Text" w:eastAsia="Times New Roman" w:hAnsi="Santander Text" w:cs="Calibri"/>
                <w:b/>
                <w:bCs/>
                <w:color w:val="000000"/>
                <w:kern w:val="0"/>
                <w:sz w:val="14"/>
                <w:szCs w:val="14"/>
                <w:lang w:eastAsia="pt-PT"/>
              </w:rPr>
              <w:t>C0030 - Percentagem de entidades do grupo que reportam sobre STR</w:t>
            </w:r>
            <w:r>
              <w:rPr>
                <w:rFonts w:ascii="Santander Text" w:eastAsia="Times New Roman" w:hAnsi="Santander Text" w:cs="Calibri"/>
                <w:color w:val="000000"/>
                <w:kern w:val="0"/>
                <w:sz w:val="14"/>
                <w:szCs w:val="14"/>
                <w:lang w:eastAsia="pt-PT"/>
              </w:rPr>
              <w:t>: percentagem de entidades do grupo que reportaram sobre STR no último ano civil.</w:t>
            </w:r>
          </w:p>
        </w:tc>
      </w:tr>
      <w:tr w:rsidR="009C11DD" w14:paraId="4ACA7139" w14:textId="77777777">
        <w:trPr>
          <w:trHeight w:val="88"/>
        </w:trPr>
        <w:tc>
          <w:tcPr>
            <w:tcW w:w="994" w:type="dxa"/>
            <w:vMerge/>
            <w:tcBorders>
              <w:top w:val="single" w:sz="4" w:space="0" w:color="000000"/>
              <w:left w:val="single" w:sz="4" w:space="0" w:color="000000"/>
              <w:bottom w:val="single" w:sz="4" w:space="0" w:color="000000"/>
              <w:right w:val="single" w:sz="4" w:space="0" w:color="000000"/>
            </w:tcBorders>
            <w:shd w:val="clear" w:color="auto" w:fill="4C94D8"/>
            <w:noWrap/>
            <w:tcMar>
              <w:top w:w="0" w:type="dxa"/>
              <w:left w:w="108" w:type="dxa"/>
              <w:bottom w:w="0" w:type="dxa"/>
              <w:right w:w="108" w:type="dxa"/>
            </w:tcMar>
            <w:vAlign w:val="center"/>
          </w:tcPr>
          <w:p w14:paraId="4ACA7135" w14:textId="77777777" w:rsidR="009C11DD" w:rsidRDefault="009C11DD">
            <w:pPr>
              <w:spacing w:after="0" w:line="240" w:lineRule="auto"/>
              <w:rPr>
                <w:rFonts w:ascii="Santander Text" w:eastAsia="Times New Roman" w:hAnsi="Santander Text" w:cs="Calibri"/>
                <w:b/>
                <w:bCs/>
                <w:color w:val="000000"/>
                <w:kern w:val="0"/>
                <w:sz w:val="16"/>
                <w:szCs w:val="16"/>
                <w:lang w:eastAsia="pt-PT"/>
              </w:rPr>
            </w:pPr>
          </w:p>
        </w:tc>
        <w:tc>
          <w:tcPr>
            <w:tcW w:w="1275" w:type="dxa"/>
            <w:vMerge/>
            <w:tcBorders>
              <w:left w:val="single" w:sz="4" w:space="0" w:color="000000"/>
              <w:bottom w:val="single" w:sz="4" w:space="0" w:color="000000"/>
              <w:right w:val="single" w:sz="4" w:space="0" w:color="000000"/>
            </w:tcBorders>
            <w:shd w:val="clear" w:color="auto" w:fill="A5C9EB"/>
            <w:tcMar>
              <w:top w:w="0" w:type="dxa"/>
              <w:left w:w="108" w:type="dxa"/>
              <w:bottom w:w="0" w:type="dxa"/>
              <w:right w:w="108" w:type="dxa"/>
            </w:tcMar>
            <w:vAlign w:val="center"/>
          </w:tcPr>
          <w:p w14:paraId="4ACA7136" w14:textId="77777777" w:rsidR="009C11DD" w:rsidRDefault="009C11DD">
            <w:pPr>
              <w:spacing w:after="0" w:line="240" w:lineRule="auto"/>
              <w:rPr>
                <w:rFonts w:ascii="Santander Text" w:eastAsia="Times New Roman" w:hAnsi="Santander Text" w:cs="Calibri"/>
                <w:b/>
                <w:bCs/>
                <w:color w:val="000000"/>
                <w:kern w:val="0"/>
                <w:sz w:val="16"/>
                <w:szCs w:val="16"/>
                <w:lang w:eastAsia="pt-PT"/>
              </w:rPr>
            </w:pPr>
          </w:p>
        </w:tc>
        <w:tc>
          <w:tcPr>
            <w:tcW w:w="1559" w:type="dxa"/>
            <w:vMerge/>
            <w:tcBorders>
              <w:top w:val="single" w:sz="4" w:space="0" w:color="000000"/>
              <w:left w:val="single" w:sz="4" w:space="0" w:color="000000"/>
              <w:bottom w:val="single" w:sz="4" w:space="0" w:color="000000"/>
              <w:right w:val="single" w:sz="4" w:space="0" w:color="000000"/>
            </w:tcBorders>
            <w:shd w:val="clear" w:color="auto" w:fill="DAE9F7"/>
            <w:tcMar>
              <w:top w:w="0" w:type="dxa"/>
              <w:left w:w="108" w:type="dxa"/>
              <w:bottom w:w="0" w:type="dxa"/>
              <w:right w:w="108" w:type="dxa"/>
            </w:tcMar>
            <w:vAlign w:val="center"/>
          </w:tcPr>
          <w:p w14:paraId="4ACA7137" w14:textId="77777777" w:rsidR="009C11DD" w:rsidRDefault="009C11DD">
            <w:pPr>
              <w:spacing w:after="0" w:line="240" w:lineRule="auto"/>
              <w:rPr>
                <w:rFonts w:ascii="Santander Text" w:eastAsia="Times New Roman" w:hAnsi="Santander Text" w:cs="Calibri"/>
                <w:b/>
                <w:bCs/>
                <w:color w:val="000000"/>
                <w:kern w:val="0"/>
                <w:sz w:val="16"/>
                <w:szCs w:val="16"/>
                <w:lang w:eastAsia="pt-PT"/>
              </w:rPr>
            </w:pPr>
          </w:p>
        </w:tc>
        <w:tc>
          <w:tcPr>
            <w:tcW w:w="680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4ACA7138" w14:textId="77777777" w:rsidR="009C11DD" w:rsidRDefault="00364D8F">
            <w:pPr>
              <w:spacing w:after="0" w:line="240" w:lineRule="auto"/>
            </w:pPr>
            <w:r>
              <w:rPr>
                <w:rFonts w:ascii="Santander Text" w:eastAsia="Times New Roman" w:hAnsi="Santander Text" w:cs="Calibri"/>
                <w:b/>
                <w:bCs/>
                <w:color w:val="000000"/>
                <w:kern w:val="0"/>
                <w:sz w:val="14"/>
                <w:szCs w:val="14"/>
                <w:lang w:eastAsia="pt-PT"/>
              </w:rPr>
              <w:t>C0040 - Percentagem de entidades do grupo que reportam informação de identidade e nível de transação sobre clientes de alto risco</w:t>
            </w:r>
            <w:r>
              <w:rPr>
                <w:rFonts w:ascii="Santander Text" w:eastAsia="Times New Roman" w:hAnsi="Santander Text" w:cs="Calibri"/>
                <w:color w:val="000000"/>
                <w:kern w:val="0"/>
                <w:sz w:val="14"/>
                <w:szCs w:val="14"/>
                <w:lang w:eastAsia="pt-PT"/>
              </w:rPr>
              <w:t>: percentagem de entidades do grupo que reportaram tal informação no último ano civil</w:t>
            </w:r>
          </w:p>
        </w:tc>
      </w:tr>
      <w:tr w:rsidR="009C11DD" w14:paraId="4ACA713E" w14:textId="77777777">
        <w:trPr>
          <w:trHeight w:val="88"/>
        </w:trPr>
        <w:tc>
          <w:tcPr>
            <w:tcW w:w="994" w:type="dxa"/>
            <w:vMerge/>
            <w:tcBorders>
              <w:top w:val="single" w:sz="4" w:space="0" w:color="000000"/>
              <w:left w:val="single" w:sz="4" w:space="0" w:color="000000"/>
              <w:bottom w:val="single" w:sz="4" w:space="0" w:color="000000"/>
              <w:right w:val="single" w:sz="4" w:space="0" w:color="000000"/>
            </w:tcBorders>
            <w:shd w:val="clear" w:color="auto" w:fill="4C94D8"/>
            <w:noWrap/>
            <w:tcMar>
              <w:top w:w="0" w:type="dxa"/>
              <w:left w:w="108" w:type="dxa"/>
              <w:bottom w:w="0" w:type="dxa"/>
              <w:right w:w="108" w:type="dxa"/>
            </w:tcMar>
            <w:vAlign w:val="center"/>
          </w:tcPr>
          <w:p w14:paraId="4ACA713A" w14:textId="77777777" w:rsidR="009C11DD" w:rsidRDefault="009C11DD">
            <w:pPr>
              <w:spacing w:after="0" w:line="240" w:lineRule="auto"/>
              <w:rPr>
                <w:rFonts w:ascii="Santander Text" w:eastAsia="Times New Roman" w:hAnsi="Santander Text" w:cs="Calibri"/>
                <w:b/>
                <w:bCs/>
                <w:color w:val="000000"/>
                <w:kern w:val="0"/>
                <w:sz w:val="16"/>
                <w:szCs w:val="16"/>
                <w:lang w:eastAsia="pt-PT"/>
              </w:rPr>
            </w:pPr>
          </w:p>
        </w:tc>
        <w:tc>
          <w:tcPr>
            <w:tcW w:w="1275" w:type="dxa"/>
            <w:vMerge/>
            <w:tcBorders>
              <w:left w:val="single" w:sz="4" w:space="0" w:color="000000"/>
              <w:bottom w:val="single" w:sz="4" w:space="0" w:color="000000"/>
              <w:right w:val="single" w:sz="4" w:space="0" w:color="000000"/>
            </w:tcBorders>
            <w:shd w:val="clear" w:color="auto" w:fill="A5C9EB"/>
            <w:tcMar>
              <w:top w:w="0" w:type="dxa"/>
              <w:left w:w="108" w:type="dxa"/>
              <w:bottom w:w="0" w:type="dxa"/>
              <w:right w:w="108" w:type="dxa"/>
            </w:tcMar>
            <w:vAlign w:val="center"/>
          </w:tcPr>
          <w:p w14:paraId="4ACA713B" w14:textId="77777777" w:rsidR="009C11DD" w:rsidRDefault="009C11DD">
            <w:pPr>
              <w:spacing w:after="0" w:line="240" w:lineRule="auto"/>
              <w:rPr>
                <w:rFonts w:ascii="Santander Text" w:eastAsia="Times New Roman" w:hAnsi="Santander Text" w:cs="Calibri"/>
                <w:b/>
                <w:bCs/>
                <w:color w:val="000000"/>
                <w:kern w:val="0"/>
                <w:sz w:val="16"/>
                <w:szCs w:val="16"/>
                <w:lang w:eastAsia="pt-PT"/>
              </w:rPr>
            </w:pPr>
          </w:p>
        </w:tc>
        <w:tc>
          <w:tcPr>
            <w:tcW w:w="1559" w:type="dxa"/>
            <w:vMerge/>
            <w:tcBorders>
              <w:top w:val="single" w:sz="4" w:space="0" w:color="000000"/>
              <w:left w:val="single" w:sz="4" w:space="0" w:color="000000"/>
              <w:bottom w:val="single" w:sz="4" w:space="0" w:color="000000"/>
              <w:right w:val="single" w:sz="4" w:space="0" w:color="000000"/>
            </w:tcBorders>
            <w:shd w:val="clear" w:color="auto" w:fill="DAE9F7"/>
            <w:tcMar>
              <w:top w:w="0" w:type="dxa"/>
              <w:left w:w="108" w:type="dxa"/>
              <w:bottom w:w="0" w:type="dxa"/>
              <w:right w:w="108" w:type="dxa"/>
            </w:tcMar>
            <w:vAlign w:val="center"/>
          </w:tcPr>
          <w:p w14:paraId="4ACA713C" w14:textId="77777777" w:rsidR="009C11DD" w:rsidRDefault="009C11DD">
            <w:pPr>
              <w:spacing w:after="0" w:line="240" w:lineRule="auto"/>
              <w:rPr>
                <w:rFonts w:ascii="Santander Text" w:eastAsia="Times New Roman" w:hAnsi="Santander Text" w:cs="Calibri"/>
                <w:b/>
                <w:bCs/>
                <w:color w:val="000000"/>
                <w:kern w:val="0"/>
                <w:sz w:val="16"/>
                <w:szCs w:val="16"/>
                <w:lang w:eastAsia="pt-PT"/>
              </w:rPr>
            </w:pPr>
          </w:p>
        </w:tc>
        <w:tc>
          <w:tcPr>
            <w:tcW w:w="680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4ACA713D" w14:textId="77777777" w:rsidR="009C11DD" w:rsidRDefault="00364D8F">
            <w:pPr>
              <w:spacing w:after="0" w:line="240" w:lineRule="auto"/>
            </w:pPr>
            <w:r>
              <w:rPr>
                <w:rFonts w:ascii="Santander Text" w:eastAsia="Times New Roman" w:hAnsi="Santander Text" w:cs="Calibri"/>
                <w:b/>
                <w:bCs/>
                <w:color w:val="000000"/>
                <w:kern w:val="0"/>
                <w:sz w:val="14"/>
                <w:szCs w:val="14"/>
                <w:lang w:eastAsia="pt-PT"/>
              </w:rPr>
              <w:t>C0050 - Percentagem de entidades do grupo que reportam sobre deficiências:</w:t>
            </w:r>
            <w:r>
              <w:rPr>
                <w:rFonts w:ascii="Santander Text" w:eastAsia="Times New Roman" w:hAnsi="Santander Text" w:cs="Calibri"/>
                <w:color w:val="000000"/>
                <w:kern w:val="0"/>
                <w:sz w:val="14"/>
                <w:szCs w:val="14"/>
                <w:lang w:eastAsia="pt-PT"/>
              </w:rPr>
              <w:t xml:space="preserve"> percentagem de entidades do grupo que reportaram deficiências no último ano civil.</w:t>
            </w:r>
          </w:p>
        </w:tc>
      </w:tr>
      <w:tr w:rsidR="009C11DD" w14:paraId="4ACA7143" w14:textId="77777777">
        <w:trPr>
          <w:trHeight w:val="88"/>
        </w:trPr>
        <w:tc>
          <w:tcPr>
            <w:tcW w:w="994" w:type="dxa"/>
            <w:vMerge/>
            <w:tcBorders>
              <w:top w:val="single" w:sz="4" w:space="0" w:color="000000"/>
              <w:left w:val="single" w:sz="4" w:space="0" w:color="000000"/>
              <w:bottom w:val="single" w:sz="4" w:space="0" w:color="000000"/>
              <w:right w:val="single" w:sz="4" w:space="0" w:color="000000"/>
            </w:tcBorders>
            <w:shd w:val="clear" w:color="auto" w:fill="4C94D8"/>
            <w:noWrap/>
            <w:tcMar>
              <w:top w:w="0" w:type="dxa"/>
              <w:left w:w="108" w:type="dxa"/>
              <w:bottom w:w="0" w:type="dxa"/>
              <w:right w:w="108" w:type="dxa"/>
            </w:tcMar>
            <w:vAlign w:val="center"/>
          </w:tcPr>
          <w:p w14:paraId="4ACA713F" w14:textId="77777777" w:rsidR="009C11DD" w:rsidRDefault="009C11DD">
            <w:pPr>
              <w:spacing w:after="0" w:line="240" w:lineRule="auto"/>
              <w:rPr>
                <w:rFonts w:ascii="Santander Text" w:eastAsia="Times New Roman" w:hAnsi="Santander Text" w:cs="Calibri"/>
                <w:b/>
                <w:bCs/>
                <w:color w:val="000000"/>
                <w:kern w:val="0"/>
                <w:sz w:val="16"/>
                <w:szCs w:val="16"/>
                <w:lang w:eastAsia="pt-PT"/>
              </w:rPr>
            </w:pPr>
          </w:p>
        </w:tc>
        <w:tc>
          <w:tcPr>
            <w:tcW w:w="1275" w:type="dxa"/>
            <w:vMerge/>
            <w:tcBorders>
              <w:left w:val="single" w:sz="4" w:space="0" w:color="000000"/>
              <w:bottom w:val="single" w:sz="4" w:space="0" w:color="000000"/>
              <w:right w:val="single" w:sz="4" w:space="0" w:color="000000"/>
            </w:tcBorders>
            <w:shd w:val="clear" w:color="auto" w:fill="A5C9EB"/>
            <w:tcMar>
              <w:top w:w="0" w:type="dxa"/>
              <w:left w:w="108" w:type="dxa"/>
              <w:bottom w:w="0" w:type="dxa"/>
              <w:right w:w="108" w:type="dxa"/>
            </w:tcMar>
            <w:vAlign w:val="center"/>
          </w:tcPr>
          <w:p w14:paraId="4ACA7140" w14:textId="77777777" w:rsidR="009C11DD" w:rsidRDefault="009C11DD">
            <w:pPr>
              <w:spacing w:after="0" w:line="240" w:lineRule="auto"/>
              <w:rPr>
                <w:rFonts w:ascii="Santander Text" w:eastAsia="Times New Roman" w:hAnsi="Santander Text" w:cs="Calibri"/>
                <w:b/>
                <w:bCs/>
                <w:color w:val="000000"/>
                <w:kern w:val="0"/>
                <w:sz w:val="16"/>
                <w:szCs w:val="16"/>
                <w:lang w:eastAsia="pt-PT"/>
              </w:rPr>
            </w:pPr>
          </w:p>
        </w:tc>
        <w:tc>
          <w:tcPr>
            <w:tcW w:w="1559" w:type="dxa"/>
            <w:vMerge/>
            <w:tcBorders>
              <w:top w:val="single" w:sz="4" w:space="0" w:color="000000"/>
              <w:left w:val="single" w:sz="4" w:space="0" w:color="000000"/>
              <w:bottom w:val="single" w:sz="4" w:space="0" w:color="000000"/>
              <w:right w:val="single" w:sz="4" w:space="0" w:color="000000"/>
            </w:tcBorders>
            <w:shd w:val="clear" w:color="auto" w:fill="DAE9F7"/>
            <w:tcMar>
              <w:top w:w="0" w:type="dxa"/>
              <w:left w:w="108" w:type="dxa"/>
              <w:bottom w:w="0" w:type="dxa"/>
              <w:right w:w="108" w:type="dxa"/>
            </w:tcMar>
            <w:vAlign w:val="center"/>
          </w:tcPr>
          <w:p w14:paraId="4ACA7141" w14:textId="77777777" w:rsidR="009C11DD" w:rsidRDefault="009C11DD">
            <w:pPr>
              <w:spacing w:after="0" w:line="240" w:lineRule="auto"/>
              <w:rPr>
                <w:rFonts w:ascii="Santander Text" w:eastAsia="Times New Roman" w:hAnsi="Santander Text" w:cs="Calibri"/>
                <w:b/>
                <w:bCs/>
                <w:color w:val="000000"/>
                <w:kern w:val="0"/>
                <w:sz w:val="16"/>
                <w:szCs w:val="16"/>
                <w:lang w:eastAsia="pt-PT"/>
              </w:rPr>
            </w:pPr>
          </w:p>
        </w:tc>
        <w:tc>
          <w:tcPr>
            <w:tcW w:w="680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4ACA7142" w14:textId="77777777" w:rsidR="009C11DD" w:rsidRDefault="00364D8F">
            <w:pPr>
              <w:spacing w:after="0" w:line="240" w:lineRule="auto"/>
            </w:pPr>
            <w:r>
              <w:rPr>
                <w:rFonts w:ascii="Santander Text" w:eastAsia="Times New Roman" w:hAnsi="Santander Text" w:cs="Calibri"/>
                <w:b/>
                <w:bCs/>
                <w:color w:val="000000"/>
                <w:kern w:val="0"/>
                <w:sz w:val="14"/>
                <w:szCs w:val="14"/>
                <w:lang w:eastAsia="pt-PT"/>
              </w:rPr>
              <w:t xml:space="preserve">C0060 - Percentagem de jurisdições cobertas por revisões de </w:t>
            </w:r>
            <w:r>
              <w:rPr>
                <w:rFonts w:ascii="Santander Text" w:eastAsia="Times New Roman" w:hAnsi="Santander Text" w:cs="Calibri"/>
                <w:b/>
                <w:bCs/>
                <w:i/>
                <w:iCs/>
                <w:color w:val="000000"/>
                <w:kern w:val="0"/>
                <w:sz w:val="14"/>
                <w:szCs w:val="14"/>
                <w:lang w:eastAsia="pt-PT"/>
              </w:rPr>
              <w:t>compliance</w:t>
            </w:r>
            <w:r>
              <w:rPr>
                <w:rFonts w:ascii="Santander Text" w:eastAsia="Times New Roman" w:hAnsi="Santander Text" w:cs="Calibri"/>
                <w:b/>
                <w:bCs/>
                <w:color w:val="000000"/>
                <w:kern w:val="0"/>
                <w:sz w:val="14"/>
                <w:szCs w:val="14"/>
                <w:lang w:eastAsia="pt-PT"/>
              </w:rPr>
              <w:t>:</w:t>
            </w:r>
            <w:r>
              <w:rPr>
                <w:rFonts w:ascii="Santander Text" w:eastAsia="Times New Roman" w:hAnsi="Santander Text" w:cs="Calibri"/>
                <w:color w:val="000000"/>
                <w:kern w:val="0"/>
                <w:sz w:val="14"/>
                <w:szCs w:val="14"/>
                <w:lang w:eastAsia="pt-PT"/>
              </w:rPr>
              <w:t xml:space="preserve"> percentagem de jurisdições em que o grupo está estabelecido e que foram cobertas por revisões da função de c</w:t>
            </w:r>
            <w:r>
              <w:rPr>
                <w:rFonts w:ascii="Santander Text" w:eastAsia="Times New Roman" w:hAnsi="Santander Text" w:cs="Calibri"/>
                <w:i/>
                <w:iCs/>
                <w:color w:val="000000"/>
                <w:kern w:val="0"/>
                <w:sz w:val="14"/>
                <w:szCs w:val="14"/>
                <w:lang w:eastAsia="pt-PT"/>
              </w:rPr>
              <w:t xml:space="preserve">ompliance </w:t>
            </w:r>
            <w:r>
              <w:rPr>
                <w:rFonts w:ascii="Santander Text" w:eastAsia="Times New Roman" w:hAnsi="Santander Text" w:cs="Calibri"/>
                <w:color w:val="000000"/>
                <w:kern w:val="0"/>
                <w:sz w:val="14"/>
                <w:szCs w:val="14"/>
                <w:lang w:eastAsia="pt-PT"/>
              </w:rPr>
              <w:t>AML/CFT do grupo nos últimos três anos civis (com o ano de referência como o último desses três anos). Quando a revisão cobrir múltiplas jurisdições, contabilizar todas. Aplica-se a grupos com existência superior a 3 anos.</w:t>
            </w:r>
          </w:p>
        </w:tc>
      </w:tr>
      <w:tr w:rsidR="009C11DD" w14:paraId="4ACA7148" w14:textId="77777777">
        <w:trPr>
          <w:trHeight w:val="88"/>
        </w:trPr>
        <w:tc>
          <w:tcPr>
            <w:tcW w:w="994" w:type="dxa"/>
            <w:vMerge/>
            <w:tcBorders>
              <w:top w:val="single" w:sz="4" w:space="0" w:color="000000"/>
              <w:left w:val="single" w:sz="4" w:space="0" w:color="000000"/>
              <w:bottom w:val="single" w:sz="4" w:space="0" w:color="000000"/>
              <w:right w:val="single" w:sz="4" w:space="0" w:color="000000"/>
            </w:tcBorders>
            <w:shd w:val="clear" w:color="auto" w:fill="4C94D8"/>
            <w:noWrap/>
            <w:tcMar>
              <w:top w:w="0" w:type="dxa"/>
              <w:left w:w="108" w:type="dxa"/>
              <w:bottom w:w="0" w:type="dxa"/>
              <w:right w:w="108" w:type="dxa"/>
            </w:tcMar>
            <w:vAlign w:val="center"/>
          </w:tcPr>
          <w:p w14:paraId="4ACA7144" w14:textId="77777777" w:rsidR="009C11DD" w:rsidRDefault="009C11DD">
            <w:pPr>
              <w:spacing w:after="0" w:line="240" w:lineRule="auto"/>
              <w:rPr>
                <w:rFonts w:ascii="Santander Text" w:eastAsia="Times New Roman" w:hAnsi="Santander Text" w:cs="Calibri"/>
                <w:b/>
                <w:bCs/>
                <w:color w:val="000000"/>
                <w:kern w:val="0"/>
                <w:sz w:val="16"/>
                <w:szCs w:val="16"/>
                <w:lang w:eastAsia="pt-PT"/>
              </w:rPr>
            </w:pPr>
          </w:p>
        </w:tc>
        <w:tc>
          <w:tcPr>
            <w:tcW w:w="1275" w:type="dxa"/>
            <w:vMerge/>
            <w:tcBorders>
              <w:left w:val="single" w:sz="4" w:space="0" w:color="000000"/>
              <w:bottom w:val="single" w:sz="4" w:space="0" w:color="000000"/>
              <w:right w:val="single" w:sz="4" w:space="0" w:color="000000"/>
            </w:tcBorders>
            <w:shd w:val="clear" w:color="auto" w:fill="A5C9EB"/>
            <w:tcMar>
              <w:top w:w="0" w:type="dxa"/>
              <w:left w:w="108" w:type="dxa"/>
              <w:bottom w:w="0" w:type="dxa"/>
              <w:right w:w="108" w:type="dxa"/>
            </w:tcMar>
            <w:vAlign w:val="center"/>
          </w:tcPr>
          <w:p w14:paraId="4ACA7145" w14:textId="77777777" w:rsidR="009C11DD" w:rsidRDefault="009C11DD">
            <w:pPr>
              <w:spacing w:after="0" w:line="240" w:lineRule="auto"/>
              <w:rPr>
                <w:rFonts w:ascii="Santander Text" w:eastAsia="Times New Roman" w:hAnsi="Santander Text" w:cs="Calibri"/>
                <w:b/>
                <w:bCs/>
                <w:color w:val="000000"/>
                <w:kern w:val="0"/>
                <w:sz w:val="16"/>
                <w:szCs w:val="16"/>
                <w:lang w:eastAsia="pt-PT"/>
              </w:rPr>
            </w:pPr>
          </w:p>
        </w:tc>
        <w:tc>
          <w:tcPr>
            <w:tcW w:w="1559" w:type="dxa"/>
            <w:vMerge/>
            <w:tcBorders>
              <w:top w:val="single" w:sz="4" w:space="0" w:color="000000"/>
              <w:left w:val="single" w:sz="4" w:space="0" w:color="000000"/>
              <w:bottom w:val="single" w:sz="4" w:space="0" w:color="000000"/>
              <w:right w:val="single" w:sz="4" w:space="0" w:color="000000"/>
            </w:tcBorders>
            <w:shd w:val="clear" w:color="auto" w:fill="DAE9F7"/>
            <w:tcMar>
              <w:top w:w="0" w:type="dxa"/>
              <w:left w:w="108" w:type="dxa"/>
              <w:bottom w:w="0" w:type="dxa"/>
              <w:right w:w="108" w:type="dxa"/>
            </w:tcMar>
            <w:vAlign w:val="center"/>
          </w:tcPr>
          <w:p w14:paraId="4ACA7146" w14:textId="77777777" w:rsidR="009C11DD" w:rsidRDefault="009C11DD">
            <w:pPr>
              <w:spacing w:after="0" w:line="240" w:lineRule="auto"/>
              <w:rPr>
                <w:rFonts w:ascii="Santander Text" w:eastAsia="Times New Roman" w:hAnsi="Santander Text" w:cs="Calibri"/>
                <w:b/>
                <w:bCs/>
                <w:color w:val="000000"/>
                <w:kern w:val="0"/>
                <w:sz w:val="16"/>
                <w:szCs w:val="16"/>
                <w:lang w:eastAsia="pt-PT"/>
              </w:rPr>
            </w:pPr>
          </w:p>
        </w:tc>
        <w:tc>
          <w:tcPr>
            <w:tcW w:w="680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4ACA7147" w14:textId="77777777" w:rsidR="009C11DD" w:rsidRDefault="00364D8F">
            <w:pPr>
              <w:spacing w:after="0" w:line="240" w:lineRule="auto"/>
            </w:pPr>
            <w:r>
              <w:rPr>
                <w:rFonts w:ascii="Santander Text" w:eastAsia="Times New Roman" w:hAnsi="Santander Text" w:cs="Calibri"/>
                <w:b/>
                <w:bCs/>
                <w:color w:val="000000"/>
                <w:kern w:val="0"/>
                <w:sz w:val="14"/>
                <w:szCs w:val="14"/>
                <w:lang w:eastAsia="pt-PT"/>
              </w:rPr>
              <w:t>C0070 - Número de entidades do grupo na UE/EEE com deficiências identificadas por supervisores AML/CFT:</w:t>
            </w:r>
            <w:r>
              <w:rPr>
                <w:rFonts w:ascii="Santander Text" w:eastAsia="Times New Roman" w:hAnsi="Santander Text" w:cs="Calibri"/>
                <w:color w:val="000000"/>
                <w:kern w:val="0"/>
                <w:sz w:val="14"/>
                <w:szCs w:val="14"/>
                <w:lang w:eastAsia="pt-PT"/>
              </w:rPr>
              <w:t xml:space="preserve"> no último ano civil (inclui, mas não limitado a, deficiências em controlos listadas em briefings escritos, advertências e sanções administrativas como ordens com penalidade ou coimas).</w:t>
            </w:r>
          </w:p>
        </w:tc>
      </w:tr>
      <w:tr w:rsidR="009C11DD" w14:paraId="4ACA714D" w14:textId="77777777">
        <w:trPr>
          <w:trHeight w:val="88"/>
        </w:trPr>
        <w:tc>
          <w:tcPr>
            <w:tcW w:w="994" w:type="dxa"/>
            <w:vMerge/>
            <w:tcBorders>
              <w:top w:val="single" w:sz="4" w:space="0" w:color="000000"/>
              <w:left w:val="single" w:sz="4" w:space="0" w:color="000000"/>
              <w:bottom w:val="single" w:sz="4" w:space="0" w:color="000000"/>
              <w:right w:val="single" w:sz="4" w:space="0" w:color="000000"/>
            </w:tcBorders>
            <w:shd w:val="clear" w:color="auto" w:fill="4C94D8"/>
            <w:noWrap/>
            <w:tcMar>
              <w:top w:w="0" w:type="dxa"/>
              <w:left w:w="108" w:type="dxa"/>
              <w:bottom w:w="0" w:type="dxa"/>
              <w:right w:w="108" w:type="dxa"/>
            </w:tcMar>
            <w:vAlign w:val="center"/>
          </w:tcPr>
          <w:p w14:paraId="4ACA7149" w14:textId="77777777" w:rsidR="009C11DD" w:rsidRDefault="009C11DD">
            <w:pPr>
              <w:spacing w:after="0" w:line="240" w:lineRule="auto"/>
              <w:rPr>
                <w:rFonts w:ascii="Santander Text" w:eastAsia="Times New Roman" w:hAnsi="Santander Text" w:cs="Calibri"/>
                <w:b/>
                <w:bCs/>
                <w:color w:val="000000"/>
                <w:kern w:val="0"/>
                <w:sz w:val="16"/>
                <w:szCs w:val="16"/>
                <w:lang w:eastAsia="pt-PT"/>
              </w:rPr>
            </w:pPr>
          </w:p>
        </w:tc>
        <w:tc>
          <w:tcPr>
            <w:tcW w:w="1275" w:type="dxa"/>
            <w:vMerge/>
            <w:tcBorders>
              <w:left w:val="single" w:sz="4" w:space="0" w:color="000000"/>
              <w:bottom w:val="single" w:sz="4" w:space="0" w:color="000000"/>
              <w:right w:val="single" w:sz="4" w:space="0" w:color="000000"/>
            </w:tcBorders>
            <w:shd w:val="clear" w:color="auto" w:fill="A5C9EB"/>
            <w:tcMar>
              <w:top w:w="0" w:type="dxa"/>
              <w:left w:w="108" w:type="dxa"/>
              <w:bottom w:w="0" w:type="dxa"/>
              <w:right w:w="108" w:type="dxa"/>
            </w:tcMar>
            <w:vAlign w:val="center"/>
          </w:tcPr>
          <w:p w14:paraId="4ACA714A" w14:textId="77777777" w:rsidR="009C11DD" w:rsidRDefault="009C11DD">
            <w:pPr>
              <w:spacing w:after="0" w:line="240" w:lineRule="auto"/>
              <w:rPr>
                <w:rFonts w:ascii="Santander Text" w:eastAsia="Times New Roman" w:hAnsi="Santander Text" w:cs="Calibri"/>
                <w:b/>
                <w:bCs/>
                <w:color w:val="000000"/>
                <w:kern w:val="0"/>
                <w:sz w:val="16"/>
                <w:szCs w:val="16"/>
                <w:lang w:eastAsia="pt-PT"/>
              </w:rPr>
            </w:pPr>
          </w:p>
        </w:tc>
        <w:tc>
          <w:tcPr>
            <w:tcW w:w="1559" w:type="dxa"/>
            <w:vMerge/>
            <w:tcBorders>
              <w:top w:val="single" w:sz="4" w:space="0" w:color="000000"/>
              <w:left w:val="single" w:sz="4" w:space="0" w:color="000000"/>
              <w:bottom w:val="single" w:sz="4" w:space="0" w:color="000000"/>
              <w:right w:val="single" w:sz="4" w:space="0" w:color="000000"/>
            </w:tcBorders>
            <w:shd w:val="clear" w:color="auto" w:fill="DAE9F7"/>
            <w:tcMar>
              <w:top w:w="0" w:type="dxa"/>
              <w:left w:w="108" w:type="dxa"/>
              <w:bottom w:w="0" w:type="dxa"/>
              <w:right w:w="108" w:type="dxa"/>
            </w:tcMar>
            <w:vAlign w:val="center"/>
          </w:tcPr>
          <w:p w14:paraId="4ACA714B" w14:textId="77777777" w:rsidR="009C11DD" w:rsidRDefault="009C11DD">
            <w:pPr>
              <w:spacing w:after="0" w:line="240" w:lineRule="auto"/>
              <w:rPr>
                <w:rFonts w:ascii="Santander Text" w:eastAsia="Times New Roman" w:hAnsi="Santander Text" w:cs="Calibri"/>
                <w:b/>
                <w:bCs/>
                <w:color w:val="000000"/>
                <w:kern w:val="0"/>
                <w:sz w:val="16"/>
                <w:szCs w:val="16"/>
                <w:lang w:eastAsia="pt-PT"/>
              </w:rPr>
            </w:pPr>
          </w:p>
        </w:tc>
        <w:tc>
          <w:tcPr>
            <w:tcW w:w="680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4ACA714C" w14:textId="77777777" w:rsidR="009C11DD" w:rsidRDefault="00364D8F">
            <w:pPr>
              <w:spacing w:after="0" w:line="240" w:lineRule="auto"/>
            </w:pPr>
            <w:r>
              <w:rPr>
                <w:rFonts w:ascii="Santander Text" w:eastAsia="Times New Roman" w:hAnsi="Santander Text" w:cs="Calibri"/>
                <w:b/>
                <w:bCs/>
                <w:color w:val="000000"/>
                <w:kern w:val="0"/>
                <w:sz w:val="14"/>
                <w:szCs w:val="14"/>
                <w:lang w:eastAsia="pt-PT"/>
              </w:rPr>
              <w:t>C0080 - Número de entidades do grupo fora da UE/EEE com deficiências identificadas por supervisores AML/CFT</w:t>
            </w:r>
            <w:r>
              <w:rPr>
                <w:rFonts w:ascii="Santander Text" w:eastAsia="Times New Roman" w:hAnsi="Santander Text" w:cs="Calibri"/>
                <w:color w:val="000000"/>
                <w:kern w:val="0"/>
                <w:sz w:val="14"/>
                <w:szCs w:val="14"/>
                <w:lang w:eastAsia="pt-PT"/>
              </w:rPr>
              <w:t>: no último ano civil (inclui, mas não limitado a, deficiências em controlos listadas em briefings escritos, advertências e sanções administrativas como ordens com penalidade ou coimas).</w:t>
            </w:r>
          </w:p>
        </w:tc>
      </w:tr>
    </w:tbl>
    <w:p w14:paraId="4ACA714E" w14:textId="77777777" w:rsidR="009C11DD" w:rsidRDefault="009C11DD">
      <w:pPr>
        <w:rPr>
          <w:rFonts w:ascii="Santander Text" w:hAnsi="Santander Text"/>
          <w:sz w:val="16"/>
          <w:szCs w:val="16"/>
        </w:rPr>
      </w:pPr>
    </w:p>
    <w:sectPr w:rsidR="009C11DD">
      <w:headerReference w:type="even" r:id="rId13"/>
      <w:headerReference w:type="default" r:id="rId14"/>
      <w:headerReference w:type="first" r:id="rId15"/>
      <w:pgSz w:w="11906" w:h="16838"/>
      <w:pgMar w:top="1440" w:right="1440" w:bottom="1440" w:left="1440" w:header="720" w:footer="720" w:gutter="0"/>
      <w:cols w:space="72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0" w:author="Ana Luísa Carvalho Amaral" w:date="2026-02-16T14:56:00Z" w:initials="AA">
    <w:p w14:paraId="4ACA6BE6" w14:textId="77777777" w:rsidR="009C11DD" w:rsidRDefault="00364D8F">
      <w:pPr>
        <w:pStyle w:val="CommentText"/>
      </w:pPr>
      <w:r>
        <w:rPr>
          <w:rStyle w:val="CommentReference"/>
        </w:rPr>
        <w:annotationRef/>
      </w:r>
      <w:r>
        <w:rPr>
          <w:b/>
          <w:bCs/>
        </w:rPr>
        <w:t>Observações gerais:</w:t>
      </w:r>
    </w:p>
    <w:p w14:paraId="4ACA6BE7" w14:textId="77777777" w:rsidR="009C11DD" w:rsidRDefault="009C11DD">
      <w:pPr>
        <w:pStyle w:val="CommentText"/>
      </w:pPr>
    </w:p>
    <w:p w14:paraId="4ACA6BE8" w14:textId="77777777" w:rsidR="009C11DD" w:rsidRDefault="00364D8F">
      <w:pPr>
        <w:pStyle w:val="CommentText"/>
      </w:pPr>
      <w:r>
        <w:t>Os pontos de dados associados a este template devem ser fornecidos entendendo que:</w:t>
      </w:r>
    </w:p>
    <w:p w14:paraId="4ACA6BE9" w14:textId="77777777" w:rsidR="009C11DD" w:rsidRDefault="00364D8F">
      <w:pPr>
        <w:pStyle w:val="CommentText"/>
      </w:pPr>
      <w:r>
        <w:t>• Cliente é a pessoa singular ou coletiva que mantém uma relação de negócio ou realiza uma transação ocasional com uma instituição financeira nos termos do Regulamento (UE) 2024/1624. Inclui também as pessoas referidas no artigo 19.º, n.º6 desse Regulamento.</w:t>
      </w:r>
    </w:p>
    <w:p w14:paraId="4ACA6BEA" w14:textId="77777777" w:rsidR="009C11DD" w:rsidRDefault="00364D8F">
      <w:pPr>
        <w:pStyle w:val="CommentText"/>
      </w:pPr>
      <w:r>
        <w:t>• "Relação de negócio" significa uma relação de natureza empresarial, profissional ou comercial ligada às atividades profissionais de uma entidade obrigada (obliged entity), estabelecida entre uma entidade obrigada e um cliente, incluindo na ausência de contrato escrito, e que se espera ter, no momento em que é estabelecida, ou que subsequentemente adquira, um elemento de repetição ou duração (Artigo 2.º, n.º 1, 19) do Regulamento (UE) 2024/1624 (AMLR)).</w:t>
      </w:r>
    </w:p>
    <w:p w14:paraId="4ACA6BEB" w14:textId="77777777" w:rsidR="009C11DD" w:rsidRDefault="009C11DD">
      <w:pPr>
        <w:pStyle w:val="CommentText"/>
      </w:pPr>
    </w:p>
    <w:p w14:paraId="4ACA6BEC" w14:textId="77777777" w:rsidR="009C11DD" w:rsidRDefault="00364D8F">
      <w:pPr>
        <w:pStyle w:val="CommentText"/>
      </w:pPr>
      <w:r>
        <w:t>• Para LI (seguros de vida): “Cliente” deve referir</w:t>
      </w:r>
      <w:r>
        <w:noBreakHyphen/>
        <w:t>se ao tomador do seguro (pessoa singular ou coletiva).</w:t>
      </w:r>
    </w:p>
    <w:p w14:paraId="4ACA6BED" w14:textId="77777777" w:rsidR="009C11DD" w:rsidRDefault="00364D8F">
      <w:pPr>
        <w:pStyle w:val="CommentText"/>
      </w:pPr>
      <w:r>
        <w:t>• Para AMC (sociedades gestoras): “Cliente” deve referir</w:t>
      </w:r>
      <w:r>
        <w:noBreakHyphen/>
        <w:t>se aos investidores do Organismo de Investimento Coletivo (CIU) para o qual a sociedade gestora é designada AIFM ou sociedade gestora de UCITS. Se um investidor tiver múltiplas posições (linhas no registo de acionistas do CIU), contar apenas uma vez por CIU.</w:t>
      </w:r>
    </w:p>
  </w:comment>
  <w:comment w:id="1" w:author="Ana Luísa Carvalho Amaral" w:date="2026-02-16T10:15:00Z" w:initials="AA">
    <w:p w14:paraId="4ACA6BEE" w14:textId="77777777" w:rsidR="009C11DD" w:rsidRDefault="00364D8F">
      <w:pPr>
        <w:pStyle w:val="CommentText"/>
      </w:pPr>
      <w:r>
        <w:rPr>
          <w:rStyle w:val="CommentReference"/>
        </w:rPr>
        <w:annotationRef/>
      </w:r>
      <w:r>
        <w:rPr>
          <w:b/>
          <w:bCs/>
          <w:i/>
          <w:iCs/>
        </w:rPr>
        <w:t>Artigo 19.º</w:t>
      </w:r>
      <w:r>
        <w:rPr>
          <w:i/>
          <w:iCs/>
        </w:rPr>
        <w:br/>
      </w:r>
    </w:p>
    <w:p w14:paraId="4ACA6BEF" w14:textId="77777777" w:rsidR="009C11DD" w:rsidRDefault="00364D8F">
      <w:pPr>
        <w:pStyle w:val="CommentText"/>
      </w:pPr>
      <w:r>
        <w:rPr>
          <w:i/>
          <w:iCs/>
        </w:rPr>
        <w:t xml:space="preserve">6. </w:t>
      </w:r>
      <w:r>
        <w:rPr>
          <w:i/>
          <w:iCs/>
          <w:color w:val="000000"/>
        </w:rPr>
        <w:t>Para efeitos do presente capítulo, as entidades obrigadas devem considerar como seus clientes as seguintes pessoas:</w:t>
      </w:r>
      <w:r>
        <w:rPr>
          <w:i/>
          <w:iCs/>
          <w:color w:val="000000"/>
        </w:rPr>
        <w:br/>
      </w:r>
    </w:p>
    <w:p w14:paraId="4ACA6BF0" w14:textId="77777777" w:rsidR="009C11DD" w:rsidRDefault="00364D8F">
      <w:pPr>
        <w:pStyle w:val="CommentText"/>
        <w:numPr>
          <w:ilvl w:val="0"/>
          <w:numId w:val="1"/>
        </w:numPr>
      </w:pPr>
      <w:r>
        <w:rPr>
          <w:i/>
          <w:iCs/>
          <w:color w:val="000000"/>
        </w:rPr>
        <w:t>No caso das entidades obrigadas tal como referidas no artigo 3.o, ponto 3, alíneas e), f) e i)e das pessoas que comercializam bens de elevado valor tal como referidas no artigo 3.o, ponto3, alínea j), para além do seu cliente direto, o fornecedor de bens;</w:t>
      </w:r>
    </w:p>
    <w:p w14:paraId="4ACA6BF1" w14:textId="77777777" w:rsidR="009C11DD" w:rsidRDefault="00364D8F">
      <w:pPr>
        <w:pStyle w:val="CommentText"/>
        <w:numPr>
          <w:ilvl w:val="0"/>
          <w:numId w:val="1"/>
        </w:numPr>
      </w:pPr>
      <w:r>
        <w:rPr>
          <w:i/>
          <w:iCs/>
          <w:color w:val="000000"/>
        </w:rPr>
        <w:t>No caso dos notários, advogados e outros membros de profissões jurídicas independentes que intermedeiam uma operação, e na medida em que a pessoa em causa seja o único notário, advogado ou outro membro de profissões jurídicas independentes a intermediar essa operação, ambas as partes na operação;</w:t>
      </w:r>
    </w:p>
    <w:p w14:paraId="4ACA6BF2" w14:textId="77777777" w:rsidR="009C11DD" w:rsidRDefault="00364D8F">
      <w:pPr>
        <w:pStyle w:val="CommentText"/>
        <w:numPr>
          <w:ilvl w:val="0"/>
          <w:numId w:val="1"/>
        </w:numPr>
      </w:pPr>
      <w:r>
        <w:rPr>
          <w:i/>
          <w:iCs/>
          <w:color w:val="000000"/>
        </w:rPr>
        <w:t xml:space="preserve">No caso dos agentes imobiliários, ambas as partes na operação; </w:t>
      </w:r>
    </w:p>
    <w:p w14:paraId="4ACA6BF3" w14:textId="77777777" w:rsidR="009C11DD" w:rsidRDefault="00364D8F">
      <w:pPr>
        <w:pStyle w:val="CommentText"/>
        <w:numPr>
          <w:ilvl w:val="0"/>
          <w:numId w:val="1"/>
        </w:numPr>
      </w:pPr>
      <w:r>
        <w:rPr>
          <w:i/>
          <w:iCs/>
          <w:color w:val="000000"/>
        </w:rPr>
        <w:t>No que respeita aos serviços de iniciação de pagamentos prestados por prestadores de serviços de iniciação de pagamentos, o comerciante;</w:t>
      </w:r>
    </w:p>
    <w:p w14:paraId="4ACA6BF4" w14:textId="77777777" w:rsidR="009C11DD" w:rsidRDefault="00364D8F">
      <w:pPr>
        <w:pStyle w:val="CommentText"/>
        <w:numPr>
          <w:ilvl w:val="0"/>
          <w:numId w:val="1"/>
        </w:numPr>
      </w:pPr>
      <w:r>
        <w:rPr>
          <w:i/>
          <w:iCs/>
          <w:color w:val="000000"/>
        </w:rPr>
        <w:t>No que respeita aos prestadores de serviços de financiamento colaborativo e aos intermediários de financiamento colaborativo, a pessoa singular ou coletiva que procura financiamento e proporciona financiamento através da plataforma de financiamento colaborativo.</w:t>
      </w:r>
    </w:p>
  </w:comment>
  <w:comment w:id="2" w:author="Ana Luísa Carvalho Amaral" w:date="2026-02-16T10:16:00Z" w:initials="AA">
    <w:p w14:paraId="4ACA6BF5" w14:textId="77777777" w:rsidR="009C11DD" w:rsidRDefault="00364D8F">
      <w:pPr>
        <w:pStyle w:val="CommentText"/>
      </w:pPr>
      <w:r>
        <w:rPr>
          <w:rStyle w:val="CommentReference"/>
        </w:rPr>
        <w:annotationRef/>
      </w:r>
      <w:r>
        <w:rPr>
          <w:b/>
          <w:bCs/>
          <w:i/>
          <w:iCs/>
          <w:color w:val="000000"/>
        </w:rPr>
        <w:t>Artigo 2.º</w:t>
      </w:r>
    </w:p>
    <w:p w14:paraId="4ACA6BF6" w14:textId="77777777" w:rsidR="009C11DD" w:rsidRDefault="009C11DD">
      <w:pPr>
        <w:pStyle w:val="CommentText"/>
      </w:pPr>
    </w:p>
    <w:p w14:paraId="4ACA6BF7" w14:textId="77777777" w:rsidR="009C11DD" w:rsidRDefault="00364D8F">
      <w:pPr>
        <w:pStyle w:val="CommentText"/>
      </w:pPr>
      <w:r>
        <w:rPr>
          <w:i/>
          <w:iCs/>
          <w:color w:val="000000"/>
        </w:rPr>
        <w:t>19) «Relação de negócio», uma relação de negócio, profissional ou comercial associada às atividades profissionais de uma entidade obrigada, estabelecida entre uma entidade obrigada e um cliente, inclusive na ausência de um contrato escrito, e que se espera que tenha, no momento em que o contacto é estabelecido, ou que posteriormente adquira, um elemento de repetição ou de duração.</w:t>
      </w:r>
    </w:p>
  </w:comment>
  <w:comment w:id="3" w:author="Ana Luísa Carvalho Amaral" w:date="2026-02-16T10:09:00Z" w:initials="AA">
    <w:p w14:paraId="4ACA6BF8" w14:textId="77777777" w:rsidR="009C11DD" w:rsidRDefault="00364D8F">
      <w:pPr>
        <w:pStyle w:val="CommentText"/>
      </w:pPr>
      <w:r>
        <w:rPr>
          <w:rStyle w:val="CommentReference"/>
        </w:rPr>
        <w:annotationRef/>
      </w:r>
      <w:r>
        <w:rPr>
          <w:b/>
          <w:bCs/>
          <w:i/>
          <w:iCs/>
        </w:rPr>
        <w:t>Artigo 2.º</w:t>
      </w:r>
    </w:p>
    <w:p w14:paraId="4ACA6BF9" w14:textId="77777777" w:rsidR="009C11DD" w:rsidRDefault="009C11DD">
      <w:pPr>
        <w:pStyle w:val="CommentText"/>
      </w:pPr>
    </w:p>
    <w:p w14:paraId="4ACA6BFA" w14:textId="77777777" w:rsidR="009C11DD" w:rsidRDefault="00364D8F">
      <w:pPr>
        <w:pStyle w:val="CommentText"/>
      </w:pPr>
      <w:r>
        <w:rPr>
          <w:i/>
          <w:iCs/>
        </w:rPr>
        <w:t xml:space="preserve">34) </w:t>
      </w:r>
      <w:r>
        <w:rPr>
          <w:i/>
          <w:iCs/>
          <w:color w:val="000000"/>
        </w:rPr>
        <w:t>«Pessoa politicamente exposta», uma pessoa singular que exerça ou tenha exercido funções públicas proeminentes, nomeadamente:</w:t>
      </w:r>
    </w:p>
    <w:p w14:paraId="4ACA6BFB" w14:textId="77777777" w:rsidR="009C11DD" w:rsidRDefault="00364D8F">
      <w:pPr>
        <w:pStyle w:val="CommentText"/>
        <w:numPr>
          <w:ilvl w:val="0"/>
          <w:numId w:val="2"/>
        </w:numPr>
      </w:pPr>
      <w:r>
        <w:rPr>
          <w:i/>
          <w:iCs/>
          <w:color w:val="000000"/>
        </w:rPr>
        <w:t>Num Estado-Membro:</w:t>
      </w:r>
    </w:p>
    <w:p w14:paraId="4ACA6BFC" w14:textId="77777777" w:rsidR="009C11DD" w:rsidRDefault="00364D8F">
      <w:pPr>
        <w:pStyle w:val="CommentText"/>
        <w:numPr>
          <w:ilvl w:val="0"/>
          <w:numId w:val="3"/>
        </w:numPr>
      </w:pPr>
      <w:r>
        <w:rPr>
          <w:i/>
          <w:iCs/>
          <w:color w:val="000000"/>
        </w:rPr>
        <w:t>chefes de Estado, chefes de Governo, ministros, ministros-adjuntos ou secretários de Estado,</w:t>
      </w:r>
    </w:p>
    <w:p w14:paraId="4ACA6BFD" w14:textId="77777777" w:rsidR="009C11DD" w:rsidRDefault="00364D8F">
      <w:pPr>
        <w:pStyle w:val="CommentText"/>
      </w:pPr>
      <w:r>
        <w:rPr>
          <w:i/>
          <w:iCs/>
          <w:color w:val="000000"/>
        </w:rPr>
        <w:t>ii) deputados ou membros de órgãos legislativos similares,</w:t>
      </w:r>
      <w:r>
        <w:rPr>
          <w:i/>
          <w:iCs/>
          <w:color w:val="000000"/>
        </w:rPr>
        <w:br/>
        <w:t>iii) membros dos órgãos de direção de partidos políticos com assento em órgãos executivos ou legislativos nacionais, ou em órgãos executivos ou legislativos regionais ou locais que representem círculos eleitorais com, pelo menos, 50 000 habitantes.</w:t>
      </w:r>
    </w:p>
    <w:p w14:paraId="4ACA6BFE" w14:textId="77777777" w:rsidR="009C11DD" w:rsidRDefault="00364D8F">
      <w:pPr>
        <w:pStyle w:val="CommentText"/>
      </w:pPr>
      <w:r>
        <w:rPr>
          <w:i/>
          <w:iCs/>
          <w:color w:val="000000"/>
        </w:rPr>
        <w:t>iv) membros dos supremos tribunais, dos tribunais constitucionais ou de outros órgãos judiciais de alto nível cujas decisões não sejam passíveis de recurso, salvo em circunstâncias excecionais,</w:t>
      </w:r>
    </w:p>
    <w:p w14:paraId="4ACA6BFF" w14:textId="77777777" w:rsidR="009C11DD" w:rsidRDefault="00364D8F">
      <w:pPr>
        <w:pStyle w:val="CommentText"/>
      </w:pPr>
      <w:r>
        <w:rPr>
          <w:i/>
          <w:iCs/>
          <w:color w:val="000000"/>
        </w:rPr>
        <w:t>v) membros dos tribunais de contas ou dos órgãos de administração dos bancos centrais,</w:t>
      </w:r>
    </w:p>
    <w:p w14:paraId="4ACA6C00" w14:textId="77777777" w:rsidR="009C11DD" w:rsidRDefault="00364D8F">
      <w:pPr>
        <w:pStyle w:val="CommentText"/>
      </w:pPr>
      <w:r>
        <w:rPr>
          <w:i/>
          <w:iCs/>
          <w:color w:val="000000"/>
        </w:rPr>
        <w:t>vi) embaixadores, encarregados de negócios ou oficiais de alta patente das forças armadas,</w:t>
      </w:r>
    </w:p>
    <w:p w14:paraId="4ACA6C01" w14:textId="77777777" w:rsidR="009C11DD" w:rsidRDefault="00364D8F">
      <w:pPr>
        <w:pStyle w:val="CommentText"/>
      </w:pPr>
      <w:r>
        <w:rPr>
          <w:i/>
          <w:iCs/>
          <w:color w:val="000000"/>
        </w:rPr>
        <w:t>vii) membros de órgãos de administração, de direção ou de supervisão de empresas controladas com base em alguma das relações enumeradas no artigo 22.</w:t>
      </w:r>
      <w:r>
        <w:rPr>
          <w:i/>
          <w:iCs/>
        </w:rPr>
        <w:t xml:space="preserve">º </w:t>
      </w:r>
      <w:r>
        <w:rPr>
          <w:i/>
          <w:iCs/>
          <w:color w:val="000000"/>
        </w:rPr>
        <w:t>da Diretiva 2013/34/UE, quer pelo Estado, ou sempre que essas empresas sejam consideradas médias empresas, grandes empresas, grupos médios ou grandes grupos na aceção do artigo 3.o, n.os 3, 4, 6 e 7, dessa diretiva, por autoridades regionais ou locais,</w:t>
      </w:r>
    </w:p>
    <w:p w14:paraId="4ACA6C02" w14:textId="77777777" w:rsidR="009C11DD" w:rsidRDefault="00364D8F">
      <w:pPr>
        <w:pStyle w:val="CommentText"/>
      </w:pPr>
      <w:r>
        <w:rPr>
          <w:i/>
          <w:iCs/>
          <w:color w:val="000000"/>
        </w:rPr>
        <w:t>viii) dirigentes de autoridades regionais e locais, incluindo de agrupamentos de municípios e regiões metropolitanas com, pelo menos, 50 000 habitantes,</w:t>
      </w:r>
    </w:p>
    <w:p w14:paraId="4ACA6C03" w14:textId="77777777" w:rsidR="009C11DD" w:rsidRDefault="00364D8F">
      <w:pPr>
        <w:pStyle w:val="CommentText"/>
      </w:pPr>
      <w:r>
        <w:rPr>
          <w:i/>
          <w:iCs/>
          <w:color w:val="000000"/>
        </w:rPr>
        <w:t>ix) outros titulares de funções públicas proeminentes, conforme previsto pelos Estados-Membros;</w:t>
      </w:r>
    </w:p>
    <w:p w14:paraId="4ACA6C04" w14:textId="77777777" w:rsidR="009C11DD" w:rsidRDefault="00364D8F">
      <w:pPr>
        <w:pStyle w:val="CommentText"/>
      </w:pPr>
      <w:r>
        <w:rPr>
          <w:i/>
          <w:iCs/>
          <w:color w:val="000000"/>
        </w:rPr>
        <w:t>b) Num organismo internacional:</w:t>
      </w:r>
    </w:p>
    <w:p w14:paraId="4ACA6C05" w14:textId="77777777" w:rsidR="009C11DD" w:rsidRDefault="00364D8F">
      <w:pPr>
        <w:pStyle w:val="CommentText"/>
      </w:pPr>
      <w:r>
        <w:rPr>
          <w:i/>
          <w:iCs/>
          <w:color w:val="000000"/>
        </w:rPr>
        <w:t>i) os funcionários de nível mais elevado, os seus adjuntos e membros do conselho de administração ou funções equivalentes de uma organização internacional,</w:t>
      </w:r>
    </w:p>
    <w:p w14:paraId="4ACA6C06" w14:textId="77777777" w:rsidR="009C11DD" w:rsidRDefault="00364D8F">
      <w:pPr>
        <w:pStyle w:val="CommentText"/>
      </w:pPr>
      <w:r>
        <w:rPr>
          <w:i/>
          <w:iCs/>
          <w:color w:val="000000"/>
        </w:rPr>
        <w:t>ii) representantes num Estado-Membro ou na União,</w:t>
      </w:r>
    </w:p>
    <w:p w14:paraId="4ACA6C07" w14:textId="77777777" w:rsidR="009C11DD" w:rsidRDefault="00364D8F">
      <w:pPr>
        <w:pStyle w:val="CommentText"/>
      </w:pPr>
      <w:r>
        <w:rPr>
          <w:i/>
          <w:iCs/>
          <w:color w:val="000000"/>
        </w:rPr>
        <w:t>c) Ao nível da União: funções a nível das instituições e organismos da União equivalentes às enumeradas na alínea a), subalíneas i), ii), iv), v) e vi),</w:t>
      </w:r>
    </w:p>
    <w:p w14:paraId="4ACA6C08" w14:textId="77777777" w:rsidR="009C11DD" w:rsidRDefault="00364D8F">
      <w:pPr>
        <w:pStyle w:val="CommentText"/>
      </w:pPr>
      <w:r>
        <w:rPr>
          <w:i/>
          <w:iCs/>
          <w:color w:val="000000"/>
        </w:rPr>
        <w:t>d) Num país terceiro: funções equivalentes às enumeradas na alínea a).</w:t>
      </w:r>
      <w:r>
        <w:rPr>
          <w:i/>
          <w:iCs/>
          <w:color w:val="000000"/>
        </w:rPr>
        <w:br/>
      </w:r>
    </w:p>
  </w:comment>
  <w:comment w:id="4" w:author="Ana Luísa Carvalho Amaral" w:date="2026-02-16T10:17:00Z" w:initials="AA">
    <w:p w14:paraId="4ACA6C09" w14:textId="77777777" w:rsidR="009C11DD" w:rsidRDefault="00364D8F">
      <w:pPr>
        <w:pStyle w:val="CommentText"/>
      </w:pPr>
      <w:r>
        <w:rPr>
          <w:rStyle w:val="CommentReference"/>
        </w:rPr>
        <w:annotationRef/>
      </w:r>
      <w:r>
        <w:rPr>
          <w:b/>
          <w:bCs/>
          <w:i/>
          <w:iCs/>
          <w:color w:val="000000"/>
        </w:rPr>
        <w:t>Artigo 2.º</w:t>
      </w:r>
    </w:p>
    <w:p w14:paraId="4ACA6C0A" w14:textId="77777777" w:rsidR="009C11DD" w:rsidRDefault="009C11DD">
      <w:pPr>
        <w:pStyle w:val="CommentText"/>
      </w:pPr>
    </w:p>
    <w:p w14:paraId="4ACA6C0B" w14:textId="77777777" w:rsidR="009C11DD" w:rsidRDefault="00364D8F">
      <w:pPr>
        <w:pStyle w:val="CommentText"/>
      </w:pPr>
      <w:r>
        <w:rPr>
          <w:i/>
          <w:iCs/>
          <w:color w:val="000000"/>
        </w:rPr>
        <w:t>35) «Membros da família»:</w:t>
      </w:r>
    </w:p>
    <w:p w14:paraId="4ACA6C0C" w14:textId="77777777" w:rsidR="009C11DD" w:rsidRDefault="00364D8F">
      <w:pPr>
        <w:pStyle w:val="CommentText"/>
      </w:pPr>
      <w:r>
        <w:rPr>
          <w:i/>
          <w:iCs/>
          <w:color w:val="000000"/>
        </w:rPr>
        <w:t>a) Um cônjuge, ou uma pessoa ligada por uma união de facto registada, uma união civil registada ou um acordo semelhante;</w:t>
      </w:r>
    </w:p>
    <w:p w14:paraId="4ACA6C0D" w14:textId="77777777" w:rsidR="009C11DD" w:rsidRDefault="00364D8F">
      <w:pPr>
        <w:pStyle w:val="CommentText"/>
      </w:pPr>
      <w:r>
        <w:rPr>
          <w:i/>
          <w:iCs/>
          <w:color w:val="000000"/>
        </w:rPr>
        <w:t>b) Um filho e respetivo cônjuge, ou uma pessoa ligada a esse filho por uma união de facto registada, uma união civil ou um acordo semelhante;</w:t>
      </w:r>
    </w:p>
    <w:p w14:paraId="4ACA6C0E" w14:textId="77777777" w:rsidR="009C11DD" w:rsidRDefault="00364D8F">
      <w:pPr>
        <w:pStyle w:val="CommentText"/>
      </w:pPr>
      <w:r>
        <w:rPr>
          <w:i/>
          <w:iCs/>
          <w:color w:val="000000"/>
        </w:rPr>
        <w:t>c) Um progenitor;</w:t>
      </w:r>
    </w:p>
    <w:p w14:paraId="4ACA6C0F" w14:textId="77777777" w:rsidR="009C11DD" w:rsidRDefault="00364D8F">
      <w:pPr>
        <w:pStyle w:val="CommentText"/>
      </w:pPr>
      <w:r>
        <w:rPr>
          <w:i/>
          <w:iCs/>
          <w:color w:val="000000"/>
        </w:rPr>
        <w:t>d) Um irmão, no caso dos titulares das funções referidas no ponto 34, alínea a), subalínea i),e de funções equivalentes a nível da União ou num país terceiro.</w:t>
      </w:r>
    </w:p>
  </w:comment>
  <w:comment w:id="5" w:author="Ana Luísa Carvalho Amaral" w:date="2026-02-16T10:19:00Z" w:initials="AA">
    <w:p w14:paraId="4ACA6C10" w14:textId="77777777" w:rsidR="009C11DD" w:rsidRDefault="00364D8F">
      <w:pPr>
        <w:pStyle w:val="CommentText"/>
      </w:pPr>
      <w:r>
        <w:rPr>
          <w:rStyle w:val="CommentReference"/>
        </w:rPr>
        <w:annotationRef/>
      </w:r>
      <w:r>
        <w:rPr>
          <w:b/>
          <w:bCs/>
          <w:i/>
          <w:iCs/>
          <w:color w:val="000000"/>
        </w:rPr>
        <w:t>Artigo 2.º</w:t>
      </w:r>
    </w:p>
    <w:p w14:paraId="4ACA6C11" w14:textId="77777777" w:rsidR="009C11DD" w:rsidRDefault="009C11DD">
      <w:pPr>
        <w:pStyle w:val="CommentText"/>
      </w:pPr>
    </w:p>
    <w:p w14:paraId="4ACA6C12" w14:textId="77777777" w:rsidR="009C11DD" w:rsidRDefault="00364D8F">
      <w:pPr>
        <w:pStyle w:val="CommentText"/>
      </w:pPr>
      <w:r>
        <w:rPr>
          <w:color w:val="000000"/>
        </w:rPr>
        <w:t>3</w:t>
      </w:r>
      <w:r>
        <w:rPr>
          <w:i/>
          <w:iCs/>
          <w:color w:val="000000"/>
        </w:rPr>
        <w:t>6) «Pessoas conhecidas como estreitamente associadas»:</w:t>
      </w:r>
    </w:p>
    <w:p w14:paraId="4ACA6C13" w14:textId="77777777" w:rsidR="009C11DD" w:rsidRDefault="00364D8F">
      <w:pPr>
        <w:pStyle w:val="CommentText"/>
        <w:numPr>
          <w:ilvl w:val="0"/>
          <w:numId w:val="4"/>
        </w:numPr>
      </w:pPr>
      <w:r>
        <w:rPr>
          <w:i/>
          <w:iCs/>
          <w:color w:val="000000"/>
        </w:rPr>
        <w:t>Uma pessoa singular que seja notoriamente conhecida por ter a propriedade efetiva conjunta de pessoas coletivas ou de centros de interesses coletivos sem personalidade jurídica, ou por manter outro tipo de relações de negócio estreitas, com uma pessoa politicamente exposta;</w:t>
      </w:r>
    </w:p>
    <w:p w14:paraId="4ACA6C14" w14:textId="77777777" w:rsidR="009C11DD" w:rsidRDefault="00364D8F">
      <w:pPr>
        <w:pStyle w:val="CommentText"/>
      </w:pPr>
      <w:r>
        <w:rPr>
          <w:i/>
          <w:iCs/>
          <w:color w:val="000000"/>
        </w:rPr>
        <w:t>b) Uma pessoa singular que tenha a propriedade efetiva exclusiva de uma pessoa coletiva ou de um centro de interesses coletivos sem personalidade jurídica notoriamente conhecidos como tendo sido estabelecidos em benefício de facto da pessoa politicamente exposta;</w:t>
      </w:r>
    </w:p>
  </w:comment>
  <w:comment w:id="6" w:author="Ana Luísa Carvalho Amaral" w:date="2026-02-16T10:21:00Z" w:initials="AA">
    <w:p w14:paraId="4ACA6C15" w14:textId="77777777" w:rsidR="009C11DD" w:rsidRDefault="00364D8F">
      <w:pPr>
        <w:pStyle w:val="CommentText"/>
      </w:pPr>
      <w:r>
        <w:rPr>
          <w:rStyle w:val="CommentReference"/>
        </w:rPr>
        <w:annotationRef/>
      </w:r>
      <w:r>
        <w:rPr>
          <w:b/>
          <w:bCs/>
          <w:i/>
          <w:iCs/>
          <w:color w:val="000000"/>
        </w:rPr>
        <w:t>Artigo 2.º</w:t>
      </w:r>
    </w:p>
    <w:p w14:paraId="4ACA6C16" w14:textId="77777777" w:rsidR="009C11DD" w:rsidRDefault="009C11DD">
      <w:pPr>
        <w:pStyle w:val="CommentText"/>
      </w:pPr>
    </w:p>
    <w:p w14:paraId="4ACA6C17" w14:textId="77777777" w:rsidR="009C11DD" w:rsidRDefault="00364D8F">
      <w:pPr>
        <w:pStyle w:val="CommentText"/>
      </w:pPr>
      <w:r>
        <w:rPr>
          <w:i/>
          <w:iCs/>
          <w:color w:val="000000"/>
        </w:rPr>
        <w:t>28) «Beneficiário efetivo», qualquer pessoa singular que, em última instância, detenha ou controle uma pessoa coletiva, um fundo fiduciário explícito ou um centro de interesses coletivos sem personalidade jurídica similar.</w:t>
      </w:r>
    </w:p>
  </w:comment>
  <w:comment w:id="7" w:author="Ana Luísa Carvalho Amaral" w:date="2026-02-16T10:23:00Z" w:initials="AA">
    <w:p w14:paraId="4ACA6C18" w14:textId="77777777" w:rsidR="009C11DD" w:rsidRDefault="00364D8F">
      <w:pPr>
        <w:pStyle w:val="CommentText"/>
      </w:pPr>
      <w:r>
        <w:rPr>
          <w:rStyle w:val="CommentReference"/>
        </w:rPr>
        <w:annotationRef/>
      </w:r>
      <w:r>
        <w:rPr>
          <w:b/>
          <w:bCs/>
          <w:i/>
          <w:iCs/>
          <w:color w:val="000000"/>
        </w:rPr>
        <w:t>Artigo 2.º</w:t>
      </w:r>
    </w:p>
    <w:p w14:paraId="4ACA6C19" w14:textId="77777777" w:rsidR="009C11DD" w:rsidRDefault="009C11DD">
      <w:pPr>
        <w:pStyle w:val="CommentText"/>
      </w:pPr>
    </w:p>
    <w:p w14:paraId="4ACA6C1A" w14:textId="77777777" w:rsidR="009C11DD" w:rsidRDefault="00364D8F">
      <w:pPr>
        <w:pStyle w:val="CommentText"/>
      </w:pPr>
      <w:r>
        <w:rPr>
          <w:i/>
          <w:iCs/>
          <w:color w:val="000000"/>
        </w:rPr>
        <w:t>19) «Relação de negócio», uma relação de negócio, profissional ou comercial associada às atividades profissionais de uma entidade obrigada, estabelecida entre uma entidade obrigada e um cliente, inclusive na ausência de um contrato escrito, e que se espera que tenha, no momento em que o contacto é estabelecido, ou que posteriormente adquira, um elemento de repetição ou de duração.</w:t>
      </w:r>
    </w:p>
  </w:comment>
  <w:comment w:id="8" w:author="Ana Luísa Carvalho Amaral" w:date="2026-02-16T11:27:00Z" w:initials="AA">
    <w:p w14:paraId="4ACA6C1B" w14:textId="77777777" w:rsidR="009C11DD" w:rsidRDefault="00364D8F">
      <w:pPr>
        <w:pStyle w:val="CommentText"/>
      </w:pPr>
      <w:r>
        <w:rPr>
          <w:rStyle w:val="CommentReference"/>
        </w:rPr>
        <w:annotationRef/>
      </w:r>
      <w:r>
        <w:rPr>
          <w:b/>
          <w:bCs/>
          <w:i/>
          <w:iCs/>
          <w:color w:val="000000"/>
          <w:shd w:val="clear" w:color="auto" w:fill="FFFFFF"/>
        </w:rPr>
        <w:t>Artigo 33.º</w:t>
      </w:r>
    </w:p>
    <w:p w14:paraId="4ACA6C1C" w14:textId="77777777" w:rsidR="009C11DD" w:rsidRDefault="009C11DD">
      <w:pPr>
        <w:pStyle w:val="CommentText"/>
      </w:pPr>
    </w:p>
    <w:p w14:paraId="4ACA6C1D" w14:textId="77777777" w:rsidR="009C11DD" w:rsidRDefault="00364D8F">
      <w:pPr>
        <w:pStyle w:val="CommentText"/>
      </w:pPr>
      <w:r>
        <w:rPr>
          <w:i/>
          <w:iCs/>
          <w:color w:val="000000"/>
          <w:shd w:val="clear" w:color="auto" w:fill="FFFFFF"/>
        </w:rPr>
        <w:t>1.   Os Estados-Membros exigem que as entidades obrigadas e, se for caso disso, os seus administradores e funcionários, cooperem plenamente:</w:t>
      </w:r>
    </w:p>
    <w:p w14:paraId="4ACA6C1E" w14:textId="77777777" w:rsidR="009C11DD" w:rsidRDefault="00364D8F">
      <w:pPr>
        <w:pStyle w:val="CommentText"/>
        <w:numPr>
          <w:ilvl w:val="0"/>
          <w:numId w:val="5"/>
        </w:numPr>
      </w:pPr>
      <w:r>
        <w:rPr>
          <w:i/>
          <w:iCs/>
        </w:rPr>
        <w:t>Informando a UIF, designadamente apresentando uma comunicação, por sua própria iniciativa, se a entidade obrigada tiver conhecimento, suspeitar ou tiver motivos razoáveis para suspeitar que certos fundos, independentemente do montante envolvido, provêm de atividades criminosas ou estão relacionados com o financiamento do terrorismo, e respondendo de imediato aos pedidos de informações adicionais emitidos pelas UIF em tais casos; e</w:t>
      </w:r>
    </w:p>
    <w:p w14:paraId="4ACA6C1F" w14:textId="77777777" w:rsidR="009C11DD" w:rsidRDefault="00364D8F">
      <w:pPr>
        <w:pStyle w:val="CommentText"/>
        <w:numPr>
          <w:ilvl w:val="0"/>
          <w:numId w:val="5"/>
        </w:numPr>
      </w:pPr>
      <w:r>
        <w:rPr>
          <w:i/>
          <w:iCs/>
        </w:rPr>
        <w:t>Facultando de imediato à UIF, direta ou indiretamente, quando tal lhe for solicitado, todas as informações necessárias, segundo os procedimentos previstos no direito aplicável.</w:t>
      </w:r>
    </w:p>
    <w:p w14:paraId="4ACA6C20" w14:textId="77777777" w:rsidR="009C11DD" w:rsidRDefault="00364D8F">
      <w:pPr>
        <w:pStyle w:val="CommentText"/>
      </w:pPr>
      <w:r>
        <w:rPr>
          <w:i/>
          <w:iCs/>
          <w:color w:val="000000"/>
          <w:shd w:val="clear" w:color="auto" w:fill="FFFFFF"/>
        </w:rPr>
        <w:t>Devem ser comunicadas todas as operações suspeitas, incluindo as tentativas de efetuar uma operação.</w:t>
      </w:r>
    </w:p>
  </w:comment>
  <w:comment w:id="9" w:author="Ana Luísa Carvalho Amaral" w:date="2026-02-16T11:54:00Z" w:initials="AA">
    <w:p w14:paraId="4ACA6C21" w14:textId="77777777" w:rsidR="009C11DD" w:rsidRDefault="00364D8F">
      <w:pPr>
        <w:pStyle w:val="CommentText"/>
      </w:pPr>
      <w:r>
        <w:rPr>
          <w:rStyle w:val="CommentReference"/>
        </w:rPr>
        <w:annotationRef/>
      </w:r>
      <w:r>
        <w:rPr>
          <w:b/>
          <w:bCs/>
          <w:i/>
          <w:iCs/>
        </w:rPr>
        <w:t>Artigo 4.º</w:t>
      </w:r>
    </w:p>
    <w:p w14:paraId="4ACA6C22" w14:textId="77777777" w:rsidR="009C11DD" w:rsidRDefault="009C11DD">
      <w:pPr>
        <w:pStyle w:val="CommentText"/>
      </w:pPr>
    </w:p>
    <w:p w14:paraId="4ACA6C23" w14:textId="77777777" w:rsidR="009C11DD" w:rsidRDefault="00364D8F">
      <w:pPr>
        <w:pStyle w:val="CommentText"/>
      </w:pPr>
      <w:r>
        <w:rPr>
          <w:i/>
          <w:iCs/>
        </w:rPr>
        <w:t>5) «Operação de pagamento», o ato, iniciado pelo ordenante ou em seu nome, ou pelo beneficiário, de depositar, transferir ou levantar fundos, independentemente de quaisquer obrigações subjacentes entre o ordenante e o beneficiário.</w:t>
      </w:r>
    </w:p>
  </w:comment>
  <w:comment w:id="10" w:author="Ana Luísa Carvalho Amaral" w:date="2026-02-16T11:54:00Z" w:initials="AA">
    <w:p w14:paraId="4ACA6C24" w14:textId="77777777" w:rsidR="009C11DD" w:rsidRDefault="00364D8F">
      <w:pPr>
        <w:pStyle w:val="CommentText"/>
      </w:pPr>
      <w:r>
        <w:rPr>
          <w:rStyle w:val="CommentReference"/>
        </w:rPr>
        <w:annotationRef/>
      </w:r>
      <w:r>
        <w:rPr>
          <w:b/>
          <w:bCs/>
          <w:i/>
          <w:iCs/>
        </w:rPr>
        <w:t>Artigo 4.º</w:t>
      </w:r>
    </w:p>
    <w:p w14:paraId="4ACA6C25" w14:textId="77777777" w:rsidR="009C11DD" w:rsidRDefault="009C11DD">
      <w:pPr>
        <w:pStyle w:val="CommentText"/>
      </w:pPr>
    </w:p>
    <w:p w14:paraId="4ACA6C26" w14:textId="77777777" w:rsidR="009C11DD" w:rsidRDefault="00364D8F">
      <w:pPr>
        <w:pStyle w:val="CommentText"/>
      </w:pPr>
      <w:r>
        <w:rPr>
          <w:i/>
          <w:iCs/>
        </w:rPr>
        <w:t>12) «Conta de pagamento», uma conta, detida em nome de um ou mais utilizadores de serviços de pagamento, utilizada para a execução de operações de pagamento.</w:t>
      </w:r>
    </w:p>
  </w:comment>
  <w:comment w:id="11" w:author="Ana Luísa Carvalho Amaral" w:date="2026-02-16T11:55:00Z" w:initials="AA">
    <w:p w14:paraId="4ACA6C27" w14:textId="77777777" w:rsidR="009C11DD" w:rsidRDefault="00364D8F">
      <w:pPr>
        <w:pStyle w:val="CommentText"/>
      </w:pPr>
      <w:r>
        <w:rPr>
          <w:rStyle w:val="CommentReference"/>
        </w:rPr>
        <w:annotationRef/>
      </w:r>
      <w:r>
        <w:t xml:space="preserve">Consultar os dois comentários acima. </w:t>
      </w:r>
    </w:p>
  </w:comment>
  <w:comment w:id="12" w:author="Ana Luísa Carvalho Amaral" w:date="2026-02-16T15:02:00Z" w:initials="AA">
    <w:p w14:paraId="4ACA6C28" w14:textId="77777777" w:rsidR="009C11DD" w:rsidRDefault="00364D8F">
      <w:pPr>
        <w:pStyle w:val="CommentText"/>
      </w:pPr>
      <w:r>
        <w:rPr>
          <w:rStyle w:val="CommentReference"/>
        </w:rPr>
        <w:annotationRef/>
      </w:r>
      <w:r>
        <w:t>Definição: vIBAN = identificador que faz com que pagamentos sejam redirecionados para uma conta de pagamento identificada por um IBAN diferente desse identificador (Artigo 2.º, n.º 26 do Regulamento. Incluir contas vIBAN individuais e em pool.</w:t>
      </w:r>
    </w:p>
  </w:comment>
  <w:comment w:id="13" w:author="Ana Luísa Carvalho Amaral" w:date="2026-02-13T11:52:00Z" w:initials="AA">
    <w:p w14:paraId="4ACA6C29" w14:textId="77777777" w:rsidR="009C11DD" w:rsidRDefault="00364D8F">
      <w:pPr>
        <w:pStyle w:val="CommentText"/>
      </w:pPr>
      <w:r>
        <w:rPr>
          <w:rStyle w:val="CommentReference"/>
        </w:rPr>
        <w:annotationRef/>
      </w:r>
      <w:r>
        <w:t>Cartão pré-pago”: cartão não nominal que armazena ou confere acesso a valor monetário/fundos utilizáveis para operações de pagamento, aquisição de bens/serviços ou resgate de moeda, não ligado a conta bancária (Artigo 2.º, n.º1, alínea f) do Regulamento (UE) 2018/1672).</w:t>
      </w:r>
    </w:p>
  </w:comment>
  <w:comment w:id="14" w:author="Ana Luísa Carvalho Amaral" w:date="2026-02-13T11:55:00Z" w:initials="AA">
    <w:p w14:paraId="4ACA6C2A" w14:textId="77777777" w:rsidR="009C11DD" w:rsidRDefault="00364D8F">
      <w:pPr>
        <w:pStyle w:val="CommentText"/>
      </w:pPr>
      <w:r>
        <w:rPr>
          <w:rStyle w:val="CommentReference"/>
        </w:rPr>
        <w:annotationRef/>
      </w:r>
      <w:r>
        <w:t>Empréstimo em dívida (outstanding loan) = parte do empréstimo ainda não paga num dado momento. Exclui cartões de crédito com linha de crédito. Exclui hipotecas.</w:t>
      </w:r>
    </w:p>
  </w:comment>
  <w:comment w:id="15" w:author="Ana Luísa Carvalho Amaral" w:date="2026-02-16T11:57:00Z" w:initials="AA">
    <w:p w14:paraId="4ACA6C2B" w14:textId="77777777" w:rsidR="009C11DD" w:rsidRDefault="00364D8F">
      <w:pPr>
        <w:pStyle w:val="CommentText"/>
      </w:pPr>
      <w:r>
        <w:rPr>
          <w:rStyle w:val="CommentReference"/>
        </w:rPr>
        <w:annotationRef/>
      </w:r>
      <w:r>
        <w:rPr>
          <w:b/>
          <w:bCs/>
          <w:i/>
          <w:iCs/>
        </w:rPr>
        <w:t>Artigo 2.º</w:t>
      </w:r>
    </w:p>
    <w:p w14:paraId="4ACA6C2C" w14:textId="77777777" w:rsidR="009C11DD" w:rsidRDefault="009C11DD">
      <w:pPr>
        <w:pStyle w:val="CommentText"/>
      </w:pPr>
    </w:p>
    <w:p w14:paraId="4ACA6C2D" w14:textId="77777777" w:rsidR="009C11DD" w:rsidRDefault="00364D8F">
      <w:pPr>
        <w:pStyle w:val="CommentText"/>
      </w:pPr>
      <w:r>
        <w:rPr>
          <w:i/>
          <w:iCs/>
        </w:rPr>
        <w:t>1. Para efeitos do presente regulamento, entende-se por:</w:t>
      </w:r>
    </w:p>
    <w:p w14:paraId="4ACA6C2E" w14:textId="77777777" w:rsidR="009C11DD" w:rsidRDefault="00364D8F">
      <w:pPr>
        <w:pStyle w:val="CommentText"/>
      </w:pPr>
      <w:r>
        <w:rPr>
          <w:i/>
          <w:iCs/>
        </w:rPr>
        <w:t xml:space="preserve"> a) «Dinheiro líquido»,</w:t>
      </w:r>
    </w:p>
    <w:p w14:paraId="4ACA6C2F" w14:textId="77777777" w:rsidR="009C11DD" w:rsidRDefault="00364D8F">
      <w:pPr>
        <w:pStyle w:val="CommentText"/>
      </w:pPr>
      <w:r>
        <w:rPr>
          <w:i/>
          <w:iCs/>
        </w:rPr>
        <w:t xml:space="preserve"> i) a moeda; </w:t>
      </w:r>
    </w:p>
    <w:p w14:paraId="4ACA6C30" w14:textId="77777777" w:rsidR="009C11DD" w:rsidRDefault="00364D8F">
      <w:pPr>
        <w:pStyle w:val="CommentText"/>
      </w:pPr>
      <w:r>
        <w:rPr>
          <w:i/>
          <w:iCs/>
        </w:rPr>
        <w:t xml:space="preserve">ii) os meios de pagamento ao portador; </w:t>
      </w:r>
    </w:p>
    <w:p w14:paraId="4ACA6C31" w14:textId="77777777" w:rsidR="009C11DD" w:rsidRDefault="00364D8F">
      <w:pPr>
        <w:pStyle w:val="CommentText"/>
      </w:pPr>
      <w:r>
        <w:rPr>
          <w:i/>
          <w:iCs/>
        </w:rPr>
        <w:t xml:space="preserve">iii) os produtos utilizados como reservas de valor de elevada liquidez; </w:t>
      </w:r>
    </w:p>
    <w:p w14:paraId="4ACA6C32" w14:textId="77777777" w:rsidR="009C11DD" w:rsidRDefault="00364D8F">
      <w:pPr>
        <w:pStyle w:val="CommentText"/>
      </w:pPr>
      <w:r>
        <w:rPr>
          <w:i/>
          <w:iCs/>
        </w:rPr>
        <w:t xml:space="preserve">iv) os cartões pré-pagos; </w:t>
      </w:r>
    </w:p>
  </w:comment>
  <w:comment w:id="16" w:author="Ana Luísa Carvalho Amaral" w:date="2026-02-13T11:56:00Z" w:initials="AA">
    <w:p w14:paraId="4ACA6C33" w14:textId="77777777" w:rsidR="009C11DD" w:rsidRDefault="00364D8F">
      <w:pPr>
        <w:pStyle w:val="CommentText"/>
      </w:pPr>
      <w:r>
        <w:rPr>
          <w:rStyle w:val="CommentReference"/>
        </w:rPr>
        <w:annotationRef/>
      </w:r>
      <w:r>
        <w:t>As atividades/operações de seguro de vida são definidas no Artigo 2.º(3) da Diretiva 2009/138/CE.</w:t>
      </w:r>
    </w:p>
  </w:comment>
  <w:comment w:id="17" w:author="Ana Luísa Carvalho Amaral" w:date="2026-02-16T13:45:00Z" w:initials="AA">
    <w:p w14:paraId="4ACA6C34" w14:textId="77777777" w:rsidR="009C11DD" w:rsidRDefault="00364D8F">
      <w:pPr>
        <w:pStyle w:val="CommentText"/>
      </w:pPr>
      <w:r>
        <w:rPr>
          <w:rStyle w:val="CommentReference"/>
        </w:rPr>
        <w:annotationRef/>
      </w:r>
      <w:r>
        <w:rPr>
          <w:b/>
          <w:bCs/>
          <w:i/>
          <w:iCs/>
        </w:rPr>
        <w:t>Artigo 35.º</w:t>
      </w:r>
    </w:p>
    <w:p w14:paraId="4ACA6C35" w14:textId="77777777" w:rsidR="009C11DD" w:rsidRDefault="009C11DD">
      <w:pPr>
        <w:pStyle w:val="CommentText"/>
      </w:pPr>
    </w:p>
    <w:p w14:paraId="4ACA6C36" w14:textId="77777777" w:rsidR="009C11DD" w:rsidRDefault="00364D8F">
      <w:pPr>
        <w:pStyle w:val="CommentText"/>
      </w:pPr>
      <w:r>
        <w:rPr>
          <w:i/>
          <w:iCs/>
        </w:rPr>
        <w:t>Conta técnica do seguro não vida: rubrica I 1 a)</w:t>
      </w:r>
    </w:p>
    <w:p w14:paraId="4ACA6C37" w14:textId="77777777" w:rsidR="009C11DD" w:rsidRDefault="00364D8F">
      <w:pPr>
        <w:pStyle w:val="CommentText"/>
      </w:pPr>
      <w:r>
        <w:rPr>
          <w:i/>
          <w:iCs/>
        </w:rPr>
        <w:t>Conta técnica do seguro de vida: rubrica II 1 a)</w:t>
      </w:r>
    </w:p>
    <w:p w14:paraId="4ACA6C38" w14:textId="77777777" w:rsidR="009C11DD" w:rsidRDefault="00364D8F">
      <w:pPr>
        <w:pStyle w:val="CommentText"/>
      </w:pPr>
      <w:r>
        <w:rPr>
          <w:i/>
          <w:iCs/>
        </w:rPr>
        <w:t>Prémios brutos emitidos</w:t>
      </w:r>
    </w:p>
    <w:p w14:paraId="4ACA6C39" w14:textId="77777777" w:rsidR="009C11DD" w:rsidRDefault="00364D8F">
      <w:pPr>
        <w:pStyle w:val="CommentText"/>
      </w:pPr>
      <w:r>
        <w:rPr>
          <w:i/>
          <w:iCs/>
        </w:rPr>
        <w:t xml:space="preserve">Os prémios brutos emitidos incluem todos os montantes vencidos durante o exercício relativos aos contratos de seguro independentemente do facto de esses montantes se referirem inteiramente ou em parte a um exercício posterior, incluindo nomeadamente: </w:t>
      </w:r>
      <w:r>
        <w:rPr>
          <w:i/>
          <w:iCs/>
        </w:rPr>
        <w:br/>
        <w:t xml:space="preserve">i) os prémios ainda não emitidos, sempre que o cálculo do prémio só possa efetuar-se no fim do ano; </w:t>
      </w:r>
    </w:p>
    <w:p w14:paraId="4ACA6C3A" w14:textId="77777777" w:rsidR="009C11DD" w:rsidRDefault="00364D8F">
      <w:pPr>
        <w:pStyle w:val="CommentText"/>
      </w:pPr>
      <w:r>
        <w:rPr>
          <w:i/>
          <w:iCs/>
        </w:rPr>
        <w:t>Ii) os prémios únicos e as entregas destinadas á aquisição de uma renda anual, - nos seguros de vida, igualmente os prémios únicos resultantes da provisão para participação nos resultados e estornos na medida em que devam ser tratados como prémios de acordo com os contratos e quando a legislação nacional exija ou autorize a sua inscrição junto com os prémios;</w:t>
      </w:r>
    </w:p>
    <w:p w14:paraId="4ACA6C3B" w14:textId="77777777" w:rsidR="009C11DD" w:rsidRDefault="00364D8F">
      <w:pPr>
        <w:pStyle w:val="CommentText"/>
      </w:pPr>
      <w:r>
        <w:rPr>
          <w:i/>
          <w:iCs/>
        </w:rPr>
        <w:t xml:space="preserve">Iii) os suplementos de prémio nos casos de pagamentos semestrais, trimestrais ou mensais e as prestações acessórias dos segurados destinadas a cobrir as despesas da empresa; </w:t>
      </w:r>
    </w:p>
    <w:p w14:paraId="4ACA6C3C" w14:textId="77777777" w:rsidR="009C11DD" w:rsidRDefault="00364D8F">
      <w:pPr>
        <w:pStyle w:val="CommentText"/>
      </w:pPr>
      <w:r>
        <w:rPr>
          <w:i/>
          <w:iCs/>
        </w:rPr>
        <w:t xml:space="preserve">Iv) Nos casos de co-seguro, a quota-parte que reverte para a empresa da totalidade dos prémios; </w:t>
      </w:r>
    </w:p>
    <w:p w14:paraId="4ACA6C3D" w14:textId="77777777" w:rsidR="009C11DD" w:rsidRDefault="00364D8F">
      <w:pPr>
        <w:pStyle w:val="CommentText"/>
      </w:pPr>
      <w:r>
        <w:rPr>
          <w:i/>
          <w:iCs/>
        </w:rPr>
        <w:t xml:space="preserve">v) os prémios de resseguro provenientes de empresas de seguro cedentes e retrocedentes, incluindo as entradas de carteira, </w:t>
      </w:r>
    </w:p>
    <w:p w14:paraId="4ACA6C3E" w14:textId="77777777" w:rsidR="009C11DD" w:rsidRDefault="00364D8F">
      <w:pPr>
        <w:pStyle w:val="CommentText"/>
      </w:pPr>
      <w:r>
        <w:rPr>
          <w:i/>
          <w:iCs/>
        </w:rPr>
        <w:t xml:space="preserve">Após dedução: </w:t>
      </w:r>
    </w:p>
    <w:p w14:paraId="4ACA6C3F" w14:textId="77777777" w:rsidR="009C11DD" w:rsidRDefault="00364D8F">
      <w:pPr>
        <w:pStyle w:val="CommentText"/>
        <w:ind w:left="300"/>
      </w:pPr>
      <w:r>
        <w:rPr>
          <w:i/>
          <w:iCs/>
        </w:rPr>
        <w:t xml:space="preserve">Das saídas de carteira a favor de empresas de seguro cedentes e retrocedentes, </w:t>
      </w:r>
      <w:r>
        <w:rPr>
          <w:i/>
          <w:iCs/>
        </w:rPr>
        <w:br/>
        <w:t>e</w:t>
      </w:r>
    </w:p>
    <w:p w14:paraId="4ACA6C40" w14:textId="77777777" w:rsidR="009C11DD" w:rsidRDefault="00364D8F">
      <w:pPr>
        <w:pStyle w:val="CommentText"/>
        <w:ind w:left="300"/>
      </w:pPr>
      <w:r>
        <w:rPr>
          <w:i/>
          <w:iCs/>
        </w:rPr>
        <w:t xml:space="preserve">Das anulações. </w:t>
      </w:r>
    </w:p>
    <w:p w14:paraId="4ACA6C41" w14:textId="77777777" w:rsidR="009C11DD" w:rsidRDefault="00364D8F">
      <w:pPr>
        <w:pStyle w:val="CommentText"/>
      </w:pPr>
      <w:r>
        <w:rPr>
          <w:i/>
          <w:iCs/>
        </w:rPr>
        <w:t xml:space="preserve">Os montantes referidos supra não incluem os impostos ou taxas recebidos com os prémios. </w:t>
      </w:r>
    </w:p>
  </w:comment>
  <w:comment w:id="18" w:author="Ana Luísa Carvalho Amaral" w:date="2026-02-16T13:52:00Z" w:initials="AA">
    <w:p w14:paraId="4ACA6C42" w14:textId="77777777" w:rsidR="009C11DD" w:rsidRDefault="00364D8F">
      <w:pPr>
        <w:pStyle w:val="CommentText"/>
      </w:pPr>
      <w:r>
        <w:rPr>
          <w:rStyle w:val="CommentReference"/>
        </w:rPr>
        <w:annotationRef/>
      </w:r>
      <w:r>
        <w:rPr>
          <w:b/>
          <w:bCs/>
          <w:i/>
          <w:iCs/>
          <w:color w:val="000000"/>
        </w:rPr>
        <w:t>Artigo 185.º</w:t>
      </w:r>
    </w:p>
    <w:p w14:paraId="4ACA6C43" w14:textId="77777777" w:rsidR="009C11DD" w:rsidRDefault="009C11DD">
      <w:pPr>
        <w:pStyle w:val="CommentText"/>
      </w:pPr>
    </w:p>
    <w:p w14:paraId="4ACA6C44" w14:textId="77777777" w:rsidR="009C11DD" w:rsidRDefault="00364D8F">
      <w:pPr>
        <w:pStyle w:val="CommentText"/>
      </w:pPr>
      <w:r>
        <w:rPr>
          <w:i/>
          <w:iCs/>
          <w:color w:val="000000"/>
        </w:rPr>
        <w:t xml:space="preserve">3. Devem ser comunicadas as seguintes informações relativas ao compromisso: </w:t>
      </w:r>
    </w:p>
    <w:p w14:paraId="4ACA6C45" w14:textId="77777777" w:rsidR="009C11DD" w:rsidRDefault="00364D8F">
      <w:pPr>
        <w:pStyle w:val="CommentText"/>
      </w:pPr>
      <w:r>
        <w:rPr>
          <w:i/>
          <w:iCs/>
          <w:color w:val="000000"/>
        </w:rPr>
        <w:t>f) Indicação dos valores de resgate e de redução e extensão das respectivas garantias.</w:t>
      </w:r>
    </w:p>
  </w:comment>
  <w:comment w:id="19" w:author="Ana Luísa Carvalho Amaral" w:date="2026-02-13T11:56:00Z" w:initials="AA">
    <w:p w14:paraId="4ACA6C46" w14:textId="77777777" w:rsidR="009C11DD" w:rsidRDefault="00364D8F">
      <w:pPr>
        <w:pStyle w:val="CommentText"/>
      </w:pPr>
      <w:r>
        <w:rPr>
          <w:rStyle w:val="CommentReference"/>
        </w:rPr>
        <w:annotationRef/>
      </w:r>
      <w:r>
        <w:t>Transações cambiais são operações em que fundos são convertidos de uma moeda para outra e pelo menos um dos lados da operação é em numerário (cash-to-cash, cash-to-account ou account-to-cash). Incluem-se operações avulsas (walk-in) e operações onde exista um componente de câmbio em numerário integrado numa operação mais ampla, desde que esse componente esteja explicitamente registado como transação de câmbio.</w:t>
      </w:r>
    </w:p>
    <w:p w14:paraId="4ACA6C47" w14:textId="77777777" w:rsidR="009C11DD" w:rsidRDefault="00364D8F">
      <w:pPr>
        <w:pStyle w:val="CommentText"/>
      </w:pPr>
      <w:r>
        <w:t>Para este exercício, nas transações de câmbio, considerar a moeda doméstica como moeda base e a moeda estrangeira como moeda cotada. A moeda doméstica é a moeda de curso legal na jurisdição onde a transação ocorre.</w:t>
      </w:r>
    </w:p>
    <w:p w14:paraId="4ACA6C48" w14:textId="77777777" w:rsidR="009C11DD" w:rsidRDefault="00364D8F">
      <w:pPr>
        <w:pStyle w:val="CommentText"/>
      </w:pPr>
      <w:r>
        <w:t>Consequentemente: “comprar” = operações em que a moeda base é recebida e a moeda cotada é usada (vendida) para pagar o câmbio; “vender” = operações em que a moeda base é vendida e a moeda cotada é recebida.</w:t>
      </w:r>
    </w:p>
    <w:p w14:paraId="4ACA6C49" w14:textId="77777777" w:rsidR="009C11DD" w:rsidRDefault="00364D8F">
      <w:pPr>
        <w:pStyle w:val="CommentText"/>
      </w:pPr>
      <w:r>
        <w:t>Transações que não envolvam o euro devem ser convertidas em euros para efeitos dos pontos baseados em volume desta secção. A conversão deve seguir a abordagem geral do exercício (taxa de câmbio de fim de ano). Quando excessivamente oneroso, é admissível usar a taxa spot em euro aplicada na data da transação, se já utilizada internamente.</w:t>
      </w:r>
    </w:p>
  </w:comment>
  <w:comment w:id="20" w:author="Ana Luísa Carvalho Amaral" w:date="2026-02-16T10:28:00Z" w:initials="AA">
    <w:p w14:paraId="4ACA6C4A" w14:textId="77777777" w:rsidR="009C11DD" w:rsidRDefault="00364D8F">
      <w:pPr>
        <w:pStyle w:val="CommentText"/>
      </w:pPr>
      <w:r>
        <w:rPr>
          <w:rStyle w:val="CommentReference"/>
        </w:rPr>
        <w:annotationRef/>
      </w:r>
      <w:r>
        <w:rPr>
          <w:b/>
          <w:bCs/>
          <w:i/>
          <w:iCs/>
          <w:color w:val="000000"/>
        </w:rPr>
        <w:t>Artigo 3.º</w:t>
      </w:r>
    </w:p>
    <w:p w14:paraId="4ACA6C4B" w14:textId="77777777" w:rsidR="009C11DD" w:rsidRDefault="009C11DD">
      <w:pPr>
        <w:pStyle w:val="CommentText"/>
      </w:pPr>
    </w:p>
    <w:p w14:paraId="4ACA6C4C" w14:textId="77777777" w:rsidR="009C11DD" w:rsidRDefault="00364D8F">
      <w:pPr>
        <w:pStyle w:val="CommentText"/>
      </w:pPr>
      <w:r>
        <w:rPr>
          <w:i/>
          <w:iCs/>
        </w:rPr>
        <w:t>Para efeitos do presente regulamento, devem ser consideradas entidades obrigadas as seguintes entidades:</w:t>
      </w:r>
    </w:p>
    <w:p w14:paraId="4ACA6C4D" w14:textId="77777777" w:rsidR="009C11DD" w:rsidRDefault="00364D8F">
      <w:pPr>
        <w:pStyle w:val="CommentText"/>
      </w:pPr>
      <w:r>
        <w:rPr>
          <w:i/>
          <w:iCs/>
        </w:rPr>
        <w:t>1) Instituições de crédito;</w:t>
      </w:r>
    </w:p>
    <w:p w14:paraId="4ACA6C4E" w14:textId="77777777" w:rsidR="009C11DD" w:rsidRDefault="00364D8F">
      <w:pPr>
        <w:pStyle w:val="CommentText"/>
      </w:pPr>
      <w:r>
        <w:rPr>
          <w:i/>
          <w:iCs/>
        </w:rPr>
        <w:t>2) Instituições financeiras;</w:t>
      </w:r>
    </w:p>
    <w:p w14:paraId="4ACA6C4F" w14:textId="77777777" w:rsidR="009C11DD" w:rsidRDefault="00364D8F">
      <w:pPr>
        <w:pStyle w:val="CommentText"/>
      </w:pPr>
      <w:r>
        <w:rPr>
          <w:i/>
          <w:iCs/>
        </w:rPr>
        <w:t>3) As seguintes pessoas singulares ou coletivas, no exercício das suas atividades profissionais:</w:t>
      </w:r>
    </w:p>
    <w:p w14:paraId="4ACA6C50" w14:textId="77777777" w:rsidR="009C11DD" w:rsidRDefault="00364D8F">
      <w:pPr>
        <w:pStyle w:val="CommentText"/>
      </w:pPr>
      <w:r>
        <w:rPr>
          <w:i/>
          <w:iCs/>
        </w:rPr>
        <w:t>a) Auditores e revisores oficiais de contas, técnicos de contas externos e consultores fiscais, bem como qualquer outra pessoa singular ou coletiva, incluindo membros de profissões jurídicas independentes, como advogados, que se comprometem a prestar, diretamente ou por intermédio de outras pessoas com as quais tenham algum tipo de relação, ajuda material, assistência ou consultoria em matéria fiscal, como principal atividade comercial ou profissional;</w:t>
      </w:r>
    </w:p>
    <w:p w14:paraId="4ACA6C51" w14:textId="77777777" w:rsidR="009C11DD" w:rsidRDefault="00364D8F">
      <w:pPr>
        <w:pStyle w:val="CommentText"/>
      </w:pPr>
      <w:r>
        <w:rPr>
          <w:i/>
          <w:iCs/>
        </w:rPr>
        <w:t>b) Notários, advogados e outros membros de profissões jurídicas independentes, quando participam, quer atuando em nome e por conta do cliente numa operação financeira ou imobiliária, quer prestando assistência ao cliente no planeamento ou execução de qualquer uma das operações seguintes:</w:t>
      </w:r>
    </w:p>
    <w:p w14:paraId="4ACA6C52" w14:textId="77777777" w:rsidR="009C11DD" w:rsidRDefault="00364D8F">
      <w:pPr>
        <w:pStyle w:val="CommentText"/>
      </w:pPr>
      <w:r>
        <w:rPr>
          <w:i/>
          <w:iCs/>
        </w:rPr>
        <w:t>i) compra e venda de bens imóveis ou entidades comerciais,</w:t>
      </w:r>
    </w:p>
    <w:p w14:paraId="4ACA6C53" w14:textId="77777777" w:rsidR="009C11DD" w:rsidRDefault="00364D8F">
      <w:pPr>
        <w:pStyle w:val="CommentText"/>
      </w:pPr>
      <w:r>
        <w:rPr>
          <w:i/>
          <w:iCs/>
        </w:rPr>
        <w:t>ii) gestão de fundos, valores mobiliários ou outros ativos do cliente, incluindo criptoativos,</w:t>
      </w:r>
    </w:p>
    <w:p w14:paraId="4ACA6C54" w14:textId="77777777" w:rsidR="009C11DD" w:rsidRDefault="00364D8F">
      <w:pPr>
        <w:pStyle w:val="CommentText"/>
      </w:pPr>
      <w:r>
        <w:rPr>
          <w:i/>
          <w:iCs/>
        </w:rPr>
        <w:t>iii) abertura ou gestão de contas bancárias, de poupança, de valores mobiliários ou de criptoativos,</w:t>
      </w:r>
    </w:p>
    <w:p w14:paraId="4ACA6C55" w14:textId="77777777" w:rsidR="009C11DD" w:rsidRDefault="00364D8F">
      <w:pPr>
        <w:pStyle w:val="CommentText"/>
      </w:pPr>
      <w:r>
        <w:rPr>
          <w:i/>
          <w:iCs/>
        </w:rPr>
        <w:t>iv) organização de contribuições necessárias para a criação, exploração ou gestão de sociedades,</w:t>
      </w:r>
    </w:p>
    <w:p w14:paraId="4ACA6C56" w14:textId="77777777" w:rsidR="009C11DD" w:rsidRDefault="00364D8F">
      <w:pPr>
        <w:pStyle w:val="CommentText"/>
      </w:pPr>
      <w:r>
        <w:rPr>
          <w:i/>
          <w:iCs/>
        </w:rPr>
        <w:t>v) criação, estabelecimento, operação ou gestão de fundos fiduciários, sociedades, fundações ou estruturas análogas;</w:t>
      </w:r>
    </w:p>
    <w:p w14:paraId="4ACA6C57" w14:textId="77777777" w:rsidR="009C11DD" w:rsidRDefault="00364D8F">
      <w:pPr>
        <w:pStyle w:val="CommentText"/>
      </w:pPr>
      <w:r>
        <w:rPr>
          <w:i/>
          <w:iCs/>
        </w:rPr>
        <w:t>c) Prestadores de serviços a sociedades ou fundos fiduciários;</w:t>
      </w:r>
    </w:p>
    <w:p w14:paraId="4ACA6C58" w14:textId="77777777" w:rsidR="009C11DD" w:rsidRDefault="00364D8F">
      <w:pPr>
        <w:pStyle w:val="CommentText"/>
      </w:pPr>
      <w:r>
        <w:rPr>
          <w:i/>
          <w:iCs/>
        </w:rPr>
        <w:t>d) Agentes imobiliários e outros profissionais do ramo imobiliário, na medida em que atuem como intermediários em operações imobiliárias, incluindo em relação à locação de bens imóveis em relação a operações que envolvam uma renda mensal de pelo menos 10 000 EUR, ou ao seu contravalor em moeda nacional, independentemente do meio de pagamento;</w:t>
      </w:r>
    </w:p>
    <w:p w14:paraId="4ACA6C59" w14:textId="77777777" w:rsidR="009C11DD" w:rsidRDefault="00364D8F">
      <w:pPr>
        <w:pStyle w:val="CommentText"/>
      </w:pPr>
      <w:r>
        <w:rPr>
          <w:i/>
          <w:iCs/>
        </w:rPr>
        <w:t>e) As pessoas que comercializam metais e pedras preciosos, como atividade profissional regular ou principal;</w:t>
      </w:r>
    </w:p>
    <w:p w14:paraId="4ACA6C5A" w14:textId="77777777" w:rsidR="009C11DD" w:rsidRDefault="00364D8F">
      <w:pPr>
        <w:pStyle w:val="CommentText"/>
      </w:pPr>
      <w:r>
        <w:rPr>
          <w:i/>
          <w:iCs/>
        </w:rPr>
        <w:t>f) As pessoas que comercializam bens de elevado valor, como atividade profissional regular ou principal;</w:t>
      </w:r>
    </w:p>
    <w:p w14:paraId="4ACA6C5B" w14:textId="77777777" w:rsidR="009C11DD" w:rsidRDefault="00364D8F">
      <w:pPr>
        <w:pStyle w:val="CommentText"/>
      </w:pPr>
      <w:r>
        <w:rPr>
          <w:i/>
          <w:iCs/>
        </w:rPr>
        <w:t>g) Prestadores de serviços de jogo;</w:t>
      </w:r>
    </w:p>
    <w:p w14:paraId="4ACA6C5C" w14:textId="77777777" w:rsidR="009C11DD" w:rsidRDefault="00364D8F">
      <w:pPr>
        <w:pStyle w:val="CommentText"/>
      </w:pPr>
      <w:r>
        <w:rPr>
          <w:i/>
          <w:iCs/>
        </w:rPr>
        <w:t>h) Prestadores de serviços de financiamento colaborativo e intermediários de financiamento colaborativo;</w:t>
      </w:r>
    </w:p>
    <w:p w14:paraId="4ACA6C5D" w14:textId="77777777" w:rsidR="009C11DD" w:rsidRDefault="00364D8F">
      <w:pPr>
        <w:pStyle w:val="CommentText"/>
      </w:pPr>
      <w:r>
        <w:rPr>
          <w:i/>
          <w:iCs/>
        </w:rPr>
        <w:t>i) Pessoas que comercializam ou atuam como intermediários no comércio de bens culturais, inclusivamente quando exercido por galerias de arte e leiloeiras, se o valor da operação ou operações associadas for igual ou superior a 10 000 EUR ou ao seu contravalor em moeda nacional;</w:t>
      </w:r>
    </w:p>
    <w:p w14:paraId="4ACA6C5E" w14:textId="77777777" w:rsidR="009C11DD" w:rsidRDefault="00364D8F">
      <w:pPr>
        <w:pStyle w:val="CommentText"/>
      </w:pPr>
      <w:r>
        <w:rPr>
          <w:i/>
          <w:iCs/>
        </w:rPr>
        <w:t>j) Pessoas que armazenam, negoceiam ou atuam como intermediários no comércio dos bens culturais e bens de elevado valor, quando tal seja efetuado em zonas francas e entrepostos aduaneiros, se o valor da operação ou operações associadas for igual ou superiora 10 000 EUR ou ao seu contravalor em moeda nacional;</w:t>
      </w:r>
    </w:p>
    <w:p w14:paraId="4ACA6C5F" w14:textId="77777777" w:rsidR="009C11DD" w:rsidRDefault="00364D8F">
      <w:pPr>
        <w:pStyle w:val="CommentText"/>
      </w:pPr>
      <w:r>
        <w:rPr>
          <w:i/>
          <w:iCs/>
        </w:rPr>
        <w:t>k) Intermediários de crédito para créditos hipotecários e ao consumo que não as instituições de crédito, e as instituições financeiras, com exceção dos intermediários de crédito que exerçam atividades sob a responsabilidade de um ou mais mutuantes ou intermediários de crédito;</w:t>
      </w:r>
    </w:p>
    <w:p w14:paraId="4ACA6C60" w14:textId="77777777" w:rsidR="009C11DD" w:rsidRDefault="00364D8F">
      <w:pPr>
        <w:pStyle w:val="CommentText"/>
      </w:pPr>
      <w:r>
        <w:rPr>
          <w:i/>
          <w:iCs/>
        </w:rPr>
        <w:t>l) Operadores de migração associada a investimento autorizados a representar ou a oferecer serviços de intermediação a nacionais de países terceiros que pretendem obter direito de residência num Estado-Membro em troca de qualquer tipo de investimento, incluindo transferências de capital, aquisição ou arrendamento de imóveis, investimento em obrigações do Estado, investimento em entidades societárias, doação ou dotação de uma atividade para o bem público e contribuições para o orçamento do Estado;</w:t>
      </w:r>
    </w:p>
    <w:p w14:paraId="4ACA6C61" w14:textId="77777777" w:rsidR="009C11DD" w:rsidRDefault="00364D8F">
      <w:pPr>
        <w:pStyle w:val="CommentText"/>
      </w:pPr>
      <w:r>
        <w:rPr>
          <w:i/>
          <w:iCs/>
        </w:rPr>
        <w:t>m) Companhias mistas não financeiras;</w:t>
      </w:r>
    </w:p>
    <w:p w14:paraId="4ACA6C62" w14:textId="77777777" w:rsidR="009C11DD" w:rsidRDefault="00364D8F">
      <w:pPr>
        <w:pStyle w:val="CommentText"/>
      </w:pPr>
      <w:r>
        <w:rPr>
          <w:i/>
          <w:iCs/>
        </w:rPr>
        <w:t>n) Agentes de futebol;</w:t>
      </w:r>
    </w:p>
    <w:p w14:paraId="4ACA6C63" w14:textId="77777777" w:rsidR="009C11DD" w:rsidRDefault="00364D8F">
      <w:pPr>
        <w:pStyle w:val="CommentText"/>
      </w:pPr>
      <w:r>
        <w:rPr>
          <w:i/>
          <w:iCs/>
        </w:rPr>
        <w:t>o) Clubes de futebol profissional, em relação às seguintes operações:</w:t>
      </w:r>
    </w:p>
    <w:p w14:paraId="4ACA6C64" w14:textId="77777777" w:rsidR="009C11DD" w:rsidRDefault="00364D8F">
      <w:pPr>
        <w:pStyle w:val="CommentText"/>
      </w:pPr>
      <w:r>
        <w:rPr>
          <w:i/>
          <w:iCs/>
        </w:rPr>
        <w:t>i) operações com um investidor;</w:t>
      </w:r>
    </w:p>
    <w:p w14:paraId="4ACA6C65" w14:textId="77777777" w:rsidR="009C11DD" w:rsidRDefault="00364D8F">
      <w:pPr>
        <w:pStyle w:val="CommentText"/>
      </w:pPr>
      <w:r>
        <w:rPr>
          <w:i/>
          <w:iCs/>
        </w:rPr>
        <w:t>ii) operações com um patrocinador;</w:t>
      </w:r>
    </w:p>
    <w:p w14:paraId="4ACA6C66" w14:textId="77777777" w:rsidR="009C11DD" w:rsidRDefault="00364D8F">
      <w:pPr>
        <w:pStyle w:val="CommentText"/>
      </w:pPr>
      <w:r>
        <w:rPr>
          <w:i/>
          <w:iCs/>
        </w:rPr>
        <w:t>iii) operações com agentes de futebol ou outros intermediários;</w:t>
      </w:r>
    </w:p>
    <w:p w14:paraId="4ACA6C67" w14:textId="77777777" w:rsidR="009C11DD" w:rsidRDefault="00364D8F">
      <w:pPr>
        <w:pStyle w:val="CommentText"/>
      </w:pPr>
      <w:r>
        <w:rPr>
          <w:i/>
          <w:iCs/>
        </w:rPr>
        <w:t>iv) operações para efeito de transferência de um jogador de futebol.</w:t>
      </w:r>
    </w:p>
  </w:comment>
  <w:comment w:id="21" w:author="Ana Luísa Carvalho Amaral" w:date="2026-02-16T14:06:00Z" w:initials="AA">
    <w:p w14:paraId="4ACA6C68" w14:textId="77777777" w:rsidR="009C11DD" w:rsidRDefault="00364D8F">
      <w:pPr>
        <w:pStyle w:val="CommentText"/>
      </w:pPr>
      <w:r>
        <w:rPr>
          <w:rStyle w:val="CommentReference"/>
        </w:rPr>
        <w:annotationRef/>
      </w:r>
      <w:r>
        <w:rPr>
          <w:b/>
          <w:bCs/>
          <w:i/>
          <w:iCs/>
        </w:rPr>
        <w:t>Artigo 4.º</w:t>
      </w:r>
    </w:p>
    <w:p w14:paraId="4ACA6C69" w14:textId="77777777" w:rsidR="009C11DD" w:rsidRDefault="009C11DD">
      <w:pPr>
        <w:pStyle w:val="CommentText"/>
      </w:pPr>
    </w:p>
    <w:p w14:paraId="4ACA6C6A" w14:textId="77777777" w:rsidR="009C11DD" w:rsidRDefault="00364D8F">
      <w:pPr>
        <w:pStyle w:val="CommentText"/>
      </w:pPr>
      <w:r>
        <w:rPr>
          <w:i/>
          <w:iCs/>
        </w:rPr>
        <w:t xml:space="preserve">11) «Cliente não profissional»: um cliente que não é um cliente profissional </w:t>
      </w:r>
    </w:p>
  </w:comment>
  <w:comment w:id="22" w:author="Ana Luísa Carvalho Amaral" w:date="2026-02-16T14:05:00Z" w:initials="AA">
    <w:p w14:paraId="4ACA6C6B" w14:textId="77777777" w:rsidR="009C11DD" w:rsidRDefault="00364D8F">
      <w:pPr>
        <w:pStyle w:val="CommentText"/>
      </w:pPr>
      <w:r>
        <w:rPr>
          <w:rStyle w:val="CommentReference"/>
        </w:rPr>
        <w:annotationRef/>
      </w:r>
      <w:r>
        <w:rPr>
          <w:b/>
          <w:bCs/>
          <w:i/>
          <w:iCs/>
        </w:rPr>
        <w:t>Artigo 4.º</w:t>
      </w:r>
    </w:p>
    <w:p w14:paraId="4ACA6C6C" w14:textId="77777777" w:rsidR="009C11DD" w:rsidRDefault="009C11DD">
      <w:pPr>
        <w:pStyle w:val="CommentText"/>
      </w:pPr>
    </w:p>
    <w:p w14:paraId="4ACA6C6D" w14:textId="77777777" w:rsidR="009C11DD" w:rsidRDefault="00364D8F">
      <w:pPr>
        <w:pStyle w:val="CommentText"/>
      </w:pPr>
      <w:r>
        <w:rPr>
          <w:i/>
          <w:iCs/>
        </w:rPr>
        <w:t>10) «Cliente profissional»: um cliente que satisfaz os critérios estabelecidos no Anexo II.</w:t>
      </w:r>
    </w:p>
  </w:comment>
  <w:comment w:id="23" w:author="Ana Luísa Carvalho Amaral" w:date="2026-02-16T10:32:00Z" w:initials="AA">
    <w:p w14:paraId="4ACA6C6E" w14:textId="77777777" w:rsidR="009C11DD" w:rsidRDefault="00364D8F">
      <w:pPr>
        <w:pStyle w:val="CommentText"/>
      </w:pPr>
      <w:r>
        <w:rPr>
          <w:rStyle w:val="CommentReference"/>
        </w:rPr>
        <w:annotationRef/>
      </w:r>
      <w:r>
        <w:rPr>
          <w:b/>
          <w:bCs/>
          <w:i/>
          <w:iCs/>
          <w:color w:val="000000"/>
        </w:rPr>
        <w:t>Artigo 3.º</w:t>
      </w:r>
    </w:p>
    <w:p w14:paraId="4ACA6C6F" w14:textId="77777777" w:rsidR="009C11DD" w:rsidRDefault="009C11DD">
      <w:pPr>
        <w:pStyle w:val="CommentText"/>
      </w:pPr>
    </w:p>
    <w:p w14:paraId="4ACA6C70" w14:textId="77777777" w:rsidR="009C11DD" w:rsidRDefault="00364D8F">
      <w:pPr>
        <w:pStyle w:val="CommentText"/>
      </w:pPr>
      <w:r>
        <w:rPr>
          <w:i/>
          <w:iCs/>
        </w:rPr>
        <w:t>Para efeitos do presente regulamento, devem ser consideradas entidades obrigadas as seguintes entidades:</w:t>
      </w:r>
    </w:p>
    <w:p w14:paraId="4ACA6C71" w14:textId="77777777" w:rsidR="009C11DD" w:rsidRDefault="00364D8F">
      <w:pPr>
        <w:pStyle w:val="CommentText"/>
      </w:pPr>
      <w:r>
        <w:rPr>
          <w:i/>
          <w:iCs/>
        </w:rPr>
        <w:t>1) Instituições de crédito;</w:t>
      </w:r>
    </w:p>
    <w:p w14:paraId="4ACA6C72" w14:textId="77777777" w:rsidR="009C11DD" w:rsidRDefault="00364D8F">
      <w:pPr>
        <w:pStyle w:val="CommentText"/>
      </w:pPr>
      <w:r>
        <w:rPr>
          <w:i/>
          <w:iCs/>
        </w:rPr>
        <w:t>2) Instituições financeiras;</w:t>
      </w:r>
    </w:p>
    <w:p w14:paraId="4ACA6C73" w14:textId="77777777" w:rsidR="009C11DD" w:rsidRDefault="00364D8F">
      <w:pPr>
        <w:pStyle w:val="CommentText"/>
      </w:pPr>
      <w:r>
        <w:rPr>
          <w:i/>
          <w:iCs/>
        </w:rPr>
        <w:t>3) As seguintes pessoas singulares ou coletivas, no exercício das suas atividades profissionais:</w:t>
      </w:r>
    </w:p>
    <w:p w14:paraId="4ACA6C74" w14:textId="77777777" w:rsidR="009C11DD" w:rsidRDefault="00364D8F">
      <w:pPr>
        <w:pStyle w:val="CommentText"/>
      </w:pPr>
      <w:r>
        <w:rPr>
          <w:i/>
          <w:iCs/>
        </w:rPr>
        <w:t>a) Auditores e revisores oficiais de contas, técnicos de contas externos e consultores fiscais, bem como qualquer outra pessoa singular ou coletiva, incluindo membros de profissões jurídicas independentes, como advogados, que se comprometem a prestar, diretamente ou por intermédio de outras pessoas com as quais tenham algum tipo de relação, ajuda material, assistência ou consultoria em matéria fiscal, como principal atividade comercial ou profissional;</w:t>
      </w:r>
    </w:p>
    <w:p w14:paraId="4ACA6C75" w14:textId="77777777" w:rsidR="009C11DD" w:rsidRDefault="00364D8F">
      <w:pPr>
        <w:pStyle w:val="CommentText"/>
      </w:pPr>
      <w:r>
        <w:rPr>
          <w:i/>
          <w:iCs/>
        </w:rPr>
        <w:t>b) Notários, advogados e outros membros de profissões jurídicas independentes, quando participam, quer atuando em nome e por conta do cliente numa operação financeira ou imobiliária, quer prestando assistência ao cliente no planeamento ou execução de qualquer uma das operações seguintes:</w:t>
      </w:r>
    </w:p>
    <w:p w14:paraId="4ACA6C76" w14:textId="77777777" w:rsidR="009C11DD" w:rsidRDefault="00364D8F">
      <w:pPr>
        <w:pStyle w:val="CommentText"/>
      </w:pPr>
      <w:r>
        <w:rPr>
          <w:i/>
          <w:iCs/>
        </w:rPr>
        <w:t>i) compra e venda de bens imóveis ou entidades comerciais,</w:t>
      </w:r>
    </w:p>
    <w:p w14:paraId="4ACA6C77" w14:textId="77777777" w:rsidR="009C11DD" w:rsidRDefault="00364D8F">
      <w:pPr>
        <w:pStyle w:val="CommentText"/>
      </w:pPr>
      <w:r>
        <w:rPr>
          <w:i/>
          <w:iCs/>
        </w:rPr>
        <w:t>ii) gestão de fundos, valores mobiliários ou outros ativos do cliente, incluindo criptoativos,</w:t>
      </w:r>
    </w:p>
    <w:p w14:paraId="4ACA6C78" w14:textId="77777777" w:rsidR="009C11DD" w:rsidRDefault="00364D8F">
      <w:pPr>
        <w:pStyle w:val="CommentText"/>
      </w:pPr>
      <w:r>
        <w:rPr>
          <w:i/>
          <w:iCs/>
        </w:rPr>
        <w:t>iii) abertura ou gestão de contas bancárias, de poupança, de valores mobiliários ou de criptoativos,</w:t>
      </w:r>
    </w:p>
    <w:p w14:paraId="4ACA6C79" w14:textId="77777777" w:rsidR="009C11DD" w:rsidRDefault="00364D8F">
      <w:pPr>
        <w:pStyle w:val="CommentText"/>
      </w:pPr>
      <w:r>
        <w:rPr>
          <w:i/>
          <w:iCs/>
        </w:rPr>
        <w:t>iv) organização de contribuições necessárias para a criação, exploração ou gestão de sociedades,</w:t>
      </w:r>
    </w:p>
    <w:p w14:paraId="4ACA6C7A" w14:textId="77777777" w:rsidR="009C11DD" w:rsidRDefault="00364D8F">
      <w:pPr>
        <w:pStyle w:val="CommentText"/>
      </w:pPr>
      <w:r>
        <w:rPr>
          <w:i/>
          <w:iCs/>
        </w:rPr>
        <w:t>v) criação, estabelecimento, operação ou gestão de fundos fiduciários, sociedades, fundações ou estruturas análogas;</w:t>
      </w:r>
    </w:p>
    <w:p w14:paraId="4ACA6C7B" w14:textId="77777777" w:rsidR="009C11DD" w:rsidRDefault="00364D8F">
      <w:pPr>
        <w:pStyle w:val="CommentText"/>
      </w:pPr>
      <w:r>
        <w:rPr>
          <w:i/>
          <w:iCs/>
        </w:rPr>
        <w:t>c) Prestadores de serviços a sociedades ou fundos fiduciários;</w:t>
      </w:r>
    </w:p>
    <w:p w14:paraId="4ACA6C7C" w14:textId="77777777" w:rsidR="009C11DD" w:rsidRDefault="00364D8F">
      <w:pPr>
        <w:pStyle w:val="CommentText"/>
      </w:pPr>
      <w:r>
        <w:rPr>
          <w:i/>
          <w:iCs/>
        </w:rPr>
        <w:t>d) Agentes imobiliários e outros profissionais do ramo imobiliário, na medida em que atuem como intermediários em operações imobiliárias, incluindo em relação à locação de bens imóveis em relação a operações que envolvam uma renda mensal de pelo menos 10 000 EUR, ou ao seu contravalor em moeda nacional, independentemente do meio de pagamento;</w:t>
      </w:r>
    </w:p>
    <w:p w14:paraId="4ACA6C7D" w14:textId="77777777" w:rsidR="009C11DD" w:rsidRDefault="00364D8F">
      <w:pPr>
        <w:pStyle w:val="CommentText"/>
      </w:pPr>
      <w:r>
        <w:rPr>
          <w:i/>
          <w:iCs/>
        </w:rPr>
        <w:t>e) As pessoas que comercializam metais e pedras preciosos, como atividade profissional regular ou principal;</w:t>
      </w:r>
    </w:p>
    <w:p w14:paraId="4ACA6C7E" w14:textId="77777777" w:rsidR="009C11DD" w:rsidRDefault="00364D8F">
      <w:pPr>
        <w:pStyle w:val="CommentText"/>
      </w:pPr>
      <w:r>
        <w:rPr>
          <w:i/>
          <w:iCs/>
        </w:rPr>
        <w:t>f) As pessoas que comercializam bens de elevado valor, como atividade profissional regular ou principal;</w:t>
      </w:r>
    </w:p>
    <w:p w14:paraId="4ACA6C7F" w14:textId="77777777" w:rsidR="009C11DD" w:rsidRDefault="00364D8F">
      <w:pPr>
        <w:pStyle w:val="CommentText"/>
      </w:pPr>
      <w:r>
        <w:rPr>
          <w:i/>
          <w:iCs/>
        </w:rPr>
        <w:t>g) Prestadores de serviços de jogo;</w:t>
      </w:r>
    </w:p>
    <w:p w14:paraId="4ACA6C80" w14:textId="77777777" w:rsidR="009C11DD" w:rsidRDefault="00364D8F">
      <w:pPr>
        <w:pStyle w:val="CommentText"/>
      </w:pPr>
      <w:r>
        <w:rPr>
          <w:i/>
          <w:iCs/>
        </w:rPr>
        <w:t>h) Prestadores de serviços de financiamento colaborativo e intermediários de financiamento colaborativo;</w:t>
      </w:r>
    </w:p>
    <w:p w14:paraId="4ACA6C81" w14:textId="77777777" w:rsidR="009C11DD" w:rsidRDefault="00364D8F">
      <w:pPr>
        <w:pStyle w:val="CommentText"/>
      </w:pPr>
      <w:r>
        <w:rPr>
          <w:i/>
          <w:iCs/>
        </w:rPr>
        <w:t>i) Pessoas que comercializam ou atuam como intermediários no comércio de bens culturais, inclusivamente quando exercido por galerias de arte e leiloeiras, se o valor da operação ou operações associadas for igual ou superior a 10 000 EUR ou ao seu contravalor em moeda nacional;</w:t>
      </w:r>
    </w:p>
    <w:p w14:paraId="4ACA6C82" w14:textId="77777777" w:rsidR="009C11DD" w:rsidRDefault="00364D8F">
      <w:pPr>
        <w:pStyle w:val="CommentText"/>
      </w:pPr>
      <w:r>
        <w:rPr>
          <w:i/>
          <w:iCs/>
        </w:rPr>
        <w:t>j) Pessoas que armazenam, negoceiam ou atuam como intermediários no comércio dos bens culturais e bens de elevado valor, quando tal seja efetuado em zonas francas e entrepostos aduaneiros, se o valor da operação ou operações associadas for igual ou superiora 10 000 EUR ou ao seu contravalor em moeda nacional;</w:t>
      </w:r>
    </w:p>
    <w:p w14:paraId="4ACA6C83" w14:textId="77777777" w:rsidR="009C11DD" w:rsidRDefault="00364D8F">
      <w:pPr>
        <w:pStyle w:val="CommentText"/>
      </w:pPr>
      <w:r>
        <w:rPr>
          <w:i/>
          <w:iCs/>
        </w:rPr>
        <w:t>k) Intermediários de crédito para créditos hipotecários e ao consumo que não as instituições de crédito, e as instituições financeiras, com exceção dos intermediários de crédito que exerçam atividades sob a responsabilidade de um ou mais mutuantes ou intermediários de crédito;</w:t>
      </w:r>
    </w:p>
    <w:p w14:paraId="4ACA6C84" w14:textId="77777777" w:rsidR="009C11DD" w:rsidRDefault="00364D8F">
      <w:pPr>
        <w:pStyle w:val="CommentText"/>
      </w:pPr>
      <w:r>
        <w:rPr>
          <w:i/>
          <w:iCs/>
        </w:rPr>
        <w:t>l) Operadores de migração associada a investimento autorizados a representar ou a oferecer serviços de intermediação a nacionais de países terceiros que pretendem obter direito de residência num Estado-Membro em troca de qualquer tipo de investimento, incluindo transferências de capital, aquisição ou arrendamento de imóveis, investimento em obrigações do Estado, investimento em entidades societárias, doação ou dotação de uma atividade para o bem público e contribuições para o orçamento do Estado;</w:t>
      </w:r>
    </w:p>
    <w:p w14:paraId="4ACA6C85" w14:textId="77777777" w:rsidR="009C11DD" w:rsidRDefault="00364D8F">
      <w:pPr>
        <w:pStyle w:val="CommentText"/>
      </w:pPr>
      <w:r>
        <w:rPr>
          <w:i/>
          <w:iCs/>
        </w:rPr>
        <w:t>m) Companhias mistas não financeiras;</w:t>
      </w:r>
    </w:p>
    <w:p w14:paraId="4ACA6C86" w14:textId="77777777" w:rsidR="009C11DD" w:rsidRDefault="00364D8F">
      <w:pPr>
        <w:pStyle w:val="CommentText"/>
      </w:pPr>
      <w:r>
        <w:rPr>
          <w:i/>
          <w:iCs/>
        </w:rPr>
        <w:t>n) Agentes de futebol;</w:t>
      </w:r>
    </w:p>
    <w:p w14:paraId="4ACA6C87" w14:textId="77777777" w:rsidR="009C11DD" w:rsidRDefault="00364D8F">
      <w:pPr>
        <w:pStyle w:val="CommentText"/>
      </w:pPr>
      <w:r>
        <w:rPr>
          <w:i/>
          <w:iCs/>
        </w:rPr>
        <w:t>o) Clubes de futebol profissional, em relação às seguintes operações:</w:t>
      </w:r>
    </w:p>
    <w:p w14:paraId="4ACA6C88" w14:textId="77777777" w:rsidR="009C11DD" w:rsidRDefault="00364D8F">
      <w:pPr>
        <w:pStyle w:val="CommentText"/>
      </w:pPr>
      <w:r>
        <w:rPr>
          <w:i/>
          <w:iCs/>
        </w:rPr>
        <w:t>i) operações com um investidor;</w:t>
      </w:r>
    </w:p>
    <w:p w14:paraId="4ACA6C89" w14:textId="77777777" w:rsidR="009C11DD" w:rsidRDefault="00364D8F">
      <w:pPr>
        <w:pStyle w:val="CommentText"/>
      </w:pPr>
      <w:r>
        <w:rPr>
          <w:i/>
          <w:iCs/>
        </w:rPr>
        <w:t>ii) operações com um patrocinador;</w:t>
      </w:r>
    </w:p>
    <w:p w14:paraId="4ACA6C8A" w14:textId="77777777" w:rsidR="009C11DD" w:rsidRDefault="00364D8F">
      <w:pPr>
        <w:pStyle w:val="CommentText"/>
      </w:pPr>
      <w:r>
        <w:rPr>
          <w:i/>
          <w:iCs/>
        </w:rPr>
        <w:t>iii) operações com agentes de futebol ou outros intermediários;</w:t>
      </w:r>
    </w:p>
    <w:p w14:paraId="4ACA6C8B" w14:textId="77777777" w:rsidR="009C11DD" w:rsidRDefault="00364D8F">
      <w:pPr>
        <w:pStyle w:val="CommentText"/>
      </w:pPr>
      <w:r>
        <w:rPr>
          <w:i/>
          <w:iCs/>
        </w:rPr>
        <w:t>iv) operações para efeito de transferência de um jogador de futebol.</w:t>
      </w:r>
    </w:p>
  </w:comment>
  <w:comment w:id="24" w:author="Ana Luísa Carvalho Amaral" w:date="2026-02-13T11:59:00Z" w:initials="AA">
    <w:p w14:paraId="4ACA6C8C" w14:textId="77777777" w:rsidR="009C11DD" w:rsidRDefault="00364D8F">
      <w:pPr>
        <w:pStyle w:val="CommentText"/>
      </w:pPr>
      <w:r>
        <w:rPr>
          <w:rStyle w:val="CommentReference"/>
        </w:rPr>
        <w:annotationRef/>
      </w:r>
      <w:r>
        <w:t>Definição de Ativos Sob Gestão (AUM) para gestão discricionária individual:</w:t>
      </w:r>
    </w:p>
    <w:p w14:paraId="4ACA6C8D" w14:textId="77777777" w:rsidR="009C11DD" w:rsidRDefault="00364D8F">
      <w:pPr>
        <w:pStyle w:val="CommentText"/>
      </w:pPr>
      <w:r>
        <w:t>• Para empresas de investimento: AUM nos termos do Artigo 4.º, n.º1, 27) do Regulamento (UE) 2019/2033 (IFR) — valor dos ativos geridos sob gestão discricionária; **excluir** aconselhamento não discricionário de natureza contínua para este exercício.</w:t>
      </w:r>
    </w:p>
    <w:p w14:paraId="4ACA6C8E" w14:textId="77777777" w:rsidR="009C11DD" w:rsidRDefault="00364D8F">
      <w:pPr>
        <w:pStyle w:val="CommentText"/>
      </w:pPr>
      <w:r>
        <w:t>• Para sociedades gestoras (UCITS/AIFM): quando prestem serviços MiFID (p.ex. gestão discricionária individual sob autorização MiFID), reportar AUM segundo a orientação acima (excluindo aconselhamento contínuo).</w:t>
      </w:r>
    </w:p>
    <w:p w14:paraId="4ACA6C8F" w14:textId="77777777" w:rsidR="009C11DD" w:rsidRDefault="00364D8F">
      <w:pPr>
        <w:pStyle w:val="CommentText"/>
      </w:pPr>
      <w:r>
        <w:t>• Para instituições de crédito: referir aos ativos geridos com base na definição de “gestão de carteiras” do Artigo 4.º, n.º 1, 8) da MiFID II; por consistência, **excluir** a prestação de aconselhamento contínuo (Artigo 4.º, n.º 1, 4) MiFID II) para este exercício.</w:t>
      </w:r>
    </w:p>
  </w:comment>
  <w:comment w:id="25" w:author="Ana Luísa Carvalho Amaral" w:date="2026-02-16T14:10:00Z" w:initials="AA">
    <w:p w14:paraId="4ACA6C90" w14:textId="77777777" w:rsidR="009C11DD" w:rsidRDefault="00364D8F">
      <w:pPr>
        <w:pStyle w:val="CommentText"/>
      </w:pPr>
      <w:r>
        <w:rPr>
          <w:rStyle w:val="CommentReference"/>
        </w:rPr>
        <w:annotationRef/>
      </w:r>
      <w:r>
        <w:t>Consultar comentário acima (04.01 - C0040)</w:t>
      </w:r>
    </w:p>
  </w:comment>
  <w:comment w:id="26" w:author="Ana Luísa Carvalho Amaral" w:date="2026-02-16T14:09:00Z" w:initials="AA">
    <w:p w14:paraId="4ACA6C91" w14:textId="77777777" w:rsidR="009C11DD" w:rsidRDefault="00364D8F">
      <w:pPr>
        <w:pStyle w:val="CommentText"/>
      </w:pPr>
      <w:r>
        <w:rPr>
          <w:rStyle w:val="CommentReference"/>
        </w:rPr>
        <w:annotationRef/>
      </w:r>
      <w:r>
        <w:t xml:space="preserve">Consultar comentário acima (AML 04.01 - C0050) </w:t>
      </w:r>
    </w:p>
  </w:comment>
  <w:comment w:id="27" w:author="Ana Luísa Carvalho Amaral" w:date="2026-02-13T11:59:00Z" w:initials="AA">
    <w:p w14:paraId="4ACA6C92" w14:textId="77777777" w:rsidR="009C11DD" w:rsidRDefault="00364D8F">
      <w:pPr>
        <w:pStyle w:val="CommentText"/>
      </w:pPr>
      <w:r>
        <w:rPr>
          <w:rStyle w:val="CommentReference"/>
        </w:rPr>
        <w:annotationRef/>
      </w:r>
      <w:r>
        <w:t>“Money Remittance” conforme Artigo 4.º, n.º 22 da Diretiva (UE) 2015/2366 (PSD2).</w:t>
      </w:r>
    </w:p>
  </w:comment>
  <w:comment w:id="28" w:author="Ana Luísa Carvalho Amaral" w:date="2026-03-05T17:11:00Z" w:initials="AA">
    <w:p w14:paraId="4ACA6C93" w14:textId="77777777" w:rsidR="009C11DD" w:rsidRDefault="00364D8F">
      <w:pPr>
        <w:pStyle w:val="CommentText"/>
      </w:pPr>
      <w:r>
        <w:rPr>
          <w:rStyle w:val="CommentReference"/>
        </w:rPr>
        <w:annotationRef/>
      </w:r>
      <w:r>
        <w:t>N.A. ao BST.</w:t>
      </w:r>
    </w:p>
  </w:comment>
  <w:comment w:id="29" w:author="Ana Luísa Carvalho Amaral" w:date="2026-03-05T17:11:00Z" w:initials="AA">
    <w:p w14:paraId="4ACA6C94" w14:textId="77777777" w:rsidR="009C11DD" w:rsidRDefault="00364D8F">
      <w:pPr>
        <w:pStyle w:val="CommentText"/>
      </w:pPr>
      <w:r>
        <w:rPr>
          <w:rStyle w:val="CommentReference"/>
        </w:rPr>
        <w:annotationRef/>
      </w:r>
      <w:r>
        <w:t>N.A. ao BST.</w:t>
      </w:r>
    </w:p>
  </w:comment>
  <w:comment w:id="30" w:author="Ana Luísa Carvalho Amaral" w:date="2026-03-05T17:11:00Z" w:initials="AA">
    <w:p w14:paraId="4ACA6C95" w14:textId="77777777" w:rsidR="009C11DD" w:rsidRDefault="00364D8F">
      <w:pPr>
        <w:pStyle w:val="CommentText"/>
      </w:pPr>
      <w:r>
        <w:rPr>
          <w:rStyle w:val="CommentReference"/>
        </w:rPr>
        <w:annotationRef/>
      </w:r>
      <w:r>
        <w:t>N.A. ao BST.</w:t>
      </w:r>
    </w:p>
  </w:comment>
  <w:comment w:id="31" w:author="Ana Luísa Carvalho Amaral" w:date="2026-03-05T17:11:00Z" w:initials="AA">
    <w:p w14:paraId="4ACA6C96" w14:textId="77777777" w:rsidR="009C11DD" w:rsidRDefault="00364D8F">
      <w:pPr>
        <w:pStyle w:val="CommentText"/>
      </w:pPr>
      <w:r>
        <w:rPr>
          <w:rStyle w:val="CommentReference"/>
        </w:rPr>
        <w:annotationRef/>
      </w:r>
      <w:r>
        <w:t>N.A. ao BST.</w:t>
      </w:r>
    </w:p>
  </w:comment>
  <w:comment w:id="32" w:author="Ana Luísa Carvalho Amaral" w:date="2026-03-05T21:04:00Z" w:initials="AA">
    <w:p w14:paraId="4ACA6C97" w14:textId="77777777" w:rsidR="009C11DD" w:rsidRDefault="00364D8F">
      <w:pPr>
        <w:pStyle w:val="CommentText"/>
      </w:pPr>
      <w:r>
        <w:rPr>
          <w:rStyle w:val="CommentReference"/>
        </w:rPr>
        <w:annotationRef/>
      </w:r>
      <w:r>
        <w:t xml:space="preserve">N.A. ao BST. </w:t>
      </w:r>
    </w:p>
  </w:comment>
  <w:comment w:id="33" w:author="Ana Luísa Carvalho Amaral" w:date="2026-02-13T11:59:00Z" w:initials="AA">
    <w:p w14:paraId="4ACA6C98" w14:textId="77777777" w:rsidR="009C11DD" w:rsidRDefault="00364D8F">
      <w:pPr>
        <w:pStyle w:val="CommentText"/>
      </w:pPr>
      <w:r>
        <w:rPr>
          <w:rStyle w:val="CommentReference"/>
        </w:rPr>
        <w:annotationRef/>
      </w:r>
      <w:r>
        <w:t xml:space="preserve">Gestão de patrimónios abrange todos os “serviços bancários e outros serviços financeiros para clientes de elevado património e suas famílias/empresas”, segundo as ML/TF Risk Factor Guidelines (EBA/GL/2021/02, Diretriz 12). </w:t>
      </w:r>
    </w:p>
    <w:p w14:paraId="4ACA6C99" w14:textId="77777777" w:rsidR="009C11DD" w:rsidRDefault="00364D8F">
      <w:pPr>
        <w:pStyle w:val="CommentText"/>
      </w:pPr>
      <w:r>
        <w:rPr>
          <w:b/>
          <w:bCs/>
        </w:rPr>
        <w:t>Para LI:</w:t>
      </w:r>
      <w:r>
        <w:t xml:space="preserve"> aplica</w:t>
      </w:r>
      <w:r>
        <w:noBreakHyphen/>
        <w:t>se aos serviços de seguro de vida prestados a clientes de elevado património (NP).</w:t>
      </w:r>
    </w:p>
    <w:p w14:paraId="4ACA6C9A" w14:textId="77777777" w:rsidR="009C11DD" w:rsidRDefault="00364D8F">
      <w:pPr>
        <w:pStyle w:val="CommentText"/>
      </w:pPr>
      <w:r>
        <w:t xml:space="preserve">-Nos casos em que o tomador é pessoa coletiva e o segurado é pessoa singular (p.ex., contratos de grupo), as pessoas seguras são consideradas clientes, mesmo não sendo o tomador. </w:t>
      </w:r>
    </w:p>
    <w:p w14:paraId="4ACA6C9B" w14:textId="77777777" w:rsidR="009C11DD" w:rsidRDefault="00364D8F">
      <w:pPr>
        <w:pStyle w:val="CommentText"/>
      </w:pPr>
      <w:r>
        <w:t xml:space="preserve">-Em contratos com dois tomadores, ambos contam; o montante não se divide. </w:t>
      </w:r>
    </w:p>
    <w:p w14:paraId="4ACA6C9C" w14:textId="77777777" w:rsidR="009C11DD" w:rsidRDefault="00364D8F">
      <w:pPr>
        <w:pStyle w:val="CommentText"/>
      </w:pPr>
      <w:r>
        <w:t>-“AUM” para LI = valor de resgate (surrender value). O valor de resgate é o montante contratual pago em caso de cessação antecipada (antes do vencimento/ocorrência do evento segurado), líquido de comissões e empréstimos sobre a apólice; inclui valores de resgate garantidos e não garantidos.</w:t>
      </w:r>
    </w:p>
  </w:comment>
  <w:comment w:id="34" w:author="Ana Luísa Carvalho Amaral" w:date="2026-02-13T12:00:00Z" w:initials="AA">
    <w:p w14:paraId="4ACA6C9D" w14:textId="77777777" w:rsidR="009C11DD" w:rsidRDefault="00364D8F">
      <w:pPr>
        <w:pStyle w:val="CommentText"/>
      </w:pPr>
      <w:r>
        <w:rPr>
          <w:rStyle w:val="CommentReference"/>
        </w:rPr>
        <w:annotationRef/>
      </w:r>
      <w:r>
        <w:t xml:space="preserve">As entidades obrigadas devem referir-se à definição de “trade finance” do Artigo 4.º, n.1º, 80) do Regulamento (UE) n.º 575/2013 (CRR). </w:t>
      </w:r>
    </w:p>
    <w:p w14:paraId="4ACA6C9E" w14:textId="77777777" w:rsidR="009C11DD" w:rsidRDefault="00364D8F">
      <w:pPr>
        <w:pStyle w:val="CommentText"/>
      </w:pPr>
      <w:r>
        <w:t xml:space="preserve">“Transação de trade finance” = operação concluída que resulta numa transferência efetiva de fundos. </w:t>
      </w:r>
    </w:p>
    <w:p w14:paraId="4ACA6C9F" w14:textId="77777777" w:rsidR="009C11DD" w:rsidRDefault="00364D8F">
      <w:pPr>
        <w:pStyle w:val="CommentText"/>
      </w:pPr>
      <w:r>
        <w:t xml:space="preserve">Entradas = importação (importador paga ao exportador pelos bens/serviços recebidos). </w:t>
      </w:r>
    </w:p>
    <w:p w14:paraId="4ACA6CA0" w14:textId="77777777" w:rsidR="009C11DD" w:rsidRDefault="00364D8F">
      <w:pPr>
        <w:pStyle w:val="CommentText"/>
      </w:pPr>
      <w:r>
        <w:t>Saídas = exportação (exportador recebe do importador).</w:t>
      </w:r>
    </w:p>
  </w:comment>
  <w:comment w:id="35" w:author="Ana Luísa Carvalho Amaral" w:date="2026-02-13T12:00:00Z" w:initials="AA">
    <w:p w14:paraId="4ACA6CA1" w14:textId="77777777" w:rsidR="009C11DD" w:rsidRDefault="00364D8F">
      <w:pPr>
        <w:pStyle w:val="CommentText"/>
      </w:pPr>
      <w:r>
        <w:rPr>
          <w:rStyle w:val="CommentReference"/>
        </w:rPr>
        <w:annotationRef/>
      </w:r>
      <w:r>
        <w:t>Para este exercício, “moeda eletrónica” entende-se como valor monetário armazenado eletronicamente (incluindo magneticamente), representado por um crédito sobre o emitente, emitido contra receção de fundos para efeitos de operações de pagamento (Artigo 4.º, n.º5 da Diretiva 2007/64/CE), e aceite por pessoa diferente do emitente (Artigo 2., n.º2 da Diretiva 2009/110/CE).</w:t>
      </w:r>
    </w:p>
    <w:p w14:paraId="4ACA6CA2" w14:textId="77777777" w:rsidR="009C11DD" w:rsidRDefault="009C11DD">
      <w:pPr>
        <w:pStyle w:val="CommentText"/>
      </w:pPr>
    </w:p>
    <w:p w14:paraId="4ACA6CA3" w14:textId="77777777" w:rsidR="009C11DD" w:rsidRDefault="00364D8F">
      <w:pPr>
        <w:pStyle w:val="CommentText"/>
      </w:pPr>
      <w:r>
        <w:t xml:space="preserve">Para Espanha/corporação: </w:t>
      </w:r>
      <w:r>
        <w:rPr>
          <w:i/>
          <w:iCs/>
        </w:rPr>
        <w:t xml:space="preserve">una entidad de crédito tiene la posibilidad también de emitir dinero electrónico como parte de su licencia (de ahí que se incluya en el cuadro de aplicabilidad), por lo que tendréis que ver si tenéis productos que efectivamente emitan/reciban dinero electrónico. Por ejemplo, entendemos que si emitís dinero electrónico (e.g. ofrecéis wallets de e-money o tarjetas prepagadas), habría que reportar las transferencias de ese dinero electrónico (entre wallets, pagos a un comercio con e-money, etc). Si por el contrario, no emitís e-money pero tenéis transferencias hacia/desde una EMI sería una transferencia de fondos "real" por lo que no habría que reportarlo. Si necesitas que lo veamos en más detalle nos dices.  </w:t>
      </w:r>
    </w:p>
  </w:comment>
  <w:comment w:id="36" w:author="Ana Luísa Carvalho Amaral" w:date="2026-02-16T10:35:00Z" w:initials="AA">
    <w:p w14:paraId="4ACA6CA4" w14:textId="77777777" w:rsidR="009C11DD" w:rsidRDefault="00364D8F">
      <w:pPr>
        <w:pStyle w:val="CommentText"/>
      </w:pPr>
      <w:r>
        <w:rPr>
          <w:rStyle w:val="CommentReference"/>
        </w:rPr>
        <w:annotationRef/>
      </w:r>
      <w:r>
        <w:rPr>
          <w:b/>
          <w:bCs/>
          <w:i/>
          <w:iCs/>
        </w:rPr>
        <w:t>Artigo 19.º</w:t>
      </w:r>
    </w:p>
    <w:p w14:paraId="4ACA6CA5" w14:textId="77777777" w:rsidR="009C11DD" w:rsidRDefault="009C11DD">
      <w:pPr>
        <w:pStyle w:val="CommentText"/>
      </w:pPr>
    </w:p>
    <w:p w14:paraId="4ACA6CA6" w14:textId="77777777" w:rsidR="009C11DD" w:rsidRDefault="00364D8F">
      <w:pPr>
        <w:pStyle w:val="CommentText"/>
      </w:pPr>
      <w:r>
        <w:rPr>
          <w:i/>
          <w:iCs/>
        </w:rPr>
        <w:t>7. Os supervisores podem, diretamente ou em cooperação com outras autoridades desse Estado-Membro, isentar as entidades obrigadas da aplicação, total ou parcial, das medidas de diligência quanto à clientela referidas no artigo 20.o, n.o 1, alíneas a), b) e c), no que diz respeito à moeda eletrónica, com base no risco comprovadamente baixo que a natureza do produto representa, quando estiverem reunidas todas as seguintes condições de atenuação dos riscos:</w:t>
      </w:r>
    </w:p>
    <w:p w14:paraId="4ACA6CA7" w14:textId="77777777" w:rsidR="009C11DD" w:rsidRDefault="00364D8F">
      <w:pPr>
        <w:pStyle w:val="CommentText"/>
      </w:pPr>
      <w:r>
        <w:rPr>
          <w:i/>
          <w:iCs/>
        </w:rPr>
        <w:t>a) O instrumento de pagamento não é recarregável e o montante armazenado eletronicamente não excede os 150 EUR ou ao seu contravalor em moeda nacional;</w:t>
      </w:r>
    </w:p>
    <w:p w14:paraId="4ACA6CA8" w14:textId="77777777" w:rsidR="009C11DD" w:rsidRDefault="00364D8F">
      <w:pPr>
        <w:pStyle w:val="CommentText"/>
      </w:pPr>
      <w:r>
        <w:rPr>
          <w:i/>
          <w:iCs/>
        </w:rPr>
        <w:t>b) O instrumento de pagamento é utilizado exclusivamente para adquirir bens ou serviços fornecidos pelo emitente ou numa rede de prestadores de serviços;</w:t>
      </w:r>
    </w:p>
    <w:p w14:paraId="4ACA6CA9" w14:textId="77777777" w:rsidR="009C11DD" w:rsidRDefault="00364D8F">
      <w:pPr>
        <w:pStyle w:val="CommentText"/>
      </w:pPr>
      <w:r>
        <w:rPr>
          <w:i/>
          <w:iCs/>
        </w:rPr>
        <w:t>c) O instrumento de pagamento não está associado a uma conta de pagamento e não permite a troca de qualquer montante armazenado por numerário ou por criptoativos;</w:t>
      </w:r>
    </w:p>
    <w:p w14:paraId="4ACA6CAA" w14:textId="77777777" w:rsidR="009C11DD" w:rsidRDefault="00364D8F">
      <w:pPr>
        <w:pStyle w:val="CommentText"/>
      </w:pPr>
      <w:r>
        <w:rPr>
          <w:i/>
          <w:iCs/>
        </w:rPr>
        <w:t>d) O emitente efetua um acompanhamento suficiente das operações ou da relação de negócio, de modo a permitir a deteção de operações não habituais ou suspeitas.</w:t>
      </w:r>
    </w:p>
  </w:comment>
  <w:comment w:id="37" w:author="Ana Luísa Carvalho Amaral" w:date="2026-02-13T12:01:00Z" w:initials="AA">
    <w:p w14:paraId="4ACA6CAB" w14:textId="77777777" w:rsidR="009C11DD" w:rsidRDefault="00364D8F">
      <w:pPr>
        <w:pStyle w:val="CommentText"/>
      </w:pPr>
      <w:r>
        <w:rPr>
          <w:rStyle w:val="CommentReference"/>
        </w:rPr>
        <w:annotationRef/>
      </w:r>
      <w:r>
        <w:t>As entidades obrigadas devem reportar o número total de clientes pessoa coletiva relativamente aos quais atuam como “Trust and Company Service Providers (TCSPs)”. Estes serviços abrangem, entre outros: atuar como diretor/secretário ou função semelhante, fornecer sede/domicílio/morada comercial, atuar como trustee de trusts expressos, etc.</w:t>
      </w:r>
    </w:p>
  </w:comment>
  <w:comment w:id="38" w:author="Ana Luísa Carvalho Amaral" w:date="2026-03-05T17:11:00Z" w:initials="AA">
    <w:p w14:paraId="4ACA6CAC" w14:textId="77777777" w:rsidR="009C11DD" w:rsidRDefault="00364D8F">
      <w:pPr>
        <w:pStyle w:val="CommentText"/>
      </w:pPr>
      <w:r>
        <w:rPr>
          <w:rStyle w:val="CommentReference"/>
        </w:rPr>
        <w:annotationRef/>
      </w:r>
      <w:r>
        <w:t>N.A. ao BST.</w:t>
      </w:r>
    </w:p>
  </w:comment>
  <w:comment w:id="39" w:author="Ana Luísa Carvalho Amaral" w:date="2026-02-13T12:01:00Z" w:initials="AA">
    <w:p w14:paraId="4ACA6CAD" w14:textId="77777777" w:rsidR="009C11DD" w:rsidRDefault="00364D8F">
      <w:pPr>
        <w:pStyle w:val="CommentText"/>
      </w:pPr>
      <w:r>
        <w:rPr>
          <w:rStyle w:val="CommentReference"/>
        </w:rPr>
        <w:annotationRef/>
      </w:r>
      <w:r>
        <w:t>Nos termos do Artigo 3.º, n.º1, ponto 15), do Regulamento (UE) 2023/1114 (MiCA): “prestador de serviços de criptoativos (CASP)” é a pessoa coletiva ou outra entidade cuja atividade é a prestação, de forma profissional, de um ou mais serviços de criptoativos a clientes, e que está autorizada a prestar serviços de criptoativos nos termos do Artigo 59.º. Esta definição é relevante para CASP não-EEE, desde que ofereçam ativamente serviços a clientes da UE ou façam publicidade/captação na UE.</w:t>
      </w:r>
    </w:p>
  </w:comment>
  <w:comment w:id="40" w:author="Ana Luísa Carvalho Amaral" w:date="2026-03-05T17:11:00Z" w:initials="AA">
    <w:p w14:paraId="4ACA6CAE" w14:textId="77777777" w:rsidR="009C11DD" w:rsidRDefault="00364D8F">
      <w:pPr>
        <w:pStyle w:val="CommentText"/>
      </w:pPr>
      <w:r>
        <w:rPr>
          <w:rStyle w:val="CommentReference"/>
        </w:rPr>
        <w:annotationRef/>
      </w:r>
      <w:r>
        <w:t>N.A. ao BST.</w:t>
      </w:r>
    </w:p>
  </w:comment>
  <w:comment w:id="41" w:author="Ana Luísa Carvalho Amaral" w:date="2026-02-13T12:02:00Z" w:initials="AA">
    <w:p w14:paraId="4ACA6CAF" w14:textId="77777777" w:rsidR="009C11DD" w:rsidRDefault="00364D8F">
      <w:pPr>
        <w:pStyle w:val="CommentText"/>
      </w:pPr>
      <w:r>
        <w:rPr>
          <w:rStyle w:val="CommentReference"/>
        </w:rPr>
        <w:annotationRef/>
      </w:r>
      <w:r>
        <w:t>Prestação, por uma entidade obrigada, de serviços nos termos do Artigo 3.º, n.º 1, ponto 16) a), do Regulamento (UE) 2023/1114 (MiCA).</w:t>
      </w:r>
    </w:p>
  </w:comment>
  <w:comment w:id="42" w:author="Ana Luísa Carvalho Amaral" w:date="2026-03-05T17:11:00Z" w:initials="AA">
    <w:p w14:paraId="4ACA6CB0" w14:textId="77777777" w:rsidR="009C11DD" w:rsidRDefault="00364D8F">
      <w:pPr>
        <w:pStyle w:val="CommentText"/>
      </w:pPr>
      <w:r>
        <w:rPr>
          <w:rStyle w:val="CommentReference"/>
        </w:rPr>
        <w:annotationRef/>
      </w:r>
      <w:r>
        <w:t>N.A. ao BST.</w:t>
      </w:r>
    </w:p>
  </w:comment>
  <w:comment w:id="43" w:author="Ana Luísa Carvalho Amaral" w:date="2026-03-05T17:11:00Z" w:initials="AA">
    <w:p w14:paraId="4ACA6CB1" w14:textId="77777777" w:rsidR="009C11DD" w:rsidRDefault="00364D8F">
      <w:pPr>
        <w:pStyle w:val="CommentText"/>
      </w:pPr>
      <w:r>
        <w:rPr>
          <w:rStyle w:val="CommentReference"/>
        </w:rPr>
        <w:annotationRef/>
      </w:r>
      <w:r>
        <w:t>N.A. ao BST.</w:t>
      </w:r>
    </w:p>
  </w:comment>
  <w:comment w:id="44" w:author="Ana Luísa Carvalho Amaral" w:date="2026-02-13T12:02:00Z" w:initials="AA">
    <w:p w14:paraId="4ACA6CB2" w14:textId="77777777" w:rsidR="009C11DD" w:rsidRDefault="00364D8F">
      <w:pPr>
        <w:pStyle w:val="CommentText"/>
      </w:pPr>
      <w:r>
        <w:rPr>
          <w:rStyle w:val="CommentReference"/>
        </w:rPr>
        <w:annotationRef/>
      </w:r>
      <w:r>
        <w:t>Prestação de serviços nos termos do Artigo 3.º, n.º1, ponto 16), c), do Regulamento (UE) 2023/1114, na medida em que envolvam troca direcional de fundos por criptoativos. “Endereço self-hosted” conforme Artigo 3.º, n.º 20) do Regulamento (UE) 2023/1113.</w:t>
      </w:r>
    </w:p>
  </w:comment>
  <w:comment w:id="45" w:author="Ana Luísa Carvalho Amaral" w:date="2026-03-05T21:15:00Z" w:initials="AA">
    <w:p w14:paraId="4ACA6CB3" w14:textId="77777777" w:rsidR="009C11DD" w:rsidRDefault="00364D8F">
      <w:pPr>
        <w:pStyle w:val="CommentText"/>
      </w:pPr>
      <w:r>
        <w:rPr>
          <w:rStyle w:val="CommentReference"/>
        </w:rPr>
        <w:annotationRef/>
      </w:r>
      <w:r>
        <w:t xml:space="preserve">N.A. ao BST. </w:t>
      </w:r>
    </w:p>
  </w:comment>
  <w:comment w:id="46" w:author="Ana Luísa Carvalho Amaral" w:date="2026-03-05T21:15:00Z" w:initials="AA">
    <w:p w14:paraId="4ACA6CB4" w14:textId="77777777" w:rsidR="009C11DD" w:rsidRDefault="00364D8F">
      <w:pPr>
        <w:pStyle w:val="CommentText"/>
      </w:pPr>
      <w:r>
        <w:rPr>
          <w:rStyle w:val="CommentReference"/>
        </w:rPr>
        <w:annotationRef/>
      </w:r>
      <w:r>
        <w:t xml:space="preserve">N.A. ao BST. </w:t>
      </w:r>
    </w:p>
  </w:comment>
  <w:comment w:id="47" w:author="Ana Luísa Carvalho Amaral" w:date="2026-02-16T15:11:00Z" w:initials="AA">
    <w:p w14:paraId="4ACA6CB5" w14:textId="77777777" w:rsidR="009C11DD" w:rsidRDefault="00364D8F">
      <w:pPr>
        <w:pStyle w:val="CommentText"/>
      </w:pPr>
      <w:r>
        <w:rPr>
          <w:rStyle w:val="CommentReference"/>
        </w:rPr>
        <w:annotationRef/>
      </w:r>
      <w:r>
        <w:t>Prestação de serviços nos termos do Artigo 3.º, n.º1, ponto 16), c), do Regulamento (UE) 2023/1114, na medida em que envolvam troca direcional de criptoativos por fundos. “Endereço self</w:t>
      </w:r>
      <w:r>
        <w:noBreakHyphen/>
        <w:t>hosted” conforme Artigo 3.º(20) do Regulamento (UE) 2023/1113.</w:t>
      </w:r>
    </w:p>
  </w:comment>
  <w:comment w:id="48" w:author="Ana Luísa Carvalho Amaral" w:date="2026-03-05T21:15:00Z" w:initials="AA">
    <w:p w14:paraId="4ACA6CB6" w14:textId="77777777" w:rsidR="009C11DD" w:rsidRDefault="00364D8F">
      <w:pPr>
        <w:pStyle w:val="CommentText"/>
      </w:pPr>
      <w:r>
        <w:rPr>
          <w:rStyle w:val="CommentReference"/>
        </w:rPr>
        <w:annotationRef/>
      </w:r>
      <w:r>
        <w:t xml:space="preserve">N.A. ao BST. </w:t>
      </w:r>
    </w:p>
  </w:comment>
  <w:comment w:id="49" w:author="Ana Luísa Carvalho Amaral" w:date="2026-02-13T12:03:00Z" w:initials="AA">
    <w:p w14:paraId="4ACA6CB7" w14:textId="77777777" w:rsidR="009C11DD" w:rsidRDefault="00364D8F">
      <w:pPr>
        <w:pStyle w:val="CommentText"/>
      </w:pPr>
      <w:r>
        <w:rPr>
          <w:rStyle w:val="CommentReference"/>
        </w:rPr>
        <w:annotationRef/>
      </w:r>
      <w:r>
        <w:t>Prestação de serviços nos termos do Artigo 3.º, n.º1, ponto 16), c), do Regulamento (UE) 2023/1114, na medida em que envolvam troca direcional de criptoativos por fundos. “Endereço self-hosted” conforme Artigo 3.º, n.º 20 do Regulamento (UE) 2023/1113.</w:t>
      </w:r>
    </w:p>
  </w:comment>
  <w:comment w:id="50" w:author="Ana Luísa Carvalho Amaral" w:date="2026-03-05T21:15:00Z" w:initials="AA">
    <w:p w14:paraId="4ACA6CB8" w14:textId="77777777" w:rsidR="009C11DD" w:rsidRDefault="00364D8F">
      <w:pPr>
        <w:pStyle w:val="CommentText"/>
      </w:pPr>
      <w:r>
        <w:rPr>
          <w:rStyle w:val="CommentReference"/>
        </w:rPr>
        <w:annotationRef/>
      </w:r>
      <w:r>
        <w:t xml:space="preserve">N.A. ao BST. </w:t>
      </w:r>
    </w:p>
  </w:comment>
  <w:comment w:id="51" w:author="Ana Luísa Carvalho Amaral" w:date="2026-02-13T12:04:00Z" w:initials="AA">
    <w:p w14:paraId="4ACA6CB9" w14:textId="77777777" w:rsidR="009C11DD" w:rsidRDefault="00364D8F">
      <w:pPr>
        <w:pStyle w:val="CommentText"/>
      </w:pPr>
      <w:r>
        <w:rPr>
          <w:rStyle w:val="CommentReference"/>
        </w:rPr>
        <w:annotationRef/>
      </w:r>
      <w:r>
        <w:t>Prestação de serviços nos termos do Artigo 3.º, n.º1, ponto 16), alínea j), do Regulamento (UE) 2023/1114. “Endereço self-hosted” conforme Artigo 3.º, n.º 20 do Regulamento (UE) 2023/1113.</w:t>
      </w:r>
    </w:p>
  </w:comment>
  <w:comment w:id="52" w:author="Ana Luísa Carvalho Amaral" w:date="2026-03-05T21:15:00Z" w:initials="AA">
    <w:p w14:paraId="4ACA6CBA" w14:textId="77777777" w:rsidR="009C11DD" w:rsidRDefault="00364D8F">
      <w:pPr>
        <w:pStyle w:val="CommentText"/>
      </w:pPr>
      <w:r>
        <w:rPr>
          <w:rStyle w:val="CommentReference"/>
        </w:rPr>
        <w:annotationRef/>
      </w:r>
      <w:r>
        <w:t xml:space="preserve">N.A. ao BST. </w:t>
      </w:r>
    </w:p>
  </w:comment>
  <w:comment w:id="53" w:author="Ana Luísa Carvalho Amaral" w:date="2026-02-13T12:05:00Z" w:initials="AA">
    <w:p w14:paraId="4ACA6CBB" w14:textId="77777777" w:rsidR="009C11DD" w:rsidRDefault="00364D8F">
      <w:pPr>
        <w:pStyle w:val="CommentText"/>
      </w:pPr>
      <w:r>
        <w:rPr>
          <w:rStyle w:val="CommentReference"/>
        </w:rPr>
        <w:annotationRef/>
      </w:r>
      <w:r>
        <w:t>Organismo de investimento coletivo em valores mobiliários que capta capital do público e o investe com restrições específicas e requisitos de diversificação (Diretiva 2009/65/CE).</w:t>
      </w:r>
    </w:p>
  </w:comment>
  <w:comment w:id="54" w:author="Ana Luísa Carvalho Amaral" w:date="2026-02-16T15:15:00Z" w:initials="AA">
    <w:p w14:paraId="4ACA6CBC" w14:textId="77777777" w:rsidR="009C11DD" w:rsidRDefault="00364D8F">
      <w:pPr>
        <w:pStyle w:val="CommentText"/>
      </w:pPr>
      <w:r>
        <w:rPr>
          <w:rStyle w:val="CommentReference"/>
        </w:rPr>
        <w:annotationRef/>
      </w:r>
      <w:r>
        <w:t>Com base no Artigo 4.º, n.º1, alínea a) da Diretiva 2011/61/UE (AIFMD), AIF = organismos de investimento coletivo (incl. compartimentos) que: (i) captam capital de vários investidores, visando investi</w:t>
      </w:r>
      <w:r>
        <w:noBreakHyphen/>
        <w:t>lo segundo uma política definida em benefício dos investidores; e (ii) não exigem autorização ao abrigo do Artigo 5.º da Diretiva 2009/65/CE.</w:t>
      </w:r>
    </w:p>
  </w:comment>
  <w:comment w:id="55" w:author="Ana Luísa Carvalho Amaral" w:date="2026-02-16T14:16:00Z" w:initials="AA">
    <w:p w14:paraId="4ACA6CBD" w14:textId="77777777" w:rsidR="009C11DD" w:rsidRDefault="00364D8F">
      <w:pPr>
        <w:pStyle w:val="CommentText"/>
      </w:pPr>
      <w:r>
        <w:rPr>
          <w:rStyle w:val="CommentReference"/>
        </w:rPr>
        <w:annotationRef/>
      </w:r>
      <w:r>
        <w:rPr>
          <w:b/>
          <w:bCs/>
        </w:rPr>
        <w:t>Artigo 23.º</w:t>
      </w:r>
    </w:p>
    <w:p w14:paraId="4ACA6CBE" w14:textId="77777777" w:rsidR="009C11DD" w:rsidRDefault="009C11DD">
      <w:pPr>
        <w:pStyle w:val="CommentText"/>
      </w:pPr>
    </w:p>
    <w:p w14:paraId="4ACA6CBF" w14:textId="77777777" w:rsidR="009C11DD" w:rsidRDefault="00364D8F">
      <w:pPr>
        <w:pStyle w:val="CommentText"/>
      </w:pPr>
      <w:r>
        <w:rPr>
          <w:i/>
          <w:iCs/>
        </w:rPr>
        <w:t xml:space="preserve">1. Os GFIAs devem, para cada um dos FIAs da UE por si geridos e para cada um dos FIAs que comercializam na União, disponibilizar aos investidores nos FIAs, de acordo com o regulamento ou os instrumentos constitutivos do FIA e antes de efectuarem o investimento, as seguintes informações, devendo igualmente ser informados de qualquer alteração significativa das mesmas: </w:t>
      </w:r>
    </w:p>
    <w:p w14:paraId="4ACA6CC0" w14:textId="77777777" w:rsidR="009C11DD" w:rsidRDefault="00364D8F">
      <w:pPr>
        <w:pStyle w:val="CommentText"/>
      </w:pPr>
      <w:r>
        <w:rPr>
          <w:i/>
          <w:iCs/>
        </w:rPr>
        <w:t xml:space="preserve">a) Descrição da estratégia e dos objectivos de investimento do FIA, informação sobre o local de estabelecimento do eventual FIA principal e sobre o local de estabelecimento dos fundos subjacentes se o FIA for um fundo de fundos, descrição dos tipos de activos em que o FIA pode investir e das técnicas que pode utilizar, com todos os riscos que lhes estejam associados, limitações aplicáveis ao investimento, circunstâncias em que o FIA poderá recorrer ao efeito de alavanca, tipos e fontes de efeito de alavanca permitidos e os riscos que lhes estão associados, restrições à utilização desse mecanismo, eventuais disposições relativas à reutilização de cauções e de activos e informação referente ao nível máximo do efeito de alavanca que o GFIA pode utilizar em nome do FIA; </w:t>
      </w:r>
    </w:p>
    <w:p w14:paraId="4ACA6CC1" w14:textId="77777777" w:rsidR="009C11DD" w:rsidRDefault="00364D8F">
      <w:pPr>
        <w:pStyle w:val="CommentText"/>
      </w:pPr>
      <w:r>
        <w:rPr>
          <w:i/>
          <w:iCs/>
        </w:rPr>
        <w:t xml:space="preserve">b) Descrição dos procedimentos pelos quais o FIA poderá alterar a sua estratégia de investimento, a sua política de investimento ou ambas; </w:t>
      </w:r>
    </w:p>
    <w:p w14:paraId="4ACA6CC2" w14:textId="77777777" w:rsidR="009C11DD" w:rsidRDefault="00364D8F">
      <w:pPr>
        <w:pStyle w:val="CommentText"/>
      </w:pPr>
      <w:r>
        <w:rPr>
          <w:i/>
          <w:iCs/>
        </w:rPr>
        <w:t xml:space="preserve">c) Descrição das principais implicações legais da relação contratual acordada para efeitos do investimento, incluindo informação sobre jurisdição, lei aplicável e existência, ou não, de qualquer instrumento legal que garanta o reconhecimento e a aplicação de sentenças no território em que o FIA está estabelecido; d) Identificação do GFIA, do depositário do FIA, do revisor de contas e de qualquer outra entidade que preste serviços ao FIA, com uma descrição das respectivas obrigações e dos direitos dos investidores; </w:t>
      </w:r>
    </w:p>
    <w:p w14:paraId="4ACA6CC3" w14:textId="77777777" w:rsidR="009C11DD" w:rsidRDefault="00364D8F">
      <w:pPr>
        <w:pStyle w:val="CommentText"/>
      </w:pPr>
      <w:r>
        <w:rPr>
          <w:i/>
          <w:iCs/>
        </w:rPr>
        <w:t xml:space="preserve">e) Descrição da forma como o GFIA cumpre os requisitos previstos no n.o 7 do artigo 9.o; </w:t>
      </w:r>
    </w:p>
    <w:p w14:paraId="4ACA6CC4" w14:textId="77777777" w:rsidR="009C11DD" w:rsidRDefault="00364D8F">
      <w:pPr>
        <w:pStyle w:val="CommentText"/>
      </w:pPr>
      <w:r>
        <w:rPr>
          <w:i/>
          <w:iCs/>
        </w:rPr>
        <w:t xml:space="preserve">f) Descrição das funções de gestão referidas no anexo I delegadas pelo GFIA e das funções de guarda delegadas pelo depositário, identificação do delegado e conflitos de interesses eventualmente resultantes de tais delegações; </w:t>
      </w:r>
    </w:p>
    <w:p w14:paraId="4ACA6CC5" w14:textId="77777777" w:rsidR="009C11DD" w:rsidRDefault="00364D8F">
      <w:pPr>
        <w:pStyle w:val="CommentText"/>
      </w:pPr>
      <w:r>
        <w:rPr>
          <w:i/>
          <w:iCs/>
        </w:rPr>
        <w:t xml:space="preserve">g) Descrição do processo de avaliação e da metodologia de determinação dos preços utilizada pelo FIA na avaliação dos activos, nomeadamente os métodos aplicados para a determinação do valor dos activos de difícil avaliação, nos termos do artigo 19.o; </w:t>
      </w:r>
    </w:p>
    <w:p w14:paraId="4ACA6CC6" w14:textId="77777777" w:rsidR="009C11DD" w:rsidRDefault="00364D8F">
      <w:pPr>
        <w:pStyle w:val="CommentText"/>
      </w:pPr>
      <w:r>
        <w:rPr>
          <w:i/>
          <w:iCs/>
        </w:rPr>
        <w:t xml:space="preserve">h) Descrição da gestão dos riscos de liquidez do FIA, incluindo direitos de reembolso em circunstâncias normais e em circunstâncias excepcionais, e condições de reembolso acordadas com os investidores; </w:t>
      </w:r>
    </w:p>
    <w:p w14:paraId="4ACA6CC7" w14:textId="77777777" w:rsidR="009C11DD" w:rsidRDefault="00364D8F">
      <w:pPr>
        <w:pStyle w:val="CommentText"/>
      </w:pPr>
      <w:r>
        <w:rPr>
          <w:i/>
          <w:iCs/>
        </w:rPr>
        <w:t>i) Descrição de todas as remunerações, encargos e despesas directa ou indirectamente suportadas pelos investidores e indicação do valor máximo que poderão alcançar;</w:t>
      </w:r>
    </w:p>
    <w:p w14:paraId="4ACA6CC8" w14:textId="77777777" w:rsidR="009C11DD" w:rsidRDefault="00364D8F">
      <w:pPr>
        <w:pStyle w:val="CommentText"/>
      </w:pPr>
      <w:r>
        <w:rPr>
          <w:i/>
          <w:iCs/>
        </w:rPr>
        <w:t xml:space="preserve"> j) Descrição da forma por que o GFIA assegura um tratamento equitativo dos investidores e, caso um investidor obtenha tratamento preferencial ou o direito a obter tratamento preferencial, descrição das características desse tratamento preferencial, indicação do tipo de investidores que obtêm esse tratamento preferencial e, se for caso disso, os seus laços jurídicos ou económicos com o FIA ou o GFIA; </w:t>
      </w:r>
    </w:p>
    <w:p w14:paraId="4ACA6CC9" w14:textId="77777777" w:rsidR="009C11DD" w:rsidRDefault="00364D8F">
      <w:pPr>
        <w:pStyle w:val="CommentText"/>
      </w:pPr>
      <w:r>
        <w:rPr>
          <w:i/>
          <w:iCs/>
        </w:rPr>
        <w:t>k) Relatório anual mais recente referido no artigo 22.o;</w:t>
      </w:r>
    </w:p>
    <w:p w14:paraId="4ACA6CCA" w14:textId="77777777" w:rsidR="009C11DD" w:rsidRDefault="00364D8F">
      <w:pPr>
        <w:pStyle w:val="CommentText"/>
      </w:pPr>
      <w:r>
        <w:rPr>
          <w:i/>
          <w:iCs/>
        </w:rPr>
        <w:t>l) Termos e condições de emissão e de venda de unidades de participação e acções;</w:t>
      </w:r>
    </w:p>
    <w:p w14:paraId="4ACA6CCB" w14:textId="77777777" w:rsidR="009C11DD" w:rsidRDefault="00364D8F">
      <w:pPr>
        <w:pStyle w:val="CommentText"/>
      </w:pPr>
      <w:r>
        <w:rPr>
          <w:i/>
          <w:iCs/>
        </w:rPr>
        <w:t>m) O mais recente valor patrimonial líquido do FIA ou o mais recente preço de mercado da unidade de participação ou acção do FIA, nos termos do artigo 19.o;</w:t>
      </w:r>
    </w:p>
    <w:p w14:paraId="4ACA6CCC" w14:textId="77777777" w:rsidR="009C11DD" w:rsidRDefault="00364D8F">
      <w:pPr>
        <w:pStyle w:val="CommentText"/>
      </w:pPr>
      <w:r>
        <w:rPr>
          <w:i/>
          <w:iCs/>
        </w:rPr>
        <w:t xml:space="preserve">n) Evolução histórica dos resultados do FIA, se disponível </w:t>
      </w:r>
    </w:p>
    <w:p w14:paraId="4ACA6CCD" w14:textId="77777777" w:rsidR="009C11DD" w:rsidRDefault="00364D8F">
      <w:pPr>
        <w:pStyle w:val="CommentText"/>
      </w:pPr>
      <w:r>
        <w:rPr>
          <w:i/>
          <w:iCs/>
        </w:rPr>
        <w:t>o) Identidade do corretor principal, descrição de qualquer acordo relevante do FIA com os seus corretores principais, forma como os conflitos de interesses nessa matéria são geridos, indicação das eventuais disposições do contrato celebrado com o depositário relativas à possibilidade de transferência e reutilização de activos do FIA e informação relativa à transferência de responsabilidade para o corretor principal;</w:t>
      </w:r>
    </w:p>
    <w:p w14:paraId="4ACA6CCE" w14:textId="77777777" w:rsidR="009C11DD" w:rsidRDefault="00364D8F">
      <w:pPr>
        <w:pStyle w:val="CommentText"/>
      </w:pPr>
      <w:r>
        <w:rPr>
          <w:i/>
          <w:iCs/>
        </w:rPr>
        <w:t xml:space="preserve">p) Indicação de como e quando serão divulgadas as informações exigidas nos n.os 4 e 5. 2. </w:t>
      </w:r>
    </w:p>
    <w:p w14:paraId="4ACA6CCF" w14:textId="77777777" w:rsidR="009C11DD" w:rsidRDefault="00364D8F">
      <w:pPr>
        <w:pStyle w:val="CommentText"/>
      </w:pPr>
      <w:r>
        <w:rPr>
          <w:i/>
          <w:iCs/>
        </w:rPr>
        <w:t xml:space="preserve">O GFIA deve informar os investidores, antes de investirem no FIA, de qualquer acordo feito pelo depositário para se exonerar contratualmente da sua responsabilidade, nos termos do n.o 13 do artigo 21.o. </w:t>
      </w:r>
    </w:p>
    <w:p w14:paraId="4ACA6CD0" w14:textId="77777777" w:rsidR="009C11DD" w:rsidRDefault="00364D8F">
      <w:pPr>
        <w:pStyle w:val="CommentText"/>
      </w:pPr>
      <w:r>
        <w:rPr>
          <w:i/>
          <w:iCs/>
        </w:rPr>
        <w:t xml:space="preserve">O GFIA deve igualmente informar sem demora os investidores de quaisquer alterações do regime respeitante à responsabilidade do depositário. </w:t>
      </w:r>
    </w:p>
    <w:p w14:paraId="4ACA6CD1" w14:textId="77777777" w:rsidR="009C11DD" w:rsidRDefault="00364D8F">
      <w:pPr>
        <w:pStyle w:val="CommentText"/>
      </w:pPr>
      <w:r>
        <w:rPr>
          <w:i/>
          <w:iCs/>
        </w:rPr>
        <w:t xml:space="preserve">3. Caso o FIA seja obrigado a publicar um prospecto por força da Directiva 2003/71/CE ou da lei nacional, só terão de ser fornecidas as informações referidas nos n.os 1 e 2 que sejam complementares às informações constantes do prospecto, quer separadamente, quer como anexo ao prospecto. </w:t>
      </w:r>
    </w:p>
    <w:p w14:paraId="4ACA6CD2" w14:textId="77777777" w:rsidR="009C11DD" w:rsidRDefault="00364D8F">
      <w:pPr>
        <w:pStyle w:val="CommentText"/>
      </w:pPr>
      <w:r>
        <w:rPr>
          <w:i/>
          <w:iCs/>
        </w:rPr>
        <w:t>4. Os GFIAs devem divulgar periodicamente aos investidores, em relação a cada um dos FIAs da UE por si geridos e a cada um dos FIAs que comercializam na União:</w:t>
      </w:r>
    </w:p>
    <w:p w14:paraId="4ACA6CD3" w14:textId="77777777" w:rsidR="009C11DD" w:rsidRDefault="00364D8F">
      <w:pPr>
        <w:pStyle w:val="CommentText"/>
      </w:pPr>
      <w:r>
        <w:rPr>
          <w:i/>
          <w:iCs/>
        </w:rPr>
        <w:t xml:space="preserve">a) A percentagem dos activos do FIA sujeita a mecanismos especiais decorrentes da sua natureza ilíquida; </w:t>
      </w:r>
    </w:p>
    <w:p w14:paraId="4ACA6CD4" w14:textId="77777777" w:rsidR="009C11DD" w:rsidRDefault="00364D8F">
      <w:pPr>
        <w:pStyle w:val="CommentText"/>
      </w:pPr>
      <w:r>
        <w:rPr>
          <w:i/>
          <w:iCs/>
        </w:rPr>
        <w:t>b) Quaisquer novos mecanismos de gestão da liquidez do FIA;</w:t>
      </w:r>
    </w:p>
    <w:p w14:paraId="4ACA6CD5" w14:textId="77777777" w:rsidR="009C11DD" w:rsidRDefault="00364D8F">
      <w:pPr>
        <w:pStyle w:val="CommentText"/>
      </w:pPr>
      <w:r>
        <w:rPr>
          <w:i/>
          <w:iCs/>
        </w:rPr>
        <w:t>c) O perfil de risco actual do FIA e os sistemas de gestão de riscos empregados pelo GFIA. 5. Os GFIAs que gerem FIAs da UE que utilizam o efeito de alavanca ou comercializam na União FIAs que utilizam o efeito de alavanca devem divulgar periodicamente, em relação a cada um desses FIAs:</w:t>
      </w:r>
    </w:p>
    <w:p w14:paraId="4ACA6CD6" w14:textId="77777777" w:rsidR="009C11DD" w:rsidRDefault="00364D8F">
      <w:pPr>
        <w:pStyle w:val="CommentText"/>
      </w:pPr>
      <w:r>
        <w:rPr>
          <w:i/>
          <w:iCs/>
        </w:rPr>
        <w:t>a) Quaisquer mudanças do nível máximo do efeito de alavanca a que o GFIA poderá recorrer em nome do FIA, bem como quaisquer direitos de reutilização da caução ou garantias prestadas no quadro do acordo relativo ao efeito de alavanca;</w:t>
      </w:r>
    </w:p>
    <w:p w14:paraId="4ACA6CD7" w14:textId="77777777" w:rsidR="009C11DD" w:rsidRDefault="00364D8F">
      <w:pPr>
        <w:pStyle w:val="CommentText"/>
      </w:pPr>
      <w:r>
        <w:rPr>
          <w:i/>
          <w:iCs/>
        </w:rPr>
        <w:t xml:space="preserve">b) O valor total do efeito de alavanca a que o FIA recorreu. 6. A Comissão adopta, por meio de actos delegados nos termos do artigo 56.o e nas condições previstas nos artigos 57.o e 58.o, medidas destinadas a especificar a obrigação de divulgação de informações a que os GFIAs estão sujeitos por força dos n.os 4 e 5, incluindo a frequência das divulgações referidas no n.o 5. Essas medidas devem ser adaptadas ao tipo de GFIA a que sejam aplicadas. </w:t>
      </w:r>
    </w:p>
    <w:p w14:paraId="4ACA6CD8" w14:textId="77777777" w:rsidR="009C11DD" w:rsidRDefault="009C11DD">
      <w:pPr>
        <w:pStyle w:val="CommentText"/>
      </w:pPr>
    </w:p>
    <w:p w14:paraId="4ACA6CD9" w14:textId="77777777" w:rsidR="009C11DD" w:rsidRDefault="00364D8F">
      <w:pPr>
        <w:pStyle w:val="CommentText"/>
      </w:pPr>
      <w:r>
        <w:rPr>
          <w:b/>
          <w:bCs/>
          <w:i/>
          <w:iCs/>
        </w:rPr>
        <w:t>Artigo 24.º</w:t>
      </w:r>
    </w:p>
    <w:p w14:paraId="4ACA6CDA" w14:textId="77777777" w:rsidR="009C11DD" w:rsidRDefault="009C11DD">
      <w:pPr>
        <w:pStyle w:val="CommentText"/>
      </w:pPr>
    </w:p>
    <w:p w14:paraId="4ACA6CDB" w14:textId="77777777" w:rsidR="009C11DD" w:rsidRDefault="00364D8F">
      <w:pPr>
        <w:pStyle w:val="CommentText"/>
      </w:pPr>
      <w:r>
        <w:rPr>
          <w:i/>
          <w:iCs/>
        </w:rPr>
        <w:t>1. Os GFIAs devem apresentar regularmente às autoridades competentes do seu Estado-Membro de origem relatórios sobre os principais mercados e instrumentos em que negoceiam em nome dos FIAs por si geridos. Os GFIAs devem prestar informações sobre os principais instrumentos em que negoceiam, os mercados de que são membros ou onde negoceiam de forma activa e as principais posições em risco e concentrações de riscos mais importantes de cada um dos FIAs por si geridos.</w:t>
      </w:r>
    </w:p>
    <w:p w14:paraId="4ACA6CDC" w14:textId="77777777" w:rsidR="009C11DD" w:rsidRDefault="00364D8F">
      <w:pPr>
        <w:pStyle w:val="CommentText"/>
      </w:pPr>
      <w:r>
        <w:rPr>
          <w:i/>
          <w:iCs/>
        </w:rPr>
        <w:t>2. Em relação a cada um dos FIAs da UE por si geridos e a cada um dos FIAs que comercializam na União, os GFIAs devem prestar às autoridades competentes do seu Estado-Membro de origem as seguintes informações:</w:t>
      </w:r>
    </w:p>
    <w:p w14:paraId="4ACA6CDD" w14:textId="77777777" w:rsidR="009C11DD" w:rsidRDefault="00364D8F">
      <w:pPr>
        <w:pStyle w:val="CommentText"/>
      </w:pPr>
      <w:r>
        <w:rPr>
          <w:i/>
          <w:iCs/>
        </w:rPr>
        <w:t>a) Percentagem dos activos do FIA sujeita a mecanismos especiais decorrentes da sua natureza ilíquida;</w:t>
      </w:r>
    </w:p>
    <w:p w14:paraId="4ACA6CDE" w14:textId="77777777" w:rsidR="009C11DD" w:rsidRDefault="00364D8F">
      <w:pPr>
        <w:pStyle w:val="CommentText"/>
      </w:pPr>
      <w:r>
        <w:rPr>
          <w:i/>
          <w:iCs/>
        </w:rPr>
        <w:t>b) Eventuais novos mecanismos de gestão da liquidez do FIA;</w:t>
      </w:r>
    </w:p>
    <w:p w14:paraId="4ACA6CDF" w14:textId="77777777" w:rsidR="009C11DD" w:rsidRDefault="00364D8F">
      <w:pPr>
        <w:pStyle w:val="CommentText"/>
      </w:pPr>
      <w:r>
        <w:rPr>
          <w:i/>
          <w:iCs/>
        </w:rPr>
        <w:t xml:space="preserve">c) Perfil de risco actual do FIA e indicação dos sistemas de gestão de riscos utilizados pelo GFIA para gerir os riscos de mercado, os riscos de liquidez, os riscos de contraparte e outros riscos, incluindo os riscos operacionais; d) Principais categorias de activos em que o FIA investiu; e </w:t>
      </w:r>
    </w:p>
    <w:p w14:paraId="4ACA6CE0" w14:textId="77777777" w:rsidR="009C11DD" w:rsidRDefault="00364D8F">
      <w:pPr>
        <w:pStyle w:val="CommentText"/>
      </w:pPr>
      <w:r>
        <w:rPr>
          <w:i/>
          <w:iCs/>
        </w:rPr>
        <w:t>e) Resultados dos testes de esforço realizados nos termos da alínea b) do n.o 3 do artigo 15.o e do segundo parágrafo do n.o 1 do artigo 16.o. 3. Os GFIAs devem fornecer às autoridades competentes do seu Estado-Membro de origem, a pedido destas, os seguintes documentos:</w:t>
      </w:r>
    </w:p>
    <w:p w14:paraId="4ACA6CE1" w14:textId="77777777" w:rsidR="009C11DD" w:rsidRDefault="00364D8F">
      <w:pPr>
        <w:pStyle w:val="CommentText"/>
      </w:pPr>
      <w:r>
        <w:rPr>
          <w:i/>
          <w:iCs/>
        </w:rPr>
        <w:t>a) Um relatório anual por exercício relativamente a cada um dos FIAs da UE por si geridos e a cada FIA que comercializem na União, nos termos do n.o 1 do artigo 22.o;</w:t>
      </w:r>
    </w:p>
    <w:p w14:paraId="4ACA6CE2" w14:textId="77777777" w:rsidR="009C11DD" w:rsidRDefault="00364D8F">
      <w:pPr>
        <w:pStyle w:val="CommentText"/>
      </w:pPr>
      <w:r>
        <w:rPr>
          <w:i/>
          <w:iCs/>
        </w:rPr>
        <w:t xml:space="preserve">b) Uma lista pormenorizada de todos os FIAs por si geridos, no final de cada trimestre. </w:t>
      </w:r>
    </w:p>
    <w:p w14:paraId="4ACA6CE3" w14:textId="77777777" w:rsidR="009C11DD" w:rsidRDefault="00364D8F">
      <w:pPr>
        <w:pStyle w:val="CommentText"/>
      </w:pPr>
      <w:r>
        <w:rPr>
          <w:i/>
          <w:iCs/>
        </w:rPr>
        <w:t>4. Os GFIAs que gerem FIAs com recurso substancial ao efeito de alavanca devem disponibilizar às autoridades competentes do seu Estado-Membro de origem informações sobre o nível global do efeito de alavanca a que recorreu cada um dos FIAs por si geridos, discriminado em termos de efeito de alavanca por contracção de empréstimos em numerário ou em valores mobiliários e de efeito de alavanca inerente a posições sobre derivados financeiros, e sobre a medida em que os activos dos FIAs foram reutilizados ao abrigo de mecanismos de alavancagem. Estas informações devem incluir, para cada um dos FIAs geridos pelo GFIA em causa, a identificação das cinco maiores fontes de empréstimos em numerário ou em valores mobiliários e os montantes de alavancagem recebidos de cada uma dessas fontes por cada um desses FIAs. Para os GFIAs extra-UE, as obrigações de prestação de informações a que se refere o presente número são limitadas aos FIAs da UE por eles geridos e aos FIAs extra-UE que comercializam na União.</w:t>
      </w:r>
    </w:p>
    <w:p w14:paraId="4ACA6CE4" w14:textId="77777777" w:rsidR="009C11DD" w:rsidRDefault="00364D8F">
      <w:pPr>
        <w:pStyle w:val="CommentText"/>
      </w:pPr>
      <w:r>
        <w:rPr>
          <w:i/>
          <w:iCs/>
        </w:rPr>
        <w:t>5. Caso tal seja necessário para o controlo eficaz do risco sistémico, as autoridades competentes do Estado-Membro de origem podem, periodicamente ou de modo aleatório, requerer informações adicionais às referidas no presente artigo. As autoridades competentes devem informar a ESMA dos requisitos de informação adicionais. Em circunstâncias excepcionais e caso tal seja necessário para garantir a estabilidade e integridade do sistema financeiro ou para promover o crescimento sustentável a longo prazo, a ESMA pode solicitar às autoridades competentes do Estado-Membro de origem que imponham requisitos adicionais de comunicação de informações.</w:t>
      </w:r>
    </w:p>
    <w:p w14:paraId="4ACA6CE5" w14:textId="77777777" w:rsidR="009C11DD" w:rsidRDefault="00364D8F">
      <w:pPr>
        <w:pStyle w:val="CommentText"/>
      </w:pPr>
      <w:r>
        <w:rPr>
          <w:i/>
          <w:iCs/>
        </w:rPr>
        <w:t>6. A Comissão adopta, por meio de actos delegados nos termos do artigo 56.o e nas condições previstas nos artigos 57.o e 58.o, medidas destinadas a especificar:</w:t>
      </w:r>
    </w:p>
    <w:p w14:paraId="4ACA6CE6" w14:textId="77777777" w:rsidR="009C11DD" w:rsidRDefault="00364D8F">
      <w:pPr>
        <w:pStyle w:val="CommentText"/>
      </w:pPr>
      <w:r>
        <w:rPr>
          <w:i/>
          <w:iCs/>
        </w:rPr>
        <w:t xml:space="preserve">a) As circunstâncias em que se deve considerar que o efeito de alavanca está a ser utilizado de forma substancial para efeitos do n.o 4; e </w:t>
      </w:r>
    </w:p>
    <w:p w14:paraId="4ACA6CE7" w14:textId="77777777" w:rsidR="009C11DD" w:rsidRDefault="00364D8F">
      <w:pPr>
        <w:pStyle w:val="CommentText"/>
      </w:pPr>
      <w:r>
        <w:rPr>
          <w:i/>
          <w:iCs/>
        </w:rPr>
        <w:t xml:space="preserve">b) As obrigações de apresentação de relatórios e de prestação de informações a que se refere o presente artigo. Estas medidas devem atender à necessidade de evitar encargos administrativos excessivos para as autoridades competentes. </w:t>
      </w:r>
    </w:p>
  </w:comment>
  <w:comment w:id="56" w:author="Ana Luísa Carvalho Amaral" w:date="2026-02-13T12:07:00Z" w:initials="AA">
    <w:p w14:paraId="4ACA6CE8" w14:textId="77777777" w:rsidR="009C11DD" w:rsidRDefault="00364D8F">
      <w:pPr>
        <w:pStyle w:val="CommentText"/>
      </w:pPr>
      <w:r>
        <w:rPr>
          <w:rStyle w:val="CommentReference"/>
        </w:rPr>
        <w:annotationRef/>
      </w:r>
      <w:r>
        <w:t>“Cacifos/cofres” referem-se a recipientes físicos de armazenagem seguros, individualmente atribuídos, localizados nas instalações de uma instituição de crédito/entidade financeira regulada, alugados ou disponibilizados aos clientes, normalmente ao abrigo de contrato.</w:t>
      </w:r>
    </w:p>
  </w:comment>
  <w:comment w:id="57" w:author="Ana Luísa Carvalho Amaral" w:date="2026-02-13T12:08:00Z" w:initials="AA">
    <w:p w14:paraId="4ACA6CE9" w14:textId="77777777" w:rsidR="009C11DD" w:rsidRDefault="00364D8F">
      <w:pPr>
        <w:pStyle w:val="CommentText"/>
      </w:pPr>
      <w:r>
        <w:rPr>
          <w:rStyle w:val="CommentReference"/>
        </w:rPr>
        <w:annotationRef/>
      </w:r>
      <w:r>
        <w:t>Refere-se a “</w:t>
      </w:r>
      <w:r>
        <w:rPr>
          <w:i/>
          <w:iCs/>
        </w:rPr>
        <w:t>serviços de crowdfunding</w:t>
      </w:r>
      <w:r>
        <w:t xml:space="preserve">” na aceção do Artigo 2.º, nº1, alínea a) do Regulamento (UE) 2020/1503. </w:t>
      </w:r>
    </w:p>
    <w:p w14:paraId="4ACA6CEA" w14:textId="77777777" w:rsidR="009C11DD" w:rsidRDefault="00364D8F">
      <w:pPr>
        <w:pStyle w:val="CommentText"/>
      </w:pPr>
      <w:r>
        <w:t xml:space="preserve">A atividade deve ser realizada diretamente pela Entidade Obrigada reportante ao abrigo de autorização concedida nos termos do Regulamento (UE) 2020/1503. </w:t>
      </w:r>
    </w:p>
    <w:p w14:paraId="4ACA6CEB" w14:textId="77777777" w:rsidR="009C11DD" w:rsidRDefault="00364D8F">
      <w:pPr>
        <w:pStyle w:val="CommentText"/>
      </w:pPr>
      <w:r>
        <w:t>Pagamentos instruídos a uma instituição de crédito para uma plataforma de crowdfunding para um projeto específico **não** qualificam como serviços de crowdfunding; são serviços de pagamento e **não** devem ser reportados nos pontos relativos a crowdfunding.</w:t>
      </w:r>
    </w:p>
    <w:p w14:paraId="4ACA6CEC" w14:textId="77777777" w:rsidR="009C11DD" w:rsidRDefault="009C11DD">
      <w:pPr>
        <w:pStyle w:val="CommentText"/>
      </w:pPr>
    </w:p>
    <w:p w14:paraId="4ACA6CED" w14:textId="77777777" w:rsidR="009C11DD" w:rsidRDefault="00364D8F">
      <w:pPr>
        <w:pStyle w:val="CommentText"/>
      </w:pPr>
      <w:r>
        <w:t xml:space="preserve">Para Espanha/corporação: </w:t>
      </w:r>
      <w:r>
        <w:rPr>
          <w:i/>
          <w:iCs/>
        </w:rPr>
        <w:t xml:space="preserve">entendemos que no nos aplica ya que no realizamos servicios de Crowdfunding como entidad y en la descripción hacen referencia a tener autorización. En todo caso, si hay otra interpretación que tengamos que valorar, comentamos </w:t>
      </w:r>
    </w:p>
  </w:comment>
  <w:comment w:id="58" w:author="Ana Luísa Carvalho Amaral" w:date="2026-02-16T15:43:00Z" w:initials="AA">
    <w:p w14:paraId="4ACA6CEE" w14:textId="77777777" w:rsidR="009C11DD" w:rsidRDefault="00364D8F">
      <w:pPr>
        <w:pStyle w:val="CommentText"/>
      </w:pPr>
      <w:r>
        <w:rPr>
          <w:rStyle w:val="CommentReference"/>
        </w:rPr>
        <w:annotationRef/>
      </w:r>
      <w:r>
        <w:rPr>
          <w:b/>
          <w:bCs/>
          <w:i/>
          <w:iCs/>
        </w:rPr>
        <w:t>Artigo 2.º</w:t>
      </w:r>
    </w:p>
    <w:p w14:paraId="4ACA6CEF" w14:textId="77777777" w:rsidR="009C11DD" w:rsidRDefault="009C11DD">
      <w:pPr>
        <w:pStyle w:val="CommentText"/>
      </w:pPr>
    </w:p>
    <w:p w14:paraId="4ACA6CF0" w14:textId="77777777" w:rsidR="009C11DD" w:rsidRDefault="00364D8F">
      <w:pPr>
        <w:pStyle w:val="CommentText"/>
      </w:pPr>
      <w:r>
        <w:rPr>
          <w:i/>
          <w:iCs/>
        </w:rPr>
        <w:t xml:space="preserve">«Projeto de financiamento colaborativo», a ou as atividades empresariais para as quais um promotor de projeto procura financiamento através de uma oferta de financiamento colaborativo; </w:t>
      </w:r>
    </w:p>
  </w:comment>
  <w:comment w:id="59" w:author="Ana Luísa Carvalho Amaral" w:date="2026-02-16T15:44:00Z" w:initials="AA">
    <w:p w14:paraId="4ACA6CF1" w14:textId="77777777" w:rsidR="009C11DD" w:rsidRDefault="00364D8F">
      <w:pPr>
        <w:pStyle w:val="CommentText"/>
      </w:pPr>
      <w:r>
        <w:rPr>
          <w:rStyle w:val="CommentReference"/>
        </w:rPr>
        <w:annotationRef/>
      </w:r>
      <w:r>
        <w:rPr>
          <w:b/>
          <w:bCs/>
          <w:i/>
          <w:iCs/>
        </w:rPr>
        <w:t>Artigo 2.º</w:t>
      </w:r>
    </w:p>
    <w:p w14:paraId="4ACA6CF2" w14:textId="77777777" w:rsidR="009C11DD" w:rsidRDefault="009C11DD">
      <w:pPr>
        <w:pStyle w:val="CommentText"/>
      </w:pPr>
    </w:p>
    <w:p w14:paraId="4ACA6CF3" w14:textId="77777777" w:rsidR="009C11DD" w:rsidRDefault="00364D8F">
      <w:pPr>
        <w:pStyle w:val="CommentText"/>
      </w:pPr>
      <w:r>
        <w:rPr>
          <w:i/>
          <w:iCs/>
        </w:rPr>
        <w:t>i) «Investidor», uma pessoa singular ou coletiva que, através de uma plataforma de financiamento colaborativo, concede empréstimos ou adquire valores mobiliários ou instrumentos admitidos para efeitos de financiamento colaborativo.</w:t>
      </w:r>
    </w:p>
  </w:comment>
  <w:comment w:id="61" w:author="Ana Luísa Carvalho Amaral" w:date="2026-02-16T15:45:00Z" w:initials="AA">
    <w:p w14:paraId="4ACA6CF4" w14:textId="77777777" w:rsidR="009C11DD" w:rsidRDefault="00364D8F">
      <w:pPr>
        <w:pStyle w:val="CommentText"/>
      </w:pPr>
      <w:r>
        <w:rPr>
          <w:rStyle w:val="CommentReference"/>
        </w:rPr>
        <w:annotationRef/>
      </w:r>
      <w:r>
        <w:rPr>
          <w:b/>
          <w:bCs/>
          <w:i/>
          <w:iCs/>
        </w:rPr>
        <w:t>Artigo 2.º</w:t>
      </w:r>
    </w:p>
    <w:p w14:paraId="4ACA6CF5" w14:textId="77777777" w:rsidR="009C11DD" w:rsidRDefault="009C11DD">
      <w:pPr>
        <w:pStyle w:val="CommentText"/>
      </w:pPr>
    </w:p>
    <w:p w14:paraId="4ACA6CF6" w14:textId="77777777" w:rsidR="009C11DD" w:rsidRDefault="00364D8F">
      <w:pPr>
        <w:pStyle w:val="CommentText"/>
      </w:pPr>
      <w:r>
        <w:rPr>
          <w:i/>
          <w:iCs/>
        </w:rPr>
        <w:t>h) «Promotor de projeto», uma pessoa singular ou coletiva que procura financiamento através de uma plataforma de financiamento colaborativo.</w:t>
      </w:r>
    </w:p>
  </w:comment>
  <w:comment w:id="60" w:author="Ana Luísa Carvalho Amaral" w:date="2026-03-05T17:11:00Z" w:initials="AA">
    <w:p w14:paraId="4ACA6CF7" w14:textId="77777777" w:rsidR="009C11DD" w:rsidRDefault="00364D8F">
      <w:pPr>
        <w:pStyle w:val="CommentText"/>
      </w:pPr>
      <w:r>
        <w:rPr>
          <w:rStyle w:val="CommentReference"/>
        </w:rPr>
        <w:annotationRef/>
      </w:r>
      <w:r>
        <w:t>N.A. ao BST.</w:t>
      </w:r>
    </w:p>
  </w:comment>
  <w:comment w:id="62" w:author="Ana Luísa Carvalho Amaral" w:date="2026-02-13T12:08:00Z" w:initials="AA">
    <w:p w14:paraId="4ACA6CF8" w14:textId="77777777" w:rsidR="009C11DD" w:rsidRDefault="00364D8F">
      <w:pPr>
        <w:pStyle w:val="CommentText"/>
      </w:pPr>
      <w:r>
        <w:rPr>
          <w:rStyle w:val="CommentReference"/>
        </w:rPr>
        <w:annotationRef/>
      </w:r>
      <w:r>
        <w:t>“Transações em numerário” = operações baseadas em “numerário” tal como definido no Artigo 2.º, n.º1, 43) do Regulamento (UE) 2024/1624.</w:t>
      </w:r>
    </w:p>
  </w:comment>
  <w:comment w:id="63" w:author="Ana Luísa Carvalho Amaral" w:date="2026-02-13T12:08:00Z" w:initials="AA">
    <w:p w14:paraId="4ACA6CF9" w14:textId="77777777" w:rsidR="009C11DD" w:rsidRDefault="00364D8F">
      <w:pPr>
        <w:pStyle w:val="CommentText"/>
      </w:pPr>
      <w:r>
        <w:rPr>
          <w:rStyle w:val="CommentReference"/>
        </w:rPr>
        <w:annotationRef/>
      </w:r>
      <w:r>
        <w:t>Definição aplicável nesta secção: "Transação" = transferência de fundos originada por clientes — incluindo transferência bancária — que movimenta fundos de uma conta para outra, doméstica ou internacionalmente. Excluem</w:t>
      </w:r>
      <w:r>
        <w:noBreakHyphen/>
        <w:t xml:space="preserve">se transações entre instituições financeiras por conta própria e transferências internas dentro da mesma instituição que não reflitam atividade originada pelo cliente. </w:t>
      </w:r>
    </w:p>
    <w:p w14:paraId="4ACA6CFA" w14:textId="77777777" w:rsidR="009C11DD" w:rsidRDefault="00364D8F">
      <w:pPr>
        <w:pStyle w:val="CommentText"/>
      </w:pPr>
      <w:r>
        <w:rPr>
          <w:b/>
          <w:bCs/>
        </w:rPr>
        <w:t>**Para LI**:</w:t>
      </w:r>
      <w:r>
        <w:t xml:space="preserve"> as transferências devem incluir prémios recebidos e indemnizações pagas. (Aplicável apenas à categoria de Geografias).</w:t>
      </w:r>
    </w:p>
  </w:comment>
  <w:comment w:id="64" w:author="Ana Luísa Carvalho Amaral" w:date="2026-02-16T16:02:00Z" w:initials="AA">
    <w:p w14:paraId="4ACA6CFB" w14:textId="77777777" w:rsidR="009C11DD" w:rsidRDefault="00364D8F">
      <w:pPr>
        <w:pStyle w:val="CommentText"/>
      </w:pPr>
      <w:r>
        <w:rPr>
          <w:rStyle w:val="CommentReference"/>
        </w:rPr>
        <w:annotationRef/>
      </w:r>
      <w:r>
        <w:t xml:space="preserve">Consultar comentários página 9 (acima). </w:t>
      </w:r>
    </w:p>
  </w:comment>
  <w:comment w:id="65" w:author="Ana Luísa Carvalho Amaral" w:date="2026-02-16T15:47:00Z" w:initials="AA">
    <w:p w14:paraId="4ACA6CFC" w14:textId="77777777" w:rsidR="009C11DD" w:rsidRDefault="00364D8F">
      <w:pPr>
        <w:pStyle w:val="CommentText"/>
      </w:pPr>
      <w:r>
        <w:rPr>
          <w:rStyle w:val="CommentReference"/>
        </w:rPr>
        <w:annotationRef/>
      </w:r>
      <w:r>
        <w:rPr>
          <w:b/>
          <w:bCs/>
          <w:i/>
          <w:iCs/>
          <w:color w:val="000000"/>
        </w:rPr>
        <w:t>Artigo 2.º</w:t>
      </w:r>
    </w:p>
    <w:p w14:paraId="4ACA6CFD" w14:textId="77777777" w:rsidR="009C11DD" w:rsidRDefault="009C11DD">
      <w:pPr>
        <w:pStyle w:val="CommentText"/>
      </w:pPr>
    </w:p>
    <w:p w14:paraId="4ACA6CFE" w14:textId="77777777" w:rsidR="009C11DD" w:rsidRDefault="00364D8F">
      <w:pPr>
        <w:pStyle w:val="CommentText"/>
      </w:pPr>
      <w:r>
        <w:rPr>
          <w:i/>
          <w:iCs/>
          <w:color w:val="000000"/>
        </w:rPr>
        <w:t>28) «Beneficiário efetivo», qualquer pessoa singular que, em última instância, detenha ou controleuma pessoa coletiva, um fundo fiduciário explícito ou um centro de interesses coletivos sempersonalidade jurídica similar;</w:t>
      </w:r>
    </w:p>
  </w:comment>
  <w:comment w:id="66" w:author="Ana Luísa Carvalho Amaral" w:date="2026-03-05T16:49:00Z" w:initials="AA">
    <w:p w14:paraId="4ACA6CFF" w14:textId="77777777" w:rsidR="009C11DD" w:rsidRDefault="00364D8F">
      <w:pPr>
        <w:pStyle w:val="CommentText"/>
      </w:pPr>
      <w:r>
        <w:rPr>
          <w:rStyle w:val="CommentReference"/>
        </w:rPr>
        <w:annotationRef/>
      </w:r>
      <w:r>
        <w:t>N.A. ao BST.</w:t>
      </w:r>
    </w:p>
  </w:comment>
  <w:comment w:id="67" w:author="Ana Luísa Carvalho Amaral" w:date="2026-03-05T16:49:00Z" w:initials="AA">
    <w:p w14:paraId="4ACA6D00" w14:textId="77777777" w:rsidR="009C11DD" w:rsidRDefault="00364D8F">
      <w:pPr>
        <w:pStyle w:val="CommentText"/>
      </w:pPr>
      <w:r>
        <w:rPr>
          <w:rStyle w:val="CommentReference"/>
        </w:rPr>
        <w:annotationRef/>
      </w:r>
      <w:r>
        <w:t>N.A. ao BST.</w:t>
      </w:r>
    </w:p>
  </w:comment>
  <w:comment w:id="68" w:author="Ana Luísa Carvalho Amaral" w:date="2026-03-05T16:49:00Z" w:initials="AA">
    <w:p w14:paraId="4ACA6D01" w14:textId="77777777" w:rsidR="009C11DD" w:rsidRDefault="00364D8F">
      <w:pPr>
        <w:pStyle w:val="CommentText"/>
      </w:pPr>
      <w:r>
        <w:rPr>
          <w:rStyle w:val="CommentReference"/>
        </w:rPr>
        <w:annotationRef/>
      </w:r>
      <w:r>
        <w:t>N.A. ao BST.</w:t>
      </w:r>
    </w:p>
  </w:comment>
  <w:comment w:id="69" w:author="Ana Luísa Carvalho Amaral" w:date="2026-03-05T16:49:00Z" w:initials="AA">
    <w:p w14:paraId="4ACA6D02" w14:textId="77777777" w:rsidR="009C11DD" w:rsidRDefault="00364D8F">
      <w:pPr>
        <w:pStyle w:val="CommentText"/>
      </w:pPr>
      <w:r>
        <w:rPr>
          <w:rStyle w:val="CommentReference"/>
        </w:rPr>
        <w:annotationRef/>
      </w:r>
      <w:r>
        <w:t>N.A. ao BST.</w:t>
      </w:r>
    </w:p>
  </w:comment>
  <w:comment w:id="70" w:author="Ana Luísa Carvalho Amaral" w:date="2026-03-05T16:49:00Z" w:initials="AA">
    <w:p w14:paraId="4ACA6D03" w14:textId="77777777" w:rsidR="009C11DD" w:rsidRDefault="00364D8F">
      <w:pPr>
        <w:pStyle w:val="CommentText"/>
      </w:pPr>
      <w:r>
        <w:rPr>
          <w:rStyle w:val="CommentReference"/>
        </w:rPr>
        <w:annotationRef/>
      </w:r>
      <w:r>
        <w:t>N.A. ao BST.</w:t>
      </w:r>
    </w:p>
  </w:comment>
  <w:comment w:id="71" w:author="Ana Luísa Carvalho Amaral" w:date="2026-03-05T16:50:00Z" w:initials="AA">
    <w:p w14:paraId="4ACA6D04" w14:textId="77777777" w:rsidR="009C11DD" w:rsidRDefault="00364D8F">
      <w:pPr>
        <w:pStyle w:val="CommentText"/>
      </w:pPr>
      <w:r>
        <w:rPr>
          <w:rStyle w:val="CommentReference"/>
        </w:rPr>
        <w:annotationRef/>
      </w:r>
      <w:r>
        <w:t>N.A. ao BST.</w:t>
      </w:r>
    </w:p>
  </w:comment>
  <w:comment w:id="72" w:author="Ana Luísa Carvalho Amaral" w:date="2026-02-16T10:43:00Z" w:initials="AA">
    <w:p w14:paraId="4ACA6D05" w14:textId="77777777" w:rsidR="009C11DD" w:rsidRDefault="00364D8F">
      <w:pPr>
        <w:pStyle w:val="CommentText"/>
      </w:pPr>
      <w:r>
        <w:rPr>
          <w:rStyle w:val="CommentReference"/>
        </w:rPr>
        <w:annotationRef/>
      </w:r>
      <w:r>
        <w:rPr>
          <w:b/>
          <w:bCs/>
          <w:i/>
          <w:iCs/>
        </w:rPr>
        <w:t>Artigo 9.º</w:t>
      </w:r>
    </w:p>
    <w:p w14:paraId="4ACA6D06" w14:textId="77777777" w:rsidR="009C11DD" w:rsidRDefault="009C11DD">
      <w:pPr>
        <w:pStyle w:val="CommentText"/>
      </w:pPr>
    </w:p>
    <w:p w14:paraId="4ACA6D07" w14:textId="77777777" w:rsidR="009C11DD" w:rsidRDefault="00364D8F">
      <w:pPr>
        <w:pStyle w:val="CommentText"/>
      </w:pPr>
      <w:r>
        <w:rPr>
          <w:i/>
          <w:iCs/>
        </w:rPr>
        <w:t>1. As entidades obrigadas devem dispor de políticas, procedimentos e controlos internos para assegurar o cumprimento do presente regulamento, do Regulamento (UE) 2023/1113 e de qualquer ato administrativo emitido por qualquer supervisor e, em especial, para:</w:t>
      </w:r>
    </w:p>
    <w:p w14:paraId="4ACA6D08" w14:textId="77777777" w:rsidR="009C11DD" w:rsidRDefault="00364D8F">
      <w:pPr>
        <w:pStyle w:val="CommentText"/>
      </w:pPr>
      <w:r>
        <w:rPr>
          <w:i/>
          <w:iCs/>
        </w:rPr>
        <w:t>a) Atenuar e gerir eficazmente os riscos de branqueamento de capitais e de financiamento do terrorismo identificados a nível da União, do Estado-Membro e da entidade obrigada;</w:t>
      </w:r>
    </w:p>
    <w:p w14:paraId="4ACA6D09" w14:textId="77777777" w:rsidR="009C11DD" w:rsidRDefault="00364D8F">
      <w:pPr>
        <w:pStyle w:val="CommentText"/>
      </w:pPr>
      <w:r>
        <w:rPr>
          <w:i/>
          <w:iCs/>
        </w:rPr>
        <w:t>b) Além da obrigação de aplicar sanções financeiras específicas, atenuar e gerir os riscos de não aplicação e evasão às sanções financeiras específicas.</w:t>
      </w:r>
    </w:p>
    <w:p w14:paraId="4ACA6D0A" w14:textId="77777777" w:rsidR="009C11DD" w:rsidRDefault="00364D8F">
      <w:pPr>
        <w:pStyle w:val="CommentText"/>
      </w:pPr>
      <w:r>
        <w:rPr>
          <w:i/>
          <w:iCs/>
        </w:rPr>
        <w:t>As políticas, procedimentos e controlos referidos no primeiro parágrafo devem ser proporcionados à natureza da atividade, incluindo os seus riscos e complexidade, e à dimensão da entidade obrigada, e abarcar todas as atividades da entidade obrigada abrangidas pelo âmbito de aplicação do presente regulamento.</w:t>
      </w:r>
    </w:p>
    <w:p w14:paraId="4ACA6D0B" w14:textId="77777777" w:rsidR="009C11DD" w:rsidRDefault="00364D8F">
      <w:pPr>
        <w:pStyle w:val="CommentText"/>
      </w:pPr>
      <w:r>
        <w:rPr>
          <w:i/>
          <w:iCs/>
        </w:rPr>
        <w:t>2. As políticas, os procedimentos e os controlos a que se refere o n.o1 devem incluir:</w:t>
      </w:r>
    </w:p>
    <w:p w14:paraId="4ACA6D0C" w14:textId="77777777" w:rsidR="009C11DD" w:rsidRDefault="00364D8F">
      <w:pPr>
        <w:pStyle w:val="CommentText"/>
      </w:pPr>
      <w:r>
        <w:rPr>
          <w:i/>
          <w:iCs/>
        </w:rPr>
        <w:t>a) Políticas e procedimentos internos, incluindo, em especial:</w:t>
      </w:r>
    </w:p>
    <w:p w14:paraId="4ACA6D0D" w14:textId="77777777" w:rsidR="009C11DD" w:rsidRDefault="00364D8F">
      <w:pPr>
        <w:pStyle w:val="CommentText"/>
      </w:pPr>
      <w:r>
        <w:rPr>
          <w:i/>
          <w:iCs/>
        </w:rPr>
        <w:t>i) a realização e atualização da avaliação do risco a nível da atividade,</w:t>
      </w:r>
    </w:p>
    <w:p w14:paraId="4ACA6D0E" w14:textId="77777777" w:rsidR="009C11DD" w:rsidRDefault="00364D8F">
      <w:pPr>
        <w:pStyle w:val="CommentText"/>
      </w:pPr>
      <w:r>
        <w:rPr>
          <w:i/>
          <w:iCs/>
        </w:rPr>
        <w:t>ii) o regime de gestão do risco da entidade obrigada,</w:t>
      </w:r>
    </w:p>
    <w:p w14:paraId="4ACA6D0F" w14:textId="77777777" w:rsidR="009C11DD" w:rsidRDefault="00364D8F">
      <w:pPr>
        <w:pStyle w:val="CommentText"/>
      </w:pPr>
      <w:r>
        <w:rPr>
          <w:i/>
          <w:iCs/>
        </w:rPr>
        <w:t>iii) medidas de diligência quanto à clientela a fim de aplicar o capítulo III do presente regulamento, incluindo procedimentos para determinar se o cliente, o beneficiário efetivo ou a pessoa em cujo nome ou em benefício da qual é realizada uma operação ou atividade, é uma pessoa politicamente exposta ou um membro da família ou uma pessoa conhecida como estreitamente associada,</w:t>
      </w:r>
    </w:p>
    <w:p w14:paraId="4ACA6D10" w14:textId="77777777" w:rsidR="009C11DD" w:rsidRDefault="00364D8F">
      <w:pPr>
        <w:pStyle w:val="CommentText"/>
      </w:pPr>
      <w:r>
        <w:rPr>
          <w:i/>
          <w:iCs/>
        </w:rPr>
        <w:t>iv) a comunicação de operações suspeitas,</w:t>
      </w:r>
    </w:p>
    <w:p w14:paraId="4ACA6D11" w14:textId="77777777" w:rsidR="009C11DD" w:rsidRDefault="00364D8F">
      <w:pPr>
        <w:pStyle w:val="CommentText"/>
      </w:pPr>
      <w:r>
        <w:rPr>
          <w:i/>
          <w:iCs/>
        </w:rPr>
        <w:t>v) a subcontratação e o recurso a outras entidades obrigadas para a realização da diligência quanto à clientela,</w:t>
      </w:r>
    </w:p>
    <w:p w14:paraId="4ACA6D12" w14:textId="77777777" w:rsidR="009C11DD" w:rsidRDefault="00364D8F">
      <w:pPr>
        <w:pStyle w:val="CommentText"/>
      </w:pPr>
      <w:r>
        <w:rPr>
          <w:i/>
          <w:iCs/>
        </w:rPr>
        <w:t>vi) a conservação de registos e políticas relativas ao tratamento de dados pessoais nos termos dos artigos 76.o e 77.o,</w:t>
      </w:r>
    </w:p>
    <w:p w14:paraId="4ACA6D13" w14:textId="77777777" w:rsidR="009C11DD" w:rsidRDefault="00364D8F">
      <w:pPr>
        <w:pStyle w:val="CommentText"/>
      </w:pPr>
      <w:r>
        <w:rPr>
          <w:i/>
          <w:iCs/>
        </w:rPr>
        <w:t>vii) o controlo e a gestão do cumprimento dessas políticas e procedimentos internos em conformidade com a alínea b) do presente número, a identificação e a gestão de deficiências e a aplicação de medidas corretivas,</w:t>
      </w:r>
    </w:p>
    <w:p w14:paraId="4ACA6D14" w14:textId="77777777" w:rsidR="009C11DD" w:rsidRDefault="00364D8F">
      <w:pPr>
        <w:pStyle w:val="CommentText"/>
      </w:pPr>
      <w:r>
        <w:rPr>
          <w:i/>
          <w:iCs/>
        </w:rPr>
        <w:t>viii) a verificação, ao recrutar e afetar pessoal a determinadas tarefas e funções e ao nomear os agentes e distribuidores, da idoneidade dessas pessoas, tendo em conta os riscos associados às tarefas e funções a desempenhar,</w:t>
      </w:r>
    </w:p>
    <w:p w14:paraId="4ACA6D15" w14:textId="77777777" w:rsidR="009C11DD" w:rsidRDefault="00364D8F">
      <w:pPr>
        <w:pStyle w:val="CommentText"/>
      </w:pPr>
      <w:r>
        <w:rPr>
          <w:i/>
          <w:iCs/>
        </w:rPr>
        <w:t>ix) a comunicação interna das políticas, procedimentos e controlos internos da entidade obrigada, incluindo aos seus agentes, distribuidores e prestadores de serviços envolvidos na aplicação das suas políticas em matéria de CBC/CFT,</w:t>
      </w:r>
    </w:p>
    <w:p w14:paraId="4ACA6D16" w14:textId="77777777" w:rsidR="009C11DD" w:rsidRDefault="00364D8F">
      <w:pPr>
        <w:pStyle w:val="CommentText"/>
      </w:pPr>
      <w:r>
        <w:rPr>
          <w:i/>
          <w:iCs/>
        </w:rPr>
        <w:t>x) uma política em matéria de formação dos funcionários e, se aplicável, dos agentes e distribuidores, no que diz respeito às medidas em vigor na entidade obrigada para cumprir os requisitos do presente regulamento, do Regulamento (UE) 2023/1113, e de qualquer ato administrativo emitido por qualquer supervisor;</w:t>
      </w:r>
    </w:p>
    <w:p w14:paraId="4ACA6D17" w14:textId="77777777" w:rsidR="009C11DD" w:rsidRDefault="00364D8F">
      <w:pPr>
        <w:pStyle w:val="CommentText"/>
      </w:pPr>
      <w:r>
        <w:rPr>
          <w:i/>
          <w:iCs/>
        </w:rPr>
        <w:t>b) Controlos internos e uma função de auditoria independente para testar as políticas e procedimentos internos a que se refere a alínea a) do presente número e os controlos em vigor na entidade obrigada. Na ausência de uma função de auditoria independente, as entidades obrigadas podem designar um perito externo para a realização desse teste.</w:t>
      </w:r>
    </w:p>
    <w:p w14:paraId="4ACA6D18" w14:textId="77777777" w:rsidR="009C11DD" w:rsidRDefault="00364D8F">
      <w:pPr>
        <w:pStyle w:val="CommentText"/>
      </w:pPr>
      <w:r>
        <w:rPr>
          <w:i/>
          <w:iCs/>
        </w:rPr>
        <w:t>As políticas, procedimentos e controlos internos previstos no primeiro parágrafo devem ser consignados por escrito. As políticas internas devem ser aprovadas pelo órgão de administração na sua função de gestão. Os procedimentos e os controlos internos, devem ser aprovados, pelo menos, ao nível do gestor de conformidade.</w:t>
      </w:r>
    </w:p>
  </w:comment>
  <w:comment w:id="73" w:author="Ana Luísa Carvalho Amaral" w:date="2026-02-16T15:49:00Z" w:initials="AA">
    <w:p w14:paraId="4ACA6D19" w14:textId="77777777" w:rsidR="009C11DD" w:rsidRDefault="00364D8F">
      <w:pPr>
        <w:pStyle w:val="CommentText"/>
      </w:pPr>
      <w:r>
        <w:rPr>
          <w:rStyle w:val="CommentReference"/>
        </w:rPr>
        <w:annotationRef/>
      </w:r>
      <w:r>
        <w:rPr>
          <w:b/>
          <w:bCs/>
          <w:i/>
          <w:iCs/>
        </w:rPr>
        <w:t>Artigo 3.º</w:t>
      </w:r>
    </w:p>
    <w:p w14:paraId="4ACA6D1A" w14:textId="77777777" w:rsidR="009C11DD" w:rsidRDefault="009C11DD">
      <w:pPr>
        <w:pStyle w:val="CommentText"/>
      </w:pPr>
    </w:p>
    <w:p w14:paraId="4ACA6D1B" w14:textId="77777777" w:rsidR="009C11DD" w:rsidRDefault="00364D8F">
      <w:pPr>
        <w:pStyle w:val="CommentText"/>
      </w:pPr>
      <w:r>
        <w:rPr>
          <w:i/>
          <w:iCs/>
        </w:rPr>
        <w:t xml:space="preserve">4. Caso uma instituição de moeda electrónica exerça uma das actividades referidas na alínea a) do n.o 1 do artigo 6.o não associadas à emissão de moeda electrónica ou uma das actividades referidas nas alíneas b) a e) do n.o 1 do artigo 6.o e o montante da moeda electrónica em circulação não seja previamente conhecido, as autoridades competentes autorizam a instituição de moeda electrónica em causa a calcular os seus requisitos de fundos próprios com base numa parte representativa que se presuma ser a utilizada para a emissão de moeda electrónica, desde que essa parte representativa possa razoavelmente ser estimada com base em dados históricos e a contento das autoridades competentes. Caso uma instituição de moeda electrónica não tenha exercido um período de actividade suficiente, o cálculo dos seus requisitos de fundos próprios é feito com base na estimativa da moeda electrónica em circulação que resultar do seu plano de actividades, sob reserva de eventuais ajustamentos a esse plano exigidos pelas autoridades competentes. </w:t>
      </w:r>
    </w:p>
  </w:comment>
  <w:comment w:id="74" w:author="Ana Luísa Carvalho Amaral" w:date="2026-02-16T10:45:00Z" w:initials="AA">
    <w:p w14:paraId="4ACA6D1C" w14:textId="77777777" w:rsidR="009C11DD" w:rsidRDefault="00364D8F">
      <w:pPr>
        <w:pStyle w:val="CommentText"/>
      </w:pPr>
      <w:r>
        <w:rPr>
          <w:rStyle w:val="CommentReference"/>
        </w:rPr>
        <w:annotationRef/>
      </w:r>
      <w:r>
        <w:rPr>
          <w:b/>
          <w:bCs/>
          <w:i/>
          <w:iCs/>
          <w:color w:val="000000"/>
        </w:rPr>
        <w:t>Artigo 2.º</w:t>
      </w:r>
    </w:p>
    <w:p w14:paraId="4ACA6D1D" w14:textId="77777777" w:rsidR="009C11DD" w:rsidRDefault="009C11DD">
      <w:pPr>
        <w:pStyle w:val="CommentText"/>
      </w:pPr>
    </w:p>
    <w:p w14:paraId="4ACA6D1E" w14:textId="77777777" w:rsidR="009C11DD" w:rsidRDefault="00364D8F">
      <w:pPr>
        <w:pStyle w:val="CommentText"/>
      </w:pPr>
      <w:r>
        <w:rPr>
          <w:i/>
          <w:iCs/>
          <w:color w:val="000000"/>
        </w:rPr>
        <w:t>37) «Órgão de administração», o órgão ou órgãos de uma entidade obrigada, designado nos termos do direito nacional, com poderes para definir a estratégia, os objetivos e a direção global da entidade obrigada e que fiscaliza e monitoriza o processo de tomada de decisões de gestão e inclui as pessoas que dirigem efetivamente as atividades da entidade obrigada; caso não exista tal órgão, o órgão de administração é a pessoa que dirige efetivamente as atividades da entidade obrigada.</w:t>
      </w:r>
    </w:p>
  </w:comment>
  <w:comment w:id="75" w:author="Ana Luísa Carvalho Amaral" w:date="2026-02-13T14:14:00Z" w:initials="AA">
    <w:p w14:paraId="4ACA6D1F" w14:textId="77777777" w:rsidR="009C11DD" w:rsidRDefault="00364D8F">
      <w:pPr>
        <w:pStyle w:val="CommentText"/>
      </w:pPr>
      <w:r>
        <w:rPr>
          <w:rStyle w:val="CommentReference"/>
        </w:rPr>
        <w:annotationRef/>
      </w:r>
      <w:r>
        <w:t>Terceirização: consultar o artigo 18.º do Regulamento. Os casos de serviços terceirizados dentro do mesmo grupo (terceirização intragrupo) devem ser contabilizados.</w:t>
      </w:r>
    </w:p>
    <w:p w14:paraId="4ACA6D20" w14:textId="77777777" w:rsidR="009C11DD" w:rsidRDefault="009C11DD">
      <w:pPr>
        <w:pStyle w:val="CommentText"/>
      </w:pPr>
    </w:p>
    <w:p w14:paraId="4ACA6D21" w14:textId="77777777" w:rsidR="009C11DD" w:rsidRDefault="00364D8F">
      <w:pPr>
        <w:pStyle w:val="CommentText"/>
      </w:pPr>
      <w:r>
        <w:rPr>
          <w:i/>
          <w:iCs/>
          <w:color w:val="000000"/>
        </w:rPr>
        <w:t>Artigo 18.o</w:t>
      </w:r>
    </w:p>
    <w:p w14:paraId="4ACA6D22" w14:textId="77777777" w:rsidR="009C11DD" w:rsidRDefault="00364D8F">
      <w:pPr>
        <w:pStyle w:val="CommentText"/>
      </w:pPr>
      <w:r>
        <w:rPr>
          <w:b/>
          <w:bCs/>
          <w:color w:val="000000"/>
        </w:rPr>
        <w:t>Subcontratação</w:t>
      </w:r>
    </w:p>
    <w:p w14:paraId="4ACA6D23" w14:textId="77777777" w:rsidR="009C11DD" w:rsidRDefault="00364D8F">
      <w:pPr>
        <w:pStyle w:val="CommentText"/>
      </w:pPr>
      <w:r>
        <w:rPr>
          <w:color w:val="000000"/>
        </w:rPr>
        <w:t>1. As entidades obrigadas podem subcontratar tarefas decorrentes do presente regulamento a prestadores de serviços. A entidade obrigada deve notificar o supervisor da subcontratação antes de o prestador de serviços dar início às atividades subcontratadas.</w:t>
      </w:r>
    </w:p>
    <w:p w14:paraId="4ACA6D24" w14:textId="77777777" w:rsidR="009C11DD" w:rsidRDefault="00364D8F">
      <w:pPr>
        <w:pStyle w:val="CommentText"/>
      </w:pPr>
      <w:r>
        <w:rPr>
          <w:color w:val="000000"/>
        </w:rPr>
        <w:t>2. No exercício das tarefas previstas no presente artigo, os prestadores de serviços devem ser considerados parte da entidade obrigada, inclusive nos casos em que os prestadores de serviços sejam obrigados a consultar os registos centrais a que se refere o artigo 10.o da Diretiva (UE)2024/1640 («registos centrais») para efeitos do exercício da diligência quanto à clientela em nome da entidade obrigada.</w:t>
      </w:r>
    </w:p>
    <w:p w14:paraId="4ACA6D25" w14:textId="77777777" w:rsidR="009C11DD" w:rsidRDefault="00364D8F">
      <w:pPr>
        <w:pStyle w:val="CommentText"/>
      </w:pPr>
      <w:r>
        <w:rPr>
          <w:color w:val="000000"/>
        </w:rPr>
        <w:t>A entidade obrigada continua a ser plenamente responsável por qualquer conduta, seja por ação ou por omissão, relacionada com as tarefas subcontratadas realizadas pelos prestadores de serviços.</w:t>
      </w:r>
    </w:p>
    <w:p w14:paraId="4ACA6D26" w14:textId="77777777" w:rsidR="009C11DD" w:rsidRDefault="00364D8F">
      <w:pPr>
        <w:pStyle w:val="CommentText"/>
      </w:pPr>
      <w:r>
        <w:rPr>
          <w:color w:val="000000"/>
        </w:rPr>
        <w:t>Para cada tarefa subcontratada, a entidade obrigada deve ser capaz de demonstrar ao supervisor que compreende a lógica subjacente às atividades realizadas pelo prestador de serviços e a abordagem seguida na sua execução, e que essas atividades atenuam os riscos específicos aos quais a entidade obrigada está exposta.</w:t>
      </w:r>
    </w:p>
    <w:p w14:paraId="4ACA6D27" w14:textId="77777777" w:rsidR="009C11DD" w:rsidRDefault="00364D8F">
      <w:pPr>
        <w:pStyle w:val="CommentText"/>
      </w:pPr>
      <w:r>
        <w:rPr>
          <w:color w:val="000000"/>
        </w:rPr>
        <w:t>3. As tarefas subcontratadas nos termos do n.o 1 do presente artigo não podem ser realizadas de uma forma que prejudique materialmente a qualidade das políticas e procedimentos da entidade obrigada para cumprir os requisitos do presente regulamento e do Regulamento (UE) 2023/1113, e dos controlos em vigor para testar essas políticas e procedimentos. As seguintes tarefas não podem, em circunstância alguma, ser subcontratadas:</w:t>
      </w:r>
    </w:p>
    <w:p w14:paraId="4ACA6D28" w14:textId="77777777" w:rsidR="009C11DD" w:rsidRDefault="00364D8F">
      <w:pPr>
        <w:pStyle w:val="CommentText"/>
        <w:numPr>
          <w:ilvl w:val="0"/>
          <w:numId w:val="6"/>
        </w:numPr>
      </w:pPr>
      <w:r>
        <w:rPr>
          <w:color w:val="000000"/>
        </w:rPr>
        <w:t>A proposta e a aprovação da avaliação do risco a nível da atividade elaborada pela entidade obrigada nos termos do artigo 10.o, n.o 2;</w:t>
      </w:r>
    </w:p>
    <w:p w14:paraId="4ACA6D29" w14:textId="77777777" w:rsidR="009C11DD" w:rsidRDefault="00364D8F">
      <w:pPr>
        <w:pStyle w:val="CommentText"/>
        <w:numPr>
          <w:ilvl w:val="0"/>
          <w:numId w:val="6"/>
        </w:numPr>
      </w:pPr>
      <w:r>
        <w:rPr>
          <w:color w:val="000000"/>
        </w:rPr>
        <w:t>A aprovação das políticas, procedimentos e controlos internos da entidade obrigada nos termos do artigo 9.o;</w:t>
      </w:r>
    </w:p>
    <w:p w14:paraId="4ACA6D2A" w14:textId="77777777" w:rsidR="009C11DD" w:rsidRDefault="00364D8F">
      <w:pPr>
        <w:pStyle w:val="CommentText"/>
        <w:numPr>
          <w:ilvl w:val="0"/>
          <w:numId w:val="6"/>
        </w:numPr>
      </w:pPr>
      <w:r>
        <w:rPr>
          <w:color w:val="000000"/>
        </w:rPr>
        <w:t xml:space="preserve">A decisão sobre o perfil de risco a atribuir ao Cliente; </w:t>
      </w:r>
    </w:p>
    <w:p w14:paraId="4ACA6D2B" w14:textId="77777777" w:rsidR="009C11DD" w:rsidRDefault="00364D8F">
      <w:pPr>
        <w:pStyle w:val="CommentText"/>
        <w:numPr>
          <w:ilvl w:val="0"/>
          <w:numId w:val="6"/>
        </w:numPr>
      </w:pPr>
      <w:r>
        <w:rPr>
          <w:color w:val="000000"/>
        </w:rPr>
        <w:t xml:space="preserve">A decisão de estabelecer uma relação de negócio ou de realizar uma operação ocasional com um cliente; </w:t>
      </w:r>
    </w:p>
    <w:p w14:paraId="4ACA6D2C" w14:textId="77777777" w:rsidR="009C11DD" w:rsidRDefault="00364D8F">
      <w:pPr>
        <w:pStyle w:val="CommentText"/>
        <w:numPr>
          <w:ilvl w:val="0"/>
          <w:numId w:val="6"/>
        </w:numPr>
      </w:pPr>
      <w:r>
        <w:rPr>
          <w:color w:val="000000"/>
        </w:rPr>
        <w:t>A comunicação à UIF de atividades suspeitas nos termos do artigo 69.o ou de relatórios baseados em limiares nos termos dos artigos 74.o e 80.o, exceto se essas atividades forem subcontratadas a outra entidade obrigada pertencente ao mesmo grupo e estabelecida no mesmo Estado-Membro;</w:t>
      </w:r>
    </w:p>
    <w:p w14:paraId="4ACA6D2D" w14:textId="77777777" w:rsidR="009C11DD" w:rsidRDefault="00364D8F">
      <w:pPr>
        <w:pStyle w:val="CommentText"/>
        <w:numPr>
          <w:ilvl w:val="0"/>
          <w:numId w:val="6"/>
        </w:numPr>
      </w:pPr>
      <w:r>
        <w:rPr>
          <w:color w:val="000000"/>
        </w:rPr>
        <w:t>A aprovação dos critérios para a deteção de operações e atividades suspeitas ou não habituais.</w:t>
      </w:r>
    </w:p>
    <w:p w14:paraId="4ACA6D2E" w14:textId="77777777" w:rsidR="009C11DD" w:rsidRDefault="00364D8F">
      <w:pPr>
        <w:pStyle w:val="CommentText"/>
      </w:pPr>
      <w:r>
        <w:rPr>
          <w:color w:val="000000"/>
        </w:rPr>
        <w:t>4. Antes de subcontratar uma tarefa nos termos do n.o 1, a entidade obrigada deve assegurar-se deque o prestador de serviços está suficientemente qualificado para desempenhar as tarefas em causa.</w:t>
      </w:r>
    </w:p>
    <w:p w14:paraId="4ACA6D2F" w14:textId="77777777" w:rsidR="009C11DD" w:rsidRDefault="00364D8F">
      <w:pPr>
        <w:pStyle w:val="CommentText"/>
      </w:pPr>
      <w:r>
        <w:rPr>
          <w:color w:val="000000"/>
        </w:rPr>
        <w:t>Caso uma entidade obrigada subcontrate uma tarefa nos termos do n.o 1, deve assegurar que o prestador de serviços, bem como qualquer prestador de serviços que seja subsequentemente sub-subcontratado, aplica as medidas e procedimentos adotados pela entidade obrigada. As condições de execução dessas tarefas devem ser estabelecidas num acordo escrito entre a entidade obrigada e o prestador de serviços. A entidade obrigada deve realizar controlos regulares para verificara aplicação efetiva dessas políticas e procedimentos pelo prestador de serviços. A frequência desses controlos deve ser determinada com base na natureza crítica das tarefas subcontratadas.</w:t>
      </w:r>
    </w:p>
    <w:p w14:paraId="4ACA6D30" w14:textId="77777777" w:rsidR="009C11DD" w:rsidRDefault="00364D8F">
      <w:pPr>
        <w:pStyle w:val="CommentText"/>
      </w:pPr>
      <w:r>
        <w:rPr>
          <w:color w:val="000000"/>
        </w:rPr>
        <w:t>5. As entidades obrigadas devem assegurar que a subcontratação não é efetuada de uma forma que prejudique materialmente a capacidade das autoridades de supervisão para controlar e rastrear o cumprimento, por parte da entidade obrigada, do presente regulamento e do Regulamento (UE)2023/1113.</w:t>
      </w:r>
    </w:p>
    <w:p w14:paraId="4ACA6D31" w14:textId="77777777" w:rsidR="009C11DD" w:rsidRDefault="00364D8F">
      <w:pPr>
        <w:pStyle w:val="CommentText"/>
      </w:pPr>
      <w:r>
        <w:rPr>
          <w:color w:val="000000"/>
        </w:rPr>
        <w:t>6. Em derrogação do n.o 1, as entidades obrigadas não podem subcontratar tarefas decorrentes dos requisitos do presente regulamento a prestadores de serviços que residam ou estejam estabelecidos em países terceiros identificados nos termos do capítulo III, secção 2, a menos que estejam preenchidas todas as seguintes condições:</w:t>
      </w:r>
    </w:p>
    <w:p w14:paraId="4ACA6D32" w14:textId="77777777" w:rsidR="009C11DD" w:rsidRDefault="00364D8F">
      <w:pPr>
        <w:pStyle w:val="CommentText"/>
        <w:numPr>
          <w:ilvl w:val="0"/>
          <w:numId w:val="7"/>
        </w:numPr>
      </w:pPr>
      <w:r>
        <w:rPr>
          <w:color w:val="000000"/>
        </w:rPr>
        <w:t>A entidade obrigada subcontrata tarefas exclusivamente a um prestador de serviços que está integrado no mesmo grupo;</w:t>
      </w:r>
    </w:p>
    <w:p w14:paraId="4ACA6D33" w14:textId="77777777" w:rsidR="009C11DD" w:rsidRDefault="00364D8F">
      <w:pPr>
        <w:pStyle w:val="CommentText"/>
        <w:numPr>
          <w:ilvl w:val="0"/>
          <w:numId w:val="7"/>
        </w:numPr>
      </w:pPr>
      <w:r>
        <w:rPr>
          <w:color w:val="000000"/>
        </w:rPr>
        <w:t>O grupo aplica políticas e procedimentos em matéria de CBC/CFT, medidas de diligência quanto à clientela e regras em matéria de conservação de registos que estão em plena conformidade com o presente regulamento ou com regras equivalentes em países terceiros;</w:t>
      </w:r>
    </w:p>
    <w:p w14:paraId="4ACA6D34" w14:textId="77777777" w:rsidR="009C11DD" w:rsidRDefault="00364D8F">
      <w:pPr>
        <w:pStyle w:val="CommentText"/>
        <w:numPr>
          <w:ilvl w:val="0"/>
          <w:numId w:val="7"/>
        </w:numPr>
      </w:pPr>
      <w:r>
        <w:rPr>
          <w:color w:val="000000"/>
        </w:rPr>
        <w:t>A aplicação efetiva dos requisitos a que se refere a alínea b) do presente número é supervisionada a nível do grupo pela autoridade de supervisão do Estado-Membro de origem, em conformidade com o capítulo IV da Diretiva (UE) 2024/1640.</w:t>
      </w:r>
    </w:p>
    <w:p w14:paraId="4ACA6D35" w14:textId="77777777" w:rsidR="009C11DD" w:rsidRDefault="00364D8F">
      <w:pPr>
        <w:pStyle w:val="CommentText"/>
      </w:pPr>
      <w:r>
        <w:rPr>
          <w:color w:val="000000"/>
        </w:rPr>
        <w:t>7. Em derrogação do n.o 3, caso um organismo de investimento coletivo não tenha personalidade jurídica ou tenha apenas um conselho de administração e tiver delegado o tratamento de subscrições e a cobrança de fundos, na aceção do artigo 4.o, ponto 25, da Diretiva (UE) 2015/2366,de investidores a uma outra entidade, pode subcontratar as tarefas referidas no n.o 3, alíneas c), d)e e) a um dos seus prestadores de serviços.</w:t>
      </w:r>
    </w:p>
    <w:p w14:paraId="4ACA6D36" w14:textId="77777777" w:rsidR="009C11DD" w:rsidRDefault="00364D8F">
      <w:pPr>
        <w:pStyle w:val="CommentText"/>
      </w:pPr>
      <w:r>
        <w:rPr>
          <w:color w:val="000000"/>
        </w:rPr>
        <w:t>A subcontratação referida no primeiro parágrafo do presente número só pode ter lugar depois deo organismo de investimento coletivo ter notificado a autoridade de supervisão da sua intenção de subcontratar a tarefa nos termos do n.o 1, e de a autoridade de supervisão ter aprovado essa subcontratação, tendo em conta:</w:t>
      </w:r>
    </w:p>
    <w:p w14:paraId="4ACA6D37" w14:textId="77777777" w:rsidR="009C11DD" w:rsidRDefault="00364D8F">
      <w:pPr>
        <w:pStyle w:val="CommentText"/>
        <w:numPr>
          <w:ilvl w:val="0"/>
          <w:numId w:val="8"/>
        </w:numPr>
      </w:pPr>
      <w:r>
        <w:rPr>
          <w:color w:val="000000"/>
        </w:rPr>
        <w:t>Os recursos, a experiência e os conhecimentos do prestador de serviços em matéria de prevenção do branqueamento de capitais e do financiamento do terrorismo;</w:t>
      </w:r>
    </w:p>
    <w:p w14:paraId="4ACA6D38" w14:textId="77777777" w:rsidR="009C11DD" w:rsidRDefault="00364D8F">
      <w:pPr>
        <w:pStyle w:val="CommentText"/>
        <w:numPr>
          <w:ilvl w:val="0"/>
          <w:numId w:val="8"/>
        </w:numPr>
      </w:pPr>
      <w:r>
        <w:rPr>
          <w:color w:val="000000"/>
        </w:rPr>
        <w:t>O conhecimento, por parte do prestador de serviços, do tipo de atividades ou operações realizadas pelo organismo de investimento coletivo.</w:t>
      </w:r>
    </w:p>
    <w:p w14:paraId="4ACA6D39" w14:textId="77777777" w:rsidR="009C11DD" w:rsidRDefault="00364D8F">
      <w:pPr>
        <w:pStyle w:val="CommentText"/>
      </w:pPr>
      <w:r>
        <w:rPr>
          <w:color w:val="000000"/>
        </w:rPr>
        <w:t>8. Até 10 de julho de 2027, a ACBC deve emitir orientações dirigidas às entidades obrigadas sobre:</w:t>
      </w:r>
    </w:p>
    <w:p w14:paraId="4ACA6D3A" w14:textId="77777777" w:rsidR="009C11DD" w:rsidRDefault="00364D8F">
      <w:pPr>
        <w:pStyle w:val="CommentText"/>
        <w:numPr>
          <w:ilvl w:val="0"/>
          <w:numId w:val="9"/>
        </w:numPr>
      </w:pPr>
      <w:r>
        <w:rPr>
          <w:color w:val="000000"/>
        </w:rPr>
        <w:t>O estabelecimento de relações de subcontratação, incluindo relações de subcontratação subsequentes, nos termos do presente artigo, o seu governo e os procedimentos de controlo da execução de funções pelo prestador de serviços e, em especial, as funções que devem ser consideradas críticas;</w:t>
      </w:r>
    </w:p>
    <w:p w14:paraId="4ACA6D3B" w14:textId="77777777" w:rsidR="009C11DD" w:rsidRDefault="00364D8F">
      <w:pPr>
        <w:pStyle w:val="CommentText"/>
        <w:numPr>
          <w:ilvl w:val="0"/>
          <w:numId w:val="9"/>
        </w:numPr>
      </w:pPr>
      <w:r>
        <w:rPr>
          <w:color w:val="000000"/>
        </w:rPr>
        <w:t>As funções e responsabilidades da entidade obrigada e do prestador de serviços no âmbito de um acordo de subcontratação;</w:t>
      </w:r>
    </w:p>
    <w:p w14:paraId="4ACA6D3C" w14:textId="77777777" w:rsidR="009C11DD" w:rsidRDefault="00364D8F">
      <w:pPr>
        <w:pStyle w:val="CommentText"/>
        <w:numPr>
          <w:ilvl w:val="0"/>
          <w:numId w:val="9"/>
        </w:numPr>
      </w:pPr>
      <w:r>
        <w:rPr>
          <w:color w:val="000000"/>
        </w:rPr>
        <w:t>As abordagens de supervisão em matéria de subcontratação, bem como as expectativas de supervisão no que respeita à subcontratação de funções críticas.</w:t>
      </w:r>
    </w:p>
  </w:comment>
  <w:comment w:id="76" w:author="Ana Luísa Carvalho Amaral" w:date="2026-02-16T10:46:00Z" w:initials="AA">
    <w:p w14:paraId="4ACA6D3D" w14:textId="77777777" w:rsidR="009C11DD" w:rsidRDefault="00364D8F">
      <w:pPr>
        <w:pStyle w:val="CommentText"/>
      </w:pPr>
      <w:r>
        <w:rPr>
          <w:rStyle w:val="CommentReference"/>
        </w:rPr>
        <w:annotationRef/>
      </w:r>
      <w:r>
        <w:rPr>
          <w:b/>
          <w:bCs/>
          <w:i/>
          <w:iCs/>
          <w:color w:val="000000"/>
        </w:rPr>
        <w:t>Artigo 11.º</w:t>
      </w:r>
    </w:p>
    <w:p w14:paraId="4ACA6D3E" w14:textId="77777777" w:rsidR="009C11DD" w:rsidRDefault="009C11DD">
      <w:pPr>
        <w:pStyle w:val="CommentText"/>
      </w:pPr>
    </w:p>
    <w:p w14:paraId="4ACA6D3F" w14:textId="77777777" w:rsidR="009C11DD" w:rsidRDefault="00364D8F">
      <w:pPr>
        <w:pStyle w:val="CommentText"/>
      </w:pPr>
      <w:r>
        <w:rPr>
          <w:i/>
          <w:iCs/>
          <w:color w:val="000000"/>
        </w:rPr>
        <w:t>6. O gestor de conformidade deve informar regularmente o órgão de administração sobre a aplicação das políticas, procedimentos e controlos internos da entidade obrigada. Em especial, o gestor de conformidade deve apresentar uma vez por ano, ou, se adequado, com maior frequência, ao órgão de administração, um relatório sobre a aplicação das políticas, procedimentos e controlos internos da entidade obrigada, elaborado pelo responsável pela conformidade, e manter esse órgão informado do resultado de quaisquer revisões. O gestor de conformidade deve tomar as medidas necessárias para corrigir atempadamente quaisquer deficiências detetadas.</w:t>
      </w:r>
    </w:p>
  </w:comment>
  <w:comment w:id="77" w:author="Ana Luísa Carvalho Amaral" w:date="2026-02-16T10:52:00Z" w:initials="AA">
    <w:p w14:paraId="4ACA6D40" w14:textId="77777777" w:rsidR="009C11DD" w:rsidRDefault="00364D8F">
      <w:pPr>
        <w:pStyle w:val="CommentText"/>
      </w:pPr>
      <w:r>
        <w:rPr>
          <w:rStyle w:val="CommentReference"/>
        </w:rPr>
        <w:annotationRef/>
      </w:r>
      <w:r>
        <w:rPr>
          <w:i/>
          <w:iCs/>
          <w:color w:val="000000"/>
        </w:rPr>
        <w:t>37) «Órgão de administração», o órgão ou órgãos de uma entidade obrigada, designado nos termos do direito nacional, com poderes para definir a estratégia, os objetivos e a direção global da entidade obrigada e que fiscaliza e monitoriza o processo de tomada de decisões de gestão e inclui as pessoas que dirigem efetivamente as atividades da entidade obrigada; caso não exista tal órgão, o órgão de administração é a pessoa que dirige efetivamente as atividades da entidade obrigada.</w:t>
      </w:r>
    </w:p>
  </w:comment>
  <w:comment w:id="78" w:author="Ana Luísa Carvalho Amaral" w:date="2026-02-16T10:59:00Z" w:initials="AA">
    <w:p w14:paraId="4ACA6D41" w14:textId="77777777" w:rsidR="009C11DD" w:rsidRDefault="00364D8F">
      <w:pPr>
        <w:pStyle w:val="CommentText"/>
      </w:pPr>
      <w:r>
        <w:rPr>
          <w:rStyle w:val="CommentReference"/>
        </w:rPr>
        <w:annotationRef/>
      </w:r>
      <w:r>
        <w:rPr>
          <w:b/>
          <w:bCs/>
          <w:i/>
          <w:iCs/>
        </w:rPr>
        <w:t>Artigo 11.º</w:t>
      </w:r>
    </w:p>
    <w:p w14:paraId="4ACA6D42" w14:textId="77777777" w:rsidR="009C11DD" w:rsidRDefault="009C11DD">
      <w:pPr>
        <w:pStyle w:val="CommentText"/>
      </w:pPr>
    </w:p>
    <w:p w14:paraId="4ACA6D43" w14:textId="77777777" w:rsidR="009C11DD" w:rsidRDefault="00364D8F">
      <w:pPr>
        <w:pStyle w:val="CommentText"/>
      </w:pPr>
      <w:r>
        <w:rPr>
          <w:i/>
          <w:iCs/>
        </w:rPr>
        <w:t>1. As entidades obrigadas devem nomear um membro do órgão de administração na sua função de gestão para assumir a responsabilidade por assegurar o cumprimento do presente regulamento, do Regulamento (UE) 2023/1113 e de qualquer ato administrativo emitido por qualquer supervisor («gestor de conformidade»).</w:t>
      </w:r>
    </w:p>
    <w:p w14:paraId="4ACA6D44" w14:textId="77777777" w:rsidR="009C11DD" w:rsidRDefault="00364D8F">
      <w:pPr>
        <w:pStyle w:val="CommentText"/>
      </w:pPr>
      <w:r>
        <w:rPr>
          <w:i/>
          <w:iCs/>
        </w:rPr>
        <w:t>O gestor de conformidade deve assegurar que as políticas, procedimentos e controlos internos da entidade obrigada sejam coerentes com a exposição da entidade obrigada ao risco e sejam aplicados. Para o efeito, o gestor de conformidade deve igualmente assegurar a afetação de recursos humanos e materiais suficientes. O gestor de conformidade é responsável pela receção de informações sobre deficiências significativas ou materiais nessas políticas, procedimentos e controlos.</w:t>
      </w:r>
    </w:p>
    <w:p w14:paraId="4ACA6D45" w14:textId="77777777" w:rsidR="009C11DD" w:rsidRDefault="00364D8F">
      <w:pPr>
        <w:pStyle w:val="CommentText"/>
      </w:pPr>
      <w:r>
        <w:rPr>
          <w:i/>
          <w:iCs/>
        </w:rPr>
        <w:t>Caso o órgão de administração na sua função de gestão seja um órgão coletivamente responsável pelas suas decisões, o gestor de conformidade é responsável por assistir e aconselhar e por prepararas decisões a que se refere o presente artigo.</w:t>
      </w:r>
    </w:p>
    <w:p w14:paraId="4ACA6D46" w14:textId="77777777" w:rsidR="009C11DD" w:rsidRDefault="00364D8F">
      <w:pPr>
        <w:pStyle w:val="CommentText"/>
      </w:pPr>
      <w:r>
        <w:rPr>
          <w:i/>
          <w:iCs/>
        </w:rPr>
        <w:t>2. As entidades obrigadas devem dispor de um responsável pela conformidade, a nomear pelo órgão de administração na sua função de gestão e com um estatuto hierárquico suficientemente elevado, que deve assumir a responsabilidade pela aplicação quotidiana das políticas,</w:t>
      </w:r>
    </w:p>
    <w:p w14:paraId="4ACA6D47" w14:textId="77777777" w:rsidR="009C11DD" w:rsidRDefault="00364D8F">
      <w:pPr>
        <w:pStyle w:val="CommentText"/>
      </w:pPr>
      <w:r>
        <w:rPr>
          <w:i/>
          <w:iCs/>
        </w:rPr>
        <w:t>procedimentos e controlos no que toca aos requisitos da entidade obrigada em matéria CBC/CFT, nomeadamente no que diz respeito à aplicação de sanções financeiras específicas, e que deve servir de ponto de contacto para as autoridades competentes. O responsável pela conformidade deve igualmente ser responsável pela comunicação de operações suspeitas à UIF, nos termos do artigo 69.o, n.o 6.</w:t>
      </w:r>
    </w:p>
    <w:p w14:paraId="4ACA6D48" w14:textId="77777777" w:rsidR="009C11DD" w:rsidRDefault="00364D8F">
      <w:pPr>
        <w:pStyle w:val="CommentText"/>
      </w:pPr>
      <w:r>
        <w:rPr>
          <w:i/>
          <w:iCs/>
        </w:rPr>
        <w:t>No caso das entidades obrigadas sujeitas a controlos relativos à sua direção de topo ou aos seus beneficiários efetivos nos termos do artigo 6.o da Diretiva (UE) 2024/1640 ou ao abrigo de outros atos jurídicos da União, os responsáveis pela conformidade devem ser sujeitos à verificação de que cumprem esses requisitos.</w:t>
      </w:r>
    </w:p>
    <w:p w14:paraId="4ACA6D49" w14:textId="77777777" w:rsidR="009C11DD" w:rsidRDefault="00364D8F">
      <w:pPr>
        <w:pStyle w:val="CommentText"/>
      </w:pPr>
      <w:r>
        <w:rPr>
          <w:i/>
          <w:iCs/>
        </w:rPr>
        <w:t>Sempre que a dimensão da entidade obrigada e o baixo risco das suas atividades o justifiquem, uma entidade obrigada que faça parte de um grupo pode nomear como responsável pela conformidade uma pessoa que desempenhe essa função noutra entidade desse grupo.</w:t>
      </w:r>
    </w:p>
    <w:p w14:paraId="4ACA6D4A" w14:textId="77777777" w:rsidR="009C11DD" w:rsidRDefault="00364D8F">
      <w:pPr>
        <w:pStyle w:val="CommentText"/>
      </w:pPr>
      <w:r>
        <w:rPr>
          <w:i/>
          <w:iCs/>
        </w:rPr>
        <w:t>O responsável pela conformidade só pode ser destituído após notificação prévia do órgão de administração na sua função de gestão. A entidade obrigada deve notificar o supervisor da destituição do responsável pela conformidade, especificando se tal decisão está relacionada como exercício das funções atribuídas nos termos do presente regulamento. O responsável pela conformidade pode fornecer ao supervisor, por iniciativa própria ou mediante pedido, informações sobre a destituição. O supervisor pode utilizar essas informações para desempenhar as suas funções nos termos do segundo parágrafo do presente número, e nos termos do artigo 37.o, n.o 4, da Diretiva (UE) 2024/1640</w:t>
      </w:r>
      <w:r>
        <w:t>.</w:t>
      </w:r>
    </w:p>
  </w:comment>
  <w:comment w:id="79" w:author="Ana Luísa Carvalho Amaral" w:date="2026-02-16T10:48:00Z" w:initials="AA">
    <w:p w14:paraId="4ACA6D4B" w14:textId="77777777" w:rsidR="009C11DD" w:rsidRDefault="00364D8F">
      <w:pPr>
        <w:pStyle w:val="CommentText"/>
      </w:pPr>
      <w:r>
        <w:rPr>
          <w:rStyle w:val="CommentReference"/>
        </w:rPr>
        <w:annotationRef/>
      </w:r>
      <w:r>
        <w:rPr>
          <w:b/>
          <w:bCs/>
          <w:i/>
          <w:iCs/>
          <w:color w:val="000000"/>
        </w:rPr>
        <w:t>Artigo 12.º</w:t>
      </w:r>
    </w:p>
    <w:p w14:paraId="4ACA6D4C" w14:textId="77777777" w:rsidR="009C11DD" w:rsidRDefault="009C11DD">
      <w:pPr>
        <w:pStyle w:val="CommentText"/>
      </w:pPr>
    </w:p>
    <w:p w14:paraId="4ACA6D4D" w14:textId="77777777" w:rsidR="009C11DD" w:rsidRDefault="00364D8F">
      <w:pPr>
        <w:pStyle w:val="CommentText"/>
      </w:pPr>
      <w:r>
        <w:rPr>
          <w:i/>
          <w:iCs/>
          <w:color w:val="000000"/>
        </w:rPr>
        <w:t>As entidades obrigadas devem tomar medidas para assegurar que os seus funcionários ou pessoas em posição equiparada cuja função o exija, incluindo os seus agentes e distribuidores, tenham conhecimento dos requisitos decorrentes do presente regulamento, do Regulamento(UE) 2023/1113 e de qualquer ato administrativo emitido por qualquer supervisor, bem como da avaliação do risco a nível da atividade e das políticas, procedimentos e controlos internos em vigor na entidade obrigada, incluindo no que se refere ao tratamento de dados pessoais para efeitos do presente regulamento.</w:t>
      </w:r>
    </w:p>
    <w:p w14:paraId="4ACA6D4E" w14:textId="77777777" w:rsidR="009C11DD" w:rsidRDefault="00364D8F">
      <w:pPr>
        <w:pStyle w:val="CommentText"/>
      </w:pPr>
      <w:r>
        <w:rPr>
          <w:i/>
          <w:iCs/>
          <w:color w:val="000000"/>
        </w:rPr>
        <w:t>As medidas a que se refere o primeiro parágrafo incluem a participação dos funcionários ou das pessoas em posição equiparada, incluindo agentes e distribuidores, em programas especiais deformação contínua, a fim de os ajudar a reconhecer as operações suscetíveis de estarem relacionadas com o branqueamento de capitais ou o financiamento do terrorismo e de os instruir sobre a forma de atuar em tais casos. Esses programas de formação devem ser adequados às suas funções ou atividades e aos riscos de branqueamento de capitais e de financiamento do terrorismo a que a entidade obrigada está exposta, e devem ser devidamente documentados.</w:t>
      </w:r>
    </w:p>
  </w:comment>
  <w:comment w:id="80" w:author="Ana Luísa Carvalho Amaral" w:date="2026-02-16T11:04:00Z" w:initials="AA">
    <w:p w14:paraId="4ACA6D4F" w14:textId="77777777" w:rsidR="009C11DD" w:rsidRDefault="00364D8F">
      <w:pPr>
        <w:pStyle w:val="CommentText"/>
      </w:pPr>
      <w:r>
        <w:rPr>
          <w:rStyle w:val="CommentReference"/>
        </w:rPr>
        <w:annotationRef/>
      </w:r>
      <w:r>
        <w:rPr>
          <w:i/>
          <w:iCs/>
        </w:rPr>
        <w:t>Artigo 9.º</w:t>
      </w:r>
    </w:p>
    <w:p w14:paraId="4ACA6D50" w14:textId="77777777" w:rsidR="009C11DD" w:rsidRDefault="009C11DD">
      <w:pPr>
        <w:pStyle w:val="CommentText"/>
      </w:pPr>
    </w:p>
    <w:p w14:paraId="4ACA6D51" w14:textId="77777777" w:rsidR="009C11DD" w:rsidRDefault="00364D8F">
      <w:pPr>
        <w:pStyle w:val="CommentText"/>
      </w:pPr>
      <w:r>
        <w:rPr>
          <w:i/>
          <w:iCs/>
        </w:rPr>
        <w:t>1. As entidades obrigadas devem dispor de políticas, procedimentos e controlos internos para assegurar o cumprimento do presente regulamento, do Regulamento (UE) 2023/1113 e de qualquer ato administrativo emitido por qualquer supervisor e, em especial, para:</w:t>
      </w:r>
    </w:p>
    <w:p w14:paraId="4ACA6D52" w14:textId="77777777" w:rsidR="009C11DD" w:rsidRDefault="00364D8F">
      <w:pPr>
        <w:pStyle w:val="CommentText"/>
      </w:pPr>
      <w:r>
        <w:rPr>
          <w:i/>
          <w:iCs/>
        </w:rPr>
        <w:t>a) Atenuar e gerir eficazmente os riscos de branqueamento de capitais e de financiamento do terrorismo identificados a nível da União, do Estado-Membro e da entidade obrigada;</w:t>
      </w:r>
    </w:p>
    <w:p w14:paraId="4ACA6D53" w14:textId="77777777" w:rsidR="009C11DD" w:rsidRDefault="00364D8F">
      <w:pPr>
        <w:pStyle w:val="CommentText"/>
      </w:pPr>
      <w:r>
        <w:rPr>
          <w:i/>
          <w:iCs/>
        </w:rPr>
        <w:t>b) Além da obrigação de aplicar sanções financeiras específicas, atenuar e gerir os riscos de não aplicação e evasão às sanções financeiras específicas.</w:t>
      </w:r>
    </w:p>
    <w:p w14:paraId="4ACA6D54" w14:textId="77777777" w:rsidR="009C11DD" w:rsidRDefault="00364D8F">
      <w:pPr>
        <w:pStyle w:val="CommentText"/>
      </w:pPr>
      <w:r>
        <w:rPr>
          <w:i/>
          <w:iCs/>
        </w:rPr>
        <w:t>As políticas, procedimentos e controlos referidos no primeiro parágrafo devem ser proporcionados à natureza da atividade, incluindo os seus riscos e complexidade, e à dimensão da entidade obrigada, e abarcar todas as atividades da entidade obrigada abrangidas pelo âmbito de aplicação do presente regulamento.</w:t>
      </w:r>
    </w:p>
    <w:p w14:paraId="4ACA6D55" w14:textId="77777777" w:rsidR="009C11DD" w:rsidRDefault="00364D8F">
      <w:pPr>
        <w:pStyle w:val="CommentText"/>
      </w:pPr>
      <w:r>
        <w:rPr>
          <w:i/>
          <w:iCs/>
        </w:rPr>
        <w:t>2. As políticas, os procedimentos e os controlos a que se refere o n.o 1 devem incluir:</w:t>
      </w:r>
    </w:p>
    <w:p w14:paraId="4ACA6D56" w14:textId="77777777" w:rsidR="009C11DD" w:rsidRDefault="00364D8F">
      <w:pPr>
        <w:pStyle w:val="CommentText"/>
      </w:pPr>
      <w:r>
        <w:rPr>
          <w:i/>
          <w:iCs/>
        </w:rPr>
        <w:t>a) Políticas e procedimentos internos, incluindo, em especial:</w:t>
      </w:r>
    </w:p>
    <w:p w14:paraId="4ACA6D57" w14:textId="77777777" w:rsidR="009C11DD" w:rsidRDefault="00364D8F">
      <w:pPr>
        <w:pStyle w:val="CommentText"/>
      </w:pPr>
      <w:r>
        <w:rPr>
          <w:i/>
          <w:iCs/>
        </w:rPr>
        <w:t>i) a realização e atualização da avaliação do risco a nível da atividade,</w:t>
      </w:r>
    </w:p>
    <w:p w14:paraId="4ACA6D58" w14:textId="77777777" w:rsidR="009C11DD" w:rsidRDefault="00364D8F">
      <w:pPr>
        <w:pStyle w:val="CommentText"/>
      </w:pPr>
      <w:r>
        <w:rPr>
          <w:i/>
          <w:iCs/>
        </w:rPr>
        <w:t>ii) o regime de gestão do risco da entidade obrigada,</w:t>
      </w:r>
    </w:p>
    <w:p w14:paraId="4ACA6D59" w14:textId="77777777" w:rsidR="009C11DD" w:rsidRDefault="00364D8F">
      <w:pPr>
        <w:pStyle w:val="CommentText"/>
      </w:pPr>
      <w:r>
        <w:rPr>
          <w:i/>
          <w:iCs/>
        </w:rPr>
        <w:t>iii) medidas de diligência quanto à clientela a fim de aplicar o capítulo III do presente regulamento, incluindo procedimentos para determinar se o cliente, o beneficiário efetivo ou a pessoa em cujo nome ou em benefício da qual é realizada uma operação ou atividade, é uma pessoa politicamente exposta ou um membro da família ou uma pessoa conhecida como estreitamente associada,</w:t>
      </w:r>
    </w:p>
    <w:p w14:paraId="4ACA6D5A" w14:textId="77777777" w:rsidR="009C11DD" w:rsidRDefault="00364D8F">
      <w:pPr>
        <w:pStyle w:val="CommentText"/>
      </w:pPr>
      <w:r>
        <w:rPr>
          <w:i/>
          <w:iCs/>
        </w:rPr>
        <w:t>iv) a comunicação de operações suspeitas,</w:t>
      </w:r>
    </w:p>
    <w:p w14:paraId="4ACA6D5B" w14:textId="77777777" w:rsidR="009C11DD" w:rsidRDefault="00364D8F">
      <w:pPr>
        <w:pStyle w:val="CommentText"/>
      </w:pPr>
      <w:r>
        <w:rPr>
          <w:i/>
          <w:iCs/>
        </w:rPr>
        <w:t>v) a subcontratação e o recurso a outras entidades obrigadas para a realização da diligência quanto à clientela,</w:t>
      </w:r>
    </w:p>
    <w:p w14:paraId="4ACA6D5C" w14:textId="77777777" w:rsidR="009C11DD" w:rsidRDefault="00364D8F">
      <w:pPr>
        <w:pStyle w:val="CommentText"/>
      </w:pPr>
      <w:r>
        <w:rPr>
          <w:i/>
          <w:iCs/>
        </w:rPr>
        <w:t>vi) a conservação de registos e políticas relativas ao tratamento de dados pessoais nos termos dos artigos 76. e 77.o</w:t>
      </w:r>
    </w:p>
    <w:p w14:paraId="4ACA6D5D" w14:textId="77777777" w:rsidR="009C11DD" w:rsidRDefault="00364D8F">
      <w:pPr>
        <w:pStyle w:val="CommentText"/>
      </w:pPr>
      <w:r>
        <w:rPr>
          <w:i/>
          <w:iCs/>
        </w:rPr>
        <w:t>vii) o controlo e a gestão do cumprimento dessas políticas e procedimentos internos em conformidade com a alínea b) do presente número, a identificação e a gestão de deficiências e a aplicação de medidas corretivas.</w:t>
      </w:r>
    </w:p>
  </w:comment>
  <w:comment w:id="81" w:author="Ana Luísa Carvalho Amaral" w:date="2026-02-16T11:05:00Z" w:initials="AA">
    <w:p w14:paraId="4ACA6D5E" w14:textId="77777777" w:rsidR="009C11DD" w:rsidRDefault="00364D8F">
      <w:pPr>
        <w:pStyle w:val="CommentText"/>
      </w:pPr>
      <w:r>
        <w:rPr>
          <w:rStyle w:val="CommentReference"/>
        </w:rPr>
        <w:annotationRef/>
      </w:r>
      <w:r>
        <w:rPr>
          <w:i/>
          <w:iCs/>
        </w:rPr>
        <w:t>Artigo 9.º</w:t>
      </w:r>
    </w:p>
    <w:p w14:paraId="4ACA6D5F" w14:textId="77777777" w:rsidR="009C11DD" w:rsidRDefault="009C11DD">
      <w:pPr>
        <w:pStyle w:val="CommentText"/>
      </w:pPr>
    </w:p>
    <w:p w14:paraId="4ACA6D60" w14:textId="77777777" w:rsidR="009C11DD" w:rsidRDefault="00364D8F">
      <w:pPr>
        <w:pStyle w:val="CommentText"/>
      </w:pPr>
      <w:r>
        <w:rPr>
          <w:i/>
          <w:iCs/>
        </w:rPr>
        <w:t>b) Controlos internos e uma função de auditoria independente para testar as políticas e procedimentos internos a que se refere a alínea a) do presente número e os controlos em vigor na entidade obrigada. Na ausência de uma função de auditoria independente, as entidades obrigadas podem designar um perito externo para a realização desse teste.</w:t>
      </w:r>
    </w:p>
    <w:p w14:paraId="4ACA6D61" w14:textId="77777777" w:rsidR="009C11DD" w:rsidRDefault="00364D8F">
      <w:pPr>
        <w:pStyle w:val="CommentText"/>
      </w:pPr>
      <w:r>
        <w:rPr>
          <w:i/>
          <w:iCs/>
        </w:rPr>
        <w:t>As políticas, procedimentos e controlos internos previstos no primeiro parágrafo devem ser consignados por escrito. As políticas internas devem ser aprovadas pelo órgão de administração na sua função de gestão. Os procedimentos e os controlos internos, devem ser aprovados, pelo menos, ao nível do gestor de conformidade.</w:t>
      </w:r>
    </w:p>
  </w:comment>
  <w:comment w:id="82" w:author="Ana Luísa Carvalho Amaral" w:date="2026-02-16T11:11:00Z" w:initials="AA">
    <w:p w14:paraId="4ACA6D62" w14:textId="77777777" w:rsidR="009C11DD" w:rsidRDefault="00364D8F">
      <w:pPr>
        <w:pStyle w:val="CommentText"/>
      </w:pPr>
      <w:r>
        <w:rPr>
          <w:rStyle w:val="CommentReference"/>
        </w:rPr>
        <w:annotationRef/>
      </w:r>
      <w:r>
        <w:rPr>
          <w:i/>
          <w:iCs/>
        </w:rPr>
        <w:t>Artigo 10.º</w:t>
      </w:r>
    </w:p>
    <w:p w14:paraId="4ACA6D63" w14:textId="77777777" w:rsidR="009C11DD" w:rsidRDefault="009C11DD">
      <w:pPr>
        <w:pStyle w:val="CommentText"/>
      </w:pPr>
    </w:p>
    <w:p w14:paraId="4ACA6D64" w14:textId="77777777" w:rsidR="009C11DD" w:rsidRDefault="00364D8F">
      <w:pPr>
        <w:pStyle w:val="CommentText"/>
      </w:pPr>
      <w:r>
        <w:rPr>
          <w:i/>
          <w:iCs/>
        </w:rPr>
        <w:t>1. As entidades obrigadas devem tomar medidas adequadas, proporcionais à natureza da sua atividade, incluindo os seus riscos e complexidade, e à sua dimensão, para identificar e avaliar os riscos de branqueamento de capitais e de financiamento do terrorismo a que estão expostas, bem como os riscos de não aplicação e evasão às sanções financeiras específicas, tendo em conta, pelo menos:</w:t>
      </w:r>
    </w:p>
    <w:p w14:paraId="4ACA6D65" w14:textId="77777777" w:rsidR="009C11DD" w:rsidRDefault="00364D8F">
      <w:pPr>
        <w:pStyle w:val="CommentText"/>
      </w:pPr>
      <w:r>
        <w:rPr>
          <w:i/>
          <w:iCs/>
        </w:rPr>
        <w:t>a) As variáveis de risco estabelecidas no anexo I e os fatores de risco estabelecidos nos anexos IIe III;</w:t>
      </w:r>
    </w:p>
    <w:p w14:paraId="4ACA6D66" w14:textId="77777777" w:rsidR="009C11DD" w:rsidRDefault="00364D8F">
      <w:pPr>
        <w:pStyle w:val="CommentText"/>
      </w:pPr>
      <w:r>
        <w:rPr>
          <w:i/>
          <w:iCs/>
        </w:rPr>
        <w:t>b) As conclusões da avaliação do risco a nível da União realizada pela Comissão nos termos do artigo 7.º da Diretiva (UE) 2024/1640;</w:t>
      </w:r>
    </w:p>
    <w:p w14:paraId="4ACA6D67" w14:textId="77777777" w:rsidR="009C11DD" w:rsidRDefault="00364D8F">
      <w:pPr>
        <w:pStyle w:val="CommentText"/>
      </w:pPr>
      <w:r>
        <w:rPr>
          <w:i/>
          <w:iCs/>
        </w:rPr>
        <w:t>c) As conclusões das avaliações do risco a nível nacional realizadas pelos Estados-Membros nos termos do artigo 8.o da Diretiva (UE) 2024/1640, bem como de qualquer avaliação do risco setorial pertinente realizada pelos Estados-Membros;</w:t>
      </w:r>
    </w:p>
    <w:p w14:paraId="4ACA6D68" w14:textId="77777777" w:rsidR="009C11DD" w:rsidRDefault="00364D8F">
      <w:pPr>
        <w:pStyle w:val="CommentText"/>
      </w:pPr>
      <w:r>
        <w:rPr>
          <w:i/>
          <w:iCs/>
        </w:rPr>
        <w:t>d) Informações pertinentes publicadas pelos organismos internacionais de normalização no domínio do CBC/CFT ou, ao nível das publicações pertinentes da União, pela Comissão ou pela ACBC;</w:t>
      </w:r>
    </w:p>
    <w:p w14:paraId="4ACA6D69" w14:textId="77777777" w:rsidR="009C11DD" w:rsidRDefault="00364D8F">
      <w:pPr>
        <w:pStyle w:val="CommentText"/>
      </w:pPr>
      <w:r>
        <w:rPr>
          <w:i/>
          <w:iCs/>
        </w:rPr>
        <w:t>e) Informações sobre os riscos de branqueamento de capitais e de financiamento do terrorismo fornecidas pelas autoridades competentes;</w:t>
      </w:r>
    </w:p>
    <w:p w14:paraId="4ACA6D6A" w14:textId="77777777" w:rsidR="009C11DD" w:rsidRDefault="00364D8F">
      <w:pPr>
        <w:pStyle w:val="CommentText"/>
      </w:pPr>
      <w:r>
        <w:rPr>
          <w:i/>
          <w:iCs/>
        </w:rPr>
        <w:t>f) Informações sobre a base de clientes.</w:t>
      </w:r>
    </w:p>
    <w:p w14:paraId="4ACA6D6B" w14:textId="77777777" w:rsidR="009C11DD" w:rsidRDefault="00364D8F">
      <w:pPr>
        <w:pStyle w:val="CommentText"/>
      </w:pPr>
      <w:r>
        <w:rPr>
          <w:i/>
          <w:iCs/>
        </w:rPr>
        <w:t>Antes de lançarem novos produtos, serviços ou práticas comerciais, incluindo a utilização de novos canais de distribuição e de tecnologias novas ou em desenvolvimento, em conjugação com</w:t>
      </w:r>
    </w:p>
    <w:p w14:paraId="4ACA6D6C" w14:textId="77777777" w:rsidR="009C11DD" w:rsidRDefault="00364D8F">
      <w:pPr>
        <w:pStyle w:val="CommentText"/>
      </w:pPr>
      <w:r>
        <w:rPr>
          <w:i/>
          <w:iCs/>
        </w:rPr>
        <w:t>produtos e serviços novos ou preexistentes, ou antes de começarem a prestar um serviço ou a disponibilizar um produto existente a um novo segmento de clientes ou numa nova área geográfica, as entidades obrigadas devem identificar e avaliar, em especial, os riscos conexos de branqueamento de capitais e de financiamento do terrorismo e tomar as medidas adequadas para gerir e atenuar esses riscos.</w:t>
      </w:r>
    </w:p>
    <w:p w14:paraId="4ACA6D6D" w14:textId="77777777" w:rsidR="009C11DD" w:rsidRDefault="00364D8F">
      <w:pPr>
        <w:pStyle w:val="CommentText"/>
      </w:pPr>
      <w:r>
        <w:rPr>
          <w:i/>
          <w:iCs/>
        </w:rPr>
        <w:t>2. A avaliação do risco a nível da atividade elaborada pela entidade obrigada nos termos do n.o1deve ser documentada, atualizada e regularmente revista, nomeadamente caso alguns acontecimentos internos ou externos afetem significativamente os riscos de branqueamento decapitais e de financiamento do terrorismo associados às atividades, produtos, operações, canais de distribuição, clientes ou zonas geográficas de atividade da entidade obrigada. Mediante pedido, a avaliação do risco deve ser disponibilizada às autoridades de supervisão.</w:t>
      </w:r>
    </w:p>
    <w:p w14:paraId="4ACA6D6E" w14:textId="77777777" w:rsidR="009C11DD" w:rsidRDefault="00364D8F">
      <w:pPr>
        <w:pStyle w:val="CommentText"/>
      </w:pPr>
      <w:r>
        <w:rPr>
          <w:i/>
          <w:iCs/>
        </w:rPr>
        <w:t>A avaliação do risco a nível da atividade deve ser elaborada pelo responsável pela conformidade e aprovada pelo órgão de administração na sua função de gestão, e comunicada ao órgão de administração na sua função de supervisão, caso exista.</w:t>
      </w:r>
    </w:p>
    <w:p w14:paraId="4ACA6D6F" w14:textId="77777777" w:rsidR="009C11DD" w:rsidRDefault="00364D8F">
      <w:pPr>
        <w:pStyle w:val="CommentText"/>
      </w:pPr>
      <w:r>
        <w:rPr>
          <w:i/>
          <w:iCs/>
        </w:rPr>
        <w:t>3. Com exceção das instituições de crédito, das instituições financeiras, dos prestadores de serviços de financiamento colaborativo e dos intermediários de financiamento colaborativo, as autoridades de supervisão podem decidir que não são necessárias avaliações documentadas de risco a nível da atividade, caso os riscos específicos inerentes ao setor estejam claramente identificados e compreendidos.</w:t>
      </w:r>
    </w:p>
    <w:p w14:paraId="4ACA6D70" w14:textId="77777777" w:rsidR="009C11DD" w:rsidRDefault="00364D8F">
      <w:pPr>
        <w:pStyle w:val="CommentText"/>
      </w:pPr>
      <w:r>
        <w:rPr>
          <w:i/>
          <w:iCs/>
        </w:rPr>
        <w:t>4. Até 10 de julho de 2026, a ACBC deve emitir orientações sobre os requisitos mínimos para o conteúdo da avaliação do risco a nível da atividade elaborada pela entidade obrigada nos termos do n.o 1, e sobre fontes de informação adicionais a ter em conta na realização da avaliação do risco a nível da atividade.</w:t>
      </w:r>
    </w:p>
  </w:comment>
  <w:comment w:id="83" w:author="Ana Luísa Carvalho Amaral" w:date="2026-02-13T14:42:00Z" w:initials="AA">
    <w:p w14:paraId="4ACA6D71" w14:textId="77777777" w:rsidR="009C11DD" w:rsidRDefault="00364D8F">
      <w:pPr>
        <w:pStyle w:val="CommentText"/>
      </w:pPr>
      <w:r>
        <w:rPr>
          <w:rStyle w:val="CommentReference"/>
        </w:rPr>
        <w:annotationRef/>
      </w:r>
      <w:r>
        <w:t>Avaliação de risco empresarial (BWRA), tal como referido no artigo 10.º do Regulamento (UE) 2024/1624 (AMLR).</w:t>
      </w:r>
    </w:p>
    <w:p w14:paraId="4ACA6D72" w14:textId="77777777" w:rsidR="009C11DD" w:rsidRDefault="00364D8F">
      <w:pPr>
        <w:pStyle w:val="CommentText"/>
      </w:pPr>
      <w:r>
        <w:t>Avaliação de risco do cliente (CRA): O número de clientes por categoria de risco de branqueamento de capitais/financiamento do terrorismo é dividido em quatro categorias de risco neste exercício (risco baixo, risco médio-baixo, risco médio-alto, risco alto).</w:t>
      </w:r>
    </w:p>
    <w:p w14:paraId="4ACA6D73" w14:textId="77777777" w:rsidR="009C11DD" w:rsidRDefault="00364D8F">
      <w:pPr>
        <w:pStyle w:val="CommentText"/>
      </w:pPr>
      <w:r>
        <w:t>Notas de mapeamento de classes:</w:t>
      </w:r>
    </w:p>
    <w:p w14:paraId="4ACA6D74" w14:textId="77777777" w:rsidR="009C11DD" w:rsidRDefault="009C11DD">
      <w:pPr>
        <w:pStyle w:val="CommentText"/>
      </w:pPr>
    </w:p>
    <w:p w14:paraId="4ACA6D75" w14:textId="77777777" w:rsidR="009C11DD" w:rsidRDefault="00364D8F">
      <w:pPr>
        <w:pStyle w:val="CommentText"/>
      </w:pPr>
      <w:r>
        <w:t xml:space="preserve">se a entidade usar 3 classes (baixo/médio/alto), </w:t>
      </w:r>
    </w:p>
    <w:p w14:paraId="4ACA6D76" w14:textId="77777777" w:rsidR="009C11DD" w:rsidRDefault="00364D8F">
      <w:pPr>
        <w:pStyle w:val="CommentText"/>
      </w:pPr>
      <w:r>
        <w:rPr>
          <w:color w:val="000000"/>
          <w:lang w:val="en-IE"/>
        </w:rPr>
        <w:t>Low risk -&gt; Low risk</w:t>
      </w:r>
    </w:p>
    <w:p w14:paraId="4ACA6D77" w14:textId="77777777" w:rsidR="009C11DD" w:rsidRDefault="00364D8F">
      <w:pPr>
        <w:pStyle w:val="CommentText"/>
      </w:pPr>
      <w:r>
        <w:rPr>
          <w:color w:val="000000"/>
          <w:lang w:val="en-IE"/>
        </w:rPr>
        <w:t>Medium risk -&gt; Medium-low risk</w:t>
      </w:r>
    </w:p>
    <w:p w14:paraId="4ACA6D78" w14:textId="77777777" w:rsidR="009C11DD" w:rsidRDefault="00364D8F">
      <w:pPr>
        <w:pStyle w:val="CommentText"/>
      </w:pPr>
      <w:r>
        <w:rPr>
          <w:color w:val="000000"/>
          <w:lang w:val="en-IE"/>
        </w:rPr>
        <w:t>High risk -&gt; High risk</w:t>
      </w:r>
    </w:p>
    <w:p w14:paraId="4ACA6D79" w14:textId="77777777" w:rsidR="009C11DD" w:rsidRDefault="009C11DD">
      <w:pPr>
        <w:pStyle w:val="CommentText"/>
      </w:pPr>
    </w:p>
    <w:p w14:paraId="4ACA6D7A" w14:textId="77777777" w:rsidR="009C11DD" w:rsidRDefault="00364D8F">
      <w:pPr>
        <w:pStyle w:val="CommentText"/>
      </w:pPr>
      <w:r>
        <w:t xml:space="preserve">Se usar 5 classes </w:t>
      </w:r>
    </w:p>
    <w:p w14:paraId="4ACA6D7B" w14:textId="77777777" w:rsidR="009C11DD" w:rsidRDefault="00364D8F">
      <w:pPr>
        <w:pStyle w:val="CommentText"/>
      </w:pPr>
      <w:r>
        <w:rPr>
          <w:color w:val="000000"/>
          <w:lang w:val="en-IE"/>
        </w:rPr>
        <w:t>Low risk -&gt; Low risk</w:t>
      </w:r>
    </w:p>
    <w:p w14:paraId="4ACA6D7C" w14:textId="77777777" w:rsidR="009C11DD" w:rsidRDefault="00364D8F">
      <w:pPr>
        <w:pStyle w:val="CommentText"/>
      </w:pPr>
      <w:r>
        <w:rPr>
          <w:color w:val="000000"/>
          <w:lang w:val="en-IE"/>
        </w:rPr>
        <w:t>Medium-low risk -&gt; Low risk</w:t>
      </w:r>
    </w:p>
    <w:p w14:paraId="4ACA6D7D" w14:textId="77777777" w:rsidR="009C11DD" w:rsidRDefault="00364D8F">
      <w:pPr>
        <w:pStyle w:val="CommentText"/>
      </w:pPr>
      <w:r>
        <w:rPr>
          <w:color w:val="000000"/>
          <w:lang w:val="en-IE"/>
        </w:rPr>
        <w:t>Medium-high risk -&gt; Medium-low risk</w:t>
      </w:r>
    </w:p>
    <w:p w14:paraId="4ACA6D7E" w14:textId="77777777" w:rsidR="009C11DD" w:rsidRDefault="00364D8F">
      <w:pPr>
        <w:pStyle w:val="CommentText"/>
      </w:pPr>
      <w:r>
        <w:rPr>
          <w:color w:val="000000"/>
          <w:lang w:val="en-IE"/>
        </w:rPr>
        <w:t>High risk -&gt; Medium-high risk</w:t>
      </w:r>
    </w:p>
    <w:p w14:paraId="4ACA6D7F" w14:textId="77777777" w:rsidR="009C11DD" w:rsidRDefault="00364D8F">
      <w:pPr>
        <w:pStyle w:val="CommentText"/>
      </w:pPr>
      <w:r>
        <w:rPr>
          <w:color w:val="000000"/>
          <w:lang w:val="en-IE"/>
        </w:rPr>
        <w:t>Ultra/very high risk -&gt; High risk</w:t>
      </w:r>
    </w:p>
    <w:p w14:paraId="4ACA6D80" w14:textId="77777777" w:rsidR="009C11DD" w:rsidRDefault="009C11DD">
      <w:pPr>
        <w:pStyle w:val="CommentText"/>
      </w:pPr>
    </w:p>
    <w:p w14:paraId="4ACA6D81" w14:textId="77777777" w:rsidR="009C11DD" w:rsidRDefault="009C11DD">
      <w:pPr>
        <w:pStyle w:val="CommentText"/>
      </w:pPr>
    </w:p>
  </w:comment>
  <w:comment w:id="84" w:author="Ana Luísa Carvalho Amaral" w:date="2026-02-16T11:11:00Z" w:initials="AA">
    <w:p w14:paraId="4ACA6D82" w14:textId="77777777" w:rsidR="009C11DD" w:rsidRDefault="00364D8F">
      <w:pPr>
        <w:pStyle w:val="CommentText"/>
      </w:pPr>
      <w:r>
        <w:rPr>
          <w:rStyle w:val="CommentReference"/>
        </w:rPr>
        <w:annotationRef/>
      </w:r>
      <w:r>
        <w:rPr>
          <w:i/>
          <w:iCs/>
        </w:rPr>
        <w:t>Artigo 10.º</w:t>
      </w:r>
    </w:p>
    <w:p w14:paraId="4ACA6D83" w14:textId="77777777" w:rsidR="009C11DD" w:rsidRDefault="009C11DD">
      <w:pPr>
        <w:pStyle w:val="CommentText"/>
      </w:pPr>
    </w:p>
    <w:p w14:paraId="4ACA6D84" w14:textId="77777777" w:rsidR="009C11DD" w:rsidRDefault="00364D8F">
      <w:pPr>
        <w:pStyle w:val="CommentText"/>
      </w:pPr>
      <w:r>
        <w:rPr>
          <w:i/>
          <w:iCs/>
        </w:rPr>
        <w:t>2. A avaliação do risco a nível da atividade elaborada pela entidade obrigada nos termos do n.o1deve ser documentada, atualizada e regularmente revista, nomeadamente caso alguns acontecimentos internos ou externos afetem significativamente os riscos de branqueamento decapitais e de financiamento do terrorismo associados às atividades, produtos, operações, canais de distribuição, clientes ou zonas geográficas de atividade da entidade obrigada. Mediante pedido, a avaliação do risco deve ser disponibilizada às autoridades de supervisão.</w:t>
      </w:r>
    </w:p>
    <w:p w14:paraId="4ACA6D85" w14:textId="77777777" w:rsidR="009C11DD" w:rsidRDefault="00364D8F">
      <w:pPr>
        <w:pStyle w:val="CommentText"/>
      </w:pPr>
      <w:r>
        <w:rPr>
          <w:i/>
          <w:iCs/>
        </w:rPr>
        <w:t>A avaliação do risco a nível da atividade deve ser elaborada pelo responsável pela conformidade e aprovada pelo órgão de administração na sua função de gestão, e comunicada ao órgão de administração na sua função de supervisão, caso exista.</w:t>
      </w:r>
    </w:p>
  </w:comment>
  <w:comment w:id="85" w:author="Ana Luísa Carvalho Amaral" w:date="2026-02-16T11:11:00Z" w:initials="AA">
    <w:p w14:paraId="4ACA6D86" w14:textId="77777777" w:rsidR="009C11DD" w:rsidRDefault="00364D8F">
      <w:pPr>
        <w:pStyle w:val="CommentText"/>
      </w:pPr>
      <w:r>
        <w:rPr>
          <w:rStyle w:val="CommentReference"/>
        </w:rPr>
        <w:annotationRef/>
      </w:r>
      <w:r>
        <w:t xml:space="preserve">Verificar comentário anterior. </w:t>
      </w:r>
    </w:p>
  </w:comment>
  <w:comment w:id="86" w:author="Ana Luísa Carvalho Amaral" w:date="2026-02-13T14:48:00Z" w:initials="AA">
    <w:p w14:paraId="4ACA6D87" w14:textId="77777777" w:rsidR="009C11DD" w:rsidRDefault="00364D8F">
      <w:pPr>
        <w:pStyle w:val="CommentText"/>
      </w:pPr>
      <w:r>
        <w:rPr>
          <w:rStyle w:val="CommentReference"/>
        </w:rPr>
        <w:annotationRef/>
      </w:r>
      <w:r>
        <w:t>Um sistema de monitorização de transações é um sistema utilizado pela entidade obrigada para garantir o cumprimento da sua obrigação de realizar uma monitorização contínua das transações e outras atividades relevantes, incluindo situações em que as entidades obrigadas não processam transações ou têm uma visibilidade limitada das transações realizadas pelo cliente ao longo de uma relação comercial, em conformidade com o artigo 26.º da AMLR.</w:t>
      </w:r>
    </w:p>
  </w:comment>
  <w:comment w:id="87" w:author="Ana Luísa Carvalho Amaral" w:date="2026-02-16T11:13:00Z" w:initials="AA">
    <w:p w14:paraId="4ACA6D88" w14:textId="77777777" w:rsidR="009C11DD" w:rsidRDefault="00364D8F">
      <w:pPr>
        <w:pStyle w:val="CommentText"/>
      </w:pPr>
      <w:r>
        <w:rPr>
          <w:rStyle w:val="CommentReference"/>
        </w:rPr>
        <w:annotationRef/>
      </w:r>
      <w:r>
        <w:rPr>
          <w:i/>
          <w:iCs/>
          <w:color w:val="000000"/>
        </w:rPr>
        <w:t>Artigo 26.º</w:t>
      </w:r>
    </w:p>
    <w:p w14:paraId="4ACA6D89" w14:textId="77777777" w:rsidR="009C11DD" w:rsidRDefault="009C11DD">
      <w:pPr>
        <w:pStyle w:val="CommentText"/>
      </w:pPr>
    </w:p>
    <w:p w14:paraId="4ACA6D8A" w14:textId="77777777" w:rsidR="009C11DD" w:rsidRDefault="00364D8F">
      <w:pPr>
        <w:pStyle w:val="CommentText"/>
      </w:pPr>
      <w:r>
        <w:rPr>
          <w:i/>
          <w:iCs/>
          <w:color w:val="000000"/>
        </w:rPr>
        <w:t>1. As entidades obrigadas devem efetuar um controlo em permanência das relações de negócio, incluindo as operações realizadas pelo cliente ao longo de uma relação de negócio, para verificar se essas operações são consentâneas com o conhecimento que a entidade obrigada tem do cliente, da sua atividade comercial e do seu perfil de risco e, se necessário, com as informações sobre a origem e o destino dos fundos, bem como para detetar as operações que devem ser sujeitas a uma avaliação mais aprofundada nos termos do artigo 69.o, n.o 2.</w:t>
      </w:r>
    </w:p>
    <w:p w14:paraId="4ACA6D8B" w14:textId="77777777" w:rsidR="009C11DD" w:rsidRDefault="00364D8F">
      <w:pPr>
        <w:pStyle w:val="CommentText"/>
      </w:pPr>
      <w:r>
        <w:rPr>
          <w:i/>
          <w:iCs/>
          <w:color w:val="000000"/>
        </w:rPr>
        <w:t>Caso as relações de negócio abranjam mais do que um produto ou serviço, as entidades obrigadas devem assegurar que as medidas de diligência quanto à clientela abrangem todos esses produtos e serviços.</w:t>
      </w:r>
    </w:p>
    <w:p w14:paraId="4ACA6D8C" w14:textId="77777777" w:rsidR="009C11DD" w:rsidRDefault="00364D8F">
      <w:pPr>
        <w:pStyle w:val="CommentText"/>
      </w:pPr>
      <w:r>
        <w:rPr>
          <w:i/>
          <w:iCs/>
          <w:color w:val="000000"/>
        </w:rPr>
        <w:t>Caso as entidades obrigadas pertencentes a um grupo mantenham relações de negócio com clientes que sejam igualmente clientes de outras entidades desse grupo, quer se trate de entidades obrigadas ou de empresas não sujeitas a requisitos em matéria de CBC/CFT, devem ter em conta as informações relativas a essas outras relações de negócio para efeitos de controlo da relação de negócio que mantêm com os seus clientes.</w:t>
      </w:r>
    </w:p>
  </w:comment>
  <w:comment w:id="88" w:author="Ana Luísa Carvalho Amaral" w:date="2026-02-16T11:13:00Z" w:initials="AA">
    <w:p w14:paraId="4ACA6D8D" w14:textId="77777777" w:rsidR="009C11DD" w:rsidRDefault="00364D8F">
      <w:pPr>
        <w:pStyle w:val="CommentText"/>
      </w:pPr>
      <w:r>
        <w:rPr>
          <w:rStyle w:val="CommentReference"/>
        </w:rPr>
        <w:annotationRef/>
      </w:r>
      <w:r>
        <w:t xml:space="preserve">Consultar comentário acima. </w:t>
      </w:r>
    </w:p>
  </w:comment>
  <w:comment w:id="89" w:author="Ana Luísa Carvalho Amaral" w:date="2026-02-16T11:15:00Z" w:initials="AA">
    <w:p w14:paraId="4ACA6D8E" w14:textId="77777777" w:rsidR="009C11DD" w:rsidRDefault="00364D8F">
      <w:pPr>
        <w:pStyle w:val="CommentText"/>
      </w:pPr>
      <w:r>
        <w:rPr>
          <w:rStyle w:val="CommentReference"/>
        </w:rPr>
        <w:annotationRef/>
      </w:r>
      <w:r>
        <w:t xml:space="preserve">Consultar comentário acima. </w:t>
      </w:r>
    </w:p>
  </w:comment>
  <w:comment w:id="90" w:author="Ana Luísa Carvalho Amaral" w:date="2026-02-16T11:15:00Z" w:initials="AA">
    <w:p w14:paraId="4ACA6D8F" w14:textId="77777777" w:rsidR="009C11DD" w:rsidRDefault="00364D8F">
      <w:pPr>
        <w:pStyle w:val="CommentText"/>
      </w:pPr>
      <w:r>
        <w:rPr>
          <w:rStyle w:val="CommentReference"/>
        </w:rPr>
        <w:annotationRef/>
      </w:r>
      <w:r>
        <w:t xml:space="preserve">Consultar comentário abaixo. </w:t>
      </w:r>
    </w:p>
  </w:comment>
  <w:comment w:id="91" w:author="Ana Luísa Carvalho Amaral" w:date="2026-02-16T11:20:00Z" w:initials="AA">
    <w:p w14:paraId="4ACA6D90" w14:textId="77777777" w:rsidR="009C11DD" w:rsidRDefault="00364D8F">
      <w:pPr>
        <w:pStyle w:val="CommentText"/>
      </w:pPr>
      <w:r>
        <w:rPr>
          <w:rStyle w:val="CommentReference"/>
        </w:rPr>
        <w:annotationRef/>
      </w:r>
      <w:r>
        <w:rPr>
          <w:i/>
          <w:iCs/>
        </w:rPr>
        <w:t>Artigo 69.º</w:t>
      </w:r>
    </w:p>
    <w:p w14:paraId="4ACA6D91" w14:textId="77777777" w:rsidR="009C11DD" w:rsidRDefault="009C11DD">
      <w:pPr>
        <w:pStyle w:val="CommentText"/>
      </w:pPr>
    </w:p>
    <w:p w14:paraId="4ACA6D92" w14:textId="77777777" w:rsidR="009C11DD" w:rsidRDefault="00364D8F">
      <w:pPr>
        <w:pStyle w:val="CommentText"/>
      </w:pPr>
      <w:r>
        <w:rPr>
          <w:i/>
          <w:iCs/>
        </w:rPr>
        <w:t>1. As entidades obrigadas e, se aplicável, os seus administradores e funcionários devem cooperar plenamente com a UIF, devendo:</w:t>
      </w:r>
    </w:p>
    <w:p w14:paraId="4ACA6D93" w14:textId="77777777" w:rsidR="009C11DD" w:rsidRDefault="00364D8F">
      <w:pPr>
        <w:pStyle w:val="CommentText"/>
      </w:pPr>
      <w:r>
        <w:rPr>
          <w:i/>
          <w:iCs/>
        </w:rPr>
        <w:t>a) Informar a UIF, por sua própria iniciativa, se a entidade obrigada tiver conhecimento, suspeitar ou tiver motivos razoáveis para suspeitar que certos fundos ou atividades, independentemente do montante envolvido, provêm de atividades criminosas ou estão relacionados como financiamento do terrorismo ou com atividades criminosas, e responder de imediato aos pedidos de informações adicionais emitidos pelas UIF em tais casos;</w:t>
      </w:r>
    </w:p>
    <w:p w14:paraId="4ACA6D94" w14:textId="77777777" w:rsidR="009C11DD" w:rsidRDefault="00364D8F">
      <w:pPr>
        <w:pStyle w:val="CommentText"/>
      </w:pPr>
      <w:r>
        <w:rPr>
          <w:i/>
          <w:iCs/>
        </w:rPr>
        <w:t>b) Facultar diretamente à UIF, quando esta tal lhes solicitar, todas as informações necessárias, incluindo informações sobre os registos de operações, dentro dos prazos impostos.</w:t>
      </w:r>
    </w:p>
    <w:p w14:paraId="4ACA6D95" w14:textId="77777777" w:rsidR="009C11DD" w:rsidRDefault="00364D8F">
      <w:pPr>
        <w:pStyle w:val="CommentText"/>
      </w:pPr>
      <w:r>
        <w:rPr>
          <w:i/>
          <w:iCs/>
        </w:rPr>
        <w:t>Todas as operações suspeitas, incluindo tentativas de operações e suspeitas decorrentes da incapacidade de exercer a diligência quanto à clientela devem ser comunicadas nos termos do primeiro parágrafo.</w:t>
      </w:r>
    </w:p>
    <w:p w14:paraId="4ACA6D96" w14:textId="77777777" w:rsidR="009C11DD" w:rsidRDefault="00364D8F">
      <w:pPr>
        <w:pStyle w:val="CommentText"/>
      </w:pPr>
      <w:r>
        <w:rPr>
          <w:i/>
          <w:iCs/>
        </w:rPr>
        <w:t>Para efeitos do primeiro parágrafo, as entidades obrigadas devem responder aos pedidos de informações da UIF no prazo de cinco dias úteis. Em casos justificados e urgentes, as UIF podem encurtar esse prazo, inclusive para menos de 24 horas.</w:t>
      </w:r>
    </w:p>
    <w:p w14:paraId="4ACA6D97" w14:textId="77777777" w:rsidR="009C11DD" w:rsidRDefault="00364D8F">
      <w:pPr>
        <w:pStyle w:val="CommentText"/>
      </w:pPr>
      <w:r>
        <w:rPr>
          <w:i/>
          <w:iCs/>
        </w:rPr>
        <w:t>Em derrogação do disposto no terceiro parágrafo, a UIF pode prorrogar o prazo de resposta para além de cinco dias úteis, sempre que o considerar justificado e desde que a prorrogação não comprometa a análise da UIF.</w:t>
      </w:r>
    </w:p>
    <w:p w14:paraId="4ACA6D98" w14:textId="77777777" w:rsidR="009C11DD" w:rsidRDefault="00364D8F">
      <w:pPr>
        <w:pStyle w:val="CommentText"/>
      </w:pPr>
      <w:r>
        <w:rPr>
          <w:i/>
          <w:iCs/>
        </w:rPr>
        <w:t>2. Para efeitos do n.o1, as entidades obrigadas devem avaliar as operações ou atividades realizadas pelos seus clientes com base e em comparação com quaisquer factos e informações relevantes de que tenham conhecimento ou de que disponham. Quando necessário, as entidades obrigadas devem atribuir prioridade à sua avaliação tendo em conta a urgência da operação ou atividade e os riscos que afetam o Estado-Membro no qual estão estabelecidas.</w:t>
      </w:r>
    </w:p>
    <w:p w14:paraId="4ACA6D99" w14:textId="77777777" w:rsidR="009C11DD" w:rsidRDefault="00364D8F">
      <w:pPr>
        <w:pStyle w:val="CommentText"/>
      </w:pPr>
      <w:r>
        <w:rPr>
          <w:i/>
          <w:iCs/>
        </w:rPr>
        <w:t>As suspeitas nos termos do n.o1, alínea a), devem basear-se nas características do cliente e das suas contrapartes, na dimensão e natureza da operação ou atividade ou nos respetivos métodos e padrões, na ligação entre várias operações ou atividades, na origem, destino ou utilização dos fundos, ou em qualquer outra circunstância conhecida da entidade obrigada, incluindo a coerência da operação ou atividade com as informações obtidas nos termos do Capítulo III, incluindo o perfil de risco do cliente.</w:t>
      </w:r>
    </w:p>
    <w:p w14:paraId="4ACA6D9A" w14:textId="77777777" w:rsidR="009C11DD" w:rsidRDefault="00364D8F">
      <w:pPr>
        <w:pStyle w:val="CommentText"/>
      </w:pPr>
      <w:r>
        <w:rPr>
          <w:i/>
          <w:iCs/>
        </w:rPr>
        <w:t>3. Até 10 de julho de 2026, a ACBC deve elaborar projetos de normas técnicas de execução e apresentá-los à Comissão para adoção. Esses projetos de normas técnicas de execução devem especificar o formato a utilizar para a comunicação de suspeitas nos termos do n.º1, alínea a),e para o fornecimento dos registos de operações nos termos do n.o1, alínea b). 4. A Comissão fica habilitada a adotar as normas técnicas de execução a que se refere o n.o 3 do presente artigo, nos termos do artigo 53.o do Regulamento (UE) 2024/1620.</w:t>
      </w:r>
    </w:p>
    <w:p w14:paraId="4ACA6D9B" w14:textId="77777777" w:rsidR="009C11DD" w:rsidRDefault="00364D8F">
      <w:pPr>
        <w:pStyle w:val="CommentText"/>
      </w:pPr>
      <w:r>
        <w:rPr>
          <w:i/>
          <w:iCs/>
        </w:rPr>
        <w:t>5. Até 10 de julho de 2027, a ACBC deve emitir orientações sobre indícios de atividades ou comportamentos suspeitos. Essas orientações devem ser atualizadas periodicamente.</w:t>
      </w:r>
    </w:p>
    <w:p w14:paraId="4ACA6D9C" w14:textId="77777777" w:rsidR="009C11DD" w:rsidRDefault="00364D8F">
      <w:pPr>
        <w:pStyle w:val="CommentText"/>
      </w:pPr>
      <w:r>
        <w:rPr>
          <w:i/>
          <w:iCs/>
        </w:rPr>
        <w:t>6. O responsável pela conformidade designado nos termos do artigo 11.o, n.o 2, deve transmitir as informações a que se refere o n.o1 do presente artigo à UIF do Estado-Membro em cujo território está estabelecida a entidade obrigada que transmite as informações.</w:t>
      </w:r>
    </w:p>
    <w:p w14:paraId="4ACA6D9D" w14:textId="77777777" w:rsidR="009C11DD" w:rsidRDefault="00364D8F">
      <w:pPr>
        <w:pStyle w:val="CommentText"/>
      </w:pPr>
      <w:r>
        <w:rPr>
          <w:i/>
          <w:iCs/>
        </w:rPr>
        <w:t>7. As entidades obrigadas devem assegurar que os responsáveis pela conformidade designados nos termos do artigo 11.o, n.o2, bem como qualquer funcionário ou pessoa em posição equiparada ,incluindo agentes e distribuidores, envolvidos no desempenho das funções abrangidas pelo presente artigo estejam protegidos contrarretaliações, discriminação e qualquer outro tratamento injusto pelo exercício dessas funções.</w:t>
      </w:r>
    </w:p>
    <w:p w14:paraId="4ACA6D9E" w14:textId="77777777" w:rsidR="009C11DD" w:rsidRDefault="00364D8F">
      <w:pPr>
        <w:pStyle w:val="CommentText"/>
      </w:pPr>
      <w:r>
        <w:rPr>
          <w:i/>
          <w:iCs/>
        </w:rPr>
        <w:t>O presente número não afeta a proteção a que as pessoas referidas no primeiro parágrafo possam ter direito ao abrigo da Diretiva (UE) 2019/1937.</w:t>
      </w:r>
    </w:p>
    <w:p w14:paraId="4ACA6D9F" w14:textId="77777777" w:rsidR="009C11DD" w:rsidRDefault="00364D8F">
      <w:pPr>
        <w:pStyle w:val="CommentText"/>
      </w:pPr>
      <w:r>
        <w:rPr>
          <w:i/>
          <w:iCs/>
        </w:rPr>
        <w:t>8. Sempre que as atividades no âmbito de uma parceria para a partilha de informações resultem na confirmação, na suspeita ou em motivos razoáveis para suspeitar que os fundos, independentemente do montante envolvido, provêm de atividades criminosas ou estão relacionados com o financiamento do terrorismo, as entidades obrigadas que identificaram suspeitas em relação às atividades dos seus clientes podem incumbir uma de entre si para comunicar informações à UIF nos termos do n.o1, alínea a). Essas informações devem incluir, pelo menos, o nome e os dados de contacto de todas as entidades obrigadas que participaram nas atividades que deram origem à comunicação de informações.</w:t>
      </w:r>
    </w:p>
    <w:p w14:paraId="4ACA6DA0" w14:textId="77777777" w:rsidR="009C11DD" w:rsidRDefault="00364D8F">
      <w:pPr>
        <w:pStyle w:val="CommentText"/>
      </w:pPr>
      <w:r>
        <w:rPr>
          <w:i/>
          <w:iCs/>
        </w:rPr>
        <w:t>Se as entidades obrigadas referidas no primeiro parágrafo estiverem estabelecidas em vários Estados-Membros, as informações devem ser comunicadas a cada UIF pertinente. Para o efeito, as entidades obrigadas devem assegurar que a comunicação de informações seja apresentada por uma entidade obrigada no território dos Estados-Membros em que a UIF está localizada.</w:t>
      </w:r>
    </w:p>
    <w:p w14:paraId="4ACA6DA1" w14:textId="77777777" w:rsidR="009C11DD" w:rsidRDefault="00364D8F">
      <w:pPr>
        <w:pStyle w:val="CommentText"/>
      </w:pPr>
      <w:r>
        <w:rPr>
          <w:i/>
          <w:iCs/>
        </w:rPr>
        <w:t>Se as entidades obrigadas decidirem não recorrer à possibilidade de apresentar uma única comunicação de informações à UIF nos termos do primeiro parágrafo, devem incluir na sua comunicação uma referência ao facto de a suspeita resultar das atividades no âmbito de uma parceria para a partilha de informações.</w:t>
      </w:r>
    </w:p>
    <w:p w14:paraId="4ACA6DA2" w14:textId="77777777" w:rsidR="009C11DD" w:rsidRDefault="00364D8F">
      <w:pPr>
        <w:pStyle w:val="CommentText"/>
      </w:pPr>
      <w:r>
        <w:rPr>
          <w:i/>
          <w:iCs/>
        </w:rPr>
        <w:t>9. Todas as entidades obrigadas referidas no n.o 8 do presente artigo devem manter uma cópia de todas as comunicações apresentadas ao abrigo desse número nos termos do artigo 77.o.</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4ACA6BED" w15:done="0"/>
  <w15:commentEx w15:paraId="4ACA6BF4" w15:done="0"/>
  <w15:commentEx w15:paraId="4ACA6BF7" w15:done="0"/>
  <w15:commentEx w15:paraId="4ACA6C08" w15:done="0"/>
  <w15:commentEx w15:paraId="4ACA6C0F" w15:done="0"/>
  <w15:commentEx w15:paraId="4ACA6C14" w15:done="0"/>
  <w15:commentEx w15:paraId="4ACA6C17" w15:done="0"/>
  <w15:commentEx w15:paraId="4ACA6C1A" w15:done="0"/>
  <w15:commentEx w15:paraId="4ACA6C20" w15:done="0"/>
  <w15:commentEx w15:paraId="4ACA6C23" w15:done="0"/>
  <w15:commentEx w15:paraId="4ACA6C26" w15:done="0"/>
  <w15:commentEx w15:paraId="4ACA6C27" w15:done="0"/>
  <w15:commentEx w15:paraId="4ACA6C28" w15:done="0"/>
  <w15:commentEx w15:paraId="4ACA6C29" w15:done="0"/>
  <w15:commentEx w15:paraId="4ACA6C2A" w15:done="0"/>
  <w15:commentEx w15:paraId="4ACA6C32" w15:done="0"/>
  <w15:commentEx w15:paraId="4ACA6C33" w15:done="0"/>
  <w15:commentEx w15:paraId="4ACA6C41" w15:done="0"/>
  <w15:commentEx w15:paraId="4ACA6C45" w15:done="0"/>
  <w15:commentEx w15:paraId="4ACA6C49" w15:done="0"/>
  <w15:commentEx w15:paraId="4ACA6C67" w15:done="0"/>
  <w15:commentEx w15:paraId="4ACA6C6A" w15:done="0"/>
  <w15:commentEx w15:paraId="4ACA6C6D" w15:done="0"/>
  <w15:commentEx w15:paraId="4ACA6C8B" w15:done="0"/>
  <w15:commentEx w15:paraId="4ACA6C8F" w15:done="0"/>
  <w15:commentEx w15:paraId="4ACA6C90" w15:done="0"/>
  <w15:commentEx w15:paraId="4ACA6C91" w15:done="0"/>
  <w15:commentEx w15:paraId="4ACA6C92" w15:done="0"/>
  <w15:commentEx w15:paraId="4ACA6C93" w15:done="0"/>
  <w15:commentEx w15:paraId="4ACA6C94" w15:done="0"/>
  <w15:commentEx w15:paraId="4ACA6C95" w15:done="0"/>
  <w15:commentEx w15:paraId="4ACA6C96" w15:done="0"/>
  <w15:commentEx w15:paraId="4ACA6C97" w15:done="0"/>
  <w15:commentEx w15:paraId="4ACA6C9C" w15:done="0"/>
  <w15:commentEx w15:paraId="4ACA6CA0" w15:done="0"/>
  <w15:commentEx w15:paraId="4ACA6CA3" w15:done="0"/>
  <w15:commentEx w15:paraId="4ACA6CAA" w15:done="0"/>
  <w15:commentEx w15:paraId="4ACA6CAB" w15:done="0"/>
  <w15:commentEx w15:paraId="4ACA6CAC" w15:done="0"/>
  <w15:commentEx w15:paraId="4ACA6CAD" w15:done="0"/>
  <w15:commentEx w15:paraId="4ACA6CAE" w15:done="0"/>
  <w15:commentEx w15:paraId="4ACA6CAF" w15:done="0"/>
  <w15:commentEx w15:paraId="4ACA6CB0" w15:done="0"/>
  <w15:commentEx w15:paraId="4ACA6CB1" w15:done="0"/>
  <w15:commentEx w15:paraId="4ACA6CB2" w15:done="0"/>
  <w15:commentEx w15:paraId="4ACA6CB3" w15:done="0"/>
  <w15:commentEx w15:paraId="4ACA6CB4" w15:done="0"/>
  <w15:commentEx w15:paraId="4ACA6CB5" w15:done="0"/>
  <w15:commentEx w15:paraId="4ACA6CB6" w15:done="0"/>
  <w15:commentEx w15:paraId="4ACA6CB7" w15:done="0"/>
  <w15:commentEx w15:paraId="4ACA6CB8" w15:done="0"/>
  <w15:commentEx w15:paraId="4ACA6CB9" w15:done="0"/>
  <w15:commentEx w15:paraId="4ACA6CBA" w15:done="0"/>
  <w15:commentEx w15:paraId="4ACA6CBB" w15:done="0"/>
  <w15:commentEx w15:paraId="4ACA6CBC" w15:done="0"/>
  <w15:commentEx w15:paraId="4ACA6CE7" w15:done="0"/>
  <w15:commentEx w15:paraId="4ACA6CE8" w15:done="0"/>
  <w15:commentEx w15:paraId="4ACA6CED" w15:done="0"/>
  <w15:commentEx w15:paraId="4ACA6CF0" w15:done="0"/>
  <w15:commentEx w15:paraId="4ACA6CF3" w15:done="0"/>
  <w15:commentEx w15:paraId="4ACA6CF6" w15:done="0"/>
  <w15:commentEx w15:paraId="4ACA6CF7" w15:done="0"/>
  <w15:commentEx w15:paraId="4ACA6CF8" w15:done="0"/>
  <w15:commentEx w15:paraId="4ACA6CFA" w15:done="0"/>
  <w15:commentEx w15:paraId="4ACA6CFB" w15:done="0"/>
  <w15:commentEx w15:paraId="4ACA6CFE" w15:done="0"/>
  <w15:commentEx w15:paraId="4ACA6CFF" w15:done="0"/>
  <w15:commentEx w15:paraId="4ACA6D00" w15:done="0"/>
  <w15:commentEx w15:paraId="4ACA6D01" w15:done="0"/>
  <w15:commentEx w15:paraId="4ACA6D02" w15:done="0"/>
  <w15:commentEx w15:paraId="4ACA6D03" w15:done="0"/>
  <w15:commentEx w15:paraId="4ACA6D04" w15:done="0"/>
  <w15:commentEx w15:paraId="4ACA6D18" w15:done="0"/>
  <w15:commentEx w15:paraId="4ACA6D1B" w15:done="0"/>
  <w15:commentEx w15:paraId="4ACA6D1E" w15:done="0"/>
  <w15:commentEx w15:paraId="4ACA6D3C" w15:done="0"/>
  <w15:commentEx w15:paraId="4ACA6D3F" w15:done="0"/>
  <w15:commentEx w15:paraId="4ACA6D40" w15:done="0"/>
  <w15:commentEx w15:paraId="4ACA6D4A" w15:done="0"/>
  <w15:commentEx w15:paraId="4ACA6D4E" w15:done="0"/>
  <w15:commentEx w15:paraId="4ACA6D5D" w15:done="0"/>
  <w15:commentEx w15:paraId="4ACA6D61" w15:done="0"/>
  <w15:commentEx w15:paraId="4ACA6D70" w15:done="0"/>
  <w15:commentEx w15:paraId="4ACA6D81" w15:done="0"/>
  <w15:commentEx w15:paraId="4ACA6D85" w15:done="0"/>
  <w15:commentEx w15:paraId="4ACA6D86" w15:done="0"/>
  <w15:commentEx w15:paraId="4ACA6D87" w15:done="0"/>
  <w15:commentEx w15:paraId="4ACA6D8C" w15:done="0"/>
  <w15:commentEx w15:paraId="4ACA6D8D" w15:done="0"/>
  <w15:commentEx w15:paraId="4ACA6D8E" w15:done="0"/>
  <w15:commentEx w15:paraId="4ACA6D8F" w15:done="0"/>
  <w15:commentEx w15:paraId="4ACA6DA2" w15:done="0"/>
</w15:commentsEx>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4ACA6BED" w16cid:durableId="0AA92068"/>
  <w16cid:commentId w16cid:paraId="4ACA6BF4" w16cid:durableId="21FB265B"/>
  <w16cid:commentId w16cid:paraId="4ACA6BF7" w16cid:durableId="6FED596D"/>
  <w16cid:commentId w16cid:paraId="4ACA6C08" w16cid:durableId="009C4478"/>
  <w16cid:commentId w16cid:paraId="4ACA6C0F" w16cid:durableId="7417E5E6"/>
  <w16cid:commentId w16cid:paraId="4ACA6C14" w16cid:durableId="754D96D3"/>
  <w16cid:commentId w16cid:paraId="4ACA6C17" w16cid:durableId="71543FE5"/>
  <w16cid:commentId w16cid:paraId="4ACA6C1A" w16cid:durableId="67865EF4"/>
  <w16cid:commentId w16cid:paraId="4ACA6C20" w16cid:durableId="57C0A201"/>
  <w16cid:commentId w16cid:paraId="4ACA6C23" w16cid:durableId="2AD03C14"/>
  <w16cid:commentId w16cid:paraId="4ACA6C26" w16cid:durableId="4181472F"/>
  <w16cid:commentId w16cid:paraId="4ACA6C27" w16cid:durableId="2A4910BD"/>
  <w16cid:commentId w16cid:paraId="4ACA6C28" w16cid:durableId="58CEC2AC"/>
  <w16cid:commentId w16cid:paraId="4ACA6C29" w16cid:durableId="62DC5B6C"/>
  <w16cid:commentId w16cid:paraId="4ACA6C2A" w16cid:durableId="0211081B"/>
  <w16cid:commentId w16cid:paraId="4ACA6C32" w16cid:durableId="48BCF4D6"/>
  <w16cid:commentId w16cid:paraId="4ACA6C33" w16cid:durableId="69AF4F5F"/>
  <w16cid:commentId w16cid:paraId="4ACA6C41" w16cid:durableId="5C1F1377"/>
  <w16cid:commentId w16cid:paraId="4ACA6C45" w16cid:durableId="20656EA2"/>
  <w16cid:commentId w16cid:paraId="4ACA6C49" w16cid:durableId="1CF63295"/>
  <w16cid:commentId w16cid:paraId="4ACA6C67" w16cid:durableId="0862E6AF"/>
  <w16cid:commentId w16cid:paraId="4ACA6C6A" w16cid:durableId="39D067DD"/>
  <w16cid:commentId w16cid:paraId="4ACA6C6D" w16cid:durableId="0FC8F89C"/>
  <w16cid:commentId w16cid:paraId="4ACA6C8B" w16cid:durableId="36AED310"/>
  <w16cid:commentId w16cid:paraId="4ACA6C8F" w16cid:durableId="7450EB86"/>
  <w16cid:commentId w16cid:paraId="4ACA6C90" w16cid:durableId="70766901"/>
  <w16cid:commentId w16cid:paraId="4ACA6C91" w16cid:durableId="1A443373"/>
  <w16cid:commentId w16cid:paraId="4ACA6C92" w16cid:durableId="6573EE05"/>
  <w16cid:commentId w16cid:paraId="4ACA6C93" w16cid:durableId="4E8C44E5"/>
  <w16cid:commentId w16cid:paraId="4ACA6C94" w16cid:durableId="552E72C0"/>
  <w16cid:commentId w16cid:paraId="4ACA6C95" w16cid:durableId="302B1C55"/>
  <w16cid:commentId w16cid:paraId="4ACA6C96" w16cid:durableId="1B12E73B"/>
  <w16cid:commentId w16cid:paraId="4ACA6C97" w16cid:durableId="340FF0B6"/>
  <w16cid:commentId w16cid:paraId="4ACA6C9C" w16cid:durableId="1C874230"/>
  <w16cid:commentId w16cid:paraId="4ACA6CA0" w16cid:durableId="6BC9D0A7"/>
  <w16cid:commentId w16cid:paraId="4ACA6CA3" w16cid:durableId="4FC748FB"/>
  <w16cid:commentId w16cid:paraId="4ACA6CAA" w16cid:durableId="16282620"/>
  <w16cid:commentId w16cid:paraId="4ACA6CAB" w16cid:durableId="73173221"/>
  <w16cid:commentId w16cid:paraId="4ACA6CAC" w16cid:durableId="75083350"/>
  <w16cid:commentId w16cid:paraId="4ACA6CAD" w16cid:durableId="0D974295"/>
  <w16cid:commentId w16cid:paraId="4ACA6CAE" w16cid:durableId="44975268"/>
  <w16cid:commentId w16cid:paraId="4ACA6CAF" w16cid:durableId="65F2C980"/>
  <w16cid:commentId w16cid:paraId="4ACA6CB0" w16cid:durableId="0C814BF3"/>
  <w16cid:commentId w16cid:paraId="4ACA6CB1" w16cid:durableId="4839B133"/>
  <w16cid:commentId w16cid:paraId="4ACA6CB2" w16cid:durableId="750BD22F"/>
  <w16cid:commentId w16cid:paraId="4ACA6CB3" w16cid:durableId="358BE131"/>
  <w16cid:commentId w16cid:paraId="4ACA6CB4" w16cid:durableId="0AC1602F"/>
  <w16cid:commentId w16cid:paraId="4ACA6CB5" w16cid:durableId="5D8FB05A"/>
  <w16cid:commentId w16cid:paraId="4ACA6CB6" w16cid:durableId="28BD15B4"/>
  <w16cid:commentId w16cid:paraId="4ACA6CB7" w16cid:durableId="593D2EE1"/>
  <w16cid:commentId w16cid:paraId="4ACA6CB8" w16cid:durableId="590A8580"/>
  <w16cid:commentId w16cid:paraId="4ACA6CB9" w16cid:durableId="00793215"/>
  <w16cid:commentId w16cid:paraId="4ACA6CBA" w16cid:durableId="0DCC5EA9"/>
  <w16cid:commentId w16cid:paraId="4ACA6CBB" w16cid:durableId="0AF69ACD"/>
  <w16cid:commentId w16cid:paraId="4ACA6CBC" w16cid:durableId="1851F3A3"/>
  <w16cid:commentId w16cid:paraId="4ACA6CE7" w16cid:durableId="1FE6689E"/>
  <w16cid:commentId w16cid:paraId="4ACA6CE8" w16cid:durableId="5B416E49"/>
  <w16cid:commentId w16cid:paraId="4ACA6CED" w16cid:durableId="6D8C2060"/>
  <w16cid:commentId w16cid:paraId="4ACA6CF0" w16cid:durableId="611F606E"/>
  <w16cid:commentId w16cid:paraId="4ACA6CF3" w16cid:durableId="6EA963B2"/>
  <w16cid:commentId w16cid:paraId="4ACA6CF6" w16cid:durableId="09021701"/>
  <w16cid:commentId w16cid:paraId="4ACA6CF7" w16cid:durableId="5E06424F"/>
  <w16cid:commentId w16cid:paraId="4ACA6CF8" w16cid:durableId="627D48AE"/>
  <w16cid:commentId w16cid:paraId="4ACA6CFA" w16cid:durableId="0BF1249D"/>
  <w16cid:commentId w16cid:paraId="4ACA6CFB" w16cid:durableId="251E1936"/>
  <w16cid:commentId w16cid:paraId="4ACA6CFE" w16cid:durableId="4DCC2CB8"/>
  <w16cid:commentId w16cid:paraId="4ACA6CFF" w16cid:durableId="0EBEA796"/>
  <w16cid:commentId w16cid:paraId="4ACA6D00" w16cid:durableId="05DB28D8"/>
  <w16cid:commentId w16cid:paraId="4ACA6D01" w16cid:durableId="11550F4A"/>
  <w16cid:commentId w16cid:paraId="4ACA6D02" w16cid:durableId="3D7BC392"/>
  <w16cid:commentId w16cid:paraId="4ACA6D03" w16cid:durableId="4CB68B55"/>
  <w16cid:commentId w16cid:paraId="4ACA6D04" w16cid:durableId="745F93AF"/>
  <w16cid:commentId w16cid:paraId="4ACA6D18" w16cid:durableId="309C895D"/>
  <w16cid:commentId w16cid:paraId="4ACA6D1B" w16cid:durableId="66178BA6"/>
  <w16cid:commentId w16cid:paraId="4ACA6D1E" w16cid:durableId="7D3CF06F"/>
  <w16cid:commentId w16cid:paraId="4ACA6D3C" w16cid:durableId="3D5B863A"/>
  <w16cid:commentId w16cid:paraId="4ACA6D3F" w16cid:durableId="45631EB3"/>
  <w16cid:commentId w16cid:paraId="4ACA6D40" w16cid:durableId="647EB75F"/>
  <w16cid:commentId w16cid:paraId="4ACA6D4A" w16cid:durableId="14395D05"/>
  <w16cid:commentId w16cid:paraId="4ACA6D4E" w16cid:durableId="6EBB4DF6"/>
  <w16cid:commentId w16cid:paraId="4ACA6D5D" w16cid:durableId="567A71BC"/>
  <w16cid:commentId w16cid:paraId="4ACA6D61" w16cid:durableId="78E76EE8"/>
  <w16cid:commentId w16cid:paraId="4ACA6D70" w16cid:durableId="33651AC0"/>
  <w16cid:commentId w16cid:paraId="4ACA6D81" w16cid:durableId="36B82E51"/>
  <w16cid:commentId w16cid:paraId="4ACA6D85" w16cid:durableId="480DB3EB"/>
  <w16cid:commentId w16cid:paraId="4ACA6D86" w16cid:durableId="2ECC14F3"/>
  <w16cid:commentId w16cid:paraId="4ACA6D87" w16cid:durableId="2BB0DB01"/>
  <w16cid:commentId w16cid:paraId="4ACA6D8C" w16cid:durableId="736D2F3A"/>
  <w16cid:commentId w16cid:paraId="4ACA6D8D" w16cid:durableId="107B228E"/>
  <w16cid:commentId w16cid:paraId="4ACA6D8E" w16cid:durableId="4A016455"/>
  <w16cid:commentId w16cid:paraId="4ACA6D8F" w16cid:durableId="73A69063"/>
  <w16cid:commentId w16cid:paraId="4ACA6DA2" w16cid:durableId="64B2925C"/>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4BE58AC" w14:textId="77777777" w:rsidR="00CC3E59" w:rsidRDefault="00CC3E59">
      <w:pPr>
        <w:spacing w:after="0" w:line="240" w:lineRule="auto"/>
      </w:pPr>
      <w:r>
        <w:separator/>
      </w:r>
    </w:p>
  </w:endnote>
  <w:endnote w:type="continuationSeparator" w:id="0">
    <w:p w14:paraId="70574B44" w14:textId="77777777" w:rsidR="00CC3E59" w:rsidRDefault="00CC3E5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Santander Text">
    <w:panose1 w:val="020B0504020201020104"/>
    <w:charset w:val="00"/>
    <w:family w:val="swiss"/>
    <w:pitch w:val="variable"/>
    <w:sig w:usb0="A000006F" w:usb1="00000023" w:usb2="00000000" w:usb3="00000000" w:csb0="00000093" w:csb1="00000000"/>
  </w:font>
  <w:font w:name="Calibri">
    <w:panose1 w:val="020F0502020204030204"/>
    <w:charset w:val="00"/>
    <w:family w:val="swiss"/>
    <w:pitch w:val="variable"/>
    <w:sig w:usb0="E4002EFF" w:usb1="C2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9F2B996" w14:textId="77777777" w:rsidR="00CC3E59" w:rsidRDefault="00CC3E59">
      <w:pPr>
        <w:spacing w:after="0" w:line="240" w:lineRule="auto"/>
      </w:pPr>
      <w:r>
        <w:rPr>
          <w:color w:val="000000"/>
        </w:rPr>
        <w:separator/>
      </w:r>
    </w:p>
  </w:footnote>
  <w:footnote w:type="continuationSeparator" w:id="0">
    <w:p w14:paraId="5B5EF847" w14:textId="77777777" w:rsidR="00CC3E59" w:rsidRDefault="00CC3E59">
      <w:pPr>
        <w:spacing w:after="0" w:line="240" w:lineRule="auto"/>
      </w:pPr>
      <w:r>
        <w:continuationSeparator/>
      </w:r>
    </w:p>
  </w:footnote>
  <w:footnote w:id="1">
    <w:p w14:paraId="4ACA6BE6" w14:textId="77777777" w:rsidR="009C11DD" w:rsidRDefault="00364D8F">
      <w:pPr>
        <w:pStyle w:val="FootnoteText"/>
        <w:jc w:val="both"/>
      </w:pPr>
      <w:r>
        <w:rPr>
          <w:rStyle w:val="FootnoteReference"/>
        </w:rPr>
        <w:footnoteRef/>
      </w:r>
      <w:r>
        <w:rPr>
          <w:rFonts w:ascii="Santander Text" w:hAnsi="Santander Text"/>
          <w:i/>
          <w:iCs/>
          <w:sz w:val="10"/>
          <w:szCs w:val="10"/>
        </w:rPr>
        <w:t xml:space="preserve"> Todas as referências a “Regulamento” no presente documento devem ser entendidas como referentes ao Regulamento (EU) 2024/1624 do Parlamento Europeu e do Conselho de 31 de maio de 2024 na sua versão atualmente em vigor., disponível a acesso em https://eur-lex.europa.eu/legal-content/pt/ALL/?uri=oj:L_202401624.  </w:t>
      </w:r>
    </w:p>
    <w:p w14:paraId="4ACA6BE7" w14:textId="77777777" w:rsidR="009C11DD" w:rsidRDefault="009C11DD"/>
    <w:p w14:paraId="4ACA6BE8" w14:textId="77777777" w:rsidR="009C11DD" w:rsidRDefault="009C11DD"/>
    <w:p w14:paraId="4ACA6BE9" w14:textId="77777777" w:rsidR="009C11DD" w:rsidRDefault="009C11DD"/>
    <w:p w14:paraId="4ACA6BEA" w14:textId="77777777" w:rsidR="009C11DD" w:rsidRDefault="009C11DD"/>
    <w:p w14:paraId="4ACA6BEB" w14:textId="77777777" w:rsidR="009C11DD" w:rsidRDefault="009C11DD"/>
    <w:p w14:paraId="4ACA6BEC" w14:textId="77777777" w:rsidR="009C11DD" w:rsidRDefault="009C11DD"/>
    <w:p w14:paraId="4ACA6BED" w14:textId="77777777" w:rsidR="009C11DD" w:rsidRDefault="009C11DD"/>
    <w:p w14:paraId="4ACA6BEE" w14:textId="77777777" w:rsidR="009C11DD" w:rsidRDefault="009C11DD"/>
    <w:p w14:paraId="4ACA6BEF" w14:textId="77777777" w:rsidR="009C11DD" w:rsidRDefault="009C11DD"/>
    <w:p w14:paraId="4ACA6BF0" w14:textId="77777777" w:rsidR="00364D8F" w:rsidRDefault="00364D8F"/>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BD71D34" w14:textId="75BFE1BE" w:rsidR="00D44076" w:rsidRDefault="00D44076">
    <w:pPr>
      <w:pStyle w:val="Header"/>
    </w:pPr>
    <w:r>
      <w:rPr>
        <w:noProof/>
      </w:rPr>
      <mc:AlternateContent>
        <mc:Choice Requires="wps">
          <w:drawing>
            <wp:anchor distT="0" distB="0" distL="0" distR="0" simplePos="0" relativeHeight="251659264" behindDoc="0" locked="0" layoutInCell="1" allowOverlap="1" wp14:anchorId="5D4435ED" wp14:editId="6FC2AA39">
              <wp:simplePos x="635" y="635"/>
              <wp:positionH relativeFrom="page">
                <wp:align>left</wp:align>
              </wp:positionH>
              <wp:positionV relativeFrom="page">
                <wp:align>top</wp:align>
              </wp:positionV>
              <wp:extent cx="930910" cy="368935"/>
              <wp:effectExtent l="0" t="0" r="2540" b="12065"/>
              <wp:wrapNone/>
              <wp:docPr id="1995797471" name="Text Box 2" descr="Confidential">
                <a:extLst xmlns:a="http://schemas.openxmlformats.org/drawingml/2006/main">
                  <a:ext uri="{5AE41FA2-C0FF-4470-9BD4-5FADCA87CBE2}">
                    <aclsh:classification xmlns:aclsh="http://schemas.microsoft.com/office/drawing/2020/classificationShape" classificationOutcomeType="hdr"/>
                  </a:ext>
                </a:extLst>
              </wp:docPr>
              <wp:cNvGraphicFramePr/>
              <a:graphic xmlns:a="http://schemas.openxmlformats.org/drawingml/2006/main">
                <a:graphicData uri="http://schemas.microsoft.com/office/word/2010/wordprocessingShape">
                  <wps:wsp>
                    <wps:cNvSpPr txBox="1"/>
                    <wps:spPr>
                      <a:xfrm>
                        <a:off x="0" y="0"/>
                        <a:ext cx="930910" cy="368935"/>
                      </a:xfrm>
                      <a:prstGeom prst="rect">
                        <a:avLst/>
                      </a:prstGeom>
                      <a:noFill/>
                      <a:ln>
                        <a:noFill/>
                      </a:ln>
                    </wps:spPr>
                    <wps:txbx>
                      <w:txbxContent>
                        <w:p w14:paraId="3DC2C3D0" w14:textId="73DEDCC6" w:rsidR="00D44076" w:rsidRPr="00D44076" w:rsidRDefault="00D44076" w:rsidP="00D44076">
                          <w:pPr>
                            <w:spacing w:after="0"/>
                            <w:rPr>
                              <w:rFonts w:cs="Aptos"/>
                              <w:noProof/>
                              <w:color w:val="000000"/>
                              <w:sz w:val="20"/>
                              <w:szCs w:val="20"/>
                            </w:rPr>
                          </w:pPr>
                          <w:r w:rsidRPr="00D44076">
                            <w:rPr>
                              <w:rFonts w:cs="Aptos"/>
                              <w:noProof/>
                              <w:color w:val="000000"/>
                              <w:sz w:val="20"/>
                              <w:szCs w:val="20"/>
                            </w:rPr>
                            <w:t>Confidential</w:t>
                          </w:r>
                        </w:p>
                      </w:txbxContent>
                    </wps:txbx>
                    <wps:bodyPr rot="0" spcFirstLastPara="0" vertOverflow="overflow" horzOverflow="overflow" vert="horz" wrap="none" lIns="254000" tIns="190500" rIns="0" bIns="0" numCol="1" spcCol="0" rtlCol="0" fromWordArt="0" anchor="t" anchorCtr="0" forceAA="0" compatLnSpc="1">
                      <a:prstTxWarp prst="textNoShape">
                        <a:avLst/>
                      </a:prstTxWarp>
                      <a:spAutoFit/>
                    </wps:bodyPr>
                  </wps:wsp>
                </a:graphicData>
              </a:graphic>
            </wp:anchor>
          </w:drawing>
        </mc:Choice>
        <mc:Fallback>
          <w:pict>
            <v:shapetype w14:anchorId="5D4435ED" id="_x0000_t202" coordsize="21600,21600" o:spt="202" path="m,l,21600r21600,l21600,xe">
              <v:stroke joinstyle="miter"/>
              <v:path gradientshapeok="t" o:connecttype="rect"/>
            </v:shapetype>
            <v:shape id="Text Box 2" o:spid="_x0000_s1026" type="#_x0000_t202" alt="Confidential" style="position:absolute;margin-left:0;margin-top:0;width:73.3pt;height:29.05pt;z-index:251659264;visibility:visible;mso-wrap-style:none;mso-wrap-distance-left:0;mso-wrap-distance-top:0;mso-wrap-distance-right:0;mso-wrap-distance-bottom:0;mso-position-horizontal:left;mso-position-horizontal-relative:page;mso-position-vertical:top;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" filled="f" stroked="f">
              <v:fill o:detectmouseclick="t"/>
              <v:textbox style="mso-fit-shape-to-text:t" inset="20pt,15pt,0,0">
                <w:txbxContent>
                  <w:p w14:paraId="3DC2C3D0" w14:textId="73DEDCC6" w:rsidR="00D44076" w:rsidRPr="00D44076" w:rsidRDefault="00D44076" w:rsidP="00D44076">
                    <w:pPr>
                      <w:spacing w:after="0"/>
                      <w:rPr>
                        <w:rFonts w:cs="Aptos"/>
                        <w:noProof/>
                        <w:color w:val="000000"/>
                        <w:sz w:val="20"/>
                        <w:szCs w:val="20"/>
                      </w:rPr>
                    </w:pPr>
                    <w:r w:rsidRPr="00D44076">
                      <w:rPr>
                        <w:rFonts w:cs="Aptos"/>
                        <w:noProof/>
                        <w:color w:val="000000"/>
                        <w:sz w:val="20"/>
                        <w:szCs w:val="20"/>
                      </w:rPr>
                      <w:t>Confidential</w:t>
                    </w:r>
                  </w:p>
                </w:txbxContent>
              </v:textbox>
              <w10:wrap anchorx="page" anchory="page"/>
            </v:shape>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ACA6BEE" w14:textId="72203515" w:rsidR="00364D8F" w:rsidRDefault="00D44076">
    <w:pPr>
      <w:pStyle w:val="Cabealho"/>
    </w:pPr>
    <w:r>
      <w:rPr>
        <w:rFonts w:ascii="Arial" w:hAnsi="Arial" w:cs="Arial"/>
        <w:b/>
        <w:bCs/>
        <w:noProof/>
        <w:sz w:val="18"/>
        <w:szCs w:val="18"/>
      </w:rPr>
      <mc:AlternateContent>
        <mc:Choice Requires="wps">
          <w:drawing>
            <wp:anchor distT="0" distB="0" distL="0" distR="0" simplePos="0" relativeHeight="251660288" behindDoc="0" locked="0" layoutInCell="1" allowOverlap="1" wp14:anchorId="58A14C15" wp14:editId="114F13A7">
              <wp:simplePos x="914400" y="461176"/>
              <wp:positionH relativeFrom="page">
                <wp:align>left</wp:align>
              </wp:positionH>
              <wp:positionV relativeFrom="page">
                <wp:align>top</wp:align>
              </wp:positionV>
              <wp:extent cx="930910" cy="368935"/>
              <wp:effectExtent l="0" t="0" r="2540" b="12065"/>
              <wp:wrapNone/>
              <wp:docPr id="2066983136" name="Text Box 3" descr="Confidential">
                <a:extLst xmlns:a="http://schemas.openxmlformats.org/drawingml/2006/main">
                  <a:ext uri="{5AE41FA2-C0FF-4470-9BD4-5FADCA87CBE2}">
                    <aclsh:classification xmlns:aclsh="http://schemas.microsoft.com/office/drawing/2020/classificationShape" classificationOutcomeType="hdr"/>
                  </a:ext>
                </a:extLst>
              </wp:docPr>
              <wp:cNvGraphicFramePr/>
              <a:graphic xmlns:a="http://schemas.openxmlformats.org/drawingml/2006/main">
                <a:graphicData uri="http://schemas.microsoft.com/office/word/2010/wordprocessingShape">
                  <wps:wsp>
                    <wps:cNvSpPr txBox="1"/>
                    <wps:spPr>
                      <a:xfrm>
                        <a:off x="0" y="0"/>
                        <a:ext cx="930910" cy="368935"/>
                      </a:xfrm>
                      <a:prstGeom prst="rect">
                        <a:avLst/>
                      </a:prstGeom>
                      <a:noFill/>
                      <a:ln>
                        <a:noFill/>
                      </a:ln>
                    </wps:spPr>
                    <wps:txbx>
                      <w:txbxContent>
                        <w:p w14:paraId="2A5AA128" w14:textId="71E53F44" w:rsidR="00D44076" w:rsidRPr="00D44076" w:rsidRDefault="00D44076" w:rsidP="00D44076">
                          <w:pPr>
                            <w:spacing w:after="0"/>
                            <w:rPr>
                              <w:rFonts w:cs="Aptos"/>
                              <w:noProof/>
                              <w:color w:val="000000"/>
                              <w:sz w:val="20"/>
                              <w:szCs w:val="20"/>
                            </w:rPr>
                          </w:pPr>
                          <w:r w:rsidRPr="00D44076">
                            <w:rPr>
                              <w:rFonts w:cs="Aptos"/>
                              <w:noProof/>
                              <w:color w:val="000000"/>
                              <w:sz w:val="20"/>
                              <w:szCs w:val="20"/>
                            </w:rPr>
                            <w:t>Confidential</w:t>
                          </w:r>
                        </w:p>
                      </w:txbxContent>
                    </wps:txbx>
                    <wps:bodyPr rot="0" spcFirstLastPara="0" vertOverflow="overflow" horzOverflow="overflow" vert="horz" wrap="none" lIns="254000" tIns="190500" rIns="0" bIns="0" numCol="1" spcCol="0" rtlCol="0" fromWordArt="0" anchor="t" anchorCtr="0" forceAA="0" compatLnSpc="1">
                      <a:prstTxWarp prst="textNoShape">
                        <a:avLst/>
                      </a:prstTxWarp>
                      <a:spAutoFit/>
                    </wps:bodyPr>
                  </wps:wsp>
                </a:graphicData>
              </a:graphic>
            </wp:anchor>
          </w:drawing>
        </mc:Choice>
        <mc:Fallback>
          <w:pict>
            <v:shapetype w14:anchorId="58A14C15" id="_x0000_t202" coordsize="21600,21600" o:spt="202" path="m,l,21600r21600,l21600,xe">
              <v:stroke joinstyle="miter"/>
              <v:path gradientshapeok="t" o:connecttype="rect"/>
            </v:shapetype>
            <v:shape id="Text Box 3" o:spid="_x0000_s1027" type="#_x0000_t202" alt="Confidential" style="position:absolute;margin-left:0;margin-top:0;width:73.3pt;height:29.05pt;z-index:251660288;visibility:visible;mso-wrap-style:none;mso-wrap-distance-left:0;mso-wrap-distance-top:0;mso-wrap-distance-right:0;mso-wrap-distance-bottom:0;mso-position-horizontal:left;mso-position-horizontal-relative:page;mso-position-vertical:top;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" filled="f" stroked="f">
              <v:fill o:detectmouseclick="t"/>
              <v:textbox style="mso-fit-shape-to-text:t" inset="20pt,15pt,0,0">
                <w:txbxContent>
                  <w:p w14:paraId="2A5AA128" w14:textId="71E53F44" w:rsidR="00D44076" w:rsidRPr="00D44076" w:rsidRDefault="00D44076" w:rsidP="00D44076">
                    <w:pPr>
                      <w:spacing w:after="0"/>
                      <w:rPr>
                        <w:rFonts w:cs="Aptos"/>
                        <w:noProof/>
                        <w:color w:val="000000"/>
                        <w:sz w:val="20"/>
                        <w:szCs w:val="20"/>
                      </w:rPr>
                    </w:pPr>
                    <w:r w:rsidRPr="00D44076">
                      <w:rPr>
                        <w:rFonts w:cs="Aptos"/>
                        <w:noProof/>
                        <w:color w:val="000000"/>
                        <w:sz w:val="20"/>
                        <w:szCs w:val="20"/>
                      </w:rPr>
                      <w:t>Confidential</w:t>
                    </w:r>
                  </w:p>
                </w:txbxContent>
              </v:textbox>
              <w10:wrap anchorx="page" anchory="page"/>
            </v:shape>
          </w:pict>
        </mc:Fallback>
      </mc:AlternateContent>
    </w:r>
    <w:r w:rsidR="00364D8F">
      <w:rPr>
        <w:rFonts w:ascii="Arial" w:hAnsi="Arial" w:cs="Arial"/>
        <w:b/>
        <w:bCs/>
        <w:sz w:val="18"/>
        <w:szCs w:val="18"/>
      </w:rPr>
      <w:t>Projeto de Nota Interpretativa</w:t>
    </w:r>
    <w:r w:rsidR="00364D8F">
      <w:rPr>
        <w:rFonts w:ascii="Arial" w:hAnsi="Arial" w:cs="Arial"/>
        <w:sz w:val="18"/>
        <w:szCs w:val="18"/>
      </w:rPr>
      <w:br/>
      <w:t>Sobre as metodologias de avaliação do risco nos termos das normas técnicas de regulamentação (RTS) previstas no artigo 12.º, n.º 7, do AMLAR e no artigo 40.º, n.º 2, da AMLD</w:t>
    </w:r>
  </w:p>
  <w:p w14:paraId="4ACA6BEF" w14:textId="77777777" w:rsidR="00364D8F" w:rsidRDefault="00364D8F">
    <w:pPr>
      <w:pStyle w:val="Header"/>
    </w:pPr>
  </w:p>
  <w:p w14:paraId="4ACA6BF0" w14:textId="77777777" w:rsidR="00364D8F" w:rsidRDefault="00364D8F">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6CAB158" w14:textId="52846B38" w:rsidR="00D44076" w:rsidRDefault="00D44076">
    <w:pPr>
      <w:pStyle w:val="Header"/>
    </w:pPr>
    <w:r>
      <w:rPr>
        <w:noProof/>
      </w:rPr>
      <mc:AlternateContent>
        <mc:Choice Requires="wps">
          <w:drawing>
            <wp:anchor distT="0" distB="0" distL="0" distR="0" simplePos="0" relativeHeight="251658240" behindDoc="0" locked="0" layoutInCell="1" allowOverlap="1" wp14:anchorId="3D122AAC" wp14:editId="62D72224">
              <wp:simplePos x="635" y="635"/>
              <wp:positionH relativeFrom="page">
                <wp:align>left</wp:align>
              </wp:positionH>
              <wp:positionV relativeFrom="page">
                <wp:align>top</wp:align>
              </wp:positionV>
              <wp:extent cx="930910" cy="368935"/>
              <wp:effectExtent l="0" t="0" r="2540" b="12065"/>
              <wp:wrapNone/>
              <wp:docPr id="972164956" name="Text Box 1" descr="Confidential">
                <a:extLst xmlns:a="http://schemas.openxmlformats.org/drawingml/2006/main">
                  <a:ext uri="{5AE41FA2-C0FF-4470-9BD4-5FADCA87CBE2}">
                    <aclsh:classification xmlns:aclsh="http://schemas.microsoft.com/office/drawing/2020/classificationShape" classificationOutcomeType="hdr"/>
                  </a:ext>
                </a:extLst>
              </wp:docPr>
              <wp:cNvGraphicFramePr/>
              <a:graphic xmlns:a="http://schemas.openxmlformats.org/drawingml/2006/main">
                <a:graphicData uri="http://schemas.microsoft.com/office/word/2010/wordprocessingShape">
                  <wps:wsp>
                    <wps:cNvSpPr txBox="1"/>
                    <wps:spPr>
                      <a:xfrm>
                        <a:off x="0" y="0"/>
                        <a:ext cx="930910" cy="368935"/>
                      </a:xfrm>
                      <a:prstGeom prst="rect">
                        <a:avLst/>
                      </a:prstGeom>
                      <a:noFill/>
                      <a:ln>
                        <a:noFill/>
                      </a:ln>
                    </wps:spPr>
                    <wps:txbx>
                      <w:txbxContent>
                        <w:p w14:paraId="41B9EA17" w14:textId="1456595D" w:rsidR="00D44076" w:rsidRPr="00D44076" w:rsidRDefault="00D44076" w:rsidP="00D44076">
                          <w:pPr>
                            <w:spacing w:after="0"/>
                            <w:rPr>
                              <w:rFonts w:cs="Aptos"/>
                              <w:noProof/>
                              <w:color w:val="000000"/>
                              <w:sz w:val="20"/>
                              <w:szCs w:val="20"/>
                            </w:rPr>
                          </w:pPr>
                          <w:r w:rsidRPr="00D44076">
                            <w:rPr>
                              <w:rFonts w:cs="Aptos"/>
                              <w:noProof/>
                              <w:color w:val="000000"/>
                              <w:sz w:val="20"/>
                              <w:szCs w:val="20"/>
                            </w:rPr>
                            <w:t>Confidential</w:t>
                          </w:r>
                        </w:p>
                      </w:txbxContent>
                    </wps:txbx>
                    <wps:bodyPr rot="0" spcFirstLastPara="0" vertOverflow="overflow" horzOverflow="overflow" vert="horz" wrap="none" lIns="254000" tIns="190500" rIns="0" bIns="0" numCol="1" spcCol="0" rtlCol="0" fromWordArt="0" anchor="t" anchorCtr="0" forceAA="0" compatLnSpc="1">
                      <a:prstTxWarp prst="textNoShape">
                        <a:avLst/>
                      </a:prstTxWarp>
                      <a:spAutoFit/>
                    </wps:bodyPr>
                  </wps:wsp>
                </a:graphicData>
              </a:graphic>
            </wp:anchor>
          </w:drawing>
        </mc:Choice>
        <mc:Fallback>
          <w:pict>
            <v:shapetype w14:anchorId="3D122AAC" id="_x0000_t202" coordsize="21600,21600" o:spt="202" path="m,l,21600r21600,l21600,xe">
              <v:stroke joinstyle="miter"/>
              <v:path gradientshapeok="t" o:connecttype="rect"/>
            </v:shapetype>
            <v:shape id="Text Box 1" o:spid="_x0000_s1028" type="#_x0000_t202" alt="Confidential" style="position:absolute;margin-left:0;margin-top:0;width:73.3pt;height:29.05pt;z-index:251658240;visibility:visible;mso-wrap-style:none;mso-wrap-distance-left:0;mso-wrap-distance-top:0;mso-wrap-distance-right:0;mso-wrap-distance-bottom:0;mso-position-horizontal:left;mso-position-horizontal-relative:page;mso-position-vertical:top;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" filled="f" stroked="f">
              <v:fill o:detectmouseclick="t"/>
              <v:textbox style="mso-fit-shape-to-text:t" inset="20pt,15pt,0,0">
                <w:txbxContent>
                  <w:p w14:paraId="41B9EA17" w14:textId="1456595D" w:rsidR="00D44076" w:rsidRPr="00D44076" w:rsidRDefault="00D44076" w:rsidP="00D44076">
                    <w:pPr>
                      <w:spacing w:after="0"/>
                      <w:rPr>
                        <w:rFonts w:cs="Aptos"/>
                        <w:noProof/>
                        <w:color w:val="000000"/>
                        <w:sz w:val="20"/>
                        <w:szCs w:val="20"/>
                      </w:rPr>
                    </w:pPr>
                    <w:r w:rsidRPr="00D44076">
                      <w:rPr>
                        <w:rFonts w:cs="Aptos"/>
                        <w:noProof/>
                        <w:color w:val="000000"/>
                        <w:sz w:val="20"/>
                        <w:szCs w:val="20"/>
                      </w:rPr>
                      <w:t>Confidential</w:t>
                    </w:r>
                  </w:p>
                </w:txbxContent>
              </v:textbox>
              <w10:wrap anchorx="page" anchory="page"/>
            </v:shap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D0948B8"/>
    <w:multiLevelType w:val="multilevel"/>
    <w:tmpl w:val="072ED9A6"/>
    <w:lvl w:ilvl="0">
      <w:start w:val="1"/>
      <w:numFmt w:val="lowerLetter"/>
      <w:lvlText w:val="%1)"/>
      <w:lvlJc w:val="left"/>
      <w:pPr>
        <w:ind w:left="1020" w:hanging="360"/>
      </w:pPr>
    </w:lvl>
    <w:lvl w:ilvl="1">
      <w:start w:val="1"/>
      <w:numFmt w:val="lowerLetter"/>
      <w:lvlText w:val=")"/>
      <w:lvlJc w:val="left"/>
      <w:pPr>
        <w:ind w:left="1020" w:hanging="360"/>
      </w:pPr>
    </w:lvl>
    <w:lvl w:ilvl="2">
      <w:start w:val="1"/>
      <w:numFmt w:val="lowerLetter"/>
      <w:lvlText w:val=")"/>
      <w:lvlJc w:val="left"/>
      <w:pPr>
        <w:ind w:left="1020" w:hanging="360"/>
      </w:pPr>
    </w:lvl>
    <w:lvl w:ilvl="3">
      <w:start w:val="1"/>
      <w:numFmt w:val="lowerLetter"/>
      <w:lvlText w:val=")"/>
      <w:lvlJc w:val="left"/>
      <w:pPr>
        <w:ind w:left="1020" w:hanging="360"/>
      </w:pPr>
    </w:lvl>
    <w:lvl w:ilvl="4">
      <w:start w:val="1"/>
      <w:numFmt w:val="lowerLetter"/>
      <w:lvlText w:val=")"/>
      <w:lvlJc w:val="left"/>
      <w:pPr>
        <w:ind w:left="1020" w:hanging="360"/>
      </w:pPr>
    </w:lvl>
    <w:lvl w:ilvl="5">
      <w:start w:val="1"/>
      <w:numFmt w:val="lowerLetter"/>
      <w:lvlText w:val=")"/>
      <w:lvlJc w:val="left"/>
      <w:pPr>
        <w:ind w:left="1020" w:hanging="360"/>
      </w:pPr>
    </w:lvl>
    <w:lvl w:ilvl="6">
      <w:start w:val="1"/>
      <w:numFmt w:val="lowerLetter"/>
      <w:lvlText w:val=")"/>
      <w:lvlJc w:val="left"/>
      <w:pPr>
        <w:ind w:left="1020" w:hanging="360"/>
      </w:pPr>
    </w:lvl>
    <w:lvl w:ilvl="7">
      <w:start w:val="1"/>
      <w:numFmt w:val="lowerLetter"/>
      <w:lvlText w:val=")"/>
      <w:lvlJc w:val="left"/>
      <w:pPr>
        <w:ind w:left="1020" w:hanging="360"/>
      </w:pPr>
    </w:lvl>
    <w:lvl w:ilvl="8">
      <w:start w:val="1"/>
      <w:numFmt w:val="lowerLetter"/>
      <w:lvlText w:val=")"/>
      <w:lvlJc w:val="left"/>
      <w:pPr>
        <w:ind w:left="1020" w:hanging="360"/>
      </w:pPr>
    </w:lvl>
  </w:abstractNum>
  <w:abstractNum w:abstractNumId="1" w15:restartNumberingAfterBreak="0">
    <w:nsid w:val="19964430"/>
    <w:multiLevelType w:val="multilevel"/>
    <w:tmpl w:val="6DA00D14"/>
    <w:lvl w:ilvl="0">
      <w:start w:val="1"/>
      <w:numFmt w:val="lowerLetter"/>
      <w:lvlText w:val="%1)"/>
      <w:lvlJc w:val="left"/>
      <w:pPr>
        <w:ind w:left="1020" w:hanging="360"/>
      </w:pPr>
    </w:lvl>
    <w:lvl w:ilvl="1">
      <w:start w:val="1"/>
      <w:numFmt w:val="lowerLetter"/>
      <w:lvlText w:val=")"/>
      <w:lvlJc w:val="left"/>
      <w:pPr>
        <w:ind w:left="1020" w:hanging="360"/>
      </w:pPr>
    </w:lvl>
    <w:lvl w:ilvl="2">
      <w:start w:val="1"/>
      <w:numFmt w:val="lowerLetter"/>
      <w:lvlText w:val=")"/>
      <w:lvlJc w:val="left"/>
      <w:pPr>
        <w:ind w:left="1020" w:hanging="360"/>
      </w:pPr>
    </w:lvl>
    <w:lvl w:ilvl="3">
      <w:start w:val="1"/>
      <w:numFmt w:val="lowerLetter"/>
      <w:lvlText w:val=")"/>
      <w:lvlJc w:val="left"/>
      <w:pPr>
        <w:ind w:left="1020" w:hanging="360"/>
      </w:pPr>
    </w:lvl>
    <w:lvl w:ilvl="4">
      <w:start w:val="1"/>
      <w:numFmt w:val="lowerLetter"/>
      <w:lvlText w:val=")"/>
      <w:lvlJc w:val="left"/>
      <w:pPr>
        <w:ind w:left="1020" w:hanging="360"/>
      </w:pPr>
    </w:lvl>
    <w:lvl w:ilvl="5">
      <w:start w:val="1"/>
      <w:numFmt w:val="lowerLetter"/>
      <w:lvlText w:val=")"/>
      <w:lvlJc w:val="left"/>
      <w:pPr>
        <w:ind w:left="1020" w:hanging="360"/>
      </w:pPr>
    </w:lvl>
    <w:lvl w:ilvl="6">
      <w:start w:val="1"/>
      <w:numFmt w:val="lowerLetter"/>
      <w:lvlText w:val=")"/>
      <w:lvlJc w:val="left"/>
      <w:pPr>
        <w:ind w:left="1020" w:hanging="360"/>
      </w:pPr>
    </w:lvl>
    <w:lvl w:ilvl="7">
      <w:start w:val="1"/>
      <w:numFmt w:val="lowerLetter"/>
      <w:lvlText w:val=")"/>
      <w:lvlJc w:val="left"/>
      <w:pPr>
        <w:ind w:left="1020" w:hanging="360"/>
      </w:pPr>
    </w:lvl>
    <w:lvl w:ilvl="8">
      <w:start w:val="1"/>
      <w:numFmt w:val="lowerLetter"/>
      <w:lvlText w:val=")"/>
      <w:lvlJc w:val="left"/>
      <w:pPr>
        <w:ind w:left="1020" w:hanging="360"/>
      </w:pPr>
    </w:lvl>
  </w:abstractNum>
  <w:abstractNum w:abstractNumId="2" w15:restartNumberingAfterBreak="0">
    <w:nsid w:val="387814A9"/>
    <w:multiLevelType w:val="multilevel"/>
    <w:tmpl w:val="B502B114"/>
    <w:lvl w:ilvl="0">
      <w:start w:val="1"/>
      <w:numFmt w:val="lowerLetter"/>
      <w:lvlText w:val="%1)"/>
      <w:lvlJc w:val="left"/>
      <w:pPr>
        <w:ind w:left="720" w:hanging="360"/>
      </w:pPr>
    </w:lvl>
    <w:lvl w:ilvl="1">
      <w:start w:val="1"/>
      <w:numFmt w:val="lowerLetter"/>
      <w:lvlText w:val=")"/>
      <w:lvlJc w:val="left"/>
      <w:pPr>
        <w:ind w:left="720" w:hanging="360"/>
      </w:pPr>
    </w:lvl>
    <w:lvl w:ilvl="2">
      <w:start w:val="1"/>
      <w:numFmt w:val="lowerLetter"/>
      <w:lvlText w:val=")"/>
      <w:lvlJc w:val="left"/>
      <w:pPr>
        <w:ind w:left="720" w:hanging="360"/>
      </w:pPr>
    </w:lvl>
    <w:lvl w:ilvl="3">
      <w:start w:val="1"/>
      <w:numFmt w:val="lowerLetter"/>
      <w:lvlText w:val=")"/>
      <w:lvlJc w:val="left"/>
      <w:pPr>
        <w:ind w:left="720" w:hanging="360"/>
      </w:pPr>
    </w:lvl>
    <w:lvl w:ilvl="4">
      <w:start w:val="1"/>
      <w:numFmt w:val="lowerLetter"/>
      <w:lvlText w:val=")"/>
      <w:lvlJc w:val="left"/>
      <w:pPr>
        <w:ind w:left="720" w:hanging="360"/>
      </w:pPr>
    </w:lvl>
    <w:lvl w:ilvl="5">
      <w:start w:val="1"/>
      <w:numFmt w:val="lowerLetter"/>
      <w:lvlText w:val=")"/>
      <w:lvlJc w:val="left"/>
      <w:pPr>
        <w:ind w:left="720" w:hanging="360"/>
      </w:pPr>
    </w:lvl>
    <w:lvl w:ilvl="6">
      <w:start w:val="1"/>
      <w:numFmt w:val="lowerLetter"/>
      <w:lvlText w:val=")"/>
      <w:lvlJc w:val="left"/>
      <w:pPr>
        <w:ind w:left="720" w:hanging="360"/>
      </w:pPr>
    </w:lvl>
    <w:lvl w:ilvl="7">
      <w:start w:val="1"/>
      <w:numFmt w:val="lowerLetter"/>
      <w:lvlText w:val=")"/>
      <w:lvlJc w:val="left"/>
      <w:pPr>
        <w:ind w:left="720" w:hanging="360"/>
      </w:pPr>
    </w:lvl>
    <w:lvl w:ilvl="8">
      <w:start w:val="1"/>
      <w:numFmt w:val="lowerLetter"/>
      <w:lvlText w:val=")"/>
      <w:lvlJc w:val="left"/>
      <w:pPr>
        <w:ind w:left="720" w:hanging="360"/>
      </w:pPr>
    </w:lvl>
  </w:abstractNum>
  <w:abstractNum w:abstractNumId="3" w15:restartNumberingAfterBreak="0">
    <w:nsid w:val="3EE352C6"/>
    <w:multiLevelType w:val="multilevel"/>
    <w:tmpl w:val="5AD0797A"/>
    <w:lvl w:ilvl="0">
      <w:start w:val="1"/>
      <w:numFmt w:val="lowerLetter"/>
      <w:lvlText w:val="%1)"/>
      <w:lvlJc w:val="left"/>
      <w:pPr>
        <w:ind w:left="1020" w:hanging="360"/>
      </w:pPr>
    </w:lvl>
    <w:lvl w:ilvl="1">
      <w:start w:val="1"/>
      <w:numFmt w:val="lowerLetter"/>
      <w:lvlText w:val=")"/>
      <w:lvlJc w:val="left"/>
      <w:pPr>
        <w:ind w:left="1020" w:hanging="360"/>
      </w:pPr>
    </w:lvl>
    <w:lvl w:ilvl="2">
      <w:start w:val="1"/>
      <w:numFmt w:val="lowerLetter"/>
      <w:lvlText w:val=")"/>
      <w:lvlJc w:val="left"/>
      <w:pPr>
        <w:ind w:left="1020" w:hanging="360"/>
      </w:pPr>
    </w:lvl>
    <w:lvl w:ilvl="3">
      <w:start w:val="1"/>
      <w:numFmt w:val="lowerLetter"/>
      <w:lvlText w:val=")"/>
      <w:lvlJc w:val="left"/>
      <w:pPr>
        <w:ind w:left="1020" w:hanging="360"/>
      </w:pPr>
    </w:lvl>
    <w:lvl w:ilvl="4">
      <w:start w:val="1"/>
      <w:numFmt w:val="lowerLetter"/>
      <w:lvlText w:val=")"/>
      <w:lvlJc w:val="left"/>
      <w:pPr>
        <w:ind w:left="1020" w:hanging="360"/>
      </w:pPr>
    </w:lvl>
    <w:lvl w:ilvl="5">
      <w:start w:val="1"/>
      <w:numFmt w:val="lowerLetter"/>
      <w:lvlText w:val=")"/>
      <w:lvlJc w:val="left"/>
      <w:pPr>
        <w:ind w:left="1020" w:hanging="360"/>
      </w:pPr>
    </w:lvl>
    <w:lvl w:ilvl="6">
      <w:start w:val="1"/>
      <w:numFmt w:val="lowerLetter"/>
      <w:lvlText w:val=")"/>
      <w:lvlJc w:val="left"/>
      <w:pPr>
        <w:ind w:left="1020" w:hanging="360"/>
      </w:pPr>
    </w:lvl>
    <w:lvl w:ilvl="7">
      <w:start w:val="1"/>
      <w:numFmt w:val="lowerLetter"/>
      <w:lvlText w:val=")"/>
      <w:lvlJc w:val="left"/>
      <w:pPr>
        <w:ind w:left="1020" w:hanging="360"/>
      </w:pPr>
    </w:lvl>
    <w:lvl w:ilvl="8">
      <w:start w:val="1"/>
      <w:numFmt w:val="lowerLetter"/>
      <w:lvlText w:val=")"/>
      <w:lvlJc w:val="left"/>
      <w:pPr>
        <w:ind w:left="1020" w:hanging="360"/>
      </w:pPr>
    </w:lvl>
  </w:abstractNum>
  <w:abstractNum w:abstractNumId="4" w15:restartNumberingAfterBreak="0">
    <w:nsid w:val="501A4E21"/>
    <w:multiLevelType w:val="multilevel"/>
    <w:tmpl w:val="332EC0D6"/>
    <w:lvl w:ilvl="0">
      <w:start w:val="1"/>
      <w:numFmt w:val="lowerRoman"/>
      <w:lvlText w:val="%1)"/>
      <w:lvlJc w:val="right"/>
      <w:pPr>
        <w:ind w:left="720" w:hanging="360"/>
      </w:pPr>
    </w:lvl>
    <w:lvl w:ilvl="1">
      <w:start w:val="1"/>
      <w:numFmt w:val="lowerRoman"/>
      <w:lvlText w:val=")"/>
      <w:lvlJc w:val="right"/>
      <w:pPr>
        <w:ind w:left="720" w:hanging="360"/>
      </w:pPr>
    </w:lvl>
    <w:lvl w:ilvl="2">
      <w:start w:val="1"/>
      <w:numFmt w:val="lowerRoman"/>
      <w:lvlText w:val=")"/>
      <w:lvlJc w:val="right"/>
      <w:pPr>
        <w:ind w:left="720" w:hanging="360"/>
      </w:pPr>
    </w:lvl>
    <w:lvl w:ilvl="3">
      <w:start w:val="1"/>
      <w:numFmt w:val="lowerRoman"/>
      <w:lvlText w:val=")"/>
      <w:lvlJc w:val="right"/>
      <w:pPr>
        <w:ind w:left="720" w:hanging="360"/>
      </w:pPr>
    </w:lvl>
    <w:lvl w:ilvl="4">
      <w:start w:val="1"/>
      <w:numFmt w:val="lowerRoman"/>
      <w:lvlText w:val=")"/>
      <w:lvlJc w:val="right"/>
      <w:pPr>
        <w:ind w:left="720" w:hanging="360"/>
      </w:pPr>
    </w:lvl>
    <w:lvl w:ilvl="5">
      <w:start w:val="1"/>
      <w:numFmt w:val="lowerRoman"/>
      <w:lvlText w:val=")"/>
      <w:lvlJc w:val="right"/>
      <w:pPr>
        <w:ind w:left="720" w:hanging="360"/>
      </w:pPr>
    </w:lvl>
    <w:lvl w:ilvl="6">
      <w:start w:val="1"/>
      <w:numFmt w:val="lowerRoman"/>
      <w:lvlText w:val=")"/>
      <w:lvlJc w:val="right"/>
      <w:pPr>
        <w:ind w:left="720" w:hanging="360"/>
      </w:pPr>
    </w:lvl>
    <w:lvl w:ilvl="7">
      <w:start w:val="1"/>
      <w:numFmt w:val="lowerRoman"/>
      <w:lvlText w:val=")"/>
      <w:lvlJc w:val="right"/>
      <w:pPr>
        <w:ind w:left="720" w:hanging="360"/>
      </w:pPr>
    </w:lvl>
    <w:lvl w:ilvl="8">
      <w:start w:val="1"/>
      <w:numFmt w:val="lowerRoman"/>
      <w:lvlText w:val=")"/>
      <w:lvlJc w:val="right"/>
      <w:pPr>
        <w:ind w:left="720" w:hanging="360"/>
      </w:pPr>
    </w:lvl>
  </w:abstractNum>
  <w:abstractNum w:abstractNumId="5" w15:restartNumberingAfterBreak="0">
    <w:nsid w:val="743855C7"/>
    <w:multiLevelType w:val="multilevel"/>
    <w:tmpl w:val="F5E86C0A"/>
    <w:lvl w:ilvl="0">
      <w:start w:val="1"/>
      <w:numFmt w:val="lowerLetter"/>
      <w:lvlText w:val="%1)"/>
      <w:lvlJc w:val="left"/>
      <w:pPr>
        <w:ind w:left="1020" w:hanging="360"/>
      </w:pPr>
    </w:lvl>
    <w:lvl w:ilvl="1">
      <w:start w:val="1"/>
      <w:numFmt w:val="lowerLetter"/>
      <w:lvlText w:val=")"/>
      <w:lvlJc w:val="left"/>
      <w:pPr>
        <w:ind w:left="1020" w:hanging="360"/>
      </w:pPr>
    </w:lvl>
    <w:lvl w:ilvl="2">
      <w:start w:val="1"/>
      <w:numFmt w:val="lowerLetter"/>
      <w:lvlText w:val=")"/>
      <w:lvlJc w:val="left"/>
      <w:pPr>
        <w:ind w:left="1020" w:hanging="360"/>
      </w:pPr>
    </w:lvl>
    <w:lvl w:ilvl="3">
      <w:start w:val="1"/>
      <w:numFmt w:val="lowerLetter"/>
      <w:lvlText w:val=")"/>
      <w:lvlJc w:val="left"/>
      <w:pPr>
        <w:ind w:left="1020" w:hanging="360"/>
      </w:pPr>
    </w:lvl>
    <w:lvl w:ilvl="4">
      <w:start w:val="1"/>
      <w:numFmt w:val="lowerLetter"/>
      <w:lvlText w:val=")"/>
      <w:lvlJc w:val="left"/>
      <w:pPr>
        <w:ind w:left="1020" w:hanging="360"/>
      </w:pPr>
    </w:lvl>
    <w:lvl w:ilvl="5">
      <w:start w:val="1"/>
      <w:numFmt w:val="lowerLetter"/>
      <w:lvlText w:val=")"/>
      <w:lvlJc w:val="left"/>
      <w:pPr>
        <w:ind w:left="1020" w:hanging="360"/>
      </w:pPr>
    </w:lvl>
    <w:lvl w:ilvl="6">
      <w:start w:val="1"/>
      <w:numFmt w:val="lowerLetter"/>
      <w:lvlText w:val=")"/>
      <w:lvlJc w:val="left"/>
      <w:pPr>
        <w:ind w:left="1020" w:hanging="360"/>
      </w:pPr>
    </w:lvl>
    <w:lvl w:ilvl="7">
      <w:start w:val="1"/>
      <w:numFmt w:val="lowerLetter"/>
      <w:lvlText w:val=")"/>
      <w:lvlJc w:val="left"/>
      <w:pPr>
        <w:ind w:left="1020" w:hanging="360"/>
      </w:pPr>
    </w:lvl>
    <w:lvl w:ilvl="8">
      <w:start w:val="1"/>
      <w:numFmt w:val="lowerLetter"/>
      <w:lvlText w:val=")"/>
      <w:lvlJc w:val="left"/>
      <w:pPr>
        <w:ind w:left="1020" w:hanging="360"/>
      </w:pPr>
    </w:lvl>
  </w:abstractNum>
  <w:abstractNum w:abstractNumId="6" w15:restartNumberingAfterBreak="0">
    <w:nsid w:val="768E6CEF"/>
    <w:multiLevelType w:val="multilevel"/>
    <w:tmpl w:val="DC96EBD0"/>
    <w:lvl w:ilvl="0">
      <w:start w:val="1"/>
      <w:numFmt w:val="lowerLetter"/>
      <w:lvlText w:val="%1)"/>
      <w:lvlJc w:val="left"/>
      <w:pPr>
        <w:ind w:left="1020" w:hanging="360"/>
      </w:pPr>
    </w:lvl>
    <w:lvl w:ilvl="1">
      <w:start w:val="1"/>
      <w:numFmt w:val="lowerLetter"/>
      <w:lvlText w:val=")"/>
      <w:lvlJc w:val="left"/>
      <w:pPr>
        <w:ind w:left="1020" w:hanging="360"/>
      </w:pPr>
    </w:lvl>
    <w:lvl w:ilvl="2">
      <w:start w:val="1"/>
      <w:numFmt w:val="lowerLetter"/>
      <w:lvlText w:val=")"/>
      <w:lvlJc w:val="left"/>
      <w:pPr>
        <w:ind w:left="1020" w:hanging="360"/>
      </w:pPr>
    </w:lvl>
    <w:lvl w:ilvl="3">
      <w:start w:val="1"/>
      <w:numFmt w:val="lowerLetter"/>
      <w:lvlText w:val=")"/>
      <w:lvlJc w:val="left"/>
      <w:pPr>
        <w:ind w:left="1020" w:hanging="360"/>
      </w:pPr>
    </w:lvl>
    <w:lvl w:ilvl="4">
      <w:start w:val="1"/>
      <w:numFmt w:val="lowerLetter"/>
      <w:lvlText w:val=")"/>
      <w:lvlJc w:val="left"/>
      <w:pPr>
        <w:ind w:left="1020" w:hanging="360"/>
      </w:pPr>
    </w:lvl>
    <w:lvl w:ilvl="5">
      <w:start w:val="1"/>
      <w:numFmt w:val="lowerLetter"/>
      <w:lvlText w:val=")"/>
      <w:lvlJc w:val="left"/>
      <w:pPr>
        <w:ind w:left="1020" w:hanging="360"/>
      </w:pPr>
    </w:lvl>
    <w:lvl w:ilvl="6">
      <w:start w:val="1"/>
      <w:numFmt w:val="lowerLetter"/>
      <w:lvlText w:val=")"/>
      <w:lvlJc w:val="left"/>
      <w:pPr>
        <w:ind w:left="1020" w:hanging="360"/>
      </w:pPr>
    </w:lvl>
    <w:lvl w:ilvl="7">
      <w:start w:val="1"/>
      <w:numFmt w:val="lowerLetter"/>
      <w:lvlText w:val=")"/>
      <w:lvlJc w:val="left"/>
      <w:pPr>
        <w:ind w:left="1020" w:hanging="360"/>
      </w:pPr>
    </w:lvl>
    <w:lvl w:ilvl="8">
      <w:start w:val="1"/>
      <w:numFmt w:val="lowerLetter"/>
      <w:lvlText w:val=")"/>
      <w:lvlJc w:val="left"/>
      <w:pPr>
        <w:ind w:left="1020" w:hanging="360"/>
      </w:pPr>
    </w:lvl>
  </w:abstractNum>
  <w:abstractNum w:abstractNumId="7" w15:restartNumberingAfterBreak="0">
    <w:nsid w:val="7A446273"/>
    <w:multiLevelType w:val="multilevel"/>
    <w:tmpl w:val="275C42D2"/>
    <w:lvl w:ilvl="0">
      <w:start w:val="1"/>
      <w:numFmt w:val="lowerLetter"/>
      <w:lvlText w:val="%1)"/>
      <w:lvlJc w:val="left"/>
      <w:pPr>
        <w:ind w:left="1020" w:hanging="360"/>
      </w:pPr>
    </w:lvl>
    <w:lvl w:ilvl="1">
      <w:start w:val="1"/>
      <w:numFmt w:val="lowerLetter"/>
      <w:lvlText w:val=")"/>
      <w:lvlJc w:val="left"/>
      <w:pPr>
        <w:ind w:left="1020" w:hanging="360"/>
      </w:pPr>
    </w:lvl>
    <w:lvl w:ilvl="2">
      <w:start w:val="1"/>
      <w:numFmt w:val="lowerLetter"/>
      <w:lvlText w:val=")"/>
      <w:lvlJc w:val="left"/>
      <w:pPr>
        <w:ind w:left="1020" w:hanging="360"/>
      </w:pPr>
    </w:lvl>
    <w:lvl w:ilvl="3">
      <w:start w:val="1"/>
      <w:numFmt w:val="lowerLetter"/>
      <w:lvlText w:val=")"/>
      <w:lvlJc w:val="left"/>
      <w:pPr>
        <w:ind w:left="1020" w:hanging="360"/>
      </w:pPr>
    </w:lvl>
    <w:lvl w:ilvl="4">
      <w:start w:val="1"/>
      <w:numFmt w:val="lowerLetter"/>
      <w:lvlText w:val=")"/>
      <w:lvlJc w:val="left"/>
      <w:pPr>
        <w:ind w:left="1020" w:hanging="360"/>
      </w:pPr>
    </w:lvl>
    <w:lvl w:ilvl="5">
      <w:start w:val="1"/>
      <w:numFmt w:val="lowerLetter"/>
      <w:lvlText w:val=")"/>
      <w:lvlJc w:val="left"/>
      <w:pPr>
        <w:ind w:left="1020" w:hanging="360"/>
      </w:pPr>
    </w:lvl>
    <w:lvl w:ilvl="6">
      <w:start w:val="1"/>
      <w:numFmt w:val="lowerLetter"/>
      <w:lvlText w:val=")"/>
      <w:lvlJc w:val="left"/>
      <w:pPr>
        <w:ind w:left="1020" w:hanging="360"/>
      </w:pPr>
    </w:lvl>
    <w:lvl w:ilvl="7">
      <w:start w:val="1"/>
      <w:numFmt w:val="lowerLetter"/>
      <w:lvlText w:val=")"/>
      <w:lvlJc w:val="left"/>
      <w:pPr>
        <w:ind w:left="1020" w:hanging="360"/>
      </w:pPr>
    </w:lvl>
    <w:lvl w:ilvl="8">
      <w:start w:val="1"/>
      <w:numFmt w:val="lowerLetter"/>
      <w:lvlText w:val=")"/>
      <w:lvlJc w:val="left"/>
      <w:pPr>
        <w:ind w:left="1020" w:hanging="360"/>
      </w:pPr>
    </w:lvl>
  </w:abstractNum>
  <w:abstractNum w:abstractNumId="8" w15:restartNumberingAfterBreak="0">
    <w:nsid w:val="7AB24F8E"/>
    <w:multiLevelType w:val="multilevel"/>
    <w:tmpl w:val="8034ABE2"/>
    <w:lvl w:ilvl="0">
      <w:start w:val="1"/>
      <w:numFmt w:val="lowerLetter"/>
      <w:lvlText w:val="%1)"/>
      <w:lvlJc w:val="left"/>
      <w:pPr>
        <w:ind w:left="720" w:hanging="360"/>
      </w:pPr>
    </w:lvl>
    <w:lvl w:ilvl="1">
      <w:start w:val="1"/>
      <w:numFmt w:val="lowerLetter"/>
      <w:lvlText w:val=")"/>
      <w:lvlJc w:val="left"/>
      <w:pPr>
        <w:ind w:left="720" w:hanging="360"/>
      </w:pPr>
    </w:lvl>
    <w:lvl w:ilvl="2">
      <w:start w:val="1"/>
      <w:numFmt w:val="lowerLetter"/>
      <w:lvlText w:val=")"/>
      <w:lvlJc w:val="left"/>
      <w:pPr>
        <w:ind w:left="720" w:hanging="360"/>
      </w:pPr>
    </w:lvl>
    <w:lvl w:ilvl="3">
      <w:start w:val="1"/>
      <w:numFmt w:val="lowerLetter"/>
      <w:lvlText w:val=")"/>
      <w:lvlJc w:val="left"/>
      <w:pPr>
        <w:ind w:left="720" w:hanging="360"/>
      </w:pPr>
    </w:lvl>
    <w:lvl w:ilvl="4">
      <w:start w:val="1"/>
      <w:numFmt w:val="lowerLetter"/>
      <w:lvlText w:val=")"/>
      <w:lvlJc w:val="left"/>
      <w:pPr>
        <w:ind w:left="720" w:hanging="360"/>
      </w:pPr>
    </w:lvl>
    <w:lvl w:ilvl="5">
      <w:start w:val="1"/>
      <w:numFmt w:val="lowerLetter"/>
      <w:lvlText w:val=")"/>
      <w:lvlJc w:val="left"/>
      <w:pPr>
        <w:ind w:left="720" w:hanging="360"/>
      </w:pPr>
    </w:lvl>
    <w:lvl w:ilvl="6">
      <w:start w:val="1"/>
      <w:numFmt w:val="lowerLetter"/>
      <w:lvlText w:val=")"/>
      <w:lvlJc w:val="left"/>
      <w:pPr>
        <w:ind w:left="720" w:hanging="360"/>
      </w:pPr>
    </w:lvl>
    <w:lvl w:ilvl="7">
      <w:start w:val="1"/>
      <w:numFmt w:val="lowerLetter"/>
      <w:lvlText w:val=")"/>
      <w:lvlJc w:val="left"/>
      <w:pPr>
        <w:ind w:left="720" w:hanging="360"/>
      </w:pPr>
    </w:lvl>
    <w:lvl w:ilvl="8">
      <w:start w:val="1"/>
      <w:numFmt w:val="lowerLetter"/>
      <w:lvlText w:val=")"/>
      <w:lvlJc w:val="left"/>
      <w:pPr>
        <w:ind w:left="720" w:hanging="360"/>
      </w:pPr>
    </w:lvl>
  </w:abstractNum>
  <w:num w:numId="1" w16cid:durableId="875237443">
    <w:abstractNumId w:val="0"/>
  </w:num>
  <w:num w:numId="2" w16cid:durableId="1139229832">
    <w:abstractNumId w:val="8"/>
  </w:num>
  <w:num w:numId="3" w16cid:durableId="719207400">
    <w:abstractNumId w:val="4"/>
  </w:num>
  <w:num w:numId="4" w16cid:durableId="1542934010">
    <w:abstractNumId w:val="2"/>
  </w:num>
  <w:num w:numId="5" w16cid:durableId="1453789243">
    <w:abstractNumId w:val="3"/>
  </w:num>
  <w:num w:numId="6" w16cid:durableId="635721999">
    <w:abstractNumId w:val="6"/>
  </w:num>
  <w:num w:numId="7" w16cid:durableId="283004641">
    <w:abstractNumId w:val="1"/>
  </w:num>
  <w:num w:numId="8" w16cid:durableId="177700364">
    <w:abstractNumId w:val="5"/>
  </w:num>
  <w:num w:numId="9" w16cid:durableId="60492157">
    <w:abstractNumId w:val="7"/>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Ana Luísa Carvalho Amaral">
    <w15:presenceInfo w15:providerId="AD" w15:userId="S::S614730@corp.santander.pt::7eae2db4-82e9-4d73-8c77-d1c5c7442cb2"/>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efaultTabStop w:val="708"/>
  <w:autoHyphenation/>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C11DD"/>
    <w:rsid w:val="00364D8F"/>
    <w:rsid w:val="003921C4"/>
    <w:rsid w:val="006747BC"/>
    <w:rsid w:val="007216A1"/>
    <w:rsid w:val="009C11DD"/>
    <w:rsid w:val="00CC3E59"/>
    <w:rsid w:val="00D44076"/>
  </w:rsids>
  <m:mathPr>
    <m:mathFont m:val="Cambria Math"/>
    <m:brkBin m:val="before"/>
    <m:brkBinSub m:val="--"/>
    <m:smallFrac m:val="0"/>
    <m:dispDef/>
    <m:lMargin m:val="0"/>
    <m:rMargin m:val="0"/>
    <m:defJc m:val="centerGroup"/>
    <m:wrapIndent m:val="1440"/>
    <m:intLim m:val="subSup"/>
    <m:naryLim m:val="undOvr"/>
  </m:mathPr>
  <w:themeFontLang w:val="pt-PT"/>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ACA6BE6"/>
  <w15:docId w15:val="{43F02445-4E30-44DF-B3BA-2EA3214F62A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ptos" w:eastAsia="Aptos" w:hAnsi="Aptos" w:cs="Times New Roman"/>
        <w:kern w:val="3"/>
        <w:sz w:val="24"/>
        <w:szCs w:val="24"/>
        <w:lang w:val="pt-PT" w:eastAsia="en-US" w:bidi="ar-SA"/>
      </w:rPr>
    </w:rPrDefault>
    <w:pPrDefault>
      <w:pPr>
        <w:autoSpaceDN w:val="0"/>
        <w:spacing w:after="16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uppressAutoHyphens/>
    </w:pPr>
  </w:style>
  <w:style w:type="paragraph" w:styleId="Heading1">
    <w:name w:val="heading 1"/>
    <w:basedOn w:val="Normal"/>
    <w:next w:val="Normal"/>
    <w:uiPriority w:val="9"/>
    <w:qFormat/>
    <w:pPr>
      <w:keepNext/>
      <w:keepLines/>
      <w:spacing w:before="360" w:after="80"/>
      <w:outlineLvl w:val="0"/>
    </w:pPr>
    <w:rPr>
      <w:rFonts w:ascii="Aptos Display" w:eastAsia="Times New Roman" w:hAnsi="Aptos Display"/>
      <w:color w:val="0F4761"/>
      <w:sz w:val="40"/>
      <w:szCs w:val="40"/>
    </w:rPr>
  </w:style>
  <w:style w:type="paragraph" w:styleId="Heading2">
    <w:name w:val="heading 2"/>
    <w:basedOn w:val="Normal"/>
    <w:next w:val="Normal"/>
    <w:uiPriority w:val="9"/>
    <w:semiHidden/>
    <w:unhideWhenUsed/>
    <w:qFormat/>
    <w:pPr>
      <w:keepNext/>
      <w:keepLines/>
      <w:spacing w:before="160" w:after="80"/>
      <w:outlineLvl w:val="1"/>
    </w:pPr>
    <w:rPr>
      <w:rFonts w:ascii="Aptos Display" w:eastAsia="Times New Roman" w:hAnsi="Aptos Display"/>
      <w:color w:val="0F4761"/>
      <w:sz w:val="32"/>
      <w:szCs w:val="32"/>
    </w:rPr>
  </w:style>
  <w:style w:type="paragraph" w:styleId="Heading3">
    <w:name w:val="heading 3"/>
    <w:basedOn w:val="Normal"/>
    <w:next w:val="Normal"/>
    <w:uiPriority w:val="9"/>
    <w:semiHidden/>
    <w:unhideWhenUsed/>
    <w:qFormat/>
    <w:pPr>
      <w:keepNext/>
      <w:keepLines/>
      <w:spacing w:before="160" w:after="80"/>
      <w:outlineLvl w:val="2"/>
    </w:pPr>
    <w:rPr>
      <w:rFonts w:eastAsia="Times New Roman"/>
      <w:color w:val="0F4761"/>
      <w:sz w:val="28"/>
      <w:szCs w:val="28"/>
    </w:rPr>
  </w:style>
  <w:style w:type="paragraph" w:styleId="Heading4">
    <w:name w:val="heading 4"/>
    <w:basedOn w:val="Normal"/>
    <w:next w:val="Normal"/>
    <w:uiPriority w:val="9"/>
    <w:semiHidden/>
    <w:unhideWhenUsed/>
    <w:qFormat/>
    <w:pPr>
      <w:keepNext/>
      <w:keepLines/>
      <w:spacing w:before="80" w:after="40"/>
      <w:outlineLvl w:val="3"/>
    </w:pPr>
    <w:rPr>
      <w:rFonts w:eastAsia="Times New Roman"/>
      <w:i/>
      <w:iCs/>
      <w:color w:val="0F4761"/>
    </w:rPr>
  </w:style>
  <w:style w:type="paragraph" w:styleId="Heading5">
    <w:name w:val="heading 5"/>
    <w:basedOn w:val="Normal"/>
    <w:next w:val="Normal"/>
    <w:uiPriority w:val="9"/>
    <w:semiHidden/>
    <w:unhideWhenUsed/>
    <w:qFormat/>
    <w:pPr>
      <w:keepNext/>
      <w:keepLines/>
      <w:spacing w:before="80" w:after="40"/>
      <w:outlineLvl w:val="4"/>
    </w:pPr>
    <w:rPr>
      <w:rFonts w:eastAsia="Times New Roman"/>
      <w:color w:val="0F4761"/>
    </w:rPr>
  </w:style>
  <w:style w:type="paragraph" w:styleId="Heading6">
    <w:name w:val="heading 6"/>
    <w:basedOn w:val="Normal"/>
    <w:next w:val="Normal"/>
    <w:uiPriority w:val="9"/>
    <w:semiHidden/>
    <w:unhideWhenUsed/>
    <w:qFormat/>
    <w:pPr>
      <w:keepNext/>
      <w:keepLines/>
      <w:spacing w:before="40" w:after="0"/>
      <w:outlineLvl w:val="5"/>
    </w:pPr>
    <w:rPr>
      <w:rFonts w:eastAsia="Times New Roman"/>
      <w:i/>
      <w:iCs/>
      <w:color w:val="595959"/>
    </w:rPr>
  </w:style>
  <w:style w:type="paragraph" w:styleId="Heading7">
    <w:name w:val="heading 7"/>
    <w:basedOn w:val="Normal"/>
    <w:next w:val="Normal"/>
    <w:pPr>
      <w:keepNext/>
      <w:keepLines/>
      <w:spacing w:before="40" w:after="0"/>
      <w:outlineLvl w:val="6"/>
    </w:pPr>
    <w:rPr>
      <w:rFonts w:eastAsia="Times New Roman"/>
      <w:color w:val="595959"/>
    </w:rPr>
  </w:style>
  <w:style w:type="paragraph" w:styleId="Heading8">
    <w:name w:val="heading 8"/>
    <w:basedOn w:val="Normal"/>
    <w:next w:val="Normal"/>
    <w:pPr>
      <w:keepNext/>
      <w:keepLines/>
      <w:spacing w:after="0"/>
      <w:outlineLvl w:val="7"/>
    </w:pPr>
    <w:rPr>
      <w:rFonts w:eastAsia="Times New Roman"/>
      <w:i/>
      <w:iCs/>
      <w:color w:val="272727"/>
    </w:rPr>
  </w:style>
  <w:style w:type="paragraph" w:styleId="Heading9">
    <w:name w:val="heading 9"/>
    <w:basedOn w:val="Normal"/>
    <w:next w:val="Normal"/>
    <w:pPr>
      <w:keepNext/>
      <w:keepLines/>
      <w:spacing w:after="0"/>
      <w:outlineLvl w:val="8"/>
    </w:pPr>
    <w:rPr>
      <w:rFonts w:eastAsia="Times New Roman"/>
      <w:color w:val="2727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rPr>
      <w:rFonts w:ascii="Aptos Display" w:eastAsia="Times New Roman" w:hAnsi="Aptos Display" w:cs="Times New Roman"/>
      <w:color w:val="0F4761"/>
      <w:sz w:val="40"/>
      <w:szCs w:val="40"/>
    </w:rPr>
  </w:style>
  <w:style w:type="character" w:customStyle="1" w:styleId="Heading2Char">
    <w:name w:val="Heading 2 Char"/>
    <w:basedOn w:val="DefaultParagraphFont"/>
    <w:rPr>
      <w:rFonts w:ascii="Aptos Display" w:eastAsia="Times New Roman" w:hAnsi="Aptos Display" w:cs="Times New Roman"/>
      <w:color w:val="0F4761"/>
      <w:sz w:val="32"/>
      <w:szCs w:val="32"/>
    </w:rPr>
  </w:style>
  <w:style w:type="character" w:customStyle="1" w:styleId="Heading3Char">
    <w:name w:val="Heading 3 Char"/>
    <w:basedOn w:val="DefaultParagraphFont"/>
    <w:rPr>
      <w:rFonts w:eastAsia="Times New Roman" w:cs="Times New Roman"/>
      <w:color w:val="0F4761"/>
      <w:sz w:val="28"/>
      <w:szCs w:val="28"/>
    </w:rPr>
  </w:style>
  <w:style w:type="character" w:customStyle="1" w:styleId="Heading4Char">
    <w:name w:val="Heading 4 Char"/>
    <w:basedOn w:val="DefaultParagraphFont"/>
    <w:rPr>
      <w:rFonts w:eastAsia="Times New Roman" w:cs="Times New Roman"/>
      <w:i/>
      <w:iCs/>
      <w:color w:val="0F4761"/>
    </w:rPr>
  </w:style>
  <w:style w:type="character" w:customStyle="1" w:styleId="Heading5Char">
    <w:name w:val="Heading 5 Char"/>
    <w:basedOn w:val="DefaultParagraphFont"/>
    <w:rPr>
      <w:rFonts w:eastAsia="Times New Roman" w:cs="Times New Roman"/>
      <w:color w:val="0F4761"/>
    </w:rPr>
  </w:style>
  <w:style w:type="character" w:customStyle="1" w:styleId="Heading6Char">
    <w:name w:val="Heading 6 Char"/>
    <w:basedOn w:val="DefaultParagraphFont"/>
    <w:rPr>
      <w:rFonts w:eastAsia="Times New Roman" w:cs="Times New Roman"/>
      <w:i/>
      <w:iCs/>
      <w:color w:val="595959"/>
    </w:rPr>
  </w:style>
  <w:style w:type="character" w:customStyle="1" w:styleId="Heading7Char">
    <w:name w:val="Heading 7 Char"/>
    <w:basedOn w:val="DefaultParagraphFont"/>
    <w:rPr>
      <w:rFonts w:eastAsia="Times New Roman" w:cs="Times New Roman"/>
      <w:color w:val="595959"/>
    </w:rPr>
  </w:style>
  <w:style w:type="character" w:customStyle="1" w:styleId="Heading8Char">
    <w:name w:val="Heading 8 Char"/>
    <w:basedOn w:val="DefaultParagraphFont"/>
    <w:rPr>
      <w:rFonts w:eastAsia="Times New Roman" w:cs="Times New Roman"/>
      <w:i/>
      <w:iCs/>
      <w:color w:val="272727"/>
    </w:rPr>
  </w:style>
  <w:style w:type="character" w:customStyle="1" w:styleId="Heading9Char">
    <w:name w:val="Heading 9 Char"/>
    <w:basedOn w:val="DefaultParagraphFont"/>
    <w:rPr>
      <w:rFonts w:eastAsia="Times New Roman" w:cs="Times New Roman"/>
      <w:color w:val="272727"/>
    </w:rPr>
  </w:style>
  <w:style w:type="paragraph" w:styleId="Title">
    <w:name w:val="Title"/>
    <w:basedOn w:val="Normal"/>
    <w:next w:val="Normal"/>
    <w:uiPriority w:val="10"/>
    <w:qFormat/>
    <w:pPr>
      <w:spacing w:after="80" w:line="240" w:lineRule="auto"/>
      <w:contextualSpacing/>
    </w:pPr>
    <w:rPr>
      <w:rFonts w:ascii="Aptos Display" w:eastAsia="Times New Roman" w:hAnsi="Aptos Display"/>
      <w:spacing w:val="-10"/>
      <w:sz w:val="56"/>
      <w:szCs w:val="56"/>
    </w:rPr>
  </w:style>
  <w:style w:type="character" w:customStyle="1" w:styleId="TitleChar">
    <w:name w:val="Title Char"/>
    <w:basedOn w:val="DefaultParagraphFont"/>
    <w:rPr>
      <w:rFonts w:ascii="Aptos Display" w:eastAsia="Times New Roman" w:hAnsi="Aptos Display" w:cs="Times New Roman"/>
      <w:spacing w:val="-10"/>
      <w:kern w:val="3"/>
      <w:sz w:val="56"/>
      <w:szCs w:val="56"/>
    </w:rPr>
  </w:style>
  <w:style w:type="paragraph" w:styleId="Subtitle">
    <w:name w:val="Subtitle"/>
    <w:basedOn w:val="Normal"/>
    <w:next w:val="Normal"/>
    <w:uiPriority w:val="11"/>
    <w:qFormat/>
    <w:rPr>
      <w:rFonts w:eastAsia="Times New Roman"/>
      <w:color w:val="595959"/>
      <w:spacing w:val="15"/>
      <w:sz w:val="28"/>
      <w:szCs w:val="28"/>
    </w:rPr>
  </w:style>
  <w:style w:type="character" w:customStyle="1" w:styleId="SubtitleChar">
    <w:name w:val="Subtitle Char"/>
    <w:basedOn w:val="DefaultParagraphFont"/>
    <w:rPr>
      <w:rFonts w:eastAsia="Times New Roman" w:cs="Times New Roman"/>
      <w:color w:val="595959"/>
      <w:spacing w:val="15"/>
      <w:sz w:val="28"/>
      <w:szCs w:val="28"/>
    </w:rPr>
  </w:style>
  <w:style w:type="paragraph" w:styleId="Quote">
    <w:name w:val="Quote"/>
    <w:basedOn w:val="Normal"/>
    <w:next w:val="Normal"/>
    <w:pPr>
      <w:spacing w:before="160"/>
      <w:jc w:val="center"/>
    </w:pPr>
    <w:rPr>
      <w:i/>
      <w:iCs/>
      <w:color w:val="404040"/>
    </w:rPr>
  </w:style>
  <w:style w:type="character" w:customStyle="1" w:styleId="QuoteChar">
    <w:name w:val="Quote Char"/>
    <w:basedOn w:val="DefaultParagraphFont"/>
    <w:rPr>
      <w:i/>
      <w:iCs/>
      <w:color w:val="404040"/>
    </w:rPr>
  </w:style>
  <w:style w:type="paragraph" w:styleId="ListParagraph">
    <w:name w:val="List Paragraph"/>
    <w:basedOn w:val="Normal"/>
    <w:pPr>
      <w:ind w:left="720"/>
      <w:contextualSpacing/>
    </w:pPr>
  </w:style>
  <w:style w:type="character" w:styleId="IntenseEmphasis">
    <w:name w:val="Intense Emphasis"/>
    <w:basedOn w:val="DefaultParagraphFont"/>
    <w:rPr>
      <w:i/>
      <w:iCs/>
      <w:color w:val="0F4761"/>
    </w:rPr>
  </w:style>
  <w:style w:type="paragraph" w:styleId="IntenseQuote">
    <w:name w:val="Intense Quote"/>
    <w:basedOn w:val="Normal"/>
    <w:next w:val="Normal"/>
    <w:pPr>
      <w:pBdr>
        <w:top w:val="single" w:sz="4" w:space="10" w:color="0F4761"/>
        <w:bottom w:val="single" w:sz="4" w:space="10" w:color="0F4761"/>
      </w:pBdr>
      <w:spacing w:before="360" w:after="360"/>
      <w:ind w:left="864" w:right="864"/>
      <w:jc w:val="center"/>
    </w:pPr>
    <w:rPr>
      <w:i/>
      <w:iCs/>
      <w:color w:val="0F4761"/>
    </w:rPr>
  </w:style>
  <w:style w:type="character" w:customStyle="1" w:styleId="IntenseQuoteChar">
    <w:name w:val="Intense Quote Char"/>
    <w:basedOn w:val="DefaultParagraphFont"/>
    <w:rPr>
      <w:i/>
      <w:iCs/>
      <w:color w:val="0F4761"/>
    </w:rPr>
  </w:style>
  <w:style w:type="character" w:styleId="IntenseReference">
    <w:name w:val="Intense Reference"/>
    <w:basedOn w:val="DefaultParagraphFont"/>
    <w:rPr>
      <w:b/>
      <w:bCs/>
      <w:smallCaps/>
      <w:color w:val="0F4761"/>
      <w:spacing w:val="5"/>
    </w:rPr>
  </w:style>
  <w:style w:type="character" w:styleId="CommentReference">
    <w:name w:val="annotation reference"/>
    <w:basedOn w:val="DefaultParagraphFont"/>
    <w:rPr>
      <w:sz w:val="16"/>
      <w:szCs w:val="16"/>
    </w:rPr>
  </w:style>
  <w:style w:type="paragraph" w:styleId="CommentText">
    <w:name w:val="annotation text"/>
    <w:basedOn w:val="Normal"/>
    <w:pPr>
      <w:spacing w:line="240" w:lineRule="auto"/>
    </w:pPr>
    <w:rPr>
      <w:sz w:val="20"/>
      <w:szCs w:val="20"/>
    </w:rPr>
  </w:style>
  <w:style w:type="character" w:customStyle="1" w:styleId="CommentTextChar">
    <w:name w:val="Comment Text Char"/>
    <w:basedOn w:val="DefaultParagraphFont"/>
    <w:rPr>
      <w:sz w:val="20"/>
      <w:szCs w:val="20"/>
    </w:rPr>
  </w:style>
  <w:style w:type="paragraph" w:styleId="CommentSubject">
    <w:name w:val="annotation subject"/>
    <w:basedOn w:val="CommentText"/>
    <w:next w:val="CommentText"/>
    <w:rPr>
      <w:b/>
      <w:bCs/>
    </w:rPr>
  </w:style>
  <w:style w:type="character" w:customStyle="1" w:styleId="CommentSubjectChar">
    <w:name w:val="Comment Subject Char"/>
    <w:basedOn w:val="CommentTextChar"/>
    <w:rPr>
      <w:b/>
      <w:bCs/>
      <w:sz w:val="20"/>
      <w:szCs w:val="20"/>
    </w:rPr>
  </w:style>
  <w:style w:type="paragraph" w:styleId="FootnoteText">
    <w:name w:val="footnote text"/>
    <w:basedOn w:val="Normal"/>
    <w:pPr>
      <w:spacing w:after="0" w:line="240" w:lineRule="auto"/>
    </w:pPr>
    <w:rPr>
      <w:sz w:val="20"/>
      <w:szCs w:val="20"/>
    </w:rPr>
  </w:style>
  <w:style w:type="character" w:customStyle="1" w:styleId="FootnoteTextChar">
    <w:name w:val="Footnote Text Char"/>
    <w:basedOn w:val="DefaultParagraphFont"/>
    <w:rPr>
      <w:sz w:val="20"/>
      <w:szCs w:val="20"/>
    </w:rPr>
  </w:style>
  <w:style w:type="character" w:styleId="FootnoteReference">
    <w:name w:val="footnote reference"/>
    <w:basedOn w:val="DefaultParagraphFont"/>
    <w:rPr>
      <w:position w:val="0"/>
      <w:vertAlign w:val="superscript"/>
    </w:rPr>
  </w:style>
  <w:style w:type="paragraph" w:customStyle="1" w:styleId="xmsolistparagraph">
    <w:name w:val="x_msolistparagraph"/>
    <w:basedOn w:val="Normal"/>
    <w:pPr>
      <w:suppressAutoHyphens w:val="0"/>
      <w:spacing w:before="100" w:after="100" w:line="240" w:lineRule="auto"/>
    </w:pPr>
    <w:rPr>
      <w:rFonts w:ascii="Times New Roman" w:eastAsia="Times New Roman" w:hAnsi="Times New Roman"/>
      <w:kern w:val="0"/>
      <w:lang w:eastAsia="pt-PT"/>
    </w:rPr>
  </w:style>
  <w:style w:type="paragraph" w:styleId="Header">
    <w:name w:val="header"/>
    <w:basedOn w:val="Normal"/>
    <w:pPr>
      <w:tabs>
        <w:tab w:val="center" w:pos="4513"/>
        <w:tab w:val="right" w:pos="9026"/>
      </w:tabs>
      <w:spacing w:after="0" w:line="240" w:lineRule="auto"/>
    </w:pPr>
  </w:style>
  <w:style w:type="character" w:customStyle="1" w:styleId="HeaderChar">
    <w:name w:val="Header Char"/>
    <w:basedOn w:val="DefaultParagraphFont"/>
  </w:style>
  <w:style w:type="paragraph" w:styleId="Footer">
    <w:name w:val="footer"/>
    <w:basedOn w:val="Normal"/>
    <w:pPr>
      <w:tabs>
        <w:tab w:val="center" w:pos="4513"/>
        <w:tab w:val="right" w:pos="9026"/>
      </w:tabs>
      <w:spacing w:after="0" w:line="240" w:lineRule="auto"/>
    </w:pPr>
  </w:style>
  <w:style w:type="character" w:customStyle="1" w:styleId="FooterChar">
    <w:name w:val="Footer Char"/>
    <w:basedOn w:val="DefaultParagraphFont"/>
  </w:style>
  <w:style w:type="paragraph" w:customStyle="1" w:styleId="Cabealho">
    <w:name w:val="Cabeçalho"/>
    <w:basedOn w:val="Normal"/>
    <w:pPr>
      <w:tabs>
        <w:tab w:val="center" w:pos="4513"/>
        <w:tab w:val="right" w:pos="9026"/>
      </w:tabs>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header" Target="header1.xml"/><Relationship Id="rId18"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webSettings" Target="webSettings.xml"/><Relationship Id="rId12" Type="http://schemas.microsoft.com/office/2016/09/relationships/commentsIds" Target="commentsIds.xml"/><Relationship Id="rId17" Type="http://schemas.microsoft.com/office/2011/relationships/people" Target="people.xml"/><Relationship Id="rId2" Type="http://schemas.openxmlformats.org/officeDocument/2006/relationships/customXml" Target="../customXml/item2.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settings" Target="settings.xml"/><Relationship Id="rId11" Type="http://schemas.microsoft.com/office/2011/relationships/commentsExtended" Target="commentsExtended.xml"/><Relationship Id="rId5" Type="http://schemas.openxmlformats.org/officeDocument/2006/relationships/styles" Target="styles.xml"/><Relationship Id="rId15" Type="http://schemas.openxmlformats.org/officeDocument/2006/relationships/header" Target="header3.xml"/><Relationship Id="rId10" Type="http://schemas.openxmlformats.org/officeDocument/2006/relationships/comments" Target="comments.xml"/><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header" Target="head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_ip_UnifiedCompliancePolicyUIAction xmlns="http://schemas.microsoft.com/sharepoint/v3" xsi:nil="true"/>
    <_ip_UnifiedCompliancePolicyProperties xmlns="http://schemas.microsoft.com/sharepoint/v3" xsi:nil="true"/>
    <lcf76f155ced4ddcb4097134ff3c332f xmlns="7e9fc0bb-f42e-43f2-a091-cd3934e0c13a">
      <Terms xmlns="http://schemas.microsoft.com/office/infopath/2007/PartnerControls"/>
    </lcf76f155ced4ddcb4097134ff3c332f>
    <TaxCatchAll xmlns="dc8fc085-6a91-48fb-bf75-c0d915972d0a" xsi:nil="true"/>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o" ma:contentTypeID="0x010100AA0874B5E92DDC43AEE9A598BB9F45F7" ma:contentTypeVersion="12" ma:contentTypeDescription="Criar um novo documento." ma:contentTypeScope="" ma:versionID="1509009f9b7b1dce59e9e21f90ab9352">
  <xsd:schema xmlns:xsd="http://www.w3.org/2001/XMLSchema" xmlns:xs="http://www.w3.org/2001/XMLSchema" xmlns:p="http://schemas.microsoft.com/office/2006/metadata/properties" xmlns:ns1="http://schemas.microsoft.com/sharepoint/v3" xmlns:ns2="7e9fc0bb-f42e-43f2-a091-cd3934e0c13a" xmlns:ns3="dc8fc085-6a91-48fb-bf75-c0d915972d0a" targetNamespace="http://schemas.microsoft.com/office/2006/metadata/properties" ma:root="true" ma:fieldsID="8c10f57f2984d5a603deab6016d31474" ns1:_="" ns2:_="" ns3:_="">
    <xsd:import namespace="http://schemas.microsoft.com/sharepoint/v3"/>
    <xsd:import namespace="7e9fc0bb-f42e-43f2-a091-cd3934e0c13a"/>
    <xsd:import namespace="dc8fc085-6a91-48fb-bf75-c0d915972d0a"/>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1:_ip_UnifiedCompliancePolicyProperties" minOccurs="0"/>
                <xsd:element ref="ns1:_ip_UnifiedCompliancePolicyUIAction" minOccurs="0"/>
                <xsd:element ref="ns2:MediaServiceDateTaken" minOccurs="0"/>
                <xsd:element ref="ns2:lcf76f155ced4ddcb4097134ff3c332f" minOccurs="0"/>
                <xsd:element ref="ns3:TaxCatchAll" minOccurs="0"/>
                <xsd:element ref="ns2:MediaServiceOCR" minOccurs="0"/>
                <xsd:element ref="ns2:MediaServiceGenerationTime" minOccurs="0"/>
                <xsd:element ref="ns2:MediaServiceEventHashCod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_ip_UnifiedCompliancePolicyProperties" ma:index="11" nillable="true" ma:displayName="Propriedades da Política de Conformidade Unificada" ma:hidden="true" ma:internalName="_ip_UnifiedCompliancePolicyProperties">
      <xsd:simpleType>
        <xsd:restriction base="dms:Note"/>
      </xsd:simpleType>
    </xsd:element>
    <xsd:element name="_ip_UnifiedCompliancePolicyUIAction" ma:index="12" nillable="true" ma:displayName="Ação de IU da Política de Conformidade Unificada" ma:hidden="true" ma:internalName="_ip_UnifiedCompliancePolicyUIAction">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7e9fc0bb-f42e-43f2-a091-cd3934e0c13a"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3" nillable="true" ma:displayName="MediaServiceDateTaken" ma:hidden="true" ma:indexed="true" ma:internalName="MediaServiceDateTaken" ma:readOnly="true">
      <xsd:simpleType>
        <xsd:restriction base="dms:Text"/>
      </xsd:simpleType>
    </xsd:element>
    <xsd:element name="lcf76f155ced4ddcb4097134ff3c332f" ma:index="15" nillable="true" ma:taxonomy="true" ma:internalName="lcf76f155ced4ddcb4097134ff3c332f" ma:taxonomyFieldName="MediaServiceImageTags" ma:displayName="Etiquetas de Imagem" ma:readOnly="false" ma:fieldId="{5cf76f15-5ced-4ddc-b409-7134ff3c332f}" ma:taxonomyMulti="true" ma:sspId="e471ada5-31db-43fa-8830-84ca9293ff45" ma:termSetId="09814cd3-568e-fe90-9814-8d621ff8fb84" ma:anchorId="fba54fb3-c3e1-fe81-a776-ca4b69148c4d" ma:open="true" ma:isKeyword="false">
      <xsd:complexType>
        <xsd:sequence>
          <xsd:element ref="pc:Terms" minOccurs="0" maxOccurs="1"/>
        </xsd:sequence>
      </xsd:complexType>
    </xsd:element>
    <xsd:element name="MediaServiceOCR" ma:index="17" nillable="true" ma:displayName="Extracted Text" ma:internalName="MediaServiceOCR" ma:readOnly="true">
      <xsd:simpleType>
        <xsd:restriction base="dms:Note">
          <xsd:maxLength value="255"/>
        </xsd:restriction>
      </xsd:simpleType>
    </xsd:element>
    <xsd:element name="MediaServiceGenerationTime" ma:index="18" nillable="true" ma:displayName="MediaServiceGenerationTime" ma:hidden="true" ma:internalName="MediaServiceGenerationTime" ma:readOnly="true">
      <xsd:simpleType>
        <xsd:restriction base="dms:Text"/>
      </xsd:simpleType>
    </xsd:element>
    <xsd:element name="MediaServiceEventHashCode" ma:index="19" nillable="true" ma:displayName="MediaServiceEventHashCode" ma:hidden="true" ma:internalName="MediaServiceEventHashCode"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dc8fc085-6a91-48fb-bf75-c0d915972d0a" elementFormDefault="qualified">
    <xsd:import namespace="http://schemas.microsoft.com/office/2006/documentManagement/types"/>
    <xsd:import namespace="http://schemas.microsoft.com/office/infopath/2007/PartnerControls"/>
    <xsd:element name="TaxCatchAll" ma:index="16" nillable="true" ma:displayName="Taxonomy Catch All Column" ma:hidden="true" ma:list="{e257611f-fee0-4f9c-9dc9-51d9b978f713}" ma:internalName="TaxCatchAll" ma:showField="CatchAllData" ma:web="dc8fc085-6a91-48fb-bf75-c0d915972d0a">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ú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BF52F34E-9F35-42EE-B9F0-DE95B1DD345D}">
  <ds:schemaRefs>
    <ds:schemaRef ds:uri="http://schemas.microsoft.com/office/2006/metadata/properties"/>
    <ds:schemaRef ds:uri="http://schemas.microsoft.com/office/infopath/2007/PartnerControls"/>
    <ds:schemaRef ds:uri="http://schemas.microsoft.com/sharepoint/v3"/>
  </ds:schemaRefs>
</ds:datastoreItem>
</file>

<file path=customXml/itemProps2.xml><?xml version="1.0" encoding="utf-8"?>
<ds:datastoreItem xmlns:ds="http://schemas.openxmlformats.org/officeDocument/2006/customXml" ds:itemID="{E095E5BD-2BD9-4E55-8960-3A19C2EC3B4D}">
  <ds:schemaRefs>
    <ds:schemaRef ds:uri="http://schemas.microsoft.com/sharepoint/v3/contenttype/forms"/>
  </ds:schemaRefs>
</ds:datastoreItem>
</file>

<file path=customXml/itemProps3.xml><?xml version="1.0" encoding="utf-8"?>
<ds:datastoreItem xmlns:ds="http://schemas.openxmlformats.org/officeDocument/2006/customXml" ds:itemID="{9629B5CF-D5A0-4C57-9BF5-56B3194A9ED4}"/>
</file>

<file path=docProps/app.xml><?xml version="1.0" encoding="utf-8"?>
<Properties xmlns="http://schemas.openxmlformats.org/officeDocument/2006/extended-properties" xmlns:vt="http://schemas.openxmlformats.org/officeDocument/2006/docPropsVTypes">
  <Template>Normal</Template>
  <TotalTime>2</TotalTime>
  <Pages>10</Pages>
  <Words>7129</Words>
  <Characters>38501</Characters>
  <Application>Microsoft Office Word</Application>
  <DocSecurity>0</DocSecurity>
  <Lines>320</Lines>
  <Paragraphs>91</Paragraphs>
  <ScaleCrop>false</ScaleCrop>
  <Company>Banco Santander Portugal</Company>
  <LinksUpToDate>false</LinksUpToDate>
  <CharactersWithSpaces>45539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Ana Luísa Carvalho Amaral</dc:creator>
  <dc:description/>
  <cp:lastModifiedBy>Hélder Filipe Felicidade Fernandes</cp:lastModifiedBy>
  <cp:revision>3</cp:revision>
  <dcterms:created xsi:type="dcterms:W3CDTF">2026-03-05T21:26:00Z</dcterms:created>
  <dcterms:modified xsi:type="dcterms:W3CDTF">2026-03-13T16:35:00Z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lassificationContentMarkingHeaderShapeIds">
    <vt:lpwstr>39f20f5c,76f573df,7b33a8e0</vt:lpwstr>
  </property>
  <property fmtid="{D5CDD505-2E9C-101B-9397-08002B2CF9AE}" pid="3" name="ClassificationContentMarkingHeaderFontProps">
    <vt:lpwstr>#000000,10,Aptos</vt:lpwstr>
  </property>
  <property fmtid="{D5CDD505-2E9C-101B-9397-08002B2CF9AE}" pid="4" name="ClassificationContentMarkingHeaderText">
    <vt:lpwstr>Confidential</vt:lpwstr>
  </property>
  <property fmtid="{D5CDD505-2E9C-101B-9397-08002B2CF9AE}" pid="5" name="MSIP_Label_3c41c091-3cbc-4dba-8b59-ce62f19500db_Enabled">
    <vt:lpwstr>true</vt:lpwstr>
  </property>
  <property fmtid="{D5CDD505-2E9C-101B-9397-08002B2CF9AE}" pid="6" name="MSIP_Label_3c41c091-3cbc-4dba-8b59-ce62f19500db_SetDate">
    <vt:lpwstr>2026-03-05T21:26:04Z</vt:lpwstr>
  </property>
  <property fmtid="{D5CDD505-2E9C-101B-9397-08002B2CF9AE}" pid="7" name="MSIP_Label_3c41c091-3cbc-4dba-8b59-ce62f19500db_Method">
    <vt:lpwstr>Privileged</vt:lpwstr>
  </property>
  <property fmtid="{D5CDD505-2E9C-101B-9397-08002B2CF9AE}" pid="8" name="MSIP_Label_3c41c091-3cbc-4dba-8b59-ce62f19500db_Name">
    <vt:lpwstr>Confidential_0_1</vt:lpwstr>
  </property>
  <property fmtid="{D5CDD505-2E9C-101B-9397-08002B2CF9AE}" pid="9" name="MSIP_Label_3c41c091-3cbc-4dba-8b59-ce62f19500db_SiteId">
    <vt:lpwstr>35595a02-4d6d-44ac-99e1-f9ab4cd872db</vt:lpwstr>
  </property>
  <property fmtid="{D5CDD505-2E9C-101B-9397-08002B2CF9AE}" pid="10" name="MSIP_Label_3c41c091-3cbc-4dba-8b59-ce62f19500db_ActionId">
    <vt:lpwstr>551c2964-4db0-4c18-9ff7-6ffc3e7fab19</vt:lpwstr>
  </property>
  <property fmtid="{D5CDD505-2E9C-101B-9397-08002B2CF9AE}" pid="11" name="MSIP_Label_3c41c091-3cbc-4dba-8b59-ce62f19500db_ContentBits">
    <vt:lpwstr>1</vt:lpwstr>
  </property>
  <property fmtid="{D5CDD505-2E9C-101B-9397-08002B2CF9AE}" pid="12" name="MSIP_Label_3c41c091-3cbc-4dba-8b59-ce62f19500db_Tag">
    <vt:lpwstr>10, 0, 1, 1</vt:lpwstr>
  </property>
  <property fmtid="{D5CDD505-2E9C-101B-9397-08002B2CF9AE}" pid="13" name="ContentTypeId">
    <vt:lpwstr>0x010100AA0874B5E92DDC43AEE9A598BB9F45F7</vt:lpwstr>
  </property>
</Properties>
</file>