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03562E" w:rsidR="00E276A4" w:rsidP="00932A2A" w:rsidRDefault="00FA151A" w14:paraId="13CC0456" w14:textId="37BBB913">
      <w:pPr>
        <w:pStyle w:val="Heading1"/>
        <w:spacing w:before="0"/>
        <w:rPr>
          <w:rFonts w:ascii="Santander Text" w:hAnsi="Santander Text"/>
        </w:rPr>
      </w:pPr>
      <w:bookmarkStart w:name="_Hlk179990552" w:id="0"/>
      <w:bookmarkEnd w:id="0"/>
      <w:r w:rsidRPr="0003562E">
        <w:rPr>
          <w:rFonts w:ascii="Santander Text" w:hAnsi="Santander Text"/>
        </w:rPr>
        <w:t xml:space="preserve">Processo de geração de informação </w:t>
      </w:r>
      <w:r w:rsidRPr="0003562E" w:rsidR="00CB79EA">
        <w:rPr>
          <w:rFonts w:ascii="Santander Text" w:hAnsi="Santander Text"/>
        </w:rPr>
        <w:t xml:space="preserve">de </w:t>
      </w:r>
      <w:r w:rsidRPr="0003562E" w:rsidR="00E85DA8">
        <w:rPr>
          <w:rFonts w:ascii="Santander Text" w:hAnsi="Santander Text"/>
        </w:rPr>
        <w:t xml:space="preserve">criação do </w:t>
      </w:r>
      <w:r w:rsidRPr="0003562E" w:rsidR="006F3BC8">
        <w:rPr>
          <w:rFonts w:ascii="Santander Text" w:hAnsi="Santander Text"/>
        </w:rPr>
        <w:t>u</w:t>
      </w:r>
      <w:r w:rsidRPr="0003562E" w:rsidR="00E85DA8">
        <w:rPr>
          <w:rFonts w:ascii="Santander Text" w:hAnsi="Santander Text"/>
        </w:rPr>
        <w:t>niverso</w:t>
      </w:r>
      <w:r w:rsidRPr="0003562E" w:rsidR="006F3BC8">
        <w:rPr>
          <w:rFonts w:ascii="Santander Text" w:hAnsi="Santander Text"/>
        </w:rPr>
        <w:t xml:space="preserve"> </w:t>
      </w:r>
      <w:r w:rsidR="00AE3741">
        <w:rPr>
          <w:rFonts w:ascii="Santander Text" w:hAnsi="Santander Text"/>
        </w:rPr>
        <w:t>Corporativo</w:t>
      </w:r>
      <w:r w:rsidRPr="0003562E" w:rsidR="00402AB6">
        <w:rPr>
          <w:rFonts w:ascii="Santander Text" w:hAnsi="Santander Text"/>
        </w:rPr>
        <w:t xml:space="preserve"> – Pilar III ESG</w:t>
      </w:r>
    </w:p>
    <w:p w:rsidRPr="0003562E" w:rsidR="008B024F" w:rsidP="00847C9A" w:rsidRDefault="00FC3ABA" w14:paraId="55B85B40" w14:textId="5FE7CF9A">
      <w:pPr>
        <w:pStyle w:val="Heading2"/>
        <w:numPr>
          <w:ilvl w:val="1"/>
          <w:numId w:val="5"/>
        </w:numPr>
        <w:rPr>
          <w:rFonts w:ascii="Santander Text" w:hAnsi="Santander Text"/>
          <w:i/>
        </w:rPr>
      </w:pPr>
      <w:bookmarkStart w:name="_Toc167390682" w:id="1"/>
      <w:r w:rsidRPr="0003562E">
        <w:rPr>
          <w:rFonts w:ascii="Santander Text" w:hAnsi="Santander Text"/>
          <w:i/>
        </w:rPr>
        <w:t>Overview</w:t>
      </w:r>
    </w:p>
    <w:p w:rsidRPr="0003562E" w:rsidR="00AF4714" w:rsidP="00AF4714" w:rsidRDefault="00AF4714" w14:paraId="3E28B9C5" w14:textId="2B568565">
      <w:pPr>
        <w:jc w:val="both"/>
      </w:pPr>
      <w:r w:rsidRPr="46B84424" w:rsidR="00AF4714">
        <w:rPr>
          <w:rFonts w:cs="Calibri" w:cstheme="minorAscii"/>
        </w:rPr>
        <w:t xml:space="preserve">Para o reporte regulamentar do Pilar III, é necessário, para a geração dos </w:t>
      </w:r>
      <w:r w:rsidRPr="46B84424" w:rsidR="00AF4714">
        <w:rPr>
          <w:rFonts w:cs="Calibri" w:cstheme="minorAscii"/>
        </w:rPr>
        <w:t>Satélites Corporativos</w:t>
      </w:r>
      <w:r w:rsidRPr="46B84424" w:rsidR="00AF4714">
        <w:rPr>
          <w:rFonts w:cs="Calibri" w:cstheme="minorAscii"/>
        </w:rPr>
        <w:t xml:space="preserve">, a obtenção de informação do granular do universo de contratos tendo em conta as bases de dados e </w:t>
      </w:r>
      <w:r w:rsidRPr="46B84424" w:rsidR="00AF4714">
        <w:rPr>
          <w:rFonts w:cs="Calibri" w:cstheme="minorAscii"/>
        </w:rPr>
        <w:t>inf</w:t>
      </w:r>
      <w:r w:rsidRPr="46B84424" w:rsidR="00AF4714">
        <w:rPr>
          <w:rFonts w:cs="Calibri" w:cstheme="minorAscii"/>
        </w:rPr>
        <w:t xml:space="preserve">ormação presentes no </w:t>
      </w:r>
      <w:r w:rsidRPr="46B84424" w:rsidR="00AF4714">
        <w:rPr>
          <w:rFonts w:cs="Calibri" w:cstheme="minorAscii"/>
          <w:i w:val="1"/>
          <w:iCs w:val="1"/>
        </w:rPr>
        <w:t xml:space="preserve">Data </w:t>
      </w:r>
      <w:r w:rsidRPr="46B84424" w:rsidR="00AF4714">
        <w:rPr>
          <w:rFonts w:cs="Calibri" w:cstheme="minorAscii"/>
          <w:i w:val="1"/>
          <w:iCs w:val="1"/>
        </w:rPr>
        <w:t>Lake</w:t>
      </w:r>
      <w:r w:rsidRPr="46B84424" w:rsidR="00AF4714">
        <w:rPr>
          <w:rFonts w:cs="Calibri" w:cstheme="minorAscii"/>
        </w:rPr>
        <w:t>.</w:t>
      </w:r>
    </w:p>
    <w:p w:rsidRPr="0003562E" w:rsidR="00AF4714" w:rsidP="00AF4714" w:rsidRDefault="00AF4714" w14:paraId="3B6B8FD6" w14:textId="77777777">
      <w:pPr>
        <w:jc w:val="both"/>
        <w:rPr>
          <w:rFonts w:cstheme="minorHAnsi"/>
        </w:rPr>
      </w:pPr>
      <w:r w:rsidRPr="0003562E">
        <w:rPr>
          <w:rFonts w:cstheme="minorHAnsi"/>
        </w:rPr>
        <w:t xml:space="preserve">O objetivo do documento é detalhar o processo de geração automática e estrutural dos Satélites independentemente da sua tipologia. </w:t>
      </w:r>
    </w:p>
    <w:p w:rsidRPr="0003562E" w:rsidR="00AF4714" w:rsidP="00AF4714" w:rsidRDefault="00AF4714" w14:paraId="2879D358" w14:textId="77777777">
      <w:pPr>
        <w:spacing w:line="276" w:lineRule="auto"/>
        <w:jc w:val="both"/>
      </w:pPr>
      <w:r w:rsidRPr="0003562E">
        <w:t>Neste sentido, serão documentados os pontos infra:</w:t>
      </w:r>
    </w:p>
    <w:p w:rsidRPr="0003562E" w:rsidR="00AF4714" w:rsidP="00AF4714" w:rsidRDefault="00AF4714" w14:paraId="64AD9F33" w14:textId="77777777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>Identificação do universo de IDCOMBS âmbito de reporte;</w:t>
      </w:r>
    </w:p>
    <w:p w:rsidRPr="0003562E" w:rsidR="00AF4714" w:rsidP="00AF4714" w:rsidRDefault="00AF4714" w14:paraId="73C14543" w14:textId="77777777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>Identificação das fontes de informação;</w:t>
      </w:r>
    </w:p>
    <w:p w:rsidRPr="0003562E" w:rsidR="00AF4714" w:rsidP="00AF4714" w:rsidRDefault="00AF4714" w14:paraId="588AFE18" w14:textId="77777777">
      <w:pPr>
        <w:pStyle w:val="ListParagraph"/>
        <w:numPr>
          <w:ilvl w:val="0"/>
          <w:numId w:val="14"/>
        </w:numPr>
        <w:spacing w:after="120"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>Especificação das tabelas de parametrização e do fluxo de processamento.</w:t>
      </w:r>
    </w:p>
    <w:p w:rsidRPr="0003562E" w:rsidR="00AF4714" w:rsidP="00AF4714" w:rsidRDefault="00AF4714" w14:paraId="6742C824" w14:textId="77777777">
      <w:pPr>
        <w:spacing w:after="120" w:line="276" w:lineRule="auto"/>
        <w:jc w:val="both"/>
        <w:rPr>
          <w:rFonts w:eastAsia="Calibri" w:cs="Arial"/>
          <w:sz w:val="20"/>
          <w:szCs w:val="20"/>
        </w:rPr>
      </w:pPr>
      <w:commentRangeStart w:id="2"/>
      <w:r w:rsidRPr="0003562E">
        <w:rPr>
          <w:rFonts w:eastAsia="Calibri" w:cs="Arial"/>
        </w:rPr>
        <w:t xml:space="preserve">O fluxo de informação e a arquitetura de dados do modelo infra detalha os repositórios principais de informação utilizados no processo de geração dos Satélites por IDCOMB ESG referentes a exposições distintas de crédito e a sua diferença entre o reporte automático via </w:t>
      </w:r>
      <w:r w:rsidRPr="0003562E">
        <w:rPr>
          <w:rFonts w:eastAsia="Calibri" w:cs="Arial"/>
          <w:i/>
        </w:rPr>
        <w:t>Loan Tape - Pilar III</w:t>
      </w:r>
      <w:r w:rsidRPr="0003562E">
        <w:rPr>
          <w:rFonts w:eastAsia="Calibri" w:cs="Arial"/>
          <w:sz w:val="20"/>
          <w:szCs w:val="20"/>
        </w:rPr>
        <w:t>.</w:t>
      </w:r>
      <w:commentRangeEnd w:id="2"/>
      <w:r w:rsidRPr="0003562E">
        <w:rPr>
          <w:rStyle w:val="CommentReference"/>
        </w:rPr>
        <w:commentReference w:id="2"/>
      </w:r>
    </w:p>
    <w:p w:rsidRPr="0003562E" w:rsidR="00AF4714" w:rsidP="00AF4714" w:rsidRDefault="00AF4714" w14:paraId="0804FCBA" w14:textId="7777777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bookmarkStart w:name="_Toc210719121" w:id="3"/>
      <w:r w:rsidRPr="0003562E">
        <w:rPr>
          <w:b/>
          <w:i w:val="0"/>
          <w:iCs w:val="0"/>
          <w:color w:val="auto"/>
          <w:sz w:val="22"/>
        </w:rPr>
        <w:t xml:space="preserve">Figura </w:t>
      </w:r>
      <w:r w:rsidRPr="0003562E">
        <w:rPr>
          <w:b/>
          <w:i w:val="0"/>
          <w:iCs w:val="0"/>
          <w:color w:val="auto"/>
          <w:sz w:val="22"/>
        </w:rPr>
        <w:fldChar w:fldCharType="begin"/>
      </w:r>
      <w:r w:rsidRPr="0003562E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03562E">
        <w:rPr>
          <w:b/>
          <w:i w:val="0"/>
          <w:iCs w:val="0"/>
          <w:color w:val="auto"/>
          <w:sz w:val="22"/>
        </w:rPr>
        <w:fldChar w:fldCharType="separate"/>
      </w:r>
      <w:r w:rsidRPr="0003562E">
        <w:rPr>
          <w:b/>
          <w:i w:val="0"/>
          <w:iCs w:val="0"/>
          <w:noProof/>
          <w:color w:val="auto"/>
          <w:sz w:val="22"/>
        </w:rPr>
        <w:t>1</w:t>
      </w:r>
      <w:r w:rsidRPr="0003562E">
        <w:rPr>
          <w:b/>
          <w:i w:val="0"/>
          <w:iCs w:val="0"/>
          <w:color w:val="auto"/>
          <w:sz w:val="22"/>
        </w:rPr>
        <w:fldChar w:fldCharType="end"/>
      </w:r>
      <w:r w:rsidRPr="0003562E">
        <w:rPr>
          <w:b/>
          <w:i w:val="0"/>
          <w:iCs w:val="0"/>
          <w:color w:val="auto"/>
          <w:sz w:val="22"/>
        </w:rPr>
        <w:t xml:space="preserve"> - Fluxograma – Satélites Agregados no </w:t>
      </w:r>
      <w:r w:rsidRPr="0003562E">
        <w:rPr>
          <w:b/>
          <w:iCs w:val="0"/>
          <w:color w:val="auto"/>
          <w:sz w:val="22"/>
        </w:rPr>
        <w:t>Data Lake</w:t>
      </w:r>
      <w:bookmarkEnd w:id="3"/>
    </w:p>
    <w:p w:rsidRPr="0003562E" w:rsidR="00AF4714" w:rsidP="00AF4714" w:rsidRDefault="00AF4714" w14:paraId="42601169" w14:textId="77777777">
      <w:pPr>
        <w:pStyle w:val="Caption"/>
        <w:keepNext/>
        <w:spacing w:line="276" w:lineRule="auto"/>
        <w:jc w:val="center"/>
      </w:pPr>
      <w:r w:rsidRPr="0003562E">
        <w:rPr>
          <w:rFonts w:eastAsia="Calibri" w:cs="Arial"/>
          <w:noProof/>
          <w:szCs w:val="22"/>
          <w:lang w:eastAsia="pt-PT"/>
        </w:rPr>
        <w:drawing>
          <wp:inline distT="0" distB="0" distL="0" distR="0" wp14:anchorId="70274C5D" wp14:editId="2EA980E6">
            <wp:extent cx="5731510" cy="30112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03562E" w:rsidR="00AF4714" w:rsidP="00AF4714" w:rsidRDefault="00AF4714" w14:paraId="7A88B891" w14:textId="77777777">
      <w:pPr>
        <w:spacing w:after="120" w:line="276" w:lineRule="auto"/>
        <w:jc w:val="both"/>
        <w:rPr>
          <w:rFonts w:eastAsia="Calibri" w:cs="Arial"/>
        </w:rPr>
      </w:pPr>
    </w:p>
    <w:p w:rsidRPr="0003562E" w:rsidR="00AF4714" w:rsidP="00AF4714" w:rsidRDefault="00AF4714" w14:paraId="08F23202" w14:textId="77777777">
      <w:pPr>
        <w:pStyle w:val="Heading2"/>
        <w:numPr>
          <w:ilvl w:val="1"/>
          <w:numId w:val="5"/>
        </w:numPr>
        <w:rPr>
          <w:rFonts w:ascii="Santander Text" w:hAnsi="Santander Text"/>
        </w:rPr>
      </w:pPr>
      <w:bookmarkStart w:name="_Toc210719110" w:id="4"/>
      <w:r w:rsidRPr="0003562E">
        <w:rPr>
          <w:rFonts w:ascii="Santander Text" w:hAnsi="Santander Text"/>
          <w:iCs/>
        </w:rPr>
        <w:lastRenderedPageBreak/>
        <w:t>Definição de Universo</w:t>
      </w:r>
      <w:bookmarkEnd w:id="4"/>
      <w:r w:rsidRPr="0003562E">
        <w:rPr>
          <w:rFonts w:ascii="Santander Text" w:hAnsi="Santander Text"/>
          <w:iCs/>
        </w:rPr>
        <w:t xml:space="preserve"> </w:t>
      </w:r>
    </w:p>
    <w:p w:rsidRPr="0003562E" w:rsidR="00AF4714" w:rsidP="00AF4714" w:rsidRDefault="00AF4714" w14:paraId="4E753E35" w14:textId="77777777">
      <w:pPr>
        <w:spacing w:after="120"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 xml:space="preserve">Os universos e conceitos dos Satélites </w:t>
      </w:r>
      <w:r w:rsidRPr="0003562E">
        <w:rPr>
          <w:rFonts w:eastAsia="Calibri" w:cs="Arial"/>
          <w:u w:val="single"/>
        </w:rPr>
        <w:t>não são necessariamente mutuamente exclusivos</w:t>
      </w:r>
      <w:r w:rsidRPr="0003562E">
        <w:rPr>
          <w:rFonts w:eastAsia="Calibri" w:cs="Arial"/>
        </w:rPr>
        <w:t xml:space="preserve">. </w:t>
      </w:r>
    </w:p>
    <w:p w:rsidRPr="0003562E" w:rsidR="00AF4714" w:rsidP="00AF4714" w:rsidRDefault="00AF4714" w14:paraId="02E05C09" w14:textId="77777777">
      <w:pPr>
        <w:spacing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 xml:space="preserve">Os universos de exposições a reportar para cada Satélite são definidos corporativamente pelo Grupo Santander nos vários ficheiros de </w:t>
      </w:r>
      <w:r w:rsidRPr="0003562E">
        <w:rPr>
          <w:rFonts w:eastAsia="Calibri" w:cs="Arial"/>
          <w:i/>
          <w:iCs/>
        </w:rPr>
        <w:t>Excel</w:t>
      </w:r>
      <w:r w:rsidRPr="0003562E">
        <w:rPr>
          <w:rFonts w:eastAsia="Calibri" w:cs="Arial"/>
        </w:rPr>
        <w:t xml:space="preserve"> disponibilizados, contendo, por Satélite, o universo e estrutura do mesmo bem como as métricas ESG que deverão ser apuradas. A definição do universo de reporte, por Satélite, encontra-se definido nas </w:t>
      </w:r>
      <w:r w:rsidRPr="0003562E">
        <w:rPr>
          <w:rFonts w:eastAsia="Calibri" w:cs="Arial"/>
          <w:i/>
          <w:iCs/>
        </w:rPr>
        <w:t>sheets</w:t>
      </w:r>
      <w:r w:rsidRPr="0003562E">
        <w:rPr>
          <w:rFonts w:eastAsia="Calibri" w:cs="Arial"/>
        </w:rPr>
        <w:t xml:space="preserve"> “</w:t>
      </w:r>
      <w:r w:rsidRPr="0003562E">
        <w:rPr>
          <w:rFonts w:eastAsia="Calibri" w:cs="Arial"/>
          <w:i/>
          <w:iCs/>
        </w:rPr>
        <w:t>Master link</w:t>
      </w:r>
      <w:r w:rsidRPr="0003562E">
        <w:rPr>
          <w:rFonts w:eastAsia="Calibri" w:cs="Arial"/>
        </w:rPr>
        <w:t>” e “</w:t>
      </w:r>
      <w:r w:rsidRPr="0003562E">
        <w:rPr>
          <w:rFonts w:eastAsia="Calibri" w:cs="Arial"/>
          <w:i/>
        </w:rPr>
        <w:t>Satellite Structure</w:t>
      </w:r>
      <w:r w:rsidRPr="0003562E">
        <w:rPr>
          <w:rStyle w:val="CommentReference"/>
        </w:rPr>
        <w:t>”</w:t>
      </w:r>
      <w:r w:rsidRPr="0003562E">
        <w:rPr>
          <w:rStyle w:val="FootnoteReference"/>
          <w:rFonts w:eastAsia="Calibri" w:cs="Arial"/>
        </w:rPr>
        <w:footnoteReference w:id="2"/>
      </w:r>
      <w:r w:rsidRPr="0003562E">
        <w:rPr>
          <w:rFonts w:eastAsia="Calibri" w:cs="Arial"/>
        </w:rPr>
        <w:t xml:space="preserve"> .</w:t>
      </w:r>
    </w:p>
    <w:p w:rsidRPr="0003562E" w:rsidR="00AF4714" w:rsidP="00AF4714" w:rsidRDefault="00AF4714" w14:paraId="74378482" w14:textId="6AB0E5ED">
      <w:pPr>
        <w:spacing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 xml:space="preserve">Estes universos estão definidos por IDCOMB contabilístico, sendo o saldo de cada operação o saldo ativo presente na tabela </w:t>
      </w:r>
      <w:r w:rsidRPr="00510B07" w:rsidR="00510B07">
        <w:rPr>
          <w:rFonts w:eastAsia="Calibri" w:cs="Arial"/>
          <w:b/>
          <w:i/>
          <w:iCs/>
        </w:rPr>
        <w:t>cd_captools.ct001_univ_saldo</w:t>
      </w:r>
      <w:r w:rsidRPr="0003562E">
        <w:rPr>
          <w:rFonts w:eastAsia="Calibri" w:cs="Arial"/>
          <w:i/>
          <w:iCs/>
        </w:rPr>
        <w:t xml:space="preserve"> </w:t>
      </w:r>
      <w:r w:rsidRPr="0003562E">
        <w:rPr>
          <w:rFonts w:eastAsia="Calibri" w:cs="Arial"/>
        </w:rPr>
        <w:t>disponível</w:t>
      </w:r>
      <w:r w:rsidRPr="0003562E">
        <w:rPr>
          <w:rFonts w:eastAsia="Calibri" w:cs="Arial"/>
          <w:i/>
        </w:rPr>
        <w:t xml:space="preserve"> </w:t>
      </w:r>
      <w:r w:rsidRPr="0003562E">
        <w:rPr>
          <w:rFonts w:eastAsia="Calibri" w:cs="Arial"/>
        </w:rPr>
        <w:t>no</w:t>
      </w:r>
      <w:r w:rsidRPr="0003562E">
        <w:rPr>
          <w:rFonts w:eastAsia="Calibri" w:cs="Arial"/>
          <w:i/>
        </w:rPr>
        <w:t xml:space="preserve"> </w:t>
      </w:r>
      <w:r w:rsidRPr="0003562E">
        <w:rPr>
          <w:rFonts w:eastAsia="Calibri" w:cs="Arial"/>
          <w:i/>
          <w:iCs/>
        </w:rPr>
        <w:t xml:space="preserve">Data Lake. </w:t>
      </w:r>
      <w:r w:rsidRPr="0003562E">
        <w:rPr>
          <w:rFonts w:eastAsia="Calibri" w:cs="Arial"/>
          <w:iCs/>
        </w:rPr>
        <w:t xml:space="preserve">Porém, </w:t>
      </w:r>
      <w:r w:rsidRPr="0003562E">
        <w:rPr>
          <w:rFonts w:eastAsia="Calibri" w:cs="Arial"/>
        </w:rPr>
        <w:t xml:space="preserve">sem prejuízo do universo e chaves serem capturados exclusivamente na </w:t>
      </w:r>
      <w:r w:rsidRPr="00510B07" w:rsidR="00510B07">
        <w:rPr>
          <w:rFonts w:eastAsia="Calibri" w:cs="Arial"/>
          <w:b/>
          <w:i/>
          <w:iCs/>
        </w:rPr>
        <w:t>cd_captools.ct001_univ_saldo</w:t>
      </w:r>
      <w:r w:rsidRPr="0003562E">
        <w:rPr>
          <w:rFonts w:eastAsia="Calibri" w:cs="Arial"/>
        </w:rPr>
        <w:t xml:space="preserve">, a parametrização do universo deve também admitir o IDCOMB </w:t>
      </w:r>
      <w:r w:rsidRPr="0003562E">
        <w:rPr>
          <w:rFonts w:eastAsia="Calibri" w:cs="Arial"/>
          <w:i/>
        </w:rPr>
        <w:t>Master</w:t>
      </w:r>
      <w:r w:rsidRPr="0003562E">
        <w:rPr>
          <w:rFonts w:eastAsia="Calibri" w:cs="Arial"/>
        </w:rPr>
        <w:t xml:space="preserve"> completo (</w:t>
      </w:r>
      <w:r w:rsidRPr="0003562E">
        <w:rPr>
          <w:rFonts w:eastAsia="Calibri" w:cs="Arial"/>
          <w:i/>
        </w:rPr>
        <w:t>‘ccontab_final_idcomb_total’</w:t>
      </w:r>
      <w:r w:rsidRPr="0003562E">
        <w:rPr>
          <w:rFonts w:eastAsia="Calibri" w:cs="Arial"/>
        </w:rPr>
        <w:t xml:space="preserve">) como variável de definição de Universo, que se obtém de forma unívoca da </w:t>
      </w:r>
      <w:r w:rsidRPr="00510B07" w:rsidR="00510B07">
        <w:rPr>
          <w:rFonts w:eastAsia="Calibri" w:cs="Arial"/>
          <w:b/>
          <w:i/>
          <w:iCs/>
        </w:rPr>
        <w:t>cd_captools.fr012_master_cto</w:t>
      </w:r>
      <w:r w:rsidRPr="0003562E">
        <w:rPr>
          <w:rFonts w:eastAsia="Calibri" w:cs="Arial"/>
        </w:rPr>
        <w:t xml:space="preserve">, a partir da chave do contrato (campos </w:t>
      </w:r>
      <w:r w:rsidRPr="0003562E">
        <w:rPr>
          <w:rFonts w:eastAsia="Calibri" w:cs="Arial"/>
          <w:i/>
        </w:rPr>
        <w:t>‘cempresa, ‘cbalcao’, ‘cnumecta’</w:t>
      </w:r>
      <w:r w:rsidRPr="0003562E">
        <w:rPr>
          <w:rFonts w:eastAsia="Calibri" w:cs="Arial"/>
        </w:rPr>
        <w:t xml:space="preserve"> e </w:t>
      </w:r>
      <w:r w:rsidRPr="0003562E">
        <w:rPr>
          <w:rFonts w:eastAsia="Calibri" w:cs="Arial"/>
          <w:i/>
        </w:rPr>
        <w:t>‘zdeposit’</w:t>
      </w:r>
      <w:r w:rsidRPr="0003562E">
        <w:rPr>
          <w:rFonts w:eastAsia="Calibri" w:cs="Arial"/>
        </w:rPr>
        <w:t xml:space="preserve"> após tradução para chave FinRep, via tabela </w:t>
      </w:r>
      <w:r w:rsidRPr="00510B07" w:rsidR="00510B07">
        <w:rPr>
          <w:rFonts w:eastAsia="Calibri" w:cs="Arial"/>
          <w:b/>
          <w:i/>
        </w:rPr>
        <w:t>cd_captools.kt_chaves_finrep</w:t>
      </w:r>
      <w:r w:rsidRPr="0003562E">
        <w:rPr>
          <w:rFonts w:eastAsia="Calibri" w:cs="Arial"/>
        </w:rPr>
        <w:t xml:space="preserve">) e IDCOMB (campo </w:t>
      </w:r>
      <w:r w:rsidRPr="0003562E">
        <w:rPr>
          <w:rFonts w:eastAsia="Calibri" w:cs="Arial"/>
          <w:i/>
        </w:rPr>
        <w:t>’ccontab_final_idcomb’</w:t>
      </w:r>
      <w:r w:rsidRPr="0003562E">
        <w:rPr>
          <w:rFonts w:eastAsia="Calibri" w:cs="Arial"/>
        </w:rPr>
        <w:t xml:space="preserve">) da </w:t>
      </w:r>
      <w:r w:rsidRPr="00510B07" w:rsidR="00510B07">
        <w:rPr>
          <w:rFonts w:eastAsia="Calibri" w:cs="Arial"/>
          <w:b/>
          <w:i/>
          <w:iCs/>
        </w:rPr>
        <w:t>cd_captools.ct001_univ_saldo</w:t>
      </w:r>
      <w:r w:rsidRPr="0003562E">
        <w:rPr>
          <w:rFonts w:eastAsia="Calibri" w:cs="Arial"/>
        </w:rPr>
        <w:t xml:space="preserve">. </w:t>
      </w:r>
    </w:p>
    <w:p w:rsidRPr="0003562E" w:rsidR="00AF4714" w:rsidP="00AF4714" w:rsidRDefault="00AF4714" w14:paraId="10E354C3" w14:textId="44ABEB1A">
      <w:pPr>
        <w:pStyle w:val="Heading1"/>
        <w:spacing w:before="0"/>
        <w:rPr>
          <w:rFonts w:ascii="Santander Text" w:hAnsi="Santander Text"/>
        </w:rPr>
      </w:pPr>
      <w:bookmarkStart w:name="_Toc210719111" w:id="5"/>
      <w:r w:rsidRPr="0003562E">
        <w:rPr>
          <w:rFonts w:ascii="Santander Text" w:hAnsi="Santander Text"/>
        </w:rPr>
        <w:t xml:space="preserve">Modelo de dados e funcional no </w:t>
      </w:r>
      <w:r w:rsidRPr="0003562E">
        <w:rPr>
          <w:rFonts w:ascii="Santander Text" w:hAnsi="Santander Text"/>
          <w:i/>
        </w:rPr>
        <w:t>Data Lake</w:t>
      </w:r>
      <w:bookmarkEnd w:id="5"/>
    </w:p>
    <w:p w:rsidRPr="0003562E" w:rsidR="00AF4714" w:rsidP="00AF4714" w:rsidRDefault="00AF4714" w14:paraId="7C3765AC" w14:textId="141E9101">
      <w:pPr>
        <w:spacing w:line="276" w:lineRule="auto"/>
        <w:jc w:val="both"/>
        <w:rPr>
          <w:rFonts w:eastAsia="Times New Roman" w:cs="Arial"/>
        </w:rPr>
      </w:pPr>
      <w:r w:rsidRPr="0003562E">
        <w:rPr>
          <w:rFonts w:eastAsia="Times New Roman" w:cs="Arial"/>
        </w:rPr>
        <w:t xml:space="preserve">Através do cruzamento da tabela que contém o IDCOMB </w:t>
      </w:r>
      <w:r w:rsidRPr="0003562E">
        <w:rPr>
          <w:rFonts w:eastAsia="Times New Roman" w:cs="Arial"/>
          <w:i/>
        </w:rPr>
        <w:t>Master</w:t>
      </w:r>
      <w:r w:rsidRPr="0003562E">
        <w:rPr>
          <w:rFonts w:eastAsia="Times New Roman" w:cs="Arial"/>
        </w:rPr>
        <w:t xml:space="preserve"> completo (</w:t>
      </w:r>
      <w:r w:rsidRPr="00510B07" w:rsidR="00510B07">
        <w:rPr>
          <w:rFonts w:eastAsia="Calibri" w:cs="Arial"/>
          <w:b/>
          <w:i/>
          <w:iCs/>
        </w:rPr>
        <w:t>cd_captools.fr012_master_cto</w:t>
      </w:r>
      <w:r w:rsidRPr="0003562E">
        <w:rPr>
          <w:rFonts w:eastAsia="Times New Roman" w:cs="Arial"/>
          <w:i/>
        </w:rPr>
        <w:t>)</w:t>
      </w:r>
      <w:r w:rsidRPr="0003562E">
        <w:rPr>
          <w:rFonts w:eastAsia="Times New Roman" w:cs="Arial"/>
        </w:rPr>
        <w:t xml:space="preserve"> com a parametrização de universo definida na tabela</w:t>
      </w:r>
      <w:r w:rsidRPr="0003562E">
        <w:rPr>
          <w:rFonts w:eastAsia="Times New Roman" w:cs="Arial"/>
          <w:i/>
        </w:rPr>
        <w:t xml:space="preserve"> </w:t>
      </w:r>
      <w:r w:rsidRPr="0003562E">
        <w:rPr>
          <w:rFonts w:eastAsia="Times New Roman" w:cs="Arial"/>
          <w:b/>
          <w:i/>
        </w:rPr>
        <w:t>business_esg.param_satel_univ</w:t>
      </w:r>
      <w:r w:rsidRPr="0003562E">
        <w:rPr>
          <w:rFonts w:eastAsia="Times New Roman" w:cs="Arial"/>
        </w:rPr>
        <w:t xml:space="preserve">, apenas os registos presentes nos modelos de dados providenciados pela Corporação, isto é, essenciais para o reporte ESG, são incluídos. As informações detalhadas por combinação de contrato e IDCOMB </w:t>
      </w:r>
      <w:r w:rsidRPr="0003562E">
        <w:rPr>
          <w:rFonts w:eastAsia="Times New Roman" w:cs="Arial"/>
          <w:i/>
        </w:rPr>
        <w:t>Master</w:t>
      </w:r>
      <w:r w:rsidRPr="0003562E">
        <w:rPr>
          <w:rFonts w:eastAsia="Times New Roman" w:cs="Arial"/>
        </w:rPr>
        <w:t xml:space="preserve"> (IDCOMB contabilístico) são posteriormente recolhidas das fontes do </w:t>
      </w:r>
      <w:r w:rsidRPr="0003562E">
        <w:rPr>
          <w:rFonts w:eastAsia="Times New Roman" w:cs="Arial"/>
          <w:i/>
        </w:rPr>
        <w:t>Data Lake</w:t>
      </w:r>
      <w:r w:rsidRPr="0003562E">
        <w:rPr>
          <w:rFonts w:eastAsia="Times New Roman" w:cs="Arial"/>
        </w:rPr>
        <w:t xml:space="preserve"> e armazenada na tabela final </w:t>
      </w:r>
      <w:r w:rsidRPr="0003562E">
        <w:rPr>
          <w:rFonts w:eastAsia="Times New Roman" w:cs="Arial"/>
          <w:b/>
          <w:i/>
        </w:rPr>
        <w:t>business_esg.</w:t>
      </w:r>
      <w:r w:rsidRPr="0003562E">
        <w:rPr>
          <w:b/>
          <w:i/>
        </w:rPr>
        <w:t>modesg_out_reporte_granular</w:t>
      </w:r>
      <w:r w:rsidRPr="0003562E">
        <w:rPr>
          <w:rFonts w:eastAsia="Times New Roman" w:cs="Arial"/>
        </w:rPr>
        <w:t xml:space="preserve">. </w:t>
      </w:r>
    </w:p>
    <w:p w:rsidRPr="0003562E" w:rsidR="00AF4714" w:rsidP="00AF4714" w:rsidRDefault="00AF4714" w14:paraId="74447776" w14:textId="5DEA1C18">
      <w:pPr>
        <w:spacing w:line="276" w:lineRule="auto"/>
        <w:jc w:val="both"/>
        <w:rPr>
          <w:rFonts w:eastAsia="Times New Roman" w:cs="Arial"/>
        </w:rPr>
      </w:pPr>
      <w:r w:rsidRPr="0003562E">
        <w:rPr>
          <w:rFonts w:eastAsia="Times New Roman" w:cs="Arial"/>
        </w:rPr>
        <w:t xml:space="preserve">O processo de agregação começa com a recolha dos dados presentes no módulo granular. Através das colunas </w:t>
      </w:r>
      <w:r w:rsidR="00CE041D">
        <w:rPr>
          <w:rFonts w:eastAsia="Times New Roman" w:cs="Arial"/>
          <w:i/>
        </w:rPr>
        <w:t>‘</w:t>
      </w:r>
      <w:r w:rsidRPr="00CE041D" w:rsidR="00CE041D">
        <w:rPr>
          <w:rFonts w:eastAsia="Times New Roman" w:cs="Arial"/>
          <w:i/>
        </w:rPr>
        <w:t>reporte_granular</w:t>
      </w:r>
      <w:r w:rsidRPr="0003562E">
        <w:rPr>
          <w:rFonts w:eastAsia="Times New Roman" w:cs="Arial"/>
          <w:i/>
        </w:rPr>
        <w:t>’</w:t>
      </w:r>
      <w:r w:rsidRPr="0003562E">
        <w:rPr>
          <w:rFonts w:eastAsia="Times New Roman" w:cs="Arial"/>
        </w:rPr>
        <w:t>, chave do contrato (</w:t>
      </w:r>
      <w:r w:rsidRPr="0003562E">
        <w:rPr>
          <w:rFonts w:eastAsia="Times New Roman" w:cs="Arial"/>
          <w:i/>
        </w:rPr>
        <w:t>‘cempresa’, ‘cbalcao’, ’cnumecta’, ‘zdeposit’</w:t>
      </w:r>
      <w:r w:rsidRPr="0003562E">
        <w:rPr>
          <w:rFonts w:eastAsia="Times New Roman" w:cs="Arial"/>
        </w:rPr>
        <w:t xml:space="preserve">), e </w:t>
      </w:r>
      <w:r w:rsidRPr="0003562E">
        <w:rPr>
          <w:rFonts w:eastAsia="Times New Roman" w:cs="Arial"/>
          <w:i/>
        </w:rPr>
        <w:t>‘ccontab_final_idcomb’</w:t>
      </w:r>
      <w:r w:rsidRPr="0003562E">
        <w:rPr>
          <w:rFonts w:eastAsia="Times New Roman" w:cs="Arial"/>
        </w:rPr>
        <w:t>, os dados são processados de forma a garantir que cada registo granular é corretamente mapeado para o IDCOMB Corporativo correspondente. Este processo de agregação irá permitir mapear cada um dos universos correspondentes a cada Satélite.</w:t>
      </w:r>
    </w:p>
    <w:p w:rsidRPr="0003562E" w:rsidR="00AF4714" w:rsidP="00AF4714" w:rsidRDefault="00AF4714" w14:paraId="01A7CD00" w14:textId="77777777">
      <w:pPr>
        <w:pStyle w:val="Caption"/>
        <w:keepNext/>
        <w:jc w:val="center"/>
        <w:rPr>
          <w:rFonts w:cstheme="minorHAnsi"/>
          <w:b/>
          <w:i w:val="0"/>
          <w:iCs w:val="0"/>
          <w:color w:val="auto"/>
          <w:sz w:val="22"/>
        </w:rPr>
      </w:pPr>
      <w:bookmarkStart w:name="_Toc210719128" w:id="6"/>
      <w:r w:rsidRPr="0003562E">
        <w:rPr>
          <w:rFonts w:cstheme="minorHAnsi"/>
          <w:b/>
          <w:i w:val="0"/>
          <w:iCs w:val="0"/>
          <w:color w:val="auto"/>
          <w:sz w:val="22"/>
        </w:rPr>
        <w:lastRenderedPageBreak/>
        <w:t xml:space="preserve">Tabela 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begin"/>
      </w:r>
      <w:r w:rsidRPr="0003562E">
        <w:rPr>
          <w:rFonts w:cstheme="minorHAnsi"/>
          <w:b/>
          <w:i w:val="0"/>
          <w:iCs w:val="0"/>
          <w:color w:val="auto"/>
          <w:sz w:val="22"/>
        </w:rPr>
        <w:instrText xml:space="preserve"> SEQ Tabela \* ARABIC </w:instrTex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separate"/>
      </w:r>
      <w:r w:rsidRPr="0003562E">
        <w:rPr>
          <w:rFonts w:cstheme="minorHAnsi"/>
          <w:b/>
          <w:i w:val="0"/>
          <w:iCs w:val="0"/>
          <w:noProof/>
          <w:color w:val="auto"/>
          <w:sz w:val="22"/>
        </w:rPr>
        <w:t>1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end"/>
      </w:r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 - Tabelas constituintes do Modelo de Geração de Satélites Agregados</w:t>
      </w:r>
      <w:bookmarkEnd w:id="6"/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417"/>
        <w:gridCol w:w="1701"/>
      </w:tblGrid>
      <w:tr w:rsidRPr="0003562E" w:rsidR="00AF4714" w:rsidTr="00AF4714" w14:paraId="4AD11D5C" w14:textId="77777777">
        <w:trPr>
          <w:trHeight w:val="102"/>
          <w:jc w:val="center"/>
        </w:trPr>
        <w:tc>
          <w:tcPr>
            <w:tcW w:w="3114" w:type="dxa"/>
            <w:shd w:val="clear" w:color="auto" w:fill="FF0000"/>
          </w:tcPr>
          <w:p w:rsidRPr="0003562E" w:rsidR="00AF4714" w:rsidP="00B26467" w:rsidRDefault="00AF4714" w14:paraId="1D703877" w14:textId="77777777">
            <w:pPr>
              <w:spacing w:line="276" w:lineRule="auto"/>
              <w:jc w:val="center"/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Tabelas</w:t>
            </w:r>
          </w:p>
        </w:tc>
        <w:tc>
          <w:tcPr>
            <w:tcW w:w="2835" w:type="dxa"/>
            <w:shd w:val="clear" w:color="auto" w:fill="FF0000"/>
          </w:tcPr>
          <w:p w:rsidRPr="0003562E" w:rsidR="00AF4714" w:rsidP="00B26467" w:rsidRDefault="00AF4714" w14:paraId="7533014C" w14:textId="77777777">
            <w:pPr>
              <w:spacing w:line="276" w:lineRule="auto"/>
              <w:jc w:val="center"/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Descritivo</w:t>
            </w:r>
          </w:p>
        </w:tc>
        <w:tc>
          <w:tcPr>
            <w:tcW w:w="1417" w:type="dxa"/>
            <w:shd w:val="clear" w:color="auto" w:fill="FF0000"/>
          </w:tcPr>
          <w:p w:rsidRPr="0003562E" w:rsidR="00AF4714" w:rsidP="00B26467" w:rsidRDefault="00AF4714" w14:paraId="40C5C4AC" w14:textId="77777777">
            <w:pPr>
              <w:spacing w:line="276" w:lineRule="auto"/>
              <w:jc w:val="center"/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Periodicidade</w:t>
            </w:r>
          </w:p>
        </w:tc>
        <w:tc>
          <w:tcPr>
            <w:tcW w:w="1701" w:type="dxa"/>
            <w:shd w:val="clear" w:color="auto" w:fill="FF0000"/>
          </w:tcPr>
          <w:p w:rsidRPr="0003562E" w:rsidR="00AF4714" w:rsidP="00B26467" w:rsidRDefault="00AF4714" w14:paraId="7E16C6AF" w14:textId="77777777">
            <w:pPr>
              <w:spacing w:line="276" w:lineRule="auto"/>
              <w:jc w:val="center"/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hAnsi="Santander Text"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Tipologia</w:t>
            </w:r>
          </w:p>
        </w:tc>
      </w:tr>
      <w:tr w:rsidRPr="0003562E" w:rsidR="00AF4714" w:rsidTr="00B26467" w14:paraId="7AEF983D" w14:textId="77777777">
        <w:trPr>
          <w:jc w:val="center"/>
        </w:trPr>
        <w:tc>
          <w:tcPr>
            <w:tcW w:w="3114" w:type="dxa"/>
            <w:vAlign w:val="center"/>
          </w:tcPr>
          <w:p w:rsidRPr="00131CE2" w:rsidR="00AF4714" w:rsidP="00B26467" w:rsidRDefault="00131CE2" w14:paraId="536040F1" w14:textId="7301A19E">
            <w:pPr>
              <w:spacing w:line="276" w:lineRule="auto"/>
              <w:rPr>
                <w:rFonts w:ascii="Santander Text" w:hAnsi="Santander Text" w:eastAsia="Times New Roman" w:cs="Arial"/>
                <w:kern w:val="0"/>
                <w:sz w:val="18"/>
                <w:szCs w:val="18"/>
                <w:lang w:val="en-US"/>
                <w14:ligatures w14:val="none"/>
              </w:rPr>
            </w:pPr>
            <w:r w:rsidRPr="00131CE2">
              <w:rPr>
                <w:rFonts w:ascii="Santander Text" w:hAnsi="Santander Text" w:eastAsia="Times New Roman" w:cs="Arial"/>
                <w:b/>
                <w:kern w:val="0"/>
                <w:sz w:val="18"/>
                <w:szCs w:val="18"/>
                <w:lang w:val="en-US"/>
                <w14:ligatures w14:val="none"/>
              </w:rPr>
              <w:t>business_esg.</w:t>
            </w:r>
            <w:r w:rsidRPr="00131CE2" w:rsidR="00AF4714">
              <w:rPr>
                <w:rFonts w:ascii="Santander Text" w:hAnsi="Santander Text" w:eastAsia="Times New Roman" w:cs="Arial"/>
                <w:b/>
                <w:kern w:val="0"/>
                <w:sz w:val="18"/>
                <w:szCs w:val="18"/>
                <w:lang w:val="en-US"/>
                <w14:ligatures w14:val="none"/>
              </w:rPr>
              <w:t>param_satel_univ</w:t>
            </w:r>
          </w:p>
        </w:tc>
        <w:tc>
          <w:tcPr>
            <w:tcW w:w="2835" w:type="dxa"/>
            <w:vAlign w:val="center"/>
          </w:tcPr>
          <w:p w:rsidRPr="00CE041D" w:rsidR="00AF4714" w:rsidP="00B26467" w:rsidRDefault="00AF4714" w14:paraId="2EA83452" w14:textId="642D2841">
            <w:pPr>
              <w:spacing w:line="276" w:lineRule="auto"/>
              <w:rPr>
                <w:rFonts w:ascii="Santander Text" w:hAnsi="Santander Text" w:eastAsia="Times New Roman" w:cs="Arial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hAnsi="Santander Text" w:eastAsia="Times New Roman" w:cs="Arial"/>
                <w:kern w:val="0"/>
                <w:sz w:val="18"/>
                <w:szCs w:val="18"/>
                <w14:ligatures w14:val="none"/>
              </w:rPr>
              <w:t>Tabela de parametrização com o mapeamento dos IDCOMBS para os respetivos Satélites</w:t>
            </w:r>
            <w:r w:rsidR="00CE041D">
              <w:rPr>
                <w:rFonts w:ascii="Santander Text" w:hAnsi="Santander Text" w:eastAsia="Times New Roman" w:cs="Arial"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1417" w:type="dxa"/>
            <w:vAlign w:val="center"/>
          </w:tcPr>
          <w:p w:rsidRPr="0003562E" w:rsidR="00AF4714" w:rsidP="00B26467" w:rsidRDefault="00AF4714" w14:paraId="05EBEE4E" w14:textId="77777777">
            <w:pPr>
              <w:spacing w:line="276" w:lineRule="auto"/>
              <w:jc w:val="both"/>
              <w:rPr>
                <w:rFonts w:ascii="Santander Text" w:hAnsi="Santander Text" w:eastAsia="Times New Roman" w:cs="Arial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hAnsi="Santander Text" w:eastAsia="Times New Roman" w:cs="Arial"/>
                <w:kern w:val="0"/>
                <w:sz w:val="18"/>
                <w:szCs w:val="18"/>
                <w14:ligatures w14:val="none"/>
              </w:rPr>
              <w:t>Sem periodicidade definida</w:t>
            </w:r>
          </w:p>
        </w:tc>
        <w:tc>
          <w:tcPr>
            <w:tcW w:w="1701" w:type="dxa"/>
            <w:vAlign w:val="center"/>
          </w:tcPr>
          <w:p w:rsidRPr="0003562E" w:rsidR="00AF4714" w:rsidP="00B26467" w:rsidRDefault="00AF4714" w14:paraId="4721E8DF" w14:textId="77777777">
            <w:pPr>
              <w:spacing w:line="276" w:lineRule="auto"/>
              <w:jc w:val="both"/>
              <w:rPr>
                <w:rFonts w:ascii="Santander Text" w:hAnsi="Santander Text" w:eastAsia="Times New Roman" w:cs="Arial"/>
                <w:kern w:val="0"/>
                <w:sz w:val="18"/>
                <w:szCs w:val="18"/>
                <w14:ligatures w14:val="none"/>
              </w:rPr>
            </w:pPr>
            <w:r w:rsidRPr="0003562E">
              <w:rPr>
                <w:rFonts w:ascii="Santander Text" w:hAnsi="Santander Text" w:eastAsia="Times New Roman" w:cs="Arial"/>
                <w:kern w:val="0"/>
                <w:sz w:val="18"/>
                <w:szCs w:val="18"/>
                <w14:ligatures w14:val="none"/>
              </w:rPr>
              <w:t>Parametrização</w:t>
            </w:r>
          </w:p>
        </w:tc>
      </w:tr>
    </w:tbl>
    <w:p w:rsidRPr="0003562E" w:rsidR="00AF4714" w:rsidP="00AF4714" w:rsidRDefault="00AF4714" w14:paraId="54B04535" w14:textId="77777777">
      <w:pPr>
        <w:spacing w:after="120" w:line="276" w:lineRule="auto"/>
        <w:jc w:val="both"/>
        <w:rPr>
          <w:rFonts w:eastAsia="Calibri" w:cs="Arial"/>
        </w:rPr>
      </w:pPr>
      <w:r w:rsidRPr="0003562E">
        <w:rPr>
          <w:rFonts w:eastAsia="Calibri" w:cs="Arial"/>
        </w:rPr>
        <w:t xml:space="preserve"> </w:t>
      </w:r>
      <w:r w:rsidRPr="0003562E">
        <w:rPr>
          <w:rFonts w:eastAsia="Calibri" w:cs="Arial"/>
        </w:rPr>
        <w:tab/>
      </w:r>
    </w:p>
    <w:p w:rsidRPr="0003562E" w:rsidR="00AF4714" w:rsidP="0003562E" w:rsidRDefault="00AF4714" w14:paraId="095BF592" w14:textId="7F42D998">
      <w:pPr>
        <w:pStyle w:val="Heading2"/>
        <w:rPr>
          <w:rStyle w:val="SubtleEmphasis"/>
          <w:rFonts w:ascii="Santander Text" w:hAnsi="Santander Text" w:eastAsiaTheme="minorHAnsi" w:cstheme="minorBidi"/>
          <w:b w:val="0"/>
          <w:i w:val="0"/>
          <w:iCs w:val="0"/>
          <w:color w:val="000000" w:themeColor="text1"/>
          <w:sz w:val="28"/>
          <w:szCs w:val="28"/>
        </w:rPr>
      </w:pPr>
      <w:bookmarkStart w:name="_Toc187847650" w:id="7"/>
      <w:bookmarkStart w:name="_Toc187848188" w:id="8"/>
      <w:bookmarkStart w:name="_Toc187848396" w:id="9"/>
      <w:bookmarkStart w:name="_Toc210719116" w:id="10"/>
      <w:bookmarkEnd w:id="7"/>
      <w:bookmarkEnd w:id="8"/>
      <w:bookmarkEnd w:id="9"/>
      <w:r w:rsidRPr="0003562E">
        <w:rPr>
          <w:rStyle w:val="SubtleEmphasis"/>
          <w:rFonts w:ascii="Santander Text" w:hAnsi="Santander Text"/>
          <w:i w:val="0"/>
          <w:iCs w:val="0"/>
          <w:color w:val="auto"/>
          <w:sz w:val="28"/>
          <w:szCs w:val="28"/>
        </w:rPr>
        <w:t>Tabela</w:t>
      </w:r>
      <w:r w:rsidRPr="0003562E">
        <w:rPr>
          <w:rStyle w:val="SubtleEmphasis"/>
          <w:rFonts w:ascii="Santander Text" w:hAnsi="Santander Text"/>
          <w:i w:val="0"/>
          <w:color w:val="000000" w:themeColor="text1"/>
          <w:sz w:val="28"/>
          <w:szCs w:val="28"/>
        </w:rPr>
        <w:t xml:space="preserve"> de parametrização de universo: </w:t>
      </w:r>
      <w:r w:rsidRPr="00131CE2" w:rsidR="00131CE2">
        <w:rPr>
          <w:rStyle w:val="SubtleEmphasis"/>
          <w:rFonts w:ascii="Santander Text" w:hAnsi="Santander Text"/>
          <w:i w:val="0"/>
          <w:color w:val="000000" w:themeColor="text1"/>
          <w:sz w:val="28"/>
          <w:szCs w:val="28"/>
        </w:rPr>
        <w:t>business_esg.</w:t>
      </w:r>
      <w:r w:rsidRPr="0003562E">
        <w:rPr>
          <w:rStyle w:val="SubtleEmphasis"/>
          <w:rFonts w:ascii="Santander Text" w:hAnsi="Santander Text"/>
          <w:iCs w:val="0"/>
          <w:color w:val="000000" w:themeColor="text1"/>
          <w:sz w:val="28"/>
          <w:szCs w:val="28"/>
        </w:rPr>
        <w:t>param_satel_univ</w:t>
      </w:r>
      <w:bookmarkEnd w:id="10"/>
    </w:p>
    <w:p w:rsidRPr="0003562E" w:rsidR="00AF4714" w:rsidP="00256362" w:rsidRDefault="00AF4714" w14:paraId="27E8AA6C" w14:textId="77777777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  <w:szCs w:val="32"/>
        </w:rPr>
      </w:pPr>
      <w:bookmarkStart w:name="_Toc210719117" w:id="11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Visão Geral</w:t>
      </w:r>
      <w:bookmarkEnd w:id="11"/>
    </w:p>
    <w:p w:rsidRPr="0003562E" w:rsidR="00AF4714" w:rsidP="00AF4714" w:rsidRDefault="00AF4714" w14:paraId="23DEB68C" w14:textId="7A846AF0">
      <w:pPr>
        <w:spacing w:line="276" w:lineRule="auto"/>
        <w:jc w:val="both"/>
      </w:pPr>
      <w:r w:rsidRPr="0003562E">
        <w:rPr>
          <w:rFonts w:eastAsia="Calibri" w:cs="Arial"/>
        </w:rPr>
        <w:t>Dado que o reporte de Pilar III em ESG deverá ser conciliado com o reporte contabilístico FinRep</w:t>
      </w:r>
      <w:r w:rsidRPr="0003562E">
        <w:t>, a</w:t>
      </w:r>
      <w:bookmarkStart w:name="_Hlk182206764" w:id="12"/>
      <w:r w:rsidR="00131CE2">
        <w:t xml:space="preserve"> tabela </w:t>
      </w:r>
      <w:r w:rsidRPr="0003562E" w:rsidR="00131CE2">
        <w:rPr>
          <w:rFonts w:eastAsia="Times New Roman" w:cs="Arial"/>
          <w:b/>
          <w:i/>
        </w:rPr>
        <w:t>business_esg.</w:t>
      </w:r>
      <w:r w:rsidRPr="0003562E">
        <w:rPr>
          <w:b/>
          <w:i/>
        </w:rPr>
        <w:t>param_satel_univ</w:t>
      </w:r>
      <w:r w:rsidRPr="0003562E">
        <w:t xml:space="preserve"> </w:t>
      </w:r>
      <w:bookmarkEnd w:id="12"/>
      <w:r w:rsidRPr="0003562E">
        <w:t xml:space="preserve">é utilizada para mapear os registos da tabela </w:t>
      </w:r>
      <w:r w:rsidRPr="00510B07" w:rsidR="00510B07">
        <w:rPr>
          <w:b/>
          <w:i/>
          <w:iCs/>
        </w:rPr>
        <w:t>cd_captools.ct001_univ_saldo</w:t>
      </w:r>
      <w:r w:rsidRPr="0003562E">
        <w:t xml:space="preserve"> para o respetivo âmbito e Satélite relevante, de acordo com os modelos de dados enviados pela Corporação, formando assim o universo a reportar para cada Satélite corporativo. De forma a garantir o correto mapeamento, a</w:t>
      </w:r>
      <w:r w:rsidRPr="0003562E">
        <w:rPr>
          <w:rFonts w:eastAsia="Calibri" w:cs="Arial"/>
        </w:rPr>
        <w:t xml:space="preserve"> parametrização do universo deve também admitir o IDCOMB Master completo (‘</w:t>
      </w:r>
      <w:r w:rsidRPr="0003562E">
        <w:rPr>
          <w:rFonts w:eastAsia="Calibri" w:cs="Arial"/>
          <w:i/>
        </w:rPr>
        <w:t>ccontab_final_idcomb_total’</w:t>
      </w:r>
      <w:r w:rsidRPr="0003562E">
        <w:rPr>
          <w:rFonts w:eastAsia="Calibri" w:cs="Arial"/>
        </w:rPr>
        <w:t xml:space="preserve">) como variável de definição de universo, que se obtém de forma unívoca da </w:t>
      </w:r>
      <w:r w:rsidRPr="00510B07" w:rsidR="00510B07">
        <w:rPr>
          <w:rFonts w:eastAsia="Calibri" w:cs="Arial"/>
          <w:b/>
          <w:i/>
          <w:iCs/>
        </w:rPr>
        <w:t>cd_captools.fr012_master_cto</w:t>
      </w:r>
      <w:r w:rsidRPr="0003562E">
        <w:rPr>
          <w:rFonts w:eastAsia="Calibri" w:cs="Arial"/>
          <w:i/>
        </w:rPr>
        <w:t xml:space="preserve">, </w:t>
      </w:r>
      <w:r w:rsidRPr="0003562E">
        <w:rPr>
          <w:rFonts w:eastAsia="Calibri" w:cs="Arial"/>
        </w:rPr>
        <w:t xml:space="preserve">a partir do contrato e IDCOMB da </w:t>
      </w:r>
      <w:r w:rsidRPr="00510B07" w:rsidR="00510B07">
        <w:rPr>
          <w:rFonts w:eastAsia="Calibri" w:cs="Arial"/>
          <w:b/>
          <w:i/>
          <w:iCs/>
        </w:rPr>
        <w:t>cd_captools.ct001_univ_saldo</w:t>
      </w:r>
      <w:r w:rsidRPr="0003562E">
        <w:t xml:space="preserve">. Adicionalmente, é relevante salientar que devem constar nos Satélites </w:t>
      </w:r>
      <w:bookmarkStart w:name="_GoBack" w:id="13"/>
      <w:bookmarkEnd w:id="13"/>
      <w:r w:rsidRPr="0003562E">
        <w:t xml:space="preserve">apenas as dimensões dos IDCOMBS relevantes para o reporte corporativo. Para tal, devem ser aplicadas à tabela </w:t>
      </w:r>
      <w:r w:rsidRPr="00510B07" w:rsidR="00510B07">
        <w:rPr>
          <w:rFonts w:eastAsia="Calibri" w:cs="Arial"/>
          <w:b/>
          <w:i/>
          <w:iCs/>
        </w:rPr>
        <w:t>cd_captools.fr012_master_cto</w:t>
      </w:r>
      <w:r w:rsidRPr="0003562E">
        <w:rPr>
          <w:rFonts w:eastAsia="Calibri" w:cs="Arial"/>
          <w:i/>
        </w:rPr>
        <w:t xml:space="preserve"> </w:t>
      </w:r>
      <w:r w:rsidRPr="0003562E">
        <w:rPr>
          <w:rFonts w:eastAsia="Calibri" w:cs="Arial"/>
        </w:rPr>
        <w:t xml:space="preserve">filtros por dimensão do campo </w:t>
      </w:r>
      <w:r w:rsidRPr="0003562E">
        <w:rPr>
          <w:rFonts w:eastAsia="Calibri" w:cs="Arial"/>
          <w:i/>
        </w:rPr>
        <w:t>ccontab_final_idcomb_total</w:t>
      </w:r>
      <w:r w:rsidRPr="0003562E">
        <w:rPr>
          <w:rFonts w:eastAsia="Calibri" w:cs="Arial"/>
        </w:rPr>
        <w:t>, i.e, no caso de um IDCOMB “CONT1;HFS1;B01;MC1005;ORIG4;TYVA01” dever-se-á aplicar os filtros “(</w:t>
      </w:r>
      <w:r w:rsidRPr="0003562E">
        <w:rPr>
          <w:rFonts w:eastAsia="Calibri" w:cs="Arial"/>
          <w:i/>
        </w:rPr>
        <w:t>ccontab_final_idcomb_total</w:t>
      </w:r>
      <w:r w:rsidRPr="0003562E">
        <w:rPr>
          <w:rFonts w:eastAsia="Calibri" w:cs="Arial"/>
        </w:rPr>
        <w:t xml:space="preserve"> like ‘%CONT1%’ AND </w:t>
      </w:r>
      <w:r w:rsidRPr="0003562E">
        <w:rPr>
          <w:rFonts w:eastAsia="Calibri" w:cs="Arial"/>
          <w:i/>
        </w:rPr>
        <w:t>ccontab_final_idcomb_total</w:t>
      </w:r>
      <w:r w:rsidRPr="0003562E">
        <w:rPr>
          <w:rFonts w:eastAsia="Calibri" w:cs="Arial"/>
        </w:rPr>
        <w:t xml:space="preserve">  like ‘%HFS1%’ (…) AND </w:t>
      </w:r>
      <w:r w:rsidRPr="0003562E">
        <w:rPr>
          <w:rFonts w:eastAsia="Calibri" w:cs="Arial"/>
          <w:i/>
        </w:rPr>
        <w:t>ccontab_final_idcomb_total</w:t>
      </w:r>
      <w:r w:rsidRPr="0003562E">
        <w:rPr>
          <w:rFonts w:eastAsia="Calibri" w:cs="Arial"/>
        </w:rPr>
        <w:t xml:space="preserve">  like ‘%TYVA01%’); OR (filtros aplicados a outro IDCOMB).</w:t>
      </w:r>
    </w:p>
    <w:p w:rsidRPr="0003562E" w:rsidR="00AF4714" w:rsidP="00256362" w:rsidRDefault="00AF4714" w14:paraId="320DCD03" w14:textId="77777777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</w:rPr>
      </w:pPr>
      <w:bookmarkStart w:name="_Toc210719118" w:id="14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Periodicidade</w:t>
      </w:r>
      <w:bookmarkEnd w:id="14"/>
    </w:p>
    <w:p w:rsidRPr="0003562E" w:rsidR="00AF4714" w:rsidP="00AF4714" w:rsidRDefault="00AF4714" w14:paraId="567EAFC0" w14:textId="1C923EE5">
      <w:pPr>
        <w:spacing w:line="276" w:lineRule="auto"/>
        <w:jc w:val="both"/>
      </w:pPr>
      <w:r w:rsidRPr="0003562E">
        <w:t xml:space="preserve">A tabela </w:t>
      </w:r>
      <w:r w:rsidRPr="0003562E" w:rsidR="00131CE2">
        <w:rPr>
          <w:rFonts w:eastAsia="Times New Roman" w:cs="Arial"/>
          <w:b/>
          <w:i/>
        </w:rPr>
        <w:t>business_esg.</w:t>
      </w:r>
      <w:r w:rsidRPr="0003562E">
        <w:rPr>
          <w:b/>
          <w:i/>
        </w:rPr>
        <w:t>param_satel_univ</w:t>
      </w:r>
      <w:r w:rsidRPr="0003562E">
        <w:t xml:space="preserve"> deve ser revista antes de cada reporte e deverá ser garantida de forma manual, a partir de duas metodologias distintas, escolhendo em cada momento uma das seguintes:</w:t>
      </w:r>
    </w:p>
    <w:p w:rsidRPr="0003562E" w:rsidR="00AF4714" w:rsidP="00AF4714" w:rsidRDefault="00AF4714" w14:paraId="5529336A" w14:textId="77777777">
      <w:pPr>
        <w:pStyle w:val="ListParagraph"/>
        <w:numPr>
          <w:ilvl w:val="0"/>
          <w:numId w:val="15"/>
        </w:numPr>
        <w:spacing w:line="276" w:lineRule="auto"/>
        <w:jc w:val="both"/>
      </w:pPr>
      <w:r w:rsidRPr="0003562E">
        <w:t>Importação de um ficheiro massivo com todos os registos. Esta opção irá substituir integralmente todas as parametrizações anteriormente em vigor a partir da data de referência de carregamento (denote-se que devem ser asseguradas as regras das parametrizações de datas de referência anteriores com base nos carregamentos também eles, anteriores);</w:t>
      </w:r>
    </w:p>
    <w:p w:rsidRPr="0003562E" w:rsidR="00AF4714" w:rsidP="00AF4714" w:rsidRDefault="00AF4714" w14:paraId="28A63B1B" w14:textId="77777777">
      <w:pPr>
        <w:pStyle w:val="ListParagraph"/>
        <w:numPr>
          <w:ilvl w:val="0"/>
          <w:numId w:val="15"/>
        </w:numPr>
        <w:spacing w:line="276" w:lineRule="auto"/>
        <w:jc w:val="both"/>
      </w:pPr>
      <w:r w:rsidRPr="0003562E">
        <w:t>Alteração pontual de um registo, seja a sua adição, remoção ou modificação.</w:t>
      </w:r>
    </w:p>
    <w:p w:rsidRPr="0003562E" w:rsidR="00AF4714" w:rsidP="00AF4714" w:rsidRDefault="00AF4714" w14:paraId="0C364D3C" w14:textId="77777777">
      <w:pPr>
        <w:spacing w:line="276" w:lineRule="auto"/>
        <w:jc w:val="both"/>
      </w:pPr>
      <w:r w:rsidRPr="0003562E">
        <w:lastRenderedPageBreak/>
        <w:t xml:space="preserve">No caso do último dia do mês não ser um dia útil, o modelo gera uma cópia do último dia útil e atribui-lhe a partição de último dia de calendário do mês. A título de exemplo, se o dia 31 de um mês é um sábado, o modelo cria uma cópia do dia 30 (último dia útil) e atribui-lhe a </w:t>
      </w:r>
      <w:r w:rsidRPr="0003562E">
        <w:rPr>
          <w:i/>
        </w:rPr>
        <w:t>‘ref_date’</w:t>
      </w:r>
      <w:r w:rsidRPr="0003562E">
        <w:t xml:space="preserve"> do dia 31.</w:t>
      </w:r>
    </w:p>
    <w:p w:rsidRPr="0003562E" w:rsidR="00AF4714" w:rsidP="00256362" w:rsidRDefault="00AF4714" w14:paraId="1A3DA2C8" w14:textId="77777777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</w:rPr>
      </w:pPr>
      <w:bookmarkStart w:name="_Toc187134521" w:id="15"/>
      <w:bookmarkStart w:name="_Toc187134623" w:id="16"/>
      <w:bookmarkStart w:name="_Toc187134725" w:id="17"/>
      <w:bookmarkStart w:name="_Toc187134827" w:id="18"/>
      <w:bookmarkStart w:name="_Toc187141018" w:id="19"/>
      <w:bookmarkStart w:name="_Toc187847845" w:id="20"/>
      <w:bookmarkStart w:name="_Toc187848383" w:id="21"/>
      <w:bookmarkStart w:name="_Toc187848591" w:id="22"/>
      <w:bookmarkStart w:name="_Toc210719119" w:id="23"/>
      <w:bookmarkEnd w:id="15"/>
      <w:bookmarkEnd w:id="16"/>
      <w:bookmarkEnd w:id="17"/>
      <w:bookmarkEnd w:id="18"/>
      <w:bookmarkEnd w:id="19"/>
      <w:bookmarkEnd w:id="20"/>
      <w:bookmarkEnd w:id="21"/>
      <w:bookmarkEnd w:id="22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Aprovisionamento</w:t>
      </w:r>
      <w:bookmarkEnd w:id="23"/>
    </w:p>
    <w:p w:rsidRPr="0003562E" w:rsidR="00AF4714" w:rsidP="00AF4714" w:rsidRDefault="00AF4714" w14:paraId="499A9E09" w14:textId="2FE45E2F">
      <w:pPr>
        <w:spacing w:line="276" w:lineRule="auto"/>
        <w:jc w:val="both"/>
      </w:pPr>
      <w:r w:rsidRPr="0003562E">
        <w:t xml:space="preserve">O aprovisionamento da tabela </w:t>
      </w:r>
      <w:r w:rsidRPr="0003562E" w:rsidR="00131CE2">
        <w:rPr>
          <w:rFonts w:eastAsia="Times New Roman" w:cs="Arial"/>
          <w:b/>
          <w:i/>
        </w:rPr>
        <w:t>business_esg.</w:t>
      </w:r>
      <w:r w:rsidRPr="0003562E">
        <w:rPr>
          <w:b/>
          <w:i/>
        </w:rPr>
        <w:t>param_satel_univ</w:t>
      </w:r>
      <w:r w:rsidRPr="0003562E">
        <w:t xml:space="preserve"> é manual e responsabilidade da equipa de ESG </w:t>
      </w:r>
      <w:r w:rsidRPr="0003562E">
        <w:rPr>
          <w:i/>
        </w:rPr>
        <w:t>Risk</w:t>
      </w:r>
      <w:r w:rsidRPr="0003562E">
        <w:t xml:space="preserve">. A parametrização dos motores dos vários módulos é acessível no </w:t>
      </w:r>
      <w:r w:rsidRPr="0003562E">
        <w:rPr>
          <w:i/>
        </w:rPr>
        <w:t>Front</w:t>
      </w:r>
      <w:r w:rsidRPr="0003562E">
        <w:t xml:space="preserve"> do </w:t>
      </w:r>
      <w:r w:rsidRPr="0003562E">
        <w:rPr>
          <w:i/>
        </w:rPr>
        <w:t>Data Lake</w:t>
      </w:r>
      <w:r w:rsidRPr="0003562E">
        <w:t>.</w:t>
      </w:r>
    </w:p>
    <w:p w:rsidRPr="0003562E" w:rsidR="00AF4714" w:rsidP="00256362" w:rsidRDefault="00AF4714" w14:paraId="4BAD8EC5" w14:textId="77777777">
      <w:pPr>
        <w:pStyle w:val="Heading3"/>
        <w:rPr>
          <w:rStyle w:val="SubtleEmphasis"/>
          <w:rFonts w:ascii="Santander Text" w:hAnsi="Santander Text"/>
          <w:i w:val="0"/>
          <w:iCs w:val="0"/>
          <w:color w:val="000000" w:themeColor="text1"/>
        </w:rPr>
      </w:pPr>
      <w:bookmarkStart w:name="_Toc187134523" w:id="24"/>
      <w:bookmarkStart w:name="_Toc187134625" w:id="25"/>
      <w:bookmarkStart w:name="_Toc187134727" w:id="26"/>
      <w:bookmarkStart w:name="_Toc187134829" w:id="27"/>
      <w:bookmarkStart w:name="_Toc187141020" w:id="28"/>
      <w:bookmarkStart w:name="_Toc187847847" w:id="29"/>
      <w:bookmarkStart w:name="_Toc187848385" w:id="30"/>
      <w:bookmarkStart w:name="_Toc187848593" w:id="31"/>
      <w:bookmarkStart w:name="_Toc210719120" w:id="32"/>
      <w:bookmarkEnd w:id="24"/>
      <w:bookmarkEnd w:id="25"/>
      <w:bookmarkEnd w:id="26"/>
      <w:bookmarkEnd w:id="27"/>
      <w:bookmarkEnd w:id="28"/>
      <w:bookmarkEnd w:id="29"/>
      <w:bookmarkEnd w:id="30"/>
      <w:bookmarkEnd w:id="31"/>
      <w:r w:rsidRPr="0003562E">
        <w:rPr>
          <w:rStyle w:val="SubtleEmphasis"/>
          <w:rFonts w:ascii="Santander Text" w:hAnsi="Santander Text"/>
          <w:i w:val="0"/>
          <w:color w:val="000000" w:themeColor="text1"/>
        </w:rPr>
        <w:t>Detalhe dos Campos</w:t>
      </w:r>
      <w:bookmarkEnd w:id="32"/>
    </w:p>
    <w:p w:rsidRPr="0003562E" w:rsidR="00AF4714" w:rsidP="00AF4714" w:rsidRDefault="00AF4714" w14:paraId="5C4AEAB0" w14:textId="13F6B2ED">
      <w:pPr>
        <w:spacing w:line="276" w:lineRule="auto"/>
        <w:jc w:val="both"/>
      </w:pPr>
      <w:r w:rsidRPr="0003562E">
        <w:t xml:space="preserve">A tabela infra lista todos os campos da tabela </w:t>
      </w:r>
      <w:r w:rsidRPr="0003562E" w:rsidR="00131CE2">
        <w:rPr>
          <w:rFonts w:eastAsia="Times New Roman" w:cs="Arial"/>
          <w:b/>
          <w:i/>
        </w:rPr>
        <w:t>business_esg.</w:t>
      </w:r>
      <w:r w:rsidRPr="0003562E">
        <w:rPr>
          <w:b/>
          <w:i/>
        </w:rPr>
        <w:t>param_satel_univ</w:t>
      </w:r>
      <w:r w:rsidRPr="0003562E">
        <w:t xml:space="preserve"> bem como os respetivos significados, formato e, em caso de códigos, as respetivas descodificações e valores elegíveis.</w:t>
      </w:r>
    </w:p>
    <w:p w:rsidRPr="0003562E" w:rsidR="00AF4714" w:rsidP="00AF4714" w:rsidRDefault="00AF4714" w14:paraId="411A5AF2" w14:textId="01BB8B05">
      <w:pPr>
        <w:pStyle w:val="Caption"/>
        <w:keepNext/>
        <w:jc w:val="center"/>
        <w:rPr>
          <w:rFonts w:cstheme="minorHAnsi"/>
          <w:b/>
          <w:i w:val="0"/>
          <w:iCs w:val="0"/>
          <w:color w:val="auto"/>
          <w:sz w:val="22"/>
        </w:rPr>
      </w:pPr>
      <w:bookmarkStart w:name="_Toc210719130" w:id="33"/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Tabela 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begin"/>
      </w:r>
      <w:r w:rsidRPr="0003562E">
        <w:rPr>
          <w:rFonts w:cstheme="minorHAnsi"/>
          <w:b/>
          <w:i w:val="0"/>
          <w:iCs w:val="0"/>
          <w:color w:val="auto"/>
          <w:sz w:val="22"/>
        </w:rPr>
        <w:instrText xml:space="preserve"> SEQ Tabela \* ARABIC </w:instrTex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separate"/>
      </w:r>
      <w:r w:rsidRPr="0003562E">
        <w:rPr>
          <w:rFonts w:cstheme="minorHAnsi"/>
          <w:b/>
          <w:i w:val="0"/>
          <w:iCs w:val="0"/>
          <w:noProof/>
          <w:color w:val="auto"/>
          <w:sz w:val="22"/>
        </w:rPr>
        <w:t>2</w:t>
      </w:r>
      <w:r w:rsidRPr="0003562E">
        <w:rPr>
          <w:rFonts w:cstheme="minorHAnsi"/>
          <w:b/>
          <w:i w:val="0"/>
          <w:iCs w:val="0"/>
          <w:color w:val="auto"/>
          <w:sz w:val="22"/>
        </w:rPr>
        <w:fldChar w:fldCharType="end"/>
      </w:r>
      <w:r w:rsidRPr="0003562E">
        <w:rPr>
          <w:rFonts w:cstheme="minorHAnsi"/>
          <w:b/>
          <w:i w:val="0"/>
          <w:iCs w:val="0"/>
          <w:color w:val="auto"/>
          <w:sz w:val="22"/>
        </w:rPr>
        <w:t xml:space="preserve"> -  Detalhe dos campos da Tabela de Parametrização </w:t>
      </w:r>
      <w:r w:rsidRPr="00131CE2" w:rsidR="00131CE2">
        <w:rPr>
          <w:rFonts w:cstheme="minorHAnsi"/>
          <w:b/>
          <w:iCs w:val="0"/>
          <w:color w:val="auto"/>
          <w:sz w:val="22"/>
        </w:rPr>
        <w:t>business_esg.</w:t>
      </w:r>
      <w:r w:rsidRPr="0003562E">
        <w:rPr>
          <w:rFonts w:cstheme="minorHAnsi"/>
          <w:b/>
          <w:iCs w:val="0"/>
          <w:color w:val="auto"/>
          <w:sz w:val="22"/>
        </w:rPr>
        <w:t>param_satel_univ</w:t>
      </w:r>
      <w:bookmarkEnd w:id="33"/>
    </w:p>
    <w:tbl>
      <w:tblPr>
        <w:tblStyle w:val="TableGrid"/>
        <w:tblW w:w="8787" w:type="dxa"/>
        <w:jc w:val="center"/>
        <w:tblLook w:val="04A0" w:firstRow="1" w:lastRow="0" w:firstColumn="1" w:lastColumn="0" w:noHBand="0" w:noVBand="1"/>
      </w:tblPr>
      <w:tblGrid>
        <w:gridCol w:w="2687"/>
        <w:gridCol w:w="6100"/>
      </w:tblGrid>
      <w:tr w:rsidRPr="0003562E" w:rsidR="00AF4714" w:rsidTr="00B26467" w14:paraId="0F6B32D7" w14:textId="77777777">
        <w:trPr>
          <w:tblHeader/>
          <w:jc w:val="center"/>
        </w:trPr>
        <w:tc>
          <w:tcPr>
            <w:tcW w:w="2687" w:type="dxa"/>
            <w:shd w:val="clear" w:color="auto" w:fill="FF0000"/>
            <w:vAlign w:val="center"/>
          </w:tcPr>
          <w:p w:rsidRPr="0003562E" w:rsidR="00AF4714" w:rsidP="00B26467" w:rsidRDefault="00AF4714" w14:paraId="2B1FDD2B" w14:textId="77777777">
            <w:pPr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</w:pPr>
            <w:r w:rsidRPr="0003562E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  <w:t>Campos</w:t>
            </w:r>
          </w:p>
        </w:tc>
        <w:tc>
          <w:tcPr>
            <w:tcW w:w="6100" w:type="dxa"/>
            <w:shd w:val="clear" w:color="auto" w:fill="FF0000"/>
            <w:vAlign w:val="center"/>
          </w:tcPr>
          <w:p w:rsidRPr="0003562E" w:rsidR="00AF4714" w:rsidP="00B26467" w:rsidRDefault="00AF4714" w14:paraId="007479A4" w14:textId="77777777">
            <w:pPr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</w:pPr>
            <w:r w:rsidRPr="0003562E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</w:rPr>
              <w:t>Significado do campo</w:t>
            </w:r>
          </w:p>
        </w:tc>
      </w:tr>
      <w:tr w:rsidRPr="0003562E" w:rsidR="00AF4714" w:rsidTr="00B26467" w14:paraId="7DC90B14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1E8A26AB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ambito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34FA34D1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Código que identifica o âmbito de reporte da operação </w:t>
            </w:r>
          </w:p>
        </w:tc>
      </w:tr>
      <w:tr w:rsidRPr="0003562E" w:rsidR="00AF4714" w:rsidTr="00B26467" w14:paraId="7FD785B0" w14:textId="77777777">
        <w:trPr>
          <w:trHeight w:val="946"/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24BAFBF6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reporte_granular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3460C7A3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Código que identifica a tabela física granular do Satélite </w:t>
            </w:r>
          </w:p>
        </w:tc>
      </w:tr>
      <w:tr w:rsidRPr="0003562E" w:rsidR="00AF4714" w:rsidTr="00B26467" w14:paraId="3417A49B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0A30AA1A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cempresa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07FA4FFC" w14:textId="77777777">
            <w:pPr>
              <w:jc w:val="both"/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03562E" w:rsidR="00AF4714" w:rsidP="00B26467" w:rsidRDefault="00AF4714" w14:paraId="28DB344A" w14:textId="77777777">
            <w:pPr>
              <w:rPr>
                <w:rFonts w:ascii="Santander Text" w:hAnsi="Santander Text"/>
                <w:sz w:val="18"/>
                <w:szCs w:val="18"/>
              </w:rPr>
            </w:pPr>
          </w:p>
          <w:p w:rsidRPr="0003562E" w:rsidR="00AF4714" w:rsidP="00B26467" w:rsidRDefault="00AF4714" w14:paraId="7C71C821" w14:textId="10AE4756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‘cbalcao’, ‘cnum</w:t>
            </w:r>
            <w:r w:rsidRPr="00B724D8" w:rsidR="00B724D8">
              <w:rPr>
                <w:rFonts w:ascii="Santander Text" w:hAnsi="Santander Text"/>
                <w:i/>
                <w:sz w:val="18"/>
                <w:szCs w:val="18"/>
              </w:rPr>
              <w:t>e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cta’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e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‘zdeposit’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, constituem a chave única do contrato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Pr="0003562E" w:rsidR="00AF4714" w:rsidTr="00B26467" w14:paraId="0787B31B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0A12A9A6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cbalcao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090308E5" w14:textId="77777777">
            <w:pPr>
              <w:jc w:val="both"/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03562E" w:rsidR="00AF4714" w:rsidP="00B26467" w:rsidRDefault="00AF4714" w14:paraId="5478E686" w14:textId="77777777">
            <w:pPr>
              <w:rPr>
                <w:rFonts w:ascii="Santander Text" w:hAnsi="Santander Text"/>
                <w:sz w:val="18"/>
                <w:szCs w:val="18"/>
              </w:rPr>
            </w:pPr>
          </w:p>
          <w:p w:rsidRPr="0003562E" w:rsidR="00AF4714" w:rsidP="00B26467" w:rsidRDefault="00AF4714" w14:paraId="3D307866" w14:textId="13A3F63A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‘cempresa’, ‘cnum</w:t>
            </w:r>
            <w:r w:rsidRPr="00B724D8" w:rsidR="00B724D8">
              <w:rPr>
                <w:rFonts w:ascii="Santander Text" w:hAnsi="Santander Text"/>
                <w:i/>
                <w:sz w:val="18"/>
                <w:szCs w:val="18"/>
              </w:rPr>
              <w:t>e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cta’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e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‘zdeposit’</w:t>
            </w:r>
            <w:r w:rsidRPr="00B724D8">
              <w:rPr>
                <w:rFonts w:ascii="Santander Text" w:hAnsi="Santander Text"/>
                <w:sz w:val="18"/>
                <w:szCs w:val="18"/>
              </w:rPr>
              <w:t>,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constituem a chave única do contrato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Pr="0003562E" w:rsidR="00AF4714" w:rsidTr="00B26467" w14:paraId="34A562A1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7BEEC24F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cnumecta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11A1570C" w14:textId="77777777">
            <w:pPr>
              <w:jc w:val="both"/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:rsidRPr="0003562E" w:rsidR="00AF4714" w:rsidP="00B26467" w:rsidRDefault="00AF4714" w14:paraId="7595350F" w14:textId="77777777">
            <w:pPr>
              <w:rPr>
                <w:rFonts w:ascii="Santander Text" w:hAnsi="Santander Text"/>
                <w:sz w:val="18"/>
                <w:szCs w:val="18"/>
              </w:rPr>
            </w:pPr>
          </w:p>
          <w:p w:rsidRPr="0003562E" w:rsidR="00AF4714" w:rsidP="00B26467" w:rsidRDefault="00AF4714" w14:paraId="78216826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‘cempresa’, ‘cbalcao’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e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‘zdeposit’</w:t>
            </w:r>
            <w:r w:rsidRPr="00B724D8">
              <w:rPr>
                <w:rFonts w:ascii="Santander Text" w:hAnsi="Santander Text"/>
                <w:sz w:val="18"/>
                <w:szCs w:val="18"/>
              </w:rPr>
              <w:t>,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constituem a chave única do contrato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Pr="0003562E" w:rsidR="00AF4714" w:rsidTr="00B26467" w14:paraId="5982C46B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47C598D3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zdeposit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0284A46F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Código do depósito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Master.</w:t>
            </w:r>
          </w:p>
          <w:p w:rsidRPr="0003562E" w:rsidR="00AF4714" w:rsidP="00B26467" w:rsidRDefault="00AF4714" w14:paraId="35A4D845" w14:textId="77777777">
            <w:pPr>
              <w:rPr>
                <w:rFonts w:ascii="Santander Text" w:hAnsi="Santander Text"/>
                <w:sz w:val="18"/>
                <w:szCs w:val="18"/>
              </w:rPr>
            </w:pPr>
          </w:p>
          <w:p w:rsidRPr="0003562E" w:rsidR="00AF4714" w:rsidP="00B26467" w:rsidRDefault="00AF4714" w14:paraId="10098D6A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 xml:space="preserve">Este campo, juntamente com o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‘cempresa’, ‘cbalcao’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 e </w:t>
            </w:r>
            <w:r w:rsidRPr="00B724D8">
              <w:rPr>
                <w:rFonts w:ascii="Santander Text" w:hAnsi="Santander Text"/>
                <w:i/>
                <w:sz w:val="18"/>
                <w:szCs w:val="18"/>
              </w:rPr>
              <w:t>‘cnumecta’</w:t>
            </w:r>
            <w:r w:rsidRPr="0003562E">
              <w:rPr>
                <w:rFonts w:ascii="Santander Text" w:hAnsi="Santander Text"/>
                <w:sz w:val="18"/>
                <w:szCs w:val="18"/>
              </w:rPr>
              <w:t xml:space="preserve">, constituem a chave única do contrato </w:t>
            </w:r>
            <w:r w:rsidRPr="0003562E">
              <w:rPr>
                <w:rFonts w:ascii="Santander Text" w:hAnsi="Santander Text"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03562E">
              <w:rPr>
                <w:rFonts w:ascii="Santander Text" w:hAnsi="Santander Text"/>
                <w:sz w:val="18"/>
                <w:szCs w:val="18"/>
              </w:rPr>
              <w:t>.</w:t>
            </w:r>
          </w:p>
        </w:tc>
      </w:tr>
      <w:tr w:rsidRPr="0003562E" w:rsidR="00AF4714" w:rsidTr="00B26467" w14:paraId="166BCA7F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08B61D75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ccontab_final_idcomb_total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4D94CA26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Código IDCOMB completo.</w:t>
            </w:r>
          </w:p>
          <w:p w:rsidRPr="0003562E" w:rsidR="00AF4714" w:rsidP="00B26467" w:rsidRDefault="00AF4714" w14:paraId="601BF9EE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03562E" w:rsidR="00AF4714" w:rsidP="00B26467" w:rsidRDefault="00AF4714" w14:paraId="2C500F68" w14:textId="0BE715CA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510B07" w:rsidR="00510B07">
              <w:rPr>
                <w:rFonts w:ascii="Santander Text" w:hAnsi="Santander Text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cd_captools.fr012_master_cto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03562E" w:rsidR="00AF4714" w:rsidTr="00B26467" w14:paraId="301B5E55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40442914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11E8ADEC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:rsidRPr="0003562E" w:rsidR="00AF4714" w:rsidP="00B26467" w:rsidRDefault="00AF4714" w14:paraId="2664FF6B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03562E" w:rsidR="00AF4714" w:rsidP="00B26467" w:rsidRDefault="00AF4714" w14:paraId="0BA766B1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hAnsi="Santander Text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03562E" w:rsidR="00AF4714" w:rsidTr="00B26467" w14:paraId="5FD23712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24FEA80A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58815435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:rsidRPr="0003562E" w:rsidR="00AF4714" w:rsidP="00B26467" w:rsidRDefault="00AF4714" w14:paraId="74886784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03562E" w:rsidR="00AF4714" w:rsidP="00B26467" w:rsidRDefault="00AF4714" w14:paraId="2FF8333B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03562E">
              <w:rPr>
                <w:rFonts w:ascii="Santander Text" w:hAnsi="Santander Text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03562E" w:rsidR="00AF4714" w:rsidTr="00B26467" w14:paraId="737D474E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1E97A92C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lastRenderedPageBreak/>
              <w:t>contraparte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3B41CB96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Código da contraparte.</w:t>
            </w:r>
          </w:p>
          <w:p w:rsidRPr="0003562E" w:rsidR="00AF4714" w:rsidP="00B26467" w:rsidRDefault="00AF4714" w14:paraId="662C01B9" w14:textId="77777777">
            <w:pPr>
              <w:rPr>
                <w:rFonts w:ascii="Santander Text" w:hAnsi="Santander Text"/>
                <w:sz w:val="18"/>
                <w:szCs w:val="18"/>
              </w:rPr>
            </w:pPr>
          </w:p>
          <w:p w:rsidRPr="0003562E" w:rsidR="00AF4714" w:rsidP="00B26467" w:rsidRDefault="00AF4714" w14:paraId="414AF3F1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hAnsi="Santander Text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03562E" w:rsidR="00AF4714" w:rsidTr="00B26467" w14:paraId="38ED91A7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2825649D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contragarantia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3D919674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Tipo de contraparte da garantia associada ao contrato (residencial / comercial / outros).</w:t>
            </w:r>
          </w:p>
          <w:p w:rsidRPr="0003562E" w:rsidR="00AF4714" w:rsidP="00B26467" w:rsidRDefault="00AF4714" w14:paraId="1545BB8E" w14:textId="77777777">
            <w:pPr>
              <w:rPr>
                <w:rFonts w:ascii="Santander Text" w:hAnsi="Santander Text"/>
                <w:sz w:val="18"/>
                <w:szCs w:val="18"/>
              </w:rPr>
            </w:pPr>
          </w:p>
          <w:p w:rsidRPr="0003562E" w:rsidR="00AF4714" w:rsidP="00B26467" w:rsidRDefault="00AF4714" w14:paraId="2F390124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562E">
              <w:rPr>
                <w:rFonts w:ascii="Santander Text" w:hAnsi="Santander Text"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03562E" w:rsidR="00AF4714" w:rsidTr="00B26467" w14:paraId="577AF369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0CF989C4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tipo_conta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5C26CC5D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Identificador do tipo de conta associada ao saldo.</w:t>
            </w:r>
          </w:p>
        </w:tc>
      </w:tr>
      <w:tr w:rsidRPr="0003562E" w:rsidR="00AF4714" w:rsidTr="00B26467" w14:paraId="570420EA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22D8E501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bruto_imparidade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75D61361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Campo que indica se o saldo do contrato é valor bruto ou imparidade.</w:t>
            </w:r>
          </w:p>
          <w:p w:rsidRPr="0003562E" w:rsidR="00AF4714" w:rsidP="00B26467" w:rsidRDefault="00AF4714" w14:paraId="30B25D09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03562E" w:rsidR="00AF4714" w:rsidP="00B26467" w:rsidRDefault="00AF4714" w14:paraId="45A7F238" w14:textId="77777777">
            <w:pPr>
              <w:jc w:val="both"/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Campo proveniente da tabela</w:t>
            </w:r>
            <w:r w:rsidRPr="0003562E">
              <w:rPr>
                <w:rFonts w:ascii="Santander Text" w:hAnsi="Santander Text" w:eastAsia="Times New Roman" w:cs="Calibri"/>
                <w:b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3562E">
              <w:rPr>
                <w:rFonts w:ascii="Santander Text" w:hAnsi="Santander Text"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03562E" w:rsidR="00AF4714" w:rsidTr="00B26467" w14:paraId="49EA5297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546F914A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cs="Calibri"/>
                <w:color w:val="000000"/>
                <w:sz w:val="18"/>
                <w:szCs w:val="18"/>
              </w:rPr>
              <w:t>composicao_valor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5725AD61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562E"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  <w:t>Composição do valor final do contrato.</w:t>
            </w:r>
          </w:p>
          <w:p w:rsidRPr="0003562E" w:rsidR="00AF4714" w:rsidP="00B26467" w:rsidRDefault="00AF4714" w14:paraId="5B7958D9" w14:textId="77777777">
            <w:pPr>
              <w:rPr>
                <w:rFonts w:ascii="Santander Text" w:hAnsi="Santander Text"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:rsidRPr="0003562E" w:rsidR="00AF4714" w:rsidP="00B26467" w:rsidRDefault="00AF4714" w14:paraId="59526B46" w14:textId="77777777">
            <w:pPr>
              <w:jc w:val="both"/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Campo proveniente da tabela </w:t>
            </w:r>
            <w:r w:rsidRPr="0003562E">
              <w:rPr>
                <w:rFonts w:ascii="Santander Text" w:hAnsi="Santander Text"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03562E">
              <w:rPr>
                <w:rFonts w:ascii="Santander Text" w:hAnsi="Santander Text" w:eastAsia="Times New Roman" w:cs="Calibri"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Pr="0003562E" w:rsidR="00AF4714" w:rsidTr="00B26467" w14:paraId="17B39F99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3D6F55DB" w14:textId="77777777">
            <w:pPr>
              <w:rPr>
                <w:rFonts w:ascii="Santander Text" w:hAnsi="Santander Text"/>
                <w:sz w:val="18"/>
                <w:szCs w:val="18"/>
                <w:highlight w:val="yellow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descricao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733D74B8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Descrição funcional sobre a regra incluída na tabela de parametrização</w:t>
            </w:r>
          </w:p>
        </w:tc>
      </w:tr>
      <w:tr w:rsidRPr="0003562E" w:rsidR="00AF4714" w:rsidTr="00B26467" w14:paraId="76D3F326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60FE61A9" w14:textId="77777777">
            <w:pPr>
              <w:rPr>
                <w:rFonts w:ascii="Santander Text" w:hAnsi="Santander Text"/>
                <w:sz w:val="18"/>
                <w:szCs w:val="18"/>
                <w:highlight w:val="yellow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ckultimo</w:t>
            </w:r>
          </w:p>
        </w:tc>
        <w:tc>
          <w:tcPr>
            <w:tcW w:w="6100" w:type="dxa"/>
            <w:vAlign w:val="center"/>
          </w:tcPr>
          <w:p w:rsidRPr="0003562E" w:rsidR="00AF4714" w:rsidDel="002B6981" w:rsidP="00B26467" w:rsidRDefault="00AF4714" w14:paraId="19F56943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/>
                <w:sz w:val="18"/>
                <w:szCs w:val="18"/>
              </w:rPr>
              <w:t>Utilizador que despoleta o processamento</w:t>
            </w:r>
          </w:p>
        </w:tc>
      </w:tr>
      <w:tr w:rsidRPr="0003562E" w:rsidR="00AF4714" w:rsidTr="00B26467" w14:paraId="3EC33DE3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3C23E168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htimest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478B1C23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Arial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Timestamp</w:t>
            </w:r>
            <w:r w:rsidRPr="0003562E">
              <w:rPr>
                <w:rFonts w:ascii="Santander Text" w:hAnsi="Santander Text"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ou data/hora de inserção do registo na tabela</w:t>
            </w:r>
          </w:p>
        </w:tc>
      </w:tr>
      <w:tr w:rsidRPr="0003562E" w:rsidR="00AF4714" w:rsidTr="00B26467" w14:paraId="210EA054" w14:textId="77777777">
        <w:trPr>
          <w:jc w:val="center"/>
        </w:trPr>
        <w:tc>
          <w:tcPr>
            <w:tcW w:w="2687" w:type="dxa"/>
            <w:shd w:val="clear" w:color="auto" w:fill="F2F2F2" w:themeFill="background1" w:themeFillShade="F2"/>
            <w:vAlign w:val="center"/>
          </w:tcPr>
          <w:p w:rsidRPr="0003562E" w:rsidR="00AF4714" w:rsidP="00B26467" w:rsidRDefault="00AF4714" w14:paraId="6329F8C4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ref_date</w:t>
            </w:r>
          </w:p>
        </w:tc>
        <w:tc>
          <w:tcPr>
            <w:tcW w:w="6100" w:type="dxa"/>
            <w:vAlign w:val="center"/>
          </w:tcPr>
          <w:p w:rsidRPr="0003562E" w:rsidR="00AF4714" w:rsidP="00B26467" w:rsidRDefault="00AF4714" w14:paraId="5C396618" w14:textId="77777777">
            <w:pPr>
              <w:rPr>
                <w:rFonts w:ascii="Santander Text" w:hAnsi="Santander Text"/>
                <w:sz w:val="18"/>
                <w:szCs w:val="18"/>
              </w:rPr>
            </w:pPr>
            <w:r w:rsidRPr="0003562E">
              <w:rPr>
                <w:rFonts w:ascii="Santander Text" w:hAnsi="Santander Text"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Data de referência</w:t>
            </w:r>
          </w:p>
        </w:tc>
      </w:tr>
      <w:bookmarkEnd w:id="1"/>
    </w:tbl>
    <w:p w:rsidRPr="0003562E" w:rsidR="009C4971" w:rsidP="00256362" w:rsidRDefault="009C4971" w14:paraId="675EE6AD" w14:textId="2F79BDA5">
      <w:pPr>
        <w:rPr>
          <w:rFonts w:eastAsiaTheme="majorEastAsia" w:cstheme="majorBidi"/>
          <w:b/>
          <w:sz w:val="26"/>
          <w:szCs w:val="26"/>
          <w:lang w:val="en-US"/>
        </w:rPr>
      </w:pPr>
    </w:p>
    <w:sectPr w:rsidRPr="0003562E" w:rsidR="009C4971" w:rsidSect="005324B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nitials="ARGdC" w:author="Ana Rita Geraldo de Caguerelho" w:date="2025-10-07T22:26:00Z" w:id="2">
    <w:p w:rsidR="00AF4714" w:rsidP="00AF4714" w:rsidRDefault="00AF4714" w14:paraId="37C2CDCC" w14:textId="77777777">
      <w:pPr>
        <w:pStyle w:val="CommentText"/>
      </w:pPr>
      <w:r>
        <w:rPr>
          <w:rStyle w:val="CommentReference"/>
        </w:rPr>
        <w:annotationRef/>
      </w:r>
      <w:r>
        <w:t>Validar com DE se queremos manter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7C2CD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3A76EF8" w16cex:dateUtc="2024-10-14T23:08:00Z"/>
  <w16cex:commentExtensible w16cex:durableId="4C51DC45" w16cex:dateUtc="2024-10-27T20:09:00Z">
    <w16cex:extLst>
      <w16:ext w16:uri="{CE6994B0-6A32-4C9F-8C6B-6E91EDA988CE}">
        <cr:reactions xmlns:cr="http://schemas.microsoft.com/office/comments/2020/reactions">
          <cr:reaction reactionType="1">
            <cr:reactionInfo dateUtc="2024-10-27T21:20:16Z">
              <cr:user userId="S::descaleira@neyond.pt::72fb12db-bc92-4c43-9b41-3ac15f1f989a" userProvider="AD" userName="Escaleira, Diogo Alexandre"/>
            </cr:reactionInfo>
          </cr:reaction>
        </cr:reactions>
      </w16:ext>
    </w16cex:extLst>
  </w16cex:commentExtensible>
  <w16cex:commentExtensible w16cex:durableId="7176C9A2" w16cex:dateUtc="2024-10-27T21:20:00Z"/>
  <w16cex:commentExtensible w16cex:durableId="5172025C" w16cex:dateUtc="2024-10-25T17:32:00Z"/>
  <w16cex:commentExtensible w16cex:durableId="784663BC" w16cex:dateUtc="2024-10-25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2ED3A74" w16cid:durableId="33A76EF8"/>
  <w16cid:commentId w16cid:paraId="5440ED24" w16cid:durableId="4C51DC45"/>
  <w16cid:commentId w16cid:paraId="4DCC8DA8" w16cid:durableId="7176C9A2"/>
  <w16cid:commentId w16cid:paraId="0AEEDB01" w16cid:durableId="5172025C"/>
  <w16cid:commentId w16cid:paraId="771397F5" w16cid:durableId="784663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A2A" w:rsidP="00FC3ABA" w:rsidRDefault="00932A2A" w14:paraId="4B644963" w14:textId="77777777">
      <w:pPr>
        <w:spacing w:after="0" w:line="240" w:lineRule="auto"/>
      </w:pPr>
      <w:r>
        <w:separator/>
      </w:r>
    </w:p>
  </w:endnote>
  <w:endnote w:type="continuationSeparator" w:id="0">
    <w:p w:rsidR="00932A2A" w:rsidP="00FC3ABA" w:rsidRDefault="00932A2A" w14:paraId="461DEEBF" w14:textId="77777777">
      <w:pPr>
        <w:spacing w:after="0" w:line="240" w:lineRule="auto"/>
      </w:pPr>
      <w:r>
        <w:continuationSeparator/>
      </w:r>
    </w:p>
  </w:endnote>
  <w:endnote w:type="continuationNotice" w:id="1">
    <w:p w:rsidR="00932A2A" w:rsidRDefault="00932A2A" w14:paraId="5724AED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94D" w:rsidRDefault="0088694D" w14:paraId="171AF13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94D" w:rsidRDefault="0088694D" w14:paraId="6DF4543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94D" w:rsidRDefault="0088694D" w14:paraId="1527E84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A2A" w:rsidP="00FC3ABA" w:rsidRDefault="00932A2A" w14:paraId="3AD4E823" w14:textId="77777777">
      <w:pPr>
        <w:spacing w:after="0" w:line="240" w:lineRule="auto"/>
      </w:pPr>
      <w:r>
        <w:separator/>
      </w:r>
    </w:p>
  </w:footnote>
  <w:footnote w:type="continuationSeparator" w:id="0">
    <w:p w:rsidR="00932A2A" w:rsidP="00FC3ABA" w:rsidRDefault="00932A2A" w14:paraId="17E242D5" w14:textId="77777777">
      <w:pPr>
        <w:spacing w:after="0" w:line="240" w:lineRule="auto"/>
      </w:pPr>
      <w:r>
        <w:continuationSeparator/>
      </w:r>
    </w:p>
  </w:footnote>
  <w:footnote w:type="continuationNotice" w:id="1">
    <w:p w:rsidR="00932A2A" w:rsidRDefault="00932A2A" w14:paraId="22DADF5F" w14:textId="77777777">
      <w:pPr>
        <w:spacing w:after="0" w:line="240" w:lineRule="auto"/>
      </w:pPr>
    </w:p>
  </w:footnote>
  <w:footnote w:id="2">
    <w:p w:rsidR="00AF4714" w:rsidP="00AF4714" w:rsidRDefault="00AF4714" w14:paraId="475DE792" w14:textId="777777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4E2F">
        <w:rPr>
          <w:sz w:val="16"/>
          <w:szCs w:val="16"/>
        </w:rPr>
        <w:t xml:space="preserve">Deverão ser consultadas as </w:t>
      </w:r>
      <w:r w:rsidRPr="006535BC">
        <w:rPr>
          <w:i/>
          <w:sz w:val="16"/>
          <w:szCs w:val="16"/>
        </w:rPr>
        <w:t>guidelines</w:t>
      </w:r>
      <w:r w:rsidRPr="00F84E2F">
        <w:rPr>
          <w:sz w:val="16"/>
          <w:szCs w:val="16"/>
        </w:rPr>
        <w:t xml:space="preserve"> corporativas sobre os satélites a reportar na pasta </w:t>
      </w:r>
      <w:r>
        <w:rPr>
          <w:sz w:val="16"/>
          <w:szCs w:val="16"/>
        </w:rPr>
        <w:t>“</w:t>
      </w:r>
      <w:r w:rsidRPr="00550297">
        <w:rPr>
          <w:i/>
          <w:iCs/>
          <w:sz w:val="16"/>
          <w:szCs w:val="16"/>
        </w:rPr>
        <w:t>03. Satelites</w:t>
      </w:r>
      <w:r>
        <w:rPr>
          <w:sz w:val="16"/>
          <w:szCs w:val="16"/>
        </w:rPr>
        <w:t xml:space="preserve">” </w:t>
      </w:r>
      <w:r w:rsidRPr="00F84E2F">
        <w:rPr>
          <w:sz w:val="16"/>
          <w:szCs w:val="16"/>
        </w:rPr>
        <w:t xml:space="preserve">do </w:t>
      </w:r>
      <w:r w:rsidRPr="00550297">
        <w:rPr>
          <w:i/>
          <w:iCs/>
          <w:sz w:val="16"/>
          <w:szCs w:val="16"/>
        </w:rPr>
        <w:t>sharepoint</w:t>
      </w:r>
      <w:r w:rsidRPr="00F84E2F">
        <w:rPr>
          <w:sz w:val="16"/>
          <w:szCs w:val="16"/>
        </w:rPr>
        <w:t xml:space="preserve"> disponibilizada pela </w:t>
      </w:r>
      <w:r>
        <w:rPr>
          <w:sz w:val="16"/>
          <w:szCs w:val="16"/>
        </w:rPr>
        <w:t>Corporação</w:t>
      </w:r>
      <w:r w:rsidRPr="00F84E2F">
        <w:rPr>
          <w:sz w:val="16"/>
          <w:szCs w:val="16"/>
        </w:rPr>
        <w:t xml:space="preserve"> com a denominação “</w:t>
      </w:r>
      <w:r w:rsidRPr="00F84E2F">
        <w:rPr>
          <w:i/>
          <w:iCs/>
          <w:sz w:val="16"/>
          <w:szCs w:val="16"/>
        </w:rPr>
        <w:t>ESG_Pilar 3_Regulatory Reporting</w:t>
      </w:r>
      <w:r w:rsidRPr="00F84E2F">
        <w:rPr>
          <w:sz w:val="16"/>
          <w:szCs w:val="16"/>
        </w:rPr>
        <w:t>”</w:t>
      </w:r>
      <w:r>
        <w:rPr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94D" w:rsidRDefault="0088694D" w14:paraId="521008F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94D" w:rsidRDefault="0088694D" w14:paraId="7753D2F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94D" w:rsidRDefault="0088694D" w14:paraId="4F8A952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4048E"/>
    <w:multiLevelType w:val="hybridMultilevel"/>
    <w:tmpl w:val="63807A2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AC3CA3"/>
    <w:multiLevelType w:val="multilevel"/>
    <w:tmpl w:val="5ED2FD6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EBE6688"/>
    <w:multiLevelType w:val="hybridMultilevel"/>
    <w:tmpl w:val="07129C7C"/>
    <w:lvl w:ilvl="0" w:tplc="BEA8DD56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A4480F"/>
    <w:multiLevelType w:val="hybridMultilevel"/>
    <w:tmpl w:val="6F220AE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2A8646D"/>
    <w:multiLevelType w:val="multilevel"/>
    <w:tmpl w:val="01BCE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3ED17E6"/>
    <w:multiLevelType w:val="multilevel"/>
    <w:tmpl w:val="E37211B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40663E2"/>
    <w:multiLevelType w:val="hybridMultilevel"/>
    <w:tmpl w:val="B352011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54407F0"/>
    <w:multiLevelType w:val="multilevel"/>
    <w:tmpl w:val="5526E66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A6F4135"/>
    <w:multiLevelType w:val="hybridMultilevel"/>
    <w:tmpl w:val="A9FC9C2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2A466A6"/>
    <w:multiLevelType w:val="multilevel"/>
    <w:tmpl w:val="57BC22E0"/>
    <w:lvl w:ilvl="0">
      <w:start w:val="1"/>
      <w:numFmt w:val="decimal"/>
      <w:lvlText w:val="%1."/>
      <w:lvlJc w:val="left"/>
      <w:pPr>
        <w:ind w:left="768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1104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2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84" w:hanging="1800"/>
      </w:pPr>
      <w:rPr>
        <w:rFonts w:hint="default"/>
      </w:rPr>
    </w:lvl>
  </w:abstractNum>
  <w:abstractNum w:abstractNumId="13" w15:restartNumberingAfterBreak="0">
    <w:nsid w:val="6BAA2283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0"/>
  </w:num>
  <w:num w:numId="4">
    <w:abstractNumId w:val="8"/>
  </w:num>
  <w:num w:numId="5">
    <w:abstractNumId w:val="4"/>
  </w:num>
  <w:num w:numId="6">
    <w:abstractNumId w:val="6"/>
  </w:num>
  <w:num w:numId="7">
    <w:abstractNumId w:val="11"/>
  </w:num>
  <w:num w:numId="8">
    <w:abstractNumId w:val="0"/>
  </w:num>
  <w:num w:numId="9">
    <w:abstractNumId w:val="3"/>
  </w:num>
  <w:num w:numId="10">
    <w:abstractNumId w:val="9"/>
  </w:num>
  <w:num w:numId="11">
    <w:abstractNumId w:val="5"/>
  </w:num>
  <w:num w:numId="12">
    <w:abstractNumId w:val="1"/>
  </w:num>
  <w:num w:numId="13">
    <w:abstractNumId w:val="2"/>
  </w:num>
  <w:num w:numId="14">
    <w:abstractNumId w:val="12"/>
  </w:num>
  <w:num w:numId="15">
    <w:abstractNumId w:val="13"/>
  </w:num>
  <w:num w:numId="16">
    <w:abstractNumId w:val="7"/>
  </w:num>
  <w:num w:numId="17">
    <w:abstractNumId w:val="5"/>
  </w:num>
  <w:num w:numId="18">
    <w:abstractNumId w:val="10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lang="en-US" w:vendorID="64" w:dllVersion="131078" w:nlCheck="1" w:checkStyle="1" w:appName="MSWord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DD"/>
    <w:rsid w:val="00003FCE"/>
    <w:rsid w:val="00006CBE"/>
    <w:rsid w:val="00010E6D"/>
    <w:rsid w:val="000115E9"/>
    <w:rsid w:val="00011886"/>
    <w:rsid w:val="00015372"/>
    <w:rsid w:val="0002032F"/>
    <w:rsid w:val="00020502"/>
    <w:rsid w:val="000230C2"/>
    <w:rsid w:val="00025036"/>
    <w:rsid w:val="00025DD7"/>
    <w:rsid w:val="00026300"/>
    <w:rsid w:val="00026C72"/>
    <w:rsid w:val="00027EBF"/>
    <w:rsid w:val="00031879"/>
    <w:rsid w:val="00032CED"/>
    <w:rsid w:val="00033768"/>
    <w:rsid w:val="000345AB"/>
    <w:rsid w:val="00035180"/>
    <w:rsid w:val="000354AE"/>
    <w:rsid w:val="0003562E"/>
    <w:rsid w:val="00037488"/>
    <w:rsid w:val="00037C30"/>
    <w:rsid w:val="00043870"/>
    <w:rsid w:val="0004410D"/>
    <w:rsid w:val="000444ED"/>
    <w:rsid w:val="00045F04"/>
    <w:rsid w:val="0005023B"/>
    <w:rsid w:val="0005161B"/>
    <w:rsid w:val="00051BC2"/>
    <w:rsid w:val="00051F80"/>
    <w:rsid w:val="00055550"/>
    <w:rsid w:val="00055F3E"/>
    <w:rsid w:val="00057BE8"/>
    <w:rsid w:val="000627E3"/>
    <w:rsid w:val="0006377D"/>
    <w:rsid w:val="000647BE"/>
    <w:rsid w:val="00067391"/>
    <w:rsid w:val="0007125A"/>
    <w:rsid w:val="00071769"/>
    <w:rsid w:val="00071D95"/>
    <w:rsid w:val="0007221E"/>
    <w:rsid w:val="0007363F"/>
    <w:rsid w:val="00073865"/>
    <w:rsid w:val="0007401D"/>
    <w:rsid w:val="000750C1"/>
    <w:rsid w:val="00083917"/>
    <w:rsid w:val="000843C7"/>
    <w:rsid w:val="0008635C"/>
    <w:rsid w:val="0008694E"/>
    <w:rsid w:val="00087B8A"/>
    <w:rsid w:val="000905B7"/>
    <w:rsid w:val="0009138B"/>
    <w:rsid w:val="00092377"/>
    <w:rsid w:val="00095D20"/>
    <w:rsid w:val="000965E9"/>
    <w:rsid w:val="00096716"/>
    <w:rsid w:val="000A004F"/>
    <w:rsid w:val="000A2B22"/>
    <w:rsid w:val="000A3CEA"/>
    <w:rsid w:val="000B02F3"/>
    <w:rsid w:val="000B1059"/>
    <w:rsid w:val="000B1CCE"/>
    <w:rsid w:val="000B2784"/>
    <w:rsid w:val="000B4FB4"/>
    <w:rsid w:val="000B7C32"/>
    <w:rsid w:val="000B7E08"/>
    <w:rsid w:val="000C0E2E"/>
    <w:rsid w:val="000C2E56"/>
    <w:rsid w:val="000C6858"/>
    <w:rsid w:val="000C6E43"/>
    <w:rsid w:val="000C7061"/>
    <w:rsid w:val="000D02AE"/>
    <w:rsid w:val="000D07F5"/>
    <w:rsid w:val="000D51B6"/>
    <w:rsid w:val="000D5638"/>
    <w:rsid w:val="000D5977"/>
    <w:rsid w:val="000D5CAE"/>
    <w:rsid w:val="000D6775"/>
    <w:rsid w:val="000D75EF"/>
    <w:rsid w:val="000E0AC2"/>
    <w:rsid w:val="000E0F8C"/>
    <w:rsid w:val="000E1B9A"/>
    <w:rsid w:val="000E3095"/>
    <w:rsid w:val="000E49D5"/>
    <w:rsid w:val="000E615F"/>
    <w:rsid w:val="000F0C66"/>
    <w:rsid w:val="000F4994"/>
    <w:rsid w:val="00102D17"/>
    <w:rsid w:val="00103E56"/>
    <w:rsid w:val="00105EEB"/>
    <w:rsid w:val="00106D98"/>
    <w:rsid w:val="00106E3E"/>
    <w:rsid w:val="00107F50"/>
    <w:rsid w:val="00112328"/>
    <w:rsid w:val="00113C1E"/>
    <w:rsid w:val="001149A8"/>
    <w:rsid w:val="00114FD8"/>
    <w:rsid w:val="00122527"/>
    <w:rsid w:val="0012413E"/>
    <w:rsid w:val="001242FF"/>
    <w:rsid w:val="00125508"/>
    <w:rsid w:val="00125847"/>
    <w:rsid w:val="001306E6"/>
    <w:rsid w:val="00130809"/>
    <w:rsid w:val="00130BEE"/>
    <w:rsid w:val="001319E2"/>
    <w:rsid w:val="00131CE2"/>
    <w:rsid w:val="00132619"/>
    <w:rsid w:val="001335FE"/>
    <w:rsid w:val="001402D1"/>
    <w:rsid w:val="00145BC4"/>
    <w:rsid w:val="00146E0D"/>
    <w:rsid w:val="00152022"/>
    <w:rsid w:val="001523B0"/>
    <w:rsid w:val="00152F5A"/>
    <w:rsid w:val="001547F0"/>
    <w:rsid w:val="00154DE8"/>
    <w:rsid w:val="00155CE8"/>
    <w:rsid w:val="001653A7"/>
    <w:rsid w:val="00166C76"/>
    <w:rsid w:val="001675EB"/>
    <w:rsid w:val="00170724"/>
    <w:rsid w:val="001723FA"/>
    <w:rsid w:val="00180D7D"/>
    <w:rsid w:val="00180F3D"/>
    <w:rsid w:val="00184EB3"/>
    <w:rsid w:val="00185EB8"/>
    <w:rsid w:val="001860F1"/>
    <w:rsid w:val="00193FD2"/>
    <w:rsid w:val="00195684"/>
    <w:rsid w:val="001956FD"/>
    <w:rsid w:val="00195712"/>
    <w:rsid w:val="00197DFA"/>
    <w:rsid w:val="001A047F"/>
    <w:rsid w:val="001A0BF1"/>
    <w:rsid w:val="001A1959"/>
    <w:rsid w:val="001A5A89"/>
    <w:rsid w:val="001A6AF1"/>
    <w:rsid w:val="001B1856"/>
    <w:rsid w:val="001B3352"/>
    <w:rsid w:val="001B4852"/>
    <w:rsid w:val="001B68B2"/>
    <w:rsid w:val="001B7C58"/>
    <w:rsid w:val="001C00B4"/>
    <w:rsid w:val="001C065A"/>
    <w:rsid w:val="001C0A1D"/>
    <w:rsid w:val="001C149E"/>
    <w:rsid w:val="001C15E1"/>
    <w:rsid w:val="001C2390"/>
    <w:rsid w:val="001C2AEC"/>
    <w:rsid w:val="001C2C47"/>
    <w:rsid w:val="001C4092"/>
    <w:rsid w:val="001C43CF"/>
    <w:rsid w:val="001C4C9C"/>
    <w:rsid w:val="001D0B02"/>
    <w:rsid w:val="001D5362"/>
    <w:rsid w:val="001D53C0"/>
    <w:rsid w:val="001D5DF8"/>
    <w:rsid w:val="001D69BA"/>
    <w:rsid w:val="001E0646"/>
    <w:rsid w:val="001E06FE"/>
    <w:rsid w:val="001E0D6C"/>
    <w:rsid w:val="001E1915"/>
    <w:rsid w:val="001E5D2C"/>
    <w:rsid w:val="001E6097"/>
    <w:rsid w:val="001E6CC4"/>
    <w:rsid w:val="001E6D9B"/>
    <w:rsid w:val="001F0F92"/>
    <w:rsid w:val="001F30E4"/>
    <w:rsid w:val="001F6C79"/>
    <w:rsid w:val="001F6E9E"/>
    <w:rsid w:val="00203A5A"/>
    <w:rsid w:val="00204D4B"/>
    <w:rsid w:val="002070E1"/>
    <w:rsid w:val="00212E90"/>
    <w:rsid w:val="002143D6"/>
    <w:rsid w:val="00214DFD"/>
    <w:rsid w:val="00215813"/>
    <w:rsid w:val="00225CFE"/>
    <w:rsid w:val="0022701C"/>
    <w:rsid w:val="00230E2D"/>
    <w:rsid w:val="00234E41"/>
    <w:rsid w:val="0023672C"/>
    <w:rsid w:val="00237EE0"/>
    <w:rsid w:val="002414F9"/>
    <w:rsid w:val="00241B7B"/>
    <w:rsid w:val="0024371D"/>
    <w:rsid w:val="002439CD"/>
    <w:rsid w:val="002443C3"/>
    <w:rsid w:val="00246FDC"/>
    <w:rsid w:val="00250D3B"/>
    <w:rsid w:val="00254426"/>
    <w:rsid w:val="00256362"/>
    <w:rsid w:val="002601CB"/>
    <w:rsid w:val="00260739"/>
    <w:rsid w:val="002623A6"/>
    <w:rsid w:val="002628CB"/>
    <w:rsid w:val="002635AA"/>
    <w:rsid w:val="002646A1"/>
    <w:rsid w:val="00264C0F"/>
    <w:rsid w:val="0026514B"/>
    <w:rsid w:val="00266082"/>
    <w:rsid w:val="00266901"/>
    <w:rsid w:val="002671A3"/>
    <w:rsid w:val="00267695"/>
    <w:rsid w:val="002679AF"/>
    <w:rsid w:val="00267F8F"/>
    <w:rsid w:val="00274652"/>
    <w:rsid w:val="00275A67"/>
    <w:rsid w:val="00276D75"/>
    <w:rsid w:val="00276DBF"/>
    <w:rsid w:val="00277E50"/>
    <w:rsid w:val="002822E9"/>
    <w:rsid w:val="00292EE2"/>
    <w:rsid w:val="0029402A"/>
    <w:rsid w:val="00294F5E"/>
    <w:rsid w:val="002961C8"/>
    <w:rsid w:val="00297D0C"/>
    <w:rsid w:val="002A304A"/>
    <w:rsid w:val="002A3B2F"/>
    <w:rsid w:val="002A5B7B"/>
    <w:rsid w:val="002A5C2B"/>
    <w:rsid w:val="002A6A76"/>
    <w:rsid w:val="002A7698"/>
    <w:rsid w:val="002A7ABD"/>
    <w:rsid w:val="002B2B3B"/>
    <w:rsid w:val="002B2C31"/>
    <w:rsid w:val="002B6775"/>
    <w:rsid w:val="002C34E7"/>
    <w:rsid w:val="002D0E1B"/>
    <w:rsid w:val="002D31BC"/>
    <w:rsid w:val="002D3D03"/>
    <w:rsid w:val="002D3DC6"/>
    <w:rsid w:val="002D5B94"/>
    <w:rsid w:val="002D7435"/>
    <w:rsid w:val="002D7BDB"/>
    <w:rsid w:val="002D7F67"/>
    <w:rsid w:val="002E053B"/>
    <w:rsid w:val="002E125E"/>
    <w:rsid w:val="002E12AA"/>
    <w:rsid w:val="002E1F9E"/>
    <w:rsid w:val="002E247C"/>
    <w:rsid w:val="002E34D9"/>
    <w:rsid w:val="002E3F4F"/>
    <w:rsid w:val="002E4BFE"/>
    <w:rsid w:val="002E4D35"/>
    <w:rsid w:val="002E6DCB"/>
    <w:rsid w:val="002F033F"/>
    <w:rsid w:val="002F0DFB"/>
    <w:rsid w:val="002F18A3"/>
    <w:rsid w:val="002F2BA3"/>
    <w:rsid w:val="002F3519"/>
    <w:rsid w:val="002F3C96"/>
    <w:rsid w:val="002F4ED8"/>
    <w:rsid w:val="002F76B5"/>
    <w:rsid w:val="00300084"/>
    <w:rsid w:val="00300799"/>
    <w:rsid w:val="003011AB"/>
    <w:rsid w:val="00302206"/>
    <w:rsid w:val="00302BCE"/>
    <w:rsid w:val="00306116"/>
    <w:rsid w:val="00310DB5"/>
    <w:rsid w:val="00311C2C"/>
    <w:rsid w:val="00315CFA"/>
    <w:rsid w:val="00315E76"/>
    <w:rsid w:val="00316550"/>
    <w:rsid w:val="003176E1"/>
    <w:rsid w:val="00317C48"/>
    <w:rsid w:val="00320AE0"/>
    <w:rsid w:val="00321079"/>
    <w:rsid w:val="003234BA"/>
    <w:rsid w:val="0032585D"/>
    <w:rsid w:val="00330D5C"/>
    <w:rsid w:val="0033343D"/>
    <w:rsid w:val="003338EF"/>
    <w:rsid w:val="00334287"/>
    <w:rsid w:val="00334CF9"/>
    <w:rsid w:val="00341A83"/>
    <w:rsid w:val="0034351E"/>
    <w:rsid w:val="00344EBC"/>
    <w:rsid w:val="00345CE4"/>
    <w:rsid w:val="0034628B"/>
    <w:rsid w:val="003469BC"/>
    <w:rsid w:val="00346DB0"/>
    <w:rsid w:val="0035467F"/>
    <w:rsid w:val="00354839"/>
    <w:rsid w:val="00361F14"/>
    <w:rsid w:val="00362373"/>
    <w:rsid w:val="00362A9F"/>
    <w:rsid w:val="0036426D"/>
    <w:rsid w:val="003703DE"/>
    <w:rsid w:val="00374648"/>
    <w:rsid w:val="00375CA3"/>
    <w:rsid w:val="003775E9"/>
    <w:rsid w:val="00384087"/>
    <w:rsid w:val="00384C41"/>
    <w:rsid w:val="00385311"/>
    <w:rsid w:val="00386F84"/>
    <w:rsid w:val="003870F2"/>
    <w:rsid w:val="00387D7F"/>
    <w:rsid w:val="00387E9D"/>
    <w:rsid w:val="00394082"/>
    <w:rsid w:val="0039565B"/>
    <w:rsid w:val="003A214B"/>
    <w:rsid w:val="003A4339"/>
    <w:rsid w:val="003A767D"/>
    <w:rsid w:val="003B1007"/>
    <w:rsid w:val="003B16BA"/>
    <w:rsid w:val="003B2B8F"/>
    <w:rsid w:val="003B3DDB"/>
    <w:rsid w:val="003B4892"/>
    <w:rsid w:val="003B63C4"/>
    <w:rsid w:val="003B78B1"/>
    <w:rsid w:val="003C0EA1"/>
    <w:rsid w:val="003C399B"/>
    <w:rsid w:val="003C4C9F"/>
    <w:rsid w:val="003C5438"/>
    <w:rsid w:val="003C785C"/>
    <w:rsid w:val="003D3602"/>
    <w:rsid w:val="003D4082"/>
    <w:rsid w:val="003D414E"/>
    <w:rsid w:val="003D4319"/>
    <w:rsid w:val="003D4427"/>
    <w:rsid w:val="003D623C"/>
    <w:rsid w:val="003D72CF"/>
    <w:rsid w:val="003E420F"/>
    <w:rsid w:val="003E5774"/>
    <w:rsid w:val="003E745E"/>
    <w:rsid w:val="003E793F"/>
    <w:rsid w:val="003F13FB"/>
    <w:rsid w:val="003F29FD"/>
    <w:rsid w:val="003F2AE6"/>
    <w:rsid w:val="003F335A"/>
    <w:rsid w:val="003F67F8"/>
    <w:rsid w:val="00401AFE"/>
    <w:rsid w:val="00402554"/>
    <w:rsid w:val="00402AB6"/>
    <w:rsid w:val="00402C36"/>
    <w:rsid w:val="00403A6A"/>
    <w:rsid w:val="004066DC"/>
    <w:rsid w:val="00411049"/>
    <w:rsid w:val="004155E0"/>
    <w:rsid w:val="00415F2E"/>
    <w:rsid w:val="00420103"/>
    <w:rsid w:val="00420C56"/>
    <w:rsid w:val="00423223"/>
    <w:rsid w:val="00427327"/>
    <w:rsid w:val="00431811"/>
    <w:rsid w:val="00433BF5"/>
    <w:rsid w:val="00435DA6"/>
    <w:rsid w:val="00437148"/>
    <w:rsid w:val="00437535"/>
    <w:rsid w:val="00442611"/>
    <w:rsid w:val="00454987"/>
    <w:rsid w:val="00455188"/>
    <w:rsid w:val="004559D8"/>
    <w:rsid w:val="00460026"/>
    <w:rsid w:val="00461D9A"/>
    <w:rsid w:val="00462BC4"/>
    <w:rsid w:val="004679CF"/>
    <w:rsid w:val="00467A89"/>
    <w:rsid w:val="004813BB"/>
    <w:rsid w:val="00482554"/>
    <w:rsid w:val="00482B4B"/>
    <w:rsid w:val="00486367"/>
    <w:rsid w:val="00493624"/>
    <w:rsid w:val="0049449B"/>
    <w:rsid w:val="0049619B"/>
    <w:rsid w:val="004A25E3"/>
    <w:rsid w:val="004A4A5E"/>
    <w:rsid w:val="004A77A1"/>
    <w:rsid w:val="004A7FFB"/>
    <w:rsid w:val="004B0C06"/>
    <w:rsid w:val="004B2B67"/>
    <w:rsid w:val="004B4AF2"/>
    <w:rsid w:val="004B5DC4"/>
    <w:rsid w:val="004C18AA"/>
    <w:rsid w:val="004C34E2"/>
    <w:rsid w:val="004C40EC"/>
    <w:rsid w:val="004C7F0C"/>
    <w:rsid w:val="004D152F"/>
    <w:rsid w:val="004D5F16"/>
    <w:rsid w:val="004D646B"/>
    <w:rsid w:val="004D66C9"/>
    <w:rsid w:val="004D7525"/>
    <w:rsid w:val="004D77D1"/>
    <w:rsid w:val="004D7C93"/>
    <w:rsid w:val="004E1833"/>
    <w:rsid w:val="004E275F"/>
    <w:rsid w:val="004E4CD8"/>
    <w:rsid w:val="004E53D1"/>
    <w:rsid w:val="004F3DBE"/>
    <w:rsid w:val="004F3E1B"/>
    <w:rsid w:val="004F53E1"/>
    <w:rsid w:val="005049CD"/>
    <w:rsid w:val="005053C2"/>
    <w:rsid w:val="0050624F"/>
    <w:rsid w:val="00510B07"/>
    <w:rsid w:val="005213C2"/>
    <w:rsid w:val="00522A64"/>
    <w:rsid w:val="00524D83"/>
    <w:rsid w:val="00526B15"/>
    <w:rsid w:val="00531180"/>
    <w:rsid w:val="005324BF"/>
    <w:rsid w:val="00535367"/>
    <w:rsid w:val="00535445"/>
    <w:rsid w:val="005359D3"/>
    <w:rsid w:val="00536879"/>
    <w:rsid w:val="005371B9"/>
    <w:rsid w:val="00537B69"/>
    <w:rsid w:val="00540952"/>
    <w:rsid w:val="005409C5"/>
    <w:rsid w:val="0054228A"/>
    <w:rsid w:val="00542748"/>
    <w:rsid w:val="005450F7"/>
    <w:rsid w:val="00545868"/>
    <w:rsid w:val="00551069"/>
    <w:rsid w:val="005511C5"/>
    <w:rsid w:val="00552D28"/>
    <w:rsid w:val="005532B0"/>
    <w:rsid w:val="005532C2"/>
    <w:rsid w:val="005539F6"/>
    <w:rsid w:val="00556547"/>
    <w:rsid w:val="00556ED8"/>
    <w:rsid w:val="00561F2F"/>
    <w:rsid w:val="00562A8E"/>
    <w:rsid w:val="00564739"/>
    <w:rsid w:val="0056618E"/>
    <w:rsid w:val="00566D3B"/>
    <w:rsid w:val="0056762D"/>
    <w:rsid w:val="0057277D"/>
    <w:rsid w:val="005738E2"/>
    <w:rsid w:val="005739B6"/>
    <w:rsid w:val="00575786"/>
    <w:rsid w:val="00576393"/>
    <w:rsid w:val="00581AA0"/>
    <w:rsid w:val="00581F80"/>
    <w:rsid w:val="00585C9C"/>
    <w:rsid w:val="00587D1C"/>
    <w:rsid w:val="00590CAF"/>
    <w:rsid w:val="00591B2F"/>
    <w:rsid w:val="005959CE"/>
    <w:rsid w:val="00595C66"/>
    <w:rsid w:val="00597740"/>
    <w:rsid w:val="005A07FF"/>
    <w:rsid w:val="005A0F03"/>
    <w:rsid w:val="005A2448"/>
    <w:rsid w:val="005A2DEF"/>
    <w:rsid w:val="005A3072"/>
    <w:rsid w:val="005B0F97"/>
    <w:rsid w:val="005B1596"/>
    <w:rsid w:val="005B1E26"/>
    <w:rsid w:val="005B3A07"/>
    <w:rsid w:val="005B6C7A"/>
    <w:rsid w:val="005C05A2"/>
    <w:rsid w:val="005C270F"/>
    <w:rsid w:val="005C2EAB"/>
    <w:rsid w:val="005C647B"/>
    <w:rsid w:val="005D5F84"/>
    <w:rsid w:val="005D6673"/>
    <w:rsid w:val="005D67C7"/>
    <w:rsid w:val="005E0DD6"/>
    <w:rsid w:val="005E473D"/>
    <w:rsid w:val="005E54E2"/>
    <w:rsid w:val="005E79FB"/>
    <w:rsid w:val="005F0A13"/>
    <w:rsid w:val="005F1E7C"/>
    <w:rsid w:val="005F23C1"/>
    <w:rsid w:val="005F48B9"/>
    <w:rsid w:val="005F5C01"/>
    <w:rsid w:val="005F6BC3"/>
    <w:rsid w:val="006002F4"/>
    <w:rsid w:val="0060224F"/>
    <w:rsid w:val="0060514D"/>
    <w:rsid w:val="00607715"/>
    <w:rsid w:val="00607B7C"/>
    <w:rsid w:val="00607FA6"/>
    <w:rsid w:val="00616AC3"/>
    <w:rsid w:val="00616F11"/>
    <w:rsid w:val="006203D5"/>
    <w:rsid w:val="00620CF2"/>
    <w:rsid w:val="00621F95"/>
    <w:rsid w:val="00621FA2"/>
    <w:rsid w:val="0062359F"/>
    <w:rsid w:val="0062402F"/>
    <w:rsid w:val="00626054"/>
    <w:rsid w:val="00631578"/>
    <w:rsid w:val="00631B7C"/>
    <w:rsid w:val="006335AA"/>
    <w:rsid w:val="00633A2C"/>
    <w:rsid w:val="00633C9E"/>
    <w:rsid w:val="006403C9"/>
    <w:rsid w:val="0064072D"/>
    <w:rsid w:val="00640762"/>
    <w:rsid w:val="00651C15"/>
    <w:rsid w:val="0065233F"/>
    <w:rsid w:val="00652672"/>
    <w:rsid w:val="00653A2C"/>
    <w:rsid w:val="00654129"/>
    <w:rsid w:val="006562ED"/>
    <w:rsid w:val="006644FA"/>
    <w:rsid w:val="006647CE"/>
    <w:rsid w:val="00664834"/>
    <w:rsid w:val="006665FA"/>
    <w:rsid w:val="00673C0C"/>
    <w:rsid w:val="00674E45"/>
    <w:rsid w:val="006754B3"/>
    <w:rsid w:val="00675B3B"/>
    <w:rsid w:val="00676406"/>
    <w:rsid w:val="0067695D"/>
    <w:rsid w:val="00677106"/>
    <w:rsid w:val="00677280"/>
    <w:rsid w:val="00682040"/>
    <w:rsid w:val="00692CBE"/>
    <w:rsid w:val="00694973"/>
    <w:rsid w:val="00696D48"/>
    <w:rsid w:val="006A3B55"/>
    <w:rsid w:val="006A3EB7"/>
    <w:rsid w:val="006A72DD"/>
    <w:rsid w:val="006B18CF"/>
    <w:rsid w:val="006B6237"/>
    <w:rsid w:val="006B71E8"/>
    <w:rsid w:val="006B7A36"/>
    <w:rsid w:val="006B7DCE"/>
    <w:rsid w:val="006C04C7"/>
    <w:rsid w:val="006C0A99"/>
    <w:rsid w:val="006C0A9D"/>
    <w:rsid w:val="006C13F8"/>
    <w:rsid w:val="006C18E2"/>
    <w:rsid w:val="006C28A7"/>
    <w:rsid w:val="006C3FCC"/>
    <w:rsid w:val="006D215D"/>
    <w:rsid w:val="006D2FC0"/>
    <w:rsid w:val="006D3208"/>
    <w:rsid w:val="006D619F"/>
    <w:rsid w:val="006D6525"/>
    <w:rsid w:val="006D7993"/>
    <w:rsid w:val="006E4CA2"/>
    <w:rsid w:val="006E6630"/>
    <w:rsid w:val="006E6F86"/>
    <w:rsid w:val="006F0106"/>
    <w:rsid w:val="006F142E"/>
    <w:rsid w:val="006F1F85"/>
    <w:rsid w:val="006F3B46"/>
    <w:rsid w:val="006F3BC8"/>
    <w:rsid w:val="006F4427"/>
    <w:rsid w:val="006F5919"/>
    <w:rsid w:val="006F6438"/>
    <w:rsid w:val="006F6F8A"/>
    <w:rsid w:val="00701D2F"/>
    <w:rsid w:val="0070385E"/>
    <w:rsid w:val="007071F4"/>
    <w:rsid w:val="007100CD"/>
    <w:rsid w:val="0071184D"/>
    <w:rsid w:val="00712138"/>
    <w:rsid w:val="00712BB2"/>
    <w:rsid w:val="00712E0C"/>
    <w:rsid w:val="0071396F"/>
    <w:rsid w:val="00715797"/>
    <w:rsid w:val="00715DD7"/>
    <w:rsid w:val="00716EA4"/>
    <w:rsid w:val="00717095"/>
    <w:rsid w:val="00717BE9"/>
    <w:rsid w:val="0072159E"/>
    <w:rsid w:val="00721A41"/>
    <w:rsid w:val="00721FFA"/>
    <w:rsid w:val="00723BAA"/>
    <w:rsid w:val="007261A2"/>
    <w:rsid w:val="007265C5"/>
    <w:rsid w:val="00727760"/>
    <w:rsid w:val="00730A00"/>
    <w:rsid w:val="007348F7"/>
    <w:rsid w:val="00735475"/>
    <w:rsid w:val="00735755"/>
    <w:rsid w:val="00740C63"/>
    <w:rsid w:val="0074160B"/>
    <w:rsid w:val="0074265F"/>
    <w:rsid w:val="00744CC0"/>
    <w:rsid w:val="00750F10"/>
    <w:rsid w:val="00753A06"/>
    <w:rsid w:val="0075520D"/>
    <w:rsid w:val="007553AF"/>
    <w:rsid w:val="007559A2"/>
    <w:rsid w:val="00755ECC"/>
    <w:rsid w:val="00756BBD"/>
    <w:rsid w:val="00757DE7"/>
    <w:rsid w:val="00762631"/>
    <w:rsid w:val="00763EEB"/>
    <w:rsid w:val="007648B5"/>
    <w:rsid w:val="007678A0"/>
    <w:rsid w:val="0077046D"/>
    <w:rsid w:val="0077112A"/>
    <w:rsid w:val="00772547"/>
    <w:rsid w:val="007816D0"/>
    <w:rsid w:val="00782F2F"/>
    <w:rsid w:val="00782FAF"/>
    <w:rsid w:val="00784B01"/>
    <w:rsid w:val="00784E46"/>
    <w:rsid w:val="00784EE7"/>
    <w:rsid w:val="00784FCE"/>
    <w:rsid w:val="0078656F"/>
    <w:rsid w:val="00786B14"/>
    <w:rsid w:val="0079114F"/>
    <w:rsid w:val="007958BB"/>
    <w:rsid w:val="007978E5"/>
    <w:rsid w:val="007A04F4"/>
    <w:rsid w:val="007A18EF"/>
    <w:rsid w:val="007A3AB6"/>
    <w:rsid w:val="007A53B6"/>
    <w:rsid w:val="007A63C8"/>
    <w:rsid w:val="007B1864"/>
    <w:rsid w:val="007B1B76"/>
    <w:rsid w:val="007B23F0"/>
    <w:rsid w:val="007B52A7"/>
    <w:rsid w:val="007C4CD1"/>
    <w:rsid w:val="007C4FD8"/>
    <w:rsid w:val="007D014B"/>
    <w:rsid w:val="007D1D42"/>
    <w:rsid w:val="007D3313"/>
    <w:rsid w:val="007D3385"/>
    <w:rsid w:val="007D7B6B"/>
    <w:rsid w:val="007E64F0"/>
    <w:rsid w:val="007E6E9B"/>
    <w:rsid w:val="007E7A60"/>
    <w:rsid w:val="007F1006"/>
    <w:rsid w:val="007F1D75"/>
    <w:rsid w:val="007F210B"/>
    <w:rsid w:val="007F40FF"/>
    <w:rsid w:val="007F5386"/>
    <w:rsid w:val="007F631D"/>
    <w:rsid w:val="00801779"/>
    <w:rsid w:val="00804834"/>
    <w:rsid w:val="008051BC"/>
    <w:rsid w:val="00805A29"/>
    <w:rsid w:val="00810816"/>
    <w:rsid w:val="0081178C"/>
    <w:rsid w:val="0081214F"/>
    <w:rsid w:val="00813C0F"/>
    <w:rsid w:val="00820644"/>
    <w:rsid w:val="0082090F"/>
    <w:rsid w:val="0082170A"/>
    <w:rsid w:val="00822DF4"/>
    <w:rsid w:val="0082325F"/>
    <w:rsid w:val="00825BC7"/>
    <w:rsid w:val="00826B9C"/>
    <w:rsid w:val="00831125"/>
    <w:rsid w:val="0083300A"/>
    <w:rsid w:val="00834B74"/>
    <w:rsid w:val="00840E46"/>
    <w:rsid w:val="008445D4"/>
    <w:rsid w:val="008474C2"/>
    <w:rsid w:val="00847C9A"/>
    <w:rsid w:val="00847FE6"/>
    <w:rsid w:val="00851617"/>
    <w:rsid w:val="00852940"/>
    <w:rsid w:val="00852C08"/>
    <w:rsid w:val="00852C30"/>
    <w:rsid w:val="008533BE"/>
    <w:rsid w:val="008550E0"/>
    <w:rsid w:val="00857E93"/>
    <w:rsid w:val="008602FE"/>
    <w:rsid w:val="008628F8"/>
    <w:rsid w:val="00862931"/>
    <w:rsid w:val="00862AE3"/>
    <w:rsid w:val="00864FFB"/>
    <w:rsid w:val="0086548E"/>
    <w:rsid w:val="0086787C"/>
    <w:rsid w:val="00871AEC"/>
    <w:rsid w:val="00872A40"/>
    <w:rsid w:val="00874C3A"/>
    <w:rsid w:val="00880B78"/>
    <w:rsid w:val="008830CC"/>
    <w:rsid w:val="00883705"/>
    <w:rsid w:val="00883AC5"/>
    <w:rsid w:val="00884541"/>
    <w:rsid w:val="00884AE8"/>
    <w:rsid w:val="00884D4F"/>
    <w:rsid w:val="0088694D"/>
    <w:rsid w:val="0089346F"/>
    <w:rsid w:val="008A0CBF"/>
    <w:rsid w:val="008A2BDF"/>
    <w:rsid w:val="008A4057"/>
    <w:rsid w:val="008A41B4"/>
    <w:rsid w:val="008A627A"/>
    <w:rsid w:val="008A6F81"/>
    <w:rsid w:val="008A756F"/>
    <w:rsid w:val="008B024F"/>
    <w:rsid w:val="008B09CF"/>
    <w:rsid w:val="008B1017"/>
    <w:rsid w:val="008B27C5"/>
    <w:rsid w:val="008B4FF1"/>
    <w:rsid w:val="008B7BE6"/>
    <w:rsid w:val="008C014D"/>
    <w:rsid w:val="008C0BAA"/>
    <w:rsid w:val="008C1141"/>
    <w:rsid w:val="008C1C20"/>
    <w:rsid w:val="008C1DB5"/>
    <w:rsid w:val="008C5E79"/>
    <w:rsid w:val="008C6A9D"/>
    <w:rsid w:val="008C6AFD"/>
    <w:rsid w:val="008C7A64"/>
    <w:rsid w:val="008C7B91"/>
    <w:rsid w:val="008D02F7"/>
    <w:rsid w:val="008D0718"/>
    <w:rsid w:val="008D124F"/>
    <w:rsid w:val="008D2791"/>
    <w:rsid w:val="008D30DC"/>
    <w:rsid w:val="008D6F3C"/>
    <w:rsid w:val="008E0586"/>
    <w:rsid w:val="008E066A"/>
    <w:rsid w:val="008E088F"/>
    <w:rsid w:val="008E1358"/>
    <w:rsid w:val="008E1872"/>
    <w:rsid w:val="008E27FD"/>
    <w:rsid w:val="008E47AD"/>
    <w:rsid w:val="008E78F2"/>
    <w:rsid w:val="008F08DC"/>
    <w:rsid w:val="008F0BAE"/>
    <w:rsid w:val="008F1B64"/>
    <w:rsid w:val="008F2098"/>
    <w:rsid w:val="008F2B2E"/>
    <w:rsid w:val="008F4FF3"/>
    <w:rsid w:val="008F6800"/>
    <w:rsid w:val="009003AE"/>
    <w:rsid w:val="00901520"/>
    <w:rsid w:val="0091190C"/>
    <w:rsid w:val="009128F4"/>
    <w:rsid w:val="009153FC"/>
    <w:rsid w:val="009178C4"/>
    <w:rsid w:val="00924092"/>
    <w:rsid w:val="009246A7"/>
    <w:rsid w:val="009252FA"/>
    <w:rsid w:val="009310C1"/>
    <w:rsid w:val="009320ED"/>
    <w:rsid w:val="00932A2A"/>
    <w:rsid w:val="0093779E"/>
    <w:rsid w:val="00940B5E"/>
    <w:rsid w:val="0094238F"/>
    <w:rsid w:val="00944D68"/>
    <w:rsid w:val="0094548E"/>
    <w:rsid w:val="00950A4C"/>
    <w:rsid w:val="00952C2D"/>
    <w:rsid w:val="00954258"/>
    <w:rsid w:val="00954F54"/>
    <w:rsid w:val="00955E35"/>
    <w:rsid w:val="0096058B"/>
    <w:rsid w:val="00960ECA"/>
    <w:rsid w:val="00961DC9"/>
    <w:rsid w:val="00962F98"/>
    <w:rsid w:val="00963467"/>
    <w:rsid w:val="00963DDC"/>
    <w:rsid w:val="00964B69"/>
    <w:rsid w:val="00965D5D"/>
    <w:rsid w:val="00971D01"/>
    <w:rsid w:val="00971DC7"/>
    <w:rsid w:val="009723A5"/>
    <w:rsid w:val="009802F0"/>
    <w:rsid w:val="0098356F"/>
    <w:rsid w:val="00983593"/>
    <w:rsid w:val="009844EB"/>
    <w:rsid w:val="00984809"/>
    <w:rsid w:val="00986CE0"/>
    <w:rsid w:val="009870DF"/>
    <w:rsid w:val="0098715B"/>
    <w:rsid w:val="00993C1F"/>
    <w:rsid w:val="00996FBE"/>
    <w:rsid w:val="009A121E"/>
    <w:rsid w:val="009A2254"/>
    <w:rsid w:val="009A2425"/>
    <w:rsid w:val="009A6BFB"/>
    <w:rsid w:val="009B0140"/>
    <w:rsid w:val="009B2684"/>
    <w:rsid w:val="009B29A1"/>
    <w:rsid w:val="009B3BDA"/>
    <w:rsid w:val="009B6148"/>
    <w:rsid w:val="009B61F5"/>
    <w:rsid w:val="009C4971"/>
    <w:rsid w:val="009D23E8"/>
    <w:rsid w:val="009E0F73"/>
    <w:rsid w:val="009E0FE9"/>
    <w:rsid w:val="009E2481"/>
    <w:rsid w:val="009E255E"/>
    <w:rsid w:val="009E260D"/>
    <w:rsid w:val="009E266B"/>
    <w:rsid w:val="009E32F7"/>
    <w:rsid w:val="009E4878"/>
    <w:rsid w:val="009E4921"/>
    <w:rsid w:val="009E5D58"/>
    <w:rsid w:val="009E6879"/>
    <w:rsid w:val="009F07B4"/>
    <w:rsid w:val="009F0ABD"/>
    <w:rsid w:val="009F2C4C"/>
    <w:rsid w:val="009F34CA"/>
    <w:rsid w:val="009F586A"/>
    <w:rsid w:val="009F6819"/>
    <w:rsid w:val="009F6A1B"/>
    <w:rsid w:val="009F77F6"/>
    <w:rsid w:val="009F7E8F"/>
    <w:rsid w:val="00A002FF"/>
    <w:rsid w:val="00A01091"/>
    <w:rsid w:val="00A02A1B"/>
    <w:rsid w:val="00A04CEA"/>
    <w:rsid w:val="00A04D01"/>
    <w:rsid w:val="00A04E84"/>
    <w:rsid w:val="00A05007"/>
    <w:rsid w:val="00A0554C"/>
    <w:rsid w:val="00A111CD"/>
    <w:rsid w:val="00A14037"/>
    <w:rsid w:val="00A14F82"/>
    <w:rsid w:val="00A15AC1"/>
    <w:rsid w:val="00A15B19"/>
    <w:rsid w:val="00A15F89"/>
    <w:rsid w:val="00A20837"/>
    <w:rsid w:val="00A26FC7"/>
    <w:rsid w:val="00A27F5E"/>
    <w:rsid w:val="00A30F2B"/>
    <w:rsid w:val="00A323C8"/>
    <w:rsid w:val="00A35340"/>
    <w:rsid w:val="00A37FB1"/>
    <w:rsid w:val="00A420E1"/>
    <w:rsid w:val="00A436C4"/>
    <w:rsid w:val="00A46BFB"/>
    <w:rsid w:val="00A4782E"/>
    <w:rsid w:val="00A47F14"/>
    <w:rsid w:val="00A5691F"/>
    <w:rsid w:val="00A616B2"/>
    <w:rsid w:val="00A70339"/>
    <w:rsid w:val="00A72243"/>
    <w:rsid w:val="00A74300"/>
    <w:rsid w:val="00A755D2"/>
    <w:rsid w:val="00A75FF9"/>
    <w:rsid w:val="00A76FD1"/>
    <w:rsid w:val="00A80417"/>
    <w:rsid w:val="00A80C74"/>
    <w:rsid w:val="00A81B03"/>
    <w:rsid w:val="00A83194"/>
    <w:rsid w:val="00A8481D"/>
    <w:rsid w:val="00A90B97"/>
    <w:rsid w:val="00A90C05"/>
    <w:rsid w:val="00A9248E"/>
    <w:rsid w:val="00A92FAB"/>
    <w:rsid w:val="00A9555F"/>
    <w:rsid w:val="00A963D7"/>
    <w:rsid w:val="00A969B2"/>
    <w:rsid w:val="00AA0C6D"/>
    <w:rsid w:val="00AA2123"/>
    <w:rsid w:val="00AA267C"/>
    <w:rsid w:val="00AA345E"/>
    <w:rsid w:val="00AA406D"/>
    <w:rsid w:val="00AA4D1A"/>
    <w:rsid w:val="00AA5385"/>
    <w:rsid w:val="00AA64F5"/>
    <w:rsid w:val="00AA6A06"/>
    <w:rsid w:val="00AA7B0D"/>
    <w:rsid w:val="00AB00EA"/>
    <w:rsid w:val="00AB108B"/>
    <w:rsid w:val="00AB2EA5"/>
    <w:rsid w:val="00AB3467"/>
    <w:rsid w:val="00AB6B7D"/>
    <w:rsid w:val="00AB7971"/>
    <w:rsid w:val="00AC0447"/>
    <w:rsid w:val="00AC3D83"/>
    <w:rsid w:val="00AC3EDD"/>
    <w:rsid w:val="00AC6D3D"/>
    <w:rsid w:val="00AD1DDF"/>
    <w:rsid w:val="00AD2F90"/>
    <w:rsid w:val="00AD45AC"/>
    <w:rsid w:val="00AD7F6A"/>
    <w:rsid w:val="00AE06A6"/>
    <w:rsid w:val="00AE1056"/>
    <w:rsid w:val="00AE3741"/>
    <w:rsid w:val="00AF198E"/>
    <w:rsid w:val="00AF30CD"/>
    <w:rsid w:val="00AF37FA"/>
    <w:rsid w:val="00AF3FE9"/>
    <w:rsid w:val="00AF4714"/>
    <w:rsid w:val="00AF6172"/>
    <w:rsid w:val="00AF61FD"/>
    <w:rsid w:val="00AF67A9"/>
    <w:rsid w:val="00B029CF"/>
    <w:rsid w:val="00B0369B"/>
    <w:rsid w:val="00B07A55"/>
    <w:rsid w:val="00B11FAE"/>
    <w:rsid w:val="00B12646"/>
    <w:rsid w:val="00B13619"/>
    <w:rsid w:val="00B1443D"/>
    <w:rsid w:val="00B1637F"/>
    <w:rsid w:val="00B16735"/>
    <w:rsid w:val="00B21BEC"/>
    <w:rsid w:val="00B22F3C"/>
    <w:rsid w:val="00B231DA"/>
    <w:rsid w:val="00B275A7"/>
    <w:rsid w:val="00B279F6"/>
    <w:rsid w:val="00B31E77"/>
    <w:rsid w:val="00B32791"/>
    <w:rsid w:val="00B32BA9"/>
    <w:rsid w:val="00B34C64"/>
    <w:rsid w:val="00B34CC9"/>
    <w:rsid w:val="00B413F3"/>
    <w:rsid w:val="00B42A2D"/>
    <w:rsid w:val="00B42AAD"/>
    <w:rsid w:val="00B44CFA"/>
    <w:rsid w:val="00B451D9"/>
    <w:rsid w:val="00B4559F"/>
    <w:rsid w:val="00B47668"/>
    <w:rsid w:val="00B510EF"/>
    <w:rsid w:val="00B52C6A"/>
    <w:rsid w:val="00B54663"/>
    <w:rsid w:val="00B556A7"/>
    <w:rsid w:val="00B559AF"/>
    <w:rsid w:val="00B56BAE"/>
    <w:rsid w:val="00B60674"/>
    <w:rsid w:val="00B607A4"/>
    <w:rsid w:val="00B618FA"/>
    <w:rsid w:val="00B6374F"/>
    <w:rsid w:val="00B638ED"/>
    <w:rsid w:val="00B6423D"/>
    <w:rsid w:val="00B65B1F"/>
    <w:rsid w:val="00B65B8D"/>
    <w:rsid w:val="00B6632D"/>
    <w:rsid w:val="00B67F59"/>
    <w:rsid w:val="00B7080E"/>
    <w:rsid w:val="00B724D8"/>
    <w:rsid w:val="00B76680"/>
    <w:rsid w:val="00B80816"/>
    <w:rsid w:val="00B82BFB"/>
    <w:rsid w:val="00B83575"/>
    <w:rsid w:val="00B84048"/>
    <w:rsid w:val="00B85BF1"/>
    <w:rsid w:val="00B85E0F"/>
    <w:rsid w:val="00B8661F"/>
    <w:rsid w:val="00B87739"/>
    <w:rsid w:val="00B915B2"/>
    <w:rsid w:val="00B93970"/>
    <w:rsid w:val="00B9411A"/>
    <w:rsid w:val="00B95C8A"/>
    <w:rsid w:val="00BA099F"/>
    <w:rsid w:val="00BA1B14"/>
    <w:rsid w:val="00BA2313"/>
    <w:rsid w:val="00BA3D65"/>
    <w:rsid w:val="00BA3FEE"/>
    <w:rsid w:val="00BA5A89"/>
    <w:rsid w:val="00BA65BD"/>
    <w:rsid w:val="00BA68A4"/>
    <w:rsid w:val="00BB0E5F"/>
    <w:rsid w:val="00BB131D"/>
    <w:rsid w:val="00BB1D86"/>
    <w:rsid w:val="00BB42E1"/>
    <w:rsid w:val="00BB4E98"/>
    <w:rsid w:val="00BB7482"/>
    <w:rsid w:val="00BC2596"/>
    <w:rsid w:val="00BC2A89"/>
    <w:rsid w:val="00BD072E"/>
    <w:rsid w:val="00BD0BCC"/>
    <w:rsid w:val="00BD1915"/>
    <w:rsid w:val="00BD31E2"/>
    <w:rsid w:val="00BD4513"/>
    <w:rsid w:val="00BD70C9"/>
    <w:rsid w:val="00BE03AD"/>
    <w:rsid w:val="00BE04E2"/>
    <w:rsid w:val="00BF1D22"/>
    <w:rsid w:val="00BF2938"/>
    <w:rsid w:val="00BF417E"/>
    <w:rsid w:val="00BF4844"/>
    <w:rsid w:val="00BF6FD2"/>
    <w:rsid w:val="00BF70B4"/>
    <w:rsid w:val="00BF728F"/>
    <w:rsid w:val="00BF7E29"/>
    <w:rsid w:val="00C01D07"/>
    <w:rsid w:val="00C0244B"/>
    <w:rsid w:val="00C03637"/>
    <w:rsid w:val="00C03B24"/>
    <w:rsid w:val="00C03FA0"/>
    <w:rsid w:val="00C06838"/>
    <w:rsid w:val="00C07E59"/>
    <w:rsid w:val="00C111B8"/>
    <w:rsid w:val="00C1185D"/>
    <w:rsid w:val="00C122DD"/>
    <w:rsid w:val="00C14347"/>
    <w:rsid w:val="00C14BE2"/>
    <w:rsid w:val="00C155D7"/>
    <w:rsid w:val="00C15946"/>
    <w:rsid w:val="00C16BB4"/>
    <w:rsid w:val="00C20F40"/>
    <w:rsid w:val="00C2190D"/>
    <w:rsid w:val="00C236A0"/>
    <w:rsid w:val="00C30CAF"/>
    <w:rsid w:val="00C32818"/>
    <w:rsid w:val="00C341BD"/>
    <w:rsid w:val="00C36069"/>
    <w:rsid w:val="00C409C1"/>
    <w:rsid w:val="00C40AA7"/>
    <w:rsid w:val="00C4149C"/>
    <w:rsid w:val="00C415DC"/>
    <w:rsid w:val="00C415FD"/>
    <w:rsid w:val="00C4224B"/>
    <w:rsid w:val="00C440AC"/>
    <w:rsid w:val="00C4504F"/>
    <w:rsid w:val="00C46DB5"/>
    <w:rsid w:val="00C470CD"/>
    <w:rsid w:val="00C51726"/>
    <w:rsid w:val="00C557DA"/>
    <w:rsid w:val="00C55D16"/>
    <w:rsid w:val="00C600A7"/>
    <w:rsid w:val="00C6125C"/>
    <w:rsid w:val="00C61CA0"/>
    <w:rsid w:val="00C644E9"/>
    <w:rsid w:val="00C658FA"/>
    <w:rsid w:val="00C66140"/>
    <w:rsid w:val="00C70302"/>
    <w:rsid w:val="00C70518"/>
    <w:rsid w:val="00C70972"/>
    <w:rsid w:val="00C7101A"/>
    <w:rsid w:val="00C71153"/>
    <w:rsid w:val="00C71383"/>
    <w:rsid w:val="00C71905"/>
    <w:rsid w:val="00C724DB"/>
    <w:rsid w:val="00C755DF"/>
    <w:rsid w:val="00C7653E"/>
    <w:rsid w:val="00C8144C"/>
    <w:rsid w:val="00C8378A"/>
    <w:rsid w:val="00C849A8"/>
    <w:rsid w:val="00C86D43"/>
    <w:rsid w:val="00C8737D"/>
    <w:rsid w:val="00C908F6"/>
    <w:rsid w:val="00C91A93"/>
    <w:rsid w:val="00C9280E"/>
    <w:rsid w:val="00C937E6"/>
    <w:rsid w:val="00C97804"/>
    <w:rsid w:val="00C978F5"/>
    <w:rsid w:val="00CA5A76"/>
    <w:rsid w:val="00CA60E3"/>
    <w:rsid w:val="00CA6D70"/>
    <w:rsid w:val="00CB0D6C"/>
    <w:rsid w:val="00CB30F3"/>
    <w:rsid w:val="00CB353E"/>
    <w:rsid w:val="00CB69D2"/>
    <w:rsid w:val="00CB6C02"/>
    <w:rsid w:val="00CB79EA"/>
    <w:rsid w:val="00CC3EA6"/>
    <w:rsid w:val="00CC5C80"/>
    <w:rsid w:val="00CD1B0F"/>
    <w:rsid w:val="00CD212D"/>
    <w:rsid w:val="00CD6B58"/>
    <w:rsid w:val="00CD6DD2"/>
    <w:rsid w:val="00CE041D"/>
    <w:rsid w:val="00CE54D7"/>
    <w:rsid w:val="00CE6406"/>
    <w:rsid w:val="00CF41B5"/>
    <w:rsid w:val="00D01575"/>
    <w:rsid w:val="00D062D9"/>
    <w:rsid w:val="00D07549"/>
    <w:rsid w:val="00D21B3C"/>
    <w:rsid w:val="00D21ED0"/>
    <w:rsid w:val="00D23066"/>
    <w:rsid w:val="00D2577E"/>
    <w:rsid w:val="00D306D6"/>
    <w:rsid w:val="00D3324B"/>
    <w:rsid w:val="00D335D8"/>
    <w:rsid w:val="00D35F53"/>
    <w:rsid w:val="00D3662D"/>
    <w:rsid w:val="00D36BF0"/>
    <w:rsid w:val="00D379B5"/>
    <w:rsid w:val="00D4629F"/>
    <w:rsid w:val="00D46E21"/>
    <w:rsid w:val="00D47F02"/>
    <w:rsid w:val="00D51C50"/>
    <w:rsid w:val="00D524E0"/>
    <w:rsid w:val="00D525E7"/>
    <w:rsid w:val="00D53CE2"/>
    <w:rsid w:val="00D56543"/>
    <w:rsid w:val="00D56581"/>
    <w:rsid w:val="00D5786E"/>
    <w:rsid w:val="00D57A7A"/>
    <w:rsid w:val="00D63D1B"/>
    <w:rsid w:val="00D72214"/>
    <w:rsid w:val="00D748F9"/>
    <w:rsid w:val="00D75486"/>
    <w:rsid w:val="00D754CD"/>
    <w:rsid w:val="00D8153A"/>
    <w:rsid w:val="00D86124"/>
    <w:rsid w:val="00D87512"/>
    <w:rsid w:val="00D876BC"/>
    <w:rsid w:val="00D87E37"/>
    <w:rsid w:val="00D924A7"/>
    <w:rsid w:val="00D937A6"/>
    <w:rsid w:val="00D9494C"/>
    <w:rsid w:val="00DA0E75"/>
    <w:rsid w:val="00DA2269"/>
    <w:rsid w:val="00DA3672"/>
    <w:rsid w:val="00DA4585"/>
    <w:rsid w:val="00DA59AD"/>
    <w:rsid w:val="00DB4933"/>
    <w:rsid w:val="00DB6A65"/>
    <w:rsid w:val="00DC063E"/>
    <w:rsid w:val="00DC1E19"/>
    <w:rsid w:val="00DC340B"/>
    <w:rsid w:val="00DC4106"/>
    <w:rsid w:val="00DC4776"/>
    <w:rsid w:val="00DC6121"/>
    <w:rsid w:val="00DC78D3"/>
    <w:rsid w:val="00DC7C22"/>
    <w:rsid w:val="00DC7DBD"/>
    <w:rsid w:val="00DD1855"/>
    <w:rsid w:val="00DD2405"/>
    <w:rsid w:val="00DD4E78"/>
    <w:rsid w:val="00DD4EBA"/>
    <w:rsid w:val="00DD5CF8"/>
    <w:rsid w:val="00DD608E"/>
    <w:rsid w:val="00DD63AA"/>
    <w:rsid w:val="00DD6E6F"/>
    <w:rsid w:val="00DD743C"/>
    <w:rsid w:val="00DD7F3A"/>
    <w:rsid w:val="00DD7FEE"/>
    <w:rsid w:val="00DE0324"/>
    <w:rsid w:val="00DE126B"/>
    <w:rsid w:val="00DE31EE"/>
    <w:rsid w:val="00DE392A"/>
    <w:rsid w:val="00DE58FC"/>
    <w:rsid w:val="00DE5CB5"/>
    <w:rsid w:val="00DE6FFE"/>
    <w:rsid w:val="00DE7EA0"/>
    <w:rsid w:val="00DF1C4A"/>
    <w:rsid w:val="00DF34BF"/>
    <w:rsid w:val="00DF3D60"/>
    <w:rsid w:val="00E027C9"/>
    <w:rsid w:val="00E03A34"/>
    <w:rsid w:val="00E03AAD"/>
    <w:rsid w:val="00E06526"/>
    <w:rsid w:val="00E06B20"/>
    <w:rsid w:val="00E07BD6"/>
    <w:rsid w:val="00E10E64"/>
    <w:rsid w:val="00E12740"/>
    <w:rsid w:val="00E12AAE"/>
    <w:rsid w:val="00E16444"/>
    <w:rsid w:val="00E21AC3"/>
    <w:rsid w:val="00E26747"/>
    <w:rsid w:val="00E276A4"/>
    <w:rsid w:val="00E27BDE"/>
    <w:rsid w:val="00E27E3E"/>
    <w:rsid w:val="00E35588"/>
    <w:rsid w:val="00E37A02"/>
    <w:rsid w:val="00E40265"/>
    <w:rsid w:val="00E454F2"/>
    <w:rsid w:val="00E45E86"/>
    <w:rsid w:val="00E50553"/>
    <w:rsid w:val="00E50C95"/>
    <w:rsid w:val="00E50F94"/>
    <w:rsid w:val="00E543EC"/>
    <w:rsid w:val="00E616DA"/>
    <w:rsid w:val="00E61A04"/>
    <w:rsid w:val="00E63195"/>
    <w:rsid w:val="00E63C88"/>
    <w:rsid w:val="00E64B84"/>
    <w:rsid w:val="00E67578"/>
    <w:rsid w:val="00E67E8A"/>
    <w:rsid w:val="00E70E19"/>
    <w:rsid w:val="00E73A72"/>
    <w:rsid w:val="00E73AED"/>
    <w:rsid w:val="00E7508F"/>
    <w:rsid w:val="00E80ABE"/>
    <w:rsid w:val="00E824D0"/>
    <w:rsid w:val="00E832FC"/>
    <w:rsid w:val="00E85DA8"/>
    <w:rsid w:val="00E900A5"/>
    <w:rsid w:val="00E90143"/>
    <w:rsid w:val="00E9078D"/>
    <w:rsid w:val="00E9159C"/>
    <w:rsid w:val="00E9247D"/>
    <w:rsid w:val="00E95167"/>
    <w:rsid w:val="00EA583E"/>
    <w:rsid w:val="00EA683B"/>
    <w:rsid w:val="00EB0608"/>
    <w:rsid w:val="00EB076B"/>
    <w:rsid w:val="00EB18FB"/>
    <w:rsid w:val="00EB2140"/>
    <w:rsid w:val="00EB3463"/>
    <w:rsid w:val="00EC5B02"/>
    <w:rsid w:val="00ED0B75"/>
    <w:rsid w:val="00ED1046"/>
    <w:rsid w:val="00ED229D"/>
    <w:rsid w:val="00ED3397"/>
    <w:rsid w:val="00EE0472"/>
    <w:rsid w:val="00EE16A0"/>
    <w:rsid w:val="00EE2AA8"/>
    <w:rsid w:val="00EE3E47"/>
    <w:rsid w:val="00EE475B"/>
    <w:rsid w:val="00EE7281"/>
    <w:rsid w:val="00EE7418"/>
    <w:rsid w:val="00EE7742"/>
    <w:rsid w:val="00EF2350"/>
    <w:rsid w:val="00EF3258"/>
    <w:rsid w:val="00EF4110"/>
    <w:rsid w:val="00EF5FBE"/>
    <w:rsid w:val="00EF69CB"/>
    <w:rsid w:val="00F02138"/>
    <w:rsid w:val="00F02182"/>
    <w:rsid w:val="00F03B97"/>
    <w:rsid w:val="00F03E53"/>
    <w:rsid w:val="00F03EAA"/>
    <w:rsid w:val="00F04DC4"/>
    <w:rsid w:val="00F06617"/>
    <w:rsid w:val="00F06637"/>
    <w:rsid w:val="00F06E8D"/>
    <w:rsid w:val="00F07964"/>
    <w:rsid w:val="00F143BD"/>
    <w:rsid w:val="00F144A3"/>
    <w:rsid w:val="00F20F40"/>
    <w:rsid w:val="00F21BA3"/>
    <w:rsid w:val="00F22466"/>
    <w:rsid w:val="00F2267C"/>
    <w:rsid w:val="00F2273D"/>
    <w:rsid w:val="00F22B4D"/>
    <w:rsid w:val="00F24871"/>
    <w:rsid w:val="00F24898"/>
    <w:rsid w:val="00F24B17"/>
    <w:rsid w:val="00F24C83"/>
    <w:rsid w:val="00F24EDB"/>
    <w:rsid w:val="00F30061"/>
    <w:rsid w:val="00F34343"/>
    <w:rsid w:val="00F357AB"/>
    <w:rsid w:val="00F359B8"/>
    <w:rsid w:val="00F363CA"/>
    <w:rsid w:val="00F4084C"/>
    <w:rsid w:val="00F44C05"/>
    <w:rsid w:val="00F466C3"/>
    <w:rsid w:val="00F51CFF"/>
    <w:rsid w:val="00F523B1"/>
    <w:rsid w:val="00F534ED"/>
    <w:rsid w:val="00F55654"/>
    <w:rsid w:val="00F55F77"/>
    <w:rsid w:val="00F56E48"/>
    <w:rsid w:val="00F6204F"/>
    <w:rsid w:val="00F639C9"/>
    <w:rsid w:val="00F672B1"/>
    <w:rsid w:val="00F6733E"/>
    <w:rsid w:val="00F70060"/>
    <w:rsid w:val="00F743B5"/>
    <w:rsid w:val="00F75C92"/>
    <w:rsid w:val="00F80E09"/>
    <w:rsid w:val="00F810EA"/>
    <w:rsid w:val="00F81E74"/>
    <w:rsid w:val="00F82F8A"/>
    <w:rsid w:val="00F832C0"/>
    <w:rsid w:val="00F83E53"/>
    <w:rsid w:val="00F85EDB"/>
    <w:rsid w:val="00F9164A"/>
    <w:rsid w:val="00F9332C"/>
    <w:rsid w:val="00F934ED"/>
    <w:rsid w:val="00F9383D"/>
    <w:rsid w:val="00F972C1"/>
    <w:rsid w:val="00F97359"/>
    <w:rsid w:val="00FA0C77"/>
    <w:rsid w:val="00FA151A"/>
    <w:rsid w:val="00FA4A74"/>
    <w:rsid w:val="00FA5929"/>
    <w:rsid w:val="00FA7BA3"/>
    <w:rsid w:val="00FB01E4"/>
    <w:rsid w:val="00FB66AE"/>
    <w:rsid w:val="00FB7296"/>
    <w:rsid w:val="00FB7AA5"/>
    <w:rsid w:val="00FC1EF4"/>
    <w:rsid w:val="00FC3ABA"/>
    <w:rsid w:val="00FC4695"/>
    <w:rsid w:val="00FC7B48"/>
    <w:rsid w:val="00FD220E"/>
    <w:rsid w:val="00FD7A24"/>
    <w:rsid w:val="00FE182E"/>
    <w:rsid w:val="00FE6771"/>
    <w:rsid w:val="00FE6D8D"/>
    <w:rsid w:val="00FE717C"/>
    <w:rsid w:val="00FE72EF"/>
    <w:rsid w:val="00FF0E14"/>
    <w:rsid w:val="00FF100E"/>
    <w:rsid w:val="00FF3D13"/>
    <w:rsid w:val="00FF4F19"/>
    <w:rsid w:val="276C3AAC"/>
    <w:rsid w:val="46B84424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42BDE4D9-DA2C-43A4-AA95-D5DAFC3F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hAnsi="Santander Text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3"/>
      </w:numPr>
      <w:spacing w:before="240" w:after="240"/>
      <w:outlineLvl w:val="0"/>
    </w:pPr>
    <w:rPr>
      <w:rFonts w:ascii="Calibri" w:hAnsi="Calibri"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71"/>
    <w:pPr>
      <w:keepNext/>
      <w:keepLines/>
      <w:numPr>
        <w:ilvl w:val="1"/>
        <w:numId w:val="2"/>
      </w:numPr>
      <w:spacing w:before="40" w:after="240"/>
      <w:outlineLvl w:val="1"/>
    </w:pPr>
    <w:rPr>
      <w:rFonts w:ascii="Calibri" w:hAnsi="Calibri"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2"/>
      </w:numPr>
      <w:spacing w:before="40" w:after="120"/>
      <w:outlineLvl w:val="2"/>
    </w:pPr>
    <w:rPr>
      <w:rFonts w:ascii="Calibri" w:hAnsi="Calibri"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2"/>
      </w:numPr>
      <w:spacing w:before="40" w:after="120"/>
      <w:outlineLvl w:val="3"/>
    </w:pPr>
    <w:rPr>
      <w:rFonts w:ascii="Calibri" w:hAnsi="Calibri"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2"/>
      </w:numPr>
      <w:spacing w:before="40" w:after="120"/>
      <w:outlineLvl w:val="4"/>
    </w:pPr>
    <w:rPr>
      <w:rFonts w:ascii="Calibri" w:hAnsi="Calibr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2"/>
      </w:numPr>
      <w:spacing w:before="40" w:after="120"/>
      <w:outlineLvl w:val="5"/>
    </w:pPr>
    <w:rPr>
      <w:rFonts w:ascii="Calibri" w:hAnsi="Calibri" w:eastAsiaTheme="majorEastAsia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hAnsi="Santander Headline"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0061"/>
    <w:rPr>
      <w:rFonts w:ascii="Calibri" w:hAnsi="Calibri" w:eastAsiaTheme="majorEastAsia" w:cstheme="majorBidi"/>
      <w:b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C4971"/>
    <w:rPr>
      <w:rFonts w:ascii="Calibri" w:hAnsi="Calibri" w:eastAsiaTheme="majorEastAsia" w:cstheme="majorBidi"/>
      <w:b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30061"/>
    <w:rPr>
      <w:rFonts w:ascii="Calibri" w:hAnsi="Calibri" w:eastAsiaTheme="majorEastAsia" w:cstheme="majorBidi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F30061"/>
    <w:rPr>
      <w:rFonts w:ascii="Calibri" w:hAnsi="Calibri" w:eastAsiaTheme="majorEastAsia" w:cstheme="majorBidi"/>
      <w:b/>
      <w:iCs/>
    </w:rPr>
  </w:style>
  <w:style w:type="character" w:styleId="Heading5Char" w:customStyle="1">
    <w:name w:val="Heading 5 Char"/>
    <w:basedOn w:val="DefaultParagraphFont"/>
    <w:link w:val="Heading5"/>
    <w:uiPriority w:val="9"/>
    <w:rsid w:val="00F30061"/>
    <w:rPr>
      <w:rFonts w:ascii="Calibri" w:hAnsi="Calibri" w:eastAsiaTheme="majorEastAsia" w:cstheme="majorBidi"/>
      <w:b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0061"/>
    <w:rPr>
      <w:rFonts w:ascii="Calibri" w:hAnsi="Calibri" w:eastAsiaTheme="majorEastAsia" w:cstheme="majorBidi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0061"/>
    <w:rPr>
      <w:rFonts w:ascii="Santander Headline" w:hAnsi="Santander Headline" w:eastAsiaTheme="majorEastAsia" w:cstheme="majorBidi"/>
      <w:i/>
      <w:i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76A4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76A4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6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hAnsiTheme="minorHAnsi"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E276A4"/>
    <w:rPr>
      <w:rFonts w:asciiTheme="minorHAnsi" w:hAnsiTheme="minorHAnsi"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126B"/>
  </w:style>
  <w:style w:type="character" w:styleId="Mention1" w:customStyle="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6D3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5D5D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965D5D"/>
    <w:rPr>
      <w:color w:val="605E5C"/>
      <w:shd w:val="clear" w:color="auto" w:fill="E1DFDD"/>
    </w:rPr>
  </w:style>
  <w:style w:type="character" w:styleId="Mention" w:customStyle="1">
    <w:name w:val="Mention"/>
    <w:basedOn w:val="DefaultParagraphFont"/>
    <w:uiPriority w:val="99"/>
    <w:unhideWhenUsed/>
    <w:rsid w:val="008E058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58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table" w:styleId="TableGrid">
    <w:name w:val="Table Grid"/>
    <w:basedOn w:val="TableNormal"/>
    <w:uiPriority w:val="39"/>
    <w:rsid w:val="00AF4714"/>
    <w:pPr>
      <w:spacing w:after="0" w:line="240" w:lineRule="auto"/>
    </w:pPr>
    <w:rPr>
      <w:rFonts w:asciiTheme="minorHAnsi" w:hAnsiTheme="minorHAnsi"/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noteTextChar1" w:customStyle="1">
    <w:name w:val="Footnote Text Char1"/>
    <w:basedOn w:val="DefaultParagraphFont"/>
    <w:uiPriority w:val="99"/>
    <w:semiHidden/>
    <w:rsid w:val="00AF4714"/>
    <w:rPr>
      <w:rFonts w:ascii="Santander Text" w:hAnsi="Santander Text"/>
      <w:sz w:val="20"/>
      <w:szCs w:val="20"/>
    </w:rPr>
  </w:style>
  <w:style w:type="character" w:styleId="ListParagraphChar" w:customStyle="1">
    <w:name w:val="List Paragraph Char"/>
    <w:link w:val="ListParagraph"/>
    <w:uiPriority w:val="34"/>
    <w:locked/>
    <w:rsid w:val="00AF4714"/>
  </w:style>
  <w:style w:type="character" w:styleId="SubtleEmphasis">
    <w:name w:val="Subtle Emphasis"/>
    <w:basedOn w:val="DefaultParagraphFont"/>
    <w:uiPriority w:val="19"/>
    <w:qFormat/>
    <w:rsid w:val="00AF471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a34b9015bd3a4ba1c3327d546d60c2a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0ca2338c847543c287980cde65e607fc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D52B65-85E1-4856-A097-A6FEECE1840F}"/>
</file>

<file path=customXml/itemProps3.xml><?xml version="1.0" encoding="utf-8"?>
<ds:datastoreItem xmlns:ds="http://schemas.openxmlformats.org/officeDocument/2006/customXml" ds:itemID="{939C91BA-FA69-4ACA-9935-19E12A8CC97C}">
  <ds:schemaRefs>
    <ds:schemaRef ds:uri="c1fb8f92-2b85-4698-b4e6-d8439f298c5f"/>
    <ds:schemaRef ds:uri="http://schemas.microsoft.com/office/2006/metadata/properties"/>
    <ds:schemaRef ds:uri="http://schemas.microsoft.com/office/infopath/2007/PartnerControls"/>
    <ds:schemaRef ds:uri="340aea95-890d-43fd-a456-8e279056e40c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sharepoint/v3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34B88C5-1C54-46E3-A953-F2EA40FA982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Neyond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Rodrigo Alexandre Marchão Félix</cp:lastModifiedBy>
  <cp:revision>10</cp:revision>
  <dcterms:created xsi:type="dcterms:W3CDTF">2025-10-09T10:49:00Z</dcterms:created>
  <dcterms:modified xsi:type="dcterms:W3CDTF">2026-01-22T15:01:46Z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2024-10-20T15:30:20Z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03d65b1c-bc68-48d5-9bfd-c3cf6f9a733f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