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1DAE7108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r w:rsidR="007C795F" w:rsidRPr="008E2218">
        <w:rPr>
          <w:i/>
          <w:lang w:eastAsia="ja-JP"/>
        </w:rPr>
        <w:t>Partnership for carbon accounting Financials</w:t>
      </w:r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r w:rsidR="007C795F" w:rsidRPr="008E2218">
        <w:rPr>
          <w:i/>
          <w:lang w:eastAsia="ja-JP"/>
        </w:rPr>
        <w:t xml:space="preserve">Corporate Business Loans, Motor Vehicle Loans, Project Finance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>Real Estate</w:t>
      </w:r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>data quality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FF4F34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DABB8DB" w:rsidR="00D67486" w:rsidRPr="00621D59" w:rsidRDefault="009A4C50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bu_esg_work.ag093_ghgeo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2AFA8629" w:rsidR="00D67486" w:rsidRPr="00A46BA0" w:rsidRDefault="009A4C50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bu_esg_work.ag093_ghgeo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238C07F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AECD47" w14:textId="6914C84C" w:rsidR="00DF54EA" w:rsidRPr="0027484A" w:rsidRDefault="001C2AEC" w:rsidP="0027484A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3921068B" w14:textId="61F3E28C" w:rsidR="00DF54EA" w:rsidRDefault="00DF54EA" w:rsidP="00DF54EA"/>
    <w:p w14:paraId="2D7FB5AA" w14:textId="6FAC1586" w:rsidR="00525504" w:rsidRPr="00DF54EA" w:rsidRDefault="00EA72D0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Pr="00EA72D0">
        <w:drawing>
          <wp:inline distT="0" distB="0" distL="0" distR="0" wp14:anchorId="37C2B9C7" wp14:editId="3732BDBC">
            <wp:extent cx="8891270" cy="4489450"/>
            <wp:effectExtent l="0" t="0" r="5080" b="6350"/>
            <wp:docPr id="23663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5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702AFC8D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9A4C50">
        <w:rPr>
          <w:rFonts w:ascii="Santander Text" w:hAnsi="Santander Text" w:cstheme="minorHAnsi"/>
          <w:i/>
        </w:rPr>
        <w:t>bu_esg_work.ag093_ghgeo</w:t>
      </w:r>
      <w:r w:rsidR="00513FA4">
        <w:rPr>
          <w:rFonts w:ascii="Santander Text" w:hAnsi="Santander Text" w:cstheme="minorHAnsi"/>
          <w:i/>
        </w:rPr>
        <w:t xml:space="preserve">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640078D2" w14:textId="3D184B86" w:rsidR="001C46DD" w:rsidRPr="001C46DD" w:rsidRDefault="001C46D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59FE374A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A4C50">
        <w:rPr>
          <w:rFonts w:cstheme="minorHAnsi"/>
          <w:b/>
          <w:bCs/>
          <w:i/>
        </w:rPr>
        <w:t>bu_esg_work.ag093_ghgeo</w:t>
      </w:r>
      <w:r w:rsidR="00513FA4">
        <w:rPr>
          <w:rFonts w:cstheme="minorHAnsi"/>
          <w:b/>
          <w:bCs/>
          <w:i/>
        </w:rPr>
        <w:t>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6AB0CBF9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(</w:t>
      </w:r>
      <w:r w:rsidR="00484610" w:rsidRPr="00A46BA0">
        <w:rPr>
          <w:rFonts w:cstheme="minorHAnsi"/>
          <w:i/>
          <w:iCs/>
        </w:rPr>
        <w:t>‘cemp</w:t>
      </w:r>
      <w:r w:rsidR="00484610">
        <w:rPr>
          <w:rFonts w:cstheme="minorHAnsi"/>
          <w:i/>
          <w:iCs/>
        </w:rPr>
        <w:t>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’ckbalbem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ckctabem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ckrefbem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2349FF90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A4C50">
        <w:rPr>
          <w:rFonts w:cstheme="minorHAnsi"/>
          <w:b/>
          <w:bCs/>
          <w:i/>
        </w:rPr>
        <w:t>bu_esg_work.ag093_ghgeo</w:t>
      </w:r>
      <w:r w:rsidR="00513FA4">
        <w:rPr>
          <w:rFonts w:cstheme="minorHAnsi"/>
          <w:b/>
          <w:bCs/>
          <w:i/>
        </w:rPr>
        <w:t>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MC08 que não possuem contraparte “empresas não financeiras”</w:t>
      </w:r>
      <w:r w:rsidR="00834EBC">
        <w:rPr>
          <w:rFonts w:cstheme="minorHAnsi"/>
          <w:iCs/>
        </w:rPr>
        <w:t xml:space="preserve"> (com recurso ao campo </w:t>
      </w:r>
      <w:r w:rsidR="00834EBC" w:rsidRPr="00834EBC">
        <w:rPr>
          <w:rFonts w:cstheme="minorHAnsi"/>
          <w:i/>
          <w:iCs/>
        </w:rPr>
        <w:t>flag</w:t>
      </w:r>
      <w:r w:rsidR="00834EBC">
        <w:rPr>
          <w:rFonts w:cstheme="minorHAnsi"/>
          <w:iCs/>
        </w:rPr>
        <w:t xml:space="preserve"> de exclusão – ‘</w:t>
      </w:r>
      <w:r w:rsidR="00834EBC" w:rsidRPr="00834EBC">
        <w:rPr>
          <w:rFonts w:cstheme="minorHAnsi"/>
          <w:i/>
          <w:iCs/>
        </w:rPr>
        <w:t>fg_excl’</w:t>
      </w:r>
      <w:r w:rsidR="00834EBC">
        <w:rPr>
          <w:rFonts w:cstheme="minorHAnsi"/>
          <w:iCs/>
        </w:rPr>
        <w:t>)</w:t>
      </w:r>
      <w:r w:rsidR="000A56DD">
        <w:rPr>
          <w:rFonts w:cstheme="minorHAnsi"/>
          <w:iCs/>
        </w:rPr>
        <w:t xml:space="preserve"> 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9B2F9D">
        <w:rPr>
          <w:rFonts w:cstheme="minorHAnsi"/>
          <w:b/>
          <w:bCs/>
          <w:i/>
        </w:rPr>
        <w:t>business_esg.modesg_out_reporte_granular</w:t>
      </w:r>
      <w:r w:rsidR="0074015E" w:rsidRPr="00A46BA0">
        <w:rPr>
          <w:rFonts w:cstheme="minorHAnsi"/>
          <w:iCs/>
        </w:rPr>
        <w:t>, filtrada pela data de referência no campo ‘</w:t>
      </w:r>
      <w:r w:rsidR="009A4C50">
        <w:rPr>
          <w:rFonts w:cstheme="minorHAnsi"/>
          <w:i/>
        </w:rPr>
        <w:t>ref_date</w:t>
      </w:r>
      <w:r w:rsidR="0074015E" w:rsidRPr="00A46BA0">
        <w:rPr>
          <w:rFonts w:cstheme="minorHAnsi"/>
          <w:iCs/>
        </w:rPr>
        <w:t>’</w:t>
      </w:r>
      <w:r w:rsidR="009A4C50"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4A19E5" w:rsidRPr="004A19E5">
        <w:rPr>
          <w:rFonts w:cstheme="minorHAnsi"/>
          <w:iCs/>
        </w:rPr>
        <w:t>Satelite 93</w:t>
      </w:r>
      <w:r w:rsidR="0074015E" w:rsidRPr="00A46BA0">
        <w:rPr>
          <w:rFonts w:cstheme="minorHAnsi"/>
          <w:iCs/>
        </w:rPr>
        <w:t>’ no campo ‘</w:t>
      </w:r>
      <w:r w:rsidR="004A19E5">
        <w:rPr>
          <w:rFonts w:cstheme="minorHAnsi"/>
          <w:i/>
        </w:rPr>
        <w:t>reporte_</w:t>
      </w:r>
      <w:r w:rsidR="00FC1BD6">
        <w:rPr>
          <w:rFonts w:cstheme="minorHAnsi"/>
          <w:i/>
        </w:rPr>
        <w:t>granular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38A23A14" w:rsidR="00484610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="009B2F9D">
        <w:rPr>
          <w:rFonts w:cstheme="minorHAnsi"/>
          <w:b/>
          <w:bCs/>
          <w:i/>
        </w:rPr>
        <w:t>business_esg</w:t>
      </w:r>
      <w:r w:rsidRPr="00A46BA0">
        <w:rPr>
          <w:rFonts w:cstheme="minorHAnsi"/>
          <w:b/>
          <w:bCs/>
          <w:i/>
        </w:rPr>
        <w:t>.</w:t>
      </w:r>
      <w:r>
        <w:rPr>
          <w:rFonts w:cstheme="minorHAnsi"/>
          <w:b/>
          <w:bCs/>
          <w:i/>
        </w:rPr>
        <w:t>modesg_out_emss_fncd</w:t>
      </w:r>
      <w:r w:rsidR="00CB1F23">
        <w:rPr>
          <w:rStyle w:val="FootnoteReference"/>
          <w:rFonts w:cstheme="minorHAnsi"/>
          <w:b/>
          <w:bCs/>
          <w:i/>
        </w:rPr>
        <w:footnoteReference w:id="2"/>
      </w:r>
      <w:r w:rsidRPr="00A46BA0">
        <w:rPr>
          <w:rFonts w:cstheme="minorHAnsi"/>
          <w:iCs/>
        </w:rPr>
        <w:t>, filtrada pela data de referência no campo ‘</w:t>
      </w:r>
      <w:r>
        <w:rPr>
          <w:rFonts w:cstheme="minorHAnsi"/>
          <w:i/>
        </w:rPr>
        <w:t>ref_date</w:t>
      </w:r>
      <w:r w:rsidRPr="00A46BA0">
        <w:rPr>
          <w:rFonts w:cstheme="minorHAnsi"/>
          <w:iCs/>
        </w:rPr>
        <w:t xml:space="preserve">’ e </w:t>
      </w:r>
      <w:r>
        <w:rPr>
          <w:rFonts w:cstheme="minorHAnsi"/>
          <w:iCs/>
        </w:rPr>
        <w:t>“</w:t>
      </w:r>
      <w:r w:rsidRPr="004B35E5">
        <w:rPr>
          <w:rFonts w:cstheme="minorHAnsi"/>
          <w:i/>
          <w:iCs/>
        </w:rPr>
        <w:t>Individual Idcomb</w:t>
      </w:r>
      <w:r>
        <w:rPr>
          <w:rFonts w:cstheme="minorHAnsi"/>
          <w:iCs/>
        </w:rPr>
        <w:t xml:space="preserve">” </w:t>
      </w:r>
      <w:r w:rsidRPr="00A46BA0">
        <w:rPr>
          <w:rFonts w:cstheme="minorHAnsi"/>
          <w:iCs/>
        </w:rPr>
        <w:t>no campo ’</w:t>
      </w:r>
      <w:r>
        <w:rPr>
          <w:rFonts w:cstheme="minorHAnsi"/>
          <w:i/>
        </w:rPr>
        <w:t>nome_perimetro’</w:t>
      </w:r>
      <w:r w:rsidRPr="00A46BA0">
        <w:rPr>
          <w:rFonts w:cstheme="minorHAnsi"/>
          <w:iCs/>
        </w:rPr>
        <w:t>, utilizando como chave de cruzamento a chave contrato (campos ‘</w:t>
      </w:r>
      <w:r w:rsidRPr="00A46BA0">
        <w:rPr>
          <w:rFonts w:cstheme="minorHAnsi"/>
          <w:i/>
        </w:rPr>
        <w:t>cempresa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</w:t>
      </w:r>
      <w:r w:rsidRPr="00A46BA0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zcliente</w:t>
      </w:r>
      <w:r w:rsidRPr="00A46BA0">
        <w:rPr>
          <w:rFonts w:cstheme="minorHAnsi"/>
          <w:iCs/>
        </w:rPr>
        <w:t>’,</w:t>
      </w:r>
      <w:r>
        <w:rPr>
          <w:rFonts w:cstheme="minorHAnsi"/>
          <w:iCs/>
        </w:rPr>
        <w:t xml:space="preserve"> </w:t>
      </w:r>
      <w:r w:rsidRPr="004B35E5">
        <w:rPr>
          <w:rFonts w:cstheme="minorHAnsi"/>
          <w:i/>
          <w:iCs/>
        </w:rPr>
        <w:t>’cempbem</w:t>
      </w:r>
      <w:r>
        <w:rPr>
          <w:rFonts w:cstheme="minorHAnsi"/>
          <w:iCs/>
        </w:rPr>
        <w:t xml:space="preserve">’,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ckbalbem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ckctabem</w:t>
      </w:r>
      <w:r>
        <w:rPr>
          <w:rFonts w:cstheme="minorHAnsi"/>
          <w:iCs/>
        </w:rPr>
        <w:t>’,</w:t>
      </w:r>
      <w:r w:rsidRPr="00A46BA0">
        <w:rPr>
          <w:rFonts w:cstheme="minorHAnsi"/>
          <w:iCs/>
        </w:rPr>
        <w:t xml:space="preserve"> ‘</w:t>
      </w:r>
      <w:r w:rsidRPr="00A46BA0">
        <w:rPr>
          <w:rFonts w:cstheme="minorHAnsi"/>
          <w:i/>
        </w:rPr>
        <w:t>ckrefbem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 w:rsidRPr="006D3AA5">
        <w:rPr>
          <w:rFonts w:cstheme="minorHAnsi"/>
          <w:i/>
          <w:iCs/>
        </w:rPr>
        <w:t>origem_scp1_emss</w:t>
      </w:r>
      <w:r>
        <w:rPr>
          <w:rFonts w:cstheme="minorHAnsi"/>
          <w:iCs/>
        </w:rPr>
        <w:t>’, ‘</w:t>
      </w:r>
      <w:r w:rsidRPr="006D3AA5">
        <w:rPr>
          <w:rFonts w:cstheme="minorHAnsi"/>
          <w:i/>
          <w:iCs/>
        </w:rPr>
        <w:t>scp1_emss_fncd</w:t>
      </w:r>
      <w:r>
        <w:rPr>
          <w:rFonts w:cstheme="minorHAnsi"/>
          <w:iCs/>
        </w:rPr>
        <w:t>’, ‘</w:t>
      </w:r>
      <w:r>
        <w:rPr>
          <w:rFonts w:cstheme="minorHAnsi"/>
          <w:i/>
          <w:iCs/>
        </w:rPr>
        <w:t>scp2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’, ‘scp3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‘</w:t>
      </w:r>
      <w:r w:rsidRPr="006D3AA5">
        <w:rPr>
          <w:rFonts w:cstheme="minorHAnsi"/>
          <w:i/>
          <w:iCs/>
        </w:rPr>
        <w:t>amount</w:t>
      </w:r>
      <w:r>
        <w:rPr>
          <w:rFonts w:cstheme="minorHAnsi"/>
          <w:iCs/>
        </w:rPr>
        <w:t>’;</w:t>
      </w:r>
    </w:p>
    <w:p w14:paraId="595D5F79" w14:textId="69F4786C" w:rsidR="006D3AA5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Pr="006D3AA5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Cs/>
        </w:rPr>
        <w:t>, filtrada pela data de referência no campo ‘</w:t>
      </w:r>
      <w:r w:rsidRPr="006D3AA5"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’, para obtenção dos campos ‘</w:t>
      </w:r>
      <w:r w:rsidRPr="006D3AA5"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 e ‘</w:t>
      </w:r>
      <w:r w:rsidRPr="006D3AA5">
        <w:rPr>
          <w:rFonts w:cstheme="minorHAnsi"/>
          <w:i/>
          <w:iCs/>
        </w:rPr>
        <w:t>contraparte</w:t>
      </w:r>
      <w:r>
        <w:rPr>
          <w:rFonts w:cstheme="minorHAnsi"/>
          <w:iCs/>
        </w:rPr>
        <w:t>’;</w:t>
      </w:r>
    </w:p>
    <w:p w14:paraId="0AB0FD64" w14:textId="472FE118" w:rsidR="00B01629" w:rsidRPr="00B01629" w:rsidRDefault="00B01629" w:rsidP="001C076B">
      <w:pPr>
        <w:pStyle w:val="ListParagraph"/>
        <w:numPr>
          <w:ilvl w:val="0"/>
          <w:numId w:val="5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t xml:space="preserve">Tabela </w:t>
      </w:r>
      <w:r w:rsidRPr="00B01629">
        <w:rPr>
          <w:rFonts w:cstheme="minorHAnsi"/>
          <w:b/>
          <w:i/>
          <w:iCs/>
        </w:rPr>
        <w:t>business_esg.modesg_out_empr_info_nfin</w:t>
      </w:r>
      <w:r w:rsidR="00CB1F23">
        <w:rPr>
          <w:rStyle w:val="FootnoteReference"/>
          <w:rFonts w:cstheme="minorHAnsi"/>
          <w:b/>
          <w:i/>
          <w:iCs/>
        </w:rPr>
        <w:footnoteReference w:id="3"/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‘cod_nace_esg’</w:t>
      </w:r>
      <w:r>
        <w:rPr>
          <w:rFonts w:cstheme="minorHAnsi"/>
          <w:iCs/>
        </w:rPr>
        <w:t>;</w:t>
      </w:r>
    </w:p>
    <w:p w14:paraId="64F378C6" w14:textId="66B1A0BF" w:rsidR="001347CC" w:rsidRDefault="00484610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‘data_date_part’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9B2F9D">
        <w:rPr>
          <w:rFonts w:cstheme="minorHAnsi"/>
          <w:bCs/>
          <w:i/>
        </w:rPr>
        <w:t>business_esg</w:t>
      </w:r>
      <w:r w:rsidR="00B01629" w:rsidRPr="00B01629">
        <w:rPr>
          <w:rFonts w:cstheme="minorHAnsi"/>
          <w:bCs/>
          <w:i/>
        </w:rPr>
        <w:t>.</w:t>
      </w:r>
      <w:r w:rsidR="006D3AA5">
        <w:rPr>
          <w:rFonts w:cstheme="minorHAnsi"/>
          <w:bCs/>
          <w:i/>
        </w:rPr>
        <w:t xml:space="preserve">modesg_out_emss_fncd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r w:rsidR="00B01629" w:rsidRPr="00B01629">
        <w:rPr>
          <w:rFonts w:cstheme="minorHAnsi"/>
          <w:i/>
          <w:iCs/>
        </w:rPr>
        <w:t>business_assets.property</w:t>
      </w:r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r w:rsidR="0014633D" w:rsidRPr="00484610">
        <w:rPr>
          <w:rFonts w:cstheme="minorHAnsi"/>
          <w:i/>
          <w:iCs/>
        </w:rPr>
        <w:t>ckbalbem’, ‘ckctabem’,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’ckrefbem’ e ‘property_branch_code’, ‘property_contract_id’, ‘property_reference_code’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703625BC" w14:textId="77777777" w:rsidR="006D3AA5" w:rsidRPr="006D3AA5" w:rsidRDefault="006D3AA5" w:rsidP="006D3AA5">
      <w:pPr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E9B5D4D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A4C50">
        <w:rPr>
          <w:rFonts w:cstheme="minorHAnsi"/>
          <w:b/>
          <w:bCs/>
          <w:i/>
        </w:rPr>
        <w:t>bu_esg_work.ag093_ghgeo</w:t>
      </w:r>
      <w:r w:rsidR="00513FA4">
        <w:rPr>
          <w:rFonts w:cstheme="minorHAnsi"/>
          <w:b/>
          <w:bCs/>
          <w:i/>
        </w:rPr>
        <w:t>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098B580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6205A1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0AAD05C6" w:rsidR="0061123D" w:rsidRPr="00A46BA0" w:rsidRDefault="0061123D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397B1F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27E96FB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384C3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08DA01C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575D4C7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7AA5029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314B4441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5A12211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1E58699E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506BF354" w:rsidR="00A76568" w:rsidRDefault="00A76568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5D0A1C46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B2F9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todos os contratos cujo idcomb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1508B0" w14:textId="77777777" w:rsidR="00000768" w:rsidRPr="00000768" w:rsidRDefault="00000768" w:rsidP="000007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338BD2F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não for nulo, então retorna o valor do campo ID.</w:t>
            </w:r>
          </w:p>
          <w:p w14:paraId="6166B520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for nulo, então retorna o código 'NACE19010303'.</w:t>
            </w:r>
          </w:p>
          <w:p w14:paraId="3537B22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o campo IDCOMB_SATELITE contiver 'SC0303', e NACE_LEVEL4 não for nulo, então retorna o valor do campo ID.</w:t>
            </w:r>
          </w:p>
          <w:p w14:paraId="493AA05D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IDCOMB_SATELITE contiver 'SC0303', e NACE_LEVEL4 for nulo, então retorna o código 'NACE19010303'.</w:t>
            </w:r>
          </w:p>
          <w:p w14:paraId="7B15E11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'MC08' e NACE_LEVEL4 não for nulo, então retorna o valor do campo ID.</w:t>
            </w:r>
          </w:p>
          <w:p w14:paraId="1EE2FDD5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'MC08' e NACE_LEVEL4 for nulo, então retorna o código 'NACE19010303'.</w:t>
            </w:r>
          </w:p>
          <w:p w14:paraId="7A3EB26F" w14:textId="77777777" w:rsidR="000F7A13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'SC0303' e o campo ZCLIENTE da tabela EMISS for '0000000000', então retorna o código 'NACE19010303'.</w:t>
            </w:r>
          </w:p>
          <w:p w14:paraId="437F5C66" w14:textId="69A1AB8A" w:rsidR="0061123D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nenhuma das condições anteriores for satisfeita, retorna uma string vazia ('')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46DCBC63" w14:textId="77777777" w:rsidR="0061123D" w:rsidRDefault="0061123D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159CD870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Este campo é atribuído com base na primeira letra do código COD_NACE_ESG, na natureza da contraparte (CT003.CONTRAPARTE) e no identificador de contrato (IDCOMB_SATELITE). As regras aplicam-se da seguinte forma:</w:t>
            </w:r>
          </w:p>
          <w:p w14:paraId="3D28059F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contraparte "outras empresas não financeiras":</w:t>
            </w:r>
          </w:p>
          <w:p w14:paraId="5B84C788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08B115EB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33AA72CC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4EDC9C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428D291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374AFF0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16CBB9A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1059C67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99DD51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75EC7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'J', atribui-se 'CNAEL10'.</w:t>
            </w:r>
          </w:p>
          <w:p w14:paraId="1756423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0F438C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ACC06D1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6802A0D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1D08AF4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43E1064A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EA370C4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57D312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05DB9EC9" w14:textId="4467A934" w:rsidR="000F7A13" w:rsidRP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e nenhuma das letras acima for satisfeita, atribui-se 'CNAEL18'.</w:t>
            </w:r>
          </w:p>
          <w:p w14:paraId="55674BAD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Outras condições específicas:</w:t>
            </w:r>
          </w:p>
          <w:p w14:paraId="76CF10B3" w14:textId="77777777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IDCOMB_SATELITE contiver 'SC0303' e ZCLIENTE for '0000000000', atribui-se 'CNAEL18'.</w:t>
            </w:r>
          </w:p>
          <w:p w14:paraId="00C08F9A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contratos com código satélite do tipo 'MC08':</w:t>
            </w:r>
          </w:p>
          <w:p w14:paraId="68A5B02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25D9F40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63FB311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38A7672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05E9439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6FF4575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73B1B1E7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FA4714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B9A61C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FE4DA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'J', atribui-se 'CNAEL10'.</w:t>
            </w:r>
          </w:p>
          <w:p w14:paraId="3310B89A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200962F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1D87A7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31E3EA81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5107493D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352C26D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442D94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6ACEA660" w14:textId="5466BBE3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14D1955B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Casos genéricos:</w:t>
            </w:r>
          </w:p>
          <w:p w14:paraId="13DD92BD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(sem mais condições), atribui-se 'CNAEL18'.</w:t>
            </w:r>
          </w:p>
          <w:p w14:paraId="6F47AA3E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estiver vazia e o campo IDCOMB_SATELITE contiver 'SC0303', atribui-se 'CNAEL18'.</w:t>
            </w:r>
          </w:p>
          <w:p w14:paraId="6B694646" w14:textId="01FD58E3" w:rsidR="000F7A13" w:rsidRP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 xml:space="preserve">Caso nenhuma das condições acima seja satisfeita, é atribuída uma </w:t>
            </w:r>
            <w:r w:rsidRPr="00BC0DF2">
              <w:rPr>
                <w:rFonts w:cs="Arial"/>
                <w:i/>
                <w:sz w:val="18"/>
                <w:szCs w:val="18"/>
              </w:rPr>
              <w:t>string</w:t>
            </w:r>
            <w:r w:rsidRPr="000F7A13">
              <w:rPr>
                <w:rFonts w:cs="Arial"/>
                <w:sz w:val="18"/>
                <w:szCs w:val="18"/>
              </w:rPr>
              <w:t xml:space="preserve"> vazia ('').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19A7AB0" w14:textId="1395697C" w:rsidR="000F7A13" w:rsidRPr="00A40CD0" w:rsidRDefault="000F7A13" w:rsidP="00A40C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Este campo serve para classificar uma entidade como pertencente à União Europeia (EU1) ou fora da União Europeia (EU2), com base no código do país (COUNTRY_CODE ou CT003.CPAIS_RESIDENCIA) ou no identificador do cliente (EMISS.ZCLIENTE). As regras são as seguintes:</w:t>
            </w:r>
          </w:p>
          <w:p w14:paraId="35015458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estiver entre os seguintes códigos de país: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'276', '040', '056', '100', '196', '191', '208', '705', '724', '233', '246', '250', '300', '348', '372', '380', '440', '442', '470', '616', '620', '203', '703', '642', '752', '528', '428'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então é atribuído o valor 'EU1'.</w:t>
            </w:r>
          </w:p>
          <w:p w14:paraId="7764C357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não estiver entre os mesmos códigos listados acima e também não for vazio, então é atribuído o valor 'EU2'.</w:t>
            </w:r>
          </w:p>
          <w:p w14:paraId="26A7ADBD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estiver entre os mesmos códigos de país listados acima, então é atribuído o valor 'EU1'.</w:t>
            </w:r>
          </w:p>
          <w:p w14:paraId="4A5CFD00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não estiver entre esses mesmos códigos e também não for vazio, então é atribuído o valor 'EU2'.</w:t>
            </w:r>
          </w:p>
          <w:p w14:paraId="6CA50731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campo EMISS.ZCLIENTE for igual a '0000000000', então é atribuído o valor 'EU1'.</w:t>
            </w:r>
          </w:p>
          <w:p w14:paraId="7FB3D4B6" w14:textId="3F4DC55F" w:rsidR="0061123D" w:rsidRPr="000F7A13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nenhuma das condições anteriores for satisfeita, é atribuído um valor vazio ('').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client_emission_area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‘BCL’;</w:t>
            </w:r>
          </w:p>
          <w:p w14:paraId="1694D058" w14:textId="76BFA8A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‘CAAP2’ caso a metodologia de cálculo de emissões seja ‘PF’;</w:t>
            </w:r>
          </w:p>
          <w:p w14:paraId="5AA32C3C" w14:textId="4AD5E706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‘CAAP3’ caso a metodologia de cálculo de emissões seja ‘RE’;</w:t>
            </w:r>
          </w:p>
          <w:p w14:paraId="2A0DE95C" w14:textId="4DD3AB04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‘CAAP4’ caso a metodologia de cálculo de emissões seja ‘MVL’;</w:t>
            </w:r>
          </w:p>
          <w:p w14:paraId="634C6563" w14:textId="120BC2A6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155AFC2" w14:textId="5E857F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‘SOUR1’ caso a metodologia de cálculo de emissões permita aferir as emissões reais de cada contrato;</w:t>
            </w:r>
          </w:p>
          <w:p w14:paraId="2A3A3F6D" w14:textId="4C8DEE35" w:rsidR="00023C61" w:rsidRPr="00F95103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‘DQS1’ caso o método de cálculo de emissões seja de ‘DQS1’;</w:t>
            </w:r>
          </w:p>
          <w:p w14:paraId="542CD403" w14:textId="7F834CC0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‘DQS2’ caso o método de cálculo de emissões seja de ‘DQS2’;</w:t>
            </w:r>
          </w:p>
          <w:p w14:paraId="44488907" w14:textId="75AC160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‘DQS3’ caso o método de cálculo de emissões seja de ‘DQS3’;</w:t>
            </w:r>
          </w:p>
          <w:p w14:paraId="62C0451D" w14:textId="44251DF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‘DQS4’ caso o método de cálculo de emissões seja de ‘DQS4’;</w:t>
            </w:r>
          </w:p>
          <w:p w14:paraId="7725EF18" w14:textId="0AFF89A9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‘DQS5’ caso o método de cálculo de emissões seja de ‘DQS5’;</w:t>
            </w:r>
          </w:p>
          <w:p w14:paraId="5C23B368" w14:textId="15F40634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F20BE" w:rsidRPr="00F95103" w14:paraId="4A960F6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21D34" w14:textId="6F29DBA0" w:rsidR="007F20BE" w:rsidRPr="0061123D" w:rsidRDefault="007F20BE" w:rsidP="007F20B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Flg_excl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AE73BBB" w14:textId="1BAC4580" w:rsidR="00BB7BFB" w:rsidRDefault="007F20BE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</w:t>
            </w:r>
            <w:r w:rsidR="00BB7BF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ermite identificar a inclusão no universo.</w:t>
            </w:r>
          </w:p>
          <w:p w14:paraId="3AF2F6B9" w14:textId="77777777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EA4A41" w14:textId="09A01882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preenchido com da seguinte forma: </w:t>
            </w:r>
          </w:p>
          <w:p w14:paraId="19B0F5BC" w14:textId="255A02DE" w:rsidR="00BB7BFB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 q</w:t>
            </w:r>
            <w:r w:rsidR="007F2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uando ‘</w:t>
            </w:r>
            <w:r w:rsidR="007F20BE" w:rsidRPr="007F20B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lite’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de MC08 e a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diferente de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não financeiras’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D171BE6" w14:textId="671923E0" w:rsidR="007F20BE" w:rsidRPr="007F20BE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 para os restantes casos.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1A5A3E8E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9A4C50">
        <w:rPr>
          <w:rFonts w:ascii="Santander Text" w:hAnsi="Santander Text" w:cstheme="minorHAnsi"/>
          <w:i/>
        </w:rPr>
        <w:t>bu_esg_work.ag093_ghgeo</w:t>
      </w:r>
      <w:r w:rsidR="00513FA4">
        <w:rPr>
          <w:rFonts w:ascii="Santander Text" w:hAnsi="Santander Text" w:cstheme="minorHAnsi"/>
          <w:i/>
        </w:rPr>
        <w:t>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7916EB9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A4C50">
        <w:rPr>
          <w:rFonts w:cstheme="minorHAnsi"/>
          <w:b/>
          <w:bCs/>
          <w:i/>
        </w:rPr>
        <w:t>bu_esg_work.ag093_ghgeo</w:t>
      </w:r>
      <w:r w:rsidR="00513FA4">
        <w:rPr>
          <w:rFonts w:cstheme="minorHAnsi"/>
          <w:b/>
          <w:bCs/>
          <w:i/>
        </w:rPr>
        <w:t>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796C5B27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9A4C50">
        <w:rPr>
          <w:rFonts w:cstheme="minorHAnsi"/>
          <w:b/>
          <w:bCs/>
          <w:i/>
        </w:rPr>
        <w:t>bu_esg_work.ag093_ghgeo</w:t>
      </w:r>
      <w:r w:rsidR="00513FA4">
        <w:rPr>
          <w:rFonts w:cstheme="minorHAnsi"/>
          <w:b/>
          <w:bCs/>
          <w:i/>
        </w:rPr>
        <w:t>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9A4C50">
        <w:rPr>
          <w:rFonts w:cstheme="minorHAnsi"/>
          <w:b/>
          <w:i/>
          <w:iCs/>
        </w:rPr>
        <w:t>bu_esg_work.ag093_ghgeo</w:t>
      </w:r>
      <w:r w:rsidR="00513FA4">
        <w:rPr>
          <w:rFonts w:cstheme="minorHAnsi"/>
          <w:b/>
          <w:i/>
          <w:iCs/>
        </w:rPr>
        <w:t>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 xml:space="preserve">: </w:t>
      </w:r>
      <w:r w:rsidR="009A4C50">
        <w:rPr>
          <w:rFonts w:cstheme="minorHAnsi"/>
          <w:i/>
          <w:iCs/>
        </w:rPr>
        <w:t>bu_esg_work.ag093_ghgeo</w:t>
      </w:r>
      <w:r w:rsidR="00513FA4">
        <w:rPr>
          <w:rFonts w:cstheme="minorHAnsi"/>
          <w:i/>
          <w:iCs/>
        </w:rPr>
        <w:t>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75AAEBAD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A4C50">
        <w:rPr>
          <w:rFonts w:cstheme="minorHAnsi"/>
          <w:b/>
          <w:bCs/>
          <w:i/>
        </w:rPr>
        <w:t>bu_esg_work.ag093_ghgeo</w:t>
      </w:r>
      <w:r w:rsidR="00513FA4">
        <w:rPr>
          <w:rFonts w:cstheme="minorHAnsi"/>
          <w:b/>
          <w:bCs/>
          <w:i/>
        </w:rPr>
        <w:t>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1C07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3552B9D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A4C5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bu_esg_work.ag093_ghgeo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8011" w14:textId="0C38601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="009A4C5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bu_esg_work.ag093_ghgeo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562E8FEF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A4C5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bu_esg_work.ag093_ghgeo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5638FFEA" w14:textId="01F3A69B" w:rsidR="001347CC" w:rsidRDefault="001347CC" w:rsidP="009C79DB">
      <w:pPr>
        <w:jc w:val="both"/>
      </w:pPr>
    </w:p>
    <w:p w14:paraId="63304F69" w14:textId="133E5D42" w:rsidR="00A6332B" w:rsidRDefault="00A6332B">
      <w:pPr>
        <w:rPr>
          <w:rFonts w:eastAsiaTheme="majorEastAsia" w:cstheme="minorHAnsi"/>
          <w:b/>
          <w:sz w:val="26"/>
          <w:szCs w:val="26"/>
        </w:rPr>
      </w:pP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7E2D43CD" w:rsidR="001347CC" w:rsidRPr="001347CC" w:rsidRDefault="00FC1A16" w:rsidP="001347CC">
      <w:r w:rsidRPr="00FC1A16">
        <w:rPr>
          <w:noProof/>
          <w:lang w:eastAsia="pt-PT"/>
        </w:rPr>
        <w:drawing>
          <wp:inline distT="0" distB="0" distL="0" distR="0" wp14:anchorId="298F0C28" wp14:editId="6A0CEB55">
            <wp:extent cx="540004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F98" w14:textId="43E67F4A" w:rsidR="001347CC" w:rsidRPr="00226A37" w:rsidRDefault="00226A37" w:rsidP="001C076B">
      <w:pPr>
        <w:pStyle w:val="ListParagraph"/>
        <w:numPr>
          <w:ilvl w:val="0"/>
          <w:numId w:val="8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A40CD0" w:rsidRPr="00A40CD0">
        <w:rPr>
          <w:i/>
        </w:rPr>
        <w:t>BS_Script Geracao Satélite 93_Granular_v2.0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 </w:t>
      </w:r>
      <w:r>
        <w:rPr>
          <w:i/>
        </w:rPr>
        <w:t>“</w:t>
      </w:r>
      <w:r w:rsidR="00A40CD0" w:rsidRPr="00A40CD0">
        <w:rPr>
          <w:i/>
        </w:rPr>
        <w:t>BS_Script Geracao Satélite 93_Agregado_v1.0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2C5C21A6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 w:rsidR="009B2F9D">
        <w:rPr>
          <w:b/>
          <w:i/>
        </w:rPr>
        <w:t>business_esg</w:t>
      </w:r>
      <w:r>
        <w:t xml:space="preserve"> pelo que, a futuro, se necessário a mesma deverá ser alterada para que a gravação seja efetuada noutro repositório de informação. </w:t>
      </w:r>
    </w:p>
    <w:p w14:paraId="0014C925" w14:textId="1C5E62E7" w:rsidR="00A40CD0" w:rsidRDefault="00A40CD0" w:rsidP="001C076B">
      <w:pPr>
        <w:pStyle w:val="ListParagraph"/>
        <w:numPr>
          <w:ilvl w:val="0"/>
          <w:numId w:val="8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>. Para o efeito, foi criado uma ferramenta auxiliar (excel) denominada por “</w:t>
      </w:r>
      <w:r>
        <w:rPr>
          <w:i/>
        </w:rPr>
        <w:t>Reporte Satélite 93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38752E6A" w14:textId="77777777" w:rsidR="00A40CD0" w:rsidRDefault="00A40CD0" w:rsidP="00A40CD0">
      <w:pPr>
        <w:ind w:left="360"/>
        <w:jc w:val="both"/>
      </w:pPr>
    </w:p>
    <w:p w14:paraId="18B1407A" w14:textId="4B9195CC" w:rsidR="00226A37" w:rsidRPr="00226A37" w:rsidRDefault="00A40CD0" w:rsidP="00A40CD0">
      <w:pPr>
        <w:ind w:left="360"/>
        <w:jc w:val="both"/>
      </w:pPr>
      <w:r w:rsidRPr="003B35BE">
        <w:rPr>
          <w:noProof/>
          <w:lang w:eastAsia="pt-PT"/>
        </w:rPr>
        <w:drawing>
          <wp:inline distT="0" distB="0" distL="0" distR="0" wp14:anchorId="5F6FB667" wp14:editId="5BB56576">
            <wp:extent cx="4944165" cy="238158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E804" w14:textId="77777777" w:rsidR="0078126D" w:rsidRDefault="0078126D" w:rsidP="00FC3ABA">
      <w:pPr>
        <w:spacing w:after="0" w:line="240" w:lineRule="auto"/>
      </w:pPr>
      <w:r>
        <w:separator/>
      </w:r>
    </w:p>
  </w:endnote>
  <w:endnote w:type="continuationSeparator" w:id="0">
    <w:p w14:paraId="78E02CA4" w14:textId="77777777" w:rsidR="0078126D" w:rsidRDefault="0078126D" w:rsidP="00FC3ABA">
      <w:pPr>
        <w:spacing w:after="0" w:line="240" w:lineRule="auto"/>
      </w:pPr>
      <w:r>
        <w:continuationSeparator/>
      </w:r>
    </w:p>
  </w:endnote>
  <w:endnote w:type="continuationNotice" w:id="1">
    <w:p w14:paraId="487AD978" w14:textId="77777777" w:rsidR="0078126D" w:rsidRDefault="007812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14A8" w14:textId="77777777" w:rsidR="007F20BE" w:rsidRDefault="007F2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7F20BE" w:rsidRDefault="007F2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F55A" w14:textId="77777777" w:rsidR="007F20BE" w:rsidRDefault="007F2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564A" w14:textId="77777777" w:rsidR="0078126D" w:rsidRDefault="0078126D" w:rsidP="00FC3ABA">
      <w:pPr>
        <w:spacing w:after="0" w:line="240" w:lineRule="auto"/>
      </w:pPr>
      <w:r>
        <w:separator/>
      </w:r>
    </w:p>
  </w:footnote>
  <w:footnote w:type="continuationSeparator" w:id="0">
    <w:p w14:paraId="3E5BA442" w14:textId="77777777" w:rsidR="0078126D" w:rsidRDefault="0078126D" w:rsidP="00FC3ABA">
      <w:pPr>
        <w:spacing w:after="0" w:line="240" w:lineRule="auto"/>
      </w:pPr>
      <w:r>
        <w:continuationSeparator/>
      </w:r>
    </w:p>
  </w:footnote>
  <w:footnote w:type="continuationNotice" w:id="1">
    <w:p w14:paraId="4C427392" w14:textId="77777777" w:rsidR="0078126D" w:rsidRDefault="0078126D">
      <w:pPr>
        <w:spacing w:after="0" w:line="240" w:lineRule="auto"/>
      </w:pPr>
    </w:p>
  </w:footnote>
  <w:footnote w:id="2">
    <w:p w14:paraId="533BF69E" w14:textId="1C60C345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12DB23F2" w14:textId="56288112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F135" w14:textId="77777777" w:rsidR="007F20BE" w:rsidRDefault="007F2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74F6" w14:textId="77777777" w:rsidR="007F20BE" w:rsidRDefault="007F2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4302" w14:textId="77777777" w:rsidR="007F20BE" w:rsidRDefault="007F2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34E"/>
    <w:multiLevelType w:val="hybridMultilevel"/>
    <w:tmpl w:val="34F04A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3182E4F"/>
    <w:multiLevelType w:val="hybridMultilevel"/>
    <w:tmpl w:val="82600F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B56AF"/>
    <w:multiLevelType w:val="hybridMultilevel"/>
    <w:tmpl w:val="C02C03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16CD7"/>
    <w:multiLevelType w:val="hybridMultilevel"/>
    <w:tmpl w:val="8BEC79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F3C8B"/>
    <w:multiLevelType w:val="hybridMultilevel"/>
    <w:tmpl w:val="C55E2E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479284">
    <w:abstractNumId w:val="7"/>
  </w:num>
  <w:num w:numId="2" w16cid:durableId="1887640871">
    <w:abstractNumId w:val="10"/>
  </w:num>
  <w:num w:numId="3" w16cid:durableId="1278832856">
    <w:abstractNumId w:val="9"/>
  </w:num>
  <w:num w:numId="4" w16cid:durableId="1540624764">
    <w:abstractNumId w:val="5"/>
  </w:num>
  <w:num w:numId="5" w16cid:durableId="1496143266">
    <w:abstractNumId w:val="1"/>
  </w:num>
  <w:num w:numId="6" w16cid:durableId="480731090">
    <w:abstractNumId w:val="3"/>
  </w:num>
  <w:num w:numId="7" w16cid:durableId="1720207680">
    <w:abstractNumId w:val="13"/>
  </w:num>
  <w:num w:numId="8" w16cid:durableId="1979147485">
    <w:abstractNumId w:val="4"/>
  </w:num>
  <w:num w:numId="9" w16cid:durableId="1971127284">
    <w:abstractNumId w:val="2"/>
  </w:num>
  <w:num w:numId="10" w16cid:durableId="1142231057">
    <w:abstractNumId w:val="8"/>
  </w:num>
  <w:num w:numId="11" w16cid:durableId="1376735701">
    <w:abstractNumId w:val="0"/>
  </w:num>
  <w:num w:numId="12" w16cid:durableId="1517309984">
    <w:abstractNumId w:val="14"/>
  </w:num>
  <w:num w:numId="13" w16cid:durableId="1285887763">
    <w:abstractNumId w:val="11"/>
  </w:num>
  <w:num w:numId="14" w16cid:durableId="261840767">
    <w:abstractNumId w:val="12"/>
  </w:num>
  <w:num w:numId="15" w16cid:durableId="1624918929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13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31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76B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6DD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84A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307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71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3BC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19E5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755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AA5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646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26D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4C50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2F9D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CD0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C7B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0DF2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1F23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50C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A9A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06F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2D0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A16"/>
    <w:rsid w:val="00FC1BD6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4F3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C5993E-23D7-4432-BA42-1377D04B9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1f81de-e01a-4b25-b573-c3f90f157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F019E4-FEEB-4A20-83BB-6021301705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12</Pages>
  <Words>2683</Words>
  <Characters>14490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Hélder Filipe Felicidade Fernandes</cp:lastModifiedBy>
  <cp:revision>23</cp:revision>
  <dcterms:created xsi:type="dcterms:W3CDTF">2025-06-16T15:45:00Z</dcterms:created>
  <dcterms:modified xsi:type="dcterms:W3CDTF">2025-11-05T14:37:00Z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