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4F48679B" w:rsidR="00E276A4" w:rsidRPr="0003562E" w:rsidRDefault="00FA151A" w:rsidP="00932A2A">
      <w:pPr>
        <w:pStyle w:val="Heading1"/>
        <w:spacing w:before="0"/>
        <w:rPr>
          <w:rFonts w:ascii="Santander Text" w:hAnsi="Santander Text"/>
        </w:rPr>
      </w:pPr>
      <w:bookmarkStart w:id="0" w:name="_Hlk179990552"/>
      <w:bookmarkEnd w:id="0"/>
      <w:r w:rsidRPr="0003562E">
        <w:rPr>
          <w:rFonts w:ascii="Santander Text" w:hAnsi="Santander Text"/>
        </w:rPr>
        <w:t xml:space="preserve">Processo de geração de informação </w:t>
      </w:r>
      <w:r w:rsidR="00CB79EA" w:rsidRPr="0003562E">
        <w:rPr>
          <w:rFonts w:ascii="Santander Text" w:hAnsi="Santander Text"/>
        </w:rPr>
        <w:t xml:space="preserve">de </w:t>
      </w:r>
      <w:r w:rsidR="00E85DA8" w:rsidRPr="0003562E">
        <w:rPr>
          <w:rFonts w:ascii="Santander Text" w:hAnsi="Santander Text"/>
        </w:rPr>
        <w:t xml:space="preserve">criação do </w:t>
      </w:r>
      <w:r w:rsidR="006F3BC8" w:rsidRPr="0003562E">
        <w:rPr>
          <w:rFonts w:ascii="Santander Text" w:hAnsi="Santander Text"/>
        </w:rPr>
        <w:t>u</w:t>
      </w:r>
      <w:r w:rsidR="00E85DA8" w:rsidRPr="0003562E">
        <w:rPr>
          <w:rFonts w:ascii="Santander Text" w:hAnsi="Santander Text"/>
        </w:rPr>
        <w:t>niverso</w:t>
      </w:r>
      <w:r w:rsidR="006F3BC8" w:rsidRPr="0003562E">
        <w:rPr>
          <w:rFonts w:ascii="Santander Text" w:hAnsi="Santander Text"/>
        </w:rPr>
        <w:t xml:space="preserve"> </w:t>
      </w:r>
      <w:r w:rsidR="000E3AE7">
        <w:rPr>
          <w:rFonts w:ascii="Santander Text" w:hAnsi="Santander Text"/>
        </w:rPr>
        <w:t>Local</w:t>
      </w:r>
      <w:r w:rsidR="00402AB6" w:rsidRPr="0003562E">
        <w:rPr>
          <w:rFonts w:ascii="Santander Text" w:hAnsi="Santander Text"/>
        </w:rPr>
        <w:t xml:space="preserve"> – Pilar III ESG</w:t>
      </w:r>
    </w:p>
    <w:p w14:paraId="55B85B40" w14:textId="5FE7CF9A" w:rsidR="008B024F" w:rsidRPr="0003562E" w:rsidRDefault="00FC3ABA" w:rsidP="00847C9A">
      <w:pPr>
        <w:pStyle w:val="Heading2"/>
        <w:numPr>
          <w:ilvl w:val="1"/>
          <w:numId w:val="5"/>
        </w:numPr>
        <w:rPr>
          <w:rFonts w:ascii="Santander Text" w:hAnsi="Santander Text"/>
          <w:i/>
        </w:rPr>
      </w:pPr>
      <w:bookmarkStart w:id="1" w:name="_Toc167390682"/>
      <w:proofErr w:type="spellStart"/>
      <w:r w:rsidRPr="0003562E">
        <w:rPr>
          <w:rFonts w:ascii="Santander Text" w:hAnsi="Santander Text"/>
          <w:i/>
        </w:rPr>
        <w:t>Overview</w:t>
      </w:r>
      <w:proofErr w:type="spellEnd"/>
    </w:p>
    <w:p w14:paraId="23FAF797" w14:textId="77777777" w:rsidR="000E3AE7" w:rsidRPr="00847C9A" w:rsidRDefault="000E3AE7" w:rsidP="000E3AE7">
      <w:pPr>
        <w:jc w:val="both"/>
      </w:pPr>
      <w:bookmarkStart w:id="2" w:name="_Toc210719110"/>
      <w:r w:rsidRPr="004F67EC">
        <w:rPr>
          <w:rFonts w:cstheme="minorHAnsi"/>
        </w:rPr>
        <w:t xml:space="preserve">Para o reporte regulamentar do Pilar III, é necessário, para a geração dos </w:t>
      </w:r>
      <w:r w:rsidRPr="001C6DA6">
        <w:rPr>
          <w:rFonts w:cstheme="minorHAnsi"/>
          <w:i/>
          <w:iCs/>
        </w:rPr>
        <w:t>Temp</w:t>
      </w:r>
      <w:r>
        <w:rPr>
          <w:rFonts w:cstheme="minorHAnsi"/>
          <w:i/>
          <w:iCs/>
        </w:rPr>
        <w:t>l</w:t>
      </w:r>
      <w:r w:rsidRPr="001C6DA6">
        <w:rPr>
          <w:rFonts w:cstheme="minorHAnsi"/>
          <w:i/>
          <w:iCs/>
        </w:rPr>
        <w:t>ates Locais</w:t>
      </w:r>
      <w:r w:rsidRPr="004F67EC">
        <w:rPr>
          <w:rFonts w:cstheme="minorHAnsi"/>
        </w:rPr>
        <w:t xml:space="preserve">, a obtenção de informação do granular do universo de contratos tendo em conta as bases de dados e informação presentes no </w:t>
      </w:r>
      <w:r w:rsidRPr="004F67EC">
        <w:rPr>
          <w:rFonts w:cstheme="minorHAnsi"/>
          <w:i/>
          <w:iCs/>
        </w:rPr>
        <w:t xml:space="preserve">Data </w:t>
      </w:r>
      <w:proofErr w:type="spellStart"/>
      <w:r w:rsidRPr="004F67EC">
        <w:rPr>
          <w:rFonts w:cstheme="minorHAnsi"/>
          <w:i/>
          <w:iCs/>
        </w:rPr>
        <w:t>Lake</w:t>
      </w:r>
      <w:proofErr w:type="spellEnd"/>
      <w:r w:rsidRPr="004F67EC">
        <w:rPr>
          <w:rFonts w:cstheme="minorHAnsi"/>
        </w:rPr>
        <w:t>.</w:t>
      </w:r>
    </w:p>
    <w:p w14:paraId="6DF92A01" w14:textId="77777777" w:rsidR="000E3AE7" w:rsidRPr="004F67EC" w:rsidRDefault="000E3AE7" w:rsidP="000E3AE7">
      <w:pPr>
        <w:spacing w:line="278" w:lineRule="auto"/>
        <w:jc w:val="both"/>
        <w:rPr>
          <w:rFonts w:cstheme="minorHAnsi"/>
          <w:szCs w:val="24"/>
        </w:rPr>
      </w:pPr>
      <w:r w:rsidRPr="004F67EC">
        <w:rPr>
          <w:rFonts w:cstheme="minorHAnsi"/>
          <w:kern w:val="2"/>
          <w:szCs w:val="24"/>
          <w14:ligatures w14:val="standardContextual"/>
        </w:rPr>
        <w:t xml:space="preserve">O objetivo do documento é detalhar o </w:t>
      </w:r>
      <w:r w:rsidRPr="004F67EC">
        <w:rPr>
          <w:rFonts w:cstheme="minorHAnsi"/>
          <w:szCs w:val="24"/>
        </w:rPr>
        <w:t xml:space="preserve">processo de geração automática e estrutural dos </w:t>
      </w:r>
      <w:proofErr w:type="spellStart"/>
      <w:r w:rsidRPr="001C6DA6">
        <w:rPr>
          <w:rFonts w:cstheme="minorHAnsi"/>
          <w:i/>
          <w:szCs w:val="24"/>
        </w:rPr>
        <w:t>templates</w:t>
      </w:r>
      <w:proofErr w:type="spellEnd"/>
      <w:r w:rsidRPr="004F67EC">
        <w:rPr>
          <w:rFonts w:cstheme="minorHAnsi"/>
          <w:szCs w:val="24"/>
        </w:rPr>
        <w:t xml:space="preserve"> independentemente da sua tipologia. </w:t>
      </w:r>
    </w:p>
    <w:p w14:paraId="0ACD5384" w14:textId="77777777" w:rsidR="000E3AE7" w:rsidRPr="004F67EC" w:rsidRDefault="000E3AE7" w:rsidP="000E3AE7">
      <w:pPr>
        <w:spacing w:line="276" w:lineRule="auto"/>
        <w:jc w:val="both"/>
      </w:pPr>
      <w:r w:rsidRPr="004F67EC">
        <w:t>Neste sentido, serão documentados os pontos infra:</w:t>
      </w:r>
    </w:p>
    <w:p w14:paraId="020998D8" w14:textId="77777777" w:rsidR="000E3AE7" w:rsidRPr="004F67EC" w:rsidRDefault="000E3AE7" w:rsidP="000E3AE7">
      <w:pPr>
        <w:pStyle w:val="ListParagraph"/>
        <w:numPr>
          <w:ilvl w:val="0"/>
          <w:numId w:val="23"/>
        </w:numPr>
        <w:spacing w:after="120" w:line="276" w:lineRule="auto"/>
        <w:jc w:val="both"/>
        <w:rPr>
          <w:rFonts w:eastAsia="Calibri" w:cs="Arial"/>
        </w:rPr>
      </w:pPr>
      <w:r w:rsidRPr="004F67EC">
        <w:rPr>
          <w:rFonts w:eastAsia="Calibri" w:cs="Arial"/>
        </w:rPr>
        <w:t xml:space="preserve">Identificação do universo de </w:t>
      </w:r>
      <w:r>
        <w:rPr>
          <w:rFonts w:eastAsia="Calibri" w:cs="Arial"/>
        </w:rPr>
        <w:t>reporte, ou seja, universo de entidades presentes no perímetro ‘ST SGPS’</w:t>
      </w:r>
      <w:r w:rsidRPr="004F67EC">
        <w:rPr>
          <w:rFonts w:eastAsia="Calibri" w:cs="Arial"/>
        </w:rPr>
        <w:t>;</w:t>
      </w:r>
    </w:p>
    <w:p w14:paraId="3F2D593D" w14:textId="53DBEBCD" w:rsidR="000E3AE7" w:rsidRPr="004F67EC" w:rsidRDefault="000E3AE7" w:rsidP="00C82A55">
      <w:pPr>
        <w:pStyle w:val="ListParagraph"/>
        <w:numPr>
          <w:ilvl w:val="0"/>
          <w:numId w:val="23"/>
        </w:numPr>
        <w:spacing w:after="120" w:line="276" w:lineRule="auto"/>
        <w:jc w:val="both"/>
        <w:rPr>
          <w:rFonts w:eastAsia="Calibri" w:cs="Arial"/>
        </w:rPr>
      </w:pPr>
      <w:r w:rsidRPr="004F67EC">
        <w:rPr>
          <w:rFonts w:eastAsia="Calibri" w:cs="Arial"/>
        </w:rPr>
        <w:t>Identificação das fontes de informação;</w:t>
      </w:r>
    </w:p>
    <w:p w14:paraId="0FB09FED" w14:textId="644F34F0" w:rsidR="000E3AE7" w:rsidRDefault="000E3AE7" w:rsidP="000E3AE7">
      <w:pPr>
        <w:pStyle w:val="ListParagraph"/>
        <w:numPr>
          <w:ilvl w:val="0"/>
          <w:numId w:val="23"/>
        </w:numPr>
        <w:spacing w:after="120" w:line="276" w:lineRule="auto"/>
        <w:jc w:val="both"/>
        <w:rPr>
          <w:rFonts w:eastAsia="Calibri" w:cs="Arial"/>
        </w:rPr>
      </w:pPr>
      <w:r w:rsidRPr="004F67EC">
        <w:rPr>
          <w:rFonts w:eastAsia="Calibri" w:cs="Arial"/>
        </w:rPr>
        <w:t>Especificação das tabelas de parametrização e do fluxo de processamento.</w:t>
      </w:r>
    </w:p>
    <w:p w14:paraId="4DAED818" w14:textId="77777777" w:rsidR="000E3AE7" w:rsidRPr="000E3AE7" w:rsidRDefault="000E3AE7" w:rsidP="000E3AE7">
      <w:pPr>
        <w:pStyle w:val="ListParagraph"/>
        <w:spacing w:after="120" w:line="276" w:lineRule="auto"/>
        <w:ind w:left="840"/>
        <w:jc w:val="both"/>
        <w:rPr>
          <w:rFonts w:eastAsia="Calibri" w:cs="Arial"/>
        </w:rPr>
      </w:pPr>
    </w:p>
    <w:p w14:paraId="08F23202" w14:textId="77777777" w:rsidR="00AF4714" w:rsidRPr="000E3AE7" w:rsidRDefault="00AF4714" w:rsidP="000E3AE7">
      <w:pPr>
        <w:pStyle w:val="Heading2"/>
        <w:numPr>
          <w:ilvl w:val="1"/>
          <w:numId w:val="5"/>
        </w:numPr>
        <w:rPr>
          <w:rFonts w:ascii="Santander Text" w:hAnsi="Santander Text"/>
          <w:i/>
        </w:rPr>
      </w:pPr>
      <w:r w:rsidRPr="000E3AE7">
        <w:rPr>
          <w:rFonts w:ascii="Santander Text" w:hAnsi="Santander Text"/>
          <w:i/>
        </w:rPr>
        <w:t>Definição de Universo</w:t>
      </w:r>
      <w:bookmarkEnd w:id="2"/>
      <w:r w:rsidRPr="000E3AE7">
        <w:rPr>
          <w:rFonts w:ascii="Santander Text" w:hAnsi="Santander Text"/>
          <w:i/>
        </w:rPr>
        <w:t xml:space="preserve"> </w:t>
      </w:r>
    </w:p>
    <w:p w14:paraId="6957565A" w14:textId="77777777" w:rsidR="000E3AE7" w:rsidRPr="004F67EC" w:rsidRDefault="000E3AE7" w:rsidP="000E3AE7">
      <w:pPr>
        <w:spacing w:after="120" w:line="276" w:lineRule="auto"/>
        <w:jc w:val="both"/>
        <w:rPr>
          <w:rFonts w:eastAsia="Calibri" w:cs="Arial"/>
        </w:rPr>
      </w:pPr>
      <w:bookmarkStart w:id="3" w:name="_Toc210719111"/>
      <w:r w:rsidRPr="004F67EC">
        <w:rPr>
          <w:rFonts w:eastAsia="Calibri" w:cs="Arial"/>
        </w:rPr>
        <w:t xml:space="preserve">Os universos e conceitos dos </w:t>
      </w:r>
      <w:r w:rsidRPr="001C6DA6">
        <w:rPr>
          <w:rFonts w:eastAsia="Calibri" w:cs="Arial"/>
          <w:i/>
        </w:rPr>
        <w:t>Templates</w:t>
      </w:r>
      <w:r w:rsidRPr="004F67EC">
        <w:rPr>
          <w:rFonts w:eastAsia="Calibri" w:cs="Arial"/>
        </w:rPr>
        <w:t xml:space="preserve"> </w:t>
      </w:r>
      <w:r w:rsidRPr="004F67EC">
        <w:rPr>
          <w:rFonts w:eastAsia="Calibri" w:cs="Arial"/>
          <w:u w:val="single"/>
        </w:rPr>
        <w:t>não são necessariamente mutuamente exclusivos</w:t>
      </w:r>
      <w:r w:rsidRPr="004F67EC">
        <w:rPr>
          <w:rFonts w:eastAsia="Calibri" w:cs="Arial"/>
        </w:rPr>
        <w:t xml:space="preserve">. </w:t>
      </w:r>
    </w:p>
    <w:p w14:paraId="5698A697" w14:textId="77777777" w:rsidR="000E3AE7" w:rsidRDefault="000E3AE7" w:rsidP="000E3AE7">
      <w:pPr>
        <w:spacing w:line="276" w:lineRule="auto"/>
        <w:jc w:val="both"/>
        <w:rPr>
          <w:rFonts w:eastAsia="Calibri" w:cs="Arial"/>
        </w:rPr>
      </w:pPr>
      <w:r w:rsidRPr="004F67EC">
        <w:rPr>
          <w:rFonts w:eastAsia="Calibri" w:cs="Arial"/>
        </w:rPr>
        <w:t xml:space="preserve">Os universos a reportar para cada </w:t>
      </w:r>
      <w:proofErr w:type="spellStart"/>
      <w:r w:rsidRPr="001C6DA6">
        <w:rPr>
          <w:rFonts w:eastAsia="Calibri" w:cs="Arial"/>
          <w:i/>
        </w:rPr>
        <w:t>Template</w:t>
      </w:r>
      <w:proofErr w:type="spellEnd"/>
      <w:r w:rsidRPr="004F67EC">
        <w:rPr>
          <w:rFonts w:eastAsia="Calibri" w:cs="Arial"/>
        </w:rPr>
        <w:t xml:space="preserve"> são definidos </w:t>
      </w:r>
      <w:r>
        <w:rPr>
          <w:rFonts w:eastAsia="Calibri" w:cs="Arial"/>
        </w:rPr>
        <w:t>com base no universo de entidades que constituí o perímetro de reporte Local Consolidado.</w:t>
      </w:r>
    </w:p>
    <w:p w14:paraId="393BDE46" w14:textId="16F835C9" w:rsidR="000E3AE7" w:rsidRDefault="000E3AE7" w:rsidP="000E3AE7">
      <w:pPr>
        <w:spacing w:line="276" w:lineRule="auto"/>
        <w:jc w:val="both"/>
        <w:rPr>
          <w:rFonts w:eastAsia="Calibri" w:cs="Arial"/>
        </w:rPr>
      </w:pPr>
      <w:r>
        <w:rPr>
          <w:rFonts w:eastAsia="Calibri" w:cs="Arial"/>
        </w:rPr>
        <w:t xml:space="preserve">Para tal, a exposição a reportar em cada </w:t>
      </w:r>
      <w:proofErr w:type="spellStart"/>
      <w:r w:rsidRPr="002A2839">
        <w:rPr>
          <w:rFonts w:eastAsia="Calibri" w:cs="Arial"/>
          <w:i/>
        </w:rPr>
        <w:t>Template</w:t>
      </w:r>
      <w:proofErr w:type="spellEnd"/>
      <w:r>
        <w:rPr>
          <w:rFonts w:eastAsia="Calibri" w:cs="Arial"/>
        </w:rPr>
        <w:t xml:space="preserve"> é apurada através da tabela </w:t>
      </w:r>
      <w:r w:rsidR="00C82A55" w:rsidRPr="00C82A55">
        <w:rPr>
          <w:rFonts w:eastAsia="Calibri" w:cs="Arial"/>
          <w:b/>
          <w:i/>
        </w:rPr>
        <w:t>cd_</w:t>
      </w:r>
      <w:proofErr w:type="gramStart"/>
      <w:r w:rsidR="00C82A55" w:rsidRPr="00C82A55">
        <w:rPr>
          <w:rFonts w:eastAsia="Calibri" w:cs="Arial"/>
          <w:b/>
          <w:i/>
        </w:rPr>
        <w:t>captools.ct</w:t>
      </w:r>
      <w:proofErr w:type="gramEnd"/>
      <w:r w:rsidR="00C82A55" w:rsidRPr="00C82A55">
        <w:rPr>
          <w:rFonts w:eastAsia="Calibri" w:cs="Arial"/>
          <w:b/>
          <w:i/>
        </w:rPr>
        <w:t>001_univ_saldo</w:t>
      </w:r>
      <w:r>
        <w:rPr>
          <w:rFonts w:eastAsia="Calibri" w:cs="Arial"/>
          <w:i/>
        </w:rPr>
        <w:t xml:space="preserve"> </w:t>
      </w:r>
      <w:r w:rsidRPr="002A2839">
        <w:rPr>
          <w:rFonts w:eastAsia="Calibri" w:cs="Arial"/>
        </w:rPr>
        <w:t>presente no</w:t>
      </w:r>
      <w:r>
        <w:rPr>
          <w:rFonts w:eastAsia="Calibri" w:cs="Arial"/>
          <w:i/>
        </w:rPr>
        <w:t xml:space="preserve"> Data </w:t>
      </w:r>
      <w:proofErr w:type="spellStart"/>
      <w:r>
        <w:rPr>
          <w:rFonts w:eastAsia="Calibri" w:cs="Arial"/>
          <w:i/>
        </w:rPr>
        <w:t>Lake</w:t>
      </w:r>
      <w:proofErr w:type="spellEnd"/>
      <w:r>
        <w:rPr>
          <w:rFonts w:eastAsia="Calibri" w:cs="Arial"/>
          <w:i/>
        </w:rPr>
        <w:t xml:space="preserve">. </w:t>
      </w:r>
      <w:r>
        <w:rPr>
          <w:rFonts w:eastAsia="Calibri" w:cs="Arial"/>
        </w:rPr>
        <w:t xml:space="preserve">A </w:t>
      </w:r>
      <w:r w:rsidRPr="00C82A55">
        <w:rPr>
          <w:rFonts w:eastAsia="Calibri" w:cs="Arial"/>
        </w:rPr>
        <w:t xml:space="preserve">posteriori </w:t>
      </w:r>
      <w:r w:rsidR="00C82A55">
        <w:rPr>
          <w:rFonts w:eastAsia="Calibri" w:cs="Arial"/>
        </w:rPr>
        <w:t>é efetuado um cruzamento (</w:t>
      </w:r>
      <w:proofErr w:type="spellStart"/>
      <w:r w:rsidR="00C82A55" w:rsidRPr="00C82A55">
        <w:rPr>
          <w:rFonts w:eastAsia="Calibri" w:cs="Arial"/>
          <w:i/>
        </w:rPr>
        <w:t>inner</w:t>
      </w:r>
      <w:proofErr w:type="spellEnd"/>
      <w:r w:rsidR="00C82A55" w:rsidRPr="00C82A55">
        <w:rPr>
          <w:rFonts w:eastAsia="Calibri" w:cs="Arial"/>
          <w:i/>
        </w:rPr>
        <w:t xml:space="preserve"> </w:t>
      </w:r>
      <w:proofErr w:type="spellStart"/>
      <w:r w:rsidR="00C82A55" w:rsidRPr="00C82A55">
        <w:rPr>
          <w:rFonts w:eastAsia="Calibri" w:cs="Arial"/>
          <w:i/>
        </w:rPr>
        <w:t>join</w:t>
      </w:r>
      <w:proofErr w:type="spellEnd"/>
      <w:r w:rsidR="00C82A55">
        <w:rPr>
          <w:rFonts w:eastAsia="Calibri" w:cs="Arial"/>
        </w:rPr>
        <w:t xml:space="preserve">) com a tabela </w:t>
      </w:r>
      <w:r w:rsidR="00C82A55" w:rsidRPr="00C82A55">
        <w:rPr>
          <w:rFonts w:eastAsia="Calibri" w:cs="Arial"/>
          <w:b/>
          <w:i/>
        </w:rPr>
        <w:t>cd_</w:t>
      </w:r>
      <w:proofErr w:type="gramStart"/>
      <w:r w:rsidR="00C82A55" w:rsidRPr="00C82A55">
        <w:rPr>
          <w:rFonts w:eastAsia="Calibri" w:cs="Arial"/>
          <w:b/>
          <w:i/>
        </w:rPr>
        <w:t>captools.ct</w:t>
      </w:r>
      <w:proofErr w:type="gramEnd"/>
      <w:r w:rsidR="00C82A55" w:rsidRPr="00C82A55">
        <w:rPr>
          <w:rFonts w:eastAsia="Calibri" w:cs="Arial"/>
          <w:b/>
          <w:i/>
        </w:rPr>
        <w:t>005_univ_perim</w:t>
      </w:r>
      <w:r w:rsidR="00C82A55" w:rsidRPr="00C82A55">
        <w:rPr>
          <w:rFonts w:eastAsia="Calibri" w:cs="Arial"/>
        </w:rPr>
        <w:t>,</w:t>
      </w:r>
      <w:r w:rsidR="00C82A55">
        <w:rPr>
          <w:rFonts w:eastAsia="Calibri" w:cs="Arial"/>
        </w:rPr>
        <w:t xml:space="preserve"> filtrada por data de referência e ‘</w:t>
      </w:r>
      <w:proofErr w:type="spellStart"/>
      <w:r w:rsidR="00C82A55" w:rsidRPr="00C82A55">
        <w:rPr>
          <w:rFonts w:ascii="Calibri" w:hAnsi="Calibri" w:cs="Calibri"/>
          <w:i/>
        </w:rPr>
        <w:t>nome_perimetro</w:t>
      </w:r>
      <w:proofErr w:type="spellEnd"/>
      <w:r w:rsidR="00C82A55">
        <w:rPr>
          <w:rFonts w:ascii="Calibri" w:hAnsi="Calibri" w:cs="Calibri"/>
          <w:i/>
        </w:rPr>
        <w:t>’</w:t>
      </w:r>
      <w:r w:rsidR="00C82A55">
        <w:rPr>
          <w:rFonts w:ascii="Calibri" w:hAnsi="Calibri" w:cs="Calibri"/>
        </w:rPr>
        <w:t xml:space="preserve"> = '</w:t>
      </w:r>
      <w:proofErr w:type="spellStart"/>
      <w:r w:rsidR="00C82A55">
        <w:rPr>
          <w:rFonts w:ascii="Calibri" w:hAnsi="Calibri" w:cs="Calibri"/>
        </w:rPr>
        <w:t>ST_SGPS_Cons</w:t>
      </w:r>
      <w:proofErr w:type="spellEnd"/>
      <w:r w:rsidR="00C82A55">
        <w:rPr>
          <w:rFonts w:ascii="Calibri" w:hAnsi="Calibri" w:cs="Calibri"/>
        </w:rPr>
        <w:t>',</w:t>
      </w:r>
      <w:r w:rsidR="00C82A55">
        <w:rPr>
          <w:rFonts w:eastAsia="Calibri" w:cs="Arial"/>
          <w:b/>
        </w:rPr>
        <w:t xml:space="preserve"> </w:t>
      </w:r>
      <w:r w:rsidR="00C82A55" w:rsidRPr="00C82A55">
        <w:rPr>
          <w:rFonts w:eastAsia="Calibri" w:cs="Arial"/>
        </w:rPr>
        <w:t>de modo</w:t>
      </w:r>
      <w:r w:rsidR="00C82A55">
        <w:rPr>
          <w:rFonts w:eastAsia="Calibri" w:cs="Arial"/>
        </w:rPr>
        <w:t xml:space="preserve"> a excluir todos os registos que não pertençam a este perímetro de reporte.</w:t>
      </w:r>
    </w:p>
    <w:p w14:paraId="4B34228E" w14:textId="77777777" w:rsidR="00C82A55" w:rsidRDefault="00C82A55" w:rsidP="000E3AE7">
      <w:pPr>
        <w:spacing w:line="276" w:lineRule="auto"/>
        <w:jc w:val="both"/>
        <w:rPr>
          <w:rFonts w:eastAsia="Calibri" w:cs="Arial"/>
        </w:rPr>
      </w:pPr>
    </w:p>
    <w:p w14:paraId="10E354C3" w14:textId="77777777" w:rsidR="00AF4714" w:rsidRPr="0003562E" w:rsidRDefault="00AF4714" w:rsidP="00AF4714">
      <w:pPr>
        <w:pStyle w:val="Heading1"/>
        <w:spacing w:before="0"/>
        <w:rPr>
          <w:rFonts w:ascii="Santander Text" w:hAnsi="Santander Text"/>
        </w:rPr>
      </w:pPr>
      <w:r w:rsidRPr="0003562E">
        <w:rPr>
          <w:rFonts w:ascii="Santander Text" w:hAnsi="Santander Text"/>
        </w:rPr>
        <w:t xml:space="preserve">Modelo de dados e funcional no </w:t>
      </w:r>
      <w:r w:rsidRPr="0003562E">
        <w:rPr>
          <w:rFonts w:ascii="Santander Text" w:hAnsi="Santander Text"/>
          <w:i/>
        </w:rPr>
        <w:t xml:space="preserve">Data </w:t>
      </w:r>
      <w:proofErr w:type="spellStart"/>
      <w:r w:rsidRPr="0003562E">
        <w:rPr>
          <w:rFonts w:ascii="Santander Text" w:hAnsi="Santander Text"/>
          <w:i/>
        </w:rPr>
        <w:t>Lake</w:t>
      </w:r>
      <w:bookmarkEnd w:id="3"/>
      <w:proofErr w:type="spellEnd"/>
    </w:p>
    <w:p w14:paraId="7A4CEC43" w14:textId="452078C9" w:rsidR="000E3AE7" w:rsidRDefault="000E3AE7" w:rsidP="00C82A55">
      <w:pPr>
        <w:spacing w:line="276" w:lineRule="auto"/>
        <w:jc w:val="both"/>
        <w:rPr>
          <w:rFonts w:eastAsia="Times New Roman" w:cs="Arial"/>
        </w:rPr>
      </w:pPr>
      <w:bookmarkStart w:id="4" w:name="_Toc210719128"/>
      <w:r w:rsidRPr="004F67EC">
        <w:rPr>
          <w:rFonts w:eastAsia="Times New Roman" w:cs="Arial"/>
        </w:rPr>
        <w:t>Através do cruzamento d</w:t>
      </w:r>
      <w:r w:rsidR="00C82A55">
        <w:rPr>
          <w:rFonts w:eastAsia="Times New Roman" w:cs="Arial"/>
        </w:rPr>
        <w:t>o universo anteriormente definido com a</w:t>
      </w:r>
      <w:r w:rsidRPr="004F67EC">
        <w:rPr>
          <w:rFonts w:eastAsia="Times New Roman" w:cs="Arial"/>
        </w:rPr>
        <w:t xml:space="preserve"> </w:t>
      </w:r>
      <w:r w:rsidR="00C82A55">
        <w:rPr>
          <w:rFonts w:eastAsia="Times New Roman" w:cs="Arial"/>
        </w:rPr>
        <w:t xml:space="preserve">tabela de </w:t>
      </w:r>
      <w:r w:rsidRPr="004F67EC">
        <w:rPr>
          <w:rFonts w:eastAsia="Times New Roman" w:cs="Arial"/>
        </w:rPr>
        <w:t xml:space="preserve">parametrização </w:t>
      </w:r>
      <w:r w:rsidR="00E20BB4">
        <w:rPr>
          <w:b/>
          <w:i/>
        </w:rPr>
        <w:t>BUSINESS_SATELLITEREPORTINGENGINE.PARAM_SATEL_UNIV</w:t>
      </w:r>
      <w:r w:rsidRPr="004F67EC">
        <w:rPr>
          <w:rFonts w:eastAsia="Times New Roman" w:cs="Arial"/>
        </w:rPr>
        <w:t xml:space="preserve">, </w:t>
      </w:r>
      <w:r w:rsidR="00C82A55">
        <w:rPr>
          <w:rFonts w:eastAsia="Times New Roman" w:cs="Arial"/>
        </w:rPr>
        <w:t xml:space="preserve">é efetuada a associação do universo a cada um dos </w:t>
      </w:r>
      <w:r w:rsidR="00C82A55" w:rsidRPr="00C82A55">
        <w:rPr>
          <w:rFonts w:eastAsia="Times New Roman" w:cs="Arial"/>
          <w:i/>
        </w:rPr>
        <w:t>Templates</w:t>
      </w:r>
      <w:r w:rsidR="00C82A55">
        <w:rPr>
          <w:rFonts w:eastAsia="Times New Roman" w:cs="Arial"/>
        </w:rPr>
        <w:t>, tendo por base as</w:t>
      </w:r>
      <w:r w:rsidR="00C82A55" w:rsidRPr="004F67EC">
        <w:rPr>
          <w:rFonts w:eastAsia="Times New Roman" w:cs="Arial"/>
        </w:rPr>
        <w:t xml:space="preserve"> informações detalhadas </w:t>
      </w:r>
      <w:r w:rsidR="00C82A55">
        <w:rPr>
          <w:rFonts w:eastAsia="Times New Roman" w:cs="Arial"/>
        </w:rPr>
        <w:t xml:space="preserve">de cada contrato, nomeadamente: </w:t>
      </w:r>
      <w:r w:rsidR="00C82A55" w:rsidRPr="00C82A55">
        <w:rPr>
          <w:rFonts w:eastAsia="Times New Roman" w:cs="Arial"/>
          <w:i/>
        </w:rPr>
        <w:t>‘</w:t>
      </w:r>
      <w:proofErr w:type="spellStart"/>
      <w:r w:rsidR="00C82A55" w:rsidRPr="00C82A55">
        <w:rPr>
          <w:rFonts w:eastAsia="Times New Roman" w:cs="Arial"/>
          <w:i/>
        </w:rPr>
        <w:t>carteira_contabilistica</w:t>
      </w:r>
      <w:proofErr w:type="spellEnd"/>
      <w:r w:rsidR="00C82A55" w:rsidRPr="00C82A55">
        <w:rPr>
          <w:rFonts w:eastAsia="Times New Roman" w:cs="Arial"/>
          <w:i/>
        </w:rPr>
        <w:t>’</w:t>
      </w:r>
      <w:r w:rsidR="00C82A55" w:rsidRPr="00C82A55">
        <w:rPr>
          <w:rFonts w:eastAsia="Times New Roman" w:cs="Arial"/>
        </w:rPr>
        <w:t xml:space="preserve">, </w:t>
      </w:r>
      <w:r w:rsidR="00C82A55" w:rsidRPr="00C82A55">
        <w:rPr>
          <w:rFonts w:eastAsia="Times New Roman" w:cs="Arial"/>
          <w:i/>
        </w:rPr>
        <w:t>‘</w:t>
      </w:r>
      <w:proofErr w:type="spellStart"/>
      <w:r w:rsidR="00C82A55" w:rsidRPr="00C82A55">
        <w:rPr>
          <w:rFonts w:eastAsia="Times New Roman" w:cs="Arial"/>
          <w:i/>
        </w:rPr>
        <w:t>instrumento_financeiro</w:t>
      </w:r>
      <w:proofErr w:type="spellEnd"/>
      <w:r w:rsidR="00C82A55" w:rsidRPr="00C82A55">
        <w:rPr>
          <w:rFonts w:eastAsia="Times New Roman" w:cs="Arial"/>
          <w:i/>
        </w:rPr>
        <w:t>’</w:t>
      </w:r>
      <w:r w:rsidR="00C82A55">
        <w:rPr>
          <w:rFonts w:eastAsia="Times New Roman" w:cs="Arial"/>
        </w:rPr>
        <w:t xml:space="preserve">, </w:t>
      </w:r>
      <w:r w:rsidR="00C82A55" w:rsidRPr="000575EA">
        <w:rPr>
          <w:rFonts w:eastAsia="Times New Roman" w:cs="Arial"/>
          <w:i/>
        </w:rPr>
        <w:t>‘contraparte’, ‘</w:t>
      </w:r>
      <w:proofErr w:type="spellStart"/>
      <w:r w:rsidR="00C82A55" w:rsidRPr="000575EA">
        <w:rPr>
          <w:rFonts w:eastAsia="Times New Roman" w:cs="Arial"/>
          <w:i/>
        </w:rPr>
        <w:t>tipo_conta</w:t>
      </w:r>
      <w:proofErr w:type="spellEnd"/>
      <w:r w:rsidR="00C82A55" w:rsidRPr="000575EA">
        <w:rPr>
          <w:rFonts w:eastAsia="Times New Roman" w:cs="Arial"/>
          <w:i/>
        </w:rPr>
        <w:t>’, ‘</w:t>
      </w:r>
      <w:proofErr w:type="spellStart"/>
      <w:r w:rsidR="00C82A55" w:rsidRPr="000575EA">
        <w:rPr>
          <w:rFonts w:eastAsia="Times New Roman" w:cs="Arial"/>
          <w:i/>
        </w:rPr>
        <w:t>bruto_imparidade</w:t>
      </w:r>
      <w:proofErr w:type="spellEnd"/>
      <w:r w:rsidR="00C82A55" w:rsidRPr="000575EA">
        <w:rPr>
          <w:rFonts w:eastAsia="Times New Roman" w:cs="Arial"/>
          <w:i/>
        </w:rPr>
        <w:t>’</w:t>
      </w:r>
      <w:r w:rsidR="000575EA" w:rsidRPr="000575EA">
        <w:rPr>
          <w:rFonts w:eastAsia="Times New Roman" w:cs="Arial"/>
          <w:i/>
        </w:rPr>
        <w:t xml:space="preserve"> </w:t>
      </w:r>
      <w:r w:rsidR="000575EA" w:rsidRPr="000575EA">
        <w:rPr>
          <w:rFonts w:eastAsia="Times New Roman" w:cs="Arial"/>
        </w:rPr>
        <w:t>e</w:t>
      </w:r>
      <w:r w:rsidR="00C82A55" w:rsidRPr="000575EA">
        <w:rPr>
          <w:rFonts w:eastAsia="Times New Roman" w:cs="Arial"/>
          <w:i/>
        </w:rPr>
        <w:t xml:space="preserve"> ‘</w:t>
      </w:r>
      <w:proofErr w:type="spellStart"/>
      <w:r w:rsidR="00C82A55" w:rsidRPr="000575EA">
        <w:rPr>
          <w:rFonts w:eastAsia="Times New Roman" w:cs="Arial"/>
          <w:i/>
        </w:rPr>
        <w:t>composicao_valor</w:t>
      </w:r>
      <w:proofErr w:type="spellEnd"/>
      <w:r w:rsidR="00C82A55" w:rsidRPr="000575EA">
        <w:rPr>
          <w:rFonts w:eastAsia="Times New Roman" w:cs="Arial"/>
          <w:i/>
        </w:rPr>
        <w:t>’</w:t>
      </w:r>
      <w:r w:rsidR="000575EA">
        <w:rPr>
          <w:rFonts w:eastAsia="Times New Roman" w:cs="Arial"/>
        </w:rPr>
        <w:t>.</w:t>
      </w:r>
      <w:r w:rsidR="008A49E3">
        <w:rPr>
          <w:rFonts w:eastAsia="Times New Roman" w:cs="Arial"/>
        </w:rPr>
        <w:t xml:space="preserve"> Para obtenção destas características e, de modo a obter </w:t>
      </w:r>
      <w:r w:rsidR="00911C7D">
        <w:rPr>
          <w:rFonts w:eastAsia="Times New Roman" w:cs="Arial"/>
        </w:rPr>
        <w:t>a maior qualidade e completude de informação possível, são</w:t>
      </w:r>
      <w:r w:rsidR="008A49E3">
        <w:rPr>
          <w:rFonts w:eastAsia="Times New Roman" w:cs="Arial"/>
        </w:rPr>
        <w:t xml:space="preserve"> efetuado</w:t>
      </w:r>
      <w:r w:rsidR="00911C7D">
        <w:rPr>
          <w:rFonts w:eastAsia="Times New Roman" w:cs="Arial"/>
        </w:rPr>
        <w:t>s</w:t>
      </w:r>
      <w:r w:rsidR="008A49E3">
        <w:rPr>
          <w:rFonts w:eastAsia="Times New Roman" w:cs="Arial"/>
        </w:rPr>
        <w:t xml:space="preserve"> </w:t>
      </w:r>
      <w:r w:rsidR="00911C7D">
        <w:rPr>
          <w:rFonts w:eastAsia="Times New Roman" w:cs="Arial"/>
        </w:rPr>
        <w:t xml:space="preserve">três </w:t>
      </w:r>
      <w:r w:rsidR="008A49E3">
        <w:rPr>
          <w:rFonts w:eastAsia="Times New Roman" w:cs="Arial"/>
        </w:rPr>
        <w:t>cruzamento</w:t>
      </w:r>
      <w:r w:rsidR="00911C7D">
        <w:rPr>
          <w:rFonts w:eastAsia="Times New Roman" w:cs="Arial"/>
        </w:rPr>
        <w:t>s</w:t>
      </w:r>
      <w:r w:rsidR="008A49E3">
        <w:rPr>
          <w:rFonts w:eastAsia="Times New Roman" w:cs="Arial"/>
        </w:rPr>
        <w:t xml:space="preserve"> com a tabela </w:t>
      </w:r>
      <w:r w:rsidR="008A49E3" w:rsidRPr="008A49E3">
        <w:rPr>
          <w:rFonts w:eastAsia="Times New Roman" w:cs="Arial"/>
          <w:b/>
          <w:i/>
        </w:rPr>
        <w:t>cd_captools.fr802_pl_contas</w:t>
      </w:r>
      <w:r w:rsidR="008A49E3">
        <w:rPr>
          <w:rFonts w:eastAsia="Times New Roman" w:cs="Arial"/>
        </w:rPr>
        <w:t>, considerando a seguinte ordem de prioridades</w:t>
      </w:r>
      <w:r w:rsidR="00911C7D">
        <w:rPr>
          <w:rFonts w:eastAsia="Times New Roman" w:cs="Arial"/>
        </w:rPr>
        <w:t>:</w:t>
      </w:r>
    </w:p>
    <w:p w14:paraId="6875FB52" w14:textId="110B6B2A" w:rsidR="00911C7D" w:rsidRPr="00911C7D" w:rsidRDefault="00911C7D" w:rsidP="00911C7D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 xml:space="preserve">Perímetro individual local: </w:t>
      </w:r>
      <w:r w:rsidRPr="00911C7D">
        <w:rPr>
          <w:rFonts w:eastAsia="Times New Roman" w:cs="Arial"/>
          <w:i/>
        </w:rPr>
        <w:t>‘</w:t>
      </w:r>
      <w:proofErr w:type="spellStart"/>
      <w:r w:rsidRPr="00911C7D">
        <w:rPr>
          <w:rFonts w:eastAsia="Times New Roman" w:cs="Arial"/>
          <w:i/>
        </w:rPr>
        <w:t>nome_perimetro</w:t>
      </w:r>
      <w:proofErr w:type="spellEnd"/>
      <w:r w:rsidRPr="00911C7D">
        <w:rPr>
          <w:rFonts w:eastAsia="Times New Roman" w:cs="Arial"/>
          <w:i/>
        </w:rPr>
        <w:t>’</w:t>
      </w:r>
      <w:r>
        <w:rPr>
          <w:rFonts w:eastAsia="Times New Roman" w:cs="Arial"/>
          <w:i/>
        </w:rPr>
        <w:t xml:space="preserve"> </w:t>
      </w:r>
      <w:r>
        <w:rPr>
          <w:rFonts w:eastAsia="Times New Roman" w:cs="Arial"/>
        </w:rPr>
        <w:t>= ‘BST_IND’;</w:t>
      </w:r>
    </w:p>
    <w:p w14:paraId="5B44E0DA" w14:textId="6EC657F8" w:rsidR="00911C7D" w:rsidRPr="00911C7D" w:rsidRDefault="00911C7D" w:rsidP="00911C7D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 xml:space="preserve">Perímetro individual consolidado: </w:t>
      </w:r>
      <w:r w:rsidRPr="00911C7D">
        <w:rPr>
          <w:rFonts w:eastAsia="Times New Roman" w:cs="Arial"/>
          <w:i/>
        </w:rPr>
        <w:t>‘</w:t>
      </w:r>
      <w:proofErr w:type="spellStart"/>
      <w:r w:rsidRPr="00911C7D">
        <w:rPr>
          <w:rFonts w:eastAsia="Times New Roman" w:cs="Arial"/>
          <w:i/>
        </w:rPr>
        <w:t>nome_perimetro</w:t>
      </w:r>
      <w:proofErr w:type="spellEnd"/>
      <w:r w:rsidRPr="00911C7D">
        <w:rPr>
          <w:rFonts w:eastAsia="Times New Roman" w:cs="Arial"/>
          <w:i/>
        </w:rPr>
        <w:t>’</w:t>
      </w:r>
      <w:r>
        <w:rPr>
          <w:rFonts w:eastAsia="Times New Roman" w:cs="Arial"/>
          <w:i/>
        </w:rPr>
        <w:t xml:space="preserve"> </w:t>
      </w:r>
      <w:r>
        <w:rPr>
          <w:rFonts w:eastAsia="Times New Roman" w:cs="Arial"/>
        </w:rPr>
        <w:t>= ‘</w:t>
      </w:r>
      <w:proofErr w:type="spellStart"/>
      <w:r>
        <w:rPr>
          <w:rFonts w:eastAsia="Times New Roman" w:cs="Arial"/>
        </w:rPr>
        <w:t>ST_SGPS_Cons</w:t>
      </w:r>
      <w:proofErr w:type="spellEnd"/>
      <w:r>
        <w:rPr>
          <w:rFonts w:eastAsia="Times New Roman" w:cs="Arial"/>
        </w:rPr>
        <w:t>’;</w:t>
      </w:r>
    </w:p>
    <w:p w14:paraId="5C89BC37" w14:textId="709521E3" w:rsidR="00911C7D" w:rsidRPr="00911C7D" w:rsidRDefault="00911C7D" w:rsidP="000E3AE7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 xml:space="preserve">Perímetro IDCOMB: </w:t>
      </w:r>
      <w:r w:rsidRPr="00911C7D">
        <w:rPr>
          <w:rFonts w:eastAsia="Times New Roman" w:cs="Arial"/>
          <w:i/>
        </w:rPr>
        <w:t>‘</w:t>
      </w:r>
      <w:proofErr w:type="spellStart"/>
      <w:r w:rsidRPr="00911C7D">
        <w:rPr>
          <w:rFonts w:eastAsia="Times New Roman" w:cs="Arial"/>
          <w:i/>
        </w:rPr>
        <w:t>nome_perimetro</w:t>
      </w:r>
      <w:proofErr w:type="spellEnd"/>
      <w:r w:rsidRPr="00911C7D">
        <w:rPr>
          <w:rFonts w:eastAsia="Times New Roman" w:cs="Arial"/>
          <w:i/>
        </w:rPr>
        <w:t>’</w:t>
      </w:r>
      <w:r>
        <w:rPr>
          <w:rFonts w:eastAsia="Times New Roman" w:cs="Arial"/>
          <w:i/>
        </w:rPr>
        <w:t xml:space="preserve"> </w:t>
      </w:r>
      <w:r>
        <w:rPr>
          <w:rFonts w:eastAsia="Times New Roman" w:cs="Arial"/>
        </w:rPr>
        <w:t>= ‘BST_IDCOMB’.</w:t>
      </w:r>
    </w:p>
    <w:p w14:paraId="7410B0CF" w14:textId="08310B43" w:rsidR="000E3AE7" w:rsidRPr="004F67EC" w:rsidRDefault="000E3AE7" w:rsidP="000E3AE7">
      <w:pPr>
        <w:spacing w:line="276" w:lineRule="auto"/>
        <w:jc w:val="both"/>
        <w:rPr>
          <w:rFonts w:eastAsia="Times New Roman" w:cs="Arial"/>
        </w:rPr>
      </w:pPr>
      <w:r w:rsidRPr="004F67EC">
        <w:rPr>
          <w:rFonts w:eastAsia="Times New Roman" w:cs="Arial"/>
        </w:rPr>
        <w:t xml:space="preserve">Através das colunas </w:t>
      </w:r>
      <w:r w:rsidRPr="004F67EC">
        <w:rPr>
          <w:rFonts w:eastAsia="Times New Roman" w:cs="Arial"/>
          <w:i/>
        </w:rPr>
        <w:t>‘</w:t>
      </w:r>
      <w:proofErr w:type="spellStart"/>
      <w:r w:rsidR="000575EA" w:rsidRPr="000575EA">
        <w:rPr>
          <w:rFonts w:eastAsia="Times New Roman" w:cs="Arial"/>
          <w:i/>
        </w:rPr>
        <w:t>reporte_granular</w:t>
      </w:r>
      <w:proofErr w:type="spellEnd"/>
      <w:r w:rsidRPr="004F67EC">
        <w:rPr>
          <w:rFonts w:eastAsia="Times New Roman" w:cs="Arial"/>
          <w:i/>
        </w:rPr>
        <w:t>’</w:t>
      </w:r>
      <w:r w:rsidRPr="004F67EC">
        <w:rPr>
          <w:rFonts w:eastAsia="Times New Roman" w:cs="Arial"/>
        </w:rPr>
        <w:t>, chave do contrato (</w:t>
      </w:r>
      <w:r w:rsidRPr="004F67EC">
        <w:rPr>
          <w:rFonts w:eastAsia="Times New Roman" w:cs="Arial"/>
          <w:i/>
        </w:rPr>
        <w:t>‘</w:t>
      </w:r>
      <w:proofErr w:type="spellStart"/>
      <w:r w:rsidRPr="004F67EC">
        <w:rPr>
          <w:rFonts w:eastAsia="Times New Roman" w:cs="Arial"/>
          <w:i/>
        </w:rPr>
        <w:t>cempresa</w:t>
      </w:r>
      <w:proofErr w:type="spellEnd"/>
      <w:r w:rsidRPr="004F67EC">
        <w:rPr>
          <w:rFonts w:eastAsia="Times New Roman" w:cs="Arial"/>
          <w:i/>
        </w:rPr>
        <w:t>’, ‘</w:t>
      </w:r>
      <w:proofErr w:type="spellStart"/>
      <w:r w:rsidRPr="004F67EC">
        <w:rPr>
          <w:rFonts w:eastAsia="Times New Roman" w:cs="Arial"/>
          <w:i/>
        </w:rPr>
        <w:t>cbalcao</w:t>
      </w:r>
      <w:proofErr w:type="spellEnd"/>
      <w:r w:rsidRPr="004F67EC">
        <w:rPr>
          <w:rFonts w:eastAsia="Times New Roman" w:cs="Arial"/>
          <w:i/>
        </w:rPr>
        <w:t>’, ’</w:t>
      </w:r>
      <w:proofErr w:type="spellStart"/>
      <w:r w:rsidRPr="004F67EC">
        <w:rPr>
          <w:rFonts w:eastAsia="Times New Roman" w:cs="Arial"/>
          <w:i/>
        </w:rPr>
        <w:t>cnumecta</w:t>
      </w:r>
      <w:proofErr w:type="spellEnd"/>
      <w:r w:rsidRPr="004F67EC">
        <w:rPr>
          <w:rFonts w:eastAsia="Times New Roman" w:cs="Arial"/>
          <w:i/>
        </w:rPr>
        <w:t>’, ‘</w:t>
      </w:r>
      <w:proofErr w:type="spellStart"/>
      <w:r w:rsidRPr="004F67EC">
        <w:rPr>
          <w:rFonts w:eastAsia="Times New Roman" w:cs="Arial"/>
          <w:i/>
        </w:rPr>
        <w:t>zdeposit</w:t>
      </w:r>
      <w:proofErr w:type="spellEnd"/>
      <w:r w:rsidRPr="004F67EC">
        <w:rPr>
          <w:rFonts w:eastAsia="Times New Roman" w:cs="Arial"/>
          <w:i/>
        </w:rPr>
        <w:t>’</w:t>
      </w:r>
      <w:r w:rsidRPr="004F67EC">
        <w:rPr>
          <w:rFonts w:eastAsia="Times New Roman" w:cs="Arial"/>
        </w:rPr>
        <w:t xml:space="preserve">), </w:t>
      </w:r>
      <w:r w:rsidR="000575EA">
        <w:rPr>
          <w:rFonts w:eastAsia="Times New Roman" w:cs="Arial"/>
        </w:rPr>
        <w:t>e características contabilísticas</w:t>
      </w:r>
      <w:r w:rsidRPr="004F67EC">
        <w:rPr>
          <w:rFonts w:eastAsia="Times New Roman" w:cs="Arial"/>
        </w:rPr>
        <w:t xml:space="preserve">, os dados são processados de forma a garantir que cada registo granular é corretamente mapeado para </w:t>
      </w:r>
      <w:r>
        <w:rPr>
          <w:rFonts w:eastAsia="Times New Roman" w:cs="Arial"/>
        </w:rPr>
        <w:t xml:space="preserve">o </w:t>
      </w:r>
      <w:proofErr w:type="spellStart"/>
      <w:r w:rsidRPr="00F55A21">
        <w:rPr>
          <w:rFonts w:eastAsia="Times New Roman" w:cs="Arial"/>
          <w:i/>
        </w:rPr>
        <w:t>Template</w:t>
      </w:r>
      <w:proofErr w:type="spellEnd"/>
      <w:r>
        <w:rPr>
          <w:rFonts w:eastAsia="Times New Roman" w:cs="Arial"/>
        </w:rPr>
        <w:t xml:space="preserve"> </w:t>
      </w:r>
      <w:r w:rsidRPr="004F67EC">
        <w:rPr>
          <w:rFonts w:eastAsia="Times New Roman" w:cs="Arial"/>
        </w:rPr>
        <w:t>correspondente</w:t>
      </w:r>
      <w:r w:rsidR="000575EA">
        <w:rPr>
          <w:rFonts w:eastAsia="Times New Roman" w:cs="Arial"/>
        </w:rPr>
        <w:t xml:space="preserve">. </w:t>
      </w:r>
      <w:r w:rsidRPr="004F67EC">
        <w:rPr>
          <w:rFonts w:eastAsia="Times New Roman" w:cs="Arial"/>
        </w:rPr>
        <w:t xml:space="preserve">Este processo de agregação irá permitir </w:t>
      </w:r>
      <w:r>
        <w:rPr>
          <w:rFonts w:eastAsia="Times New Roman" w:cs="Arial"/>
        </w:rPr>
        <w:t xml:space="preserve">mapear cada um dos universos correspondentes a cada </w:t>
      </w:r>
      <w:proofErr w:type="spellStart"/>
      <w:r w:rsidRPr="00F55A21">
        <w:rPr>
          <w:rFonts w:eastAsia="Times New Roman" w:cs="Arial"/>
          <w:i/>
        </w:rPr>
        <w:t>Template</w:t>
      </w:r>
      <w:proofErr w:type="spellEnd"/>
      <w:r w:rsidRPr="004F67EC">
        <w:rPr>
          <w:rFonts w:eastAsia="Times New Roman" w:cs="Arial"/>
        </w:rPr>
        <w:t>.</w:t>
      </w:r>
    </w:p>
    <w:p w14:paraId="01A7CD00" w14:textId="77777777" w:rsidR="00AF4714" w:rsidRPr="0003562E" w:rsidRDefault="00AF4714" w:rsidP="00AF4714">
      <w:pPr>
        <w:pStyle w:val="Caption"/>
        <w:keepNext/>
        <w:jc w:val="center"/>
        <w:rPr>
          <w:rFonts w:cstheme="minorHAnsi"/>
          <w:b/>
          <w:i w:val="0"/>
          <w:iCs w:val="0"/>
          <w:color w:val="auto"/>
          <w:sz w:val="22"/>
        </w:rPr>
      </w:pPr>
      <w:r w:rsidRPr="0003562E">
        <w:rPr>
          <w:rFonts w:cstheme="minorHAnsi"/>
          <w:b/>
          <w:i w:val="0"/>
          <w:iCs w:val="0"/>
          <w:color w:val="auto"/>
          <w:sz w:val="22"/>
        </w:rPr>
        <w:t xml:space="preserve">Tabela </w: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begin"/>
      </w:r>
      <w:r w:rsidRPr="0003562E">
        <w:rPr>
          <w:rFonts w:cstheme="minorHAnsi"/>
          <w:b/>
          <w:i w:val="0"/>
          <w:iCs w:val="0"/>
          <w:color w:val="auto"/>
          <w:sz w:val="22"/>
        </w:rPr>
        <w:instrText xml:space="preserve"> SEQ Tabela \* ARABIC </w:instrTex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separate"/>
      </w:r>
      <w:r w:rsidRPr="0003562E">
        <w:rPr>
          <w:rFonts w:cstheme="minorHAnsi"/>
          <w:b/>
          <w:i w:val="0"/>
          <w:iCs w:val="0"/>
          <w:noProof/>
          <w:color w:val="auto"/>
          <w:sz w:val="22"/>
        </w:rPr>
        <w:t>1</w: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end"/>
      </w:r>
      <w:r w:rsidRPr="0003562E">
        <w:rPr>
          <w:rFonts w:cstheme="minorHAnsi"/>
          <w:b/>
          <w:i w:val="0"/>
          <w:iCs w:val="0"/>
          <w:color w:val="auto"/>
          <w:sz w:val="22"/>
        </w:rPr>
        <w:t xml:space="preserve"> - Tabelas constituintes do Modelo de Geração de Satélites Agregados</w:t>
      </w:r>
      <w:bookmarkEnd w:id="4"/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2835"/>
        <w:gridCol w:w="1417"/>
        <w:gridCol w:w="1701"/>
      </w:tblGrid>
      <w:tr w:rsidR="00AF4714" w:rsidRPr="0003562E" w14:paraId="4AD11D5C" w14:textId="77777777" w:rsidTr="00AF4714">
        <w:trPr>
          <w:trHeight w:val="102"/>
          <w:jc w:val="center"/>
        </w:trPr>
        <w:tc>
          <w:tcPr>
            <w:tcW w:w="3114" w:type="dxa"/>
            <w:shd w:val="clear" w:color="auto" w:fill="FF0000"/>
          </w:tcPr>
          <w:p w14:paraId="1D703877" w14:textId="77777777" w:rsidR="00AF4714" w:rsidRPr="0003562E" w:rsidRDefault="00AF471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eastAsia="Times New Roman" w:hAnsi="Santander Text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Tabelas</w:t>
            </w:r>
          </w:p>
        </w:tc>
        <w:tc>
          <w:tcPr>
            <w:tcW w:w="2835" w:type="dxa"/>
            <w:shd w:val="clear" w:color="auto" w:fill="FF0000"/>
          </w:tcPr>
          <w:p w14:paraId="7533014C" w14:textId="77777777" w:rsidR="00AF4714" w:rsidRPr="0003562E" w:rsidRDefault="00AF471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eastAsia="Times New Roman" w:hAnsi="Santander Text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Descritivo</w:t>
            </w:r>
          </w:p>
        </w:tc>
        <w:tc>
          <w:tcPr>
            <w:tcW w:w="1417" w:type="dxa"/>
            <w:shd w:val="clear" w:color="auto" w:fill="FF0000"/>
          </w:tcPr>
          <w:p w14:paraId="40C5C4AC" w14:textId="77777777" w:rsidR="00AF4714" w:rsidRPr="0003562E" w:rsidRDefault="00AF471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eastAsia="Times New Roman" w:hAnsi="Santander Text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Periodicidade</w:t>
            </w:r>
          </w:p>
        </w:tc>
        <w:tc>
          <w:tcPr>
            <w:tcW w:w="1701" w:type="dxa"/>
            <w:shd w:val="clear" w:color="auto" w:fill="FF0000"/>
          </w:tcPr>
          <w:p w14:paraId="7E16C6AF" w14:textId="77777777" w:rsidR="00AF4714" w:rsidRPr="0003562E" w:rsidRDefault="00AF471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eastAsia="Times New Roman" w:hAnsi="Santander Text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Tipologia</w:t>
            </w:r>
          </w:p>
        </w:tc>
      </w:tr>
      <w:tr w:rsidR="00AF4714" w:rsidRPr="0003562E" w14:paraId="7AEF983D" w14:textId="77777777">
        <w:trPr>
          <w:jc w:val="center"/>
        </w:trPr>
        <w:tc>
          <w:tcPr>
            <w:tcW w:w="3114" w:type="dxa"/>
            <w:vAlign w:val="center"/>
          </w:tcPr>
          <w:p w14:paraId="536040F1" w14:textId="45AB01F8" w:rsidR="00AF4714" w:rsidRPr="000E3AE7" w:rsidRDefault="00E20BB4">
            <w:pPr>
              <w:spacing w:line="276" w:lineRule="auto"/>
              <w:rPr>
                <w:rFonts w:ascii="Santander Text" w:eastAsia="Times New Roman" w:hAnsi="Santander Text" w:cs="Arial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="Santander Text" w:eastAsia="Times New Roman" w:hAnsi="Santander Text" w:cs="Arial"/>
                <w:b/>
                <w:i/>
                <w:kern w:val="0"/>
                <w:sz w:val="18"/>
                <w:szCs w:val="18"/>
                <w:lang w:val="en-US"/>
                <w14:ligatures w14:val="none"/>
              </w:rPr>
              <w:t>BUSINESS_SATELLITEREPORTINGENGINE.PARAM_SATEL_UNIV</w:t>
            </w:r>
          </w:p>
        </w:tc>
        <w:tc>
          <w:tcPr>
            <w:tcW w:w="2835" w:type="dxa"/>
            <w:vAlign w:val="center"/>
          </w:tcPr>
          <w:p w14:paraId="2EA83452" w14:textId="7E1ADD7D" w:rsidR="00AF4714" w:rsidRPr="000575EA" w:rsidRDefault="00AF4714" w:rsidP="000E3AE7">
            <w:pPr>
              <w:spacing w:line="276" w:lineRule="auto"/>
              <w:rPr>
                <w:rFonts w:ascii="Santander Text" w:eastAsia="Times New Roman" w:hAnsi="Santander Text" w:cs="Arial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eastAsia="Times New Roman" w:hAnsi="Santander Text" w:cs="Arial"/>
                <w:kern w:val="0"/>
                <w:sz w:val="18"/>
                <w:szCs w:val="18"/>
                <w14:ligatures w14:val="none"/>
              </w:rPr>
              <w:t xml:space="preserve">Tabela de parametrização com o mapeamento dos IDCOMBS para os respetivos </w:t>
            </w:r>
            <w:r w:rsidR="000E3AE7" w:rsidRPr="000E3AE7">
              <w:rPr>
                <w:rFonts w:ascii="Santander Text" w:eastAsia="Times New Roman" w:hAnsi="Santander Text" w:cs="Arial"/>
                <w:i/>
                <w:kern w:val="0"/>
                <w:sz w:val="18"/>
                <w:szCs w:val="18"/>
                <w14:ligatures w14:val="none"/>
              </w:rPr>
              <w:t>Templates</w:t>
            </w:r>
            <w:r w:rsidR="000575EA">
              <w:rPr>
                <w:rFonts w:ascii="Santander Text" w:eastAsia="Times New Roman" w:hAnsi="Santander Text" w:cs="Arial"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1417" w:type="dxa"/>
            <w:vAlign w:val="center"/>
          </w:tcPr>
          <w:p w14:paraId="05EBEE4E" w14:textId="77777777" w:rsidR="00AF4714" w:rsidRPr="0003562E" w:rsidRDefault="00AF4714">
            <w:pPr>
              <w:spacing w:line="276" w:lineRule="auto"/>
              <w:jc w:val="both"/>
              <w:rPr>
                <w:rFonts w:ascii="Santander Text" w:eastAsia="Times New Roman" w:hAnsi="Santander Text" w:cs="Arial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eastAsia="Times New Roman" w:hAnsi="Santander Text" w:cs="Arial"/>
                <w:kern w:val="0"/>
                <w:sz w:val="18"/>
                <w:szCs w:val="18"/>
                <w14:ligatures w14:val="none"/>
              </w:rPr>
              <w:t>Sem periodicidade definida</w:t>
            </w:r>
          </w:p>
        </w:tc>
        <w:tc>
          <w:tcPr>
            <w:tcW w:w="1701" w:type="dxa"/>
            <w:vAlign w:val="center"/>
          </w:tcPr>
          <w:p w14:paraId="4721E8DF" w14:textId="77777777" w:rsidR="00AF4714" w:rsidRPr="0003562E" w:rsidRDefault="00AF4714">
            <w:pPr>
              <w:spacing w:line="276" w:lineRule="auto"/>
              <w:jc w:val="both"/>
              <w:rPr>
                <w:rFonts w:ascii="Santander Text" w:eastAsia="Times New Roman" w:hAnsi="Santander Text" w:cs="Arial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eastAsia="Times New Roman" w:hAnsi="Santander Text" w:cs="Arial"/>
                <w:kern w:val="0"/>
                <w:sz w:val="18"/>
                <w:szCs w:val="18"/>
                <w14:ligatures w14:val="none"/>
              </w:rPr>
              <w:t>Parametrização</w:t>
            </w:r>
          </w:p>
        </w:tc>
      </w:tr>
    </w:tbl>
    <w:p w14:paraId="54B04535" w14:textId="77777777" w:rsidR="00AF4714" w:rsidRPr="0003562E" w:rsidRDefault="00AF4714" w:rsidP="00AF4714">
      <w:pPr>
        <w:spacing w:after="120" w:line="276" w:lineRule="auto"/>
        <w:jc w:val="both"/>
        <w:rPr>
          <w:rFonts w:eastAsia="Calibri" w:cs="Arial"/>
        </w:rPr>
      </w:pPr>
      <w:r w:rsidRPr="0003562E">
        <w:rPr>
          <w:rFonts w:eastAsia="Calibri" w:cs="Arial"/>
        </w:rPr>
        <w:t xml:space="preserve"> </w:t>
      </w:r>
      <w:r w:rsidRPr="0003562E">
        <w:rPr>
          <w:rFonts w:eastAsia="Calibri" w:cs="Arial"/>
        </w:rPr>
        <w:tab/>
      </w:r>
    </w:p>
    <w:p w14:paraId="095BF592" w14:textId="1B753AFF" w:rsidR="00AF4714" w:rsidRPr="0003562E" w:rsidRDefault="00AF4714" w:rsidP="0003562E">
      <w:pPr>
        <w:pStyle w:val="Heading2"/>
        <w:rPr>
          <w:rStyle w:val="SubtleEmphasis"/>
          <w:rFonts w:ascii="Santander Text" w:eastAsiaTheme="minorHAnsi" w:hAnsi="Santander Text" w:cstheme="minorBidi"/>
          <w:b w:val="0"/>
          <w:i w:val="0"/>
          <w:iCs w:val="0"/>
          <w:color w:val="000000" w:themeColor="text1"/>
          <w:sz w:val="28"/>
          <w:szCs w:val="28"/>
        </w:rPr>
      </w:pPr>
      <w:bookmarkStart w:id="5" w:name="_Toc187847650"/>
      <w:bookmarkStart w:id="6" w:name="_Toc187848188"/>
      <w:bookmarkStart w:id="7" w:name="_Toc187848396"/>
      <w:bookmarkStart w:id="8" w:name="_Toc210719116"/>
      <w:bookmarkEnd w:id="5"/>
      <w:bookmarkEnd w:id="6"/>
      <w:bookmarkEnd w:id="7"/>
      <w:r w:rsidRPr="0003562E">
        <w:rPr>
          <w:rStyle w:val="SubtleEmphasis"/>
          <w:rFonts w:ascii="Santander Text" w:hAnsi="Santander Text"/>
          <w:i w:val="0"/>
          <w:iCs w:val="0"/>
          <w:color w:val="auto"/>
          <w:sz w:val="28"/>
          <w:szCs w:val="28"/>
        </w:rPr>
        <w:t>Tabela</w:t>
      </w:r>
      <w:r w:rsidRPr="0003562E">
        <w:rPr>
          <w:rStyle w:val="SubtleEmphasis"/>
          <w:rFonts w:ascii="Santander Text" w:hAnsi="Santander Text"/>
          <w:i w:val="0"/>
          <w:color w:val="000000" w:themeColor="text1"/>
          <w:sz w:val="28"/>
          <w:szCs w:val="28"/>
        </w:rPr>
        <w:t xml:space="preserve"> de parametrização de universo: </w:t>
      </w:r>
      <w:r w:rsidR="00E20BB4">
        <w:rPr>
          <w:rStyle w:val="SubtleEmphasis"/>
          <w:rFonts w:ascii="Santander Text" w:hAnsi="Santander Text"/>
          <w:iCs w:val="0"/>
          <w:color w:val="000000" w:themeColor="text1"/>
          <w:sz w:val="28"/>
          <w:szCs w:val="28"/>
        </w:rPr>
        <w:t>BUSINESS_SATELLITEREPORTINGENGINE.PARAM_SATEL_UNIV</w:t>
      </w:r>
      <w:bookmarkEnd w:id="8"/>
    </w:p>
    <w:p w14:paraId="27E8AA6C" w14:textId="77777777" w:rsidR="00AF4714" w:rsidRPr="0003562E" w:rsidRDefault="00AF4714" w:rsidP="00256362">
      <w:pPr>
        <w:pStyle w:val="Heading3"/>
        <w:rPr>
          <w:rStyle w:val="SubtleEmphasis"/>
          <w:rFonts w:ascii="Santander Text" w:hAnsi="Santander Text"/>
          <w:i w:val="0"/>
          <w:iCs w:val="0"/>
          <w:color w:val="000000" w:themeColor="text1"/>
          <w:szCs w:val="32"/>
        </w:rPr>
      </w:pPr>
      <w:bookmarkStart w:id="9" w:name="_Toc210719117"/>
      <w:r w:rsidRPr="0003562E">
        <w:rPr>
          <w:rStyle w:val="SubtleEmphasis"/>
          <w:rFonts w:ascii="Santander Text" w:hAnsi="Santander Text"/>
          <w:i w:val="0"/>
          <w:color w:val="000000" w:themeColor="text1"/>
        </w:rPr>
        <w:t>Visão Geral</w:t>
      </w:r>
      <w:bookmarkEnd w:id="9"/>
    </w:p>
    <w:p w14:paraId="23DEB68C" w14:textId="31B54222" w:rsidR="00AF4714" w:rsidRDefault="00AF4714" w:rsidP="00AF4714">
      <w:pPr>
        <w:spacing w:line="276" w:lineRule="auto"/>
        <w:jc w:val="both"/>
      </w:pPr>
      <w:r w:rsidRPr="0003562E">
        <w:rPr>
          <w:rFonts w:eastAsia="Calibri" w:cs="Arial"/>
        </w:rPr>
        <w:t xml:space="preserve">Dado que o reporte de Pilar III em ESG deverá ser conciliado com o reporte contabilístico </w:t>
      </w:r>
      <w:proofErr w:type="spellStart"/>
      <w:r w:rsidRPr="0003562E">
        <w:rPr>
          <w:rFonts w:eastAsia="Calibri" w:cs="Arial"/>
        </w:rPr>
        <w:t>FinRep</w:t>
      </w:r>
      <w:proofErr w:type="spellEnd"/>
      <w:r w:rsidRPr="0003562E">
        <w:t>, a</w:t>
      </w:r>
      <w:bookmarkStart w:id="10" w:name="_Hlk182206764"/>
      <w:r w:rsidR="000E3AE7">
        <w:t xml:space="preserve"> tabela </w:t>
      </w:r>
      <w:r w:rsidR="00E20BB4">
        <w:rPr>
          <w:b/>
          <w:i/>
        </w:rPr>
        <w:t>BUSINESS_SATELLITEREPORTINGENGINE.PARAM_SATEL_UNIV</w:t>
      </w:r>
      <w:r w:rsidRPr="0003562E">
        <w:t xml:space="preserve"> </w:t>
      </w:r>
      <w:bookmarkEnd w:id="10"/>
      <w:r w:rsidRPr="0003562E">
        <w:t xml:space="preserve">é utilizada para mapear os registos da tabela </w:t>
      </w:r>
      <w:r w:rsidR="00C82A55" w:rsidRPr="00C82A55">
        <w:rPr>
          <w:b/>
          <w:i/>
          <w:iCs/>
        </w:rPr>
        <w:t>cd_</w:t>
      </w:r>
      <w:proofErr w:type="gramStart"/>
      <w:r w:rsidR="00C82A55" w:rsidRPr="00C82A55">
        <w:rPr>
          <w:b/>
          <w:i/>
          <w:iCs/>
        </w:rPr>
        <w:t>captools.ct</w:t>
      </w:r>
      <w:proofErr w:type="gramEnd"/>
      <w:r w:rsidR="00C82A55" w:rsidRPr="00C82A55">
        <w:rPr>
          <w:b/>
          <w:i/>
          <w:iCs/>
        </w:rPr>
        <w:t>001_univ_saldo</w:t>
      </w:r>
      <w:r w:rsidRPr="0003562E">
        <w:t xml:space="preserve"> para o respetivo âmbito e </w:t>
      </w:r>
      <w:proofErr w:type="spellStart"/>
      <w:r w:rsidR="00D34E2B" w:rsidRPr="00D34E2B">
        <w:rPr>
          <w:i/>
        </w:rPr>
        <w:t>Template</w:t>
      </w:r>
      <w:proofErr w:type="spellEnd"/>
      <w:r w:rsidRPr="0003562E">
        <w:t xml:space="preserve"> relevante, de acordo com </w:t>
      </w:r>
      <w:r w:rsidR="00D34E2B">
        <w:t xml:space="preserve">o universo contabilístico considerado em cada </w:t>
      </w:r>
      <w:proofErr w:type="spellStart"/>
      <w:r w:rsidR="00D34E2B" w:rsidRPr="00D34E2B">
        <w:rPr>
          <w:i/>
        </w:rPr>
        <w:t>Template</w:t>
      </w:r>
      <w:proofErr w:type="spellEnd"/>
      <w:r w:rsidRPr="0003562E">
        <w:t>.</w:t>
      </w:r>
      <w:r w:rsidR="00D34E2B">
        <w:t xml:space="preserve"> Deste modo e, tendo por base os Standards Técnicos de Implementação (ITS) da EBA</w:t>
      </w:r>
      <w:r w:rsidR="00D34E2B">
        <w:rPr>
          <w:rStyle w:val="FootnoteReference"/>
        </w:rPr>
        <w:footnoteReference w:id="2"/>
      </w:r>
      <w:r w:rsidR="00D34E2B">
        <w:t xml:space="preserve"> foi inicialmente efetuado um levantamento do universo considerado para âmbito de reporte Lo</w:t>
      </w:r>
      <w:r w:rsidR="00A57797">
        <w:t>cal e respetiva</w:t>
      </w:r>
      <w:r w:rsidR="00D34E2B">
        <w:t xml:space="preserve"> associação a cada um dos </w:t>
      </w:r>
      <w:r w:rsidR="00D34E2B" w:rsidRPr="00D34E2B">
        <w:rPr>
          <w:i/>
        </w:rPr>
        <w:t>Templates</w:t>
      </w:r>
      <w:r w:rsidR="00D34E2B">
        <w:t>.</w:t>
      </w:r>
    </w:p>
    <w:p w14:paraId="4C9073EB" w14:textId="6CE18950" w:rsidR="00D34E2B" w:rsidRPr="0003562E" w:rsidRDefault="00D34E2B" w:rsidP="00AF4714">
      <w:pPr>
        <w:spacing w:line="276" w:lineRule="auto"/>
        <w:jc w:val="both"/>
      </w:pPr>
      <w:r>
        <w:t xml:space="preserve">Neste sentido, sempre que se verifiquem ajustes </w:t>
      </w:r>
      <w:r w:rsidR="00A57797">
        <w:t>no regulamento ESG Pilar III</w:t>
      </w:r>
      <w:r>
        <w:t xml:space="preserve">, deverão ser </w:t>
      </w:r>
      <w:r w:rsidR="00A57797">
        <w:t xml:space="preserve">refletidos na </w:t>
      </w:r>
      <w:r>
        <w:t>tabela de p</w:t>
      </w:r>
      <w:r w:rsidR="00A57797">
        <w:t>arametrização</w:t>
      </w:r>
      <w:r>
        <w:t>.</w:t>
      </w:r>
    </w:p>
    <w:p w14:paraId="320DCD03" w14:textId="77777777" w:rsidR="00AF4714" w:rsidRPr="0003562E" w:rsidRDefault="00AF4714" w:rsidP="00256362">
      <w:pPr>
        <w:pStyle w:val="Heading3"/>
        <w:rPr>
          <w:rStyle w:val="SubtleEmphasis"/>
          <w:rFonts w:ascii="Santander Text" w:hAnsi="Santander Text"/>
          <w:i w:val="0"/>
          <w:iCs w:val="0"/>
          <w:color w:val="000000" w:themeColor="text1"/>
        </w:rPr>
      </w:pPr>
      <w:bookmarkStart w:id="11" w:name="_Toc210719118"/>
      <w:r w:rsidRPr="0003562E">
        <w:rPr>
          <w:rStyle w:val="SubtleEmphasis"/>
          <w:rFonts w:ascii="Santander Text" w:hAnsi="Santander Text"/>
          <w:i w:val="0"/>
          <w:color w:val="000000" w:themeColor="text1"/>
        </w:rPr>
        <w:t>Periodicidade</w:t>
      </w:r>
      <w:bookmarkEnd w:id="11"/>
    </w:p>
    <w:p w14:paraId="567EAFC0" w14:textId="504544DD" w:rsidR="00AF4714" w:rsidRPr="0003562E" w:rsidRDefault="00AF4714" w:rsidP="00AF4714">
      <w:pPr>
        <w:spacing w:line="276" w:lineRule="auto"/>
        <w:jc w:val="both"/>
      </w:pPr>
      <w:r w:rsidRPr="0003562E">
        <w:t xml:space="preserve">A tabela </w:t>
      </w:r>
      <w:r w:rsidR="00E20BB4">
        <w:rPr>
          <w:b/>
          <w:i/>
        </w:rPr>
        <w:t>BUSINESS_SATELLITEREPORTINGENGINE.PARAM_SATEL_UNIV</w:t>
      </w:r>
      <w:r w:rsidRPr="0003562E">
        <w:t xml:space="preserve"> deve ser revista antes de cada reporte e deverá ser garantida de forma manual, a partir de duas metodologias distintas, escolhendo em cada momento uma das seguintes:</w:t>
      </w:r>
    </w:p>
    <w:p w14:paraId="5529336A" w14:textId="77777777" w:rsidR="00AF4714" w:rsidRPr="0003562E" w:rsidRDefault="00AF4714" w:rsidP="00AF4714">
      <w:pPr>
        <w:pStyle w:val="ListParagraph"/>
        <w:numPr>
          <w:ilvl w:val="0"/>
          <w:numId w:val="15"/>
        </w:numPr>
        <w:spacing w:line="276" w:lineRule="auto"/>
        <w:jc w:val="both"/>
      </w:pPr>
      <w:r w:rsidRPr="0003562E">
        <w:t>Importação de um ficheiro massivo com todos os registos. Esta opção irá substituir integralmente todas as parametrizações anteriormente em vigor a partir da data de referência de carregamento (denote-se que devem ser asseguradas as regras das parametrizações de datas de referência anteriores com base nos carregamentos também eles, anteriores);</w:t>
      </w:r>
    </w:p>
    <w:p w14:paraId="28A63B1B" w14:textId="77777777" w:rsidR="00AF4714" w:rsidRPr="0003562E" w:rsidRDefault="00AF4714" w:rsidP="00AF4714">
      <w:pPr>
        <w:pStyle w:val="ListParagraph"/>
        <w:numPr>
          <w:ilvl w:val="0"/>
          <w:numId w:val="15"/>
        </w:numPr>
        <w:spacing w:line="276" w:lineRule="auto"/>
        <w:jc w:val="both"/>
      </w:pPr>
      <w:r w:rsidRPr="0003562E">
        <w:t>Alteração pontual de um registo, seja a sua adição, remoção ou modificação.</w:t>
      </w:r>
    </w:p>
    <w:p w14:paraId="0C364D3C" w14:textId="77777777" w:rsidR="00AF4714" w:rsidRPr="0003562E" w:rsidRDefault="00AF4714" w:rsidP="00AF4714">
      <w:pPr>
        <w:spacing w:line="276" w:lineRule="auto"/>
        <w:jc w:val="both"/>
      </w:pPr>
      <w:r w:rsidRPr="0003562E">
        <w:t xml:space="preserve">No caso do último dia do mês não ser um dia útil, o modelo gera uma cópia do último dia útil e atribui-lhe a partição de último dia de calendário do mês. A título de exemplo, se o dia 31 de um mês é um sábado, o modelo cria uma cópia do dia 30 (último dia útil) e atribui-lhe a </w:t>
      </w:r>
      <w:r w:rsidRPr="0003562E">
        <w:rPr>
          <w:i/>
        </w:rPr>
        <w:t>‘</w:t>
      </w:r>
      <w:proofErr w:type="spellStart"/>
      <w:r w:rsidRPr="0003562E">
        <w:rPr>
          <w:i/>
        </w:rPr>
        <w:t>ref_date</w:t>
      </w:r>
      <w:proofErr w:type="spellEnd"/>
      <w:r w:rsidRPr="0003562E">
        <w:rPr>
          <w:i/>
        </w:rPr>
        <w:t>’</w:t>
      </w:r>
      <w:r w:rsidRPr="0003562E">
        <w:t xml:space="preserve"> do dia 31.</w:t>
      </w:r>
    </w:p>
    <w:p w14:paraId="1A3DA2C8" w14:textId="77777777" w:rsidR="00AF4714" w:rsidRPr="0003562E" w:rsidRDefault="00AF4714" w:rsidP="00256362">
      <w:pPr>
        <w:pStyle w:val="Heading3"/>
        <w:rPr>
          <w:rStyle w:val="SubtleEmphasis"/>
          <w:rFonts w:ascii="Santander Text" w:hAnsi="Santander Text"/>
          <w:i w:val="0"/>
          <w:iCs w:val="0"/>
          <w:color w:val="000000" w:themeColor="text1"/>
        </w:rPr>
      </w:pPr>
      <w:bookmarkStart w:id="12" w:name="_Toc187134521"/>
      <w:bookmarkStart w:id="13" w:name="_Toc187134623"/>
      <w:bookmarkStart w:id="14" w:name="_Toc187134725"/>
      <w:bookmarkStart w:id="15" w:name="_Toc187134827"/>
      <w:bookmarkStart w:id="16" w:name="_Toc187141018"/>
      <w:bookmarkStart w:id="17" w:name="_Toc187847845"/>
      <w:bookmarkStart w:id="18" w:name="_Toc187848383"/>
      <w:bookmarkStart w:id="19" w:name="_Toc187848591"/>
      <w:bookmarkStart w:id="20" w:name="_Toc210719119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03562E">
        <w:rPr>
          <w:rStyle w:val="SubtleEmphasis"/>
          <w:rFonts w:ascii="Santander Text" w:hAnsi="Santander Text"/>
          <w:i w:val="0"/>
          <w:color w:val="000000" w:themeColor="text1"/>
        </w:rPr>
        <w:t>Aprovisionamento</w:t>
      </w:r>
      <w:bookmarkEnd w:id="20"/>
    </w:p>
    <w:p w14:paraId="499A9E09" w14:textId="34A3A85B" w:rsidR="00AF4714" w:rsidRPr="0003562E" w:rsidRDefault="00AF4714" w:rsidP="00AF4714">
      <w:pPr>
        <w:spacing w:line="276" w:lineRule="auto"/>
        <w:jc w:val="both"/>
      </w:pPr>
      <w:r w:rsidRPr="0003562E">
        <w:t xml:space="preserve">O aprovisionamento da tabela </w:t>
      </w:r>
      <w:r w:rsidR="00E20BB4">
        <w:rPr>
          <w:b/>
          <w:i/>
        </w:rPr>
        <w:t>BUSINESS_SATELLITEREPORTINGENGINE.PARAM_SATEL_UNIV</w:t>
      </w:r>
      <w:r w:rsidRPr="0003562E">
        <w:t xml:space="preserve"> é manual e responsabilidade da equipa de ESG </w:t>
      </w:r>
      <w:proofErr w:type="spellStart"/>
      <w:r w:rsidRPr="0003562E">
        <w:rPr>
          <w:i/>
        </w:rPr>
        <w:t>Risk</w:t>
      </w:r>
      <w:proofErr w:type="spellEnd"/>
      <w:r w:rsidRPr="0003562E">
        <w:t xml:space="preserve">. A parametrização dos motores dos vários módulos é acessível no </w:t>
      </w:r>
      <w:proofErr w:type="spellStart"/>
      <w:r w:rsidRPr="0003562E">
        <w:rPr>
          <w:i/>
        </w:rPr>
        <w:t>Front</w:t>
      </w:r>
      <w:proofErr w:type="spellEnd"/>
      <w:r w:rsidRPr="0003562E">
        <w:t xml:space="preserve"> do </w:t>
      </w:r>
      <w:r w:rsidRPr="0003562E">
        <w:rPr>
          <w:i/>
        </w:rPr>
        <w:t xml:space="preserve">Data </w:t>
      </w:r>
      <w:proofErr w:type="spellStart"/>
      <w:r w:rsidRPr="0003562E">
        <w:rPr>
          <w:i/>
        </w:rPr>
        <w:t>Lake</w:t>
      </w:r>
      <w:proofErr w:type="spellEnd"/>
      <w:r w:rsidRPr="0003562E">
        <w:t>.</w:t>
      </w:r>
    </w:p>
    <w:p w14:paraId="4BAD8EC5" w14:textId="77777777" w:rsidR="00AF4714" w:rsidRPr="0003562E" w:rsidRDefault="00AF4714" w:rsidP="00256362">
      <w:pPr>
        <w:pStyle w:val="Heading3"/>
        <w:rPr>
          <w:rStyle w:val="SubtleEmphasis"/>
          <w:rFonts w:ascii="Santander Text" w:hAnsi="Santander Text"/>
          <w:i w:val="0"/>
          <w:iCs w:val="0"/>
          <w:color w:val="000000" w:themeColor="text1"/>
        </w:rPr>
      </w:pPr>
      <w:bookmarkStart w:id="21" w:name="_Toc187134523"/>
      <w:bookmarkStart w:id="22" w:name="_Toc187134625"/>
      <w:bookmarkStart w:id="23" w:name="_Toc187134727"/>
      <w:bookmarkStart w:id="24" w:name="_Toc187134829"/>
      <w:bookmarkStart w:id="25" w:name="_Toc187141020"/>
      <w:bookmarkStart w:id="26" w:name="_Toc187847847"/>
      <w:bookmarkStart w:id="27" w:name="_Toc187848385"/>
      <w:bookmarkStart w:id="28" w:name="_Toc187848593"/>
      <w:bookmarkStart w:id="29" w:name="_Toc2107191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3562E">
        <w:rPr>
          <w:rStyle w:val="SubtleEmphasis"/>
          <w:rFonts w:ascii="Santander Text" w:hAnsi="Santander Text"/>
          <w:i w:val="0"/>
          <w:color w:val="000000" w:themeColor="text1"/>
        </w:rPr>
        <w:t>Detalhe dos Campos</w:t>
      </w:r>
      <w:bookmarkEnd w:id="29"/>
    </w:p>
    <w:p w14:paraId="5C4AEAB0" w14:textId="6141A2C9" w:rsidR="00AF4714" w:rsidRPr="0003562E" w:rsidRDefault="00AF4714" w:rsidP="00AF4714">
      <w:pPr>
        <w:spacing w:line="276" w:lineRule="auto"/>
        <w:jc w:val="both"/>
      </w:pPr>
      <w:r w:rsidRPr="0003562E">
        <w:t xml:space="preserve">A tabela infra lista todos os campos da tabela </w:t>
      </w:r>
      <w:r w:rsidR="00E20BB4">
        <w:rPr>
          <w:b/>
          <w:i/>
        </w:rPr>
        <w:t>BUSINESS_SATELLITEREPORTINGENGINE.PARAM_SATEL_UNIV</w:t>
      </w:r>
      <w:r w:rsidRPr="0003562E">
        <w:t xml:space="preserve"> bem como os respetivos significados, formato e, em caso de códigos, as respetivas descodificações e valores elegíveis.</w:t>
      </w:r>
    </w:p>
    <w:p w14:paraId="411A5AF2" w14:textId="0D3A0B60" w:rsidR="00AF4714" w:rsidRPr="0003562E" w:rsidRDefault="00AF4714" w:rsidP="00AF4714">
      <w:pPr>
        <w:pStyle w:val="Caption"/>
        <w:keepNext/>
        <w:jc w:val="center"/>
        <w:rPr>
          <w:rFonts w:cstheme="minorHAnsi"/>
          <w:b/>
          <w:i w:val="0"/>
          <w:iCs w:val="0"/>
          <w:color w:val="auto"/>
          <w:sz w:val="22"/>
        </w:rPr>
      </w:pPr>
      <w:bookmarkStart w:id="30" w:name="_Toc210719130"/>
      <w:r w:rsidRPr="0003562E">
        <w:rPr>
          <w:rFonts w:cstheme="minorHAnsi"/>
          <w:b/>
          <w:i w:val="0"/>
          <w:iCs w:val="0"/>
          <w:color w:val="auto"/>
          <w:sz w:val="22"/>
        </w:rPr>
        <w:t xml:space="preserve">Tabela </w: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begin"/>
      </w:r>
      <w:r w:rsidRPr="0003562E">
        <w:rPr>
          <w:rFonts w:cstheme="minorHAnsi"/>
          <w:b/>
          <w:i w:val="0"/>
          <w:iCs w:val="0"/>
          <w:color w:val="auto"/>
          <w:sz w:val="22"/>
        </w:rPr>
        <w:instrText xml:space="preserve"> SEQ Tabela \* ARABIC </w:instrTex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separate"/>
      </w:r>
      <w:r w:rsidRPr="0003562E">
        <w:rPr>
          <w:rFonts w:cstheme="minorHAnsi"/>
          <w:b/>
          <w:i w:val="0"/>
          <w:iCs w:val="0"/>
          <w:noProof/>
          <w:color w:val="auto"/>
          <w:sz w:val="22"/>
        </w:rPr>
        <w:t>2</w: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end"/>
      </w:r>
      <w:r w:rsidRPr="0003562E">
        <w:rPr>
          <w:rFonts w:cstheme="minorHAnsi"/>
          <w:b/>
          <w:i w:val="0"/>
          <w:iCs w:val="0"/>
          <w:color w:val="auto"/>
          <w:sz w:val="22"/>
        </w:rPr>
        <w:t xml:space="preserve"> </w:t>
      </w:r>
      <w:proofErr w:type="gramStart"/>
      <w:r w:rsidRPr="0003562E">
        <w:rPr>
          <w:rFonts w:cstheme="minorHAnsi"/>
          <w:b/>
          <w:i w:val="0"/>
          <w:iCs w:val="0"/>
          <w:color w:val="auto"/>
          <w:sz w:val="22"/>
        </w:rPr>
        <w:t>-  Detalhe</w:t>
      </w:r>
      <w:proofErr w:type="gramEnd"/>
      <w:r w:rsidRPr="0003562E">
        <w:rPr>
          <w:rFonts w:cstheme="minorHAnsi"/>
          <w:b/>
          <w:i w:val="0"/>
          <w:iCs w:val="0"/>
          <w:color w:val="auto"/>
          <w:sz w:val="22"/>
        </w:rPr>
        <w:t xml:space="preserve"> dos campos da Tabela de Parametrização </w:t>
      </w:r>
      <w:r w:rsidR="00E20BB4">
        <w:rPr>
          <w:rFonts w:cstheme="minorHAnsi"/>
          <w:b/>
          <w:iCs w:val="0"/>
          <w:color w:val="auto"/>
          <w:sz w:val="22"/>
        </w:rPr>
        <w:t>BUSINESS_SATELLITEREPORTINGENGINE.PARAM_SATEL_UNIV</w:t>
      </w:r>
      <w:bookmarkEnd w:id="30"/>
    </w:p>
    <w:tbl>
      <w:tblPr>
        <w:tblStyle w:val="TableGrid"/>
        <w:tblW w:w="8787" w:type="dxa"/>
        <w:jc w:val="center"/>
        <w:tblLook w:val="04A0" w:firstRow="1" w:lastRow="0" w:firstColumn="1" w:lastColumn="0" w:noHBand="0" w:noVBand="1"/>
      </w:tblPr>
      <w:tblGrid>
        <w:gridCol w:w="2687"/>
        <w:gridCol w:w="6100"/>
      </w:tblGrid>
      <w:tr w:rsidR="00AF4714" w:rsidRPr="0003562E" w14:paraId="0F6B32D7" w14:textId="77777777">
        <w:trPr>
          <w:tblHeader/>
          <w:jc w:val="center"/>
        </w:trPr>
        <w:tc>
          <w:tcPr>
            <w:tcW w:w="2687" w:type="dxa"/>
            <w:shd w:val="clear" w:color="auto" w:fill="FF0000"/>
            <w:vAlign w:val="center"/>
          </w:tcPr>
          <w:p w14:paraId="2B1FDD2B" w14:textId="77777777" w:rsidR="00AF4714" w:rsidRPr="0003562E" w:rsidRDefault="00AF4714">
            <w:pPr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</w:rPr>
            </w:pPr>
            <w:r w:rsidRPr="0003562E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</w:rPr>
              <w:t>Campos</w:t>
            </w:r>
          </w:p>
        </w:tc>
        <w:tc>
          <w:tcPr>
            <w:tcW w:w="6100" w:type="dxa"/>
            <w:shd w:val="clear" w:color="auto" w:fill="FF0000"/>
            <w:vAlign w:val="center"/>
          </w:tcPr>
          <w:p w14:paraId="007479A4" w14:textId="77777777" w:rsidR="00AF4714" w:rsidRPr="0003562E" w:rsidRDefault="00AF4714">
            <w:pPr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</w:rPr>
            </w:pPr>
            <w:r w:rsidRPr="0003562E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</w:rPr>
              <w:t>Significado do campo</w:t>
            </w:r>
          </w:p>
        </w:tc>
      </w:tr>
      <w:tr w:rsidR="00AF4714" w:rsidRPr="0003562E" w14:paraId="7DC90B14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1E8A26AB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ambito</w:t>
            </w:r>
            <w:proofErr w:type="spellEnd"/>
          </w:p>
        </w:tc>
        <w:tc>
          <w:tcPr>
            <w:tcW w:w="6100" w:type="dxa"/>
            <w:vAlign w:val="center"/>
          </w:tcPr>
          <w:p w14:paraId="34FA34D1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Código que identifica o âmbito de reporte da operação </w:t>
            </w:r>
          </w:p>
        </w:tc>
      </w:tr>
      <w:tr w:rsidR="00AF4714" w:rsidRPr="0003562E" w14:paraId="7FD785B0" w14:textId="77777777">
        <w:trPr>
          <w:trHeight w:val="946"/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24BAFBF6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reporte_granular</w:t>
            </w:r>
            <w:proofErr w:type="spellEnd"/>
          </w:p>
        </w:tc>
        <w:tc>
          <w:tcPr>
            <w:tcW w:w="6100" w:type="dxa"/>
            <w:vAlign w:val="center"/>
          </w:tcPr>
          <w:p w14:paraId="3460C7A3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Código que identifica a tabela física granular do Satélite </w:t>
            </w:r>
          </w:p>
        </w:tc>
      </w:tr>
      <w:tr w:rsidR="00AF4714" w:rsidRPr="0003562E" w14:paraId="3417A49B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0A30AA1A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cempresa</w:t>
            </w:r>
            <w:proofErr w:type="spellEnd"/>
          </w:p>
        </w:tc>
        <w:tc>
          <w:tcPr>
            <w:tcW w:w="6100" w:type="dxa"/>
            <w:vAlign w:val="center"/>
          </w:tcPr>
          <w:p w14:paraId="07FA4FFC" w14:textId="77777777" w:rsidR="00AF4714" w:rsidRPr="0003562E" w:rsidRDefault="00AF4714">
            <w:pPr>
              <w:jc w:val="both"/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proofErr w:type="spellStart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8DB344A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</w:p>
          <w:p w14:paraId="7C71C821" w14:textId="25210E8E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Este campo, juntamente com o 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cbalcao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’, 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cnum</w:t>
            </w:r>
            <w:r w:rsidR="000E3AE7">
              <w:rPr>
                <w:rFonts w:ascii="Santander Text" w:hAnsi="Santander Text"/>
                <w:i/>
                <w:sz w:val="18"/>
                <w:szCs w:val="18"/>
              </w:rPr>
              <w:t>e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cta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e 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zdeposit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’,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constituem a chave única do contrato </w:t>
            </w:r>
            <w:proofErr w:type="spellStart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03562E">
              <w:rPr>
                <w:rFonts w:ascii="Santander Text" w:hAnsi="Santander Text"/>
                <w:sz w:val="18"/>
                <w:szCs w:val="18"/>
              </w:rPr>
              <w:t>.</w:t>
            </w:r>
          </w:p>
        </w:tc>
      </w:tr>
      <w:tr w:rsidR="00AF4714" w:rsidRPr="0003562E" w14:paraId="0787B31B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0A12A9A6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cbalcao</w:t>
            </w:r>
            <w:proofErr w:type="spellEnd"/>
          </w:p>
        </w:tc>
        <w:tc>
          <w:tcPr>
            <w:tcW w:w="6100" w:type="dxa"/>
            <w:vAlign w:val="center"/>
          </w:tcPr>
          <w:p w14:paraId="090308E5" w14:textId="77777777" w:rsidR="00AF4714" w:rsidRPr="0003562E" w:rsidRDefault="00AF4714">
            <w:pPr>
              <w:jc w:val="both"/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proofErr w:type="spellStart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78E686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</w:p>
          <w:p w14:paraId="3D307866" w14:textId="61232A84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Este campo, juntamente com o 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cempresa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’, 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cnum</w:t>
            </w:r>
            <w:r w:rsidR="000E3AE7">
              <w:rPr>
                <w:rFonts w:ascii="Santander Text" w:hAnsi="Santander Text"/>
                <w:i/>
                <w:sz w:val="18"/>
                <w:szCs w:val="18"/>
              </w:rPr>
              <w:t>e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cta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e 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zdeposit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’,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constituem a chave única do contrato </w:t>
            </w:r>
            <w:proofErr w:type="spellStart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03562E">
              <w:rPr>
                <w:rFonts w:ascii="Santander Text" w:hAnsi="Santander Text"/>
                <w:sz w:val="18"/>
                <w:szCs w:val="18"/>
              </w:rPr>
              <w:t>.</w:t>
            </w:r>
          </w:p>
        </w:tc>
      </w:tr>
      <w:tr w:rsidR="00AF4714" w:rsidRPr="0003562E" w14:paraId="34A562A1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7BEEC24F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cnumecta</w:t>
            </w:r>
            <w:proofErr w:type="spellEnd"/>
          </w:p>
        </w:tc>
        <w:tc>
          <w:tcPr>
            <w:tcW w:w="6100" w:type="dxa"/>
            <w:vAlign w:val="center"/>
          </w:tcPr>
          <w:p w14:paraId="11A1570C" w14:textId="77777777" w:rsidR="00AF4714" w:rsidRPr="0003562E" w:rsidRDefault="00AF4714">
            <w:pPr>
              <w:jc w:val="both"/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proofErr w:type="spellStart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595350F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</w:p>
          <w:p w14:paraId="78216826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Este campo, juntamente com o 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cempresa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’, 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cbalcao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e 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zdeposit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, constituem a chave única do contrato </w:t>
            </w:r>
            <w:proofErr w:type="spellStart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03562E">
              <w:rPr>
                <w:rFonts w:ascii="Santander Text" w:hAnsi="Santander Text"/>
                <w:sz w:val="18"/>
                <w:szCs w:val="18"/>
              </w:rPr>
              <w:t>.</w:t>
            </w:r>
          </w:p>
        </w:tc>
      </w:tr>
      <w:tr w:rsidR="00AF4714" w:rsidRPr="0003562E" w14:paraId="5982C46B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47C598D3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zdeposit</w:t>
            </w:r>
            <w:proofErr w:type="spellEnd"/>
          </w:p>
        </w:tc>
        <w:tc>
          <w:tcPr>
            <w:tcW w:w="6100" w:type="dxa"/>
            <w:vAlign w:val="center"/>
          </w:tcPr>
          <w:p w14:paraId="0284A46F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Código do depósito </w:t>
            </w:r>
            <w:proofErr w:type="spellStart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35A4D845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</w:p>
          <w:p w14:paraId="10098D6A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Este campo, juntamente com o 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cempresa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’, 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cbalcao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 xml:space="preserve">’ </w:t>
            </w:r>
            <w:r w:rsidRPr="000E3AE7">
              <w:rPr>
                <w:rFonts w:ascii="Santander Text" w:hAnsi="Santander Text"/>
                <w:sz w:val="18"/>
                <w:szCs w:val="18"/>
              </w:rPr>
              <w:t>e</w:t>
            </w:r>
            <w:r w:rsidRPr="000E3AE7">
              <w:rPr>
                <w:rFonts w:ascii="Santander Text" w:hAnsi="Santander Text"/>
                <w:i/>
                <w:sz w:val="18"/>
                <w:szCs w:val="18"/>
              </w:rPr>
              <w:t xml:space="preserve"> ‘</w:t>
            </w:r>
            <w:proofErr w:type="spellStart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cnumecta</w:t>
            </w:r>
            <w:proofErr w:type="spellEnd"/>
            <w:r w:rsidRPr="000E3AE7">
              <w:rPr>
                <w:rFonts w:ascii="Santander Text" w:hAnsi="Santander Text"/>
                <w:i/>
                <w:sz w:val="18"/>
                <w:szCs w:val="18"/>
              </w:rPr>
              <w:t>’,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constituem a chave única do contrato </w:t>
            </w:r>
            <w:proofErr w:type="spellStart"/>
            <w:r w:rsidRPr="0003562E">
              <w:rPr>
                <w:rFonts w:ascii="Santander Text" w:eastAsia="Times New Roman" w:hAnsi="Santander Text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03562E">
              <w:rPr>
                <w:rFonts w:ascii="Santander Text" w:hAnsi="Santander Text"/>
                <w:sz w:val="18"/>
                <w:szCs w:val="18"/>
              </w:rPr>
              <w:t>.</w:t>
            </w:r>
          </w:p>
        </w:tc>
      </w:tr>
      <w:tr w:rsidR="00AF4714" w:rsidRPr="0003562E" w14:paraId="166BCA7F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08B61D75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ccontab_final_idcomb_total</w:t>
            </w:r>
            <w:proofErr w:type="spellEnd"/>
          </w:p>
        </w:tc>
        <w:tc>
          <w:tcPr>
            <w:tcW w:w="6100" w:type="dxa"/>
            <w:vAlign w:val="center"/>
          </w:tcPr>
          <w:p w14:paraId="4D94CA26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Código IDCOMB completo.</w:t>
            </w:r>
          </w:p>
          <w:p w14:paraId="601BF9EE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</w:p>
          <w:p w14:paraId="2C500F68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562E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cd_captools.fr012_master_cto</w:t>
            </w: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F4714" w:rsidRPr="0003562E" w14:paraId="301B5E55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40442914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carteira_contabilistica</w:t>
            </w:r>
            <w:proofErr w:type="spellEnd"/>
          </w:p>
        </w:tc>
        <w:tc>
          <w:tcPr>
            <w:tcW w:w="6100" w:type="dxa"/>
            <w:vAlign w:val="center"/>
          </w:tcPr>
          <w:p w14:paraId="11E8ADEC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2664FF6B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</w:p>
          <w:p w14:paraId="0BA766B1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562E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F4714" w:rsidRPr="0003562E" w14:paraId="5FD23712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24FEA80A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instrumento_financeiro</w:t>
            </w:r>
            <w:proofErr w:type="spellEnd"/>
          </w:p>
        </w:tc>
        <w:tc>
          <w:tcPr>
            <w:tcW w:w="6100" w:type="dxa"/>
            <w:vAlign w:val="center"/>
          </w:tcPr>
          <w:p w14:paraId="58815435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74886784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</w:p>
          <w:p w14:paraId="2FF8333B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562E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F4714" w:rsidRPr="0003562E" w14:paraId="737D474E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1E97A92C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6100" w:type="dxa"/>
            <w:vAlign w:val="center"/>
          </w:tcPr>
          <w:p w14:paraId="3B41CB96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Código da contraparte.</w:t>
            </w:r>
          </w:p>
          <w:p w14:paraId="662C01B9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</w:p>
          <w:p w14:paraId="414AF3F1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562E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Pr="0003562E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Pr="0003562E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004_cto</w:t>
            </w: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F4714" w:rsidRPr="0003562E" w14:paraId="38ED91A7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2825649D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contragarantia</w:t>
            </w:r>
          </w:p>
        </w:tc>
        <w:tc>
          <w:tcPr>
            <w:tcW w:w="6100" w:type="dxa"/>
            <w:vAlign w:val="center"/>
          </w:tcPr>
          <w:p w14:paraId="3D919674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Tipo de contraparte da garantia associada ao contrato (residencial / comercial / outros).</w:t>
            </w:r>
          </w:p>
          <w:p w14:paraId="1545BB8E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</w:p>
          <w:p w14:paraId="2F390124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562E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F4714" w:rsidRPr="0003562E" w14:paraId="577AF369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0CF989C4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tipo_conta</w:t>
            </w:r>
            <w:proofErr w:type="spellEnd"/>
          </w:p>
        </w:tc>
        <w:tc>
          <w:tcPr>
            <w:tcW w:w="6100" w:type="dxa"/>
            <w:vAlign w:val="center"/>
          </w:tcPr>
          <w:p w14:paraId="5C26CC5D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Identificador do tipo de conta associada ao saldo.</w:t>
            </w:r>
          </w:p>
        </w:tc>
      </w:tr>
      <w:tr w:rsidR="00AF4714" w:rsidRPr="0003562E" w14:paraId="570420EA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22D8E501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bruto_imparidade</w:t>
            </w:r>
            <w:proofErr w:type="spellEnd"/>
          </w:p>
        </w:tc>
        <w:tc>
          <w:tcPr>
            <w:tcW w:w="6100" w:type="dxa"/>
            <w:vAlign w:val="center"/>
          </w:tcPr>
          <w:p w14:paraId="75D61361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Campo que indica se o saldo do contrato é valor bruto ou imparidade.</w:t>
            </w:r>
          </w:p>
          <w:p w14:paraId="30B25D09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</w:p>
          <w:p w14:paraId="45A7F238" w14:textId="77777777" w:rsidR="00AF4714" w:rsidRPr="0003562E" w:rsidRDefault="00AF4714">
            <w:pPr>
              <w:jc w:val="both"/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Campo proveniente da tabela</w:t>
            </w:r>
            <w:r w:rsidRPr="0003562E">
              <w:rPr>
                <w:rFonts w:ascii="Santander Text" w:eastAsia="Times New Roman" w:hAnsi="Santander Text" w:cs="Calibri"/>
                <w:b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3562E">
              <w:rPr>
                <w:rFonts w:ascii="Santander Text" w:eastAsia="Times New Roman" w:hAnsi="Santander Text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F4714" w:rsidRPr="0003562E" w14:paraId="49EA5297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546F914A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composicao_valor</w:t>
            </w:r>
            <w:proofErr w:type="spellEnd"/>
          </w:p>
        </w:tc>
        <w:tc>
          <w:tcPr>
            <w:tcW w:w="6100" w:type="dxa"/>
            <w:vAlign w:val="center"/>
          </w:tcPr>
          <w:p w14:paraId="5725AD61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  <w:t>Composição do valor final do contrato.</w:t>
            </w:r>
          </w:p>
          <w:p w14:paraId="5B7958D9" w14:textId="77777777" w:rsidR="00AF4714" w:rsidRPr="0003562E" w:rsidRDefault="00AF4714">
            <w:pPr>
              <w:rPr>
                <w:rFonts w:ascii="Santander Text" w:eastAsia="Times New Roman" w:hAnsi="Santander Text" w:cs="Calibri"/>
                <w:color w:val="000000"/>
                <w:sz w:val="18"/>
                <w:szCs w:val="18"/>
                <w:lang w:eastAsia="pt-PT"/>
              </w:rPr>
            </w:pPr>
          </w:p>
          <w:p w14:paraId="59526B46" w14:textId="77777777" w:rsidR="00AF4714" w:rsidRPr="0003562E" w:rsidRDefault="00AF4714">
            <w:pPr>
              <w:jc w:val="both"/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eastAsia="Times New Roman" w:hAnsi="Santander Text" w:cs="Calibri"/>
                <w:iCs/>
                <w:color w:val="000000"/>
                <w:sz w:val="18"/>
                <w:szCs w:val="18"/>
                <w:lang w:eastAsia="pt-PT"/>
              </w:rPr>
              <w:t xml:space="preserve">Campo proveniente da tabela </w:t>
            </w:r>
            <w:r w:rsidRPr="0003562E">
              <w:rPr>
                <w:rFonts w:ascii="Santander Text" w:eastAsia="Times New Roman" w:hAnsi="Santander Text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eastAsia="Times New Roman" w:hAnsi="Santander Text" w:cs="Calibri"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F4714" w:rsidRPr="0003562E" w14:paraId="17B39F99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3D6F55DB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  <w:highlight w:val="yellow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6100" w:type="dxa"/>
            <w:vAlign w:val="center"/>
          </w:tcPr>
          <w:p w14:paraId="733D74B8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Descrição funcional sobre a regra incluída na tabela de parametrização</w:t>
            </w:r>
          </w:p>
        </w:tc>
      </w:tr>
      <w:tr w:rsidR="00AF4714" w:rsidRPr="0003562E" w14:paraId="76D3F326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60FE61A9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  <w:highlight w:val="yellow"/>
              </w:rPr>
            </w:pPr>
            <w:proofErr w:type="spellStart"/>
            <w:r w:rsidRPr="0003562E">
              <w:rPr>
                <w:rFonts w:ascii="Santander Text" w:hAnsi="Santander Text"/>
                <w:sz w:val="18"/>
                <w:szCs w:val="18"/>
              </w:rPr>
              <w:t>ckultimo</w:t>
            </w:r>
            <w:proofErr w:type="spellEnd"/>
          </w:p>
        </w:tc>
        <w:tc>
          <w:tcPr>
            <w:tcW w:w="6100" w:type="dxa"/>
            <w:vAlign w:val="center"/>
          </w:tcPr>
          <w:p w14:paraId="19F56943" w14:textId="77777777" w:rsidR="00AF4714" w:rsidRPr="0003562E" w:rsidDel="002B6981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Utilizador que despoleta o processamento</w:t>
            </w:r>
          </w:p>
        </w:tc>
      </w:tr>
      <w:tr w:rsidR="00AF4714" w:rsidRPr="0003562E" w14:paraId="3EC33DE3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3C23E168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eastAsia="Times New Roman" w:hAnsi="Santander Text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htimest</w:t>
            </w:r>
            <w:proofErr w:type="spellEnd"/>
          </w:p>
        </w:tc>
        <w:tc>
          <w:tcPr>
            <w:tcW w:w="6100" w:type="dxa"/>
            <w:vAlign w:val="center"/>
          </w:tcPr>
          <w:p w14:paraId="478B1C23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eastAsia="Times New Roman" w:hAnsi="Santander Text" w:cs="Arial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Timestamp</w:t>
            </w:r>
            <w:proofErr w:type="spellEnd"/>
            <w:r w:rsidRPr="0003562E">
              <w:rPr>
                <w:rFonts w:ascii="Santander Text" w:eastAsia="Times New Roman" w:hAnsi="Santander Text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ou data/hora de inserção do registo na tabela</w:t>
            </w:r>
          </w:p>
        </w:tc>
      </w:tr>
      <w:tr w:rsidR="00AF4714" w:rsidRPr="0003562E" w14:paraId="210EA054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14:paraId="6329F8C4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proofErr w:type="spellStart"/>
            <w:r w:rsidRPr="0003562E">
              <w:rPr>
                <w:rFonts w:ascii="Santander Text" w:eastAsia="Times New Roman" w:hAnsi="Santander Text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ref_date</w:t>
            </w:r>
            <w:proofErr w:type="spellEnd"/>
          </w:p>
        </w:tc>
        <w:tc>
          <w:tcPr>
            <w:tcW w:w="6100" w:type="dxa"/>
            <w:vAlign w:val="center"/>
          </w:tcPr>
          <w:p w14:paraId="5C396618" w14:textId="77777777" w:rsidR="00AF4714" w:rsidRPr="0003562E" w:rsidRDefault="00AF4714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eastAsia="Times New Roman" w:hAnsi="Santander Text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Data de referência</w:t>
            </w:r>
          </w:p>
        </w:tc>
      </w:tr>
      <w:bookmarkEnd w:id="1"/>
    </w:tbl>
    <w:p w14:paraId="675EE6AD" w14:textId="2F79BDA5" w:rsidR="009C4971" w:rsidRPr="0003562E" w:rsidRDefault="009C4971" w:rsidP="00256362">
      <w:pPr>
        <w:rPr>
          <w:rFonts w:eastAsiaTheme="majorEastAsia" w:cstheme="majorBidi"/>
          <w:b/>
          <w:sz w:val="26"/>
          <w:szCs w:val="26"/>
          <w:lang w:val="en-US"/>
        </w:rPr>
      </w:pPr>
    </w:p>
    <w:sectPr w:rsidR="009C4971" w:rsidRPr="0003562E" w:rsidSect="005324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E6C8" w14:textId="77777777" w:rsidR="006977EE" w:rsidRDefault="006977EE" w:rsidP="00FC3ABA">
      <w:pPr>
        <w:spacing w:after="0" w:line="240" w:lineRule="auto"/>
      </w:pPr>
      <w:r>
        <w:separator/>
      </w:r>
    </w:p>
  </w:endnote>
  <w:endnote w:type="continuationSeparator" w:id="0">
    <w:p w14:paraId="6A9F46BD" w14:textId="77777777" w:rsidR="006977EE" w:rsidRDefault="006977EE" w:rsidP="00FC3ABA">
      <w:pPr>
        <w:spacing w:after="0" w:line="240" w:lineRule="auto"/>
      </w:pPr>
      <w:r>
        <w:continuationSeparator/>
      </w:r>
    </w:p>
  </w:endnote>
  <w:endnote w:type="continuationNotice" w:id="1">
    <w:p w14:paraId="218C01CE" w14:textId="77777777" w:rsidR="006977EE" w:rsidRDefault="006977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F138" w14:textId="77777777" w:rsidR="0088694D" w:rsidRDefault="00886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5430" w14:textId="77777777" w:rsidR="0088694D" w:rsidRDefault="008869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7E84C" w14:textId="77777777" w:rsidR="0088694D" w:rsidRDefault="00886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5E01" w14:textId="77777777" w:rsidR="006977EE" w:rsidRDefault="006977EE" w:rsidP="00FC3ABA">
      <w:pPr>
        <w:spacing w:after="0" w:line="240" w:lineRule="auto"/>
      </w:pPr>
      <w:r>
        <w:separator/>
      </w:r>
    </w:p>
  </w:footnote>
  <w:footnote w:type="continuationSeparator" w:id="0">
    <w:p w14:paraId="19C3CE00" w14:textId="77777777" w:rsidR="006977EE" w:rsidRDefault="006977EE" w:rsidP="00FC3ABA">
      <w:pPr>
        <w:spacing w:after="0" w:line="240" w:lineRule="auto"/>
      </w:pPr>
      <w:r>
        <w:continuationSeparator/>
      </w:r>
    </w:p>
  </w:footnote>
  <w:footnote w:type="continuationNotice" w:id="1">
    <w:p w14:paraId="4F8DC30F" w14:textId="77777777" w:rsidR="006977EE" w:rsidRDefault="006977EE">
      <w:pPr>
        <w:spacing w:after="0" w:line="240" w:lineRule="auto"/>
      </w:pPr>
    </w:p>
  </w:footnote>
  <w:footnote w:id="2">
    <w:p w14:paraId="3F293AC9" w14:textId="66532B85" w:rsidR="00D34E2B" w:rsidRPr="00D34E2B" w:rsidRDefault="00D34E2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D34E2B">
        <w:rPr>
          <w:lang w:val="en-US"/>
        </w:rPr>
        <w:t xml:space="preserve"> ANNEX XL - Instructions for disclosure of ESG risks</w:t>
      </w:r>
      <w:r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08F0" w14:textId="77777777" w:rsidR="0088694D" w:rsidRDefault="008869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3D2F4" w14:textId="77777777" w:rsidR="0088694D" w:rsidRDefault="008869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9524" w14:textId="77777777" w:rsidR="0088694D" w:rsidRDefault="008869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B18"/>
    <w:multiLevelType w:val="multilevel"/>
    <w:tmpl w:val="20B8A022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6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5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80" w:hanging="1800"/>
      </w:pPr>
      <w:rPr>
        <w:rFonts w:hint="default"/>
      </w:rPr>
    </w:lvl>
  </w:abstractNum>
  <w:abstractNum w:abstractNumId="1" w15:restartNumberingAfterBreak="0">
    <w:nsid w:val="0BD4048E"/>
    <w:multiLevelType w:val="hybridMultilevel"/>
    <w:tmpl w:val="63807A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C3CA3"/>
    <w:multiLevelType w:val="multilevel"/>
    <w:tmpl w:val="5ED2FD6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BE6688"/>
    <w:multiLevelType w:val="hybridMultilevel"/>
    <w:tmpl w:val="07129C7C"/>
    <w:lvl w:ilvl="0" w:tplc="BEA8DD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F2435"/>
    <w:multiLevelType w:val="hybridMultilevel"/>
    <w:tmpl w:val="8ACC1B0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4480F"/>
    <w:multiLevelType w:val="hybridMultilevel"/>
    <w:tmpl w:val="6F220A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8646D"/>
    <w:multiLevelType w:val="multilevel"/>
    <w:tmpl w:val="01BCE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E37211B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40663E2"/>
    <w:multiLevelType w:val="hybridMultilevel"/>
    <w:tmpl w:val="B35201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407F0"/>
    <w:multiLevelType w:val="multilevel"/>
    <w:tmpl w:val="5526E66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A6F4135"/>
    <w:multiLevelType w:val="hybridMultilevel"/>
    <w:tmpl w:val="A9FC9C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A548D"/>
    <w:multiLevelType w:val="hybridMultilevel"/>
    <w:tmpl w:val="D87E1B12"/>
    <w:lvl w:ilvl="0" w:tplc="0816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4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A466A6"/>
    <w:multiLevelType w:val="multilevel"/>
    <w:tmpl w:val="57BC22E0"/>
    <w:lvl w:ilvl="0">
      <w:start w:val="1"/>
      <w:numFmt w:val="decimal"/>
      <w:lvlText w:val="%1."/>
      <w:lvlJc w:val="left"/>
      <w:pPr>
        <w:ind w:left="768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1104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1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2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84" w:hanging="1800"/>
      </w:pPr>
      <w:rPr>
        <w:rFonts w:hint="default"/>
      </w:rPr>
    </w:lvl>
  </w:abstractNum>
  <w:abstractNum w:abstractNumId="16" w15:restartNumberingAfterBreak="0">
    <w:nsid w:val="64462C40"/>
    <w:multiLevelType w:val="hybridMultilevel"/>
    <w:tmpl w:val="A1443F74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A2283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730822">
    <w:abstractNumId w:val="12"/>
  </w:num>
  <w:num w:numId="2" w16cid:durableId="314189771">
    <w:abstractNumId w:val="7"/>
  </w:num>
  <w:num w:numId="3" w16cid:durableId="868294288">
    <w:abstractNumId w:val="12"/>
  </w:num>
  <w:num w:numId="4" w16cid:durableId="73668245">
    <w:abstractNumId w:val="10"/>
  </w:num>
  <w:num w:numId="5" w16cid:durableId="322393565">
    <w:abstractNumId w:val="6"/>
  </w:num>
  <w:num w:numId="6" w16cid:durableId="682509576">
    <w:abstractNumId w:val="8"/>
  </w:num>
  <w:num w:numId="7" w16cid:durableId="412973566">
    <w:abstractNumId w:val="14"/>
  </w:num>
  <w:num w:numId="8" w16cid:durableId="725955683">
    <w:abstractNumId w:val="1"/>
  </w:num>
  <w:num w:numId="9" w16cid:durableId="28919979">
    <w:abstractNumId w:val="5"/>
  </w:num>
  <w:num w:numId="10" w16cid:durableId="820317550">
    <w:abstractNumId w:val="11"/>
  </w:num>
  <w:num w:numId="11" w16cid:durableId="688137958">
    <w:abstractNumId w:val="7"/>
  </w:num>
  <w:num w:numId="12" w16cid:durableId="1369378217">
    <w:abstractNumId w:val="2"/>
  </w:num>
  <w:num w:numId="13" w16cid:durableId="1369067076">
    <w:abstractNumId w:val="3"/>
  </w:num>
  <w:num w:numId="14" w16cid:durableId="559559927">
    <w:abstractNumId w:val="15"/>
  </w:num>
  <w:num w:numId="15" w16cid:durableId="1125349583">
    <w:abstractNumId w:val="17"/>
  </w:num>
  <w:num w:numId="16" w16cid:durableId="1725595307">
    <w:abstractNumId w:val="9"/>
  </w:num>
  <w:num w:numId="17" w16cid:durableId="1674528583">
    <w:abstractNumId w:val="7"/>
  </w:num>
  <w:num w:numId="18" w16cid:durableId="142085772">
    <w:abstractNumId w:val="12"/>
  </w:num>
  <w:num w:numId="19" w16cid:durableId="1181578229">
    <w:abstractNumId w:val="7"/>
  </w:num>
  <w:num w:numId="20" w16cid:durableId="177041703">
    <w:abstractNumId w:val="7"/>
  </w:num>
  <w:num w:numId="21" w16cid:durableId="1212032248">
    <w:abstractNumId w:val="7"/>
  </w:num>
  <w:num w:numId="22" w16cid:durableId="506867925">
    <w:abstractNumId w:val="7"/>
  </w:num>
  <w:num w:numId="23" w16cid:durableId="474643945">
    <w:abstractNumId w:val="0"/>
  </w:num>
  <w:num w:numId="24" w16cid:durableId="1717971457">
    <w:abstractNumId w:val="7"/>
  </w:num>
  <w:num w:numId="25" w16cid:durableId="1619676889">
    <w:abstractNumId w:val="13"/>
  </w:num>
  <w:num w:numId="26" w16cid:durableId="2094353084">
    <w:abstractNumId w:val="16"/>
  </w:num>
  <w:num w:numId="27" w16cid:durableId="332342611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DD"/>
    <w:rsid w:val="00003FCE"/>
    <w:rsid w:val="00006CBE"/>
    <w:rsid w:val="00010E6D"/>
    <w:rsid w:val="000115E9"/>
    <w:rsid w:val="00011886"/>
    <w:rsid w:val="00015372"/>
    <w:rsid w:val="0001610E"/>
    <w:rsid w:val="0002032F"/>
    <w:rsid w:val="00020502"/>
    <w:rsid w:val="000230C2"/>
    <w:rsid w:val="00025036"/>
    <w:rsid w:val="00025DD7"/>
    <w:rsid w:val="00026300"/>
    <w:rsid w:val="00026C72"/>
    <w:rsid w:val="00027EBF"/>
    <w:rsid w:val="00031879"/>
    <w:rsid w:val="00032CED"/>
    <w:rsid w:val="00033768"/>
    <w:rsid w:val="000345AB"/>
    <w:rsid w:val="00035180"/>
    <w:rsid w:val="000354AE"/>
    <w:rsid w:val="0003562E"/>
    <w:rsid w:val="00037488"/>
    <w:rsid w:val="00037C30"/>
    <w:rsid w:val="00043870"/>
    <w:rsid w:val="0004410D"/>
    <w:rsid w:val="000444ED"/>
    <w:rsid w:val="00045F04"/>
    <w:rsid w:val="0005023B"/>
    <w:rsid w:val="0005161B"/>
    <w:rsid w:val="00051BC2"/>
    <w:rsid w:val="00051F80"/>
    <w:rsid w:val="00055550"/>
    <w:rsid w:val="00055F3E"/>
    <w:rsid w:val="000575EA"/>
    <w:rsid w:val="00057BE8"/>
    <w:rsid w:val="000627E3"/>
    <w:rsid w:val="0006377D"/>
    <w:rsid w:val="000647BE"/>
    <w:rsid w:val="00067391"/>
    <w:rsid w:val="0007125A"/>
    <w:rsid w:val="00071769"/>
    <w:rsid w:val="00071D95"/>
    <w:rsid w:val="0007221E"/>
    <w:rsid w:val="0007363F"/>
    <w:rsid w:val="00073865"/>
    <w:rsid w:val="0007401D"/>
    <w:rsid w:val="000750C1"/>
    <w:rsid w:val="00083917"/>
    <w:rsid w:val="000843C7"/>
    <w:rsid w:val="0008635C"/>
    <w:rsid w:val="0008694E"/>
    <w:rsid w:val="00087B8A"/>
    <w:rsid w:val="000905B7"/>
    <w:rsid w:val="0009138B"/>
    <w:rsid w:val="00092377"/>
    <w:rsid w:val="00095D20"/>
    <w:rsid w:val="000965E9"/>
    <w:rsid w:val="00096716"/>
    <w:rsid w:val="00097756"/>
    <w:rsid w:val="000A004F"/>
    <w:rsid w:val="000A2B22"/>
    <w:rsid w:val="000A3CEA"/>
    <w:rsid w:val="000B02F3"/>
    <w:rsid w:val="000B1059"/>
    <w:rsid w:val="000B1CCE"/>
    <w:rsid w:val="000B2784"/>
    <w:rsid w:val="000B4FB4"/>
    <w:rsid w:val="000B7C32"/>
    <w:rsid w:val="000B7E08"/>
    <w:rsid w:val="000C0E2E"/>
    <w:rsid w:val="000C2E56"/>
    <w:rsid w:val="000C6858"/>
    <w:rsid w:val="000C6E43"/>
    <w:rsid w:val="000C7061"/>
    <w:rsid w:val="000D02AE"/>
    <w:rsid w:val="000D07F5"/>
    <w:rsid w:val="000D51B6"/>
    <w:rsid w:val="000D5638"/>
    <w:rsid w:val="000D5977"/>
    <w:rsid w:val="000D5CAE"/>
    <w:rsid w:val="000D6775"/>
    <w:rsid w:val="000D75EF"/>
    <w:rsid w:val="000E0AC2"/>
    <w:rsid w:val="000E0F8C"/>
    <w:rsid w:val="000E1B9A"/>
    <w:rsid w:val="000E3095"/>
    <w:rsid w:val="000E3AE7"/>
    <w:rsid w:val="000E49D5"/>
    <w:rsid w:val="000E615F"/>
    <w:rsid w:val="000F0C66"/>
    <w:rsid w:val="000F4994"/>
    <w:rsid w:val="00102D17"/>
    <w:rsid w:val="00103E56"/>
    <w:rsid w:val="00105EEB"/>
    <w:rsid w:val="00106D98"/>
    <w:rsid w:val="00106E3E"/>
    <w:rsid w:val="00107F50"/>
    <w:rsid w:val="00112328"/>
    <w:rsid w:val="00113C1E"/>
    <w:rsid w:val="001149A8"/>
    <w:rsid w:val="00114FD8"/>
    <w:rsid w:val="00122527"/>
    <w:rsid w:val="0012413E"/>
    <w:rsid w:val="001242FF"/>
    <w:rsid w:val="00125508"/>
    <w:rsid w:val="00125847"/>
    <w:rsid w:val="001306E6"/>
    <w:rsid w:val="00130809"/>
    <w:rsid w:val="00130BEE"/>
    <w:rsid w:val="001319E2"/>
    <w:rsid w:val="00132619"/>
    <w:rsid w:val="001335FE"/>
    <w:rsid w:val="001402D1"/>
    <w:rsid w:val="00145BC4"/>
    <w:rsid w:val="00146E0D"/>
    <w:rsid w:val="00152022"/>
    <w:rsid w:val="001523B0"/>
    <w:rsid w:val="00152F5A"/>
    <w:rsid w:val="001547F0"/>
    <w:rsid w:val="00154DE8"/>
    <w:rsid w:val="00155CE8"/>
    <w:rsid w:val="001653A7"/>
    <w:rsid w:val="00166C76"/>
    <w:rsid w:val="001675EB"/>
    <w:rsid w:val="00170724"/>
    <w:rsid w:val="001723FA"/>
    <w:rsid w:val="00180D7D"/>
    <w:rsid w:val="00180F3D"/>
    <w:rsid w:val="00184EB3"/>
    <w:rsid w:val="00185EB8"/>
    <w:rsid w:val="001860F1"/>
    <w:rsid w:val="00193FD2"/>
    <w:rsid w:val="00195684"/>
    <w:rsid w:val="001956FD"/>
    <w:rsid w:val="00195712"/>
    <w:rsid w:val="00197DFA"/>
    <w:rsid w:val="001A047F"/>
    <w:rsid w:val="001A0BF1"/>
    <w:rsid w:val="001A1959"/>
    <w:rsid w:val="001A5A89"/>
    <w:rsid w:val="001A6AF1"/>
    <w:rsid w:val="001B1856"/>
    <w:rsid w:val="001B3352"/>
    <w:rsid w:val="001B4852"/>
    <w:rsid w:val="001B68B2"/>
    <w:rsid w:val="001B7C58"/>
    <w:rsid w:val="001C00B4"/>
    <w:rsid w:val="001C065A"/>
    <w:rsid w:val="001C0A1D"/>
    <w:rsid w:val="001C149E"/>
    <w:rsid w:val="001C15E1"/>
    <w:rsid w:val="001C2390"/>
    <w:rsid w:val="001C2AEC"/>
    <w:rsid w:val="001C2C47"/>
    <w:rsid w:val="001C4092"/>
    <w:rsid w:val="001C43CF"/>
    <w:rsid w:val="001C4C9C"/>
    <w:rsid w:val="001D0B02"/>
    <w:rsid w:val="001D5362"/>
    <w:rsid w:val="001D53C0"/>
    <w:rsid w:val="001D5DF8"/>
    <w:rsid w:val="001D69BA"/>
    <w:rsid w:val="001E0646"/>
    <w:rsid w:val="001E06FE"/>
    <w:rsid w:val="001E0D6C"/>
    <w:rsid w:val="001E1915"/>
    <w:rsid w:val="001E5D2C"/>
    <w:rsid w:val="001E6097"/>
    <w:rsid w:val="001E6CC4"/>
    <w:rsid w:val="001E6D9B"/>
    <w:rsid w:val="001F0F92"/>
    <w:rsid w:val="001F30E4"/>
    <w:rsid w:val="001F6C79"/>
    <w:rsid w:val="001F6E9E"/>
    <w:rsid w:val="00203A5A"/>
    <w:rsid w:val="00204D4B"/>
    <w:rsid w:val="002070E1"/>
    <w:rsid w:val="00212E90"/>
    <w:rsid w:val="002143D6"/>
    <w:rsid w:val="00214DFD"/>
    <w:rsid w:val="00215813"/>
    <w:rsid w:val="00225CFE"/>
    <w:rsid w:val="0022701C"/>
    <w:rsid w:val="00230E2D"/>
    <w:rsid w:val="00234E41"/>
    <w:rsid w:val="0023672C"/>
    <w:rsid w:val="00237EE0"/>
    <w:rsid w:val="002414F9"/>
    <w:rsid w:val="00241B7B"/>
    <w:rsid w:val="0024371D"/>
    <w:rsid w:val="002439CD"/>
    <w:rsid w:val="002443C3"/>
    <w:rsid w:val="00250D3B"/>
    <w:rsid w:val="00254426"/>
    <w:rsid w:val="00256362"/>
    <w:rsid w:val="002601CB"/>
    <w:rsid w:val="00260739"/>
    <w:rsid w:val="002623A6"/>
    <w:rsid w:val="002628CB"/>
    <w:rsid w:val="002635AA"/>
    <w:rsid w:val="002646A1"/>
    <w:rsid w:val="00264C0F"/>
    <w:rsid w:val="0026514B"/>
    <w:rsid w:val="00266082"/>
    <w:rsid w:val="00266901"/>
    <w:rsid w:val="002671A3"/>
    <w:rsid w:val="00267695"/>
    <w:rsid w:val="002679AF"/>
    <w:rsid w:val="00267F8F"/>
    <w:rsid w:val="00274652"/>
    <w:rsid w:val="00275A67"/>
    <w:rsid w:val="00276D75"/>
    <w:rsid w:val="00276DBF"/>
    <w:rsid w:val="00277E50"/>
    <w:rsid w:val="002822E9"/>
    <w:rsid w:val="00292EE2"/>
    <w:rsid w:val="0029402A"/>
    <w:rsid w:val="00294F5E"/>
    <w:rsid w:val="002961C8"/>
    <w:rsid w:val="00297D0C"/>
    <w:rsid w:val="002A304A"/>
    <w:rsid w:val="002A3B2F"/>
    <w:rsid w:val="002A5B7B"/>
    <w:rsid w:val="002A5C2B"/>
    <w:rsid w:val="002A6A76"/>
    <w:rsid w:val="002A7698"/>
    <w:rsid w:val="002A7ABD"/>
    <w:rsid w:val="002B2B3B"/>
    <w:rsid w:val="002B2C31"/>
    <w:rsid w:val="002B6775"/>
    <w:rsid w:val="002C34E7"/>
    <w:rsid w:val="002D0E1B"/>
    <w:rsid w:val="002D31BC"/>
    <w:rsid w:val="002D3D03"/>
    <w:rsid w:val="002D3DC6"/>
    <w:rsid w:val="002D5B94"/>
    <w:rsid w:val="002D7435"/>
    <w:rsid w:val="002D7BDB"/>
    <w:rsid w:val="002D7F67"/>
    <w:rsid w:val="002E053B"/>
    <w:rsid w:val="002E125E"/>
    <w:rsid w:val="002E12AA"/>
    <w:rsid w:val="002E1F9E"/>
    <w:rsid w:val="002E247C"/>
    <w:rsid w:val="002E34D9"/>
    <w:rsid w:val="002E3F4F"/>
    <w:rsid w:val="002E4BFE"/>
    <w:rsid w:val="002E4D35"/>
    <w:rsid w:val="002E6DCB"/>
    <w:rsid w:val="002F033F"/>
    <w:rsid w:val="002F0DFB"/>
    <w:rsid w:val="002F18A3"/>
    <w:rsid w:val="002F2BA3"/>
    <w:rsid w:val="002F3519"/>
    <w:rsid w:val="002F3C96"/>
    <w:rsid w:val="002F4ED8"/>
    <w:rsid w:val="002F76B5"/>
    <w:rsid w:val="00300084"/>
    <w:rsid w:val="00300799"/>
    <w:rsid w:val="003011AB"/>
    <w:rsid w:val="00302206"/>
    <w:rsid w:val="00302BCE"/>
    <w:rsid w:val="00306116"/>
    <w:rsid w:val="00310DB5"/>
    <w:rsid w:val="00311C2C"/>
    <w:rsid w:val="00315CFA"/>
    <w:rsid w:val="00315E76"/>
    <w:rsid w:val="00316550"/>
    <w:rsid w:val="003176E1"/>
    <w:rsid w:val="00317C48"/>
    <w:rsid w:val="00320AE0"/>
    <w:rsid w:val="00321079"/>
    <w:rsid w:val="003234BA"/>
    <w:rsid w:val="0032585D"/>
    <w:rsid w:val="00330D5C"/>
    <w:rsid w:val="0033343D"/>
    <w:rsid w:val="003338EF"/>
    <w:rsid w:val="00333FBC"/>
    <w:rsid w:val="00334287"/>
    <w:rsid w:val="00334CF9"/>
    <w:rsid w:val="00341A83"/>
    <w:rsid w:val="0034351E"/>
    <w:rsid w:val="00344EBC"/>
    <w:rsid w:val="00345CE4"/>
    <w:rsid w:val="0034628B"/>
    <w:rsid w:val="003469BC"/>
    <w:rsid w:val="00346DB0"/>
    <w:rsid w:val="0035467F"/>
    <w:rsid w:val="00354839"/>
    <w:rsid w:val="00361F14"/>
    <w:rsid w:val="00362373"/>
    <w:rsid w:val="00362A9F"/>
    <w:rsid w:val="0036426D"/>
    <w:rsid w:val="003703DE"/>
    <w:rsid w:val="00374648"/>
    <w:rsid w:val="00375CA3"/>
    <w:rsid w:val="003775E9"/>
    <w:rsid w:val="00384087"/>
    <w:rsid w:val="00384C41"/>
    <w:rsid w:val="00385311"/>
    <w:rsid w:val="00386F84"/>
    <w:rsid w:val="003870F2"/>
    <w:rsid w:val="00387D7F"/>
    <w:rsid w:val="00387E9D"/>
    <w:rsid w:val="00394082"/>
    <w:rsid w:val="0039565B"/>
    <w:rsid w:val="003A214B"/>
    <w:rsid w:val="003A4339"/>
    <w:rsid w:val="003A767D"/>
    <w:rsid w:val="003B1007"/>
    <w:rsid w:val="003B16BA"/>
    <w:rsid w:val="003B2B8F"/>
    <w:rsid w:val="003B3DDB"/>
    <w:rsid w:val="003B4892"/>
    <w:rsid w:val="003B63C4"/>
    <w:rsid w:val="003B78B1"/>
    <w:rsid w:val="003C0EA1"/>
    <w:rsid w:val="003C399B"/>
    <w:rsid w:val="003C4C9F"/>
    <w:rsid w:val="003C5438"/>
    <w:rsid w:val="003C785C"/>
    <w:rsid w:val="003D3602"/>
    <w:rsid w:val="003D4082"/>
    <w:rsid w:val="003D414E"/>
    <w:rsid w:val="003D4319"/>
    <w:rsid w:val="003D4427"/>
    <w:rsid w:val="003D623C"/>
    <w:rsid w:val="003D72CF"/>
    <w:rsid w:val="003E420F"/>
    <w:rsid w:val="003E5774"/>
    <w:rsid w:val="003E745E"/>
    <w:rsid w:val="003E793F"/>
    <w:rsid w:val="003F13FB"/>
    <w:rsid w:val="003F29FD"/>
    <w:rsid w:val="003F2AE6"/>
    <w:rsid w:val="003F335A"/>
    <w:rsid w:val="003F67F8"/>
    <w:rsid w:val="00401AFE"/>
    <w:rsid w:val="00402554"/>
    <w:rsid w:val="00402AB6"/>
    <w:rsid w:val="00402C36"/>
    <w:rsid w:val="00403A6A"/>
    <w:rsid w:val="004066DC"/>
    <w:rsid w:val="00411049"/>
    <w:rsid w:val="004155E0"/>
    <w:rsid w:val="00415F2E"/>
    <w:rsid w:val="00420103"/>
    <w:rsid w:val="00420C56"/>
    <w:rsid w:val="00423223"/>
    <w:rsid w:val="00427327"/>
    <w:rsid w:val="00431811"/>
    <w:rsid w:val="00433BF5"/>
    <w:rsid w:val="00435DA6"/>
    <w:rsid w:val="00437148"/>
    <w:rsid w:val="00437535"/>
    <w:rsid w:val="00442611"/>
    <w:rsid w:val="00454987"/>
    <w:rsid w:val="00455188"/>
    <w:rsid w:val="004559D8"/>
    <w:rsid w:val="00460026"/>
    <w:rsid w:val="00461D9A"/>
    <w:rsid w:val="00462BC4"/>
    <w:rsid w:val="004674BA"/>
    <w:rsid w:val="004679CF"/>
    <w:rsid w:val="00467A89"/>
    <w:rsid w:val="004813BB"/>
    <w:rsid w:val="00482554"/>
    <w:rsid w:val="00482B4B"/>
    <w:rsid w:val="00486367"/>
    <w:rsid w:val="00493624"/>
    <w:rsid w:val="0049449B"/>
    <w:rsid w:val="0049619B"/>
    <w:rsid w:val="004A25E3"/>
    <w:rsid w:val="004A4A5E"/>
    <w:rsid w:val="004A77A1"/>
    <w:rsid w:val="004A7FFB"/>
    <w:rsid w:val="004B0C06"/>
    <w:rsid w:val="004B2B67"/>
    <w:rsid w:val="004B4AF2"/>
    <w:rsid w:val="004B5DC4"/>
    <w:rsid w:val="004C18AA"/>
    <w:rsid w:val="004C34E2"/>
    <w:rsid w:val="004C40EC"/>
    <w:rsid w:val="004C7F0C"/>
    <w:rsid w:val="004D152F"/>
    <w:rsid w:val="004D5F16"/>
    <w:rsid w:val="004D646B"/>
    <w:rsid w:val="004D66C9"/>
    <w:rsid w:val="004D7525"/>
    <w:rsid w:val="004D77D1"/>
    <w:rsid w:val="004D7C93"/>
    <w:rsid w:val="004E1833"/>
    <w:rsid w:val="004E275F"/>
    <w:rsid w:val="004E4CD8"/>
    <w:rsid w:val="004E5296"/>
    <w:rsid w:val="004E53D1"/>
    <w:rsid w:val="004F3DBE"/>
    <w:rsid w:val="004F3E1B"/>
    <w:rsid w:val="004F53E1"/>
    <w:rsid w:val="005049CD"/>
    <w:rsid w:val="005053C2"/>
    <w:rsid w:val="0050624F"/>
    <w:rsid w:val="005213C2"/>
    <w:rsid w:val="00522A64"/>
    <w:rsid w:val="00524D83"/>
    <w:rsid w:val="00526B15"/>
    <w:rsid w:val="00531180"/>
    <w:rsid w:val="005324BF"/>
    <w:rsid w:val="00535367"/>
    <w:rsid w:val="00535445"/>
    <w:rsid w:val="005359D3"/>
    <w:rsid w:val="00536879"/>
    <w:rsid w:val="005371B9"/>
    <w:rsid w:val="00537B69"/>
    <w:rsid w:val="00540952"/>
    <w:rsid w:val="005409C5"/>
    <w:rsid w:val="0054228A"/>
    <w:rsid w:val="00542748"/>
    <w:rsid w:val="005450F7"/>
    <w:rsid w:val="00545868"/>
    <w:rsid w:val="00551069"/>
    <w:rsid w:val="005511C5"/>
    <w:rsid w:val="00552D28"/>
    <w:rsid w:val="005532B0"/>
    <w:rsid w:val="005532C2"/>
    <w:rsid w:val="005539F6"/>
    <w:rsid w:val="00556547"/>
    <w:rsid w:val="00556ED8"/>
    <w:rsid w:val="00561F2F"/>
    <w:rsid w:val="00562A8E"/>
    <w:rsid w:val="00564739"/>
    <w:rsid w:val="0056618E"/>
    <w:rsid w:val="00566D3B"/>
    <w:rsid w:val="0056762D"/>
    <w:rsid w:val="0057277D"/>
    <w:rsid w:val="005738E2"/>
    <w:rsid w:val="005739B6"/>
    <w:rsid w:val="00575786"/>
    <w:rsid w:val="00576393"/>
    <w:rsid w:val="00581AA0"/>
    <w:rsid w:val="00581F80"/>
    <w:rsid w:val="00585C9C"/>
    <w:rsid w:val="00587D1C"/>
    <w:rsid w:val="00590CAF"/>
    <w:rsid w:val="00591B2F"/>
    <w:rsid w:val="005959CE"/>
    <w:rsid w:val="00595C66"/>
    <w:rsid w:val="00597740"/>
    <w:rsid w:val="005A07FF"/>
    <w:rsid w:val="005A0F03"/>
    <w:rsid w:val="005A2448"/>
    <w:rsid w:val="005A2DEF"/>
    <w:rsid w:val="005A3072"/>
    <w:rsid w:val="005B0F97"/>
    <w:rsid w:val="005B1596"/>
    <w:rsid w:val="005B1E26"/>
    <w:rsid w:val="005B3A07"/>
    <w:rsid w:val="005B6C7A"/>
    <w:rsid w:val="005C05A2"/>
    <w:rsid w:val="005C270F"/>
    <w:rsid w:val="005C2EAB"/>
    <w:rsid w:val="005C647B"/>
    <w:rsid w:val="005D5F84"/>
    <w:rsid w:val="005D6673"/>
    <w:rsid w:val="005D67C7"/>
    <w:rsid w:val="005E0DD6"/>
    <w:rsid w:val="005E473D"/>
    <w:rsid w:val="005E54E2"/>
    <w:rsid w:val="005E79FB"/>
    <w:rsid w:val="005F0A13"/>
    <w:rsid w:val="005F1E7C"/>
    <w:rsid w:val="005F23C1"/>
    <w:rsid w:val="005F48B9"/>
    <w:rsid w:val="005F5C01"/>
    <w:rsid w:val="005F6BC3"/>
    <w:rsid w:val="006002F4"/>
    <w:rsid w:val="0060224F"/>
    <w:rsid w:val="0060514D"/>
    <w:rsid w:val="00607715"/>
    <w:rsid w:val="00607B7C"/>
    <w:rsid w:val="00607FA6"/>
    <w:rsid w:val="00616AC3"/>
    <w:rsid w:val="00616F11"/>
    <w:rsid w:val="006203D5"/>
    <w:rsid w:val="00620CF2"/>
    <w:rsid w:val="00621F95"/>
    <w:rsid w:val="00621FA2"/>
    <w:rsid w:val="0062359F"/>
    <w:rsid w:val="0062402F"/>
    <w:rsid w:val="00626054"/>
    <w:rsid w:val="00631578"/>
    <w:rsid w:val="00631B7C"/>
    <w:rsid w:val="006335AA"/>
    <w:rsid w:val="00633A2C"/>
    <w:rsid w:val="00633C9E"/>
    <w:rsid w:val="006403C9"/>
    <w:rsid w:val="0064072D"/>
    <w:rsid w:val="00640762"/>
    <w:rsid w:val="00651C15"/>
    <w:rsid w:val="0065233F"/>
    <w:rsid w:val="00652672"/>
    <w:rsid w:val="00653A2C"/>
    <w:rsid w:val="00654129"/>
    <w:rsid w:val="006562ED"/>
    <w:rsid w:val="006644FA"/>
    <w:rsid w:val="006647CE"/>
    <w:rsid w:val="00664834"/>
    <w:rsid w:val="006665FA"/>
    <w:rsid w:val="00673C0C"/>
    <w:rsid w:val="00674E45"/>
    <w:rsid w:val="006754B3"/>
    <w:rsid w:val="00675B3B"/>
    <w:rsid w:val="00676406"/>
    <w:rsid w:val="0067695D"/>
    <w:rsid w:val="00677106"/>
    <w:rsid w:val="00677280"/>
    <w:rsid w:val="00682040"/>
    <w:rsid w:val="00692CBE"/>
    <w:rsid w:val="00694973"/>
    <w:rsid w:val="00696D48"/>
    <w:rsid w:val="006977EE"/>
    <w:rsid w:val="006A3B55"/>
    <w:rsid w:val="006A3EB7"/>
    <w:rsid w:val="006A72DD"/>
    <w:rsid w:val="006B18CF"/>
    <w:rsid w:val="006B6237"/>
    <w:rsid w:val="006B71E8"/>
    <w:rsid w:val="006B7A36"/>
    <w:rsid w:val="006B7DCE"/>
    <w:rsid w:val="006C04C7"/>
    <w:rsid w:val="006C0A99"/>
    <w:rsid w:val="006C0A9D"/>
    <w:rsid w:val="006C13F8"/>
    <w:rsid w:val="006C18E2"/>
    <w:rsid w:val="006C28A7"/>
    <w:rsid w:val="006C3FCC"/>
    <w:rsid w:val="006D215D"/>
    <w:rsid w:val="006D2FC0"/>
    <w:rsid w:val="006D3208"/>
    <w:rsid w:val="006D619F"/>
    <w:rsid w:val="006D6525"/>
    <w:rsid w:val="006D7993"/>
    <w:rsid w:val="006E4CA2"/>
    <w:rsid w:val="006E6630"/>
    <w:rsid w:val="006E6F86"/>
    <w:rsid w:val="006F0106"/>
    <w:rsid w:val="006F142E"/>
    <w:rsid w:val="006F1F85"/>
    <w:rsid w:val="006F3B46"/>
    <w:rsid w:val="006F3BC8"/>
    <w:rsid w:val="006F4427"/>
    <w:rsid w:val="006F5919"/>
    <w:rsid w:val="006F6438"/>
    <w:rsid w:val="006F6F8A"/>
    <w:rsid w:val="00701D2F"/>
    <w:rsid w:val="0070385E"/>
    <w:rsid w:val="007071F4"/>
    <w:rsid w:val="007100CD"/>
    <w:rsid w:val="0071184D"/>
    <w:rsid w:val="00712138"/>
    <w:rsid w:val="00712BB2"/>
    <w:rsid w:val="00712E0C"/>
    <w:rsid w:val="0071396F"/>
    <w:rsid w:val="00715797"/>
    <w:rsid w:val="00715DD7"/>
    <w:rsid w:val="00716EA4"/>
    <w:rsid w:val="00717095"/>
    <w:rsid w:val="00717BE9"/>
    <w:rsid w:val="0072159E"/>
    <w:rsid w:val="00721A41"/>
    <w:rsid w:val="00721FFA"/>
    <w:rsid w:val="00723BAA"/>
    <w:rsid w:val="007261A2"/>
    <w:rsid w:val="007265C5"/>
    <w:rsid w:val="00727760"/>
    <w:rsid w:val="00730A00"/>
    <w:rsid w:val="007348F7"/>
    <w:rsid w:val="00735475"/>
    <w:rsid w:val="00735755"/>
    <w:rsid w:val="00740C63"/>
    <w:rsid w:val="0074160B"/>
    <w:rsid w:val="0074265F"/>
    <w:rsid w:val="00744CC0"/>
    <w:rsid w:val="00750F10"/>
    <w:rsid w:val="00753A06"/>
    <w:rsid w:val="0075520D"/>
    <w:rsid w:val="007553AF"/>
    <w:rsid w:val="007559A2"/>
    <w:rsid w:val="00755ECC"/>
    <w:rsid w:val="00756BBD"/>
    <w:rsid w:val="00757DE7"/>
    <w:rsid w:val="00762631"/>
    <w:rsid w:val="00763EEB"/>
    <w:rsid w:val="007648B5"/>
    <w:rsid w:val="007678A0"/>
    <w:rsid w:val="0077046D"/>
    <w:rsid w:val="0077112A"/>
    <w:rsid w:val="00772547"/>
    <w:rsid w:val="007816D0"/>
    <w:rsid w:val="00782F2F"/>
    <w:rsid w:val="00782FAF"/>
    <w:rsid w:val="00784B01"/>
    <w:rsid w:val="00784E46"/>
    <w:rsid w:val="00784EE7"/>
    <w:rsid w:val="00784FCE"/>
    <w:rsid w:val="0078656F"/>
    <w:rsid w:val="00786B14"/>
    <w:rsid w:val="0079114F"/>
    <w:rsid w:val="007958BB"/>
    <w:rsid w:val="007978E5"/>
    <w:rsid w:val="007A04F4"/>
    <w:rsid w:val="007A18EF"/>
    <w:rsid w:val="007A3AB6"/>
    <w:rsid w:val="007A53B6"/>
    <w:rsid w:val="007A63C8"/>
    <w:rsid w:val="007B1864"/>
    <w:rsid w:val="007B1B76"/>
    <w:rsid w:val="007B23F0"/>
    <w:rsid w:val="007B52A7"/>
    <w:rsid w:val="007C4CD1"/>
    <w:rsid w:val="007C4FD8"/>
    <w:rsid w:val="007D014B"/>
    <w:rsid w:val="007D1D42"/>
    <w:rsid w:val="007D3313"/>
    <w:rsid w:val="007D3385"/>
    <w:rsid w:val="007D7B6B"/>
    <w:rsid w:val="007E64F0"/>
    <w:rsid w:val="007E6E9B"/>
    <w:rsid w:val="007E7A60"/>
    <w:rsid w:val="007F1006"/>
    <w:rsid w:val="007F1D75"/>
    <w:rsid w:val="007F210B"/>
    <w:rsid w:val="007F40FF"/>
    <w:rsid w:val="007F5386"/>
    <w:rsid w:val="007F631D"/>
    <w:rsid w:val="00801779"/>
    <w:rsid w:val="00804834"/>
    <w:rsid w:val="008051BC"/>
    <w:rsid w:val="00805A29"/>
    <w:rsid w:val="00810816"/>
    <w:rsid w:val="0081178C"/>
    <w:rsid w:val="0081214F"/>
    <w:rsid w:val="00813C0F"/>
    <w:rsid w:val="00820644"/>
    <w:rsid w:val="0082090F"/>
    <w:rsid w:val="0082170A"/>
    <w:rsid w:val="00822DF4"/>
    <w:rsid w:val="0082325F"/>
    <w:rsid w:val="00825BC7"/>
    <w:rsid w:val="00826B9C"/>
    <w:rsid w:val="00831125"/>
    <w:rsid w:val="0083300A"/>
    <w:rsid w:val="00834B74"/>
    <w:rsid w:val="00840E46"/>
    <w:rsid w:val="008445D4"/>
    <w:rsid w:val="008474C2"/>
    <w:rsid w:val="00847C9A"/>
    <w:rsid w:val="00847FE6"/>
    <w:rsid w:val="00851617"/>
    <w:rsid w:val="00852940"/>
    <w:rsid w:val="00852C08"/>
    <w:rsid w:val="00852C30"/>
    <w:rsid w:val="008533BE"/>
    <w:rsid w:val="008550E0"/>
    <w:rsid w:val="00857E93"/>
    <w:rsid w:val="008602FE"/>
    <w:rsid w:val="008628F8"/>
    <w:rsid w:val="00862931"/>
    <w:rsid w:val="00862AE3"/>
    <w:rsid w:val="00864FFB"/>
    <w:rsid w:val="0086548E"/>
    <w:rsid w:val="0086787C"/>
    <w:rsid w:val="00871AEC"/>
    <w:rsid w:val="00872A40"/>
    <w:rsid w:val="00874C3A"/>
    <w:rsid w:val="00880B78"/>
    <w:rsid w:val="008830CC"/>
    <w:rsid w:val="00883705"/>
    <w:rsid w:val="00883AC5"/>
    <w:rsid w:val="00884541"/>
    <w:rsid w:val="00884AE8"/>
    <w:rsid w:val="00884D4F"/>
    <w:rsid w:val="0088694D"/>
    <w:rsid w:val="0089346F"/>
    <w:rsid w:val="008A0CBF"/>
    <w:rsid w:val="008A2BDF"/>
    <w:rsid w:val="008A4057"/>
    <w:rsid w:val="008A41B4"/>
    <w:rsid w:val="008A49E3"/>
    <w:rsid w:val="008A627A"/>
    <w:rsid w:val="008A6F81"/>
    <w:rsid w:val="008A756F"/>
    <w:rsid w:val="008B024F"/>
    <w:rsid w:val="008B09CF"/>
    <w:rsid w:val="008B1017"/>
    <w:rsid w:val="008B27C5"/>
    <w:rsid w:val="008B4FF1"/>
    <w:rsid w:val="008B7BE6"/>
    <w:rsid w:val="008C014D"/>
    <w:rsid w:val="008C0BAA"/>
    <w:rsid w:val="008C1141"/>
    <w:rsid w:val="008C1C20"/>
    <w:rsid w:val="008C1DB5"/>
    <w:rsid w:val="008C5E79"/>
    <w:rsid w:val="008C6A9D"/>
    <w:rsid w:val="008C6AFD"/>
    <w:rsid w:val="008C7A64"/>
    <w:rsid w:val="008C7B91"/>
    <w:rsid w:val="008D02F7"/>
    <w:rsid w:val="008D0718"/>
    <w:rsid w:val="008D124F"/>
    <w:rsid w:val="008D2791"/>
    <w:rsid w:val="008D30DC"/>
    <w:rsid w:val="008D6F3C"/>
    <w:rsid w:val="008E0586"/>
    <w:rsid w:val="008E066A"/>
    <w:rsid w:val="008E088F"/>
    <w:rsid w:val="008E1358"/>
    <w:rsid w:val="008E1872"/>
    <w:rsid w:val="008E27FD"/>
    <w:rsid w:val="008E47AD"/>
    <w:rsid w:val="008E78F2"/>
    <w:rsid w:val="008F08DC"/>
    <w:rsid w:val="008F0BAE"/>
    <w:rsid w:val="008F1B64"/>
    <w:rsid w:val="008F2098"/>
    <w:rsid w:val="008F2B2E"/>
    <w:rsid w:val="008F4FF3"/>
    <w:rsid w:val="008F6800"/>
    <w:rsid w:val="009003AE"/>
    <w:rsid w:val="00901520"/>
    <w:rsid w:val="0091190C"/>
    <w:rsid w:val="00911C7D"/>
    <w:rsid w:val="009128F4"/>
    <w:rsid w:val="009153FC"/>
    <w:rsid w:val="009178C4"/>
    <w:rsid w:val="00924092"/>
    <w:rsid w:val="009246A7"/>
    <w:rsid w:val="009252FA"/>
    <w:rsid w:val="009310C1"/>
    <w:rsid w:val="009320ED"/>
    <w:rsid w:val="00932A2A"/>
    <w:rsid w:val="0093779E"/>
    <w:rsid w:val="00940B5E"/>
    <w:rsid w:val="0094238F"/>
    <w:rsid w:val="00944D68"/>
    <w:rsid w:val="0094548E"/>
    <w:rsid w:val="00950A4C"/>
    <w:rsid w:val="00952C2D"/>
    <w:rsid w:val="00954258"/>
    <w:rsid w:val="00954F54"/>
    <w:rsid w:val="00955E35"/>
    <w:rsid w:val="0096058B"/>
    <w:rsid w:val="00960ECA"/>
    <w:rsid w:val="00961DC9"/>
    <w:rsid w:val="00962F98"/>
    <w:rsid w:val="00963467"/>
    <w:rsid w:val="00963DDC"/>
    <w:rsid w:val="00964B69"/>
    <w:rsid w:val="00965D5D"/>
    <w:rsid w:val="00971D01"/>
    <w:rsid w:val="00971DC7"/>
    <w:rsid w:val="009723A5"/>
    <w:rsid w:val="009802F0"/>
    <w:rsid w:val="0098356F"/>
    <w:rsid w:val="00983593"/>
    <w:rsid w:val="009844EB"/>
    <w:rsid w:val="00984809"/>
    <w:rsid w:val="00986CE0"/>
    <w:rsid w:val="009870DF"/>
    <w:rsid w:val="0098715B"/>
    <w:rsid w:val="00993C1F"/>
    <w:rsid w:val="00996FBE"/>
    <w:rsid w:val="009A121E"/>
    <w:rsid w:val="009A2254"/>
    <w:rsid w:val="009A2425"/>
    <w:rsid w:val="009A6BFB"/>
    <w:rsid w:val="009B0140"/>
    <w:rsid w:val="009B2684"/>
    <w:rsid w:val="009B29A1"/>
    <w:rsid w:val="009B3BDA"/>
    <w:rsid w:val="009B6148"/>
    <w:rsid w:val="009B61F5"/>
    <w:rsid w:val="009C4971"/>
    <w:rsid w:val="009D23E8"/>
    <w:rsid w:val="009E0F73"/>
    <w:rsid w:val="009E0FE9"/>
    <w:rsid w:val="009E2481"/>
    <w:rsid w:val="009E255E"/>
    <w:rsid w:val="009E260D"/>
    <w:rsid w:val="009E266B"/>
    <w:rsid w:val="009E32F7"/>
    <w:rsid w:val="009E4878"/>
    <w:rsid w:val="009E4921"/>
    <w:rsid w:val="009E5D58"/>
    <w:rsid w:val="009E6879"/>
    <w:rsid w:val="009F07B4"/>
    <w:rsid w:val="009F0ABD"/>
    <w:rsid w:val="009F2C4C"/>
    <w:rsid w:val="009F34CA"/>
    <w:rsid w:val="009F586A"/>
    <w:rsid w:val="009F6819"/>
    <w:rsid w:val="009F6A1B"/>
    <w:rsid w:val="009F77F6"/>
    <w:rsid w:val="009F7E8F"/>
    <w:rsid w:val="00A002FF"/>
    <w:rsid w:val="00A01091"/>
    <w:rsid w:val="00A02A1B"/>
    <w:rsid w:val="00A04CEA"/>
    <w:rsid w:val="00A04D01"/>
    <w:rsid w:val="00A04E84"/>
    <w:rsid w:val="00A05007"/>
    <w:rsid w:val="00A0554C"/>
    <w:rsid w:val="00A111CD"/>
    <w:rsid w:val="00A14037"/>
    <w:rsid w:val="00A14F82"/>
    <w:rsid w:val="00A15AC1"/>
    <w:rsid w:val="00A15B19"/>
    <w:rsid w:val="00A15F89"/>
    <w:rsid w:val="00A20837"/>
    <w:rsid w:val="00A26FC7"/>
    <w:rsid w:val="00A27F5E"/>
    <w:rsid w:val="00A30F2B"/>
    <w:rsid w:val="00A323C8"/>
    <w:rsid w:val="00A35340"/>
    <w:rsid w:val="00A37FB1"/>
    <w:rsid w:val="00A420E1"/>
    <w:rsid w:val="00A436C4"/>
    <w:rsid w:val="00A46BFB"/>
    <w:rsid w:val="00A4782E"/>
    <w:rsid w:val="00A47F14"/>
    <w:rsid w:val="00A5691F"/>
    <w:rsid w:val="00A57797"/>
    <w:rsid w:val="00A616B2"/>
    <w:rsid w:val="00A70339"/>
    <w:rsid w:val="00A72243"/>
    <w:rsid w:val="00A74300"/>
    <w:rsid w:val="00A755D2"/>
    <w:rsid w:val="00A75FF9"/>
    <w:rsid w:val="00A76FD1"/>
    <w:rsid w:val="00A80417"/>
    <w:rsid w:val="00A80C74"/>
    <w:rsid w:val="00A81B03"/>
    <w:rsid w:val="00A83194"/>
    <w:rsid w:val="00A8481D"/>
    <w:rsid w:val="00A90B97"/>
    <w:rsid w:val="00A90C05"/>
    <w:rsid w:val="00A9248E"/>
    <w:rsid w:val="00A92FAB"/>
    <w:rsid w:val="00A9555F"/>
    <w:rsid w:val="00A963D7"/>
    <w:rsid w:val="00A969B2"/>
    <w:rsid w:val="00AA0C6D"/>
    <w:rsid w:val="00AA2123"/>
    <w:rsid w:val="00AA267C"/>
    <w:rsid w:val="00AA345E"/>
    <w:rsid w:val="00AA406D"/>
    <w:rsid w:val="00AA4D1A"/>
    <w:rsid w:val="00AA5385"/>
    <w:rsid w:val="00AA64F5"/>
    <w:rsid w:val="00AA6A06"/>
    <w:rsid w:val="00AA7B0D"/>
    <w:rsid w:val="00AB00EA"/>
    <w:rsid w:val="00AB108B"/>
    <w:rsid w:val="00AB2EA5"/>
    <w:rsid w:val="00AB3467"/>
    <w:rsid w:val="00AB6B7D"/>
    <w:rsid w:val="00AB7971"/>
    <w:rsid w:val="00AC0447"/>
    <w:rsid w:val="00AC3D83"/>
    <w:rsid w:val="00AC3EDD"/>
    <w:rsid w:val="00AC6D3D"/>
    <w:rsid w:val="00AD1DDF"/>
    <w:rsid w:val="00AD2F90"/>
    <w:rsid w:val="00AD45AC"/>
    <w:rsid w:val="00AD7F6A"/>
    <w:rsid w:val="00AE06A6"/>
    <w:rsid w:val="00AE1056"/>
    <w:rsid w:val="00AE3741"/>
    <w:rsid w:val="00AF198E"/>
    <w:rsid w:val="00AF30CD"/>
    <w:rsid w:val="00AF37FA"/>
    <w:rsid w:val="00AF3FE9"/>
    <w:rsid w:val="00AF4714"/>
    <w:rsid w:val="00AF6172"/>
    <w:rsid w:val="00AF61FD"/>
    <w:rsid w:val="00AF67A9"/>
    <w:rsid w:val="00B029CF"/>
    <w:rsid w:val="00B0369B"/>
    <w:rsid w:val="00B07A55"/>
    <w:rsid w:val="00B11FAE"/>
    <w:rsid w:val="00B12646"/>
    <w:rsid w:val="00B13619"/>
    <w:rsid w:val="00B1443D"/>
    <w:rsid w:val="00B1637F"/>
    <w:rsid w:val="00B16735"/>
    <w:rsid w:val="00B21BEC"/>
    <w:rsid w:val="00B22F3C"/>
    <w:rsid w:val="00B231DA"/>
    <w:rsid w:val="00B275A7"/>
    <w:rsid w:val="00B279F6"/>
    <w:rsid w:val="00B31E77"/>
    <w:rsid w:val="00B32791"/>
    <w:rsid w:val="00B32BA9"/>
    <w:rsid w:val="00B34C64"/>
    <w:rsid w:val="00B34CC9"/>
    <w:rsid w:val="00B413F3"/>
    <w:rsid w:val="00B42A2D"/>
    <w:rsid w:val="00B42AAD"/>
    <w:rsid w:val="00B44CFA"/>
    <w:rsid w:val="00B451D9"/>
    <w:rsid w:val="00B4559F"/>
    <w:rsid w:val="00B47668"/>
    <w:rsid w:val="00B510EF"/>
    <w:rsid w:val="00B52C6A"/>
    <w:rsid w:val="00B54663"/>
    <w:rsid w:val="00B556A7"/>
    <w:rsid w:val="00B559AF"/>
    <w:rsid w:val="00B56BAE"/>
    <w:rsid w:val="00B60674"/>
    <w:rsid w:val="00B607A4"/>
    <w:rsid w:val="00B618FA"/>
    <w:rsid w:val="00B6374F"/>
    <w:rsid w:val="00B638ED"/>
    <w:rsid w:val="00B6423D"/>
    <w:rsid w:val="00B65B1F"/>
    <w:rsid w:val="00B65B8D"/>
    <w:rsid w:val="00B6632D"/>
    <w:rsid w:val="00B67F59"/>
    <w:rsid w:val="00B7080E"/>
    <w:rsid w:val="00B76680"/>
    <w:rsid w:val="00B80816"/>
    <w:rsid w:val="00B82BFB"/>
    <w:rsid w:val="00B83575"/>
    <w:rsid w:val="00B84048"/>
    <w:rsid w:val="00B85BF1"/>
    <w:rsid w:val="00B85E0F"/>
    <w:rsid w:val="00B8661F"/>
    <w:rsid w:val="00B87739"/>
    <w:rsid w:val="00B915B2"/>
    <w:rsid w:val="00B93970"/>
    <w:rsid w:val="00B9411A"/>
    <w:rsid w:val="00B95C8A"/>
    <w:rsid w:val="00BA099F"/>
    <w:rsid w:val="00BA1B14"/>
    <w:rsid w:val="00BA2313"/>
    <w:rsid w:val="00BA3D65"/>
    <w:rsid w:val="00BA3FEE"/>
    <w:rsid w:val="00BA5A89"/>
    <w:rsid w:val="00BA65BD"/>
    <w:rsid w:val="00BA68A4"/>
    <w:rsid w:val="00BB0E5F"/>
    <w:rsid w:val="00BB131D"/>
    <w:rsid w:val="00BB1D86"/>
    <w:rsid w:val="00BB42E1"/>
    <w:rsid w:val="00BB4E98"/>
    <w:rsid w:val="00BB7482"/>
    <w:rsid w:val="00BC2596"/>
    <w:rsid w:val="00BC2A89"/>
    <w:rsid w:val="00BD072E"/>
    <w:rsid w:val="00BD0BCC"/>
    <w:rsid w:val="00BD1915"/>
    <w:rsid w:val="00BD31E2"/>
    <w:rsid w:val="00BD4513"/>
    <w:rsid w:val="00BD70C9"/>
    <w:rsid w:val="00BE03AD"/>
    <w:rsid w:val="00BE04E2"/>
    <w:rsid w:val="00BF1D22"/>
    <w:rsid w:val="00BF2938"/>
    <w:rsid w:val="00BF417E"/>
    <w:rsid w:val="00BF4844"/>
    <w:rsid w:val="00BF6FD2"/>
    <w:rsid w:val="00BF70B4"/>
    <w:rsid w:val="00BF728F"/>
    <w:rsid w:val="00BF7E29"/>
    <w:rsid w:val="00C01D07"/>
    <w:rsid w:val="00C0244B"/>
    <w:rsid w:val="00C03637"/>
    <w:rsid w:val="00C03B24"/>
    <w:rsid w:val="00C03FA0"/>
    <w:rsid w:val="00C06838"/>
    <w:rsid w:val="00C07E59"/>
    <w:rsid w:val="00C111B8"/>
    <w:rsid w:val="00C1185D"/>
    <w:rsid w:val="00C122DD"/>
    <w:rsid w:val="00C14347"/>
    <w:rsid w:val="00C14BE2"/>
    <w:rsid w:val="00C155D7"/>
    <w:rsid w:val="00C15946"/>
    <w:rsid w:val="00C16BB4"/>
    <w:rsid w:val="00C20F40"/>
    <w:rsid w:val="00C2190D"/>
    <w:rsid w:val="00C236A0"/>
    <w:rsid w:val="00C30CAF"/>
    <w:rsid w:val="00C32818"/>
    <w:rsid w:val="00C341BD"/>
    <w:rsid w:val="00C36069"/>
    <w:rsid w:val="00C409C1"/>
    <w:rsid w:val="00C40AA7"/>
    <w:rsid w:val="00C4149C"/>
    <w:rsid w:val="00C415DC"/>
    <w:rsid w:val="00C415FD"/>
    <w:rsid w:val="00C4224B"/>
    <w:rsid w:val="00C440AC"/>
    <w:rsid w:val="00C4504F"/>
    <w:rsid w:val="00C46DB5"/>
    <w:rsid w:val="00C470CD"/>
    <w:rsid w:val="00C51726"/>
    <w:rsid w:val="00C557DA"/>
    <w:rsid w:val="00C55D16"/>
    <w:rsid w:val="00C600A7"/>
    <w:rsid w:val="00C6125C"/>
    <w:rsid w:val="00C61CA0"/>
    <w:rsid w:val="00C644E9"/>
    <w:rsid w:val="00C658FA"/>
    <w:rsid w:val="00C66140"/>
    <w:rsid w:val="00C70302"/>
    <w:rsid w:val="00C70518"/>
    <w:rsid w:val="00C70972"/>
    <w:rsid w:val="00C7101A"/>
    <w:rsid w:val="00C71153"/>
    <w:rsid w:val="00C71383"/>
    <w:rsid w:val="00C71905"/>
    <w:rsid w:val="00C724DB"/>
    <w:rsid w:val="00C755DF"/>
    <w:rsid w:val="00C7653E"/>
    <w:rsid w:val="00C80A2D"/>
    <w:rsid w:val="00C8144C"/>
    <w:rsid w:val="00C82A55"/>
    <w:rsid w:val="00C8378A"/>
    <w:rsid w:val="00C849A8"/>
    <w:rsid w:val="00C86D43"/>
    <w:rsid w:val="00C8737D"/>
    <w:rsid w:val="00C908F6"/>
    <w:rsid w:val="00C91A93"/>
    <w:rsid w:val="00C9280E"/>
    <w:rsid w:val="00C937E6"/>
    <w:rsid w:val="00C97804"/>
    <w:rsid w:val="00C978F5"/>
    <w:rsid w:val="00CA5A76"/>
    <w:rsid w:val="00CA60E3"/>
    <w:rsid w:val="00CA6D70"/>
    <w:rsid w:val="00CB0D6C"/>
    <w:rsid w:val="00CB30F3"/>
    <w:rsid w:val="00CB353E"/>
    <w:rsid w:val="00CB69D2"/>
    <w:rsid w:val="00CB6C02"/>
    <w:rsid w:val="00CB79EA"/>
    <w:rsid w:val="00CC3EA6"/>
    <w:rsid w:val="00CC5C80"/>
    <w:rsid w:val="00CD1B0F"/>
    <w:rsid w:val="00CD212D"/>
    <w:rsid w:val="00CD6B58"/>
    <w:rsid w:val="00CD6DD2"/>
    <w:rsid w:val="00CE54D7"/>
    <w:rsid w:val="00CE6406"/>
    <w:rsid w:val="00CF41B5"/>
    <w:rsid w:val="00D01575"/>
    <w:rsid w:val="00D062D9"/>
    <w:rsid w:val="00D07549"/>
    <w:rsid w:val="00D21B3C"/>
    <w:rsid w:val="00D21ED0"/>
    <w:rsid w:val="00D23066"/>
    <w:rsid w:val="00D2577E"/>
    <w:rsid w:val="00D306D6"/>
    <w:rsid w:val="00D3324B"/>
    <w:rsid w:val="00D335D8"/>
    <w:rsid w:val="00D34E2B"/>
    <w:rsid w:val="00D35F53"/>
    <w:rsid w:val="00D3662D"/>
    <w:rsid w:val="00D36BF0"/>
    <w:rsid w:val="00D379B5"/>
    <w:rsid w:val="00D4629F"/>
    <w:rsid w:val="00D46E21"/>
    <w:rsid w:val="00D47F02"/>
    <w:rsid w:val="00D51C50"/>
    <w:rsid w:val="00D524E0"/>
    <w:rsid w:val="00D525E7"/>
    <w:rsid w:val="00D53CE2"/>
    <w:rsid w:val="00D56543"/>
    <w:rsid w:val="00D56581"/>
    <w:rsid w:val="00D5786E"/>
    <w:rsid w:val="00D57A7A"/>
    <w:rsid w:val="00D63D1B"/>
    <w:rsid w:val="00D72214"/>
    <w:rsid w:val="00D748F9"/>
    <w:rsid w:val="00D75486"/>
    <w:rsid w:val="00D754CD"/>
    <w:rsid w:val="00D8153A"/>
    <w:rsid w:val="00D86124"/>
    <w:rsid w:val="00D87512"/>
    <w:rsid w:val="00D876BC"/>
    <w:rsid w:val="00D87E37"/>
    <w:rsid w:val="00D924A7"/>
    <w:rsid w:val="00D937A6"/>
    <w:rsid w:val="00D9494C"/>
    <w:rsid w:val="00DA0E75"/>
    <w:rsid w:val="00DA2269"/>
    <w:rsid w:val="00DA3672"/>
    <w:rsid w:val="00DA4585"/>
    <w:rsid w:val="00DA59AD"/>
    <w:rsid w:val="00DB4933"/>
    <w:rsid w:val="00DB6A65"/>
    <w:rsid w:val="00DC063E"/>
    <w:rsid w:val="00DC1E19"/>
    <w:rsid w:val="00DC340B"/>
    <w:rsid w:val="00DC4106"/>
    <w:rsid w:val="00DC4776"/>
    <w:rsid w:val="00DC6121"/>
    <w:rsid w:val="00DC78D3"/>
    <w:rsid w:val="00DC7C22"/>
    <w:rsid w:val="00DC7DBD"/>
    <w:rsid w:val="00DD1855"/>
    <w:rsid w:val="00DD2405"/>
    <w:rsid w:val="00DD4E78"/>
    <w:rsid w:val="00DD4EBA"/>
    <w:rsid w:val="00DD5CF8"/>
    <w:rsid w:val="00DD608E"/>
    <w:rsid w:val="00DD63AA"/>
    <w:rsid w:val="00DD6E6F"/>
    <w:rsid w:val="00DD743C"/>
    <w:rsid w:val="00DD7F3A"/>
    <w:rsid w:val="00DD7FEE"/>
    <w:rsid w:val="00DE0324"/>
    <w:rsid w:val="00DE126B"/>
    <w:rsid w:val="00DE31EE"/>
    <w:rsid w:val="00DE392A"/>
    <w:rsid w:val="00DE58FC"/>
    <w:rsid w:val="00DE5CB5"/>
    <w:rsid w:val="00DE6FFE"/>
    <w:rsid w:val="00DE7EA0"/>
    <w:rsid w:val="00DF1C4A"/>
    <w:rsid w:val="00DF34BF"/>
    <w:rsid w:val="00DF3D60"/>
    <w:rsid w:val="00E027C9"/>
    <w:rsid w:val="00E03A34"/>
    <w:rsid w:val="00E03AAD"/>
    <w:rsid w:val="00E06526"/>
    <w:rsid w:val="00E06B20"/>
    <w:rsid w:val="00E07BD6"/>
    <w:rsid w:val="00E10E64"/>
    <w:rsid w:val="00E12740"/>
    <w:rsid w:val="00E12AAE"/>
    <w:rsid w:val="00E16444"/>
    <w:rsid w:val="00E20BB4"/>
    <w:rsid w:val="00E21AC3"/>
    <w:rsid w:val="00E26747"/>
    <w:rsid w:val="00E276A4"/>
    <w:rsid w:val="00E27BDE"/>
    <w:rsid w:val="00E27E3E"/>
    <w:rsid w:val="00E35588"/>
    <w:rsid w:val="00E37A02"/>
    <w:rsid w:val="00E40265"/>
    <w:rsid w:val="00E454F2"/>
    <w:rsid w:val="00E45E86"/>
    <w:rsid w:val="00E50553"/>
    <w:rsid w:val="00E50C95"/>
    <w:rsid w:val="00E50F94"/>
    <w:rsid w:val="00E543EC"/>
    <w:rsid w:val="00E616DA"/>
    <w:rsid w:val="00E61A04"/>
    <w:rsid w:val="00E63195"/>
    <w:rsid w:val="00E63C88"/>
    <w:rsid w:val="00E64B84"/>
    <w:rsid w:val="00E67578"/>
    <w:rsid w:val="00E67E8A"/>
    <w:rsid w:val="00E70E19"/>
    <w:rsid w:val="00E73A72"/>
    <w:rsid w:val="00E73AED"/>
    <w:rsid w:val="00E7508F"/>
    <w:rsid w:val="00E80ABE"/>
    <w:rsid w:val="00E824D0"/>
    <w:rsid w:val="00E832FC"/>
    <w:rsid w:val="00E85DA8"/>
    <w:rsid w:val="00E900A5"/>
    <w:rsid w:val="00E90143"/>
    <w:rsid w:val="00E9078D"/>
    <w:rsid w:val="00E9159C"/>
    <w:rsid w:val="00E9247D"/>
    <w:rsid w:val="00E95167"/>
    <w:rsid w:val="00EA583E"/>
    <w:rsid w:val="00EA683B"/>
    <w:rsid w:val="00EB0608"/>
    <w:rsid w:val="00EB076B"/>
    <w:rsid w:val="00EB18FB"/>
    <w:rsid w:val="00EB2140"/>
    <w:rsid w:val="00EB3463"/>
    <w:rsid w:val="00EC5B02"/>
    <w:rsid w:val="00ED0B75"/>
    <w:rsid w:val="00ED1046"/>
    <w:rsid w:val="00ED229D"/>
    <w:rsid w:val="00ED3397"/>
    <w:rsid w:val="00EE0472"/>
    <w:rsid w:val="00EE16A0"/>
    <w:rsid w:val="00EE2AA8"/>
    <w:rsid w:val="00EE3E47"/>
    <w:rsid w:val="00EE475B"/>
    <w:rsid w:val="00EE7281"/>
    <w:rsid w:val="00EE7418"/>
    <w:rsid w:val="00EE7742"/>
    <w:rsid w:val="00EF2350"/>
    <w:rsid w:val="00EF3258"/>
    <w:rsid w:val="00EF4110"/>
    <w:rsid w:val="00EF5FBE"/>
    <w:rsid w:val="00EF69CB"/>
    <w:rsid w:val="00F02138"/>
    <w:rsid w:val="00F02182"/>
    <w:rsid w:val="00F03B97"/>
    <w:rsid w:val="00F03E53"/>
    <w:rsid w:val="00F03EAA"/>
    <w:rsid w:val="00F04DC4"/>
    <w:rsid w:val="00F06617"/>
    <w:rsid w:val="00F06637"/>
    <w:rsid w:val="00F06E8D"/>
    <w:rsid w:val="00F07964"/>
    <w:rsid w:val="00F143BD"/>
    <w:rsid w:val="00F144A3"/>
    <w:rsid w:val="00F20F40"/>
    <w:rsid w:val="00F21BA3"/>
    <w:rsid w:val="00F22466"/>
    <w:rsid w:val="00F2267C"/>
    <w:rsid w:val="00F2273D"/>
    <w:rsid w:val="00F22B4D"/>
    <w:rsid w:val="00F24871"/>
    <w:rsid w:val="00F24898"/>
    <w:rsid w:val="00F24B17"/>
    <w:rsid w:val="00F24C83"/>
    <w:rsid w:val="00F24EDB"/>
    <w:rsid w:val="00F30061"/>
    <w:rsid w:val="00F34343"/>
    <w:rsid w:val="00F357AB"/>
    <w:rsid w:val="00F359B8"/>
    <w:rsid w:val="00F363CA"/>
    <w:rsid w:val="00F4084C"/>
    <w:rsid w:val="00F44C05"/>
    <w:rsid w:val="00F466C3"/>
    <w:rsid w:val="00F51CFF"/>
    <w:rsid w:val="00F523B1"/>
    <w:rsid w:val="00F534ED"/>
    <w:rsid w:val="00F55654"/>
    <w:rsid w:val="00F55F77"/>
    <w:rsid w:val="00F56E48"/>
    <w:rsid w:val="00F6204F"/>
    <w:rsid w:val="00F639C9"/>
    <w:rsid w:val="00F672B1"/>
    <w:rsid w:val="00F6733E"/>
    <w:rsid w:val="00F70060"/>
    <w:rsid w:val="00F743B5"/>
    <w:rsid w:val="00F75C92"/>
    <w:rsid w:val="00F80E09"/>
    <w:rsid w:val="00F810EA"/>
    <w:rsid w:val="00F81E74"/>
    <w:rsid w:val="00F82F8A"/>
    <w:rsid w:val="00F832C0"/>
    <w:rsid w:val="00F83E53"/>
    <w:rsid w:val="00F85EDB"/>
    <w:rsid w:val="00F9164A"/>
    <w:rsid w:val="00F9332C"/>
    <w:rsid w:val="00F934ED"/>
    <w:rsid w:val="00F9383D"/>
    <w:rsid w:val="00F972C1"/>
    <w:rsid w:val="00F97359"/>
    <w:rsid w:val="00FA0C77"/>
    <w:rsid w:val="00FA151A"/>
    <w:rsid w:val="00FA4A74"/>
    <w:rsid w:val="00FA5929"/>
    <w:rsid w:val="00FA7BA3"/>
    <w:rsid w:val="00FB01E4"/>
    <w:rsid w:val="00FB66AE"/>
    <w:rsid w:val="00FB7296"/>
    <w:rsid w:val="00FB7AA5"/>
    <w:rsid w:val="00FC1EF4"/>
    <w:rsid w:val="00FC3ABA"/>
    <w:rsid w:val="00FC4695"/>
    <w:rsid w:val="00FC7B48"/>
    <w:rsid w:val="00FD220E"/>
    <w:rsid w:val="00FD7A24"/>
    <w:rsid w:val="00FE182E"/>
    <w:rsid w:val="00FE6771"/>
    <w:rsid w:val="00FE6D8D"/>
    <w:rsid w:val="00FE717C"/>
    <w:rsid w:val="00FE72EF"/>
    <w:rsid w:val="00FF0E14"/>
    <w:rsid w:val="00FF100E"/>
    <w:rsid w:val="00FF3D13"/>
    <w:rsid w:val="00FF4F19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88FD2"/>
  <w15:chartTrackingRefBased/>
  <w15:docId w15:val="{3A1F386B-3BD5-4C66-AD29-5F0DF51C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3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71"/>
    <w:pPr>
      <w:keepNext/>
      <w:keepLines/>
      <w:numPr>
        <w:ilvl w:val="1"/>
        <w:numId w:val="2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2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2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2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2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497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D3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5D5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5D5D"/>
    <w:rPr>
      <w:color w:val="605E5C"/>
      <w:shd w:val="clear" w:color="auto" w:fill="E1DFDD"/>
    </w:rPr>
  </w:style>
  <w:style w:type="character" w:customStyle="1" w:styleId="Mention2">
    <w:name w:val="Mention2"/>
    <w:basedOn w:val="DefaultParagraphFont"/>
    <w:uiPriority w:val="99"/>
    <w:unhideWhenUsed/>
    <w:rsid w:val="008E058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table" w:styleId="TableGrid">
    <w:name w:val="Table Grid"/>
    <w:basedOn w:val="TableNormal"/>
    <w:uiPriority w:val="39"/>
    <w:rsid w:val="00AF4714"/>
    <w:pPr>
      <w:spacing w:after="0" w:line="240" w:lineRule="auto"/>
    </w:pPr>
    <w:rPr>
      <w:rFonts w:asciiTheme="minorHAnsi" w:hAnsiTheme="minorHAns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1">
    <w:name w:val="Footnote Text Char1"/>
    <w:basedOn w:val="DefaultParagraphFont"/>
    <w:uiPriority w:val="99"/>
    <w:semiHidden/>
    <w:rsid w:val="00AF4714"/>
    <w:rPr>
      <w:rFonts w:ascii="Santander Text" w:hAnsi="Santander Text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AF4714"/>
  </w:style>
  <w:style w:type="character" w:styleId="SubtleEmphasis">
    <w:name w:val="Subtle Emphasis"/>
    <w:basedOn w:val="DefaultParagraphFont"/>
    <w:uiPriority w:val="19"/>
    <w:qFormat/>
    <w:rsid w:val="00AF471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a34b9015bd3a4ba1c3327d546d60c2a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0ca2338c847543c287980cde65e607fc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2354AC-C2F1-49AE-8961-1023061AB93E}"/>
</file>

<file path=customXml/itemProps2.xml><?xml version="1.0" encoding="utf-8"?>
<ds:datastoreItem xmlns:ds="http://schemas.openxmlformats.org/officeDocument/2006/customXml" ds:itemID="{12A3DF04-DD4D-4D86-8CEE-A6155B6DE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1066</Words>
  <Characters>6081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9</cp:revision>
  <dcterms:created xsi:type="dcterms:W3CDTF">2025-10-09T18:49:00Z</dcterms:created>
  <dcterms:modified xsi:type="dcterms:W3CDTF">2026-03-05T11:52:00Z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2024-10-20T15:30:20Z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03d65b1c-bc68-48d5-9bfd-c3cf6f9a733f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