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4E47B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0D22EFEF" w:rsidR="002A651B" w:rsidRDefault="009A4C7D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6EA65CD9" wp14:editId="5962C6E2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753350" cy="4770755"/>
            <wp:effectExtent l="0" t="0" r="0" b="0"/>
            <wp:wrapTight wrapText="bothSides">
              <wp:wrapPolygon edited="0">
                <wp:start x="0" y="0"/>
                <wp:lineTo x="0" y="21476"/>
                <wp:lineTo x="21547" y="21476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y of Fluxograma Sat 80 v2.0 - Page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597C329B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6F9993D9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F53567">
        <w:rPr>
          <w:rFonts w:cstheme="minorHAnsi"/>
          <w:iCs/>
        </w:rPr>
        <w:t>’,</w:t>
      </w:r>
      <w:r w:rsidR="0014633D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F53567">
        <w:rPr>
          <w:rFonts w:cstheme="minorHAnsi"/>
          <w:iCs/>
        </w:rPr>
        <w:t xml:space="preserve"> e por diferente de ‘</w:t>
      </w:r>
      <w:r w:rsidR="00F53567" w:rsidRPr="00F53567">
        <w:rPr>
          <w:rFonts w:cstheme="minorHAnsi"/>
          <w:i/>
          <w:iCs/>
        </w:rPr>
        <w:t>MC10</w:t>
      </w:r>
      <w:r w:rsidR="00F53567">
        <w:rPr>
          <w:rFonts w:cstheme="minorHAnsi"/>
          <w:iCs/>
        </w:rPr>
        <w:t>’ no campo ‘</w:t>
      </w:r>
      <w:r w:rsidR="00F53567" w:rsidRPr="00F53567">
        <w:rPr>
          <w:rFonts w:cstheme="minorHAnsi"/>
          <w:i/>
          <w:iCs/>
        </w:rPr>
        <w:t>IDCOMB’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33D102E5" w14:textId="730ECF83" w:rsidR="00312DC5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312DC5">
        <w:rPr>
          <w:rFonts w:cstheme="minorHAnsi"/>
          <w:b/>
          <w:bCs/>
          <w:i/>
        </w:rPr>
        <w:t>bu_esg_work.modesg_out_emss_fncd</w:t>
      </w:r>
      <w:r w:rsidR="00CE2056">
        <w:rPr>
          <w:rStyle w:val="FootnoteReference"/>
          <w:rFonts w:cstheme="minorHAnsi"/>
          <w:b/>
          <w:bCs/>
          <w:i/>
        </w:rPr>
        <w:footnoteReference w:id="2"/>
      </w:r>
      <w:r w:rsidR="007F5A21" w:rsidRPr="00A46BA0">
        <w:rPr>
          <w:rFonts w:cstheme="minorHAnsi"/>
          <w:iCs/>
        </w:rPr>
        <w:t>, filtrada pela data de referência no campo ‘</w:t>
      </w:r>
      <w:r w:rsidR="00312DC5">
        <w:rPr>
          <w:rFonts w:cstheme="minorHAnsi"/>
          <w:i/>
        </w:rPr>
        <w:t>ref_date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</w:t>
      </w:r>
      <w:r w:rsidR="00312DC5">
        <w:rPr>
          <w:rFonts w:cstheme="minorHAnsi"/>
          <w:iCs/>
        </w:rPr>
        <w:t>‘</w:t>
      </w:r>
      <w:r w:rsidR="00312DC5" w:rsidRPr="00312DC5">
        <w:rPr>
          <w:rFonts w:cstheme="minorHAnsi"/>
          <w:i/>
          <w:iCs/>
        </w:rPr>
        <w:t>Individual Idcomb</w:t>
      </w:r>
      <w:r w:rsidR="00312DC5">
        <w:rPr>
          <w:rFonts w:cstheme="minorHAnsi"/>
          <w:iCs/>
        </w:rPr>
        <w:t xml:space="preserve">’ no campo </w:t>
      </w:r>
      <w:r w:rsidR="007F5A21" w:rsidRPr="00A46BA0">
        <w:rPr>
          <w:rFonts w:cstheme="minorHAnsi"/>
          <w:iCs/>
        </w:rPr>
        <w:t>’</w:t>
      </w:r>
      <w:r w:rsidR="00312DC5">
        <w:rPr>
          <w:rFonts w:cstheme="minorHAnsi"/>
          <w:i/>
        </w:rPr>
        <w:t>nome_perimetro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="00312DC5" w:rsidRPr="00312DC5">
        <w:rPr>
          <w:rFonts w:cstheme="minorHAnsi"/>
          <w:i/>
          <w:iCs/>
        </w:rPr>
        <w:t>cd_captools.ct003_univ_cli</w:t>
      </w:r>
      <w:r w:rsidR="00312DC5">
        <w:rPr>
          <w:rFonts w:cstheme="minorHAnsi"/>
          <w:iCs/>
        </w:rPr>
        <w:t>, filtrada pela data de referência no campo ‘</w:t>
      </w:r>
      <w:r w:rsidR="00312DC5" w:rsidRPr="00312DC5">
        <w:rPr>
          <w:rFonts w:cstheme="minorHAnsi"/>
          <w:i/>
          <w:iCs/>
        </w:rPr>
        <w:t>ref_date</w:t>
      </w:r>
      <w:r w:rsidR="00312DC5">
        <w:rPr>
          <w:rFonts w:cstheme="minorHAnsi"/>
          <w:iCs/>
        </w:rPr>
        <w:t>’, utilizando como chave de cruzamento o cliente (zcliente);</w:t>
      </w:r>
    </w:p>
    <w:p w14:paraId="1D2FD7BF" w14:textId="6D6E809F" w:rsidR="00312DC5" w:rsidRP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é efetuado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 xml:space="preserve">’, </w:t>
      </w:r>
      <w:r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);</w:t>
      </w:r>
    </w:p>
    <w:p w14:paraId="0CFC5D4E" w14:textId="1048DE71" w:rsidR="0014633D" w:rsidRDefault="00312DC5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De seguida, cruza-se com a tabela </w:t>
      </w:r>
      <w:r w:rsidR="0014633D"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filtrada pela data de referência no campo </w:t>
      </w:r>
      <w:r w:rsidR="0014633D" w:rsidRPr="0014633D">
        <w:rPr>
          <w:rFonts w:cstheme="minorHAnsi"/>
          <w:i/>
          <w:iCs/>
        </w:rPr>
        <w:t>‘data_date_part’</w:t>
      </w:r>
      <w:r w:rsidR="0014633D">
        <w:rPr>
          <w:rFonts w:cstheme="minorHAnsi"/>
          <w:iCs/>
        </w:rPr>
        <w:t xml:space="preserve"> utilizando como chave de cruzamento a chave do bem de ambas as tabelas (‘</w:t>
      </w:r>
      <w:r w:rsidR="0014633D" w:rsidRPr="0014633D">
        <w:rPr>
          <w:rFonts w:cstheme="minorHAnsi"/>
          <w:i/>
          <w:iCs/>
        </w:rPr>
        <w:t>ckbalbem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ckctabem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ckrefbem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 e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property_branch_code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property_contract_id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property_reference_code</w:t>
      </w:r>
      <w:r w:rsidR="0014633D"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C2D6C0E" w14:textId="05972DE1" w:rsid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r w:rsidRPr="0035089A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para adicionar os seguintes cruzamentos ao universo já obtido:</w:t>
      </w:r>
    </w:p>
    <w:p w14:paraId="099ECA56" w14:textId="4FF323FE" w:rsidR="0085759F" w:rsidRPr="0085759F" w:rsidRDefault="00312DC5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 xml:space="preserve">O universo de imóveis adjudicados corresponde à junção das tabelas </w:t>
      </w:r>
      <w:r w:rsidRPr="0085759F">
        <w:rPr>
          <w:rFonts w:cstheme="minorHAnsi"/>
          <w:b/>
          <w:i/>
          <w:iCs/>
        </w:rPr>
        <w:t xml:space="preserve">cd_captools.ct666_adjudic_propr </w:t>
      </w:r>
      <w:r w:rsidRPr="0085759F">
        <w:rPr>
          <w:rFonts w:cstheme="minorHAnsi"/>
          <w:iCs/>
        </w:rPr>
        <w:t xml:space="preserve">(tabela que contém o universo de adjudicados próprios), </w:t>
      </w:r>
      <w:r w:rsidRPr="0085759F">
        <w:rPr>
          <w:rFonts w:cstheme="minorHAnsi"/>
          <w:b/>
          <w:i/>
          <w:iCs/>
        </w:rPr>
        <w:t xml:space="preserve">cd_captools.ct668_imoveis_ific </w:t>
      </w:r>
      <w:r w:rsidRPr="0085759F">
        <w:rPr>
          <w:rFonts w:cstheme="minorHAnsi"/>
          <w:iCs/>
        </w:rPr>
        <w:t xml:space="preserve">(tabela que contém o universo de imóveis IFIC) e </w:t>
      </w:r>
      <w:r w:rsidRPr="0085759F">
        <w:rPr>
          <w:rFonts w:cstheme="minorHAnsi"/>
          <w:b/>
          <w:i/>
          <w:iCs/>
        </w:rPr>
        <w:t>cd_captools.ct667_dacoes_arrem</w:t>
      </w:r>
      <w:r w:rsidRPr="0085759F">
        <w:rPr>
          <w:rFonts w:cstheme="minorHAnsi"/>
          <w:iCs/>
        </w:rPr>
        <w:t xml:space="preserve"> (tabela que contém o universo de dações a arrematações). As três tabelas são filtradas pela data de referência no campo ‘</w:t>
      </w:r>
      <w:r w:rsidRPr="0085759F">
        <w:rPr>
          <w:rFonts w:cstheme="minorHAnsi"/>
          <w:i/>
          <w:iCs/>
        </w:rPr>
        <w:t>ref_date</w:t>
      </w:r>
      <w:r w:rsidRPr="0085759F">
        <w:rPr>
          <w:rFonts w:cstheme="minorHAnsi"/>
          <w:iCs/>
        </w:rPr>
        <w:t xml:space="preserve">’ e pelas contas contabilísticas </w:t>
      </w:r>
      <w:r w:rsidRPr="0085759F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 w:rsidRPr="0085759F">
        <w:rPr>
          <w:rFonts w:cstheme="minorHAnsi"/>
          <w:iCs/>
        </w:rPr>
        <w:t xml:space="preserve"> no campo ‘</w:t>
      </w:r>
      <w:r w:rsidRPr="0085759F">
        <w:rPr>
          <w:rFonts w:cstheme="minorHAnsi"/>
          <w:i/>
          <w:iCs/>
        </w:rPr>
        <w:t>v_contab_ifrs</w:t>
      </w:r>
      <w:r w:rsidR="0085759F" w:rsidRPr="0085759F">
        <w:rPr>
          <w:rFonts w:cstheme="minorHAnsi"/>
          <w:iCs/>
        </w:rPr>
        <w:t xml:space="preserve">’. Ao universo de imóveis adjudicados aplica-se um filtro para apenas serem consideradas as chaves do bem que estejam presentes na chave do contrato da tabela </w:t>
      </w:r>
      <w:r w:rsidR="0085759F" w:rsidRPr="0085759F">
        <w:rPr>
          <w:rFonts w:cstheme="minorHAnsi"/>
          <w:b/>
          <w:i/>
          <w:iCs/>
        </w:rPr>
        <w:t>cd_captools.ct001_univ_saldo</w:t>
      </w:r>
      <w:r w:rsidR="0085759F" w:rsidRPr="0085759F">
        <w:rPr>
          <w:rFonts w:cstheme="minorHAnsi"/>
          <w:iCs/>
        </w:rPr>
        <w:t xml:space="preserve"> filtrada pela data de referência no campo ‘</w:t>
      </w:r>
      <w:r w:rsidR="0085759F" w:rsidRPr="0085759F">
        <w:rPr>
          <w:rFonts w:cstheme="minorHAnsi"/>
          <w:i/>
          <w:iCs/>
        </w:rPr>
        <w:t>ref_date</w:t>
      </w:r>
      <w:r w:rsidR="0085759F" w:rsidRPr="0085759F">
        <w:rPr>
          <w:rFonts w:cstheme="minorHAnsi"/>
          <w:iCs/>
        </w:rPr>
        <w:t>’ e por ‘%MC1005%’ no campo ‘</w:t>
      </w:r>
      <w:r w:rsidR="0085759F" w:rsidRPr="0085759F">
        <w:rPr>
          <w:rFonts w:cstheme="minorHAnsi"/>
          <w:i/>
          <w:iCs/>
        </w:rPr>
        <w:t>ccontab_final_idcomb</w:t>
      </w:r>
      <w:r w:rsidR="00CE2056">
        <w:rPr>
          <w:rStyle w:val="FootnoteReference"/>
          <w:rFonts w:cstheme="minorHAnsi"/>
          <w:i/>
          <w:iCs/>
        </w:rPr>
        <w:footnoteReference w:id="3"/>
      </w:r>
      <w:r w:rsidR="0085759F" w:rsidRPr="0085759F">
        <w:rPr>
          <w:rFonts w:cstheme="minorHAnsi"/>
          <w:iCs/>
        </w:rPr>
        <w:t>’;Cruzamento (</w:t>
      </w:r>
      <w:r w:rsidR="0085759F" w:rsidRPr="0085759F">
        <w:rPr>
          <w:rFonts w:cstheme="minorHAnsi"/>
          <w:i/>
          <w:iCs/>
        </w:rPr>
        <w:t>left join</w:t>
      </w:r>
      <w:r w:rsidR="0085759F" w:rsidRPr="0085759F">
        <w:rPr>
          <w:rFonts w:cstheme="minorHAnsi"/>
          <w:iCs/>
        </w:rPr>
        <w:t xml:space="preserve">) com a tabela </w:t>
      </w:r>
      <w:r w:rsidR="0085759F" w:rsidRPr="0085759F">
        <w:rPr>
          <w:rFonts w:cstheme="minorHAnsi"/>
          <w:b/>
          <w:i/>
          <w:iCs/>
        </w:rPr>
        <w:t xml:space="preserve">business_assets.property </w:t>
      </w:r>
      <w:r w:rsidR="0085759F" w:rsidRPr="0085759F">
        <w:rPr>
          <w:rFonts w:cstheme="minorHAnsi"/>
          <w:iCs/>
        </w:rPr>
        <w:t xml:space="preserve">filtrada pela data de referência no campo </w:t>
      </w:r>
      <w:r w:rsidR="0085759F" w:rsidRPr="0085759F">
        <w:rPr>
          <w:rFonts w:cstheme="minorHAnsi"/>
          <w:i/>
          <w:iCs/>
        </w:rPr>
        <w:t>‘data_date_part’</w:t>
      </w:r>
      <w:r w:rsidR="0085759F" w:rsidRPr="0085759F">
        <w:rPr>
          <w:rFonts w:cstheme="minorHAnsi"/>
          <w:iCs/>
        </w:rPr>
        <w:t xml:space="preserve"> utilizando como chave de cruzamento a chave do bem de ambas as tabelas (‘</w:t>
      </w:r>
      <w:r w:rsidR="0085759F" w:rsidRPr="0085759F">
        <w:rPr>
          <w:rFonts w:cstheme="minorHAnsi"/>
          <w:i/>
          <w:iCs/>
        </w:rPr>
        <w:t xml:space="preserve">ckbalbem’, ‘ckctabem’,’ckrefbem’ e ‘property_branch_code’, ‘property_contract_id’, ‘property_reference_code’, </w:t>
      </w:r>
      <w:r w:rsidR="0085759F" w:rsidRPr="0085759F">
        <w:rPr>
          <w:rFonts w:cstheme="minorHAnsi"/>
          <w:iCs/>
        </w:rPr>
        <w:t xml:space="preserve">respetivamente); </w:t>
      </w:r>
    </w:p>
    <w:p w14:paraId="39627A92" w14:textId="7790D095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join)</w:t>
      </w:r>
      <w:r w:rsidRPr="0085759F">
        <w:rPr>
          <w:rFonts w:cstheme="minorHAnsi"/>
          <w:iCs/>
        </w:rPr>
        <w:t xml:space="preserve"> com a tabela </w:t>
      </w:r>
      <w:r w:rsidRPr="0085759F">
        <w:rPr>
          <w:rFonts w:cstheme="minorHAnsi"/>
          <w:b/>
          <w:i/>
          <w:iCs/>
        </w:rPr>
        <w:t>business_assets.property_energy_certificate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  <w:iCs/>
        </w:rPr>
        <w:t>data_date_part</w:t>
      </w:r>
      <w:r w:rsidRPr="0085759F">
        <w:rPr>
          <w:rFonts w:cstheme="minorHAnsi"/>
          <w:iCs/>
        </w:rPr>
        <w:t xml:space="preserve">’, utilizando como chave de cruzamento a chave do bem (property_bank_id, </w:t>
      </w:r>
      <w:r w:rsidRPr="0085759F">
        <w:rPr>
          <w:rFonts w:cstheme="minorHAnsi"/>
          <w:i/>
          <w:iCs/>
        </w:rPr>
        <w:t>property_branch_code’, ‘property_contract_id’, ‘property_reference_code’</w:t>
      </w:r>
      <w:r w:rsidRPr="0085759F">
        <w:rPr>
          <w:rFonts w:cstheme="minorHAnsi"/>
          <w:iCs/>
        </w:rPr>
        <w:t>);</w:t>
      </w:r>
    </w:p>
    <w:p w14:paraId="5C2330BC" w14:textId="2B05C42A" w:rsidR="0085759F" w:rsidRPr="00CE2056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lastRenderedPageBreak/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bookmarkStart w:id="2" w:name="_GoBack"/>
      <w:bookmarkEnd w:id="2"/>
      <w:r w:rsidRPr="0085759F">
        <w:rPr>
          <w:rFonts w:cstheme="minorHAnsi"/>
          <w:b/>
          <w:bCs/>
          <w:i/>
        </w:rPr>
        <w:t>bu_esg_work.rf_pilar3_universo_full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</w:rPr>
        <w:t>dt_rfrnc</w:t>
      </w:r>
      <w:r w:rsidRPr="0085759F">
        <w:rPr>
          <w:rFonts w:cstheme="minorHAnsi"/>
          <w:iCs/>
        </w:rPr>
        <w:t xml:space="preserve">’, pelo </w:t>
      </w:r>
      <w:r w:rsidRPr="0085759F">
        <w:rPr>
          <w:rFonts w:cstheme="minorHAnsi"/>
          <w:i/>
        </w:rPr>
        <w:t>id</w:t>
      </w:r>
      <w:r w:rsidRPr="0085759F">
        <w:rPr>
          <w:rFonts w:cstheme="minorHAnsi"/>
          <w:iCs/>
        </w:rPr>
        <w:t xml:space="preserve"> máximo da corrida no campo ’</w:t>
      </w:r>
      <w:r w:rsidRPr="0085759F">
        <w:rPr>
          <w:rFonts w:cstheme="minorHAnsi"/>
          <w:i/>
        </w:rPr>
        <w:t>id_corrida</w:t>
      </w:r>
      <w:r w:rsidRPr="0085759F">
        <w:rPr>
          <w:rFonts w:cstheme="minorHAnsi"/>
          <w:iCs/>
        </w:rPr>
        <w:t>’, por ‘79’ no campo ‘</w:t>
      </w:r>
      <w:r w:rsidRPr="0085759F">
        <w:rPr>
          <w:rFonts w:cstheme="minorHAnsi"/>
          <w:i/>
        </w:rPr>
        <w:t>csatelite</w:t>
      </w:r>
      <w:r w:rsidRPr="0085759F">
        <w:rPr>
          <w:rFonts w:cstheme="minorHAnsi"/>
          <w:iCs/>
        </w:rPr>
        <w:t>’ e por todos os IDCOMB que contenham MC10.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44ED8B3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FB759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B7590" w:rsidRPr="00A46BA0" w14:paraId="41DA71E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7855F" w14:textId="76FE7DBD" w:rsidR="00FB7590" w:rsidRDefault="00FB7590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cempbem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6601C4" w14:textId="77777777" w:rsidR="00FB7590" w:rsidRPr="00E504F2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7D366A48" w14:textId="77777777" w:rsidR="00FB759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47E34" w14:textId="2B9839D1" w:rsidR="00FB7590" w:rsidRPr="00A46BA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FF49CA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60BE9F20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0BEB792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FB7590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FB7590" w:rsidRPr="00A76568" w:rsidRDefault="00FB7590" w:rsidP="00FB759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9BE9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1C3B1908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223C042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2182AC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4E9EA5B9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37488E9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CD452E" w:rsidRPr="00A46BA0" w14:paraId="0F724F9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3F8025" w14:textId="78174313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3E18CA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país.</w:t>
            </w:r>
          </w:p>
          <w:p w14:paraId="6D49EEE6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408CB" w14:textId="1500DC7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756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cd_captools.ct003_univ_cli.</w:t>
            </w:r>
          </w:p>
        </w:tc>
      </w:tr>
      <w:tr w:rsidR="00CD452E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CD452E" w:rsidRPr="00816E61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CD452E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CD452E" w:rsidRPr="008873A9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CD452E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'EPCD1'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CD452E" w:rsidRPr="008873A9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CD452E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'EPCL2'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6BA1D1B0" w14:textId="1EC8C5F5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'EPCL3'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39F64606" w14:textId="364C1C88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'EPCL4'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37E91C09" w14:textId="1A085CB1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'EPCL5'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4E56688" w14:textId="0E8FD01C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'EPCL6'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5CFAB3AB" w14:textId="77777777" w:rsidR="00CD452E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'EPCL7'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2EBEAC66" w14:textId="41866C6F" w:rsidR="00CD452E" w:rsidRPr="00A975D0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CD452E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CD452E" w:rsidRPr="00A46BA0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54496C5C" w14:textId="5C607F2C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3F39EC28" w14:textId="7594131B" w:rsidR="00CD452E" w:rsidRPr="00A46BA0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5D16DA3C" w:rsidR="00D73D86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50BF0630" w14:textId="77777777" w:rsidR="00CD452E" w:rsidRPr="00A46BA0" w:rsidRDefault="00CD452E" w:rsidP="002B59C4">
      <w:pPr>
        <w:jc w:val="both"/>
        <w:rPr>
          <w:rFonts w:cstheme="minorHAnsi"/>
        </w:rPr>
      </w:pP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6CEF8021" w:rsidR="00A212E2" w:rsidRDefault="00A212E2" w:rsidP="009C79DB">
      <w:pPr>
        <w:jc w:val="both"/>
      </w:pPr>
    </w:p>
    <w:p w14:paraId="3B136CDF" w14:textId="77777777" w:rsidR="00CD452E" w:rsidRDefault="00CD452E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4A39F58E" w:rsidR="001347CC" w:rsidRDefault="001347CC" w:rsidP="001347CC">
      <w:pPr>
        <w:rPr>
          <w:lang w:eastAsia="ja-JP"/>
        </w:rPr>
      </w:pPr>
    </w:p>
    <w:p w14:paraId="2C8E2FC4" w14:textId="77777777" w:rsidR="00257ACB" w:rsidRDefault="00257ACB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13B70D41" w:rsidR="001347CC" w:rsidRPr="00226A37" w:rsidRDefault="00226A37" w:rsidP="005F1EB5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5F1EB5" w:rsidRPr="005F1EB5">
        <w:rPr>
          <w:i/>
        </w:rPr>
        <w:t>BS_Script Geracao Satélite_Granular_80_v4.0</w:t>
      </w:r>
      <w:r w:rsidRPr="00226A37">
        <w:rPr>
          <w:i/>
        </w:rPr>
        <w:t>”</w:t>
      </w:r>
      <w:r w:rsidR="005F1EB5">
        <w:rPr>
          <w:i/>
        </w:rPr>
        <w:t xml:space="preserve"> </w:t>
      </w:r>
      <w:r w:rsidR="005F1EB5">
        <w:t xml:space="preserve">e </w:t>
      </w:r>
      <w:r>
        <w:rPr>
          <w:i/>
        </w:rPr>
        <w:t>“</w:t>
      </w:r>
      <w:r w:rsidR="005F1EB5" w:rsidRPr="005F1EB5">
        <w:rPr>
          <w:i/>
        </w:rPr>
        <w:t>BS_Script Geracao Satélite_Agregado_80_v3.0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lastRenderedPageBreak/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407A" w14:textId="2AC40747" w:rsidR="00226A37" w:rsidRDefault="00226A37" w:rsidP="00CD452E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</w:t>
      </w:r>
    </w:p>
    <w:p w14:paraId="29C7DA53" w14:textId="3681175E" w:rsidR="005F1EB5" w:rsidRDefault="005F1EB5" w:rsidP="005F1EB5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80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730F5ED7" w14:textId="77777777" w:rsidR="005F1EB5" w:rsidRDefault="005F1EB5" w:rsidP="005F1EB5">
      <w:pPr>
        <w:ind w:left="360"/>
        <w:jc w:val="both"/>
      </w:pPr>
    </w:p>
    <w:p w14:paraId="2FB66341" w14:textId="77777777" w:rsidR="005F1EB5" w:rsidRPr="00226A37" w:rsidRDefault="005F1EB5" w:rsidP="005F1EB5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030A85EA" wp14:editId="45C0188E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C62" w14:textId="77777777" w:rsidR="005F1EB5" w:rsidRPr="00226A37" w:rsidRDefault="005F1EB5" w:rsidP="00CD452E">
      <w:pPr>
        <w:ind w:left="708"/>
      </w:pPr>
    </w:p>
    <w:sectPr w:rsidR="005F1EB5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502BB0" w:rsidRDefault="00502BB0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502BB0" w:rsidRDefault="00502BB0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502BB0" w:rsidRDefault="0050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502BB0" w:rsidRDefault="00502BB0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502BB0" w:rsidRDefault="00502BB0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502BB0" w:rsidRDefault="00502BB0">
      <w:pPr>
        <w:spacing w:after="0" w:line="240" w:lineRule="auto"/>
      </w:pPr>
    </w:p>
  </w:footnote>
  <w:footnote w:id="2">
    <w:p w14:paraId="1A3BD16C" w14:textId="026BFFD1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Tabela que contém os valores de emissões calculadas ao nível do cliente, bem imóvel ou móvel tendo em conta os fatores PCAF.</w:t>
      </w:r>
    </w:p>
  </w:footnote>
  <w:footnote w:id="3">
    <w:p w14:paraId="3DB89A38" w14:textId="40213696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759F">
        <w:rPr>
          <w:sz w:val="18"/>
        </w:rPr>
        <w:t xml:space="preserve">De acordo com o MdD apenas devem ser considerados os adjudicados relativos a </w:t>
      </w:r>
      <w:r w:rsidRPr="0085759F">
        <w:rPr>
          <w:i/>
          <w:iCs/>
          <w:sz w:val="18"/>
        </w:rPr>
        <w:t xml:space="preserve">Real estate </w:t>
      </w:r>
      <w:r w:rsidRPr="0085759F">
        <w:rPr>
          <w:sz w:val="18"/>
        </w:rPr>
        <w:t>(ou seja, casos em que o campo ‘</w:t>
      </w:r>
      <w:r w:rsidRPr="0085759F">
        <w:rPr>
          <w:i/>
          <w:iCs/>
          <w:sz w:val="18"/>
        </w:rPr>
        <w:t>ccontab_final_idcomb</w:t>
      </w:r>
      <w:r w:rsidRPr="0085759F">
        <w:rPr>
          <w:sz w:val="18"/>
        </w:rPr>
        <w:t xml:space="preserve">’ contenha ‘MC1005’). No inicio de cada reporte, deverá garantir-se que a estrutura de </w:t>
      </w:r>
      <w:r w:rsidRPr="0085759F">
        <w:rPr>
          <w:i/>
          <w:iCs/>
          <w:sz w:val="18"/>
        </w:rPr>
        <w:t>idcombs</w:t>
      </w:r>
      <w:r w:rsidRPr="0085759F">
        <w:rPr>
          <w:sz w:val="18"/>
        </w:rPr>
        <w:t xml:space="preserve"> a considerar se mantém estável e, caso não, deverá ser efetuado o respetivo ajuste na </w:t>
      </w:r>
      <w:r w:rsidRPr="0085759F">
        <w:rPr>
          <w:i/>
          <w:sz w:val="18"/>
        </w:rPr>
        <w:t>query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3"/>
  </w:num>
  <w:num w:numId="4">
    <w:abstractNumId w:val="20"/>
  </w:num>
  <w:num w:numId="5">
    <w:abstractNumId w:val="22"/>
  </w:num>
  <w:num w:numId="6">
    <w:abstractNumId w:val="2"/>
  </w:num>
  <w:num w:numId="7">
    <w:abstractNumId w:val="25"/>
  </w:num>
  <w:num w:numId="8">
    <w:abstractNumId w:val="34"/>
  </w:num>
  <w:num w:numId="9">
    <w:abstractNumId w:val="19"/>
  </w:num>
  <w:num w:numId="10">
    <w:abstractNumId w:val="11"/>
  </w:num>
  <w:num w:numId="11">
    <w:abstractNumId w:val="35"/>
  </w:num>
  <w:num w:numId="12">
    <w:abstractNumId w:val="7"/>
  </w:num>
  <w:num w:numId="13">
    <w:abstractNumId w:val="3"/>
  </w:num>
  <w:num w:numId="14">
    <w:abstractNumId w:val="0"/>
  </w:num>
  <w:num w:numId="15">
    <w:abstractNumId w:val="33"/>
  </w:num>
  <w:num w:numId="16">
    <w:abstractNumId w:val="39"/>
  </w:num>
  <w:num w:numId="17">
    <w:abstractNumId w:val="12"/>
  </w:num>
  <w:num w:numId="18">
    <w:abstractNumId w:val="38"/>
  </w:num>
  <w:num w:numId="19">
    <w:abstractNumId w:val="29"/>
  </w:num>
  <w:num w:numId="20">
    <w:abstractNumId w:val="6"/>
  </w:num>
  <w:num w:numId="21">
    <w:abstractNumId w:val="9"/>
  </w:num>
  <w:num w:numId="22">
    <w:abstractNumId w:val="37"/>
  </w:num>
  <w:num w:numId="23">
    <w:abstractNumId w:val="5"/>
  </w:num>
  <w:num w:numId="24">
    <w:abstractNumId w:val="32"/>
  </w:num>
  <w:num w:numId="25">
    <w:abstractNumId w:val="14"/>
  </w:num>
  <w:num w:numId="26">
    <w:abstractNumId w:val="10"/>
  </w:num>
  <w:num w:numId="27">
    <w:abstractNumId w:val="27"/>
  </w:num>
  <w:num w:numId="28">
    <w:abstractNumId w:val="8"/>
  </w:num>
  <w:num w:numId="29">
    <w:abstractNumId w:val="18"/>
  </w:num>
  <w:num w:numId="30">
    <w:abstractNumId w:val="4"/>
  </w:num>
  <w:num w:numId="31">
    <w:abstractNumId w:val="1"/>
  </w:num>
  <w:num w:numId="32">
    <w:abstractNumId w:val="30"/>
  </w:num>
  <w:num w:numId="33">
    <w:abstractNumId w:val="24"/>
  </w:num>
  <w:num w:numId="34">
    <w:abstractNumId w:val="15"/>
  </w:num>
  <w:num w:numId="35">
    <w:abstractNumId w:val="36"/>
  </w:num>
  <w:num w:numId="36">
    <w:abstractNumId w:val="28"/>
  </w:num>
  <w:num w:numId="37">
    <w:abstractNumId w:val="13"/>
  </w:num>
  <w:num w:numId="38">
    <w:abstractNumId w:val="16"/>
  </w:num>
  <w:num w:numId="39">
    <w:abstractNumId w:val="31"/>
  </w:num>
  <w:num w:numId="40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57ACB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2DC5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1EB5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821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59F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7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52E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056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1F50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567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590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purl.org/dc/elements/1.1/"/>
    <ds:schemaRef ds:uri="0273747b-dca1-4d55-aa99-3e8d5a2b08f3"/>
    <ds:schemaRef ds:uri="http://schemas.microsoft.com/sharepoint/v3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60FD1F8-B3C1-4926-A816-3C5A36FB3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6E05F2-2982-4228-8AD5-86F7625E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2345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13</cp:revision>
  <dcterms:created xsi:type="dcterms:W3CDTF">2025-05-16T17:43:00Z</dcterms:created>
  <dcterms:modified xsi:type="dcterms:W3CDTF">2025-08-06T13:43:00Z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