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D5B2E" w14:textId="77777777" w:rsidR="00792DD4" w:rsidRPr="00B25BE8" w:rsidRDefault="00792DD4" w:rsidP="00792DD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</w:rPr>
      </w:pP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>Reunião 2</w:t>
      </w: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>6</w:t>
      </w: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>-10-2023 (</w:t>
      </w: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>Alinhamento de System Types</w:t>
      </w:r>
      <w:r w:rsidRPr="00B25BE8">
        <w:rPr>
          <w:rStyle w:val="normaltextrun"/>
          <w:rFonts w:ascii="Calibri" w:hAnsi="Calibri" w:cs="Calibri"/>
          <w:b/>
          <w:bCs/>
          <w:sz w:val="32"/>
          <w:szCs w:val="32"/>
        </w:rPr>
        <w:t>)</w:t>
      </w:r>
      <w:r w:rsidRPr="00B25BE8">
        <w:rPr>
          <w:rStyle w:val="normaltextrun"/>
          <w:rFonts w:ascii="Calibri" w:hAnsi="Calibri" w:cs="Calibri"/>
          <w:sz w:val="32"/>
          <w:szCs w:val="32"/>
        </w:rPr>
        <w:t> </w:t>
      </w:r>
      <w:r w:rsidRPr="00B25BE8">
        <w:rPr>
          <w:rStyle w:val="eop"/>
          <w:rFonts w:ascii="Calibri" w:hAnsi="Calibri" w:cs="Calibri"/>
          <w:sz w:val="32"/>
          <w:szCs w:val="32"/>
        </w:rPr>
        <w:t> </w:t>
      </w:r>
    </w:p>
    <w:p w14:paraId="4B6FD50B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Intervenientes:</w:t>
      </w:r>
    </w:p>
    <w:p w14:paraId="1C4CDF0A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Luís Pragosa</w:t>
      </w:r>
    </w:p>
    <w:p w14:paraId="2D549C1A" w14:textId="574BD894" w:rsidR="004C0666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Miguel Rodrigues</w:t>
      </w:r>
    </w:p>
    <w:p w14:paraId="673F2585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Pedro Mendes</w:t>
      </w:r>
    </w:p>
    <w:p w14:paraId="7C8F4AE9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39C68E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Objetivos: </w:t>
      </w:r>
      <w:r>
        <w:rPr>
          <w:rStyle w:val="normaltextrun"/>
          <w:rFonts w:ascii="Calibri" w:hAnsi="Calibri" w:cs="Calibri"/>
          <w:sz w:val="28"/>
          <w:szCs w:val="28"/>
        </w:rPr>
        <w:t> 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382FD71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792DD4">
        <w:rPr>
          <w:rStyle w:val="normaltextrun"/>
          <w:rFonts w:ascii="Calibri" w:hAnsi="Calibri" w:cs="Calibri"/>
          <w:b/>
          <w:sz w:val="22"/>
          <w:szCs w:val="22"/>
        </w:rPr>
        <w:t>1</w:t>
      </w:r>
      <w:r>
        <w:rPr>
          <w:rStyle w:val="normaltextrun"/>
          <w:rFonts w:ascii="Calibri" w:hAnsi="Calibri" w:cs="Calibri"/>
          <w:sz w:val="22"/>
          <w:szCs w:val="22"/>
        </w:rPr>
        <w:t xml:space="preserve"> - Perceber se existe alguma versão do antecessor do report FMIR, o report EBA Z 09.00;</w:t>
      </w:r>
    </w:p>
    <w:p w14:paraId="3341B94F" w14:textId="77777777" w:rsidR="00792DD4" w:rsidRP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792DD4">
        <w:rPr>
          <w:rStyle w:val="eop"/>
          <w:rFonts w:ascii="Calibri" w:hAnsi="Calibri" w:cs="Calibri"/>
          <w:b/>
          <w:sz w:val="22"/>
          <w:szCs w:val="22"/>
        </w:rPr>
        <w:t>2</w:t>
      </w:r>
      <w:r>
        <w:rPr>
          <w:rStyle w:val="eop"/>
          <w:rFonts w:ascii="Calibri" w:hAnsi="Calibri" w:cs="Calibri"/>
          <w:sz w:val="22"/>
          <w:szCs w:val="22"/>
        </w:rPr>
        <w:t xml:space="preserve"> </w:t>
      </w:r>
      <w:r>
        <w:rPr>
          <w:rStyle w:val="eop"/>
          <w:rFonts w:ascii="Calibri" w:hAnsi="Calibri" w:cs="Calibri"/>
          <w:sz w:val="22"/>
          <w:szCs w:val="22"/>
        </w:rPr>
        <w:t>- Confirmar que na tabela al011</w:t>
      </w:r>
      <w:r>
        <w:rPr>
          <w:rStyle w:val="eop"/>
          <w:rFonts w:ascii="Calibri" w:hAnsi="Calibri" w:cs="Calibri"/>
          <w:sz w:val="22"/>
          <w:szCs w:val="22"/>
        </w:rPr>
        <w:t xml:space="preserve"> os casos em que existe contraparte </w:t>
      </w:r>
      <w:r w:rsidRPr="00792DD4">
        <w:rPr>
          <w:rStyle w:val="eop"/>
          <w:rFonts w:ascii="Calibri" w:hAnsi="Calibri" w:cs="Calibri"/>
          <w:sz w:val="22"/>
          <w:szCs w:val="22"/>
        </w:rPr>
        <w:t>‘BANCO SANTANDER SA’</w:t>
      </w:r>
      <w:r>
        <w:rPr>
          <w:rStyle w:val="eop"/>
          <w:rFonts w:ascii="Calibri" w:hAnsi="Calibri" w:cs="Calibri"/>
          <w:sz w:val="22"/>
          <w:szCs w:val="22"/>
        </w:rPr>
        <w:t xml:space="preserve"> não se tratam também de derivados que passam por câmara de compensação, mas com intermediação;</w:t>
      </w:r>
    </w:p>
    <w:p w14:paraId="7B6EDCB2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792DD4">
        <w:rPr>
          <w:rStyle w:val="normaltextrun"/>
          <w:rFonts w:ascii="Calibri" w:hAnsi="Calibri" w:cs="Calibri"/>
          <w:b/>
          <w:sz w:val="22"/>
          <w:szCs w:val="22"/>
        </w:rPr>
        <w:t xml:space="preserve">3 </w:t>
      </w:r>
      <w:r>
        <w:rPr>
          <w:rStyle w:val="normaltextrun"/>
          <w:rFonts w:ascii="Calibri" w:hAnsi="Calibri" w:cs="Calibri"/>
          <w:sz w:val="22"/>
          <w:szCs w:val="22"/>
        </w:rPr>
        <w:t xml:space="preserve">- </w:t>
      </w: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</w:rPr>
        <w:t>Esclarecer duvidas sobre os System Types.</w:t>
      </w:r>
    </w:p>
    <w:p w14:paraId="67158010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EDED921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Notas da reunião:</w:t>
      </w:r>
      <w:r>
        <w:rPr>
          <w:rStyle w:val="normaltextrun"/>
          <w:rFonts w:ascii="Calibri" w:hAnsi="Calibri" w:cs="Calibri"/>
          <w:sz w:val="28"/>
          <w:szCs w:val="28"/>
        </w:rPr>
        <w:t> 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63C8F5F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5C54F4D2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792DD4">
        <w:rPr>
          <w:rStyle w:val="normaltextrun"/>
          <w:rFonts w:ascii="Calibri" w:hAnsi="Calibri" w:cs="Calibri"/>
          <w:b/>
          <w:sz w:val="22"/>
          <w:szCs w:val="22"/>
        </w:rPr>
        <w:t>1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–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Não existe.</w:t>
      </w:r>
    </w:p>
    <w:p w14:paraId="4240F6CD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792DD4">
        <w:rPr>
          <w:rStyle w:val="eop"/>
          <w:rFonts w:ascii="Calibri" w:hAnsi="Calibri" w:cs="Calibri"/>
          <w:b/>
          <w:sz w:val="22"/>
          <w:szCs w:val="22"/>
        </w:rPr>
        <w:t>2</w:t>
      </w:r>
      <w:r>
        <w:rPr>
          <w:rStyle w:val="eop"/>
          <w:rFonts w:ascii="Calibri" w:hAnsi="Calibri" w:cs="Calibri"/>
          <w:sz w:val="22"/>
          <w:szCs w:val="22"/>
        </w:rPr>
        <w:t xml:space="preserve"> </w:t>
      </w:r>
      <w:r>
        <w:rPr>
          <w:rStyle w:val="eop"/>
          <w:rFonts w:ascii="Calibri" w:hAnsi="Calibri" w:cs="Calibri"/>
          <w:sz w:val="22"/>
          <w:szCs w:val="22"/>
        </w:rPr>
        <w:t>–</w:t>
      </w:r>
      <w:r>
        <w:rPr>
          <w:rStyle w:val="eop"/>
          <w:rFonts w:ascii="Calibri" w:hAnsi="Calibri" w:cs="Calibri"/>
          <w:sz w:val="22"/>
          <w:szCs w:val="22"/>
        </w:rPr>
        <w:t xml:space="preserve"> </w:t>
      </w:r>
      <w:r>
        <w:rPr>
          <w:rStyle w:val="eop"/>
          <w:rFonts w:ascii="Calibri" w:hAnsi="Calibri" w:cs="Calibri"/>
          <w:sz w:val="22"/>
          <w:szCs w:val="22"/>
        </w:rPr>
        <w:t xml:space="preserve">Não devemos considerar os casos com </w:t>
      </w:r>
      <w:r>
        <w:rPr>
          <w:rStyle w:val="eop"/>
          <w:rFonts w:ascii="Calibri" w:hAnsi="Calibri" w:cs="Calibri"/>
          <w:sz w:val="22"/>
          <w:szCs w:val="22"/>
        </w:rPr>
        <w:t xml:space="preserve">contraparte </w:t>
      </w:r>
      <w:r w:rsidRPr="00792DD4">
        <w:rPr>
          <w:rStyle w:val="eop"/>
          <w:rFonts w:ascii="Calibri" w:hAnsi="Calibri" w:cs="Calibri"/>
          <w:sz w:val="22"/>
          <w:szCs w:val="22"/>
        </w:rPr>
        <w:t>‘BANCO SANTANDER SA’</w:t>
      </w:r>
      <w:r>
        <w:rPr>
          <w:rStyle w:val="eop"/>
          <w:rFonts w:ascii="Calibri" w:hAnsi="Calibri" w:cs="Calibri"/>
          <w:sz w:val="22"/>
          <w:szCs w:val="22"/>
        </w:rPr>
        <w:t xml:space="preserve">. Continuar a aplicar a regra </w:t>
      </w:r>
      <w:r w:rsidRPr="00792DD4">
        <w:rPr>
          <w:rStyle w:val="eop"/>
          <w:rFonts w:ascii="Calibri" w:hAnsi="Calibri" w:cs="Calibri"/>
          <w:sz w:val="22"/>
          <w:szCs w:val="22"/>
        </w:rPr>
        <w:t>cod_kgr = 'LUTD' (LCH) ou cod_kgr = 'ECAG' (EUREX)</w:t>
      </w:r>
      <w:r>
        <w:rPr>
          <w:rStyle w:val="eop"/>
          <w:rFonts w:ascii="Calibri" w:hAnsi="Calibri" w:cs="Calibri"/>
          <w:sz w:val="22"/>
          <w:szCs w:val="22"/>
        </w:rPr>
        <w:t>.</w:t>
      </w:r>
    </w:p>
    <w:p w14:paraId="5149007F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78A4E2CC" w14:textId="77777777" w:rsidR="00792DD4" w:rsidRP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92DD4">
        <w:rPr>
          <w:rStyle w:val="eop"/>
          <w:rFonts w:ascii="Calibri" w:hAnsi="Calibri" w:cs="Calibri"/>
          <w:b/>
          <w:sz w:val="22"/>
          <w:szCs w:val="22"/>
        </w:rPr>
        <w:t>3</w:t>
      </w:r>
      <w:r>
        <w:rPr>
          <w:rStyle w:val="eop"/>
          <w:rFonts w:ascii="Calibri" w:hAnsi="Calibri" w:cs="Calibri"/>
          <w:b/>
          <w:sz w:val="22"/>
          <w:szCs w:val="22"/>
        </w:rPr>
        <w:t xml:space="preserve"> </w:t>
      </w:r>
      <w:r>
        <w:rPr>
          <w:rStyle w:val="eop"/>
          <w:rFonts w:ascii="Calibri" w:hAnsi="Calibri" w:cs="Calibri"/>
          <w:sz w:val="22"/>
          <w:szCs w:val="22"/>
        </w:rPr>
        <w:t>– Para este ponto a discussão foi mais longa, pe</w:t>
      </w:r>
      <w:bookmarkStart w:id="0" w:name="_GoBack"/>
      <w:bookmarkEnd w:id="0"/>
      <w:r>
        <w:rPr>
          <w:rStyle w:val="eop"/>
          <w:rFonts w:ascii="Calibri" w:hAnsi="Calibri" w:cs="Calibri"/>
          <w:sz w:val="22"/>
          <w:szCs w:val="22"/>
        </w:rPr>
        <w:t>rcorremos os System Types um a um para tentar clarificar a sua relevância para este report da perspetiva do Santander Totta Sa:</w:t>
      </w:r>
    </w:p>
    <w:p w14:paraId="689DA411" w14:textId="77777777" w:rsidR="00792DD4" w:rsidRDefault="00792DD4" w:rsidP="00792DD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2AC190A" w14:textId="77777777" w:rsidR="00796049" w:rsidRDefault="00792DD4">
      <w:pPr>
        <w:rPr>
          <w:b/>
        </w:rPr>
      </w:pPr>
      <w:r w:rsidRPr="00792DD4">
        <w:rPr>
          <w:b/>
        </w:rPr>
        <w:t>Descrições dos System Types:</w:t>
      </w:r>
    </w:p>
    <w:p w14:paraId="1F494796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- ‘PS’ - Payment systems (both retail and large-value payment systems).</w:t>
      </w:r>
    </w:p>
    <w:p w14:paraId="594C0CC0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- ‘(I)CSD’ – CSDs and ICSDs, including (I)CSDs that provide settlement services (internally or outsourced).</w:t>
      </w:r>
    </w:p>
    <w:p w14:paraId="559208A0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- ‘SSS’ - providers of only settlement services for securities transactions, such as T2S. </w:t>
      </w:r>
      <w:r w:rsidRPr="00575120">
        <w:rPr>
          <w:rStyle w:val="normaltextrun"/>
          <w:rFonts w:ascii="Calibri" w:hAnsi="Calibri" w:cs="Calibri"/>
          <w:sz w:val="22"/>
          <w:szCs w:val="22"/>
        </w:rPr>
        <w:t>T2S should only be reported in case of direct connectivity (e.g. by custodian banks).</w:t>
      </w:r>
    </w:p>
    <w:p w14:paraId="5E61CB06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- ‘CCP-Derivatives’ - central counterparties for derivatives clearing.</w:t>
      </w:r>
    </w:p>
    <w:p w14:paraId="68B68A68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- ‘CCP-Securities’ – central counterparties for the clearing of securities transactions.</w:t>
      </w:r>
    </w:p>
    <w:p w14:paraId="3DE8A0D5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- ‘TR’– registered trade repositories.</w:t>
      </w:r>
    </w:p>
    <w:p w14:paraId="206ED82F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- ‘Trading venue’ – regulated markets, MTFs and OTFs.</w:t>
      </w:r>
    </w:p>
    <w:p w14:paraId="57683D84" w14:textId="77777777" w:rsidR="00575120" w:rsidRP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- ‘Other’ when the system type of the FMI does not match any of the pre-defined types mentioned above. </w:t>
      </w:r>
      <w:r w:rsidRPr="00575120">
        <w:rPr>
          <w:rStyle w:val="normaltextrun"/>
          <w:rFonts w:ascii="Calibri" w:hAnsi="Calibri" w:cs="Calibri"/>
          <w:sz w:val="22"/>
          <w:szCs w:val="22"/>
        </w:rPr>
        <w:t>Institutions are for example expected to use this field when providing information on the card systems used for retail payments (examples: Visa, Mastercard, STMP…). Such systems should be reported if the legal entity owns the credit risk for the card issued, handles customer relationships and is responsible for transaction, authorization, billing and pricing.</w:t>
      </w:r>
    </w:p>
    <w:p w14:paraId="550CE4DE" w14:textId="77777777" w:rsidR="00792DD4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- ‘Not applicable (FMI system type)’ when payment, clearing, settlement or custody services are provided by an entity that is not an FMI or trading venue, for example a correspondent bank and/or a custodian bank, for which the institution cannot identify the ultimate FMIs. </w:t>
      </w:r>
      <w:r w:rsidRPr="00575120">
        <w:rPr>
          <w:rStyle w:val="normaltextrun"/>
          <w:rFonts w:ascii="Calibri" w:hAnsi="Calibri" w:cs="Calibri"/>
          <w:sz w:val="22"/>
          <w:szCs w:val="22"/>
        </w:rPr>
        <w:t>In this case, please use column 0090 to specify the name of the firm providing the service and column 0180 to specify the service provided.</w:t>
      </w:r>
    </w:p>
    <w:p w14:paraId="6AB4F269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AC49736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sz w:val="22"/>
          <w:szCs w:val="22"/>
        </w:rPr>
      </w:pPr>
      <w:r w:rsidRPr="00575120">
        <w:rPr>
          <w:rStyle w:val="normaltextrun"/>
          <w:rFonts w:ascii="Calibri" w:hAnsi="Calibri" w:cs="Calibri"/>
          <w:b/>
          <w:sz w:val="22"/>
          <w:szCs w:val="22"/>
        </w:rPr>
        <w:t>Temas discutidos</w:t>
      </w:r>
      <w:r>
        <w:rPr>
          <w:rStyle w:val="normaltextrun"/>
          <w:rFonts w:ascii="Calibri" w:hAnsi="Calibri" w:cs="Calibri"/>
          <w:b/>
          <w:sz w:val="22"/>
          <w:szCs w:val="22"/>
        </w:rPr>
        <w:t>:</w:t>
      </w:r>
    </w:p>
    <w:p w14:paraId="22E9D021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75120">
        <w:rPr>
          <w:rStyle w:val="normaltextrun"/>
          <w:rFonts w:ascii="Calibri" w:hAnsi="Calibri" w:cs="Calibri"/>
          <w:b/>
          <w:sz w:val="22"/>
          <w:szCs w:val="22"/>
        </w:rPr>
        <w:t>3.1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</w:t>
      </w:r>
      <w:r w:rsidRPr="00575120">
        <w:rPr>
          <w:rStyle w:val="normaltextrun"/>
          <w:rFonts w:ascii="Calibri" w:hAnsi="Calibri" w:cs="Calibri"/>
          <w:sz w:val="22"/>
          <w:szCs w:val="22"/>
        </w:rPr>
        <w:t xml:space="preserve">ão se aplica o sytem type 'Other' para cartões? (ver descrição acima) </w:t>
      </w:r>
    </w:p>
    <w:p w14:paraId="7EE24FD6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B1DBA61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E83FBF8" w14:textId="77777777" w:rsidR="00575120" w:rsidRDefault="009736B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</w:r>
      <w:r w:rsidR="00802E64">
        <w:rPr>
          <w:rStyle w:val="normaltextrun"/>
          <w:rFonts w:ascii="Calibri" w:hAnsi="Calibri" w:cs="Calibri"/>
          <w:sz w:val="22"/>
          <w:szCs w:val="22"/>
        </w:rPr>
        <w:t>Aqui havia uma indecisão se a informação de cartões deveria se reportada como “Other” ou “PS”, a descrição deste campo fala em cartões como um exemplo do que poderia ser reportado em “Other” mas também diz explicitamente</w:t>
      </w:r>
      <w:r w:rsidR="00802E64" w:rsidRPr="00802E64">
        <w:rPr>
          <w:rStyle w:val="normaltextrun"/>
          <w:rFonts w:ascii="Calibri" w:hAnsi="Calibri" w:cs="Calibri"/>
          <w:sz w:val="22"/>
          <w:szCs w:val="22"/>
        </w:rPr>
        <w:t xml:space="preserve"> “</w:t>
      </w:r>
      <w:r w:rsidR="00802E64" w:rsidRPr="00802E64">
        <w:rPr>
          <w:rStyle w:val="normaltextrun"/>
          <w:rFonts w:ascii="Calibri" w:hAnsi="Calibri" w:cs="Calibri"/>
          <w:sz w:val="22"/>
          <w:szCs w:val="22"/>
        </w:rPr>
        <w:t>when the system type of the FMI does not match any of the pre-defined types mentioned above</w:t>
      </w:r>
      <w:r w:rsidR="00802E64" w:rsidRPr="00802E64">
        <w:rPr>
          <w:rStyle w:val="normaltextrun"/>
          <w:rFonts w:ascii="Calibri" w:hAnsi="Calibri" w:cs="Calibri"/>
          <w:sz w:val="22"/>
          <w:szCs w:val="22"/>
        </w:rPr>
        <w:t>”</w:t>
      </w:r>
      <w:r w:rsidR="00802E64">
        <w:rPr>
          <w:rStyle w:val="normaltextrun"/>
          <w:rFonts w:ascii="Calibri" w:hAnsi="Calibri" w:cs="Calibri"/>
          <w:sz w:val="22"/>
          <w:szCs w:val="22"/>
        </w:rPr>
        <w:t>, assim ficou decidido que se reportaria a informação de cartões em “PS”.</w:t>
      </w:r>
    </w:p>
    <w:p w14:paraId="3866460A" w14:textId="77777777" w:rsidR="00802E64" w:rsidRP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699CB85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75120">
        <w:rPr>
          <w:rStyle w:val="normaltextrun"/>
          <w:rFonts w:ascii="Calibri" w:hAnsi="Calibri" w:cs="Calibri"/>
          <w:b/>
          <w:sz w:val="22"/>
          <w:szCs w:val="22"/>
        </w:rPr>
        <w:lastRenderedPageBreak/>
        <w:t>3.2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</w:t>
      </w:r>
      <w:r w:rsidRPr="00575120">
        <w:rPr>
          <w:rStyle w:val="normaltextrun"/>
          <w:rFonts w:ascii="Calibri" w:hAnsi="Calibri" w:cs="Calibri"/>
          <w:sz w:val="22"/>
          <w:szCs w:val="22"/>
        </w:rPr>
        <w:t>ão se aplica o sytem type ‘CCP – Securities’? Ou seja não</w:t>
      </w:r>
      <w:r>
        <w:rPr>
          <w:rStyle w:val="normaltextrun"/>
          <w:rFonts w:ascii="Calibri" w:hAnsi="Calibri" w:cs="Calibri"/>
          <w:sz w:val="22"/>
          <w:szCs w:val="22"/>
        </w:rPr>
        <w:t xml:space="preserve"> há CCPs de Títulos? </w:t>
      </w:r>
      <w:r w:rsidRPr="00575120">
        <w:rPr>
          <w:rStyle w:val="normaltextrun"/>
          <w:rFonts w:ascii="Calibri" w:hAnsi="Calibri" w:cs="Calibri"/>
          <w:sz w:val="22"/>
          <w:szCs w:val="22"/>
        </w:rPr>
        <w:t xml:space="preserve">Na descrição falam também em REPOs, mas segundo a Sandra Santos os </w:t>
      </w:r>
      <w:r>
        <w:rPr>
          <w:rStyle w:val="normaltextrun"/>
          <w:rFonts w:ascii="Calibri" w:hAnsi="Calibri" w:cs="Calibri"/>
          <w:sz w:val="22"/>
          <w:szCs w:val="22"/>
        </w:rPr>
        <w:t xml:space="preserve">REPOs que temos vivos são todos </w:t>
      </w:r>
      <w:r w:rsidRPr="00575120">
        <w:rPr>
          <w:rStyle w:val="normaltextrun"/>
          <w:rFonts w:ascii="Calibri" w:hAnsi="Calibri" w:cs="Calibri"/>
          <w:sz w:val="22"/>
          <w:szCs w:val="22"/>
        </w:rPr>
        <w:t>bilaterais, ou s</w:t>
      </w:r>
      <w:r>
        <w:rPr>
          <w:rStyle w:val="normaltextrun"/>
          <w:rFonts w:ascii="Calibri" w:hAnsi="Calibri" w:cs="Calibri"/>
          <w:sz w:val="22"/>
          <w:szCs w:val="22"/>
        </w:rPr>
        <w:t>eja, sem câmara de compensação.</w:t>
      </w:r>
    </w:p>
    <w:p w14:paraId="152177A6" w14:textId="77777777" w:rsidR="00AF3AA7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FF7D5F9" w14:textId="77777777" w:rsidR="00AF3AA7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>Confirmamos com o Pedro Mendes que os REPOs não entram nesta componente visto que não passam por câmara de compensação.</w:t>
      </w:r>
    </w:p>
    <w:p w14:paraId="21D893EA" w14:textId="77777777" w:rsidR="00AF3AA7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 xml:space="preserve">Pedro Mendes deixou a nota de que acha que para títulos, ao contrário de derivados, o banco não usa CCPs. Ficou de confirmar este entendimento. </w:t>
      </w:r>
    </w:p>
    <w:p w14:paraId="0CAF456A" w14:textId="77777777" w:rsidR="00AF3AA7" w:rsidRDefault="00AF3AA7" w:rsidP="00AF3AA7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De todas as formas ficou decidido que este tema tem de ser levantado na próxima reunião de títulos.  </w:t>
      </w:r>
    </w:p>
    <w:p w14:paraId="3B0698F9" w14:textId="77777777" w:rsidR="00AF3AA7" w:rsidRPr="00575120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7275B68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75120">
        <w:rPr>
          <w:rStyle w:val="normaltextrun"/>
          <w:rFonts w:ascii="Calibri" w:hAnsi="Calibri" w:cs="Calibri"/>
          <w:b/>
          <w:sz w:val="22"/>
          <w:szCs w:val="22"/>
        </w:rPr>
        <w:t>3.3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</w:t>
      </w:r>
      <w:r w:rsidRPr="00575120">
        <w:rPr>
          <w:rStyle w:val="normaltextrun"/>
          <w:rFonts w:ascii="Calibri" w:hAnsi="Calibri" w:cs="Calibri"/>
          <w:sz w:val="22"/>
          <w:szCs w:val="22"/>
        </w:rPr>
        <w:t>ão se aplica o sytem type ‘SSS’? Por exemplo, o TARGET2-Securities (T2S) já foi referido várias vezes (SIGOM, Sandra Santos, Dora Matias). (ver descrição acima)</w:t>
      </w:r>
    </w:p>
    <w:p w14:paraId="0BEA5B2F" w14:textId="77777777" w:rsidR="00D8141B" w:rsidRDefault="00D8141B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8B8C89B" w14:textId="77777777" w:rsidR="00D8141B" w:rsidRDefault="00D8141B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 xml:space="preserve">O SRB diz que o </w:t>
      </w:r>
      <w:r w:rsidRPr="00575120">
        <w:rPr>
          <w:rStyle w:val="normaltextrun"/>
          <w:rFonts w:ascii="Calibri" w:hAnsi="Calibri" w:cs="Calibri"/>
          <w:sz w:val="22"/>
          <w:szCs w:val="22"/>
        </w:rPr>
        <w:t>TARGET2-Securities (T2S)</w:t>
      </w:r>
      <w:r>
        <w:rPr>
          <w:rStyle w:val="normaltextrun"/>
          <w:rFonts w:ascii="Calibri" w:hAnsi="Calibri" w:cs="Calibri"/>
          <w:sz w:val="22"/>
          <w:szCs w:val="22"/>
        </w:rPr>
        <w:t xml:space="preserve"> apenas deve ser reportado se a entidade tiver uma participação direta</w:t>
      </w:r>
      <w:r w:rsidR="00AF3AA7">
        <w:rPr>
          <w:rStyle w:val="normaltextrun"/>
          <w:rFonts w:ascii="Calibri" w:hAnsi="Calibri" w:cs="Calibri"/>
          <w:sz w:val="22"/>
          <w:szCs w:val="22"/>
        </w:rPr>
        <w:t>. O Pedro Mendes ficou de confirmar se o banco tem acesso direto ao T2S com a Sandra Santos.</w:t>
      </w:r>
    </w:p>
    <w:p w14:paraId="23F4B46F" w14:textId="77777777" w:rsidR="00AF3AA7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>A Sandra Santos respondeu que o banco tem acesso direto ao T2S mas que tecnologicamente a SIBS está no meio.</w:t>
      </w:r>
      <w:r w:rsidR="00260FFB">
        <w:rPr>
          <w:rStyle w:val="normaltextrun"/>
          <w:rFonts w:ascii="Calibri" w:hAnsi="Calibri" w:cs="Calibri"/>
          <w:sz w:val="22"/>
          <w:szCs w:val="22"/>
        </w:rPr>
        <w:t xml:space="preserve"> Segundo este entendimento devemos reportar o T2S com acesso direto (Sem incluir o intermediário SIBS).</w:t>
      </w:r>
    </w:p>
    <w:p w14:paraId="7DBABCCB" w14:textId="77777777" w:rsidR="00260FFB" w:rsidRDefault="00260FFB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 xml:space="preserve">Ficou de se ver com a área de Títulos como e onde podemos obter esta informação. </w:t>
      </w:r>
    </w:p>
    <w:p w14:paraId="7FE9B9F8" w14:textId="77777777" w:rsidR="00D8141B" w:rsidRPr="00575120" w:rsidRDefault="00D8141B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490539B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575120">
        <w:rPr>
          <w:rStyle w:val="normaltextrun"/>
          <w:rFonts w:ascii="Calibri" w:hAnsi="Calibri" w:cs="Calibri"/>
          <w:b/>
          <w:sz w:val="22"/>
          <w:szCs w:val="22"/>
        </w:rPr>
        <w:t>3.4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</w:t>
      </w:r>
      <w:r w:rsidRPr="00575120">
        <w:rPr>
          <w:rStyle w:val="normaltextrun"/>
          <w:rFonts w:ascii="Calibri" w:hAnsi="Calibri" w:cs="Calibri"/>
          <w:sz w:val="22"/>
          <w:szCs w:val="22"/>
        </w:rPr>
        <w:t xml:space="preserve">ão se aplica o sytem type ‘TR’ (Trade repositories)? Ou seja, não se aplica nenhum TR da lista em anexo? Podemos questionar o António Santos (de Derivados) e IT SIGOM/Paulo Maçaneiro/Miguel Ganhão (de Títulos), para ver se reconhecem algum TR da lista. </w:t>
      </w: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Caso ninguém conheça, então não se aplica.</w:t>
      </w:r>
    </w:p>
    <w:p w14:paraId="6FE44C87" w14:textId="77777777" w:rsidR="00AF3AA7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14:paraId="2458D47A" w14:textId="77777777" w:rsidR="00AF3AA7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71A87">
        <w:rPr>
          <w:rStyle w:val="normaltextrun"/>
          <w:rFonts w:ascii="Calibri" w:hAnsi="Calibri" w:cs="Calibri"/>
          <w:sz w:val="22"/>
          <w:szCs w:val="22"/>
        </w:rPr>
        <w:tab/>
      </w:r>
      <w:r w:rsidR="00E71A87" w:rsidRPr="00E71A87">
        <w:rPr>
          <w:rStyle w:val="normaltextrun"/>
          <w:rFonts w:ascii="Calibri" w:hAnsi="Calibri" w:cs="Calibri"/>
          <w:sz w:val="22"/>
          <w:szCs w:val="22"/>
        </w:rPr>
        <w:t xml:space="preserve">O Luís Pragosa mostrou a </w:t>
      </w:r>
      <w:r w:rsidR="00E71A87">
        <w:rPr>
          <w:rStyle w:val="normaltextrun"/>
          <w:rFonts w:ascii="Calibri" w:hAnsi="Calibri" w:cs="Calibri"/>
          <w:sz w:val="22"/>
          <w:szCs w:val="22"/>
        </w:rPr>
        <w:t>lista de TRs, e o Pedro Mendes confirmou que reconhecia o nome de alguns do TRs lá apresentados, mas apenas de nome, não em contexto deste report.</w:t>
      </w:r>
    </w:p>
    <w:p w14:paraId="7EDC027D" w14:textId="77777777" w:rsidR="00E71A87" w:rsidRPr="00E71A87" w:rsidRDefault="00E71A8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 xml:space="preserve">Ficou combinado que se iria questionar </w:t>
      </w:r>
      <w:r w:rsidRPr="00575120">
        <w:rPr>
          <w:rStyle w:val="normaltextrun"/>
          <w:rFonts w:ascii="Calibri" w:hAnsi="Calibri" w:cs="Calibri"/>
          <w:sz w:val="22"/>
          <w:szCs w:val="22"/>
        </w:rPr>
        <w:t>António Santos (de Derivados) e IT SIGOM/Paulo Maçaneiro/Miguel Ganhão (de Títulos)</w:t>
      </w:r>
      <w:r>
        <w:rPr>
          <w:rStyle w:val="normaltextrun"/>
          <w:rFonts w:ascii="Calibri" w:hAnsi="Calibri" w:cs="Calibri"/>
          <w:sz w:val="22"/>
          <w:szCs w:val="22"/>
        </w:rPr>
        <w:t xml:space="preserve"> se reconhecem este conceito, se não, assumimos que não se aplica.</w:t>
      </w:r>
    </w:p>
    <w:p w14:paraId="59588220" w14:textId="77777777" w:rsidR="00AF3AA7" w:rsidRPr="00E71A87" w:rsidRDefault="00AF3AA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384E443" w14:textId="77777777" w:rsidR="00575120" w:rsidRDefault="0057512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575120">
        <w:rPr>
          <w:rStyle w:val="normaltextrun"/>
          <w:rFonts w:ascii="Calibri" w:hAnsi="Calibri" w:cs="Calibri"/>
          <w:b/>
          <w:sz w:val="22"/>
          <w:szCs w:val="22"/>
        </w:rPr>
        <w:t>3.5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N</w:t>
      </w:r>
      <w:r w:rsidRPr="00575120">
        <w:rPr>
          <w:rStyle w:val="normaltextrun"/>
          <w:rFonts w:ascii="Calibri" w:hAnsi="Calibri" w:cs="Calibri"/>
          <w:sz w:val="22"/>
          <w:szCs w:val="22"/>
        </w:rPr>
        <w:t xml:space="preserve">ão se aplica o sytem type ‘Trading venue’? </w:t>
      </w:r>
      <w:r w:rsidRPr="00575120">
        <w:rPr>
          <w:rStyle w:val="normaltextrun"/>
          <w:rFonts w:ascii="Calibri" w:hAnsi="Calibri" w:cs="Calibri"/>
          <w:sz w:val="22"/>
          <w:szCs w:val="22"/>
          <w:lang w:val="en-US"/>
        </w:rPr>
        <w:t>Descrição SRB: A trading venue is either a regulated market (a stock exchange), a Multilateral Trading Facility (MTF, i.e. a multilateral trading system operated by an investment firm or a market operator) or an Organised Trading Facility (OTF, i.e. a multilateral system which is not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a regulated market or an MTF). </w:t>
      </w:r>
      <w:r w:rsidRPr="00575120">
        <w:rPr>
          <w:rStyle w:val="normaltextrun"/>
          <w:rFonts w:ascii="Calibri" w:hAnsi="Calibri" w:cs="Calibri"/>
          <w:sz w:val="22"/>
          <w:szCs w:val="22"/>
        </w:rPr>
        <w:t>Ou seja, o BST não participa em regulated markets, MTFs ou OTFs?</w:t>
      </w:r>
    </w:p>
    <w:p w14:paraId="0C35A1A1" w14:textId="77777777" w:rsidR="00E71A87" w:rsidRDefault="00E71A8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0865550" w14:textId="77777777" w:rsidR="00E71A87" w:rsidRDefault="00E71A87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>Pedro Mendes disse que o Santander tem acesso a bolsas de valor, mas a entidade que gere isso não é o Santander Totta SA, mas sim uma entidade independente que pertence a Espanha</w:t>
      </w:r>
      <w:r w:rsidR="009736B0">
        <w:rPr>
          <w:rStyle w:val="normaltextrun"/>
          <w:rFonts w:ascii="Calibri" w:hAnsi="Calibri" w:cs="Calibri"/>
          <w:sz w:val="22"/>
          <w:szCs w:val="22"/>
        </w:rPr>
        <w:t>.</w:t>
      </w:r>
    </w:p>
    <w:p w14:paraId="3C839DE7" w14:textId="77777777" w:rsidR="009736B0" w:rsidRDefault="009736B0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ab/>
        <w:t>Pedro Mendes diz que no seu entendimento este System Type não se deve aplicar, mas que se tem de confirmar com a área de Títulos.</w:t>
      </w:r>
    </w:p>
    <w:p w14:paraId="204D7778" w14:textId="77777777" w:rsid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6ECFFA6" w14:textId="77777777" w:rsid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D1860F7" w14:textId="77777777" w:rsidR="00B37E04" w:rsidRDefault="00B37E0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B4CBF85" w14:textId="77777777" w:rsidR="00B37E04" w:rsidRDefault="00B37E0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A5C185A" w14:textId="77777777" w:rsidR="00B37E04" w:rsidRDefault="00B37E0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A1EEFAA" w14:textId="77777777" w:rsid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sz w:val="22"/>
          <w:szCs w:val="22"/>
        </w:rPr>
      </w:pPr>
      <w:r w:rsidRPr="00802E64">
        <w:rPr>
          <w:rStyle w:val="normaltextrun"/>
          <w:rFonts w:ascii="Calibri" w:hAnsi="Calibri" w:cs="Calibri"/>
          <w:b/>
          <w:sz w:val="22"/>
          <w:szCs w:val="22"/>
        </w:rPr>
        <w:t>RESUMO</w:t>
      </w:r>
      <w:r>
        <w:rPr>
          <w:rStyle w:val="normaltextrun"/>
          <w:rFonts w:ascii="Calibri" w:hAnsi="Calibri" w:cs="Calibri"/>
          <w:b/>
          <w:sz w:val="22"/>
          <w:szCs w:val="22"/>
        </w:rPr>
        <w:t>:</w:t>
      </w:r>
    </w:p>
    <w:p w14:paraId="6FDD24B9" w14:textId="77777777" w:rsid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37E04">
        <w:rPr>
          <w:rStyle w:val="normaltextrun"/>
          <w:rFonts w:ascii="Calibri" w:hAnsi="Calibri" w:cs="Calibri"/>
          <w:b/>
          <w:sz w:val="22"/>
          <w:szCs w:val="22"/>
        </w:rPr>
        <w:t>Others</w:t>
      </w:r>
      <w:r>
        <w:rPr>
          <w:rStyle w:val="normaltextrun"/>
          <w:rFonts w:ascii="Calibri" w:hAnsi="Calibri" w:cs="Calibri"/>
          <w:sz w:val="22"/>
          <w:szCs w:val="22"/>
        </w:rPr>
        <w:t>: Não se aplica;</w:t>
      </w:r>
    </w:p>
    <w:p w14:paraId="11D6B07D" w14:textId="77777777" w:rsid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37E04">
        <w:rPr>
          <w:rStyle w:val="normaltextrun"/>
          <w:rFonts w:ascii="Calibri" w:hAnsi="Calibri" w:cs="Calibri"/>
          <w:b/>
          <w:sz w:val="22"/>
          <w:szCs w:val="22"/>
        </w:rPr>
        <w:t>CCP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Pr="00B37E04">
        <w:rPr>
          <w:rStyle w:val="normaltextrun"/>
          <w:rFonts w:ascii="Calibri" w:hAnsi="Calibri" w:cs="Calibri"/>
          <w:b/>
          <w:sz w:val="22"/>
          <w:szCs w:val="22"/>
        </w:rPr>
        <w:t>–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Pr="00B37E04">
        <w:rPr>
          <w:rStyle w:val="normaltextrun"/>
          <w:rFonts w:ascii="Calibri" w:hAnsi="Calibri" w:cs="Calibri"/>
          <w:b/>
          <w:sz w:val="22"/>
          <w:szCs w:val="22"/>
        </w:rPr>
        <w:t>Securities</w:t>
      </w:r>
      <w:r>
        <w:rPr>
          <w:rStyle w:val="normaltextrun"/>
          <w:rFonts w:ascii="Calibri" w:hAnsi="Calibri" w:cs="Calibri"/>
          <w:sz w:val="22"/>
          <w:szCs w:val="22"/>
        </w:rPr>
        <w:t>: Pedro ficou de confirmar do lado dele, e nós ficamos de confirmar com títulos;</w:t>
      </w:r>
    </w:p>
    <w:p w14:paraId="743D78CF" w14:textId="77777777" w:rsid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37E04">
        <w:rPr>
          <w:rStyle w:val="normaltextrun"/>
          <w:rFonts w:ascii="Calibri" w:hAnsi="Calibri" w:cs="Calibri"/>
          <w:b/>
          <w:sz w:val="22"/>
          <w:szCs w:val="22"/>
        </w:rPr>
        <w:t>SSS</w:t>
      </w:r>
      <w:r>
        <w:rPr>
          <w:rStyle w:val="normaltextrun"/>
          <w:rFonts w:ascii="Calibri" w:hAnsi="Calibri" w:cs="Calibri"/>
          <w:sz w:val="22"/>
          <w:szCs w:val="22"/>
        </w:rPr>
        <w:t xml:space="preserve">: Ver com a área de Títulos </w:t>
      </w:r>
      <w:r>
        <w:rPr>
          <w:rStyle w:val="normaltextrun"/>
          <w:rFonts w:ascii="Calibri" w:hAnsi="Calibri" w:cs="Calibri"/>
          <w:sz w:val="22"/>
          <w:szCs w:val="22"/>
        </w:rPr>
        <w:t>como e onde podemos obter esta informação</w:t>
      </w:r>
    </w:p>
    <w:p w14:paraId="75508F63" w14:textId="77777777" w:rsidR="00802E64" w:rsidRDefault="00802E6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37E04">
        <w:rPr>
          <w:rStyle w:val="normaltextrun"/>
          <w:rFonts w:ascii="Calibri" w:hAnsi="Calibri" w:cs="Calibri"/>
          <w:b/>
          <w:sz w:val="22"/>
          <w:szCs w:val="22"/>
        </w:rPr>
        <w:t>TR</w:t>
      </w:r>
      <w:r>
        <w:rPr>
          <w:rStyle w:val="normaltextrun"/>
          <w:rFonts w:ascii="Calibri" w:hAnsi="Calibri" w:cs="Calibri"/>
          <w:sz w:val="22"/>
          <w:szCs w:val="22"/>
        </w:rPr>
        <w:t>: Q</w:t>
      </w:r>
      <w:r>
        <w:rPr>
          <w:rStyle w:val="normaltextrun"/>
          <w:rFonts w:ascii="Calibri" w:hAnsi="Calibri" w:cs="Calibri"/>
          <w:sz w:val="22"/>
          <w:szCs w:val="22"/>
        </w:rPr>
        <w:t xml:space="preserve">uestionar </w:t>
      </w:r>
      <w:r w:rsidRPr="00575120">
        <w:rPr>
          <w:rStyle w:val="normaltextrun"/>
          <w:rFonts w:ascii="Calibri" w:hAnsi="Calibri" w:cs="Calibri"/>
          <w:sz w:val="22"/>
          <w:szCs w:val="22"/>
        </w:rPr>
        <w:t>António Santos (de Derivados) e IT SIGOM/Paulo Maçaneiro/Miguel Ganhão (de Títulos)</w:t>
      </w:r>
      <w:r>
        <w:rPr>
          <w:rStyle w:val="normaltextrun"/>
          <w:rFonts w:ascii="Calibri" w:hAnsi="Calibri" w:cs="Calibri"/>
          <w:sz w:val="22"/>
          <w:szCs w:val="22"/>
        </w:rPr>
        <w:t xml:space="preserve"> se reconhecem este conceito</w:t>
      </w:r>
      <w:r w:rsidR="00B37E04">
        <w:rPr>
          <w:rStyle w:val="normaltextrun"/>
          <w:rFonts w:ascii="Calibri" w:hAnsi="Calibri" w:cs="Calibri"/>
          <w:sz w:val="22"/>
          <w:szCs w:val="22"/>
        </w:rPr>
        <w:t>;</w:t>
      </w:r>
    </w:p>
    <w:p w14:paraId="2E99C246" w14:textId="77777777" w:rsidR="00B37E04" w:rsidRPr="00802E64" w:rsidRDefault="00B37E04" w:rsidP="00575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B37E04">
        <w:rPr>
          <w:rStyle w:val="normaltextrun"/>
          <w:rFonts w:ascii="Calibri" w:hAnsi="Calibri" w:cs="Calibri"/>
          <w:b/>
          <w:sz w:val="22"/>
          <w:szCs w:val="22"/>
        </w:rPr>
        <w:t>TV</w:t>
      </w:r>
      <w:r>
        <w:rPr>
          <w:rStyle w:val="normaltextrun"/>
          <w:rFonts w:ascii="Calibri" w:hAnsi="Calibri" w:cs="Calibri"/>
          <w:sz w:val="22"/>
          <w:szCs w:val="22"/>
        </w:rPr>
        <w:t xml:space="preserve">: Confirmar com </w:t>
      </w:r>
      <w:r>
        <w:rPr>
          <w:rStyle w:val="normaltextrun"/>
          <w:rFonts w:ascii="Calibri" w:hAnsi="Calibri" w:cs="Calibri"/>
          <w:sz w:val="22"/>
          <w:szCs w:val="22"/>
        </w:rPr>
        <w:t>a área de Títulos</w:t>
      </w:r>
      <w:r>
        <w:rPr>
          <w:rStyle w:val="normaltextrun"/>
          <w:rFonts w:ascii="Calibri" w:hAnsi="Calibri" w:cs="Calibri"/>
          <w:sz w:val="22"/>
          <w:szCs w:val="22"/>
        </w:rPr>
        <w:t xml:space="preserve"> se o banco participa em algum TV.</w:t>
      </w:r>
    </w:p>
    <w:sectPr w:rsidR="00B37E04" w:rsidRPr="0080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FE7595" w14:textId="77777777" w:rsidR="00B37E04" w:rsidRDefault="00B37E04" w:rsidP="00B37E04">
      <w:pPr>
        <w:spacing w:after="0" w:line="240" w:lineRule="auto"/>
      </w:pPr>
      <w:r>
        <w:separator/>
      </w:r>
    </w:p>
  </w:endnote>
  <w:endnote w:type="continuationSeparator" w:id="0">
    <w:p w14:paraId="15B2EA36" w14:textId="77777777" w:rsidR="00B37E04" w:rsidRDefault="00B37E04" w:rsidP="00B37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2EC9F" w14:textId="77777777" w:rsidR="00B37E04" w:rsidRDefault="00B37E04" w:rsidP="00B37E04">
      <w:pPr>
        <w:spacing w:after="0" w:line="240" w:lineRule="auto"/>
      </w:pPr>
      <w:r>
        <w:separator/>
      </w:r>
    </w:p>
  </w:footnote>
  <w:footnote w:type="continuationSeparator" w:id="0">
    <w:p w14:paraId="4A7F0FD9" w14:textId="77777777" w:rsidR="00B37E04" w:rsidRDefault="00B37E04" w:rsidP="00B37E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DD4"/>
    <w:rsid w:val="00260FFB"/>
    <w:rsid w:val="00453ADA"/>
    <w:rsid w:val="004C0666"/>
    <w:rsid w:val="00575120"/>
    <w:rsid w:val="006F776E"/>
    <w:rsid w:val="00792DD4"/>
    <w:rsid w:val="00802E64"/>
    <w:rsid w:val="009736B0"/>
    <w:rsid w:val="00AF3AA7"/>
    <w:rsid w:val="00B25BE8"/>
    <w:rsid w:val="00B37E04"/>
    <w:rsid w:val="00D8141B"/>
    <w:rsid w:val="00E71A87"/>
    <w:rsid w:val="00ED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A9AB47"/>
  <w15:chartTrackingRefBased/>
  <w15:docId w15:val="{65DD7037-A6C6-4256-9597-8931706B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92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normaltextrun">
    <w:name w:val="normaltextrun"/>
    <w:basedOn w:val="DefaultParagraphFont"/>
    <w:rsid w:val="00792DD4"/>
  </w:style>
  <w:style w:type="character" w:customStyle="1" w:styleId="eop">
    <w:name w:val="eop"/>
    <w:basedOn w:val="DefaultParagraphFont"/>
    <w:rsid w:val="00792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2" ma:contentTypeDescription="Criar um novo documento." ma:contentTypeScope="" ma:versionID="a7a7c7330211281f7243a22470ce2e53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c28e91176c9b4921ea9a3bbad06dd6c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A37C2B-8D5A-453B-808A-99FBD4AD8A58}"/>
</file>

<file path=customXml/itemProps2.xml><?xml version="1.0" encoding="utf-8"?>
<ds:datastoreItem xmlns:ds="http://schemas.openxmlformats.org/officeDocument/2006/customXml" ds:itemID="{816494A7-1036-439C-9633-B845CFD5C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7D7FCA-89ED-4488-B189-0CFDE4782723}">
  <ds:schemaRefs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1312c175-fcca-4f18-9f64-7c5798175897"/>
    <ds:schemaRef ds:uri="http://schemas.microsoft.com/sharepoint/v3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f9e353c9-1332-4510-a254-eea1fcf092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924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Duarte Cardoso Rodrigues</dc:creator>
  <cp:keywords/>
  <dc:description/>
  <cp:lastModifiedBy>Miguel Duarte Cardoso Rodrigues</cp:lastModifiedBy>
  <cp:revision>3</cp:revision>
  <dcterms:created xsi:type="dcterms:W3CDTF">2023-10-27T11:27:00Z</dcterms:created>
  <dcterms:modified xsi:type="dcterms:W3CDTF">2023-10-27T15:47:00Z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2023-10-27T14:31:03Z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1db060b0-3fb8-47ad-8c72-003a1491837a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</Properties>
</file>