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70DDB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Boa tarde</w:t>
      </w:r>
      <w:r>
        <w:rPr>
          <w:color w:val="000000"/>
          <w:lang w:val="pt-PT"/>
        </w:rPr>
        <w:t>,</w:t>
      </w:r>
    </w:p>
    <w:p w14:paraId="479B5BC8" w14:textId="77777777" w:rsidR="007A2E24" w:rsidRDefault="007A2E24" w:rsidP="007A2E24">
      <w:pPr>
        <w:rPr>
          <w:color w:val="000000"/>
          <w:lang w:val="pt-PT"/>
        </w:rPr>
      </w:pPr>
    </w:p>
    <w:p w14:paraId="2E1CDD9A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No </w:t>
      </w:r>
      <w:r>
        <w:rPr>
          <w:color w:val="000000"/>
          <w:lang w:val="pt-PT"/>
        </w:rPr>
        <w:t>âmbito do</w:t>
      </w:r>
      <w:r>
        <w:rPr>
          <w:color w:val="000000"/>
          <w:lang w:val="pt-PT"/>
        </w:rPr>
        <w:t xml:space="preserve"> desenvolvimento do </w:t>
      </w:r>
      <w:proofErr w:type="spellStart"/>
      <w:r>
        <w:rPr>
          <w:i/>
          <w:iCs/>
          <w:color w:val="000000"/>
          <w:lang w:val="pt-PT"/>
        </w:rPr>
        <w:t>Report</w:t>
      </w:r>
      <w:proofErr w:type="spellEnd"/>
      <w:r>
        <w:rPr>
          <w:color w:val="000000"/>
          <w:lang w:val="pt-PT"/>
        </w:rPr>
        <w:t xml:space="preserve"> FMIR (</w:t>
      </w:r>
      <w:r>
        <w:rPr>
          <w:i/>
          <w:iCs/>
          <w:color w:val="000000"/>
          <w:lang w:val="pt-PT"/>
        </w:rPr>
        <w:t xml:space="preserve">Financial </w:t>
      </w:r>
      <w:proofErr w:type="spellStart"/>
      <w:r>
        <w:rPr>
          <w:i/>
          <w:iCs/>
          <w:color w:val="000000"/>
          <w:lang w:val="pt-PT"/>
        </w:rPr>
        <w:t>Market</w:t>
      </w:r>
      <w:proofErr w:type="spellEnd"/>
      <w:r>
        <w:rPr>
          <w:i/>
          <w:iCs/>
          <w:color w:val="000000"/>
          <w:lang w:val="pt-PT"/>
        </w:rPr>
        <w:t xml:space="preserve"> </w:t>
      </w:r>
      <w:proofErr w:type="spellStart"/>
      <w:r>
        <w:rPr>
          <w:i/>
          <w:iCs/>
          <w:color w:val="000000"/>
          <w:lang w:val="pt-PT"/>
        </w:rPr>
        <w:t>Infrastructures</w:t>
      </w:r>
      <w:proofErr w:type="spellEnd"/>
      <w:r>
        <w:rPr>
          <w:i/>
          <w:iCs/>
          <w:color w:val="000000"/>
          <w:lang w:val="pt-PT"/>
        </w:rPr>
        <w:t xml:space="preserve"> </w:t>
      </w:r>
      <w:proofErr w:type="spellStart"/>
      <w:r>
        <w:rPr>
          <w:i/>
          <w:iCs/>
          <w:color w:val="000000"/>
          <w:lang w:val="pt-PT"/>
        </w:rPr>
        <w:t>Report</w:t>
      </w:r>
      <w:proofErr w:type="spellEnd"/>
      <w:r>
        <w:rPr>
          <w:color w:val="000000"/>
          <w:lang w:val="pt-PT"/>
        </w:rPr>
        <w:t xml:space="preserve">) solicitado pelo </w:t>
      </w:r>
      <w:r>
        <w:rPr>
          <w:i/>
          <w:iCs/>
          <w:color w:val="000000"/>
          <w:lang w:val="pt-PT"/>
        </w:rPr>
        <w:t xml:space="preserve">Single </w:t>
      </w:r>
      <w:proofErr w:type="spellStart"/>
      <w:r>
        <w:rPr>
          <w:i/>
          <w:iCs/>
          <w:color w:val="000000"/>
          <w:lang w:val="pt-PT"/>
        </w:rPr>
        <w:t>Resolution</w:t>
      </w:r>
      <w:proofErr w:type="spellEnd"/>
      <w:r>
        <w:rPr>
          <w:i/>
          <w:iCs/>
          <w:color w:val="000000"/>
          <w:lang w:val="pt-PT"/>
        </w:rPr>
        <w:t xml:space="preserve"> </w:t>
      </w:r>
      <w:proofErr w:type="spellStart"/>
      <w:r>
        <w:rPr>
          <w:i/>
          <w:iCs/>
          <w:color w:val="000000"/>
          <w:lang w:val="pt-PT"/>
        </w:rPr>
        <w:t>Board</w:t>
      </w:r>
      <w:proofErr w:type="spellEnd"/>
      <w:r>
        <w:rPr>
          <w:color w:val="000000"/>
          <w:lang w:val="pt-PT"/>
        </w:rPr>
        <w:t xml:space="preserve">, </w:t>
      </w:r>
      <w:r>
        <w:rPr>
          <w:color w:val="000000"/>
          <w:lang w:val="pt-PT"/>
        </w:rPr>
        <w:t>necessitamos de obter as seguintes métricas para cada um dos Sistemas de Pagamentos referidos abaixo:</w:t>
      </w:r>
    </w:p>
    <w:p w14:paraId="246E1D89" w14:textId="77777777" w:rsidR="007A2E24" w:rsidRDefault="007A2E24" w:rsidP="007A2E24">
      <w:pPr>
        <w:rPr>
          <w:color w:val="000000"/>
          <w:lang w:val="pt-PT"/>
        </w:rPr>
      </w:pPr>
    </w:p>
    <w:p w14:paraId="2F6FDA47" w14:textId="77777777" w:rsidR="007A2E24" w:rsidRDefault="007A2E24" w:rsidP="007A2E24">
      <w:pP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Value of transactions on proprietary accounts               </w:t>
      </w:r>
    </w:p>
    <w:p w14:paraId="71159089" w14:textId="77777777" w:rsidR="007A2E24" w:rsidRDefault="007A2E24" w:rsidP="007A2E24">
      <w:pPr>
        <w:rPr>
          <w:color w:val="000000"/>
          <w:lang w:val="pt-PT"/>
        </w:rPr>
      </w:pPr>
      <w:bookmarkStart w:id="0" w:name="_GoBack"/>
      <w:r>
        <w:rPr>
          <w:color w:val="000000"/>
          <w:lang w:val="pt-PT"/>
        </w:rPr>
        <w:t xml:space="preserve">Valor acumulado do montante absoluto das transações </w:t>
      </w:r>
      <w:r w:rsidR="00AA0A98" w:rsidRPr="007004A7">
        <w:rPr>
          <w:color w:val="000000"/>
          <w:u w:val="single"/>
          <w:lang w:val="pt-PT"/>
        </w:rPr>
        <w:t>enviadas</w:t>
      </w:r>
      <w:r>
        <w:rPr>
          <w:color w:val="000000"/>
          <w:lang w:val="pt-PT"/>
        </w:rPr>
        <w:t xml:space="preserve"> </w:t>
      </w:r>
      <w:r w:rsidRPr="007004A7">
        <w:rPr>
          <w:color w:val="000000"/>
          <w:lang w:val="pt-PT"/>
        </w:rPr>
        <w:t>a partir da</w:t>
      </w:r>
      <w:r>
        <w:rPr>
          <w:color w:val="000000"/>
          <w:lang w:val="pt-PT"/>
        </w:rPr>
        <w:t xml:space="preserve"> conta do Banco Santander Totta SA (Conta do Banco Santander Totta SA junto do Sistema de Pagamento para operações do Banco Santander Totta SA).</w:t>
      </w:r>
    </w:p>
    <w:bookmarkEnd w:id="0"/>
    <w:p w14:paraId="6356C131" w14:textId="77777777" w:rsidR="007A2E24" w:rsidRDefault="007A2E24" w:rsidP="007A2E24">
      <w:pPr>
        <w:rPr>
          <w:color w:val="000000"/>
          <w:lang w:val="pt-PT"/>
        </w:rPr>
      </w:pPr>
    </w:p>
    <w:p w14:paraId="123E6486" w14:textId="77777777" w:rsidR="00C30EC0" w:rsidRPr="00C30EC0" w:rsidRDefault="007A2E24" w:rsidP="00C30EC0">
      <w:pPr>
        <w:rPr>
          <w:b/>
          <w:bCs/>
          <w:i/>
          <w:iCs/>
          <w:color w:val="FF0000"/>
          <w:lang w:val="pt-PT"/>
        </w:rPr>
      </w:pPr>
      <w:proofErr w:type="spellStart"/>
      <w:r w:rsidRPr="00C30EC0">
        <w:rPr>
          <w:b/>
          <w:bCs/>
          <w:i/>
          <w:iCs/>
          <w:color w:val="000000"/>
          <w:lang w:val="pt-PT"/>
        </w:rPr>
        <w:t>Value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of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transactions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on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client</w:t>
      </w:r>
      <w:proofErr w:type="spellEnd"/>
      <w:r w:rsidRPr="00C30EC0">
        <w:rPr>
          <w:b/>
          <w:bCs/>
          <w:i/>
          <w:iCs/>
          <w:color w:val="00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000000"/>
          <w:lang w:val="pt-PT"/>
        </w:rPr>
        <w:t>accounts</w:t>
      </w:r>
      <w:proofErr w:type="spellEnd"/>
      <w:r w:rsidR="00AA0A98" w:rsidRPr="00C30EC0">
        <w:rPr>
          <w:b/>
          <w:bCs/>
          <w:i/>
          <w:iCs/>
          <w:color w:val="000000"/>
          <w:lang w:val="pt-PT"/>
        </w:rPr>
        <w:t xml:space="preserve"> </w:t>
      </w:r>
      <w:r w:rsidR="00C30EC0" w:rsidRPr="00C30EC0">
        <w:rPr>
          <w:b/>
          <w:bCs/>
          <w:i/>
          <w:iCs/>
          <w:color w:val="FF0000"/>
          <w:lang w:val="pt-PT"/>
        </w:rPr>
        <w:t>(</w:t>
      </w:r>
      <w:r w:rsidR="00C30EC0" w:rsidRPr="00C30EC0">
        <w:rPr>
          <w:b/>
          <w:bCs/>
          <w:i/>
          <w:iCs/>
          <w:color w:val="FF0000"/>
          <w:lang w:val="pt-PT"/>
        </w:rPr>
        <w:t xml:space="preserve">Caso se aplique a opção 1 ou 3, teremos apenas contribuição para as métricas de </w:t>
      </w:r>
      <w:proofErr w:type="spellStart"/>
      <w:r w:rsidR="00C30EC0" w:rsidRPr="00C30EC0">
        <w:rPr>
          <w:b/>
          <w:bCs/>
          <w:i/>
          <w:iCs/>
          <w:color w:val="FF0000"/>
          <w:lang w:val="pt-PT"/>
        </w:rPr>
        <w:t>proprietary</w:t>
      </w:r>
      <w:proofErr w:type="spellEnd"/>
      <w:r w:rsidR="00C30EC0"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="00C30EC0" w:rsidRPr="00C30EC0">
        <w:rPr>
          <w:b/>
          <w:bCs/>
          <w:i/>
          <w:iCs/>
          <w:color w:val="FF0000"/>
          <w:lang w:val="pt-PT"/>
        </w:rPr>
        <w:t>accounts</w:t>
      </w:r>
      <w:proofErr w:type="spellEnd"/>
      <w:r w:rsidR="00C30EC0" w:rsidRPr="00C30EC0">
        <w:rPr>
          <w:b/>
          <w:bCs/>
          <w:i/>
          <w:iCs/>
          <w:color w:val="FF0000"/>
          <w:lang w:val="pt-PT"/>
        </w:rPr>
        <w:t xml:space="preserve">. </w:t>
      </w:r>
    </w:p>
    <w:p w14:paraId="7EA3157C" w14:textId="77777777" w:rsidR="007A2E24" w:rsidRPr="00C30EC0" w:rsidRDefault="00C30EC0" w:rsidP="00C30EC0">
      <w:pPr>
        <w:rPr>
          <w:b/>
          <w:bCs/>
          <w:i/>
          <w:iCs/>
          <w:color w:val="FF0000"/>
          <w:lang w:val="pt-PT"/>
        </w:rPr>
      </w:pPr>
      <w:r w:rsidRPr="00C30EC0">
        <w:rPr>
          <w:b/>
          <w:bCs/>
          <w:i/>
          <w:iCs/>
          <w:color w:val="FF0000"/>
          <w:lang w:val="pt-PT"/>
        </w:rPr>
        <w:t>Dado que é referido o seguinte no documento do SRB: “Se o banco não tiver uma conta específica no FMI que seja utilizada exclusivamente para a atividade dos Clientes, os valores das transações devem ser comunicados em “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Value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of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transactions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on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proprietary</w:t>
      </w:r>
      <w:proofErr w:type="spellEnd"/>
      <w:r w:rsidRPr="00C30EC0">
        <w:rPr>
          <w:b/>
          <w:bCs/>
          <w:i/>
          <w:iCs/>
          <w:color w:val="FF0000"/>
          <w:lang w:val="pt-PT"/>
        </w:rPr>
        <w:t xml:space="preserve"> </w:t>
      </w:r>
      <w:proofErr w:type="spellStart"/>
      <w:r w:rsidRPr="00C30EC0">
        <w:rPr>
          <w:b/>
          <w:bCs/>
          <w:i/>
          <w:iCs/>
          <w:color w:val="FF0000"/>
          <w:lang w:val="pt-PT"/>
        </w:rPr>
        <w:t>accounts</w:t>
      </w:r>
      <w:proofErr w:type="spellEnd"/>
      <w:r w:rsidRPr="00C30EC0">
        <w:rPr>
          <w:b/>
          <w:bCs/>
          <w:i/>
          <w:iCs/>
          <w:color w:val="FF0000"/>
          <w:lang w:val="pt-PT"/>
        </w:rPr>
        <w:t>” mesmo que algumas dessas transações sejam realizadas em benefício dos clientes ou introduzidas pelos clientes.”</w:t>
      </w:r>
      <w:r w:rsidRPr="00C30EC0">
        <w:rPr>
          <w:b/>
          <w:bCs/>
          <w:i/>
          <w:iCs/>
          <w:color w:val="FF0000"/>
          <w:lang w:val="pt-PT"/>
        </w:rPr>
        <w:t>)</w:t>
      </w:r>
    </w:p>
    <w:p w14:paraId="517C27B6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Valor acumulado do montante absoluto das transações efetuadas a partir da conta </w:t>
      </w:r>
      <w:proofErr w:type="spellStart"/>
      <w:r>
        <w:rPr>
          <w:i/>
          <w:iCs/>
          <w:color w:val="000000"/>
          <w:lang w:val="pt-PT"/>
        </w:rPr>
        <w:t>omnibus</w:t>
      </w:r>
      <w:proofErr w:type="spellEnd"/>
      <w:r>
        <w:rPr>
          <w:color w:val="000000"/>
          <w:lang w:val="pt-PT"/>
        </w:rPr>
        <w:t xml:space="preserve"> (Conta do Banco Santander Totta SA junto do Sistema de Pagamento para operações dos Clientes -&gt; Conta Jumbo) e de todas as contas segregadas (Conta do Banco Santander Totta SA junto do </w:t>
      </w:r>
      <w:r>
        <w:rPr>
          <w:i/>
          <w:iCs/>
          <w:color w:val="000000"/>
          <w:lang w:val="pt-PT"/>
        </w:rPr>
        <w:t>FMI</w:t>
      </w:r>
      <w:r>
        <w:rPr>
          <w:color w:val="000000"/>
          <w:lang w:val="pt-PT"/>
        </w:rPr>
        <w:t xml:space="preserve"> que trata de operações de um cliente apenas; tipicamente, quando existe uma necessidade específica para um cliente)</w:t>
      </w:r>
    </w:p>
    <w:p w14:paraId="230C6017" w14:textId="77777777" w:rsidR="007A2E24" w:rsidRDefault="007A2E24" w:rsidP="007A2E24">
      <w:pPr>
        <w:rPr>
          <w:color w:val="000000"/>
          <w:lang w:val="pt-PT"/>
        </w:rPr>
      </w:pPr>
    </w:p>
    <w:p w14:paraId="2CCF0635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Sistemas de Pagamentos com que o Banco Santander Totta SA interage: </w:t>
      </w:r>
    </w:p>
    <w:p w14:paraId="1D2DED68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  <w:lang w:val="pt-PT"/>
        </w:rPr>
      </w:pPr>
      <w:r>
        <w:rPr>
          <w:color w:val="000000"/>
          <w:lang w:val="pt-PT"/>
        </w:rPr>
        <w:t>EURO 1</w:t>
      </w:r>
    </w:p>
    <w:p w14:paraId="05F97392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  <w:lang w:val="pt-PT"/>
        </w:rPr>
      </w:pPr>
      <w:r>
        <w:rPr>
          <w:color w:val="000000"/>
          <w:lang w:val="pt-PT"/>
        </w:rPr>
        <w:t>SICOI</w:t>
      </w:r>
      <w:r>
        <w:rPr>
          <w:color w:val="000000"/>
          <w:lang w:val="pt-PT"/>
        </w:rPr>
        <w:t xml:space="preserve"> (</w:t>
      </w:r>
      <w:proofErr w:type="spellStart"/>
      <w:r>
        <w:rPr>
          <w:color w:val="000000"/>
          <w:lang w:val="pt-PT"/>
        </w:rPr>
        <w:t>excepto</w:t>
      </w:r>
      <w:proofErr w:type="spellEnd"/>
      <w:r>
        <w:rPr>
          <w:color w:val="000000"/>
          <w:lang w:val="pt-PT"/>
        </w:rPr>
        <w:t xml:space="preserve"> efeitos e cartões)</w:t>
      </w:r>
    </w:p>
    <w:p w14:paraId="4DD351C6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STEP 2</w:t>
      </w:r>
    </w:p>
    <w:p w14:paraId="3EF4F970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STEP 1</w:t>
      </w:r>
    </w:p>
    <w:p w14:paraId="571215BA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TARGET2</w:t>
      </w:r>
    </w:p>
    <w:p w14:paraId="6BD86AD1" w14:textId="77777777" w:rsidR="007A2E24" w:rsidRDefault="007A2E24" w:rsidP="007A2E24">
      <w:pPr>
        <w:pStyle w:val="ListParagraph"/>
        <w:numPr>
          <w:ilvl w:val="0"/>
          <w:numId w:val="1"/>
        </w:numPr>
        <w:rPr>
          <w:color w:val="000000"/>
          <w:lang w:val="pt-PT"/>
        </w:rPr>
      </w:pPr>
      <w:r>
        <w:rPr>
          <w:color w:val="000000"/>
          <w:lang w:val="pt-PT"/>
        </w:rPr>
        <w:t>TARGET2 com Intermediário Banco Santander, S.A.</w:t>
      </w:r>
    </w:p>
    <w:p w14:paraId="6886C37E" w14:textId="77777777" w:rsidR="007A2E24" w:rsidRDefault="007A2E24" w:rsidP="007A2E24">
      <w:pPr>
        <w:rPr>
          <w:color w:val="000000"/>
          <w:lang w:val="pt-PT"/>
        </w:rPr>
      </w:pPr>
    </w:p>
    <w:p w14:paraId="1506A473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Podem por favor</w:t>
      </w:r>
      <w:r>
        <w:rPr>
          <w:color w:val="000000"/>
          <w:lang w:val="pt-PT"/>
        </w:rPr>
        <w:t xml:space="preserve"> indicar-nos o </w:t>
      </w:r>
      <w:r>
        <w:rPr>
          <w:color w:val="000000"/>
          <w:u w:val="single"/>
          <w:lang w:val="pt-PT"/>
        </w:rPr>
        <w:t>número de tabelas</w:t>
      </w:r>
      <w:r>
        <w:rPr>
          <w:color w:val="000000"/>
          <w:lang w:val="pt-PT"/>
        </w:rPr>
        <w:t xml:space="preserve"> e a </w:t>
      </w:r>
      <w:r>
        <w:rPr>
          <w:color w:val="000000"/>
          <w:u w:val="single"/>
          <w:lang w:val="pt-PT"/>
        </w:rPr>
        <w:t>volumetria de cada uma</w:t>
      </w:r>
      <w:r>
        <w:rPr>
          <w:color w:val="000000"/>
          <w:lang w:val="pt-PT"/>
        </w:rPr>
        <w:t xml:space="preserve"> (valores aproximados), que iriam necessitar para </w:t>
      </w:r>
      <w:r w:rsidR="00C87000">
        <w:rPr>
          <w:color w:val="000000"/>
          <w:lang w:val="pt-PT"/>
        </w:rPr>
        <w:t xml:space="preserve">o </w:t>
      </w:r>
      <w:r>
        <w:rPr>
          <w:color w:val="000000"/>
          <w:lang w:val="pt-PT"/>
        </w:rPr>
        <w:t>cálculo das 2 métricas?</w:t>
      </w:r>
    </w:p>
    <w:p w14:paraId="3ADF83EE" w14:textId="77777777" w:rsidR="007A2E24" w:rsidRDefault="007A2E24" w:rsidP="007A2E24">
      <w:pPr>
        <w:rPr>
          <w:color w:val="000000"/>
          <w:lang w:val="pt-PT"/>
        </w:rPr>
      </w:pPr>
    </w:p>
    <w:p w14:paraId="2BD5051F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Pretendemos abordar</w:t>
      </w:r>
      <w:r>
        <w:rPr>
          <w:color w:val="000000"/>
          <w:lang w:val="pt-PT"/>
        </w:rPr>
        <w:t xml:space="preserve"> CDO tendo presente essa informação, para que CDO se possa pronunciar sobre a solução a implementar:</w:t>
      </w:r>
    </w:p>
    <w:p w14:paraId="263250ED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u w:val="single"/>
          <w:lang w:val="pt-PT"/>
        </w:rPr>
        <w:t>Solução 1</w:t>
      </w:r>
      <w:r>
        <w:rPr>
          <w:color w:val="000000"/>
          <w:lang w:val="pt-PT"/>
        </w:rPr>
        <w:t xml:space="preserve">: A </w:t>
      </w:r>
      <w:proofErr w:type="spellStart"/>
      <w:r>
        <w:rPr>
          <w:color w:val="000000"/>
          <w:lang w:val="pt-PT"/>
        </w:rPr>
        <w:t>PagoNxt</w:t>
      </w:r>
      <w:proofErr w:type="spellEnd"/>
      <w:r>
        <w:rPr>
          <w:color w:val="000000"/>
          <w:lang w:val="pt-PT"/>
        </w:rPr>
        <w:t xml:space="preserve"> produziria as métricas necessárias e posteriormente essas métricas seriam </w:t>
      </w:r>
      <w:proofErr w:type="spellStart"/>
      <w:r>
        <w:rPr>
          <w:color w:val="000000"/>
          <w:lang w:val="pt-PT"/>
        </w:rPr>
        <w:t>ingestadas</w:t>
      </w:r>
      <w:proofErr w:type="spellEnd"/>
      <w:r>
        <w:rPr>
          <w:color w:val="000000"/>
          <w:lang w:val="pt-PT"/>
        </w:rPr>
        <w:t xml:space="preserve"> no Datalake. Ou seja, o Datalake não faria qualquer cálculo relativo às métricas.</w:t>
      </w:r>
    </w:p>
    <w:p w14:paraId="735765B1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 xml:space="preserve">Ou </w:t>
      </w:r>
    </w:p>
    <w:p w14:paraId="7AE53015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u w:val="single"/>
          <w:lang w:val="pt-PT"/>
        </w:rPr>
        <w:t>Solução 2</w:t>
      </w:r>
      <w:r>
        <w:rPr>
          <w:color w:val="000000"/>
          <w:lang w:val="pt-PT"/>
        </w:rPr>
        <w:t xml:space="preserve">: </w:t>
      </w:r>
      <w:proofErr w:type="gramStart"/>
      <w:r>
        <w:rPr>
          <w:color w:val="000000"/>
          <w:lang w:val="pt-PT"/>
        </w:rPr>
        <w:t> As</w:t>
      </w:r>
      <w:proofErr w:type="gramEnd"/>
      <w:r>
        <w:rPr>
          <w:color w:val="000000"/>
          <w:lang w:val="pt-PT"/>
        </w:rPr>
        <w:t xml:space="preserve"> tabelas de input necessárias ao cálculo das métricas seriam </w:t>
      </w:r>
      <w:proofErr w:type="spellStart"/>
      <w:r>
        <w:rPr>
          <w:color w:val="000000"/>
          <w:lang w:val="pt-PT"/>
        </w:rPr>
        <w:t>ingestadas</w:t>
      </w:r>
      <w:proofErr w:type="spellEnd"/>
      <w:r>
        <w:rPr>
          <w:color w:val="000000"/>
          <w:lang w:val="pt-PT"/>
        </w:rPr>
        <w:t xml:space="preserve"> no Datalake e posteriormente seria o Datalake a efetuar o cálculo das métricas.</w:t>
      </w:r>
    </w:p>
    <w:p w14:paraId="45728E57" w14:textId="77777777" w:rsidR="007A2E24" w:rsidRDefault="007A2E24" w:rsidP="007A2E24">
      <w:pPr>
        <w:rPr>
          <w:color w:val="000000"/>
          <w:lang w:val="pt-PT"/>
        </w:rPr>
      </w:pPr>
    </w:p>
    <w:p w14:paraId="56CB6B0F" w14:textId="77777777" w:rsidR="007A2E24" w:rsidRDefault="007A2E24" w:rsidP="007A2E24">
      <w:pPr>
        <w:rPr>
          <w:color w:val="000000"/>
          <w:lang w:val="pt-PT"/>
        </w:rPr>
      </w:pPr>
    </w:p>
    <w:p w14:paraId="54D6F4EA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Obrigado.</w:t>
      </w:r>
    </w:p>
    <w:p w14:paraId="557EA660" w14:textId="77777777" w:rsidR="007A2E24" w:rsidRDefault="007A2E24" w:rsidP="007A2E24">
      <w:pPr>
        <w:rPr>
          <w:color w:val="000000"/>
          <w:lang w:val="pt-PT"/>
        </w:rPr>
      </w:pPr>
    </w:p>
    <w:p w14:paraId="76C183E4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Cumprimentos,</w:t>
      </w:r>
    </w:p>
    <w:p w14:paraId="78EDCBEB" w14:textId="77777777" w:rsidR="007A2E24" w:rsidRDefault="007A2E24" w:rsidP="007A2E24">
      <w:pPr>
        <w:rPr>
          <w:color w:val="000000"/>
          <w:lang w:val="pt-PT"/>
        </w:rPr>
      </w:pPr>
      <w:r>
        <w:rPr>
          <w:color w:val="000000"/>
          <w:lang w:val="pt-PT"/>
        </w:rPr>
        <w:t>Luís Pragosa</w:t>
      </w:r>
    </w:p>
    <w:p w14:paraId="55B4ED95" w14:textId="77777777" w:rsidR="007A2E24" w:rsidRDefault="007A2E24" w:rsidP="007A2E24">
      <w:pPr>
        <w:rPr>
          <w:color w:val="000000"/>
          <w:lang w:val="pt-PT"/>
        </w:rPr>
      </w:pPr>
    </w:p>
    <w:p w14:paraId="190B46AC" w14:textId="77777777" w:rsidR="0062422C" w:rsidRPr="007A2E24" w:rsidRDefault="004C34C2" w:rsidP="007A2E24"/>
    <w:sectPr w:rsidR="0062422C" w:rsidRPr="007A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4821F1" w14:textId="77777777" w:rsidR="00284E11" w:rsidRDefault="00284E11" w:rsidP="00284E11">
      <w:r>
        <w:separator/>
      </w:r>
    </w:p>
  </w:endnote>
  <w:endnote w:type="continuationSeparator" w:id="0">
    <w:p w14:paraId="07C79866" w14:textId="77777777" w:rsidR="00284E11" w:rsidRDefault="00284E11" w:rsidP="00284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B6ED2E" w14:textId="77777777" w:rsidR="00284E11" w:rsidRDefault="00284E11" w:rsidP="00284E11">
      <w:r>
        <w:separator/>
      </w:r>
    </w:p>
  </w:footnote>
  <w:footnote w:type="continuationSeparator" w:id="0">
    <w:p w14:paraId="370D3112" w14:textId="77777777" w:rsidR="00284E11" w:rsidRDefault="00284E11" w:rsidP="00284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781418"/>
    <w:multiLevelType w:val="hybridMultilevel"/>
    <w:tmpl w:val="2FC6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24"/>
    <w:rsid w:val="0005258D"/>
    <w:rsid w:val="00284E11"/>
    <w:rsid w:val="004C34C2"/>
    <w:rsid w:val="005C44E5"/>
    <w:rsid w:val="007004A7"/>
    <w:rsid w:val="007A2E24"/>
    <w:rsid w:val="00AA0A98"/>
    <w:rsid w:val="00C1456B"/>
    <w:rsid w:val="00C30EC0"/>
    <w:rsid w:val="00C8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96523"/>
  <w15:chartTrackingRefBased/>
  <w15:docId w15:val="{B14BA15C-F90B-4BDF-9557-57D02B98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E24"/>
    <w:pPr>
      <w:spacing w:after="0" w:line="240" w:lineRule="auto"/>
    </w:pPr>
    <w:rPr>
      <w:rFonts w:ascii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E2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4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76c42d233f396c620dfe843c8ada89d5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ee5843f5cb2ee2b6912e5b34715a9ac2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3849F1-6F28-4F70-85A7-0FEB2ADB34D1}"/>
</file>

<file path=customXml/itemProps2.xml><?xml version="1.0" encoding="utf-8"?>
<ds:datastoreItem xmlns:ds="http://schemas.openxmlformats.org/officeDocument/2006/customXml" ds:itemID="{87B0C88E-8F63-4529-B386-A18DC81FED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4D012A-F8DC-4C93-8197-7AE7C8202DE6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1b30ed65-c9c4-4bfc-b56a-35d0aa6c175e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b394c2f2-f20c-49fe-8106-878cd9a0fe78"/>
    <ds:schemaRef ds:uri="http://schemas.microsoft.com/sharepoint/v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da Silva Pragosa</dc:creator>
  <cp:keywords/>
  <dc:description/>
  <cp:lastModifiedBy>Luís Filipe da Silva Pragosa</cp:lastModifiedBy>
  <cp:revision>2</cp:revision>
  <dcterms:created xsi:type="dcterms:W3CDTF">2023-10-11T18:37:00Z</dcterms:created>
  <dcterms:modified xsi:type="dcterms:W3CDTF">2023-10-11T18:37:00Z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2023-10-11T18:35:21Z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7013f12d-a770-41b4-b8f2-1d4c37557947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