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CD927D6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395749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95749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0EB03B2F" w:rsidR="00D67486" w:rsidRPr="009E3B43" w:rsidRDefault="00F85E5D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CAAD5E8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 w:rsidR="009F1D7A"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50D013E2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CE3BDAE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_work.ag05_temp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_adj_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7A487447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9E3B43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9574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5E1025C" w14:textId="6D343034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3F047D6D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0052FBA5" w:rsidR="009E2FAC" w:rsidRPr="009E3B43" w:rsidRDefault="00757A24" w:rsidP="00F167D9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768B79F2" wp14:editId="5AFB562A">
            <wp:simplePos x="0" y="0"/>
            <wp:positionH relativeFrom="margin">
              <wp:align>center</wp:align>
            </wp:positionH>
            <wp:positionV relativeFrom="paragraph">
              <wp:posOffset>408998</wp:posOffset>
            </wp:positionV>
            <wp:extent cx="6170930" cy="2576830"/>
            <wp:effectExtent l="0" t="0" r="127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Page 2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 xml:space="preserve">: </w:t>
      </w:r>
      <w:commentRangeStart w:id="2"/>
      <w:r w:rsidR="001C2AEC" w:rsidRPr="009E3B43">
        <w:rPr>
          <w:b/>
          <w:i/>
          <w:iCs/>
        </w:rPr>
        <w:t>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  <w:commentRangeEnd w:id="2"/>
      <w:r w:rsidR="00E70352">
        <w:rPr>
          <w:rStyle w:val="CommentReference"/>
        </w:rPr>
        <w:commentReference w:id="2"/>
      </w:r>
    </w:p>
    <w:p w14:paraId="1AF3189C" w14:textId="58E5BB65" w:rsidR="00753B0E" w:rsidRPr="009E3B43" w:rsidRDefault="00753B0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F07763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2C8B3F39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71646834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DE5EB3">
        <w:rPr>
          <w:rFonts w:cstheme="minorHAnsi"/>
        </w:rPr>
        <w:t xml:space="preserve"> e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31D5D24" w14:textId="0FF4C4F5" w:rsidR="009F1D7A" w:rsidRPr="009E3B43" w:rsidRDefault="00F85E5D" w:rsidP="00F85E5D">
      <w:pPr>
        <w:jc w:val="both"/>
        <w:rPr>
          <w:rFonts w:cstheme="minorHAnsi"/>
          <w:iCs/>
        </w:rPr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3"/>
      <w:r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3"/>
      <w:r w:rsidR="00E70352">
        <w:rPr>
          <w:rStyle w:val="CommentReference"/>
        </w:rPr>
        <w:commentReference w:id="3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9F1D7A">
        <w:rPr>
          <w:rFonts w:cstheme="minorHAnsi"/>
          <w:i/>
          <w:iCs/>
        </w:rPr>
        <w:t>5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cod_ajust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sociedade_contraparte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9F1D7A" w:rsidRPr="009F1D7A">
        <w:rPr>
          <w:rFonts w:cstheme="minorHAnsi"/>
          <w:i/>
          <w:iCs/>
        </w:rPr>
        <w:t xml:space="preserve"> </w:t>
      </w:r>
      <w:r w:rsidR="009F1D7A">
        <w:rPr>
          <w:rFonts w:cstheme="minorHAnsi"/>
          <w:i/>
          <w:iCs/>
        </w:rPr>
        <w:t>‘</w:t>
      </w:r>
      <w:r w:rsidR="009F1D7A" w:rsidRPr="009F1D7A">
        <w:rPr>
          <w:rFonts w:cstheme="minorHAnsi"/>
          <w:i/>
          <w:iCs/>
        </w:rPr>
        <w:t>msaldo_final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stages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</w:t>
      </w:r>
      <w:r w:rsidR="00A23673">
        <w:rPr>
          <w:rFonts w:cstheme="minorHAnsi"/>
          <w:i/>
          <w:iCs/>
        </w:rPr>
        <w:t>stage</w:t>
      </w:r>
      <w:r w:rsidR="00A23673" w:rsidRPr="00A23673">
        <w:rPr>
          <w:rFonts w:cstheme="minorHAnsi"/>
          <w:i/>
          <w:iCs/>
        </w:rPr>
        <w:t>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data_vencimento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produto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tipo_colateral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Pr="009E3B43">
        <w:rPr>
          <w:rFonts w:cstheme="minorHAnsi"/>
          <w:iCs/>
        </w:rPr>
        <w:t>, com os resultados dos seguintes cruzamentos:</w:t>
      </w:r>
    </w:p>
    <w:p w14:paraId="3F566681" w14:textId="6D6E4F31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5271F5EB" w:rsidR="009F1D7A" w:rsidRPr="00975A16" w:rsidRDefault="009F1D7A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Cruzamento entre a tabela de universo e a repartição de garan</w:t>
      </w:r>
      <w:r w:rsidR="00975A16">
        <w:rPr>
          <w:rFonts w:cstheme="minorHAnsi"/>
          <w:bCs/>
        </w:rPr>
        <w:t xml:space="preserve">tias </w:t>
      </w:r>
      <w:r w:rsidR="00975A16" w:rsidRPr="00975A16">
        <w:rPr>
          <w:rFonts w:cstheme="minorHAnsi"/>
          <w:b/>
          <w:bCs/>
          <w:i/>
          <w:highlight w:val="yellow"/>
        </w:rPr>
        <w:t>bu_esg_work.p3_reparticao_garantias_local</w:t>
      </w:r>
      <w:r w:rsidR="00975A16">
        <w:rPr>
          <w:rFonts w:cstheme="minorHAnsi"/>
          <w:bCs/>
        </w:rPr>
        <w:t xml:space="preserve"> 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3D1512F1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</w:t>
      </w:r>
      <w:r>
        <w:rPr>
          <w:rFonts w:cstheme="minorHAnsi"/>
          <w:bCs/>
        </w:rPr>
        <w:lastRenderedPageBreak/>
        <w:t xml:space="preserve">chave do cliente das tabelas </w:t>
      </w:r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 campo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2E1C2888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bem das tabelas </w:t>
      </w:r>
      <w:r w:rsidRPr="00975A16">
        <w:rPr>
          <w:rFonts w:cstheme="minorHAnsi"/>
          <w:b/>
          <w:bCs/>
          <w:i/>
          <w:highlight w:val="yellow"/>
        </w:rPr>
        <w:t>bu_esg_work.p3_reparticao_garantias_local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11FC3CE4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Por fim, de modo a efetuar a marcação 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0D3AD200" w14:textId="542DACD0" w:rsidR="0028374E" w:rsidRPr="00AA7B41" w:rsidRDefault="00555C35" w:rsidP="00AA7B41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9E3B43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Default="00FC47E2" w:rsidP="00F167D9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F665E" w14:textId="77777777" w:rsidR="00FC47E2" w:rsidRPr="009E3B43" w:rsidRDefault="00FC47E2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7AB449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2D756C3D" w:rsidR="00DC18DB" w:rsidRPr="009E3B43" w:rsidRDefault="00512D00" w:rsidP="00512D0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9774E1" w14:textId="77777777" w:rsidR="00FC47E2" w:rsidRDefault="00FC47E2" w:rsidP="00FC47E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de aju</w:t>
            </w:r>
            <w:bookmarkStart w:id="4" w:name="_GoBack"/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ste</w:t>
            </w:r>
            <w:bookmarkEnd w:id="4"/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associado à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9DC53B5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14844B61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50AEAEF1" w:rsidR="00DC18DB" w:rsidRPr="009E3B43" w:rsidRDefault="00A23673" w:rsidP="00A2367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512D0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49E6D515" w:rsidR="0055114C" w:rsidRPr="00D901B1" w:rsidRDefault="00D901B1" w:rsidP="0055114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da contraparte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B21A11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7A912E4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empresa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bem.</w:t>
            </w:r>
          </w:p>
          <w:p w14:paraId="66A3C0A9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3322F387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3A738F6E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0C368352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3F7880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2A21234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5866DB8D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msaldo_final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7C7DD19F" w:rsidR="00AA7B41" w:rsidRPr="009E3B43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D901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4A29AB" w:rsidRPr="004A29A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.ag05_temp_cto_gra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D901B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2C1F918" w14:textId="77777777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44D1282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Default="00AA7B41" w:rsidP="00AA7B4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05B57C5" w14:textId="77777777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4B42CD39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Equivalente ao campo ‘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stages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Default="00AA7B41" w:rsidP="00AA7B4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5B2A21" w14:textId="77777777" w:rsidR="00AA7B41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276BFA46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full_ctr_cli_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local_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F7E19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EC3CECD" w14:textId="77777777" w:rsidR="00AA7B41" w:rsidRPr="00EF7E19" w:rsidRDefault="00AA7B41" w:rsidP="00AA7B4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F7E1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8E18C94" w14:textId="77777777" w:rsidR="00AA7B41" w:rsidRPr="00AF0181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‘-3’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é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igual a ‘instrumentos de capital’;</w:t>
            </w:r>
          </w:p>
          <w:p w14:paraId="3FDAD837" w14:textId="77777777" w:rsidR="00AA7B41" w:rsidRPr="00E3792C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‘-2’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' é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desconhecido 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C36AF8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A596A3" w14:textId="77777777" w:rsidR="00AA7B41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95946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contém ‘</w:t>
            </w:r>
            <w:r w:rsidRPr="00A101E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CART%CR%DITO%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’ ou ‘REPOS’ ou ’VISTA, DESCOBERTOS E CO’;</w:t>
            </w:r>
          </w:p>
          <w:p w14:paraId="7090D131" w14:textId="77777777" w:rsidR="00AA7B41" w:rsidRPr="00A47316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‘-4’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392B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' é anterior à data de referência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(campo ‘</w:t>
            </w:r>
            <w:r w:rsidRPr="007E7EC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C55CC95" w14:textId="7EB626CE" w:rsidR="00AA7B41" w:rsidRPr="009E3B43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606D10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606D10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NACE final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158F3EDE" w14:textId="77777777" w:rsidR="00AA7B41" w:rsidRPr="009406F7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79D2CD50" w14:textId="77777777" w:rsidR="00E32B9F" w:rsidRDefault="00E32B9F" w:rsidP="00E32B9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271B7D16" w14:textId="77777777" w:rsidR="00E32B9F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649A74C1" w14:textId="77777777" w:rsidR="00E32B9F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147E000F" w14:textId="77777777" w:rsidR="00E32B9F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204AF081" w14:textId="40D50129" w:rsidR="00AA7B41" w:rsidRPr="00D901B1" w:rsidRDefault="00E32B9F" w:rsidP="00E32B9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A7B907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F2F7B0" w14:textId="17F39509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6AD92D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país de residência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1A93A1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3B14DD53" w14:textId="70200884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E255740" w14:textId="77777777" w:rsidR="00AA7B41" w:rsidRDefault="00AA7B41" w:rsidP="00AA7B4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6873DCD" w14:textId="1CEC2A63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7DA58908" w14:textId="777777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3E5B4A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4E28005" w14:textId="77777777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9E3B43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9E3B43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53E11F20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 operações gerais e adjudicados através da união (</w:t>
      </w:r>
      <w:r w:rsidR="008703B4" w:rsidRPr="009E3B43">
        <w:rPr>
          <w:rFonts w:cstheme="minorHAnsi"/>
          <w:i/>
        </w:rPr>
        <w:t>union all</w:t>
      </w:r>
      <w:r w:rsidR="008703B4" w:rsidRPr="009E3B43">
        <w:rPr>
          <w:rFonts w:cstheme="minorHAnsi"/>
          <w:iCs/>
        </w:rPr>
        <w:t>)</w:t>
      </w:r>
      <w:r w:rsidR="00AC39E8" w:rsidRPr="009E3B43">
        <w:rPr>
          <w:rFonts w:cstheme="minorHAnsi"/>
          <w:iCs/>
        </w:rPr>
        <w:t xml:space="preserve"> das tabelas </w:t>
      </w:r>
      <w:r w:rsidR="00B83B45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6B101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6B1017" w:rsidRPr="009E3B43">
        <w:rPr>
          <w:rFonts w:cstheme="minorHAnsi"/>
          <w:b/>
          <w:bCs/>
          <w:i/>
        </w:rPr>
        <w:t>_adj</w:t>
      </w:r>
      <w:r w:rsidR="006B0ACE">
        <w:rPr>
          <w:rFonts w:cstheme="minorHAnsi"/>
          <w:b/>
          <w:bCs/>
          <w:i/>
        </w:rPr>
        <w:t>_gra</w:t>
      </w:r>
      <w:r w:rsidR="00B83B45" w:rsidRPr="009E3B43">
        <w:rPr>
          <w:rFonts w:cstheme="minorHAnsi"/>
          <w:iCs/>
        </w:rPr>
        <w:t xml:space="preserve"> e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53A796A" w14:textId="77777777" w:rsidR="00D901B1" w:rsidRPr="00BA4C5F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256BE7AA" w14:textId="135E0BE2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bu_esg_work.ag05_temp_cto_gra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785DCBE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32F361E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D43E2C3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201FC2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FD592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D901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04D0959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com ‘</w:t>
            </w:r>
            <w:r w:rsidRPr="00AA2AE3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para os imóveis adjudicados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9E3B43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</w:t>
            </w:r>
            <w:r w:rsidRPr="000325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7F0008" w:rsidRDefault="006246A4" w:rsidP="006246A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Default="006246A4" w:rsidP="006246A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234E00B" w:rsidR="0029612E" w:rsidRPr="009E3B43" w:rsidRDefault="006246A4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’) para as operações gerais 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_adj_2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totalmente preenchido com ‘-5’</w:t>
            </w:r>
            <w:r>
              <w:rPr>
                <w:rStyle w:val="FootnoteReference"/>
                <w:rFonts w:eastAsia="Times New Roman" w:cs="Calibri"/>
                <w:color w:val="000000"/>
                <w:sz w:val="18"/>
                <w:szCs w:val="18"/>
                <w:lang w:eastAsia="pt-PT"/>
              </w:rPr>
              <w:footnoteReference w:id="2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Default="00D901B1" w:rsidP="00D901B1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 w:rsidRPr="00DD5DD6">
              <w:rPr>
                <w:rFonts w:ascii="Santander Headline" w:hAnsi="Santander Headline" w:cs="Arial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(NACE </w:t>
            </w:r>
            <w:r w:rsidRPr="00E70F81">
              <w:rPr>
                <w:rFonts w:ascii="Santander Headline" w:hAnsi="Santander Headline" w:cs="Arial"/>
                <w:i/>
                <w:sz w:val="18"/>
                <w:szCs w:val="18"/>
              </w:rPr>
              <w:t>level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2220B047" w:rsidR="0029612E" w:rsidRPr="009E3B43" w:rsidRDefault="00D901B1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</w:t>
            </w:r>
            <w:commentRangeStart w:id="5"/>
            <w:r w:rsidRPr="00D901B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highlight w:val="yellow"/>
                <w:lang w:eastAsia="pt-PT"/>
              </w:rPr>
              <w:t>totalmente preenchido a vazio para os</w:t>
            </w:r>
            <w:r w:rsidRPr="00D901B1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 xml:space="preserve"> imóveis adjudicados.</w:t>
            </w:r>
            <w:commentRangeEnd w:id="5"/>
            <w:r w:rsidR="008E3CC4">
              <w:rPr>
                <w:rStyle w:val="CommentReference"/>
              </w:rPr>
              <w:commentReference w:id="5"/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4AF6C476" w:rsidR="00D901B1" w:rsidRPr="00D901B1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 totalmente preenchido a vazio 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1F1AD59" w14:textId="77777777" w:rsidR="00D901B1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540E0A0D" w:rsidR="00D901B1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</w:t>
            </w:r>
            <w:r w:rsidRPr="00D901B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highlight w:val="yellow"/>
                <w:lang w:eastAsia="pt-PT"/>
              </w:rPr>
              <w:t>totalmente preenchido a vazio para os</w:t>
            </w:r>
            <w:r w:rsidRPr="00D901B1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 xml:space="preserve"> imóveis adjudicados.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9E3B43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901B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Default="00D901B1" w:rsidP="00D901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FF7387B" w14:textId="2ECAB8A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246A4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gerais, correspondendo ao simétrico 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do campo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‘</w:t>
            </w:r>
            <w:r w:rsidRPr="005F5285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6246A4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agregado pelas métricas presentes na tabela final de reporte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. </w:t>
            </w:r>
          </w:p>
          <w:p w14:paraId="7A3EC3D0" w14:textId="77777777" w:rsidR="00D901B1" w:rsidRDefault="00D901B1" w:rsidP="00D901B1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54EAE997" w:rsidR="00275B1F" w:rsidRPr="009E3B43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bu_esg_work.local_pilar3_temp5_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A16FE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_adj_2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adjudicados, correspondendo à soma do campo ‘</w:t>
            </w:r>
            <w:r w:rsidRPr="001C67FC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valor_cargabal_vc_local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com o simétrico do campo ‘</w:t>
            </w:r>
            <w:r w:rsidRPr="008305D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valor_cargabal_prov_local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D901B1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EFDE8A" w14:textId="77777777" w:rsidR="00874EB3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Default="00874EB3" w:rsidP="00874EB3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245A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245AE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EBA0A5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46405E35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6T12:19:00Z" w:initials="JRGAC">
    <w:p w14:paraId="59B856D8" w14:textId="278D75D1" w:rsidR="00254577" w:rsidRDefault="00254577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3" w:author="João Ricardo Galhardo Almeida Costa" w:date="2025-05-16T12:17:00Z" w:initials="JRGAC">
    <w:p w14:paraId="52DD7AF7" w14:textId="7EDC04FD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5-16T12:16:00Z" w:initials="JRGAC">
    <w:p w14:paraId="2E6AFAAF" w14:textId="401BCD8F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poderá sofrer alterações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B856D8" w15:done="0"/>
  <w15:commentEx w15:paraId="52DD7AF7" w15:done="0"/>
  <w15:commentEx w15:paraId="2E6AFAA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  <w:footnote w:id="2">
    <w:p w14:paraId="39D3F180" w14:textId="77777777" w:rsidR="00254577" w:rsidRDefault="00254577" w:rsidP="006246A4">
      <w:pPr>
        <w:pStyle w:val="FootnoteText"/>
      </w:pPr>
      <w:r>
        <w:rPr>
          <w:rStyle w:val="FootnoteReference"/>
        </w:rPr>
        <w:footnoteRef/>
      </w:r>
      <w:r>
        <w:t xml:space="preserve"> Marcação auxiliar para posterior preenchimento do </w:t>
      </w:r>
      <w:r w:rsidRPr="00692D31">
        <w:rPr>
          <w:i/>
          <w:iCs/>
        </w:rPr>
        <w:t>Template</w:t>
      </w:r>
      <w:r>
        <w:t xml:space="preserve"> final.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4"/>
  </w:num>
  <w:num w:numId="7">
    <w:abstractNumId w:val="34"/>
  </w:num>
  <w:num w:numId="8">
    <w:abstractNumId w:val="13"/>
  </w:num>
  <w:num w:numId="9">
    <w:abstractNumId w:val="35"/>
  </w:num>
  <w:num w:numId="10">
    <w:abstractNumId w:val="10"/>
  </w:num>
  <w:num w:numId="11">
    <w:abstractNumId w:val="5"/>
  </w:num>
  <w:num w:numId="12">
    <w:abstractNumId w:val="0"/>
  </w:num>
  <w:num w:numId="13">
    <w:abstractNumId w:val="33"/>
  </w:num>
  <w:num w:numId="14">
    <w:abstractNumId w:val="40"/>
  </w:num>
  <w:num w:numId="15">
    <w:abstractNumId w:val="14"/>
  </w:num>
  <w:num w:numId="16">
    <w:abstractNumId w:val="38"/>
  </w:num>
  <w:num w:numId="17">
    <w:abstractNumId w:val="28"/>
  </w:num>
  <w:num w:numId="18">
    <w:abstractNumId w:val="9"/>
  </w:num>
  <w:num w:numId="19">
    <w:abstractNumId w:val="11"/>
  </w:num>
  <w:num w:numId="20">
    <w:abstractNumId w:val="37"/>
  </w:num>
  <w:num w:numId="21">
    <w:abstractNumId w:val="8"/>
  </w:num>
  <w:num w:numId="22">
    <w:abstractNumId w:val="31"/>
  </w:num>
  <w:num w:numId="23">
    <w:abstractNumId w:val="16"/>
  </w:num>
  <w:num w:numId="24">
    <w:abstractNumId w:val="12"/>
  </w:num>
  <w:num w:numId="25">
    <w:abstractNumId w:val="26"/>
  </w:num>
  <w:num w:numId="26">
    <w:abstractNumId w:val="29"/>
  </w:num>
  <w:num w:numId="27">
    <w:abstractNumId w:val="27"/>
  </w:num>
  <w:num w:numId="28">
    <w:abstractNumId w:val="25"/>
  </w:num>
  <w:num w:numId="29">
    <w:abstractNumId w:val="18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20"/>
  </w:num>
  <w:num w:numId="35">
    <w:abstractNumId w:val="36"/>
  </w:num>
  <w:num w:numId="36">
    <w:abstractNumId w:val="32"/>
  </w:num>
  <w:num w:numId="37">
    <w:abstractNumId w:val="15"/>
  </w:num>
  <w:num w:numId="38">
    <w:abstractNumId w:val="17"/>
  </w:num>
  <w:num w:numId="39">
    <w:abstractNumId w:val="1"/>
  </w:num>
  <w:num w:numId="40">
    <w:abstractNumId w:val="41"/>
  </w:num>
  <w:num w:numId="41">
    <w:abstractNumId w:val="30"/>
  </w:num>
  <w:num w:numId="42">
    <w:abstractNumId w:val="7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5F10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3086AF-8B3A-44F7-9230-A7268F482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572bdb13-c576-4166-8827-65186753b8b5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EDAE4A7-7DAA-4FC0-B099-2AA8B582C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2112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36</cp:revision>
  <dcterms:created xsi:type="dcterms:W3CDTF">2025-04-28T12:58:00Z</dcterms:created>
  <dcterms:modified xsi:type="dcterms:W3CDTF">2025-07-01T08:50:00Z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