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E7FC1" w14:textId="77777777" w:rsidR="002C5FD2" w:rsidRPr="002C5FD2" w:rsidRDefault="002C5FD2" w:rsidP="002C5FD2">
      <w:pPr>
        <w:numPr>
          <w:ilvl w:val="0"/>
          <w:numId w:val="0"/>
        </w:numPr>
        <w:spacing w:before="60" w:after="60" w:line="160" w:lineRule="atLeast"/>
        <w:jc w:val="right"/>
        <w:rPr>
          <w:rFonts w:ascii="Arial" w:eastAsia="Times New Roman" w:hAnsi="Arial" w:cs="Arial"/>
          <w:b/>
          <w:bCs/>
          <w:sz w:val="20"/>
          <w:szCs w:val="20"/>
          <w:lang w:val="en-US" w:eastAsia="en-GB"/>
        </w:rPr>
      </w:pPr>
      <w:r w:rsidRPr="002C5FD2">
        <w:rPr>
          <w:rFonts w:ascii="Arial" w:eastAsia="Times New Roman" w:hAnsi="Arial" w:cs="Arial"/>
          <w:b/>
          <w:bCs/>
          <w:sz w:val="20"/>
          <w:szCs w:val="20"/>
          <w:lang w:val="en-US" w:eastAsia="en-GB"/>
        </w:rPr>
        <w:t>ECB-PUBLIC</w:t>
      </w:r>
    </w:p>
    <w:p w14:paraId="6D53A963" w14:textId="4E1C07A0" w:rsidR="00D623A9" w:rsidRPr="002C5FD2" w:rsidRDefault="002C5FD2" w:rsidP="001D4A83">
      <w:pPr>
        <w:pStyle w:val="ECBBody"/>
        <w:spacing w:before="0" w:after="0" w:line="240" w:lineRule="auto"/>
        <w:jc w:val="right"/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</w:rPr>
        <w:t>16</w:t>
      </w:r>
      <w:r w:rsidR="00A130DF" w:rsidRPr="002C5FD2">
        <w:rPr>
          <w:rFonts w:ascii="Arial" w:hAnsi="Arial" w:cs="Arial"/>
          <w:sz w:val="20"/>
          <w:szCs w:val="20"/>
        </w:rPr>
        <w:t xml:space="preserve"> December 2022</w:t>
      </w:r>
    </w:p>
    <w:p w14:paraId="3D9619C0" w14:textId="6522D221" w:rsidR="00D623A9" w:rsidRPr="002C5FD2" w:rsidRDefault="001D4A83" w:rsidP="001D4A83">
      <w:pPr>
        <w:pStyle w:val="ECBBody"/>
        <w:spacing w:before="0" w:after="0" w:line="240" w:lineRule="auto"/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</w:rPr>
        <w:t>DG</w:t>
      </w:r>
      <w:r w:rsidR="002C70EC" w:rsidRPr="002C5FD2">
        <w:rPr>
          <w:rFonts w:ascii="Arial" w:hAnsi="Arial" w:cs="Arial"/>
          <w:sz w:val="20"/>
          <w:szCs w:val="20"/>
        </w:rPr>
        <w:t xml:space="preserve"> HORIZONTAL LINE SUPERVISION</w:t>
      </w:r>
    </w:p>
    <w:p w14:paraId="4266AC0C" w14:textId="03E421E5" w:rsidR="00D623A9" w:rsidRPr="002C5FD2" w:rsidRDefault="002C70EC" w:rsidP="001D4A83">
      <w:pPr>
        <w:pStyle w:val="ECBBody"/>
        <w:spacing w:before="0" w:after="0" w:line="240" w:lineRule="auto"/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</w:rPr>
        <w:t>SUPERVISORY METHODOLOGY</w:t>
      </w:r>
      <w:r w:rsidR="001D4A83" w:rsidRPr="002C5FD2">
        <w:rPr>
          <w:rFonts w:ascii="Arial" w:hAnsi="Arial" w:cs="Arial"/>
          <w:sz w:val="20"/>
          <w:szCs w:val="20"/>
        </w:rPr>
        <w:t xml:space="preserve"> DIVISION</w:t>
      </w:r>
    </w:p>
    <w:p w14:paraId="4D028696" w14:textId="77777777" w:rsidR="00D623A9" w:rsidRPr="002C5FD2" w:rsidRDefault="00D623A9" w:rsidP="00D10E7C">
      <w:pPr>
        <w:pStyle w:val="ECBBody"/>
        <w:rPr>
          <w:rFonts w:ascii="Arial" w:hAnsi="Arial" w:cs="Arial"/>
          <w:sz w:val="20"/>
          <w:szCs w:val="20"/>
        </w:rPr>
      </w:pPr>
    </w:p>
    <w:p w14:paraId="4FEF7D5E" w14:textId="77777777" w:rsidR="001D4A83" w:rsidRPr="002C5FD2" w:rsidRDefault="001D4A83" w:rsidP="001D4A83">
      <w:pPr>
        <w:pStyle w:val="DocTitle"/>
        <w:tabs>
          <w:tab w:val="clear" w:pos="9356"/>
          <w:tab w:val="right" w:pos="9072"/>
        </w:tabs>
        <w:spacing w:line="240" w:lineRule="auto"/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</w:rPr>
        <w:t>SSM Short Term Exercise collected for SREP purposes (STE)</w:t>
      </w:r>
    </w:p>
    <w:p w14:paraId="31A95A30" w14:textId="63C55C01" w:rsidR="001D4A83" w:rsidRPr="002C5FD2" w:rsidRDefault="001D4A83" w:rsidP="001D4A83">
      <w:pPr>
        <w:numPr>
          <w:ilvl w:val="0"/>
          <w:numId w:val="0"/>
        </w:num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C5FD2">
        <w:rPr>
          <w:rFonts w:ascii="Arial" w:hAnsi="Arial" w:cs="Arial"/>
          <w:b/>
          <w:sz w:val="20"/>
          <w:szCs w:val="20"/>
        </w:rPr>
        <w:t>Reporting Instructions for Pension risk template</w:t>
      </w:r>
    </w:p>
    <w:p w14:paraId="1F1E7478" w14:textId="77777777" w:rsidR="000E03E1" w:rsidRPr="002C5FD2" w:rsidRDefault="000E03E1" w:rsidP="001D4A83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4B21E790" w14:textId="7E166154" w:rsidR="00FC447E" w:rsidRPr="002C5FD2" w:rsidRDefault="000E03E1" w:rsidP="00D10E7C">
      <w:pPr>
        <w:pStyle w:val="Heading1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>General Instructions</w:t>
      </w:r>
    </w:p>
    <w:p w14:paraId="4C9D443F" w14:textId="0CD82FF9" w:rsidR="00E34CB9" w:rsidRPr="002C5FD2" w:rsidRDefault="00635572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>Data shoul</w:t>
      </w:r>
      <w:r w:rsidR="00342BF3" w:rsidRPr="002C5FD2">
        <w:rPr>
          <w:rFonts w:ascii="Arial" w:hAnsi="Arial" w:cs="Arial"/>
          <w:sz w:val="20"/>
          <w:szCs w:val="20"/>
          <w:lang w:val="en-IE"/>
        </w:rPr>
        <w:t>d be reported in the template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provided in the worksheet </w:t>
      </w:r>
      <w:r w:rsidR="000E054A" w:rsidRPr="002C5FD2">
        <w:rPr>
          <w:rFonts w:ascii="Arial" w:eastAsia="Times New Roman" w:hAnsi="Arial" w:cs="Arial"/>
          <w:b/>
          <w:color w:val="0000FF"/>
          <w:sz w:val="20"/>
          <w:szCs w:val="20"/>
          <w:lang w:eastAsia="en-GB"/>
        </w:rPr>
        <w:t>1_PensionRisk</w:t>
      </w:r>
      <w:r w:rsidRPr="002C5FD2">
        <w:rPr>
          <w:rFonts w:ascii="Arial" w:hAnsi="Arial" w:cs="Arial"/>
          <w:b/>
          <w:color w:val="0070C0"/>
          <w:sz w:val="20"/>
          <w:szCs w:val="20"/>
          <w:lang w:val="en-IE"/>
        </w:rPr>
        <w:t xml:space="preserve"> </w:t>
      </w:r>
      <w:r w:rsidRPr="002C5FD2">
        <w:rPr>
          <w:rFonts w:ascii="Arial" w:hAnsi="Arial" w:cs="Arial"/>
          <w:sz w:val="20"/>
          <w:szCs w:val="20"/>
          <w:lang w:val="en-IE"/>
        </w:rPr>
        <w:t>of the file</w:t>
      </w:r>
      <w:r w:rsidR="001D4A83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0E054A" w:rsidRPr="002C5FD2">
        <w:rPr>
          <w:rFonts w:ascii="Arial" w:eastAsia="Times New Roman" w:hAnsi="Arial" w:cs="Arial"/>
          <w:b/>
          <w:color w:val="0000FF"/>
          <w:sz w:val="20"/>
          <w:szCs w:val="20"/>
          <w:lang w:eastAsia="en-GB"/>
        </w:rPr>
        <w:t>10 – YYY QX SREP Pension Risk</w:t>
      </w:r>
      <w:r w:rsidRPr="002C5FD2">
        <w:rPr>
          <w:rFonts w:ascii="Arial" w:eastAsia="Times New Roman" w:hAnsi="Arial" w:cs="Arial"/>
          <w:b/>
          <w:color w:val="0000FF"/>
          <w:sz w:val="20"/>
          <w:szCs w:val="20"/>
          <w:lang w:eastAsia="en-GB"/>
        </w:rPr>
        <w:t>.xlsx.</w:t>
      </w:r>
    </w:p>
    <w:p w14:paraId="025A6890" w14:textId="694F160D" w:rsidR="00342BF3" w:rsidRPr="002C5FD2" w:rsidRDefault="00342BF3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Data </w:t>
      </w:r>
      <w:r w:rsidR="007642C9" w:rsidRPr="002C5FD2">
        <w:rPr>
          <w:rFonts w:ascii="Arial" w:hAnsi="Arial" w:cs="Arial"/>
          <w:sz w:val="20"/>
          <w:szCs w:val="20"/>
          <w:lang w:val="en-IE"/>
        </w:rPr>
        <w:t>is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requested </w:t>
      </w:r>
      <w:r w:rsidR="00B15741" w:rsidRPr="002C5FD2">
        <w:rPr>
          <w:rFonts w:ascii="Arial" w:hAnsi="Arial" w:cs="Arial"/>
          <w:sz w:val="20"/>
          <w:szCs w:val="20"/>
          <w:lang w:val="en-IE"/>
        </w:rPr>
        <w:t xml:space="preserve">on an annual basis 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with </w:t>
      </w:r>
      <w:r w:rsidR="00B15741" w:rsidRPr="002C5FD2">
        <w:rPr>
          <w:rFonts w:ascii="Arial" w:hAnsi="Arial" w:cs="Arial"/>
          <w:sz w:val="20"/>
          <w:szCs w:val="20"/>
          <w:lang w:val="en-IE"/>
        </w:rPr>
        <w:t>a year</w:t>
      </w:r>
      <w:r w:rsidR="007642C9" w:rsidRPr="002C5FD2">
        <w:rPr>
          <w:rFonts w:ascii="Arial" w:hAnsi="Arial" w:cs="Arial"/>
          <w:sz w:val="20"/>
          <w:szCs w:val="20"/>
          <w:lang w:val="en-IE"/>
        </w:rPr>
        <w:t>-end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reference date</w:t>
      </w:r>
      <w:r w:rsidR="00B15741" w:rsidRPr="002C5FD2">
        <w:rPr>
          <w:rFonts w:ascii="Arial" w:hAnsi="Arial" w:cs="Arial"/>
          <w:sz w:val="20"/>
          <w:szCs w:val="20"/>
          <w:lang w:val="en-IE"/>
        </w:rPr>
        <w:t>.</w:t>
      </w:r>
    </w:p>
    <w:p w14:paraId="6EBD5182" w14:textId="4CEDB56E" w:rsidR="002B5065" w:rsidRPr="002C5FD2" w:rsidRDefault="00813BF8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The </w:t>
      </w:r>
      <w:r w:rsidR="00AA7735" w:rsidRPr="002C5FD2">
        <w:rPr>
          <w:rFonts w:ascii="Arial" w:hAnsi="Arial" w:cs="Arial"/>
          <w:sz w:val="20"/>
          <w:szCs w:val="20"/>
          <w:lang w:val="en-IE"/>
        </w:rPr>
        <w:t xml:space="preserve">objective of the 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template </w:t>
      </w:r>
      <w:r w:rsidR="00AA7735" w:rsidRPr="002C5FD2">
        <w:rPr>
          <w:rFonts w:ascii="Arial" w:hAnsi="Arial" w:cs="Arial"/>
          <w:sz w:val="20"/>
          <w:szCs w:val="20"/>
          <w:lang w:val="en-IE"/>
        </w:rPr>
        <w:t>is to collect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information on defined benefit pension plans </w:t>
      </w:r>
      <w:r w:rsidR="001F06AE" w:rsidRPr="002C5FD2">
        <w:rPr>
          <w:rFonts w:ascii="Arial" w:hAnsi="Arial" w:cs="Arial"/>
          <w:sz w:val="20"/>
          <w:szCs w:val="20"/>
          <w:lang w:val="en-IE"/>
        </w:rPr>
        <w:t>including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1F06AE" w:rsidRPr="002C5FD2">
        <w:rPr>
          <w:rFonts w:ascii="Arial" w:hAnsi="Arial" w:cs="Arial"/>
          <w:sz w:val="20"/>
          <w:szCs w:val="20"/>
          <w:lang w:val="en-IE"/>
        </w:rPr>
        <w:t xml:space="preserve">details of pension risk profiles. The template </w:t>
      </w:r>
      <w:r w:rsidR="007A6249" w:rsidRPr="002C5FD2">
        <w:rPr>
          <w:rFonts w:ascii="Arial" w:hAnsi="Arial" w:cs="Arial"/>
          <w:sz w:val="20"/>
          <w:szCs w:val="20"/>
          <w:lang w:val="en-IE"/>
        </w:rPr>
        <w:t xml:space="preserve">also </w:t>
      </w:r>
      <w:r w:rsidR="001F06AE" w:rsidRPr="002C5FD2">
        <w:rPr>
          <w:rFonts w:ascii="Arial" w:hAnsi="Arial" w:cs="Arial"/>
          <w:sz w:val="20"/>
          <w:szCs w:val="20"/>
          <w:lang w:val="en-IE"/>
        </w:rPr>
        <w:t xml:space="preserve">includes a request for information on sensitivities to changes in financial </w:t>
      </w:r>
      <w:r w:rsidR="00276E28" w:rsidRPr="002C5FD2">
        <w:rPr>
          <w:rFonts w:ascii="Arial" w:hAnsi="Arial" w:cs="Arial"/>
          <w:sz w:val="20"/>
          <w:szCs w:val="20"/>
          <w:lang w:val="en-IE"/>
        </w:rPr>
        <w:t xml:space="preserve">variables </w:t>
      </w:r>
      <w:r w:rsidR="001F06AE" w:rsidRPr="002C5FD2">
        <w:rPr>
          <w:rFonts w:ascii="Arial" w:hAnsi="Arial" w:cs="Arial"/>
          <w:sz w:val="20"/>
          <w:szCs w:val="20"/>
          <w:lang w:val="en-IE"/>
        </w:rPr>
        <w:t xml:space="preserve">and </w:t>
      </w:r>
      <w:r w:rsidR="00276E28" w:rsidRPr="002C5FD2">
        <w:rPr>
          <w:rFonts w:ascii="Arial" w:hAnsi="Arial" w:cs="Arial"/>
          <w:sz w:val="20"/>
          <w:szCs w:val="20"/>
          <w:lang w:val="en-IE"/>
        </w:rPr>
        <w:t>actuarial assumptions</w:t>
      </w:r>
      <w:r w:rsidR="001D4A83" w:rsidRPr="002C5FD2">
        <w:rPr>
          <w:rFonts w:ascii="Arial" w:hAnsi="Arial" w:cs="Arial"/>
          <w:sz w:val="20"/>
          <w:szCs w:val="20"/>
          <w:lang w:val="en-IE"/>
        </w:rPr>
        <w:t xml:space="preserve">. </w:t>
      </w:r>
      <w:r w:rsidR="00786535" w:rsidRPr="002C5FD2">
        <w:rPr>
          <w:rFonts w:ascii="Arial" w:hAnsi="Arial" w:cs="Arial"/>
          <w:sz w:val="20"/>
          <w:szCs w:val="20"/>
          <w:lang w:val="en-IE"/>
        </w:rPr>
        <w:t>These sensitivities should be completed using existing bank methodologies with details outlined in Section 6 below.</w:t>
      </w:r>
    </w:p>
    <w:p w14:paraId="2214E2CE" w14:textId="77777777" w:rsidR="002F1449" w:rsidRPr="002C5FD2" w:rsidRDefault="002F1449" w:rsidP="002F1449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The template encompasses defined benefit pension plans only. It should not include retirement bonuses or supplementary retirement benefits. </w:t>
      </w:r>
    </w:p>
    <w:p w14:paraId="0B7EAE52" w14:textId="1DE364CD" w:rsidR="00DF6512" w:rsidRPr="002C5FD2" w:rsidRDefault="009B63D1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The scope of the template is limited to </w:t>
      </w:r>
      <w:r w:rsidR="00DF6512" w:rsidRPr="002C5FD2">
        <w:rPr>
          <w:rFonts w:ascii="Arial" w:hAnsi="Arial" w:cs="Arial"/>
          <w:sz w:val="20"/>
          <w:szCs w:val="20"/>
          <w:lang w:val="en-IE"/>
        </w:rPr>
        <w:t>institutions which exhibit a ratio of pension liabilities to total liabilities equal or above 0.9%</w:t>
      </w:r>
      <w:r w:rsidR="002F1449" w:rsidRPr="002C5FD2">
        <w:rPr>
          <w:rFonts w:ascii="Arial" w:hAnsi="Arial" w:cs="Arial"/>
          <w:sz w:val="20"/>
          <w:szCs w:val="20"/>
          <w:lang w:val="en-IE"/>
        </w:rPr>
        <w:t>, which corresponds to the ratio between FINREP 01.02</w:t>
      </w:r>
      <w:r w:rsidR="002E5422" w:rsidRPr="002C5FD2">
        <w:rPr>
          <w:rFonts w:ascii="Arial" w:hAnsi="Arial" w:cs="Arial"/>
          <w:sz w:val="20"/>
          <w:szCs w:val="20"/>
          <w:lang w:val="en-IE"/>
        </w:rPr>
        <w:t>;</w:t>
      </w:r>
      <w:r w:rsidR="002F1449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2E5422" w:rsidRPr="002C5FD2">
        <w:rPr>
          <w:rFonts w:ascii="Arial" w:hAnsi="Arial" w:cs="Arial"/>
          <w:sz w:val="20"/>
          <w:szCs w:val="20"/>
          <w:lang w:val="en-IE"/>
        </w:rPr>
        <w:t>r</w:t>
      </w:r>
      <w:r w:rsidR="002F1449" w:rsidRPr="002C5FD2">
        <w:rPr>
          <w:rFonts w:ascii="Arial" w:hAnsi="Arial" w:cs="Arial"/>
          <w:sz w:val="20"/>
          <w:szCs w:val="20"/>
          <w:lang w:val="en-IE"/>
        </w:rPr>
        <w:t>300</w:t>
      </w:r>
      <w:r w:rsidR="002E5422" w:rsidRPr="002C5FD2">
        <w:rPr>
          <w:rFonts w:ascii="Arial" w:hAnsi="Arial" w:cs="Arial"/>
          <w:sz w:val="20"/>
          <w:szCs w:val="20"/>
          <w:lang w:val="en-IE"/>
        </w:rPr>
        <w:t>;</w:t>
      </w:r>
      <w:r w:rsidR="002F1449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2E5422" w:rsidRPr="002C5FD2">
        <w:rPr>
          <w:rFonts w:ascii="Arial" w:hAnsi="Arial" w:cs="Arial"/>
          <w:sz w:val="20"/>
          <w:szCs w:val="20"/>
          <w:lang w:val="en-IE"/>
        </w:rPr>
        <w:t>c</w:t>
      </w:r>
      <w:r w:rsidR="002F1449" w:rsidRPr="002C5FD2">
        <w:rPr>
          <w:rFonts w:ascii="Arial" w:hAnsi="Arial" w:cs="Arial"/>
          <w:sz w:val="20"/>
          <w:szCs w:val="20"/>
          <w:lang w:val="en-IE"/>
        </w:rPr>
        <w:t>010 and FINREP 44.01</w:t>
      </w:r>
      <w:r w:rsidR="002E5422" w:rsidRPr="002C5FD2">
        <w:rPr>
          <w:rFonts w:ascii="Arial" w:hAnsi="Arial" w:cs="Arial"/>
          <w:sz w:val="20"/>
          <w:szCs w:val="20"/>
          <w:lang w:val="en-IE"/>
        </w:rPr>
        <w:t>;</w:t>
      </w:r>
      <w:r w:rsidR="002F1449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2E5422" w:rsidRPr="002C5FD2">
        <w:rPr>
          <w:rFonts w:ascii="Arial" w:hAnsi="Arial" w:cs="Arial"/>
          <w:sz w:val="20"/>
          <w:szCs w:val="20"/>
          <w:lang w:val="en-IE"/>
        </w:rPr>
        <w:t>r0</w:t>
      </w:r>
      <w:r w:rsidR="00E45262" w:rsidRPr="002C5FD2">
        <w:rPr>
          <w:rFonts w:ascii="Arial" w:hAnsi="Arial" w:cs="Arial"/>
          <w:sz w:val="20"/>
          <w:szCs w:val="20"/>
          <w:lang w:val="en-IE"/>
        </w:rPr>
        <w:t>7</w:t>
      </w:r>
      <w:r w:rsidR="002E5422" w:rsidRPr="002C5FD2">
        <w:rPr>
          <w:rFonts w:ascii="Arial" w:hAnsi="Arial" w:cs="Arial"/>
          <w:sz w:val="20"/>
          <w:szCs w:val="20"/>
          <w:lang w:val="en-IE"/>
        </w:rPr>
        <w:t>0; c</w:t>
      </w:r>
      <w:r w:rsidR="002F1449" w:rsidRPr="002C5FD2">
        <w:rPr>
          <w:rFonts w:ascii="Arial" w:hAnsi="Arial" w:cs="Arial"/>
          <w:sz w:val="20"/>
          <w:szCs w:val="20"/>
          <w:lang w:val="en-IE"/>
        </w:rPr>
        <w:t>010.</w:t>
      </w:r>
    </w:p>
    <w:p w14:paraId="59F07A0B" w14:textId="252CDD07" w:rsidR="00CF65FA" w:rsidRPr="002C5FD2" w:rsidRDefault="00166FA6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>For the purposes of this template, ‘defined benefit pension scheme’ should align with the IFRS IAS 19 definition</w:t>
      </w:r>
      <w:r w:rsidR="002B5065" w:rsidRPr="002C5FD2">
        <w:rPr>
          <w:rFonts w:ascii="Arial" w:hAnsi="Arial" w:cs="Arial"/>
          <w:sz w:val="20"/>
          <w:szCs w:val="20"/>
          <w:lang w:val="en-IE"/>
        </w:rPr>
        <w:t xml:space="preserve"> and follow the FINREP </w:t>
      </w:r>
      <w:r w:rsidR="001F5C7A" w:rsidRPr="002C5FD2">
        <w:rPr>
          <w:rFonts w:ascii="Arial" w:hAnsi="Arial" w:cs="Arial"/>
          <w:sz w:val="20"/>
          <w:szCs w:val="20"/>
          <w:lang w:val="en-IE"/>
        </w:rPr>
        <w:t xml:space="preserve">44.01 </w:t>
      </w:r>
      <w:r w:rsidR="002B5065" w:rsidRPr="002C5FD2">
        <w:rPr>
          <w:rFonts w:ascii="Arial" w:hAnsi="Arial" w:cs="Arial"/>
          <w:sz w:val="20"/>
          <w:szCs w:val="20"/>
          <w:lang w:val="en-IE"/>
        </w:rPr>
        <w:t>definitions</w:t>
      </w:r>
      <w:r w:rsidR="001F5C7A" w:rsidRPr="002C5FD2">
        <w:rPr>
          <w:rFonts w:ascii="Arial" w:hAnsi="Arial" w:cs="Arial"/>
          <w:sz w:val="20"/>
          <w:szCs w:val="20"/>
          <w:lang w:val="en-IE"/>
        </w:rPr>
        <w:t xml:space="preserve"> where applicable</w:t>
      </w:r>
      <w:r w:rsidRPr="002C5FD2">
        <w:rPr>
          <w:rFonts w:ascii="Arial" w:hAnsi="Arial" w:cs="Arial"/>
          <w:sz w:val="20"/>
          <w:szCs w:val="20"/>
          <w:lang w:val="en-IE"/>
        </w:rPr>
        <w:t>.</w:t>
      </w:r>
      <w:r w:rsidR="00085D19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7642C9" w:rsidRPr="002C5FD2">
        <w:rPr>
          <w:rFonts w:ascii="Arial" w:hAnsi="Arial" w:cs="Arial"/>
          <w:sz w:val="20"/>
          <w:szCs w:val="20"/>
          <w:lang w:val="en-IE"/>
        </w:rPr>
        <w:t>Where the</w:t>
      </w:r>
      <w:r w:rsidR="009B63D1" w:rsidRPr="002C5FD2">
        <w:rPr>
          <w:rFonts w:ascii="Arial" w:hAnsi="Arial" w:cs="Arial"/>
          <w:sz w:val="20"/>
          <w:szCs w:val="20"/>
          <w:lang w:val="en-IE"/>
        </w:rPr>
        <w:t xml:space="preserve">re is a difference in the amount reported in </w:t>
      </w:r>
      <w:r w:rsidR="00380975" w:rsidRPr="002C5FD2">
        <w:rPr>
          <w:rFonts w:ascii="Arial" w:hAnsi="Arial" w:cs="Arial"/>
          <w:sz w:val="20"/>
          <w:szCs w:val="20"/>
          <w:lang w:val="en-IE"/>
        </w:rPr>
        <w:t xml:space="preserve">FINREP and the template, </w:t>
      </w:r>
      <w:r w:rsidR="009B63D1" w:rsidRPr="002C5FD2">
        <w:rPr>
          <w:rFonts w:ascii="Arial" w:hAnsi="Arial" w:cs="Arial"/>
          <w:sz w:val="20"/>
          <w:szCs w:val="20"/>
          <w:lang w:val="en-IE"/>
        </w:rPr>
        <w:t>provide details in the comment section (for example where retirement bonuses or supplementary retirement benefits exist).</w:t>
      </w:r>
    </w:p>
    <w:p w14:paraId="58CDD75A" w14:textId="562C30B1" w:rsidR="00E273E2" w:rsidRPr="002C5FD2" w:rsidRDefault="00333965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All </w:t>
      </w:r>
      <w:r w:rsidR="00F27E67" w:rsidRPr="002C5FD2">
        <w:rPr>
          <w:rFonts w:ascii="Arial" w:hAnsi="Arial" w:cs="Arial"/>
          <w:sz w:val="20"/>
          <w:szCs w:val="20"/>
          <w:lang w:val="en-IE"/>
        </w:rPr>
        <w:t>institutions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in scope must submit the data items requ</w:t>
      </w:r>
      <w:r w:rsidR="00EA1FB6" w:rsidRPr="002C5FD2">
        <w:rPr>
          <w:rFonts w:ascii="Arial" w:hAnsi="Arial" w:cs="Arial"/>
          <w:sz w:val="20"/>
          <w:szCs w:val="20"/>
          <w:lang w:val="en-IE"/>
        </w:rPr>
        <w:t xml:space="preserve">ired by this template on a </w:t>
      </w:r>
      <w:r w:rsidR="00B15741" w:rsidRPr="002C5FD2">
        <w:rPr>
          <w:rFonts w:ascii="Arial" w:hAnsi="Arial" w:cs="Arial"/>
          <w:sz w:val="20"/>
          <w:szCs w:val="20"/>
          <w:lang w:val="en-IE"/>
        </w:rPr>
        <w:t>‘</w:t>
      </w:r>
      <w:r w:rsidR="00EA1FB6" w:rsidRPr="002C5FD2">
        <w:rPr>
          <w:rFonts w:ascii="Arial" w:hAnsi="Arial" w:cs="Arial"/>
          <w:sz w:val="20"/>
          <w:szCs w:val="20"/>
          <w:lang w:val="en-IE"/>
        </w:rPr>
        <w:t>best-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effort </w:t>
      </w:r>
      <w:proofErr w:type="gramStart"/>
      <w:r w:rsidRPr="002C5FD2">
        <w:rPr>
          <w:rFonts w:ascii="Arial" w:hAnsi="Arial" w:cs="Arial"/>
          <w:sz w:val="20"/>
          <w:szCs w:val="20"/>
          <w:lang w:val="en-IE"/>
        </w:rPr>
        <w:t>basis</w:t>
      </w:r>
      <w:r w:rsidR="00B15741" w:rsidRPr="002C5FD2">
        <w:rPr>
          <w:rFonts w:ascii="Arial" w:hAnsi="Arial" w:cs="Arial"/>
          <w:sz w:val="20"/>
          <w:szCs w:val="20"/>
          <w:lang w:val="en-IE"/>
        </w:rPr>
        <w:t>’</w:t>
      </w:r>
      <w:proofErr w:type="gramEnd"/>
      <w:r w:rsidRPr="002C5FD2">
        <w:rPr>
          <w:rFonts w:ascii="Arial" w:hAnsi="Arial" w:cs="Arial"/>
          <w:sz w:val="20"/>
          <w:szCs w:val="20"/>
          <w:lang w:val="en-IE"/>
        </w:rPr>
        <w:t xml:space="preserve">. </w:t>
      </w:r>
      <w:r w:rsidR="00CF65FA" w:rsidRPr="002C5FD2">
        <w:rPr>
          <w:rFonts w:ascii="Arial" w:hAnsi="Arial" w:cs="Arial"/>
          <w:sz w:val="20"/>
          <w:szCs w:val="20"/>
          <w:lang w:val="en-IE"/>
        </w:rPr>
        <w:t xml:space="preserve">‘Best effort </w:t>
      </w:r>
      <w:proofErr w:type="spellStart"/>
      <w:r w:rsidR="00CF65FA" w:rsidRPr="002C5FD2">
        <w:rPr>
          <w:rFonts w:ascii="Arial" w:hAnsi="Arial" w:cs="Arial"/>
          <w:sz w:val="20"/>
          <w:szCs w:val="20"/>
          <w:lang w:val="en-IE"/>
        </w:rPr>
        <w:t>basis’</w:t>
      </w:r>
      <w:proofErr w:type="spellEnd"/>
      <w:r w:rsidR="00CF65FA" w:rsidRPr="002C5FD2">
        <w:rPr>
          <w:rFonts w:ascii="Arial" w:hAnsi="Arial" w:cs="Arial"/>
          <w:sz w:val="20"/>
          <w:szCs w:val="20"/>
          <w:lang w:val="en-IE"/>
        </w:rPr>
        <w:t xml:space="preserve"> means that banks are expected to complete the template </w:t>
      </w:r>
      <w:r w:rsidR="00DB4A63" w:rsidRPr="002C5FD2">
        <w:rPr>
          <w:rFonts w:ascii="Arial" w:hAnsi="Arial" w:cs="Arial"/>
          <w:sz w:val="20"/>
          <w:szCs w:val="20"/>
          <w:lang w:val="en-IE"/>
        </w:rPr>
        <w:t xml:space="preserve">based on the processes they already have in place. </w:t>
      </w:r>
    </w:p>
    <w:p w14:paraId="7854D84E" w14:textId="68D2124E" w:rsidR="00541849" w:rsidRPr="002C5FD2" w:rsidRDefault="00541849" w:rsidP="001D4A83">
      <w:pPr>
        <w:spacing w:before="60" w:after="60" w:line="360" w:lineRule="exact"/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The currency unit for reporting purposes is Euro. </w:t>
      </w:r>
      <w:r w:rsidRPr="002C5FD2">
        <w:rPr>
          <w:rFonts w:ascii="Arial" w:hAnsi="Arial" w:cs="Arial"/>
          <w:sz w:val="20"/>
          <w:szCs w:val="20"/>
        </w:rPr>
        <w:t xml:space="preserve">Data should be reported in EUR thousand, </w:t>
      </w:r>
      <w:proofErr w:type="gramStart"/>
      <w:r w:rsidRPr="002C5FD2">
        <w:rPr>
          <w:rFonts w:ascii="Arial" w:hAnsi="Arial" w:cs="Arial"/>
          <w:i/>
          <w:sz w:val="20"/>
          <w:szCs w:val="20"/>
        </w:rPr>
        <w:t>i.e.</w:t>
      </w:r>
      <w:proofErr w:type="gramEnd"/>
      <w:r w:rsidRPr="002C5FD2">
        <w:rPr>
          <w:rFonts w:ascii="Arial" w:hAnsi="Arial" w:cs="Arial"/>
          <w:sz w:val="20"/>
          <w:szCs w:val="20"/>
        </w:rPr>
        <w:t xml:space="preserve"> 1000 is EUR 1 million.</w:t>
      </w:r>
    </w:p>
    <w:p w14:paraId="7BEA3F4A" w14:textId="2831C3D8" w:rsidR="00DB4A63" w:rsidRPr="002C5FD2" w:rsidRDefault="00DB4A63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proofErr w:type="gramStart"/>
      <w:r w:rsidRPr="002C5FD2">
        <w:rPr>
          <w:rFonts w:ascii="Arial" w:hAnsi="Arial" w:cs="Arial"/>
          <w:sz w:val="20"/>
          <w:szCs w:val="20"/>
          <w:lang w:val="en-IE"/>
        </w:rPr>
        <w:t>As a general rule</w:t>
      </w:r>
      <w:proofErr w:type="gramEnd"/>
      <w:r w:rsidRPr="002C5FD2">
        <w:rPr>
          <w:rFonts w:ascii="Arial" w:hAnsi="Arial" w:cs="Arial"/>
          <w:sz w:val="20"/>
          <w:szCs w:val="20"/>
          <w:lang w:val="en-IE"/>
        </w:rPr>
        <w:t xml:space="preserve">, all yellow </w:t>
      </w:r>
      <w:r w:rsidR="009D369F" w:rsidRPr="002C5FD2">
        <w:rPr>
          <w:rFonts w:ascii="Arial" w:hAnsi="Arial" w:cs="Arial"/>
          <w:sz w:val="20"/>
          <w:szCs w:val="20"/>
          <w:lang w:val="en-IE"/>
        </w:rPr>
        <w:t>cells are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to be filled</w:t>
      </w:r>
      <w:r w:rsidR="009D369F" w:rsidRPr="002C5FD2">
        <w:rPr>
          <w:rFonts w:ascii="Arial" w:hAnsi="Arial" w:cs="Arial"/>
          <w:sz w:val="20"/>
          <w:szCs w:val="20"/>
          <w:lang w:val="en-IE"/>
        </w:rPr>
        <w:t xml:space="preserve"> in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. If figures are very low or not determined because underlying risks are immaterial, fill in the cells with these low values or insert a </w:t>
      </w:r>
      <w:r w:rsidRPr="002C5FD2">
        <w:rPr>
          <w:rFonts w:ascii="Arial" w:eastAsia="Times New Roman" w:hAnsi="Arial" w:cs="Arial"/>
          <w:b/>
          <w:color w:val="0000FF"/>
          <w:sz w:val="20"/>
          <w:szCs w:val="20"/>
          <w:lang w:eastAsia="en-GB"/>
        </w:rPr>
        <w:t>0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Pr="002C5FD2">
        <w:rPr>
          <w:rFonts w:ascii="Arial" w:hAnsi="Arial" w:cs="Arial"/>
          <w:sz w:val="20"/>
          <w:szCs w:val="20"/>
          <w:lang w:val="en-IE"/>
        </w:rPr>
        <w:lastRenderedPageBreak/>
        <w:t>(zero) in the cell.</w:t>
      </w:r>
      <w:r w:rsidR="008136A0" w:rsidRPr="002C5FD2">
        <w:rPr>
          <w:rFonts w:ascii="Arial" w:hAnsi="Arial" w:cs="Arial"/>
          <w:sz w:val="20"/>
          <w:szCs w:val="20"/>
          <w:lang w:val="en-IE"/>
        </w:rPr>
        <w:t xml:space="preserve"> If figures are missing or the phenomenon is not </w:t>
      </w:r>
      <w:proofErr w:type="gramStart"/>
      <w:r w:rsidR="008136A0" w:rsidRPr="002C5FD2">
        <w:rPr>
          <w:rFonts w:ascii="Arial" w:hAnsi="Arial" w:cs="Arial"/>
          <w:sz w:val="20"/>
          <w:szCs w:val="20"/>
          <w:lang w:val="en-IE"/>
        </w:rPr>
        <w:t>applicable</w:t>
      </w:r>
      <w:proofErr w:type="gramEnd"/>
      <w:r w:rsidR="005F7BFE" w:rsidRPr="002C5FD2">
        <w:rPr>
          <w:rFonts w:ascii="Arial" w:hAnsi="Arial" w:cs="Arial"/>
          <w:sz w:val="20"/>
          <w:szCs w:val="20"/>
          <w:lang w:val="en-IE"/>
        </w:rPr>
        <w:t xml:space="preserve"> please leave the cell blank</w:t>
      </w:r>
      <w:r w:rsidR="008136A0" w:rsidRPr="002C5FD2">
        <w:rPr>
          <w:rFonts w:ascii="Arial" w:hAnsi="Arial" w:cs="Arial"/>
          <w:sz w:val="20"/>
          <w:szCs w:val="20"/>
          <w:lang w:val="en-IE"/>
        </w:rPr>
        <w:t>.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If a cell is left blank, the data will be considered as </w:t>
      </w:r>
      <w:proofErr w:type="gramStart"/>
      <w:r w:rsidRPr="002C5FD2">
        <w:rPr>
          <w:rFonts w:ascii="Arial" w:hAnsi="Arial" w:cs="Arial"/>
          <w:sz w:val="20"/>
          <w:szCs w:val="20"/>
          <w:lang w:val="en-IE"/>
        </w:rPr>
        <w:t>missing</w:t>
      </w:r>
      <w:proofErr w:type="gramEnd"/>
      <w:r w:rsidRPr="002C5FD2">
        <w:rPr>
          <w:rFonts w:ascii="Arial" w:hAnsi="Arial" w:cs="Arial"/>
          <w:sz w:val="20"/>
          <w:szCs w:val="20"/>
          <w:lang w:val="en-IE"/>
        </w:rPr>
        <w:t xml:space="preserve"> and this uncertainty may lead to follow-up data requests or it may be reflected in more rigorous treatment in the SREP.</w:t>
      </w:r>
      <w:r w:rsidR="009D369F" w:rsidRPr="002C5FD2">
        <w:rPr>
          <w:rFonts w:ascii="Arial" w:hAnsi="Arial" w:cs="Arial"/>
          <w:sz w:val="20"/>
          <w:szCs w:val="20"/>
          <w:lang w:val="en-IE"/>
        </w:rPr>
        <w:t xml:space="preserve"> White cells are optional. Grey cells populate automatically. Black cells are to be left blank.</w:t>
      </w:r>
    </w:p>
    <w:p w14:paraId="00E5802B" w14:textId="258A78BE" w:rsidR="009D369F" w:rsidRPr="002C5FD2" w:rsidRDefault="00166FA6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Where available, the corresponding FINREP </w:t>
      </w:r>
      <w:r w:rsidR="00DD7AEB" w:rsidRPr="002C5FD2">
        <w:rPr>
          <w:rFonts w:ascii="Arial" w:hAnsi="Arial" w:cs="Arial"/>
          <w:sz w:val="20"/>
          <w:szCs w:val="20"/>
          <w:lang w:val="en-IE"/>
        </w:rPr>
        <w:t xml:space="preserve">reference </w:t>
      </w:r>
      <w:r w:rsidR="002B5065" w:rsidRPr="002C5FD2">
        <w:rPr>
          <w:rFonts w:ascii="Arial" w:hAnsi="Arial" w:cs="Arial"/>
          <w:sz w:val="20"/>
          <w:szCs w:val="20"/>
          <w:lang w:val="en-IE"/>
        </w:rPr>
        <w:t>is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provided</w:t>
      </w:r>
      <w:r w:rsidR="002B5065" w:rsidRPr="002C5FD2">
        <w:rPr>
          <w:rFonts w:ascii="Arial" w:hAnsi="Arial" w:cs="Arial"/>
          <w:sz w:val="20"/>
          <w:szCs w:val="20"/>
          <w:lang w:val="en-IE"/>
        </w:rPr>
        <w:t xml:space="preserve">. 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9D369F" w:rsidRPr="002C5FD2">
        <w:rPr>
          <w:rFonts w:ascii="Arial" w:hAnsi="Arial" w:cs="Arial"/>
          <w:sz w:val="20"/>
          <w:szCs w:val="20"/>
          <w:lang w:val="en-IE"/>
        </w:rPr>
        <w:t>Separate information is required for the ten largest pension schemes for which institutions have responsibility. While t</w:t>
      </w:r>
      <w:r w:rsidR="00085D19" w:rsidRPr="002C5FD2">
        <w:rPr>
          <w:rFonts w:ascii="Arial" w:hAnsi="Arial" w:cs="Arial"/>
          <w:sz w:val="20"/>
          <w:szCs w:val="20"/>
          <w:lang w:val="en-IE"/>
        </w:rPr>
        <w:t xml:space="preserve">he level of detail in F44.01 is not at scheme level, the </w:t>
      </w:r>
      <w:r w:rsidR="00AA7735" w:rsidRPr="002C5FD2">
        <w:rPr>
          <w:rFonts w:ascii="Arial" w:hAnsi="Arial" w:cs="Arial"/>
          <w:sz w:val="20"/>
          <w:szCs w:val="20"/>
          <w:lang w:val="en-IE"/>
        </w:rPr>
        <w:t>approach</w:t>
      </w:r>
      <w:r w:rsidR="00085D19" w:rsidRPr="002C5FD2">
        <w:rPr>
          <w:rFonts w:ascii="Arial" w:hAnsi="Arial" w:cs="Arial"/>
          <w:sz w:val="20"/>
          <w:szCs w:val="20"/>
          <w:lang w:val="en-IE"/>
        </w:rPr>
        <w:t xml:space="preserve"> used to compile F44.01 should be applied when </w:t>
      </w:r>
      <w:r w:rsidR="00F806E9" w:rsidRPr="002C5FD2">
        <w:rPr>
          <w:rFonts w:ascii="Arial" w:hAnsi="Arial" w:cs="Arial"/>
          <w:sz w:val="20"/>
          <w:szCs w:val="20"/>
          <w:lang w:val="en-IE"/>
        </w:rPr>
        <w:t>populating</w:t>
      </w:r>
      <w:r w:rsidR="00085D19" w:rsidRPr="002C5FD2">
        <w:rPr>
          <w:rFonts w:ascii="Arial" w:hAnsi="Arial" w:cs="Arial"/>
          <w:sz w:val="20"/>
          <w:szCs w:val="20"/>
          <w:lang w:val="en-IE"/>
        </w:rPr>
        <w:t xml:space="preserve"> the template at scheme level</w:t>
      </w:r>
      <w:r w:rsidR="009D369F" w:rsidRPr="002C5FD2">
        <w:rPr>
          <w:rFonts w:ascii="Arial" w:hAnsi="Arial" w:cs="Arial"/>
          <w:sz w:val="20"/>
          <w:szCs w:val="20"/>
          <w:lang w:val="en-IE"/>
        </w:rPr>
        <w:t>:</w:t>
      </w:r>
    </w:p>
    <w:p w14:paraId="10F00D8D" w14:textId="581C21A9" w:rsidR="009D369F" w:rsidRPr="002C5FD2" w:rsidRDefault="009D369F" w:rsidP="001D4A83">
      <w:pPr>
        <w:pStyle w:val="ListParagraph"/>
        <w:numPr>
          <w:ilvl w:val="0"/>
          <w:numId w:val="18"/>
        </w:num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b/>
          <w:sz w:val="20"/>
          <w:szCs w:val="20"/>
          <w:lang w:val="en-IE"/>
        </w:rPr>
        <w:t>Schemes 1-10: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Institutions should fill in granular information on each individual scheme, in descending order from largest to smallest </w:t>
      </w:r>
      <w:proofErr w:type="gramStart"/>
      <w:r w:rsidRPr="002C5FD2">
        <w:rPr>
          <w:rFonts w:ascii="Arial" w:hAnsi="Arial" w:cs="Arial"/>
          <w:sz w:val="20"/>
          <w:szCs w:val="20"/>
          <w:lang w:val="en-IE"/>
        </w:rPr>
        <w:t>with regard to</w:t>
      </w:r>
      <w:proofErr w:type="gramEnd"/>
      <w:r w:rsidRPr="002C5FD2">
        <w:rPr>
          <w:rFonts w:ascii="Arial" w:hAnsi="Arial" w:cs="Arial"/>
          <w:sz w:val="20"/>
          <w:szCs w:val="20"/>
          <w:lang w:val="en-IE"/>
        </w:rPr>
        <w:t xml:space="preserve"> defined benefit obligations.</w:t>
      </w:r>
    </w:p>
    <w:p w14:paraId="644499AF" w14:textId="77777777" w:rsidR="009D369F" w:rsidRPr="002C5FD2" w:rsidRDefault="009D369F" w:rsidP="001D4A83">
      <w:pPr>
        <w:pStyle w:val="ListParagraph"/>
        <w:numPr>
          <w:ilvl w:val="0"/>
          <w:numId w:val="18"/>
        </w:num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b/>
          <w:sz w:val="20"/>
          <w:szCs w:val="20"/>
          <w:lang w:val="en-IE"/>
        </w:rPr>
        <w:t>Scheme 11: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Aggregated information should be provided for all remaining schemes that are in surplus. </w:t>
      </w:r>
    </w:p>
    <w:p w14:paraId="36C8C902" w14:textId="77777777" w:rsidR="009D369F" w:rsidRPr="002C5FD2" w:rsidRDefault="009D369F" w:rsidP="001D4A83">
      <w:pPr>
        <w:pStyle w:val="ListParagraph"/>
        <w:numPr>
          <w:ilvl w:val="0"/>
          <w:numId w:val="18"/>
        </w:num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b/>
          <w:sz w:val="20"/>
          <w:szCs w:val="20"/>
          <w:lang w:val="en-IE"/>
        </w:rPr>
        <w:t>Scheme 12: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Aggregated information should be provided for all remaining schemes that are in deficit.</w:t>
      </w:r>
    </w:p>
    <w:p w14:paraId="0529E3B3" w14:textId="2CB80D70" w:rsidR="00085D19" w:rsidRPr="002C5FD2" w:rsidRDefault="00085D19" w:rsidP="001D4A83">
      <w:pPr>
        <w:numPr>
          <w:ilvl w:val="0"/>
          <w:numId w:val="0"/>
        </w:numPr>
        <w:spacing w:before="60" w:after="60" w:line="360" w:lineRule="exact"/>
        <w:ind w:left="709" w:firstLine="11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>Totals should reconcile with F44.01.</w:t>
      </w:r>
      <w:r w:rsidR="007A14B7" w:rsidRPr="002C5FD2">
        <w:rPr>
          <w:rFonts w:ascii="Arial" w:hAnsi="Arial" w:cs="Arial"/>
          <w:sz w:val="20"/>
          <w:szCs w:val="20"/>
          <w:lang w:val="en-IE"/>
        </w:rPr>
        <w:t xml:space="preserve"> Where a total figure does not reconcile to FINREP 44.01,</w:t>
      </w:r>
      <w:r w:rsidR="009B63D1" w:rsidRPr="002C5FD2">
        <w:rPr>
          <w:rFonts w:ascii="Arial" w:hAnsi="Arial" w:cs="Arial"/>
          <w:sz w:val="20"/>
          <w:szCs w:val="20"/>
          <w:lang w:val="en-IE"/>
        </w:rPr>
        <w:t xml:space="preserve"> </w:t>
      </w:r>
      <w:r w:rsidR="007A14B7" w:rsidRPr="002C5FD2">
        <w:rPr>
          <w:rFonts w:ascii="Arial" w:hAnsi="Arial" w:cs="Arial"/>
          <w:sz w:val="20"/>
          <w:szCs w:val="20"/>
          <w:lang w:val="en-IE"/>
        </w:rPr>
        <w:t>provide details in the comments.</w:t>
      </w:r>
    </w:p>
    <w:p w14:paraId="3310ED52" w14:textId="57C8C114" w:rsidR="002E11DB" w:rsidRPr="002C5FD2" w:rsidRDefault="00085D19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 xml:space="preserve">Where </w:t>
      </w:r>
      <w:r w:rsidR="00F80FBE" w:rsidRPr="002C5FD2">
        <w:rPr>
          <w:rFonts w:ascii="Arial" w:hAnsi="Arial" w:cs="Arial"/>
          <w:sz w:val="20"/>
          <w:szCs w:val="20"/>
          <w:lang w:val="en-IE"/>
        </w:rPr>
        <w:t xml:space="preserve">an </w:t>
      </w:r>
      <w:r w:rsidRPr="002C5FD2">
        <w:rPr>
          <w:rFonts w:ascii="Arial" w:hAnsi="Arial" w:cs="Arial"/>
          <w:sz w:val="20"/>
          <w:szCs w:val="20"/>
          <w:lang w:val="en-IE"/>
        </w:rPr>
        <w:t>organisation external to the Group manage</w:t>
      </w:r>
      <w:r w:rsidR="00F80FBE" w:rsidRPr="002C5FD2">
        <w:rPr>
          <w:rFonts w:ascii="Arial" w:hAnsi="Arial" w:cs="Arial"/>
          <w:sz w:val="20"/>
          <w:szCs w:val="20"/>
          <w:lang w:val="en-IE"/>
        </w:rPr>
        <w:t>s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a scheme, information should be provided on a best-effort</w:t>
      </w:r>
      <w:r w:rsidR="00F80FBE" w:rsidRPr="002C5FD2">
        <w:rPr>
          <w:rFonts w:ascii="Arial" w:hAnsi="Arial" w:cs="Arial"/>
          <w:sz w:val="20"/>
          <w:szCs w:val="20"/>
          <w:lang w:val="en-IE"/>
        </w:rPr>
        <w:t>s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 basis with additional, supporting information provided </w:t>
      </w:r>
      <w:r w:rsidR="009D369F" w:rsidRPr="002C5FD2">
        <w:rPr>
          <w:rFonts w:ascii="Arial" w:hAnsi="Arial" w:cs="Arial"/>
          <w:sz w:val="20"/>
          <w:szCs w:val="20"/>
          <w:lang w:val="en-IE"/>
        </w:rPr>
        <w:t>as an additional supplementary submission</w:t>
      </w:r>
      <w:r w:rsidRPr="002C5FD2">
        <w:rPr>
          <w:rFonts w:ascii="Arial" w:hAnsi="Arial" w:cs="Arial"/>
          <w:sz w:val="20"/>
          <w:szCs w:val="20"/>
          <w:lang w:val="en-IE"/>
        </w:rPr>
        <w:t xml:space="preserve">. </w:t>
      </w:r>
    </w:p>
    <w:p w14:paraId="298939BA" w14:textId="1AD1E302" w:rsidR="00AA3E3C" w:rsidRPr="002C5FD2" w:rsidRDefault="00F27E67" w:rsidP="001D4A83">
      <w:pPr>
        <w:spacing w:before="60" w:after="60" w:line="360" w:lineRule="exact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t>Institutions</w:t>
      </w:r>
      <w:r w:rsidR="00166FA6" w:rsidRPr="002C5FD2">
        <w:rPr>
          <w:rFonts w:ascii="Arial" w:hAnsi="Arial" w:cs="Arial"/>
          <w:sz w:val="20"/>
          <w:szCs w:val="20"/>
          <w:lang w:val="en-IE"/>
        </w:rPr>
        <w:t xml:space="preserve"> may enter additional information in support of </w:t>
      </w:r>
      <w:r w:rsidR="00770054" w:rsidRPr="002C5FD2">
        <w:rPr>
          <w:rFonts w:ascii="Arial" w:hAnsi="Arial" w:cs="Arial"/>
          <w:sz w:val="20"/>
          <w:szCs w:val="20"/>
          <w:lang w:val="en-IE"/>
        </w:rPr>
        <w:t xml:space="preserve">any </w:t>
      </w:r>
      <w:r w:rsidR="00166FA6" w:rsidRPr="002C5FD2">
        <w:rPr>
          <w:rFonts w:ascii="Arial" w:hAnsi="Arial" w:cs="Arial"/>
          <w:sz w:val="20"/>
          <w:szCs w:val="20"/>
          <w:lang w:val="en-IE"/>
        </w:rPr>
        <w:t>data provided</w:t>
      </w:r>
      <w:r w:rsidR="009D369F" w:rsidRPr="002C5FD2">
        <w:rPr>
          <w:rFonts w:ascii="Arial" w:hAnsi="Arial" w:cs="Arial"/>
          <w:sz w:val="20"/>
          <w:szCs w:val="20"/>
          <w:lang w:val="en-IE"/>
        </w:rPr>
        <w:t xml:space="preserve"> in the ‘Details, comments and notes’</w:t>
      </w:r>
      <w:r w:rsidR="00A3450B" w:rsidRPr="002C5FD2">
        <w:rPr>
          <w:rFonts w:ascii="Arial" w:hAnsi="Arial" w:cs="Arial"/>
          <w:sz w:val="20"/>
          <w:szCs w:val="20"/>
          <w:lang w:val="en-IE"/>
        </w:rPr>
        <w:t xml:space="preserve"> cell</w:t>
      </w:r>
      <w:r w:rsidR="009D369F" w:rsidRPr="002C5FD2">
        <w:rPr>
          <w:rFonts w:ascii="Arial" w:hAnsi="Arial" w:cs="Arial"/>
          <w:sz w:val="20"/>
          <w:szCs w:val="20"/>
          <w:lang w:val="en-IE"/>
        </w:rPr>
        <w:t xml:space="preserve"> of the corresponding row.</w:t>
      </w:r>
    </w:p>
    <w:p w14:paraId="72FD742E" w14:textId="4E0D560B" w:rsidR="00AA3E3C" w:rsidRPr="002C5FD2" w:rsidRDefault="00AA3E3C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5D59EAE0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5D948198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253C857A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1DD96A52" w14:textId="4A928903" w:rsidR="006B65A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729F15D3" w14:textId="77777777" w:rsidR="002C5FD2" w:rsidRPr="002C5FD2" w:rsidRDefault="002C5FD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38D08CD4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33B76DF8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1F028B7A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3FAD8CA1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7FF8D700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085D0507" w14:textId="77777777" w:rsidR="006B65A2" w:rsidRPr="002C5FD2" w:rsidRDefault="006B65A2" w:rsidP="007A6249">
      <w:pPr>
        <w:numPr>
          <w:ilvl w:val="0"/>
          <w:numId w:val="0"/>
        </w:numPr>
        <w:spacing w:after="0"/>
        <w:rPr>
          <w:rFonts w:ascii="Arial" w:hAnsi="Arial" w:cs="Arial"/>
          <w:sz w:val="20"/>
          <w:szCs w:val="20"/>
          <w:lang w:val="en-IE"/>
        </w:rPr>
      </w:pPr>
    </w:p>
    <w:p w14:paraId="2F3B6BB7" w14:textId="2DAFD19E" w:rsidR="00F9142B" w:rsidRPr="002C5FD2" w:rsidRDefault="009D369F" w:rsidP="00D10E7C">
      <w:pPr>
        <w:pStyle w:val="Heading1"/>
        <w:rPr>
          <w:rFonts w:ascii="Arial" w:hAnsi="Arial" w:cs="Arial"/>
          <w:sz w:val="20"/>
          <w:szCs w:val="20"/>
          <w:lang w:val="en-IE"/>
        </w:rPr>
      </w:pPr>
      <w:r w:rsidRPr="002C5FD2">
        <w:rPr>
          <w:rFonts w:ascii="Arial" w:hAnsi="Arial" w:cs="Arial"/>
          <w:sz w:val="20"/>
          <w:szCs w:val="20"/>
          <w:lang w:val="en-IE"/>
        </w:rPr>
        <w:lastRenderedPageBreak/>
        <w:t>Template Specific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73094F" w:rsidRPr="002C5FD2" w14:paraId="1F4EC65F" w14:textId="77777777" w:rsidTr="00C128CB">
        <w:tc>
          <w:tcPr>
            <w:tcW w:w="3256" w:type="dxa"/>
            <w:shd w:val="clear" w:color="auto" w:fill="1F4E79" w:themeFill="accent1" w:themeFillShade="80"/>
          </w:tcPr>
          <w:p w14:paraId="7249AF72" w14:textId="72E17D04" w:rsidR="0073094F" w:rsidRPr="002C5FD2" w:rsidRDefault="00B92D09" w:rsidP="00114078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Section 1</w:t>
            </w:r>
            <w:r w:rsidR="00114078" w:rsidRPr="002C5FD2">
              <w:rPr>
                <w:rFonts w:ascii="Arial" w:hAnsi="Arial" w:cs="Arial"/>
                <w:color w:val="FFFFFF" w:themeColor="background1"/>
                <w:lang w:val="en-IE"/>
              </w:rPr>
              <w:t>: General</w:t>
            </w:r>
          </w:p>
        </w:tc>
        <w:tc>
          <w:tcPr>
            <w:tcW w:w="5760" w:type="dxa"/>
            <w:shd w:val="clear" w:color="auto" w:fill="1F4E79" w:themeFill="accent1" w:themeFillShade="80"/>
          </w:tcPr>
          <w:p w14:paraId="0FDCA912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73094F" w:rsidRPr="002C5FD2" w14:paraId="3922E61C" w14:textId="77777777" w:rsidTr="00C128CB">
        <w:tc>
          <w:tcPr>
            <w:tcW w:w="3256" w:type="dxa"/>
          </w:tcPr>
          <w:p w14:paraId="2C1CF225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Country</w:t>
            </w:r>
          </w:p>
        </w:tc>
        <w:tc>
          <w:tcPr>
            <w:tcW w:w="5760" w:type="dxa"/>
          </w:tcPr>
          <w:p w14:paraId="6D8241CA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Input country location of the institution in scope.</w:t>
            </w:r>
          </w:p>
        </w:tc>
      </w:tr>
      <w:tr w:rsidR="0073094F" w:rsidRPr="002C5FD2" w14:paraId="761265D7" w14:textId="77777777" w:rsidTr="00C128CB">
        <w:tc>
          <w:tcPr>
            <w:tcW w:w="3256" w:type="dxa"/>
          </w:tcPr>
          <w:p w14:paraId="0AE2803D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Bank name</w:t>
            </w:r>
          </w:p>
        </w:tc>
        <w:tc>
          <w:tcPr>
            <w:tcW w:w="5760" w:type="dxa"/>
          </w:tcPr>
          <w:p w14:paraId="2E5E6340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Input name of institution in scope.</w:t>
            </w:r>
          </w:p>
        </w:tc>
      </w:tr>
      <w:tr w:rsidR="0073094F" w:rsidRPr="002C5FD2" w14:paraId="01DED5F8" w14:textId="77777777" w:rsidTr="00C128CB">
        <w:tc>
          <w:tcPr>
            <w:tcW w:w="3256" w:type="dxa"/>
          </w:tcPr>
          <w:p w14:paraId="3AD9CFE8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Reference date</w:t>
            </w:r>
          </w:p>
        </w:tc>
        <w:tc>
          <w:tcPr>
            <w:tcW w:w="5760" w:type="dxa"/>
          </w:tcPr>
          <w:p w14:paraId="5109D936" w14:textId="1CBF929D" w:rsidR="0073094F" w:rsidRPr="002C5FD2" w:rsidRDefault="00380975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Input</w:t>
            </w:r>
            <w:r w:rsidR="0073094F" w:rsidRPr="002C5FD2">
              <w:rPr>
                <w:rFonts w:ascii="Arial" w:hAnsi="Arial" w:cs="Arial"/>
                <w:lang w:val="en-IE"/>
              </w:rPr>
              <w:t xml:space="preserve"> end year reference date.</w:t>
            </w:r>
          </w:p>
        </w:tc>
      </w:tr>
      <w:tr w:rsidR="0073094F" w:rsidRPr="002C5FD2" w14:paraId="23B674DD" w14:textId="77777777" w:rsidTr="00C128CB">
        <w:tc>
          <w:tcPr>
            <w:tcW w:w="3256" w:type="dxa"/>
          </w:tcPr>
          <w:p w14:paraId="5CC34D67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Accounting standard</w:t>
            </w:r>
          </w:p>
        </w:tc>
        <w:tc>
          <w:tcPr>
            <w:tcW w:w="5760" w:type="dxa"/>
          </w:tcPr>
          <w:p w14:paraId="4B7D5F1B" w14:textId="77777777" w:rsidR="0073094F" w:rsidRPr="002C5FD2" w:rsidRDefault="0073094F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Detail the accounting standard applied on completing this template.  </w:t>
            </w:r>
          </w:p>
        </w:tc>
      </w:tr>
    </w:tbl>
    <w:p w14:paraId="1F9355A7" w14:textId="77777777" w:rsidR="0073094F" w:rsidRPr="002C5FD2" w:rsidRDefault="0073094F" w:rsidP="009D369F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77EA41B3" w14:textId="77777777" w:rsidR="007A6249" w:rsidRPr="002C5FD2" w:rsidRDefault="007A6249" w:rsidP="009D369F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9167F1" w:rsidRPr="002C5FD2" w14:paraId="6BD5957C" w14:textId="77777777" w:rsidTr="00F217DB">
        <w:tc>
          <w:tcPr>
            <w:tcW w:w="3256" w:type="dxa"/>
            <w:shd w:val="clear" w:color="auto" w:fill="1F4E79" w:themeFill="accent1" w:themeFillShade="80"/>
          </w:tcPr>
          <w:p w14:paraId="62A75D77" w14:textId="0E0B8615" w:rsidR="009167F1" w:rsidRPr="002C5FD2" w:rsidRDefault="00B92D09" w:rsidP="009D369F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Section 2</w:t>
            </w:r>
            <w:r w:rsidR="00FC447E" w:rsidRPr="002C5FD2">
              <w:rPr>
                <w:rFonts w:ascii="Arial" w:hAnsi="Arial" w:cs="Arial"/>
                <w:color w:val="FFFFFF" w:themeColor="background1"/>
                <w:lang w:val="en-IE"/>
              </w:rPr>
              <w:t>: Defined Benefit Pension Schemes</w:t>
            </w:r>
          </w:p>
        </w:tc>
        <w:tc>
          <w:tcPr>
            <w:tcW w:w="5760" w:type="dxa"/>
            <w:shd w:val="clear" w:color="auto" w:fill="1F4E79" w:themeFill="accent1" w:themeFillShade="80"/>
          </w:tcPr>
          <w:p w14:paraId="49B97BF7" w14:textId="77777777" w:rsidR="009167F1" w:rsidRPr="002C5FD2" w:rsidRDefault="009167F1" w:rsidP="009D369F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9167F1" w:rsidRPr="002C5FD2" w14:paraId="03FD3288" w14:textId="77777777" w:rsidTr="00F217DB">
        <w:tc>
          <w:tcPr>
            <w:tcW w:w="3256" w:type="dxa"/>
          </w:tcPr>
          <w:p w14:paraId="7BD49F51" w14:textId="000B8CF9" w:rsidR="009167F1" w:rsidRPr="002C5FD2" w:rsidRDefault="009167F1" w:rsidP="00D10E7C">
            <w:pPr>
              <w:pStyle w:val="ECBBody"/>
              <w:numPr>
                <w:ilvl w:val="0"/>
                <w:numId w:val="19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Name of scheme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26F0EE93" w14:textId="77777777" w:rsidR="009167F1" w:rsidRPr="002C5FD2" w:rsidRDefault="009167F1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Input </w:t>
            </w:r>
            <w:r w:rsidR="000E4A3A" w:rsidRPr="002C5FD2">
              <w:rPr>
                <w:rFonts w:ascii="Arial" w:hAnsi="Arial" w:cs="Arial"/>
                <w:lang w:val="en-IE"/>
              </w:rPr>
              <w:t>a scheme identifier</w:t>
            </w:r>
            <w:r w:rsidR="00414390" w:rsidRPr="002C5FD2">
              <w:rPr>
                <w:rFonts w:ascii="Arial" w:hAnsi="Arial" w:cs="Arial"/>
                <w:lang w:val="en-IE"/>
              </w:rPr>
              <w:t>.</w:t>
            </w:r>
          </w:p>
        </w:tc>
      </w:tr>
      <w:tr w:rsidR="009167F1" w:rsidRPr="002C5FD2" w14:paraId="5650DC74" w14:textId="77777777" w:rsidTr="00F217DB">
        <w:tc>
          <w:tcPr>
            <w:tcW w:w="3256" w:type="dxa"/>
          </w:tcPr>
          <w:p w14:paraId="23883691" w14:textId="1D8CC1A5" w:rsidR="009167F1" w:rsidRPr="002C5FD2" w:rsidRDefault="009167F1" w:rsidP="00D10E7C">
            <w:pPr>
              <w:pStyle w:val="ECBBody"/>
              <w:numPr>
                <w:ilvl w:val="0"/>
                <w:numId w:val="19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Currency of scheme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6EB9CEB1" w14:textId="4EAAFCB8" w:rsidR="00A3450B" w:rsidRPr="002C5FD2" w:rsidRDefault="009167F1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Input the currency of the scheme</w:t>
            </w:r>
            <w:r w:rsidR="00444370" w:rsidRPr="002C5FD2">
              <w:rPr>
                <w:rFonts w:ascii="Arial" w:hAnsi="Arial" w:cs="Arial"/>
                <w:lang w:val="en-IE"/>
              </w:rPr>
              <w:t xml:space="preserve"> obligations</w:t>
            </w:r>
            <w:r w:rsidR="00414390" w:rsidRPr="002C5FD2">
              <w:rPr>
                <w:rFonts w:ascii="Arial" w:hAnsi="Arial" w:cs="Arial"/>
                <w:lang w:val="en-IE"/>
              </w:rPr>
              <w:t>.</w:t>
            </w:r>
            <w:r w:rsidR="003645B0" w:rsidRPr="002C5FD2">
              <w:rPr>
                <w:rFonts w:ascii="Arial" w:hAnsi="Arial" w:cs="Arial"/>
              </w:rPr>
              <w:t xml:space="preserve"> </w:t>
            </w:r>
            <w:r w:rsidR="00380975" w:rsidRPr="002C5FD2">
              <w:rPr>
                <w:rFonts w:ascii="Arial" w:hAnsi="Arial" w:cs="Arial"/>
                <w:lang w:val="en-IE"/>
              </w:rPr>
              <w:t>Fill-in with the</w:t>
            </w:r>
            <w:r w:rsidR="003645B0" w:rsidRPr="002C5FD2">
              <w:rPr>
                <w:rFonts w:ascii="Arial" w:hAnsi="Arial" w:cs="Arial"/>
                <w:lang w:val="en-IE"/>
              </w:rPr>
              <w:t xml:space="preserve"> ISO-4217 </w:t>
            </w:r>
            <w:r w:rsidR="00844FE6" w:rsidRPr="002C5FD2">
              <w:rPr>
                <w:rFonts w:ascii="Arial" w:hAnsi="Arial" w:cs="Arial"/>
                <w:lang w:val="en-IE"/>
              </w:rPr>
              <w:t>three-letter</w:t>
            </w:r>
            <w:r w:rsidR="003645B0" w:rsidRPr="002C5FD2">
              <w:rPr>
                <w:rFonts w:ascii="Arial" w:hAnsi="Arial" w:cs="Arial"/>
                <w:lang w:val="en-IE"/>
              </w:rPr>
              <w:t xml:space="preserve"> alphanumeric code.</w:t>
            </w:r>
            <w:r w:rsidR="00A3450B" w:rsidRPr="002C5FD2">
              <w:rPr>
                <w:rFonts w:ascii="Arial" w:hAnsi="Arial" w:cs="Arial"/>
                <w:lang w:val="en-IE"/>
              </w:rPr>
              <w:t xml:space="preserve"> </w:t>
            </w:r>
          </w:p>
          <w:p w14:paraId="3BA22421" w14:textId="0A17D9E2" w:rsidR="009167F1" w:rsidRPr="002C5FD2" w:rsidRDefault="00A3450B" w:rsidP="00A3450B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Institutions should also provide currency composition details in the ‘Details, Comments and Notes’ cell.</w:t>
            </w:r>
          </w:p>
        </w:tc>
      </w:tr>
      <w:tr w:rsidR="009167F1" w:rsidRPr="002C5FD2" w14:paraId="0BF1219F" w14:textId="77777777" w:rsidTr="00F217DB">
        <w:tc>
          <w:tcPr>
            <w:tcW w:w="3256" w:type="dxa"/>
          </w:tcPr>
          <w:p w14:paraId="77263F81" w14:textId="2FFA4F07" w:rsidR="009167F1" w:rsidRPr="002C5FD2" w:rsidRDefault="009167F1" w:rsidP="00D10E7C">
            <w:pPr>
              <w:pStyle w:val="ECBBody"/>
              <w:numPr>
                <w:ilvl w:val="0"/>
                <w:numId w:val="19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Is the scheme open or closed</w:t>
            </w:r>
            <w:r w:rsidR="00C61631" w:rsidRPr="002C5FD2">
              <w:rPr>
                <w:rFonts w:ascii="Arial" w:hAnsi="Arial" w:cs="Arial"/>
                <w:lang w:val="en-IE"/>
              </w:rPr>
              <w:t xml:space="preserve"> to new entrants?</w:t>
            </w:r>
          </w:p>
        </w:tc>
        <w:tc>
          <w:tcPr>
            <w:tcW w:w="5760" w:type="dxa"/>
          </w:tcPr>
          <w:p w14:paraId="115F3140" w14:textId="3FDBABE7" w:rsidR="00A3637D" w:rsidRPr="002C5FD2" w:rsidRDefault="009167F1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‘</w:t>
            </w:r>
            <w:r w:rsidR="00333965" w:rsidRPr="002C5FD2">
              <w:rPr>
                <w:rFonts w:ascii="Arial" w:hAnsi="Arial" w:cs="Arial"/>
                <w:lang w:val="en-IE"/>
              </w:rPr>
              <w:t>O</w:t>
            </w:r>
            <w:r w:rsidRPr="002C5FD2">
              <w:rPr>
                <w:rFonts w:ascii="Arial" w:hAnsi="Arial" w:cs="Arial"/>
                <w:lang w:val="en-IE"/>
              </w:rPr>
              <w:t>pen’</w:t>
            </w:r>
            <w:r w:rsidR="00333965" w:rsidRPr="002C5FD2">
              <w:rPr>
                <w:rFonts w:ascii="Arial" w:hAnsi="Arial" w:cs="Arial"/>
                <w:lang w:val="en-IE"/>
              </w:rPr>
              <w:t xml:space="preserve"> scheme</w:t>
            </w:r>
            <w:r w:rsidRPr="002C5FD2">
              <w:rPr>
                <w:rFonts w:ascii="Arial" w:hAnsi="Arial" w:cs="Arial"/>
                <w:lang w:val="en-IE"/>
              </w:rPr>
              <w:t xml:space="preserve"> refers to schemes that are still open to new entrants. A ‘closed’ scheme has been closed to new </w:t>
            </w:r>
            <w:proofErr w:type="gramStart"/>
            <w:r w:rsidRPr="002C5FD2">
              <w:rPr>
                <w:rFonts w:ascii="Arial" w:hAnsi="Arial" w:cs="Arial"/>
                <w:lang w:val="en-IE"/>
              </w:rPr>
              <w:t>entrants, or</w:t>
            </w:r>
            <w:proofErr w:type="gramEnd"/>
            <w:r w:rsidRPr="002C5FD2">
              <w:rPr>
                <w:rFonts w:ascii="Arial" w:hAnsi="Arial" w:cs="Arial"/>
                <w:lang w:val="en-IE"/>
              </w:rPr>
              <w:t xml:space="preserve"> refers to a defined benefit (DB) scheme that has been replaced with a defined contribution (DC) scheme. </w:t>
            </w:r>
          </w:p>
        </w:tc>
      </w:tr>
      <w:tr w:rsidR="009167F1" w:rsidRPr="002C5FD2" w14:paraId="66135CFF" w14:textId="77777777" w:rsidTr="00F217DB">
        <w:tc>
          <w:tcPr>
            <w:tcW w:w="3256" w:type="dxa"/>
          </w:tcPr>
          <w:p w14:paraId="3CA37B2C" w14:textId="071D3542" w:rsidR="009167F1" w:rsidRPr="002C5FD2" w:rsidRDefault="009167F1" w:rsidP="006B65A2">
            <w:pPr>
              <w:pStyle w:val="ECBBody"/>
              <w:numPr>
                <w:ilvl w:val="0"/>
                <w:numId w:val="19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Is the </w:t>
            </w:r>
            <w:r w:rsidR="0097266E" w:rsidRPr="002C5FD2">
              <w:rPr>
                <w:rFonts w:ascii="Arial" w:hAnsi="Arial" w:cs="Arial"/>
                <w:lang w:val="en-IE"/>
              </w:rPr>
              <w:t>scheme funded,</w:t>
            </w:r>
            <w:r w:rsidRPr="002C5FD2">
              <w:rPr>
                <w:rFonts w:ascii="Arial" w:hAnsi="Arial" w:cs="Arial"/>
                <w:lang w:val="en-IE"/>
              </w:rPr>
              <w:t xml:space="preserve"> unfunded</w:t>
            </w:r>
            <w:r w:rsidR="0097266E" w:rsidRPr="002C5FD2">
              <w:rPr>
                <w:rFonts w:ascii="Arial" w:hAnsi="Arial" w:cs="Arial"/>
                <w:lang w:val="en-IE"/>
              </w:rPr>
              <w:t>, or partially funded?</w:t>
            </w:r>
          </w:p>
        </w:tc>
        <w:tc>
          <w:tcPr>
            <w:tcW w:w="5760" w:type="dxa"/>
          </w:tcPr>
          <w:p w14:paraId="66B9197A" w14:textId="77777777" w:rsidR="009167F1" w:rsidRPr="002C5FD2" w:rsidRDefault="009167F1" w:rsidP="009D369F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Under a funded scheme, the defined benefit pension obligations are guaranteed by a specific set of assets. An unfunded scheme would have no assets set aside specifically for the pension obligations. Some schemes may be partly funded.  </w:t>
            </w:r>
          </w:p>
        </w:tc>
      </w:tr>
      <w:tr w:rsidR="00C47D34" w:rsidRPr="002C5FD2" w14:paraId="3BFA8DCC" w14:textId="77777777" w:rsidTr="00F217DB">
        <w:tc>
          <w:tcPr>
            <w:tcW w:w="3256" w:type="dxa"/>
          </w:tcPr>
          <w:p w14:paraId="0FE39043" w14:textId="3152F717" w:rsidR="00C47D34" w:rsidRPr="002C5FD2" w:rsidRDefault="00C47D34" w:rsidP="006B65A2">
            <w:pPr>
              <w:pStyle w:val="ECBBody"/>
              <w:numPr>
                <w:ilvl w:val="0"/>
                <w:numId w:val="19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Number of scheme </w:t>
            </w:r>
            <w:r w:rsidR="006B65A2" w:rsidRPr="002C5FD2">
              <w:rPr>
                <w:rFonts w:ascii="Arial" w:hAnsi="Arial" w:cs="Arial"/>
                <w:lang w:val="en-IE"/>
              </w:rPr>
              <w:t>members</w:t>
            </w:r>
          </w:p>
        </w:tc>
        <w:tc>
          <w:tcPr>
            <w:tcW w:w="5760" w:type="dxa"/>
          </w:tcPr>
          <w:p w14:paraId="282203DA" w14:textId="09F306AA" w:rsidR="00C47D34" w:rsidRPr="002C5FD2" w:rsidRDefault="00C47D34" w:rsidP="00A3450B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Input the number of employees or pensioners the scheme serves. </w:t>
            </w:r>
          </w:p>
        </w:tc>
      </w:tr>
    </w:tbl>
    <w:p w14:paraId="5EF578EF" w14:textId="77777777" w:rsidR="009167F1" w:rsidRPr="002C5FD2" w:rsidRDefault="009167F1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049FC7E2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00C3C8F3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23D1A1BA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3C3620D5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03965111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7200CD51" w14:textId="77777777" w:rsidR="000C726A" w:rsidRPr="002C5FD2" w:rsidRDefault="000C726A" w:rsidP="00A3450B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C447E" w:rsidRPr="002C5FD2" w14:paraId="5B8369C1" w14:textId="77777777" w:rsidTr="00F217DB">
        <w:tc>
          <w:tcPr>
            <w:tcW w:w="3256" w:type="dxa"/>
            <w:shd w:val="clear" w:color="auto" w:fill="1F4E79" w:themeFill="accent1" w:themeFillShade="80"/>
          </w:tcPr>
          <w:p w14:paraId="0A2D5D1E" w14:textId="4EF4321B" w:rsidR="00FC447E" w:rsidRPr="002C5FD2" w:rsidRDefault="00F217DB" w:rsidP="00B92D09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S</w:t>
            </w:r>
            <w:r w:rsidR="00FC447E"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ection </w:t>
            </w:r>
            <w:r w:rsidR="00B92D09" w:rsidRPr="002C5FD2">
              <w:rPr>
                <w:rFonts w:ascii="Arial" w:hAnsi="Arial" w:cs="Arial"/>
                <w:color w:val="FFFFFF" w:themeColor="background1"/>
                <w:lang w:val="en-IE"/>
              </w:rPr>
              <w:t>3</w:t>
            </w:r>
            <w:r w:rsidR="00FC447E" w:rsidRPr="002C5FD2">
              <w:rPr>
                <w:rFonts w:ascii="Arial" w:hAnsi="Arial" w:cs="Arial"/>
                <w:color w:val="FFFFFF" w:themeColor="background1"/>
                <w:lang w:val="en-IE"/>
              </w:rPr>
              <w:t>: Defined Benefit Plan Assets</w:t>
            </w:r>
          </w:p>
        </w:tc>
        <w:tc>
          <w:tcPr>
            <w:tcW w:w="5760" w:type="dxa"/>
            <w:shd w:val="clear" w:color="auto" w:fill="1F4E79" w:themeFill="accent1" w:themeFillShade="80"/>
          </w:tcPr>
          <w:p w14:paraId="0959F7C8" w14:textId="77777777" w:rsidR="00FC447E" w:rsidRPr="002C5FD2" w:rsidRDefault="00FC447E" w:rsidP="00A3450B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633555" w:rsidRPr="002C5FD2" w14:paraId="3A192C82" w14:textId="77777777" w:rsidTr="0036208C">
        <w:tc>
          <w:tcPr>
            <w:tcW w:w="9016" w:type="dxa"/>
            <w:gridSpan w:val="2"/>
          </w:tcPr>
          <w:p w14:paraId="43A207FC" w14:textId="032B56FA" w:rsidR="00633555" w:rsidRPr="002C5FD2" w:rsidRDefault="00633555" w:rsidP="00633555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Sub-asset class values should aggregate to be equal to total FINREP value, and if this cannot be performed, a rationale should be applied in the comments box. For example, the sum of Type 1 and Type 2 equities should equal total FINREP value for equity instruments. This should be applied to all relevant asset classes.</w:t>
            </w:r>
          </w:p>
        </w:tc>
      </w:tr>
      <w:tr w:rsidR="008A5F2A" w:rsidRPr="002C5FD2" w14:paraId="52B4E818" w14:textId="77777777" w:rsidTr="00F217DB">
        <w:tc>
          <w:tcPr>
            <w:tcW w:w="3256" w:type="dxa"/>
          </w:tcPr>
          <w:p w14:paraId="630B872B" w14:textId="2535CADA" w:rsidR="008A5F2A" w:rsidRPr="002C5FD2" w:rsidRDefault="008A5F2A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Financial instruments issued by the institution</w:t>
            </w:r>
          </w:p>
        </w:tc>
        <w:tc>
          <w:tcPr>
            <w:tcW w:w="5760" w:type="dxa"/>
          </w:tcPr>
          <w:p w14:paraId="7FA9BC8A" w14:textId="77777777" w:rsidR="008A5F2A" w:rsidRPr="002C5FD2" w:rsidRDefault="008A5F2A" w:rsidP="002E5422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Amounts for Financial instruments issued by the institution should be based on the FINREP definition and reconcile to FINREP 44.01</w:t>
            </w:r>
            <w:r w:rsidR="002E5422" w:rsidRPr="002C5FD2">
              <w:rPr>
                <w:rFonts w:ascii="Arial" w:hAnsi="Arial" w:cs="Arial"/>
                <w:lang w:val="en-IE"/>
              </w:rPr>
              <w:t>; r020; c</w:t>
            </w:r>
            <w:r w:rsidRPr="002C5FD2">
              <w:rPr>
                <w:rFonts w:ascii="Arial" w:hAnsi="Arial" w:cs="Arial"/>
                <w:lang w:val="en-IE"/>
              </w:rPr>
              <w:t>010.</w:t>
            </w:r>
          </w:p>
          <w:p w14:paraId="4C4D7601" w14:textId="1C93D436" w:rsidR="00633555" w:rsidRPr="002C5FD2" w:rsidRDefault="00633555" w:rsidP="00633555">
            <w:pPr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lang w:val="en-IE"/>
              </w:rPr>
            </w:pPr>
          </w:p>
        </w:tc>
      </w:tr>
      <w:tr w:rsidR="009167F1" w:rsidRPr="002C5FD2" w14:paraId="425838A3" w14:textId="77777777" w:rsidTr="00F217DB">
        <w:tc>
          <w:tcPr>
            <w:tcW w:w="3256" w:type="dxa"/>
          </w:tcPr>
          <w:p w14:paraId="4257A15F" w14:textId="59A3A24C" w:rsidR="009167F1" w:rsidRPr="002C5FD2" w:rsidRDefault="008357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Equity Instruments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  <w:p w14:paraId="5FF3FFF8" w14:textId="1E7C1E33" w:rsidR="009167F1" w:rsidRPr="002C5FD2" w:rsidRDefault="009167F1" w:rsidP="000C726A">
            <w:pPr>
              <w:pStyle w:val="ECBBody"/>
              <w:spacing w:line="360" w:lineRule="exact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 xml:space="preserve">Type </w:t>
            </w:r>
            <w:r w:rsidR="006B65A2" w:rsidRPr="002C5FD2">
              <w:rPr>
                <w:rFonts w:ascii="Arial" w:hAnsi="Arial" w:cs="Arial"/>
                <w:i/>
                <w:lang w:val="en-IE"/>
              </w:rPr>
              <w:t>1</w:t>
            </w:r>
          </w:p>
          <w:p w14:paraId="2EAFC581" w14:textId="63676CEC" w:rsidR="009167F1" w:rsidRPr="002C5FD2" w:rsidRDefault="009167F1" w:rsidP="000C726A">
            <w:pPr>
              <w:pStyle w:val="ECBBody"/>
              <w:spacing w:line="360" w:lineRule="exact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 xml:space="preserve">Type </w:t>
            </w:r>
            <w:r w:rsidR="006B65A2" w:rsidRPr="002C5FD2">
              <w:rPr>
                <w:rFonts w:ascii="Arial" w:hAnsi="Arial" w:cs="Arial"/>
                <w:i/>
                <w:lang w:val="en-IE"/>
              </w:rPr>
              <w:t>2</w:t>
            </w:r>
          </w:p>
          <w:p w14:paraId="2386D4EB" w14:textId="71DF243B" w:rsidR="009167F1" w:rsidRPr="002C5FD2" w:rsidRDefault="009167F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</w:p>
        </w:tc>
        <w:tc>
          <w:tcPr>
            <w:tcW w:w="5760" w:type="dxa"/>
          </w:tcPr>
          <w:p w14:paraId="53C906E1" w14:textId="69907765" w:rsidR="008A5F2A" w:rsidRPr="002C5FD2" w:rsidRDefault="008A5F2A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Total equity instruments amounts should be based on the FINREP definition and reconcile to FINREP 44.01</w:t>
            </w:r>
            <w:r w:rsidR="002E5422" w:rsidRPr="002C5FD2">
              <w:rPr>
                <w:rFonts w:ascii="Arial" w:hAnsi="Arial" w:cs="Arial"/>
                <w:lang w:val="en-IE"/>
              </w:rPr>
              <w:t>; r</w:t>
            </w:r>
            <w:r w:rsidRPr="002C5FD2">
              <w:rPr>
                <w:rFonts w:ascii="Arial" w:hAnsi="Arial" w:cs="Arial"/>
                <w:lang w:val="en-IE"/>
              </w:rPr>
              <w:t>030</w:t>
            </w:r>
            <w:r w:rsidR="002E5422" w:rsidRPr="002C5FD2">
              <w:rPr>
                <w:rFonts w:ascii="Arial" w:hAnsi="Arial" w:cs="Arial"/>
                <w:lang w:val="en-IE"/>
              </w:rPr>
              <w:t>; c</w:t>
            </w:r>
            <w:r w:rsidRPr="002C5FD2">
              <w:rPr>
                <w:rFonts w:ascii="Arial" w:hAnsi="Arial" w:cs="Arial"/>
                <w:lang w:val="en-IE"/>
              </w:rPr>
              <w:t>010.</w:t>
            </w:r>
          </w:p>
          <w:p w14:paraId="1CFDA619" w14:textId="223BB7FC" w:rsidR="00B622A3" w:rsidRPr="002C5FD2" w:rsidRDefault="00B622A3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Type </w:t>
            </w:r>
            <w:r w:rsidR="006B65A2" w:rsidRPr="002C5FD2">
              <w:rPr>
                <w:rFonts w:ascii="Arial" w:hAnsi="Arial" w:cs="Arial"/>
                <w:lang w:val="en-IE"/>
              </w:rPr>
              <w:t>1</w:t>
            </w:r>
            <w:r w:rsidRPr="002C5FD2">
              <w:rPr>
                <w:rFonts w:ascii="Arial" w:hAnsi="Arial" w:cs="Arial"/>
                <w:lang w:val="en-IE"/>
              </w:rPr>
              <w:t xml:space="preserve"> equities </w:t>
            </w:r>
            <w:proofErr w:type="gramStart"/>
            <w:r w:rsidRPr="002C5FD2">
              <w:rPr>
                <w:rFonts w:ascii="Arial" w:hAnsi="Arial" w:cs="Arial"/>
                <w:lang w:val="en-IE"/>
              </w:rPr>
              <w:t>refers</w:t>
            </w:r>
            <w:proofErr w:type="gramEnd"/>
            <w:r w:rsidR="006221BF" w:rsidRPr="002C5FD2">
              <w:rPr>
                <w:rFonts w:ascii="Arial" w:hAnsi="Arial" w:cs="Arial"/>
                <w:lang w:val="en-IE"/>
              </w:rPr>
              <w:t xml:space="preserve"> to </w:t>
            </w:r>
            <w:r w:rsidRPr="002C5FD2">
              <w:rPr>
                <w:rFonts w:ascii="Arial" w:hAnsi="Arial" w:cs="Arial"/>
                <w:lang w:val="en-IE"/>
              </w:rPr>
              <w:t xml:space="preserve">any equities that are listed in regulated markets </w:t>
            </w:r>
            <w:r w:rsidR="00AA7735" w:rsidRPr="002C5FD2">
              <w:rPr>
                <w:rFonts w:ascii="Arial" w:hAnsi="Arial" w:cs="Arial"/>
                <w:lang w:val="en-IE"/>
              </w:rPr>
              <w:t xml:space="preserve">in countries </w:t>
            </w:r>
            <w:r w:rsidRPr="002C5FD2">
              <w:rPr>
                <w:rFonts w:ascii="Arial" w:hAnsi="Arial" w:cs="Arial"/>
                <w:lang w:val="en-IE"/>
              </w:rPr>
              <w:t>which are member</w:t>
            </w:r>
            <w:r w:rsidR="001D4E1D" w:rsidRPr="002C5FD2">
              <w:rPr>
                <w:rFonts w:ascii="Arial" w:hAnsi="Arial" w:cs="Arial"/>
                <w:lang w:val="en-IE"/>
              </w:rPr>
              <w:t>s</w:t>
            </w:r>
            <w:r w:rsidRPr="002C5FD2">
              <w:rPr>
                <w:rFonts w:ascii="Arial" w:hAnsi="Arial" w:cs="Arial"/>
                <w:lang w:val="en-IE"/>
              </w:rPr>
              <w:t xml:space="preserve"> of the EEA or the OECD</w:t>
            </w:r>
            <w:r w:rsidR="00EA1FB6" w:rsidRPr="002C5FD2">
              <w:rPr>
                <w:rFonts w:ascii="Arial" w:hAnsi="Arial" w:cs="Arial"/>
                <w:lang w:val="en-IE"/>
              </w:rPr>
              <w:t xml:space="preserve"> (as defined in Solvency II)</w:t>
            </w:r>
            <w:r w:rsidRPr="002C5FD2">
              <w:rPr>
                <w:rFonts w:ascii="Arial" w:hAnsi="Arial" w:cs="Arial"/>
                <w:lang w:val="en-IE"/>
              </w:rPr>
              <w:t>.</w:t>
            </w:r>
          </w:p>
          <w:p w14:paraId="49D9C49B" w14:textId="2102515B" w:rsidR="006221BF" w:rsidRPr="002C5FD2" w:rsidRDefault="006B65A2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Type 2</w:t>
            </w:r>
            <w:r w:rsidR="00B622A3" w:rsidRPr="002C5FD2">
              <w:rPr>
                <w:rFonts w:ascii="Arial" w:hAnsi="Arial" w:cs="Arial"/>
                <w:lang w:val="en-IE"/>
              </w:rPr>
              <w:t xml:space="preserve"> equities </w:t>
            </w:r>
            <w:proofErr w:type="gramStart"/>
            <w:r w:rsidR="00B622A3" w:rsidRPr="002C5FD2">
              <w:rPr>
                <w:rFonts w:ascii="Arial" w:hAnsi="Arial" w:cs="Arial"/>
                <w:lang w:val="en-IE"/>
              </w:rPr>
              <w:t>refers</w:t>
            </w:r>
            <w:proofErr w:type="gramEnd"/>
            <w:r w:rsidR="00B622A3" w:rsidRPr="002C5FD2">
              <w:rPr>
                <w:rFonts w:ascii="Arial" w:hAnsi="Arial" w:cs="Arial"/>
                <w:lang w:val="en-IE"/>
              </w:rPr>
              <w:t xml:space="preserve"> to any equities listed in countries othe</w:t>
            </w:r>
            <w:r w:rsidR="00AA7735" w:rsidRPr="002C5FD2">
              <w:rPr>
                <w:rFonts w:ascii="Arial" w:hAnsi="Arial" w:cs="Arial"/>
                <w:lang w:val="en-IE"/>
              </w:rPr>
              <w:t>r than the EEA or OECD</w:t>
            </w:r>
            <w:r w:rsidR="00B622A3" w:rsidRPr="002C5FD2">
              <w:rPr>
                <w:rFonts w:ascii="Arial" w:hAnsi="Arial" w:cs="Arial"/>
                <w:lang w:val="en-IE"/>
              </w:rPr>
              <w:t>, non-listed</w:t>
            </w:r>
            <w:r w:rsidR="00AA7735" w:rsidRPr="002C5FD2">
              <w:rPr>
                <w:rFonts w:ascii="Arial" w:hAnsi="Arial" w:cs="Arial"/>
                <w:lang w:val="en-IE"/>
              </w:rPr>
              <w:t xml:space="preserve"> equities</w:t>
            </w:r>
            <w:r w:rsidR="00B622A3" w:rsidRPr="002C5FD2">
              <w:rPr>
                <w:rFonts w:ascii="Arial" w:hAnsi="Arial" w:cs="Arial"/>
                <w:lang w:val="en-IE"/>
              </w:rPr>
              <w:t xml:space="preserve">, commodities, </w:t>
            </w:r>
            <w:r w:rsidR="00097F65" w:rsidRPr="002C5FD2">
              <w:rPr>
                <w:rFonts w:ascii="Arial" w:hAnsi="Arial" w:cs="Arial"/>
                <w:lang w:val="en-IE"/>
              </w:rPr>
              <w:t xml:space="preserve">hedge funds, private equity </w:t>
            </w:r>
            <w:r w:rsidR="00B622A3" w:rsidRPr="002C5FD2">
              <w:rPr>
                <w:rFonts w:ascii="Arial" w:hAnsi="Arial" w:cs="Arial"/>
                <w:lang w:val="en-IE"/>
              </w:rPr>
              <w:t>and</w:t>
            </w:r>
            <w:r w:rsidR="00097F65" w:rsidRPr="002C5FD2">
              <w:rPr>
                <w:rFonts w:ascii="Arial" w:hAnsi="Arial" w:cs="Arial"/>
                <w:lang w:val="en-IE"/>
              </w:rPr>
              <w:t xml:space="preserve"> other alternative investments.</w:t>
            </w:r>
          </w:p>
        </w:tc>
      </w:tr>
      <w:tr w:rsidR="009167F1" w:rsidRPr="002C5FD2" w14:paraId="3F35FBE0" w14:textId="77777777" w:rsidTr="00F217DB">
        <w:tc>
          <w:tcPr>
            <w:tcW w:w="3256" w:type="dxa"/>
          </w:tcPr>
          <w:p w14:paraId="4D81A63F" w14:textId="7394EF1B" w:rsidR="009167F1" w:rsidRPr="002C5FD2" w:rsidRDefault="008357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Real Estate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227A0C48" w14:textId="2C1FFDBE" w:rsidR="009167F1" w:rsidRPr="002C5FD2" w:rsidRDefault="00835761" w:rsidP="002E5422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Real Estate</w:t>
            </w:r>
            <w:r w:rsidR="00A00461" w:rsidRPr="002C5FD2">
              <w:rPr>
                <w:rFonts w:ascii="Arial" w:hAnsi="Arial" w:cs="Arial"/>
                <w:lang w:val="en-IE"/>
              </w:rPr>
              <w:t xml:space="preserve"> </w:t>
            </w:r>
            <w:r w:rsidR="00D61371" w:rsidRPr="002C5FD2">
              <w:rPr>
                <w:rFonts w:ascii="Arial" w:hAnsi="Arial" w:cs="Arial"/>
                <w:lang w:val="en-IE"/>
              </w:rPr>
              <w:t>holdings</w:t>
            </w:r>
            <w:r w:rsidR="00B622A3" w:rsidRPr="002C5FD2">
              <w:rPr>
                <w:rFonts w:ascii="Arial" w:hAnsi="Arial" w:cs="Arial"/>
                <w:lang w:val="en-IE"/>
              </w:rPr>
              <w:t xml:space="preserve"> should </w:t>
            </w:r>
            <w:r w:rsidR="00667750" w:rsidRPr="002C5FD2">
              <w:rPr>
                <w:rFonts w:ascii="Arial" w:hAnsi="Arial" w:cs="Arial"/>
                <w:lang w:val="en-IE"/>
              </w:rPr>
              <w:t xml:space="preserve">be based on the FINREP definition and </w:t>
            </w:r>
            <w:r w:rsidR="00B622A3" w:rsidRPr="002C5FD2">
              <w:rPr>
                <w:rFonts w:ascii="Arial" w:hAnsi="Arial" w:cs="Arial"/>
                <w:lang w:val="en-IE"/>
              </w:rPr>
              <w:t xml:space="preserve">reconcile </w:t>
            </w:r>
            <w:r w:rsidR="000604D9" w:rsidRPr="002C5FD2">
              <w:rPr>
                <w:rFonts w:ascii="Arial" w:hAnsi="Arial" w:cs="Arial"/>
                <w:lang w:val="en-IE"/>
              </w:rPr>
              <w:t>to</w:t>
            </w:r>
            <w:r w:rsidR="002E5422" w:rsidRPr="002C5FD2">
              <w:rPr>
                <w:rFonts w:ascii="Arial" w:hAnsi="Arial" w:cs="Arial"/>
                <w:lang w:val="en-IE"/>
              </w:rPr>
              <w:t xml:space="preserve"> FINREP 44.01; r050; c</w:t>
            </w:r>
            <w:r w:rsidR="00B622A3" w:rsidRPr="002C5FD2">
              <w:rPr>
                <w:rFonts w:ascii="Arial" w:hAnsi="Arial" w:cs="Arial"/>
                <w:lang w:val="en-IE"/>
              </w:rPr>
              <w:t xml:space="preserve">010. </w:t>
            </w:r>
          </w:p>
        </w:tc>
      </w:tr>
      <w:tr w:rsidR="009167F1" w:rsidRPr="002C5FD2" w14:paraId="0EE12DE9" w14:textId="77777777" w:rsidTr="00F217DB">
        <w:tc>
          <w:tcPr>
            <w:tcW w:w="3256" w:type="dxa"/>
          </w:tcPr>
          <w:p w14:paraId="150C926D" w14:textId="2166DFAB" w:rsidR="009167F1" w:rsidRPr="002C5FD2" w:rsidRDefault="008357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Debt Instruments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  <w:p w14:paraId="1E5A0F1B" w14:textId="77777777" w:rsidR="009167F1" w:rsidRPr="002C5FD2" w:rsidRDefault="009167F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o/w</w:t>
            </w:r>
          </w:p>
          <w:p w14:paraId="0002386F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Sovereign bonds</w:t>
            </w:r>
          </w:p>
          <w:p w14:paraId="703BA196" w14:textId="6497BA45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s-ES_tradnl"/>
              </w:rPr>
            </w:pPr>
            <w:r w:rsidRPr="002C5FD2">
              <w:rPr>
                <w:rFonts w:ascii="Arial" w:hAnsi="Arial" w:cs="Arial"/>
                <w:i/>
                <w:lang w:val="es-ES_tradnl"/>
              </w:rPr>
              <w:t xml:space="preserve">o/w </w:t>
            </w:r>
            <w:proofErr w:type="spellStart"/>
            <w:r w:rsidR="006B65A2" w:rsidRPr="002C5FD2">
              <w:rPr>
                <w:rFonts w:ascii="Arial" w:hAnsi="Arial" w:cs="Arial"/>
                <w:i/>
                <w:lang w:val="es-ES_tradnl"/>
              </w:rPr>
              <w:t>Other</w:t>
            </w:r>
            <w:proofErr w:type="spellEnd"/>
          </w:p>
          <w:p w14:paraId="3AB2D83A" w14:textId="37F707F8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s-ES_tradnl"/>
              </w:rPr>
            </w:pPr>
            <w:r w:rsidRPr="002C5FD2">
              <w:rPr>
                <w:rFonts w:ascii="Arial" w:hAnsi="Arial" w:cs="Arial"/>
                <w:i/>
                <w:lang w:val="es-ES_tradnl"/>
              </w:rPr>
              <w:t>o/w O</w:t>
            </w:r>
            <w:r w:rsidR="006B65A2" w:rsidRPr="002C5FD2">
              <w:rPr>
                <w:rFonts w:ascii="Arial" w:hAnsi="Arial" w:cs="Arial"/>
                <w:i/>
                <w:lang w:val="es-ES_tradnl"/>
              </w:rPr>
              <w:t>ECD</w:t>
            </w:r>
          </w:p>
          <w:p w14:paraId="7A1DFD83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Corporate bonds: AAA</w:t>
            </w:r>
          </w:p>
          <w:p w14:paraId="6B937FA0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Corporate bonds: AA</w:t>
            </w:r>
          </w:p>
          <w:p w14:paraId="149412D7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Corporate bonds: A</w:t>
            </w:r>
          </w:p>
          <w:p w14:paraId="0FA3835F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Corporate bonds: BBB and other</w:t>
            </w:r>
          </w:p>
          <w:p w14:paraId="0EF38F02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Asset backed securities</w:t>
            </w:r>
          </w:p>
          <w:p w14:paraId="30C1FBBF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lastRenderedPageBreak/>
              <w:t>Covered bonds</w:t>
            </w:r>
          </w:p>
          <w:p w14:paraId="1CE394D2" w14:textId="77777777" w:rsidR="009167F1" w:rsidRPr="002C5FD2" w:rsidRDefault="009167F1" w:rsidP="000C726A">
            <w:pPr>
              <w:pStyle w:val="ECBBody"/>
              <w:spacing w:line="360" w:lineRule="exact"/>
              <w:ind w:left="720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Other fixed income</w:t>
            </w:r>
          </w:p>
        </w:tc>
        <w:tc>
          <w:tcPr>
            <w:tcW w:w="5760" w:type="dxa"/>
          </w:tcPr>
          <w:p w14:paraId="61D10C3C" w14:textId="2CDA11C4" w:rsidR="009167F1" w:rsidRPr="002C5FD2" w:rsidRDefault="001D4E1D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lastRenderedPageBreak/>
              <w:t>Debt instrument</w:t>
            </w:r>
            <w:r w:rsidR="00835761" w:rsidRPr="002C5FD2">
              <w:rPr>
                <w:rFonts w:ascii="Arial" w:hAnsi="Arial" w:cs="Arial"/>
                <w:lang w:val="en-IE"/>
              </w:rPr>
              <w:t xml:space="preserve"> amounts should be based on the FINREP definition and</w:t>
            </w:r>
            <w:r w:rsidR="00A00461" w:rsidRPr="002C5FD2">
              <w:rPr>
                <w:rFonts w:ascii="Arial" w:hAnsi="Arial" w:cs="Arial"/>
                <w:lang w:val="en-IE"/>
              </w:rPr>
              <w:t xml:space="preserve"> </w:t>
            </w:r>
            <w:r w:rsidR="00B622A3" w:rsidRPr="002C5FD2">
              <w:rPr>
                <w:rFonts w:ascii="Arial" w:hAnsi="Arial" w:cs="Arial"/>
                <w:lang w:val="en-IE"/>
              </w:rPr>
              <w:t>sho</w:t>
            </w:r>
            <w:r w:rsidR="002E5422" w:rsidRPr="002C5FD2">
              <w:rPr>
                <w:rFonts w:ascii="Arial" w:hAnsi="Arial" w:cs="Arial"/>
                <w:lang w:val="en-IE"/>
              </w:rPr>
              <w:t>uld reconcile with FINREP 44.01; r</w:t>
            </w:r>
            <w:r w:rsidR="00B622A3" w:rsidRPr="002C5FD2">
              <w:rPr>
                <w:rFonts w:ascii="Arial" w:hAnsi="Arial" w:cs="Arial"/>
                <w:lang w:val="en-IE"/>
              </w:rPr>
              <w:t>0</w:t>
            </w:r>
            <w:r w:rsidR="00A00461" w:rsidRPr="002C5FD2">
              <w:rPr>
                <w:rFonts w:ascii="Arial" w:hAnsi="Arial" w:cs="Arial"/>
                <w:lang w:val="en-IE"/>
              </w:rPr>
              <w:t>4</w:t>
            </w:r>
            <w:r w:rsidR="00B622A3" w:rsidRPr="002C5FD2">
              <w:rPr>
                <w:rFonts w:ascii="Arial" w:hAnsi="Arial" w:cs="Arial"/>
                <w:lang w:val="en-IE"/>
              </w:rPr>
              <w:t>0</w:t>
            </w:r>
            <w:r w:rsidR="002E5422" w:rsidRPr="002C5FD2">
              <w:rPr>
                <w:rFonts w:ascii="Arial" w:hAnsi="Arial" w:cs="Arial"/>
                <w:lang w:val="en-IE"/>
              </w:rPr>
              <w:t>; c</w:t>
            </w:r>
            <w:r w:rsidR="00B622A3" w:rsidRPr="002C5FD2">
              <w:rPr>
                <w:rFonts w:ascii="Arial" w:hAnsi="Arial" w:cs="Arial"/>
                <w:lang w:val="en-IE"/>
              </w:rPr>
              <w:t>010.</w:t>
            </w:r>
          </w:p>
          <w:p w14:paraId="2BCF52BC" w14:textId="77777777" w:rsidR="00A3637D" w:rsidRPr="002C5FD2" w:rsidRDefault="00A3637D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</w:p>
          <w:p w14:paraId="4BA5B037" w14:textId="56961CFB" w:rsidR="00B622A3" w:rsidRPr="002C5FD2" w:rsidRDefault="00B622A3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1D4E1D" w:rsidRPr="002C5FD2">
              <w:rPr>
                <w:rFonts w:ascii="Arial" w:hAnsi="Arial" w:cs="Arial"/>
                <w:lang w:val="en-IE"/>
              </w:rPr>
              <w:t>additional</w:t>
            </w:r>
            <w:r w:rsidRPr="002C5FD2">
              <w:rPr>
                <w:rFonts w:ascii="Arial" w:hAnsi="Arial" w:cs="Arial"/>
                <w:lang w:val="en-IE"/>
              </w:rPr>
              <w:t xml:space="preserve"> information </w:t>
            </w:r>
            <w:r w:rsidR="001D4E1D" w:rsidRPr="002C5FD2">
              <w:rPr>
                <w:rFonts w:ascii="Arial" w:hAnsi="Arial" w:cs="Arial"/>
                <w:lang w:val="en-IE"/>
              </w:rPr>
              <w:t xml:space="preserve">on debt instruments with a </w:t>
            </w:r>
            <w:r w:rsidRPr="002C5FD2">
              <w:rPr>
                <w:rFonts w:ascii="Arial" w:hAnsi="Arial" w:cs="Arial"/>
                <w:lang w:val="en-IE"/>
              </w:rPr>
              <w:t>furth</w:t>
            </w:r>
            <w:r w:rsidR="001D4E1D" w:rsidRPr="002C5FD2">
              <w:rPr>
                <w:rFonts w:ascii="Arial" w:hAnsi="Arial" w:cs="Arial"/>
                <w:lang w:val="en-IE"/>
              </w:rPr>
              <w:t>er split between sovereign bond holdings</w:t>
            </w:r>
            <w:r w:rsidRPr="002C5FD2">
              <w:rPr>
                <w:rFonts w:ascii="Arial" w:hAnsi="Arial" w:cs="Arial"/>
                <w:lang w:val="en-IE"/>
              </w:rPr>
              <w:t xml:space="preserve"> issued </w:t>
            </w:r>
            <w:r w:rsidR="000604D9" w:rsidRPr="002C5FD2">
              <w:rPr>
                <w:rFonts w:ascii="Arial" w:hAnsi="Arial" w:cs="Arial"/>
                <w:lang w:val="en-IE"/>
              </w:rPr>
              <w:t xml:space="preserve">by an </w:t>
            </w:r>
            <w:r w:rsidRPr="002C5FD2">
              <w:rPr>
                <w:rFonts w:ascii="Arial" w:hAnsi="Arial" w:cs="Arial"/>
                <w:lang w:val="en-IE"/>
              </w:rPr>
              <w:t>OECD</w:t>
            </w:r>
            <w:r w:rsidR="000604D9" w:rsidRPr="002C5FD2">
              <w:rPr>
                <w:rFonts w:ascii="Arial" w:hAnsi="Arial" w:cs="Arial"/>
                <w:lang w:val="en-IE"/>
              </w:rPr>
              <w:t xml:space="preserve"> member country</w:t>
            </w:r>
            <w:r w:rsidRPr="002C5FD2">
              <w:rPr>
                <w:rFonts w:ascii="Arial" w:hAnsi="Arial" w:cs="Arial"/>
                <w:lang w:val="en-IE"/>
              </w:rPr>
              <w:t xml:space="preserve">, and those sovereign bonds issued </w:t>
            </w:r>
            <w:r w:rsidR="000604D9" w:rsidRPr="002C5FD2">
              <w:rPr>
                <w:rFonts w:ascii="Arial" w:hAnsi="Arial" w:cs="Arial"/>
                <w:lang w:val="en-IE"/>
              </w:rPr>
              <w:t>by</w:t>
            </w:r>
            <w:r w:rsidRPr="002C5FD2">
              <w:rPr>
                <w:rFonts w:ascii="Arial" w:hAnsi="Arial" w:cs="Arial"/>
                <w:lang w:val="en-IE"/>
              </w:rPr>
              <w:t xml:space="preserve"> </w:t>
            </w:r>
            <w:r w:rsidR="000604D9" w:rsidRPr="002C5FD2">
              <w:rPr>
                <w:rFonts w:ascii="Arial" w:hAnsi="Arial" w:cs="Arial"/>
                <w:lang w:val="en-IE"/>
              </w:rPr>
              <w:t xml:space="preserve">non-OECD </w:t>
            </w:r>
            <w:r w:rsidRPr="002C5FD2">
              <w:rPr>
                <w:rFonts w:ascii="Arial" w:hAnsi="Arial" w:cs="Arial"/>
                <w:lang w:val="en-IE"/>
              </w:rPr>
              <w:t xml:space="preserve">countries. </w:t>
            </w:r>
          </w:p>
          <w:p w14:paraId="2E66177B" w14:textId="77777777" w:rsidR="00B622A3" w:rsidRPr="002C5FD2" w:rsidRDefault="00B622A3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</w:p>
          <w:p w14:paraId="1AF998D3" w14:textId="77777777" w:rsidR="00A3637D" w:rsidRPr="002C5FD2" w:rsidRDefault="00A004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Provide</w:t>
            </w:r>
            <w:r w:rsidR="000604D9" w:rsidRPr="002C5FD2">
              <w:rPr>
                <w:rFonts w:ascii="Arial" w:hAnsi="Arial" w:cs="Arial"/>
                <w:lang w:val="en-IE"/>
              </w:rPr>
              <w:t xml:space="preserve"> details of</w:t>
            </w:r>
            <w:r w:rsidR="001D4E1D" w:rsidRPr="002C5FD2">
              <w:rPr>
                <w:rFonts w:ascii="Arial" w:hAnsi="Arial" w:cs="Arial"/>
                <w:lang w:val="en-IE"/>
              </w:rPr>
              <w:t xml:space="preserve"> corporate bond holdings</w:t>
            </w:r>
            <w:r w:rsidR="00A3637D" w:rsidRPr="002C5FD2">
              <w:rPr>
                <w:rFonts w:ascii="Arial" w:hAnsi="Arial" w:cs="Arial"/>
                <w:lang w:val="en-IE"/>
              </w:rPr>
              <w:t xml:space="preserve"> according to credit rating.</w:t>
            </w:r>
          </w:p>
          <w:p w14:paraId="7468A76C" w14:textId="77777777" w:rsidR="006B65A2" w:rsidRPr="002C5FD2" w:rsidRDefault="006B65A2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</w:p>
          <w:p w14:paraId="1D9F99EF" w14:textId="2E5BF87E" w:rsidR="006B65A2" w:rsidRPr="002C5FD2" w:rsidRDefault="00380975" w:rsidP="00380975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</w:t>
            </w:r>
            <w:r w:rsidR="006B65A2" w:rsidRPr="002C5FD2">
              <w:rPr>
                <w:rFonts w:ascii="Arial" w:hAnsi="Arial" w:cs="Arial"/>
                <w:lang w:val="en-IE"/>
              </w:rPr>
              <w:t>pecify the composition of other fixed income in the ‘Details, Notes and Comments’ box.</w:t>
            </w:r>
          </w:p>
        </w:tc>
      </w:tr>
      <w:tr w:rsidR="009167F1" w:rsidRPr="002C5FD2" w14:paraId="7784CCB5" w14:textId="77777777" w:rsidTr="00F217DB">
        <w:tc>
          <w:tcPr>
            <w:tcW w:w="3256" w:type="dxa"/>
          </w:tcPr>
          <w:p w14:paraId="6FAAED14" w14:textId="640EA0A8" w:rsidR="009167F1" w:rsidRPr="002C5FD2" w:rsidRDefault="00FC447E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lastRenderedPageBreak/>
              <w:t>Other defined benefit plan assets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7E2F4C08" w14:textId="12167D1A" w:rsidR="00A00461" w:rsidRPr="002C5FD2" w:rsidRDefault="000604D9" w:rsidP="002E5422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The amount for </w:t>
            </w:r>
            <w:r w:rsidR="00A00461" w:rsidRPr="002C5FD2">
              <w:rPr>
                <w:rFonts w:ascii="Arial" w:hAnsi="Arial" w:cs="Arial"/>
                <w:lang w:val="en-IE"/>
              </w:rPr>
              <w:t xml:space="preserve">‘Other defined benefit plan assets’ should </w:t>
            </w:r>
            <w:r w:rsidR="001D4E1D" w:rsidRPr="002C5FD2">
              <w:rPr>
                <w:rFonts w:ascii="Arial" w:hAnsi="Arial" w:cs="Arial"/>
                <w:lang w:val="en-IE"/>
              </w:rPr>
              <w:t>align with</w:t>
            </w:r>
            <w:r w:rsidRPr="002C5FD2">
              <w:rPr>
                <w:rFonts w:ascii="Arial" w:hAnsi="Arial" w:cs="Arial"/>
                <w:lang w:val="en-IE"/>
              </w:rPr>
              <w:t xml:space="preserve"> </w:t>
            </w:r>
            <w:r w:rsidR="00A00461" w:rsidRPr="002C5FD2">
              <w:rPr>
                <w:rFonts w:ascii="Arial" w:hAnsi="Arial" w:cs="Arial"/>
                <w:lang w:val="en-IE"/>
              </w:rPr>
              <w:t>FINREP 44.01</w:t>
            </w:r>
            <w:r w:rsidR="002E5422" w:rsidRPr="002C5FD2">
              <w:rPr>
                <w:rFonts w:ascii="Arial" w:hAnsi="Arial" w:cs="Arial"/>
                <w:lang w:val="en-IE"/>
              </w:rPr>
              <w:t>; r060; c</w:t>
            </w:r>
            <w:r w:rsidR="00A00461" w:rsidRPr="002C5FD2">
              <w:rPr>
                <w:rFonts w:ascii="Arial" w:hAnsi="Arial" w:cs="Arial"/>
                <w:lang w:val="en-IE"/>
              </w:rPr>
              <w:t>010.</w:t>
            </w:r>
            <w:r w:rsidR="00292087" w:rsidRPr="002C5FD2">
              <w:rPr>
                <w:rFonts w:ascii="Arial" w:hAnsi="Arial" w:cs="Arial"/>
                <w:lang w:val="en-IE"/>
              </w:rPr>
              <w:t xml:space="preserve"> </w:t>
            </w:r>
            <w:r w:rsidR="00380975" w:rsidRPr="002C5FD2">
              <w:rPr>
                <w:rFonts w:ascii="Arial" w:hAnsi="Arial" w:cs="Arial"/>
                <w:lang w:val="en-IE"/>
              </w:rPr>
              <w:t>S</w:t>
            </w:r>
            <w:r w:rsidR="00292087" w:rsidRPr="002C5FD2">
              <w:rPr>
                <w:rFonts w:ascii="Arial" w:hAnsi="Arial" w:cs="Arial"/>
                <w:lang w:val="en-IE"/>
              </w:rPr>
              <w:t xml:space="preserve">pecify the composition in the </w:t>
            </w:r>
            <w:r w:rsidR="0023306F" w:rsidRPr="002C5FD2">
              <w:rPr>
                <w:rFonts w:ascii="Arial" w:hAnsi="Arial" w:cs="Arial"/>
                <w:lang w:val="en-IE"/>
              </w:rPr>
              <w:t>‘Details, Notes and C</w:t>
            </w:r>
            <w:r w:rsidR="00292087" w:rsidRPr="002C5FD2">
              <w:rPr>
                <w:rFonts w:ascii="Arial" w:hAnsi="Arial" w:cs="Arial"/>
                <w:lang w:val="en-IE"/>
              </w:rPr>
              <w:t>omment</w:t>
            </w:r>
            <w:r w:rsidR="0023306F" w:rsidRPr="002C5FD2">
              <w:rPr>
                <w:rFonts w:ascii="Arial" w:hAnsi="Arial" w:cs="Arial"/>
                <w:lang w:val="en-IE"/>
              </w:rPr>
              <w:t>s’</w:t>
            </w:r>
            <w:r w:rsidR="00A046AC" w:rsidRPr="002C5FD2">
              <w:rPr>
                <w:rFonts w:ascii="Arial" w:hAnsi="Arial" w:cs="Arial"/>
                <w:lang w:val="en-IE"/>
              </w:rPr>
              <w:t xml:space="preserve"> box</w:t>
            </w:r>
            <w:r w:rsidR="00292087" w:rsidRPr="002C5FD2">
              <w:rPr>
                <w:rFonts w:ascii="Arial" w:hAnsi="Arial" w:cs="Arial"/>
                <w:lang w:val="en-IE"/>
              </w:rPr>
              <w:t>.</w:t>
            </w:r>
          </w:p>
        </w:tc>
      </w:tr>
      <w:tr w:rsidR="009167F1" w:rsidRPr="002C5FD2" w14:paraId="76666A6B" w14:textId="77777777" w:rsidTr="00F217DB">
        <w:tc>
          <w:tcPr>
            <w:tcW w:w="3256" w:type="dxa"/>
          </w:tcPr>
          <w:p w14:paraId="3CAE3B0F" w14:textId="203644FE" w:rsidR="009167F1" w:rsidRPr="002C5FD2" w:rsidRDefault="00FC447E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Total defined benefit plan assets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031C794E" w14:textId="661C0DB5" w:rsidR="009167F1" w:rsidRPr="002C5FD2" w:rsidRDefault="00FC447E" w:rsidP="002E5422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This cell will populate automatically</w:t>
            </w:r>
            <w:r w:rsidR="00A00461" w:rsidRPr="002C5FD2">
              <w:rPr>
                <w:rFonts w:ascii="Arial" w:hAnsi="Arial" w:cs="Arial"/>
                <w:lang w:val="en-IE"/>
              </w:rPr>
              <w:t xml:space="preserve"> and should reconcile </w:t>
            </w:r>
            <w:r w:rsidR="000604D9" w:rsidRPr="002C5FD2">
              <w:rPr>
                <w:rFonts w:ascii="Arial" w:hAnsi="Arial" w:cs="Arial"/>
                <w:lang w:val="en-IE"/>
              </w:rPr>
              <w:t>to</w:t>
            </w:r>
            <w:r w:rsidR="00A00461" w:rsidRPr="002C5FD2">
              <w:rPr>
                <w:rFonts w:ascii="Arial" w:hAnsi="Arial" w:cs="Arial"/>
                <w:lang w:val="en-IE"/>
              </w:rPr>
              <w:t xml:space="preserve"> FINREP 44.01</w:t>
            </w:r>
            <w:r w:rsidR="002E5422" w:rsidRPr="002C5FD2">
              <w:rPr>
                <w:rFonts w:ascii="Arial" w:hAnsi="Arial" w:cs="Arial"/>
                <w:lang w:val="en-IE"/>
              </w:rPr>
              <w:t>; r</w:t>
            </w:r>
            <w:r w:rsidR="00A00461" w:rsidRPr="002C5FD2">
              <w:rPr>
                <w:rFonts w:ascii="Arial" w:hAnsi="Arial" w:cs="Arial"/>
                <w:lang w:val="en-IE"/>
              </w:rPr>
              <w:t>010</w:t>
            </w:r>
            <w:r w:rsidR="002E5422" w:rsidRPr="002C5FD2">
              <w:rPr>
                <w:rFonts w:ascii="Arial" w:hAnsi="Arial" w:cs="Arial"/>
                <w:lang w:val="en-IE"/>
              </w:rPr>
              <w:t>; c</w:t>
            </w:r>
            <w:r w:rsidR="00A00461" w:rsidRPr="002C5FD2">
              <w:rPr>
                <w:rFonts w:ascii="Arial" w:hAnsi="Arial" w:cs="Arial"/>
                <w:lang w:val="en-IE"/>
              </w:rPr>
              <w:t>010.</w:t>
            </w:r>
          </w:p>
        </w:tc>
      </w:tr>
      <w:tr w:rsidR="009167F1" w:rsidRPr="002C5FD2" w14:paraId="197F8F9D" w14:textId="77777777" w:rsidTr="002119DB">
        <w:tc>
          <w:tcPr>
            <w:tcW w:w="3256" w:type="dxa"/>
          </w:tcPr>
          <w:p w14:paraId="520D76D8" w14:textId="5D0196B1" w:rsidR="009167F1" w:rsidRPr="002C5FD2" w:rsidRDefault="00A004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Proportion in Euro (%</w:t>
            </w:r>
            <w:r w:rsidR="00FC447E" w:rsidRPr="002C5FD2">
              <w:rPr>
                <w:rFonts w:ascii="Arial" w:hAnsi="Arial" w:cs="Arial"/>
                <w:lang w:val="en-IE"/>
              </w:rPr>
              <w:t>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  <w:shd w:val="clear" w:color="auto" w:fill="auto"/>
          </w:tcPr>
          <w:p w14:paraId="6995237E" w14:textId="690BF5D5" w:rsidR="009167F1" w:rsidRPr="002C5FD2" w:rsidRDefault="00A00461" w:rsidP="000C726A">
            <w:pPr>
              <w:pStyle w:val="ECBBody"/>
              <w:spacing w:line="360" w:lineRule="exac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Provide the proportion of ass</w:t>
            </w:r>
            <w:r w:rsidR="002119DB" w:rsidRPr="002C5FD2">
              <w:rPr>
                <w:rFonts w:ascii="Arial" w:hAnsi="Arial" w:cs="Arial"/>
                <w:lang w:val="en-IE"/>
              </w:rPr>
              <w:t xml:space="preserve">ets denominated in </w:t>
            </w:r>
            <w:r w:rsidR="00682F1D" w:rsidRPr="002C5FD2">
              <w:rPr>
                <w:rFonts w:ascii="Arial" w:hAnsi="Arial" w:cs="Arial"/>
                <w:lang w:val="en-IE"/>
              </w:rPr>
              <w:t>E</w:t>
            </w:r>
            <w:r w:rsidR="002119DB" w:rsidRPr="002C5FD2">
              <w:rPr>
                <w:rFonts w:ascii="Arial" w:hAnsi="Arial" w:cs="Arial"/>
                <w:lang w:val="en-IE"/>
              </w:rPr>
              <w:t>uros as a percentage</w:t>
            </w:r>
            <w:r w:rsidRPr="002C5FD2">
              <w:rPr>
                <w:rFonts w:ascii="Arial" w:hAnsi="Arial" w:cs="Arial"/>
                <w:lang w:val="en-IE"/>
              </w:rPr>
              <w:t xml:space="preserve"> of total plan assets.</w:t>
            </w:r>
          </w:p>
        </w:tc>
      </w:tr>
      <w:tr w:rsidR="009167F1" w:rsidRPr="002C5FD2" w14:paraId="36F95F23" w14:textId="77777777" w:rsidTr="002119DB">
        <w:tc>
          <w:tcPr>
            <w:tcW w:w="3256" w:type="dxa"/>
          </w:tcPr>
          <w:p w14:paraId="4DB530A8" w14:textId="20FEFD03" w:rsidR="009167F1" w:rsidRPr="002C5FD2" w:rsidRDefault="00FC447E" w:rsidP="000C726A">
            <w:pPr>
              <w:pStyle w:val="ECBBody"/>
              <w:spacing w:line="360" w:lineRule="exact"/>
              <w:rPr>
                <w:rFonts w:ascii="Arial" w:hAnsi="Arial" w:cs="Arial"/>
                <w:highlight w:val="yellow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Hedge ratio (%)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  <w:shd w:val="clear" w:color="auto" w:fill="auto"/>
          </w:tcPr>
          <w:p w14:paraId="3B1886D5" w14:textId="37BF5348" w:rsidR="009167F1" w:rsidRPr="002C5FD2" w:rsidRDefault="00A00461" w:rsidP="000C726A">
            <w:pPr>
              <w:pStyle w:val="ECBBody"/>
              <w:spacing w:line="360" w:lineRule="exact"/>
              <w:rPr>
                <w:rFonts w:ascii="Arial" w:hAnsi="Arial" w:cs="Arial"/>
                <w:highlight w:val="yellow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BF4018" w:rsidRPr="002C5FD2">
              <w:rPr>
                <w:rFonts w:ascii="Arial" w:hAnsi="Arial" w:cs="Arial"/>
                <w:lang w:val="en-IE"/>
              </w:rPr>
              <w:t>the sensitivity of the plan’s assets to a change in interest rates as a proportion of the sensitivity of the plan’s liabilities to the same change.</w:t>
            </w:r>
          </w:p>
        </w:tc>
      </w:tr>
    </w:tbl>
    <w:p w14:paraId="17C39FAD" w14:textId="77777777" w:rsidR="009167F1" w:rsidRPr="002C5FD2" w:rsidRDefault="009167F1" w:rsidP="003F1A8E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722D53F7" w14:textId="70E7581A" w:rsidR="00747463" w:rsidRPr="002C5FD2" w:rsidRDefault="00747463" w:rsidP="003F1A8E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17203F6A" w14:textId="77777777" w:rsidR="000C726A" w:rsidRPr="002C5FD2" w:rsidRDefault="000C726A" w:rsidP="003F1A8E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4B2D734A" w14:textId="77777777" w:rsidR="000C726A" w:rsidRPr="002C5FD2" w:rsidRDefault="000C726A" w:rsidP="003F1A8E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217DB" w:rsidRPr="002C5FD2" w14:paraId="2FEAB500" w14:textId="77777777" w:rsidTr="00F217DB">
        <w:tc>
          <w:tcPr>
            <w:tcW w:w="3256" w:type="dxa"/>
            <w:shd w:val="clear" w:color="auto" w:fill="1F4E79" w:themeFill="accent1" w:themeFillShade="80"/>
          </w:tcPr>
          <w:p w14:paraId="6E54455A" w14:textId="09420A15" w:rsidR="00F217DB" w:rsidRPr="002C5FD2" w:rsidRDefault="00F217DB" w:rsidP="00B92D09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Section </w:t>
            </w:r>
            <w:r w:rsidR="00B92D09" w:rsidRPr="002C5FD2">
              <w:rPr>
                <w:rFonts w:ascii="Arial" w:hAnsi="Arial" w:cs="Arial"/>
                <w:color w:val="FFFFFF" w:themeColor="background1"/>
                <w:lang w:val="en-IE"/>
              </w:rPr>
              <w:t>4</w:t>
            </w: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: Defined Benefit Pension Obligation</w:t>
            </w:r>
            <w:r w:rsidR="002119DB" w:rsidRPr="002C5FD2">
              <w:rPr>
                <w:rFonts w:ascii="Arial" w:hAnsi="Arial" w:cs="Arial"/>
                <w:color w:val="FFFFFF" w:themeColor="background1"/>
                <w:lang w:val="en-IE"/>
              </w:rPr>
              <w:t>s</w:t>
            </w:r>
          </w:p>
        </w:tc>
        <w:tc>
          <w:tcPr>
            <w:tcW w:w="5760" w:type="dxa"/>
            <w:shd w:val="clear" w:color="auto" w:fill="1F4E79" w:themeFill="accent1" w:themeFillShade="80"/>
          </w:tcPr>
          <w:p w14:paraId="31F57087" w14:textId="77777777" w:rsidR="00F217DB" w:rsidRPr="002C5FD2" w:rsidRDefault="00F217DB" w:rsidP="003F1A8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F217DB" w:rsidRPr="002C5FD2" w14:paraId="6136CA10" w14:textId="77777777" w:rsidTr="00F217DB">
        <w:tc>
          <w:tcPr>
            <w:tcW w:w="3256" w:type="dxa"/>
          </w:tcPr>
          <w:p w14:paraId="5A2E7F30" w14:textId="6A64BFE4" w:rsidR="00F217DB" w:rsidRPr="002C5FD2" w:rsidRDefault="00F217DB" w:rsidP="006B65A2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Present value </w:t>
            </w:r>
            <w:r w:rsidR="006B65A2" w:rsidRPr="002C5FD2">
              <w:rPr>
                <w:rFonts w:ascii="Arial" w:hAnsi="Arial" w:cs="Arial"/>
                <w:lang w:val="en-IE"/>
              </w:rPr>
              <w:t>of defined benefit obligations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74439EFA" w14:textId="184CB141" w:rsidR="00A00461" w:rsidRPr="002C5FD2" w:rsidRDefault="00292087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 Provide the Present Value amount of defined benefit obligations</w:t>
            </w:r>
            <w:r w:rsidR="00623778" w:rsidRPr="002C5FD2">
              <w:rPr>
                <w:rFonts w:ascii="Arial" w:hAnsi="Arial" w:cs="Arial"/>
                <w:lang w:val="en-IE"/>
              </w:rPr>
              <w:t xml:space="preserve"> at the reference date</w:t>
            </w:r>
            <w:r w:rsidRPr="002C5FD2">
              <w:rPr>
                <w:rFonts w:ascii="Arial" w:hAnsi="Arial" w:cs="Arial"/>
                <w:lang w:val="en-IE"/>
              </w:rPr>
              <w:t>.</w:t>
            </w:r>
          </w:p>
        </w:tc>
      </w:tr>
      <w:tr w:rsidR="00BD50ED" w:rsidRPr="002C5FD2" w14:paraId="70DA6C2B" w14:textId="77777777" w:rsidTr="00F217DB">
        <w:tc>
          <w:tcPr>
            <w:tcW w:w="3256" w:type="dxa"/>
          </w:tcPr>
          <w:p w14:paraId="7FA02FB4" w14:textId="4025AE83" w:rsidR="00BD50ED" w:rsidRPr="002C5FD2" w:rsidRDefault="00BD50ED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Provisions for pension and other post-employment defined benefit obligations [Carrying amount]:</w:t>
            </w:r>
          </w:p>
        </w:tc>
        <w:tc>
          <w:tcPr>
            <w:tcW w:w="5760" w:type="dxa"/>
          </w:tcPr>
          <w:p w14:paraId="3F5311B0" w14:textId="311BA45B" w:rsidR="00BD50ED" w:rsidRPr="002C5FD2" w:rsidRDefault="00BD50ED" w:rsidP="002E5422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This amount should be aligned with t</w:t>
            </w:r>
            <w:r w:rsidR="002E5422" w:rsidRPr="002C5FD2">
              <w:rPr>
                <w:rFonts w:ascii="Arial" w:hAnsi="Arial" w:cs="Arial"/>
                <w:lang w:val="en-IE"/>
              </w:rPr>
              <w:t>he FINREP 44.01; r100; c</w:t>
            </w:r>
            <w:r w:rsidRPr="002C5FD2">
              <w:rPr>
                <w:rFonts w:ascii="Arial" w:hAnsi="Arial" w:cs="Arial"/>
                <w:lang w:val="en-IE"/>
              </w:rPr>
              <w:t>010.</w:t>
            </w:r>
          </w:p>
        </w:tc>
      </w:tr>
      <w:tr w:rsidR="00F217DB" w:rsidRPr="002C5FD2" w14:paraId="26FFCD33" w14:textId="77777777" w:rsidTr="00F217DB">
        <w:tc>
          <w:tcPr>
            <w:tcW w:w="3256" w:type="dxa"/>
          </w:tcPr>
          <w:p w14:paraId="0DF2C1B9" w14:textId="521FF618" w:rsidR="00F217DB" w:rsidRPr="002C5FD2" w:rsidRDefault="00F217DB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Discount rate assumption (%)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34FE9DFD" w14:textId="6DDF90ED" w:rsidR="00F217DB" w:rsidRPr="002C5FD2" w:rsidRDefault="00A00461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the discount rate assumption (%) </w:t>
            </w:r>
            <w:r w:rsidR="00EA1FB6" w:rsidRPr="002C5FD2">
              <w:rPr>
                <w:rFonts w:ascii="Arial" w:hAnsi="Arial" w:cs="Arial"/>
                <w:lang w:val="en-IE"/>
              </w:rPr>
              <w:t>applied</w:t>
            </w:r>
            <w:r w:rsidR="00414390" w:rsidRPr="002C5FD2">
              <w:rPr>
                <w:rFonts w:ascii="Arial" w:hAnsi="Arial" w:cs="Arial"/>
                <w:lang w:val="en-IE"/>
              </w:rPr>
              <w:t xml:space="preserve"> in respect of each pension scheme</w:t>
            </w:r>
            <w:r w:rsidR="00EA1FB6" w:rsidRPr="002C5FD2">
              <w:rPr>
                <w:rFonts w:ascii="Arial" w:hAnsi="Arial" w:cs="Arial"/>
                <w:lang w:val="en-IE"/>
              </w:rPr>
              <w:t xml:space="preserve"> </w:t>
            </w:r>
            <w:r w:rsidR="00EF1D3C" w:rsidRPr="002C5FD2">
              <w:rPr>
                <w:rFonts w:ascii="Arial" w:hAnsi="Arial" w:cs="Arial"/>
                <w:lang w:val="en-IE"/>
              </w:rPr>
              <w:t>for</w:t>
            </w:r>
            <w:r w:rsidR="00EA1FB6" w:rsidRPr="002C5FD2">
              <w:rPr>
                <w:rFonts w:ascii="Arial" w:hAnsi="Arial" w:cs="Arial"/>
                <w:lang w:val="en-IE"/>
              </w:rPr>
              <w:t xml:space="preserve"> the IAS 19</w:t>
            </w:r>
            <w:r w:rsidR="0081403B" w:rsidRPr="002C5FD2">
              <w:rPr>
                <w:rFonts w:ascii="Arial" w:hAnsi="Arial" w:cs="Arial"/>
                <w:lang w:val="en-IE"/>
              </w:rPr>
              <w:t xml:space="preserve"> </w:t>
            </w:r>
            <w:r w:rsidR="00EA2454" w:rsidRPr="002C5FD2">
              <w:rPr>
                <w:rFonts w:ascii="Arial" w:hAnsi="Arial" w:cs="Arial"/>
                <w:lang w:val="en-IE"/>
              </w:rPr>
              <w:t>valuation of defined benefit obligations</w:t>
            </w:r>
            <w:r w:rsidR="00EF1D3C" w:rsidRPr="002C5FD2">
              <w:rPr>
                <w:rFonts w:ascii="Arial" w:hAnsi="Arial" w:cs="Arial"/>
                <w:lang w:val="en-IE"/>
              </w:rPr>
              <w:t xml:space="preserve"> </w:t>
            </w:r>
            <w:r w:rsidR="00EA1FB6" w:rsidRPr="002C5FD2">
              <w:rPr>
                <w:rFonts w:ascii="Arial" w:hAnsi="Arial" w:cs="Arial"/>
                <w:lang w:val="en-IE"/>
              </w:rPr>
              <w:t>at the reference date</w:t>
            </w:r>
            <w:r w:rsidR="00414390" w:rsidRPr="002C5FD2">
              <w:rPr>
                <w:rFonts w:ascii="Arial" w:hAnsi="Arial" w:cs="Arial"/>
                <w:lang w:val="en-IE"/>
              </w:rPr>
              <w:t xml:space="preserve">. </w:t>
            </w:r>
            <w:r w:rsidR="004D7A7B" w:rsidRPr="002C5FD2">
              <w:rPr>
                <w:rFonts w:ascii="Arial" w:hAnsi="Arial" w:cs="Arial"/>
                <w:lang w:val="en-IE"/>
              </w:rPr>
              <w:t>For aggregated schemes, provide on a weighted average basis.</w:t>
            </w:r>
          </w:p>
        </w:tc>
      </w:tr>
      <w:tr w:rsidR="00F217DB" w:rsidRPr="002C5FD2" w14:paraId="472C1C91" w14:textId="77777777" w:rsidTr="00F217DB">
        <w:tc>
          <w:tcPr>
            <w:tcW w:w="3256" w:type="dxa"/>
          </w:tcPr>
          <w:p w14:paraId="3E6FF2A5" w14:textId="2F30C5EB" w:rsidR="00F217DB" w:rsidRPr="002C5FD2" w:rsidRDefault="00F217DB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Long-term inflation rate assumption (%)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67BC8AF7" w14:textId="280193B8" w:rsidR="00F217DB" w:rsidRPr="002C5FD2" w:rsidRDefault="00414390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the long-term inflation rate assumption (%) </w:t>
            </w:r>
            <w:r w:rsidR="000604D9" w:rsidRPr="002C5FD2">
              <w:rPr>
                <w:rFonts w:ascii="Arial" w:hAnsi="Arial" w:cs="Arial"/>
                <w:lang w:val="en-IE"/>
              </w:rPr>
              <w:t>assumed</w:t>
            </w:r>
            <w:r w:rsidRPr="002C5FD2">
              <w:rPr>
                <w:rFonts w:ascii="Arial" w:hAnsi="Arial" w:cs="Arial"/>
                <w:lang w:val="en-IE"/>
              </w:rPr>
              <w:t xml:space="preserve"> </w:t>
            </w:r>
            <w:r w:rsidR="00EA1FB6" w:rsidRPr="002C5FD2">
              <w:rPr>
                <w:rFonts w:ascii="Arial" w:hAnsi="Arial" w:cs="Arial"/>
                <w:lang w:val="en-IE"/>
              </w:rPr>
              <w:t xml:space="preserve">for the IAS 19 </w:t>
            </w:r>
            <w:r w:rsidR="00EA2454" w:rsidRPr="002C5FD2">
              <w:rPr>
                <w:rFonts w:ascii="Arial" w:hAnsi="Arial" w:cs="Arial"/>
                <w:lang w:val="en-IE"/>
              </w:rPr>
              <w:t>valuation of defined benefit obligations</w:t>
            </w:r>
            <w:r w:rsidR="0081403B" w:rsidRPr="002C5FD2">
              <w:rPr>
                <w:rFonts w:ascii="Arial" w:hAnsi="Arial" w:cs="Arial"/>
                <w:lang w:val="en-IE"/>
              </w:rPr>
              <w:t xml:space="preserve"> at the reference date.</w:t>
            </w:r>
            <w:r w:rsidR="004D7A7B" w:rsidRPr="002C5FD2">
              <w:rPr>
                <w:rFonts w:ascii="Arial" w:hAnsi="Arial" w:cs="Arial"/>
                <w:lang w:val="en-IE"/>
              </w:rPr>
              <w:t xml:space="preserve"> For aggregated schemes, provide on a weighted average basis.</w:t>
            </w:r>
          </w:p>
        </w:tc>
      </w:tr>
      <w:tr w:rsidR="00F217DB" w:rsidRPr="002C5FD2" w14:paraId="136687ED" w14:textId="77777777" w:rsidTr="00F217DB">
        <w:tc>
          <w:tcPr>
            <w:tcW w:w="3256" w:type="dxa"/>
          </w:tcPr>
          <w:p w14:paraId="0250C3AA" w14:textId="7D25A1FB" w:rsidR="00F217DB" w:rsidRPr="002C5FD2" w:rsidRDefault="00F217DB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Average duration (</w:t>
            </w:r>
            <w:proofErr w:type="spellStart"/>
            <w:r w:rsidRPr="002C5FD2">
              <w:rPr>
                <w:rFonts w:ascii="Arial" w:hAnsi="Arial" w:cs="Arial"/>
                <w:lang w:val="en-IE"/>
              </w:rPr>
              <w:t>yrs</w:t>
            </w:r>
            <w:proofErr w:type="spellEnd"/>
            <w:r w:rsidRPr="002C5FD2">
              <w:rPr>
                <w:rFonts w:ascii="Arial" w:hAnsi="Arial" w:cs="Arial"/>
                <w:lang w:val="en-IE"/>
              </w:rPr>
              <w:t>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6F6F1431" w14:textId="4368AD7F" w:rsidR="00F217DB" w:rsidRPr="002C5FD2" w:rsidRDefault="000604D9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Provide</w:t>
            </w:r>
            <w:r w:rsidR="00414390" w:rsidRPr="002C5FD2">
              <w:rPr>
                <w:rFonts w:ascii="Arial" w:hAnsi="Arial" w:cs="Arial"/>
                <w:lang w:val="en-IE"/>
              </w:rPr>
              <w:t xml:space="preserve"> the average duration of </w:t>
            </w:r>
            <w:r w:rsidR="00537B33" w:rsidRPr="002C5FD2">
              <w:rPr>
                <w:rFonts w:ascii="Arial" w:hAnsi="Arial" w:cs="Arial"/>
                <w:lang w:val="en-IE"/>
              </w:rPr>
              <w:t xml:space="preserve">the defined benefit pension obligations in years. </w:t>
            </w:r>
            <w:r w:rsidR="004D7A7B" w:rsidRPr="002C5FD2">
              <w:rPr>
                <w:rFonts w:ascii="Arial" w:hAnsi="Arial" w:cs="Arial"/>
                <w:lang w:val="en-IE"/>
              </w:rPr>
              <w:t xml:space="preserve">For aggregated schemes, provide on a </w:t>
            </w:r>
            <w:r w:rsidR="004D7A7B" w:rsidRPr="002C5FD2">
              <w:rPr>
                <w:rFonts w:ascii="Arial" w:hAnsi="Arial" w:cs="Arial"/>
                <w:lang w:val="en-IE"/>
              </w:rPr>
              <w:lastRenderedPageBreak/>
              <w:t>weighted average basis.</w:t>
            </w:r>
          </w:p>
        </w:tc>
      </w:tr>
      <w:tr w:rsidR="00537B33" w:rsidRPr="002C5FD2" w14:paraId="4C6F15B6" w14:textId="77777777" w:rsidTr="002119DB">
        <w:tc>
          <w:tcPr>
            <w:tcW w:w="3256" w:type="dxa"/>
          </w:tcPr>
          <w:p w14:paraId="5F795DB2" w14:textId="27C423AE" w:rsidR="00537B33" w:rsidRPr="002C5FD2" w:rsidRDefault="00537B33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lastRenderedPageBreak/>
              <w:t>Proportion in Euro (%)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  <w:shd w:val="clear" w:color="auto" w:fill="auto"/>
          </w:tcPr>
          <w:p w14:paraId="4E0C6442" w14:textId="3C5BFBAB" w:rsidR="00537B33" w:rsidRPr="002C5FD2" w:rsidRDefault="00537B33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the proportion of defined benefit pension obligations denominated in </w:t>
            </w:r>
            <w:r w:rsidR="00682F1D" w:rsidRPr="002C5FD2">
              <w:rPr>
                <w:rFonts w:ascii="Arial" w:hAnsi="Arial" w:cs="Arial"/>
                <w:lang w:val="en-IE"/>
              </w:rPr>
              <w:t>E</w:t>
            </w:r>
            <w:r w:rsidRPr="002C5FD2">
              <w:rPr>
                <w:rFonts w:ascii="Arial" w:hAnsi="Arial" w:cs="Arial"/>
                <w:lang w:val="en-IE"/>
              </w:rPr>
              <w:t>uros as a p</w:t>
            </w:r>
            <w:r w:rsidR="002119DB" w:rsidRPr="002C5FD2">
              <w:rPr>
                <w:rFonts w:ascii="Arial" w:hAnsi="Arial" w:cs="Arial"/>
                <w:lang w:val="en-IE"/>
              </w:rPr>
              <w:t>ercentage</w:t>
            </w:r>
            <w:r w:rsidRPr="002C5FD2">
              <w:rPr>
                <w:rFonts w:ascii="Arial" w:hAnsi="Arial" w:cs="Arial"/>
                <w:lang w:val="en-IE"/>
              </w:rPr>
              <w:t xml:space="preserve"> of total defined benefit pension obligations.</w:t>
            </w:r>
          </w:p>
        </w:tc>
      </w:tr>
      <w:tr w:rsidR="00F217DB" w:rsidRPr="002C5FD2" w14:paraId="063B428E" w14:textId="77777777" w:rsidTr="00F217DB">
        <w:tc>
          <w:tcPr>
            <w:tcW w:w="3256" w:type="dxa"/>
          </w:tcPr>
          <w:p w14:paraId="131886A2" w14:textId="36226F03" w:rsidR="00F217DB" w:rsidRPr="002C5FD2" w:rsidRDefault="00F217DB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Net Defined Benefit Asset</w:t>
            </w:r>
            <w:r w:rsidR="006B65A2" w:rsidRPr="002C5FD2">
              <w:rPr>
                <w:rFonts w:ascii="Arial" w:hAnsi="Arial" w:cs="Arial"/>
                <w:lang w:val="en-IE"/>
              </w:rPr>
              <w:t xml:space="preserve"> </w:t>
            </w:r>
            <w:r w:rsidR="00623778" w:rsidRPr="002C5FD2">
              <w:rPr>
                <w:rFonts w:ascii="Arial" w:hAnsi="Arial" w:cs="Arial"/>
                <w:lang w:val="en-IE"/>
              </w:rPr>
              <w:t>[Carrying amount]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</w:tc>
        <w:tc>
          <w:tcPr>
            <w:tcW w:w="5760" w:type="dxa"/>
          </w:tcPr>
          <w:p w14:paraId="235FFE91" w14:textId="7EFE8DCF" w:rsidR="00F217DB" w:rsidRPr="002C5FD2" w:rsidRDefault="000C30FC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Input the </w:t>
            </w:r>
            <w:r w:rsidR="00844FE6" w:rsidRPr="002C5FD2">
              <w:rPr>
                <w:rFonts w:ascii="Arial" w:hAnsi="Arial" w:cs="Arial"/>
                <w:lang w:val="en-IE"/>
              </w:rPr>
              <w:t xml:space="preserve">net </w:t>
            </w:r>
            <w:r w:rsidRPr="002C5FD2">
              <w:rPr>
                <w:rFonts w:ascii="Arial" w:hAnsi="Arial" w:cs="Arial"/>
                <w:lang w:val="en-IE"/>
              </w:rPr>
              <w:t>defined benefit pension scheme surplus</w:t>
            </w:r>
            <w:r w:rsidR="006B65A2" w:rsidRPr="002C5FD2">
              <w:rPr>
                <w:rFonts w:ascii="Arial" w:hAnsi="Arial" w:cs="Arial"/>
                <w:lang w:val="en-IE"/>
              </w:rPr>
              <w:t xml:space="preserve"> </w:t>
            </w:r>
            <w:r w:rsidR="00EA2454" w:rsidRPr="002C5FD2">
              <w:rPr>
                <w:rFonts w:ascii="Arial" w:hAnsi="Arial" w:cs="Arial"/>
                <w:lang w:val="en-IE"/>
              </w:rPr>
              <w:t>(+)</w:t>
            </w:r>
            <w:r w:rsidRPr="002C5FD2">
              <w:rPr>
                <w:rFonts w:ascii="Arial" w:hAnsi="Arial" w:cs="Arial"/>
                <w:lang w:val="en-IE"/>
              </w:rPr>
              <w:t xml:space="preserve"> or </w:t>
            </w:r>
            <w:r w:rsidR="006B65A2" w:rsidRPr="002C5FD2">
              <w:rPr>
                <w:rFonts w:ascii="Arial" w:hAnsi="Arial" w:cs="Arial"/>
                <w:lang w:val="en-IE"/>
              </w:rPr>
              <w:t xml:space="preserve">           </w:t>
            </w:r>
            <w:r w:rsidRPr="002C5FD2">
              <w:rPr>
                <w:rFonts w:ascii="Arial" w:hAnsi="Arial" w:cs="Arial"/>
                <w:lang w:val="en-IE"/>
              </w:rPr>
              <w:t>deficit</w:t>
            </w:r>
            <w:r w:rsidR="006B65A2" w:rsidRPr="002C5FD2">
              <w:rPr>
                <w:rFonts w:ascii="Arial" w:hAnsi="Arial" w:cs="Arial"/>
                <w:lang w:val="en-IE"/>
              </w:rPr>
              <w:t xml:space="preserve"> </w:t>
            </w:r>
            <w:r w:rsidR="00EA2454" w:rsidRPr="002C5FD2">
              <w:rPr>
                <w:rFonts w:ascii="Arial" w:hAnsi="Arial" w:cs="Arial"/>
                <w:lang w:val="en-IE"/>
              </w:rPr>
              <w:t>(-)</w:t>
            </w:r>
            <w:r w:rsidRPr="002C5FD2">
              <w:rPr>
                <w:rFonts w:ascii="Arial" w:hAnsi="Arial" w:cs="Arial"/>
                <w:lang w:val="en-IE"/>
              </w:rPr>
              <w:t>.</w:t>
            </w:r>
          </w:p>
          <w:p w14:paraId="2EF19DB0" w14:textId="48BE9520" w:rsidR="00844FE6" w:rsidRPr="002C5FD2" w:rsidRDefault="00EA2454" w:rsidP="002E5422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Where t</w:t>
            </w:r>
            <w:r w:rsidR="00844FE6" w:rsidRPr="002C5FD2">
              <w:rPr>
                <w:rFonts w:ascii="Arial" w:hAnsi="Arial" w:cs="Arial"/>
                <w:lang w:val="en-IE"/>
              </w:rPr>
              <w:t xml:space="preserve">he total figure </w:t>
            </w:r>
            <w:r w:rsidRPr="002C5FD2">
              <w:rPr>
                <w:rFonts w:ascii="Arial" w:hAnsi="Arial" w:cs="Arial"/>
                <w:lang w:val="en-IE"/>
              </w:rPr>
              <w:t>does not</w:t>
            </w:r>
            <w:r w:rsidR="00844FE6" w:rsidRPr="002C5FD2">
              <w:rPr>
                <w:rFonts w:ascii="Arial" w:hAnsi="Arial" w:cs="Arial"/>
                <w:lang w:val="en-IE"/>
              </w:rPr>
              <w:t xml:space="preserve"> re</w:t>
            </w:r>
            <w:r w:rsidRPr="002C5FD2">
              <w:rPr>
                <w:rFonts w:ascii="Arial" w:hAnsi="Arial" w:cs="Arial"/>
                <w:lang w:val="en-IE"/>
              </w:rPr>
              <w:t>concile to FINREP 44.01</w:t>
            </w:r>
            <w:r w:rsidR="002E5422" w:rsidRPr="002C5FD2">
              <w:rPr>
                <w:rFonts w:ascii="Arial" w:hAnsi="Arial" w:cs="Arial"/>
                <w:lang w:val="en-IE"/>
              </w:rPr>
              <w:t>; r</w:t>
            </w:r>
            <w:r w:rsidRPr="002C5FD2">
              <w:rPr>
                <w:rFonts w:ascii="Arial" w:hAnsi="Arial" w:cs="Arial"/>
                <w:lang w:val="en-IE"/>
              </w:rPr>
              <w:t>090</w:t>
            </w:r>
            <w:r w:rsidR="002E5422" w:rsidRPr="002C5FD2">
              <w:rPr>
                <w:rFonts w:ascii="Arial" w:hAnsi="Arial" w:cs="Arial"/>
                <w:lang w:val="en-IE"/>
              </w:rPr>
              <w:t>;</w:t>
            </w:r>
            <w:r w:rsidRPr="002C5FD2">
              <w:rPr>
                <w:rFonts w:ascii="Arial" w:hAnsi="Arial" w:cs="Arial"/>
                <w:lang w:val="en-IE"/>
              </w:rPr>
              <w:t xml:space="preserve"> </w:t>
            </w:r>
            <w:r w:rsidR="002E5422" w:rsidRPr="002C5FD2">
              <w:rPr>
                <w:rFonts w:ascii="Arial" w:hAnsi="Arial" w:cs="Arial"/>
                <w:lang w:val="en-IE"/>
              </w:rPr>
              <w:t>c</w:t>
            </w:r>
            <w:r w:rsidRPr="002C5FD2">
              <w:rPr>
                <w:rFonts w:ascii="Arial" w:hAnsi="Arial" w:cs="Arial"/>
                <w:lang w:val="en-IE"/>
              </w:rPr>
              <w:t xml:space="preserve">010, provide details in the </w:t>
            </w:r>
            <w:r w:rsidR="000C726A" w:rsidRPr="002C5FD2">
              <w:rPr>
                <w:rFonts w:ascii="Arial" w:hAnsi="Arial" w:cs="Arial"/>
                <w:lang w:val="en-IE"/>
              </w:rPr>
              <w:t>‘Details, Notes and Comments’</w:t>
            </w:r>
            <w:r w:rsidR="00A046AC" w:rsidRPr="002C5FD2">
              <w:rPr>
                <w:rFonts w:ascii="Arial" w:hAnsi="Arial" w:cs="Arial"/>
                <w:lang w:val="en-IE"/>
              </w:rPr>
              <w:t xml:space="preserve"> box</w:t>
            </w:r>
            <w:r w:rsidRPr="002C5FD2">
              <w:rPr>
                <w:rFonts w:ascii="Arial" w:hAnsi="Arial" w:cs="Arial"/>
                <w:lang w:val="en-IE"/>
              </w:rPr>
              <w:t xml:space="preserve">. </w:t>
            </w:r>
          </w:p>
        </w:tc>
      </w:tr>
    </w:tbl>
    <w:p w14:paraId="2A74FE5B" w14:textId="77777777" w:rsidR="00FC447E" w:rsidRPr="002C5FD2" w:rsidRDefault="00FC447E" w:rsidP="003F1A8E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C447E" w:rsidRPr="002C5FD2" w14:paraId="5F115E0E" w14:textId="77777777" w:rsidTr="0069782B">
        <w:tc>
          <w:tcPr>
            <w:tcW w:w="3256" w:type="dxa"/>
            <w:tcBorders>
              <w:bottom w:val="nil"/>
            </w:tcBorders>
            <w:shd w:val="clear" w:color="auto" w:fill="1F4E79" w:themeFill="accent1" w:themeFillShade="80"/>
          </w:tcPr>
          <w:p w14:paraId="654EA872" w14:textId="68BEDBF8" w:rsidR="00FC447E" w:rsidRPr="002C5FD2" w:rsidRDefault="00B92D09" w:rsidP="003F1A8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Section 5</w:t>
            </w:r>
            <w:r w:rsidR="00F217DB" w:rsidRPr="002C5FD2">
              <w:rPr>
                <w:rFonts w:ascii="Arial" w:hAnsi="Arial" w:cs="Arial"/>
                <w:color w:val="FFFFFF" w:themeColor="background1"/>
                <w:lang w:val="en-IE"/>
              </w:rPr>
              <w:t>: Modified Duration</w:t>
            </w:r>
          </w:p>
        </w:tc>
        <w:tc>
          <w:tcPr>
            <w:tcW w:w="5760" w:type="dxa"/>
            <w:tcBorders>
              <w:bottom w:val="nil"/>
            </w:tcBorders>
            <w:shd w:val="clear" w:color="auto" w:fill="1F4E79" w:themeFill="accent1" w:themeFillShade="80"/>
          </w:tcPr>
          <w:p w14:paraId="15A110E2" w14:textId="77777777" w:rsidR="00FC447E" w:rsidRPr="002C5FD2" w:rsidRDefault="00FC447E" w:rsidP="003F1A8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FC447E" w:rsidRPr="002C5FD2" w14:paraId="5DA2C45A" w14:textId="77777777" w:rsidTr="0069782B">
        <w:tc>
          <w:tcPr>
            <w:tcW w:w="3256" w:type="dxa"/>
            <w:tcBorders>
              <w:top w:val="nil"/>
              <w:bottom w:val="single" w:sz="4" w:space="0" w:color="auto"/>
            </w:tcBorders>
          </w:tcPr>
          <w:p w14:paraId="38522284" w14:textId="3C755A91" w:rsidR="00FC447E" w:rsidRPr="002C5FD2" w:rsidRDefault="00FC447E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Scheme Assets</w:t>
            </w:r>
            <w:r w:rsidR="00844FE6" w:rsidRPr="002C5FD2">
              <w:rPr>
                <w:rFonts w:ascii="Arial" w:hAnsi="Arial" w:cs="Arial"/>
                <w:lang w:val="en-IE"/>
              </w:rPr>
              <w:t>:</w:t>
            </w:r>
          </w:p>
          <w:p w14:paraId="49582547" w14:textId="77777777" w:rsidR="003F1A8E" w:rsidRPr="002C5FD2" w:rsidRDefault="00FC447E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o/w</w:t>
            </w:r>
            <w:r w:rsidR="00BA44F3" w:rsidRPr="002C5FD2">
              <w:rPr>
                <w:rFonts w:ascii="Arial" w:hAnsi="Arial" w:cs="Arial"/>
                <w:lang w:val="en-IE"/>
              </w:rPr>
              <w:t xml:space="preserve"> </w:t>
            </w:r>
          </w:p>
          <w:p w14:paraId="4202FD37" w14:textId="4D5C7F06" w:rsidR="00FC447E" w:rsidRPr="002C5FD2" w:rsidRDefault="003F1A8E" w:rsidP="00E069B9">
            <w:pPr>
              <w:pStyle w:val="ECBBody"/>
              <w:numPr>
                <w:ilvl w:val="0"/>
                <w:numId w:val="21"/>
              </w:numPr>
              <w:jc w:val="left"/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F</w:t>
            </w:r>
            <w:r w:rsidR="00BA44F3" w:rsidRPr="002C5FD2">
              <w:rPr>
                <w:rFonts w:ascii="Arial" w:hAnsi="Arial" w:cs="Arial"/>
                <w:i/>
                <w:lang w:val="en-IE"/>
              </w:rPr>
              <w:t>inancial instruments issued by the institution</w:t>
            </w:r>
          </w:p>
          <w:p w14:paraId="07B909F7" w14:textId="77777777" w:rsidR="00FC447E" w:rsidRPr="002C5FD2" w:rsidRDefault="00FC447E" w:rsidP="003F1A8E">
            <w:pPr>
              <w:pStyle w:val="ECBBody"/>
              <w:numPr>
                <w:ilvl w:val="0"/>
                <w:numId w:val="21"/>
              </w:numPr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Sovereign bonds</w:t>
            </w:r>
          </w:p>
          <w:p w14:paraId="2A8C4F99" w14:textId="1E09A129" w:rsidR="00FC447E" w:rsidRPr="002C5FD2" w:rsidRDefault="00FC447E" w:rsidP="003F1A8E">
            <w:pPr>
              <w:pStyle w:val="ECBBody"/>
              <w:numPr>
                <w:ilvl w:val="0"/>
                <w:numId w:val="21"/>
              </w:numPr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Corporate bonds</w:t>
            </w:r>
          </w:p>
          <w:p w14:paraId="63D67540" w14:textId="77777777" w:rsidR="00FC447E" w:rsidRPr="002C5FD2" w:rsidRDefault="00FC447E" w:rsidP="003F1A8E">
            <w:pPr>
              <w:pStyle w:val="ECBBody"/>
              <w:numPr>
                <w:ilvl w:val="0"/>
                <w:numId w:val="21"/>
              </w:numPr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Asset backed securities</w:t>
            </w:r>
          </w:p>
          <w:p w14:paraId="355CFBD5" w14:textId="77777777" w:rsidR="00FC447E" w:rsidRPr="002C5FD2" w:rsidRDefault="00FC447E" w:rsidP="003F1A8E">
            <w:pPr>
              <w:pStyle w:val="ECBBody"/>
              <w:numPr>
                <w:ilvl w:val="0"/>
                <w:numId w:val="21"/>
              </w:numPr>
              <w:rPr>
                <w:rFonts w:ascii="Arial" w:hAnsi="Arial" w:cs="Arial"/>
                <w:i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Covered bonds</w:t>
            </w:r>
          </w:p>
          <w:p w14:paraId="4B35DD37" w14:textId="77777777" w:rsidR="00FC447E" w:rsidRPr="002C5FD2" w:rsidRDefault="00FC447E" w:rsidP="003F1A8E">
            <w:pPr>
              <w:pStyle w:val="ECBBody"/>
              <w:numPr>
                <w:ilvl w:val="0"/>
                <w:numId w:val="21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i/>
                <w:lang w:val="en-IE"/>
              </w:rPr>
              <w:t>Other fixed income</w:t>
            </w:r>
          </w:p>
        </w:tc>
        <w:tc>
          <w:tcPr>
            <w:tcW w:w="5760" w:type="dxa"/>
            <w:tcBorders>
              <w:top w:val="nil"/>
              <w:bottom w:val="single" w:sz="4" w:space="0" w:color="auto"/>
            </w:tcBorders>
          </w:tcPr>
          <w:p w14:paraId="6AAA9298" w14:textId="572F611B" w:rsidR="005D01E2" w:rsidRPr="002C5FD2" w:rsidRDefault="004C3530" w:rsidP="003F1A8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Where applicable, provide</w:t>
            </w:r>
            <w:r w:rsidR="005D01E2" w:rsidRPr="002C5FD2">
              <w:rPr>
                <w:rFonts w:ascii="Arial" w:hAnsi="Arial" w:cs="Arial"/>
                <w:lang w:val="en-IE"/>
              </w:rPr>
              <w:t xml:space="preserve"> the modified duration</w:t>
            </w:r>
            <w:r w:rsidR="00437B6C" w:rsidRPr="002C5FD2">
              <w:rPr>
                <w:rFonts w:ascii="Arial" w:hAnsi="Arial" w:cs="Arial"/>
                <w:lang w:val="en-IE"/>
              </w:rPr>
              <w:t xml:space="preserve"> (years)</w:t>
            </w:r>
            <w:r w:rsidR="005D01E2" w:rsidRPr="002C5FD2">
              <w:rPr>
                <w:rFonts w:ascii="Arial" w:hAnsi="Arial" w:cs="Arial"/>
                <w:lang w:val="en-IE"/>
              </w:rPr>
              <w:t xml:space="preserve"> for each asset class. </w:t>
            </w:r>
          </w:p>
          <w:p w14:paraId="0785A7E2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10141F5B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7B33CB43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4E15D5AF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1F3224EA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7169FFE1" w14:textId="77777777" w:rsidR="00EA5F33" w:rsidRPr="002C5FD2" w:rsidRDefault="00EA5F33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2CC6B1E1" w14:textId="15842F51" w:rsidR="00F70082" w:rsidRPr="002C5FD2" w:rsidRDefault="00F70082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  <w:tr w:rsidR="003F1A8E" w:rsidRPr="002C5FD2" w14:paraId="181E4AAA" w14:textId="77777777" w:rsidTr="0069782B"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1E4340E" w14:textId="79458660" w:rsidR="007A6249" w:rsidRPr="002C5FD2" w:rsidRDefault="007A6249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AADC9AA" w14:textId="77777777" w:rsidR="003F1A8E" w:rsidRPr="002C5FD2" w:rsidRDefault="003F1A8E" w:rsidP="003F1A8E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</w:tbl>
    <w:p w14:paraId="4F462DA1" w14:textId="77777777" w:rsidR="00814097" w:rsidRPr="002C5FD2" w:rsidRDefault="00814097">
      <w:pPr>
        <w:rPr>
          <w:rFonts w:ascii="Arial" w:hAnsi="Arial" w:cs="Arial"/>
          <w:sz w:val="20"/>
          <w:szCs w:val="20"/>
        </w:rPr>
      </w:pPr>
      <w:r w:rsidRPr="002C5FD2">
        <w:rPr>
          <w:rFonts w:ascii="Arial" w:hAnsi="Arial" w:cs="Arial"/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217DB" w:rsidRPr="002C5FD2" w14:paraId="06731E62" w14:textId="77777777" w:rsidTr="0069782B">
        <w:tc>
          <w:tcPr>
            <w:tcW w:w="3256" w:type="dxa"/>
            <w:tcBorders>
              <w:top w:val="nil"/>
              <w:bottom w:val="nil"/>
            </w:tcBorders>
            <w:shd w:val="clear" w:color="auto" w:fill="1F4E79" w:themeFill="accent1" w:themeFillShade="80"/>
          </w:tcPr>
          <w:p w14:paraId="492FCD58" w14:textId="0B18BE38" w:rsidR="00102351" w:rsidRPr="002C5FD2" w:rsidRDefault="00B92D09" w:rsidP="003F1A8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lastRenderedPageBreak/>
              <w:t>Section 6</w:t>
            </w:r>
            <w:r w:rsidR="00F217DB"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: Sensitivity </w:t>
            </w:r>
            <w:r w:rsidR="002A609C" w:rsidRPr="002C5FD2">
              <w:rPr>
                <w:rFonts w:ascii="Arial" w:hAnsi="Arial" w:cs="Arial"/>
                <w:color w:val="FFFFFF" w:themeColor="background1"/>
                <w:lang w:val="en-IE"/>
              </w:rPr>
              <w:t>Result</w:t>
            </w:r>
            <w:r w:rsidR="00F217DB" w:rsidRPr="002C5FD2">
              <w:rPr>
                <w:rFonts w:ascii="Arial" w:hAnsi="Arial" w:cs="Arial"/>
                <w:color w:val="FFFFFF" w:themeColor="background1"/>
                <w:lang w:val="en-IE"/>
              </w:rPr>
              <w:t>s</w:t>
            </w:r>
          </w:p>
        </w:tc>
        <w:tc>
          <w:tcPr>
            <w:tcW w:w="5760" w:type="dxa"/>
            <w:tcBorders>
              <w:top w:val="nil"/>
              <w:bottom w:val="nil"/>
            </w:tcBorders>
            <w:shd w:val="clear" w:color="auto" w:fill="1F4E79" w:themeFill="accent1" w:themeFillShade="80"/>
          </w:tcPr>
          <w:p w14:paraId="49E58D86" w14:textId="77777777" w:rsidR="00F217DB" w:rsidRPr="002C5FD2" w:rsidRDefault="00F217DB" w:rsidP="003F1A8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FB670A" w:rsidRPr="002C5FD2" w14:paraId="2BA49524" w14:textId="77777777" w:rsidTr="000C726A">
        <w:trPr>
          <w:trHeight w:val="8610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DA6C1" w14:textId="77777777" w:rsidR="007A6249" w:rsidRPr="002C5FD2" w:rsidRDefault="007A6249" w:rsidP="007A6249">
            <w:pPr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lang w:val="en-IE"/>
              </w:rPr>
            </w:pPr>
          </w:p>
          <w:p w14:paraId="0CEA8592" w14:textId="7ECAF07E" w:rsidR="00AA50A7" w:rsidRPr="002C5FD2" w:rsidRDefault="00174796" w:rsidP="000C726A">
            <w:pPr>
              <w:numPr>
                <w:ilvl w:val="0"/>
                <w:numId w:val="0"/>
              </w:numPr>
              <w:ind w:left="454" w:right="295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This section requires the output of bank calculations to sensitivities with respect to changes in certain financial and actuarial parameters for </w:t>
            </w:r>
            <w:r w:rsidR="00276E28" w:rsidRPr="002C5FD2">
              <w:rPr>
                <w:rFonts w:ascii="Arial" w:hAnsi="Arial" w:cs="Arial"/>
                <w:lang w:val="en-IE"/>
              </w:rPr>
              <w:t>internal bank</w:t>
            </w:r>
            <w:r w:rsidRPr="002C5FD2">
              <w:rPr>
                <w:rFonts w:ascii="Arial" w:hAnsi="Arial" w:cs="Arial"/>
                <w:lang w:val="en-IE"/>
              </w:rPr>
              <w:t xml:space="preserve"> capital allocation</w:t>
            </w:r>
            <w:r w:rsidR="007A6249" w:rsidRPr="002C5FD2">
              <w:rPr>
                <w:rFonts w:ascii="Arial" w:hAnsi="Arial" w:cs="Arial"/>
                <w:lang w:val="en-IE"/>
              </w:rPr>
              <w:t>/risk management purposes</w:t>
            </w:r>
            <w:r w:rsidRPr="002C5FD2">
              <w:rPr>
                <w:rFonts w:ascii="Arial" w:hAnsi="Arial" w:cs="Arial"/>
                <w:lang w:val="en-IE"/>
              </w:rPr>
              <w:t>.</w:t>
            </w:r>
            <w:r w:rsidR="002A609C" w:rsidRPr="002C5FD2">
              <w:rPr>
                <w:rFonts w:ascii="Arial" w:hAnsi="Arial" w:cs="Arial"/>
                <w:lang w:val="en-IE"/>
              </w:rPr>
              <w:t xml:space="preserve"> The methodological assumptions used in the determination of capital allocation/risk management monitoring should be provided in the </w:t>
            </w:r>
            <w:r w:rsidR="000C726A" w:rsidRPr="002C5FD2">
              <w:rPr>
                <w:rFonts w:ascii="Arial" w:hAnsi="Arial" w:cs="Arial"/>
                <w:lang w:val="en-IE"/>
              </w:rPr>
              <w:t>‘Assumptions’</w:t>
            </w:r>
            <w:r w:rsidR="002A609C" w:rsidRPr="002C5FD2">
              <w:rPr>
                <w:rFonts w:ascii="Arial" w:hAnsi="Arial" w:cs="Arial"/>
                <w:lang w:val="en-IE"/>
              </w:rPr>
              <w:t xml:space="preserve"> box.</w:t>
            </w:r>
            <w:r w:rsidR="00E069B9" w:rsidRPr="002C5FD2">
              <w:rPr>
                <w:rFonts w:ascii="Arial" w:hAnsi="Arial" w:cs="Arial"/>
                <w:lang w:val="en-IE"/>
              </w:rPr>
              <w:t xml:space="preserve"> </w:t>
            </w:r>
            <w:r w:rsidR="004B7283" w:rsidRPr="002C5FD2">
              <w:rPr>
                <w:rFonts w:ascii="Arial" w:hAnsi="Arial" w:cs="Arial"/>
                <w:lang w:val="en-IE"/>
              </w:rPr>
              <w:t>Where the bank is applying different shocks by tenor, currency, asset class and/or schemes, provide the weighted average in the shock assumptions column, and provide the additional details in the</w:t>
            </w:r>
            <w:r w:rsidR="000C726A" w:rsidRPr="002C5FD2">
              <w:rPr>
                <w:rFonts w:ascii="Arial" w:hAnsi="Arial" w:cs="Arial"/>
                <w:lang w:val="en-IE"/>
              </w:rPr>
              <w:t xml:space="preserve"> ‘</w:t>
            </w:r>
            <w:r w:rsidR="00380975" w:rsidRPr="002C5FD2">
              <w:rPr>
                <w:rFonts w:ascii="Arial" w:hAnsi="Arial" w:cs="Arial"/>
                <w:lang w:val="en-IE"/>
              </w:rPr>
              <w:t xml:space="preserve">Assumptions’ </w:t>
            </w:r>
            <w:r w:rsidR="004B7283" w:rsidRPr="002C5FD2">
              <w:rPr>
                <w:rFonts w:ascii="Arial" w:hAnsi="Arial" w:cs="Arial"/>
                <w:lang w:val="en-IE"/>
              </w:rPr>
              <w:t>box.</w:t>
            </w:r>
          </w:p>
          <w:p w14:paraId="709789AD" w14:textId="53E4BB13" w:rsidR="0000121A" w:rsidRPr="002C5FD2" w:rsidRDefault="0000121A" w:rsidP="000C726A">
            <w:pPr>
              <w:numPr>
                <w:ilvl w:val="0"/>
                <w:numId w:val="0"/>
              </w:numPr>
              <w:ind w:left="454" w:right="295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Depending on the internal practices of the bank, the institution can inform the template using one of the following three different approaches</w:t>
            </w:r>
            <w:r w:rsidR="0093519C" w:rsidRPr="002C5FD2">
              <w:rPr>
                <w:rFonts w:ascii="Arial" w:hAnsi="Arial" w:cs="Arial"/>
                <w:lang w:val="en-IE"/>
              </w:rPr>
              <w:t>.</w:t>
            </w:r>
            <w:r w:rsidR="002164CE" w:rsidRPr="002C5FD2">
              <w:rPr>
                <w:rFonts w:ascii="Arial" w:hAnsi="Arial" w:cs="Arial"/>
                <w:lang w:val="en-IE"/>
              </w:rPr>
              <w:t xml:space="preserve"> </w:t>
            </w:r>
            <w:r w:rsidR="00380975" w:rsidRPr="002C5FD2">
              <w:rPr>
                <w:rFonts w:ascii="Arial" w:hAnsi="Arial" w:cs="Arial"/>
                <w:lang w:val="en-IE"/>
              </w:rPr>
              <w:t>S</w:t>
            </w:r>
            <w:r w:rsidR="005E257C" w:rsidRPr="002C5FD2">
              <w:rPr>
                <w:rFonts w:ascii="Arial" w:hAnsi="Arial" w:cs="Arial"/>
                <w:lang w:val="en-IE"/>
              </w:rPr>
              <w:t>pecify</w:t>
            </w:r>
            <w:r w:rsidR="002164CE" w:rsidRPr="002C5FD2">
              <w:rPr>
                <w:rFonts w:ascii="Arial" w:hAnsi="Arial" w:cs="Arial"/>
                <w:lang w:val="en-IE"/>
              </w:rPr>
              <w:t xml:space="preserve"> the </w:t>
            </w:r>
            <w:r w:rsidR="005E257C" w:rsidRPr="002C5FD2">
              <w:rPr>
                <w:rFonts w:ascii="Arial" w:hAnsi="Arial" w:cs="Arial"/>
                <w:lang w:val="en-IE"/>
              </w:rPr>
              <w:t>‘U</w:t>
            </w:r>
            <w:r w:rsidR="002164CE" w:rsidRPr="002C5FD2">
              <w:rPr>
                <w:rFonts w:ascii="Arial" w:hAnsi="Arial" w:cs="Arial"/>
                <w:lang w:val="en-IE"/>
              </w:rPr>
              <w:t xml:space="preserve">sed </w:t>
            </w:r>
            <w:r w:rsidR="005E257C" w:rsidRPr="002C5FD2">
              <w:rPr>
                <w:rFonts w:ascii="Arial" w:hAnsi="Arial" w:cs="Arial"/>
                <w:lang w:val="en-IE"/>
              </w:rPr>
              <w:t xml:space="preserve">Approach’ </w:t>
            </w:r>
            <w:r w:rsidR="00B92D09" w:rsidRPr="002C5FD2">
              <w:rPr>
                <w:rFonts w:ascii="Arial" w:hAnsi="Arial" w:cs="Arial"/>
                <w:lang w:val="en-IE"/>
              </w:rPr>
              <w:t>in the Section 6</w:t>
            </w:r>
            <w:r w:rsidR="002164CE" w:rsidRPr="002C5FD2">
              <w:rPr>
                <w:rFonts w:ascii="Arial" w:hAnsi="Arial" w:cs="Arial"/>
                <w:lang w:val="en-IE"/>
              </w:rPr>
              <w:t xml:space="preserve"> heading</w:t>
            </w:r>
            <w:r w:rsidRPr="002C5FD2">
              <w:rPr>
                <w:rFonts w:ascii="Arial" w:hAnsi="Arial" w:cs="Arial"/>
                <w:lang w:val="en-IE"/>
              </w:rPr>
              <w:t>:</w:t>
            </w:r>
          </w:p>
          <w:p w14:paraId="4ACAF394" w14:textId="69DBEEA1" w:rsidR="0000121A" w:rsidRPr="002C5FD2" w:rsidRDefault="002934D5" w:rsidP="000C726A">
            <w:pPr>
              <w:pStyle w:val="ListParagraph"/>
              <w:numPr>
                <w:ilvl w:val="0"/>
                <w:numId w:val="23"/>
              </w:numPr>
              <w:ind w:right="295"/>
              <w:rPr>
                <w:rFonts w:ascii="Arial" w:hAnsi="Arial" w:cs="Arial"/>
                <w:b/>
                <w:lang w:val="en-IE"/>
              </w:rPr>
            </w:pPr>
            <w:r w:rsidRPr="002C5FD2">
              <w:rPr>
                <w:rFonts w:ascii="Arial" w:hAnsi="Arial" w:cs="Arial"/>
                <w:b/>
                <w:lang w:val="en-IE"/>
              </w:rPr>
              <w:t xml:space="preserve">Using Own Bank Risk Measurement: </w:t>
            </w:r>
          </w:p>
          <w:p w14:paraId="3CDE1CA5" w14:textId="4E80F748" w:rsidR="002934D5" w:rsidRPr="002C5FD2" w:rsidRDefault="002934D5" w:rsidP="000C726A">
            <w:pPr>
              <w:numPr>
                <w:ilvl w:val="0"/>
                <w:numId w:val="0"/>
              </w:numPr>
              <w:ind w:left="720" w:right="295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Banks with established internal risk measurement for pension risk assessment should </w:t>
            </w:r>
            <w:r w:rsidR="00AA50A7" w:rsidRPr="002C5FD2">
              <w:rPr>
                <w:rFonts w:ascii="Arial" w:hAnsi="Arial" w:cs="Arial"/>
                <w:lang w:val="en-IE"/>
              </w:rPr>
              <w:t>complete</w:t>
            </w:r>
            <w:r w:rsidRPr="002C5FD2">
              <w:rPr>
                <w:rFonts w:ascii="Arial" w:hAnsi="Arial" w:cs="Arial"/>
                <w:lang w:val="en-IE"/>
              </w:rPr>
              <w:t xml:space="preserve"> the template with their internal shock</w:t>
            </w:r>
            <w:r w:rsidR="007A6249" w:rsidRPr="002C5FD2">
              <w:rPr>
                <w:rFonts w:ascii="Arial" w:hAnsi="Arial" w:cs="Arial"/>
                <w:lang w:val="en-IE"/>
              </w:rPr>
              <w:t>/scenario</w:t>
            </w:r>
            <w:r w:rsidRPr="002C5FD2">
              <w:rPr>
                <w:rFonts w:ascii="Arial" w:hAnsi="Arial" w:cs="Arial"/>
                <w:lang w:val="en-IE"/>
              </w:rPr>
              <w:t xml:space="preserve"> assumptions and corresponding impact on defined benefit pension obligations and assets. </w:t>
            </w:r>
          </w:p>
          <w:p w14:paraId="3005227A" w14:textId="2A16C2EC" w:rsidR="002934D5" w:rsidRPr="002C5FD2" w:rsidRDefault="002934D5" w:rsidP="000C726A">
            <w:pPr>
              <w:numPr>
                <w:ilvl w:val="0"/>
                <w:numId w:val="0"/>
              </w:numPr>
              <w:ind w:left="720" w:right="295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To illustrate, if a bank assumes an x% fall in property</w:t>
            </w:r>
            <w:r w:rsidR="004B467A" w:rsidRPr="002C5FD2">
              <w:rPr>
                <w:rFonts w:ascii="Arial" w:hAnsi="Arial" w:cs="Arial"/>
                <w:lang w:val="en-IE"/>
              </w:rPr>
              <w:t xml:space="preserve"> prices (see Parameter Set 2), then the percentage shock should be included in the </w:t>
            </w:r>
            <w:r w:rsidR="008A329A" w:rsidRPr="002C5FD2">
              <w:rPr>
                <w:rFonts w:ascii="Arial" w:hAnsi="Arial" w:cs="Arial"/>
                <w:lang w:val="en-IE"/>
              </w:rPr>
              <w:t>’S</w:t>
            </w:r>
            <w:r w:rsidR="004B467A" w:rsidRPr="002C5FD2">
              <w:rPr>
                <w:rFonts w:ascii="Arial" w:hAnsi="Arial" w:cs="Arial"/>
                <w:lang w:val="en-IE"/>
              </w:rPr>
              <w:t xml:space="preserve">hock </w:t>
            </w:r>
            <w:r w:rsidR="008A329A" w:rsidRPr="002C5FD2">
              <w:rPr>
                <w:rFonts w:ascii="Arial" w:hAnsi="Arial" w:cs="Arial"/>
                <w:lang w:val="en-IE"/>
              </w:rPr>
              <w:t xml:space="preserve">Assumptions’ </w:t>
            </w:r>
            <w:r w:rsidR="004B467A" w:rsidRPr="002C5FD2">
              <w:rPr>
                <w:rFonts w:ascii="Arial" w:hAnsi="Arial" w:cs="Arial"/>
                <w:lang w:val="en-IE"/>
              </w:rPr>
              <w:t>column, with the corresponding Euro impact</w:t>
            </w:r>
            <w:r w:rsidR="00026112" w:rsidRPr="002C5FD2">
              <w:rPr>
                <w:rFonts w:ascii="Arial" w:hAnsi="Arial" w:cs="Arial"/>
                <w:lang w:val="en-IE"/>
              </w:rPr>
              <w:t xml:space="preserve"> on defined benefit plan assets</w:t>
            </w:r>
            <w:r w:rsidR="004B467A" w:rsidRPr="002C5FD2">
              <w:rPr>
                <w:rFonts w:ascii="Arial" w:hAnsi="Arial" w:cs="Arial"/>
                <w:lang w:val="en-IE"/>
              </w:rPr>
              <w:t xml:space="preserve"> input into each scheme column.</w:t>
            </w:r>
          </w:p>
          <w:p w14:paraId="166D72A2" w14:textId="6CD38FA4" w:rsidR="00AA50A7" w:rsidRPr="002C5FD2" w:rsidRDefault="00AA50A7" w:rsidP="000C726A">
            <w:pPr>
              <w:pStyle w:val="ListParagraph"/>
              <w:numPr>
                <w:ilvl w:val="0"/>
                <w:numId w:val="23"/>
              </w:numPr>
              <w:ind w:right="295"/>
              <w:rPr>
                <w:rFonts w:ascii="Arial" w:hAnsi="Arial" w:cs="Arial"/>
                <w:b/>
                <w:lang w:val="en-IE"/>
              </w:rPr>
            </w:pPr>
            <w:r w:rsidRPr="002C5FD2">
              <w:rPr>
                <w:rFonts w:ascii="Arial" w:hAnsi="Arial" w:cs="Arial"/>
                <w:b/>
                <w:lang w:val="en-IE" w:eastAsia="en-US"/>
              </w:rPr>
              <w:t>Solvency II</w:t>
            </w:r>
          </w:p>
          <w:p w14:paraId="62C49C14" w14:textId="16CEB56B" w:rsidR="00C61631" w:rsidRPr="002C5FD2" w:rsidRDefault="00AA50A7" w:rsidP="000C726A">
            <w:pPr>
              <w:numPr>
                <w:ilvl w:val="0"/>
                <w:numId w:val="0"/>
              </w:numPr>
              <w:ind w:left="720" w:right="295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 w:eastAsia="en-US"/>
              </w:rPr>
              <w:t>In the absence of internally defined shocks and practices</w:t>
            </w:r>
            <w:r w:rsidR="007A6249" w:rsidRPr="002C5FD2">
              <w:rPr>
                <w:rFonts w:ascii="Arial" w:hAnsi="Arial" w:cs="Arial"/>
                <w:lang w:val="en-IE" w:eastAsia="en-US"/>
              </w:rPr>
              <w:t>,</w:t>
            </w:r>
            <w:r w:rsidRPr="002C5FD2">
              <w:rPr>
                <w:rFonts w:ascii="Arial" w:hAnsi="Arial" w:cs="Arial"/>
                <w:lang w:val="en-IE" w:eastAsia="en-US"/>
              </w:rPr>
              <w:t xml:space="preserve"> banks may defer to using the Solvency II shocks to determine the appropriate impact on their asset and liability positions. </w:t>
            </w:r>
          </w:p>
        </w:tc>
      </w:tr>
      <w:tr w:rsidR="000C726A" w:rsidRPr="002C5FD2" w14:paraId="11E18864" w14:textId="77777777" w:rsidTr="007A6249">
        <w:trPr>
          <w:trHeight w:val="45"/>
        </w:trPr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9A9EAD1" w14:textId="77777777" w:rsidR="000C726A" w:rsidRPr="002C5FD2" w:rsidRDefault="000C726A" w:rsidP="000C726A">
            <w:pPr>
              <w:pStyle w:val="ListParagraph"/>
              <w:numPr>
                <w:ilvl w:val="0"/>
                <w:numId w:val="0"/>
              </w:numPr>
              <w:ind w:left="1440"/>
              <w:rPr>
                <w:rFonts w:ascii="Arial" w:hAnsi="Arial" w:cs="Arial"/>
                <w:b/>
                <w:lang w:val="en-IE"/>
              </w:rPr>
            </w:pPr>
          </w:p>
          <w:p w14:paraId="76A22D76" w14:textId="77777777" w:rsidR="000C726A" w:rsidRPr="002C5FD2" w:rsidRDefault="000C726A" w:rsidP="00D10E7C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/>
                <w:lang w:val="en-IE"/>
              </w:rPr>
            </w:pPr>
            <w:r w:rsidRPr="002C5FD2">
              <w:rPr>
                <w:rFonts w:ascii="Arial" w:hAnsi="Arial" w:cs="Arial"/>
                <w:b/>
                <w:lang w:val="en-IE" w:eastAsia="en-US"/>
              </w:rPr>
              <w:t>Sensitivities</w:t>
            </w:r>
          </w:p>
          <w:p w14:paraId="46B70A64" w14:textId="00050DCA" w:rsidR="000C726A" w:rsidRPr="002C5FD2" w:rsidRDefault="000C726A" w:rsidP="00E069B9">
            <w:pPr>
              <w:numPr>
                <w:ilvl w:val="0"/>
                <w:numId w:val="0"/>
              </w:numPr>
              <w:ind w:left="72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 the absence of internally defined shocks and practices banks may provide the sensitives of their defined benefit assets</w:t>
            </w:r>
            <w:r w:rsidR="001E265D" w:rsidRPr="002C5FD2">
              <w:rPr>
                <w:rFonts w:ascii="Arial" w:hAnsi="Arial" w:cs="Arial"/>
                <w:lang w:val="en-IE"/>
              </w:rPr>
              <w:t xml:space="preserve"> and liabilities</w:t>
            </w:r>
            <w:r w:rsidRPr="002C5FD2">
              <w:rPr>
                <w:rFonts w:ascii="Arial" w:hAnsi="Arial" w:cs="Arial"/>
                <w:lang w:val="en-IE"/>
              </w:rPr>
              <w:t xml:space="preserve"> analysis for the following risk factor changes:</w:t>
            </w:r>
          </w:p>
          <w:p w14:paraId="77168833" w14:textId="77777777" w:rsidR="000C726A" w:rsidRPr="002C5FD2" w:rsidRDefault="000C726A" w:rsidP="00D10E7C">
            <w:pPr>
              <w:pStyle w:val="ECBBody"/>
              <w:jc w:val="center"/>
              <w:rPr>
                <w:rFonts w:ascii="Arial" w:hAnsi="Arial" w:cs="Arial"/>
                <w:b/>
                <w:lang w:val="en-IE"/>
              </w:rPr>
            </w:pPr>
            <w:r w:rsidRPr="002C5FD2">
              <w:rPr>
                <w:rFonts w:ascii="Arial" w:hAnsi="Arial" w:cs="Arial"/>
                <w:b/>
                <w:lang w:val="en-IE"/>
              </w:rPr>
              <w:t>Table 1: Sensitivities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67"/>
              <w:gridCol w:w="3712"/>
            </w:tblGrid>
            <w:tr w:rsidR="000C726A" w:rsidRPr="002C5FD2" w14:paraId="08BB37D6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3673FF9E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 xml:space="preserve">(i) Inflation Rate </w:t>
                  </w:r>
                </w:p>
              </w:tc>
              <w:tc>
                <w:tcPr>
                  <w:tcW w:w="3712" w:type="dxa"/>
                </w:tcPr>
                <w:p w14:paraId="1B222A3D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 bps</w:t>
                  </w:r>
                </w:p>
              </w:tc>
            </w:tr>
            <w:tr w:rsidR="000C726A" w:rsidRPr="002C5FD2" w14:paraId="24575580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1159BFC6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 xml:space="preserve">(ii) Interest Rate </w:t>
                  </w:r>
                </w:p>
              </w:tc>
              <w:tc>
                <w:tcPr>
                  <w:tcW w:w="3712" w:type="dxa"/>
                </w:tcPr>
                <w:p w14:paraId="3B1EB6CB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 bps</w:t>
                  </w:r>
                </w:p>
              </w:tc>
            </w:tr>
            <w:tr w:rsidR="000C726A" w:rsidRPr="002C5FD2" w14:paraId="0246776A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4577DB7A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>(iii) Equities</w:t>
                  </w:r>
                </w:p>
              </w:tc>
              <w:tc>
                <w:tcPr>
                  <w:tcW w:w="3712" w:type="dxa"/>
                </w:tcPr>
                <w:p w14:paraId="222BB834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1%</w:t>
                  </w:r>
                </w:p>
              </w:tc>
            </w:tr>
            <w:tr w:rsidR="000C726A" w:rsidRPr="002C5FD2" w14:paraId="1AF69BDD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645FCCC9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>(iv) Property</w:t>
                  </w:r>
                </w:p>
              </w:tc>
              <w:tc>
                <w:tcPr>
                  <w:tcW w:w="3712" w:type="dxa"/>
                </w:tcPr>
                <w:p w14:paraId="4A402C77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1%</w:t>
                  </w:r>
                </w:p>
              </w:tc>
            </w:tr>
            <w:tr w:rsidR="000C726A" w:rsidRPr="002C5FD2" w14:paraId="4CF709CB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01C61D78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lastRenderedPageBreak/>
                    <w:t>(v) Credit Spread upwards</w:t>
                  </w:r>
                </w:p>
              </w:tc>
              <w:tc>
                <w:tcPr>
                  <w:tcW w:w="3712" w:type="dxa"/>
                </w:tcPr>
                <w:p w14:paraId="28653034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 bps</w:t>
                  </w:r>
                </w:p>
              </w:tc>
            </w:tr>
            <w:tr w:rsidR="000C726A" w:rsidRPr="002C5FD2" w14:paraId="163EFA16" w14:textId="77777777" w:rsidTr="00D10E7C">
              <w:trPr>
                <w:jc w:val="center"/>
              </w:trPr>
              <w:tc>
                <w:tcPr>
                  <w:tcW w:w="2667" w:type="dxa"/>
                  <w:vAlign w:val="bottom"/>
                </w:tcPr>
                <w:p w14:paraId="3C3F857E" w14:textId="77777777" w:rsidR="000C726A" w:rsidRPr="002C5FD2" w:rsidRDefault="000C726A" w:rsidP="000C726A">
                  <w:pPr>
                    <w:pStyle w:val="ECBBody"/>
                    <w:spacing w:before="0" w:after="0"/>
                    <w:jc w:val="left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 xml:space="preserve">(vi) Credit Spread downwards </w:t>
                  </w:r>
                </w:p>
              </w:tc>
              <w:tc>
                <w:tcPr>
                  <w:tcW w:w="3712" w:type="dxa"/>
                </w:tcPr>
                <w:p w14:paraId="6BF0F6F5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1 bps</w:t>
                  </w:r>
                </w:p>
              </w:tc>
            </w:tr>
            <w:tr w:rsidR="000C726A" w:rsidRPr="002C5FD2" w14:paraId="4E61BE4F" w14:textId="77777777" w:rsidTr="00D10E7C">
              <w:trPr>
                <w:jc w:val="center"/>
              </w:trPr>
              <w:tc>
                <w:tcPr>
                  <w:tcW w:w="2667" w:type="dxa"/>
                </w:tcPr>
                <w:p w14:paraId="090CD2D2" w14:textId="77777777" w:rsidR="000C726A" w:rsidRPr="002C5FD2" w:rsidRDefault="000C726A" w:rsidP="00E069B9">
                  <w:pPr>
                    <w:pStyle w:val="ECBBody"/>
                    <w:spacing w:before="0" w:after="0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color w:val="000000"/>
                    </w:rPr>
                    <w:t>(vii) Foreign Exchange</w:t>
                  </w:r>
                </w:p>
              </w:tc>
              <w:tc>
                <w:tcPr>
                  <w:tcW w:w="3712" w:type="dxa"/>
                </w:tcPr>
                <w:p w14:paraId="4C0077F0" w14:textId="77777777" w:rsidR="000C726A" w:rsidRPr="002C5FD2" w:rsidRDefault="000C726A" w:rsidP="0093519C">
                  <w:pPr>
                    <w:pStyle w:val="ECBBody"/>
                    <w:spacing w:before="0" w:after="0"/>
                    <w:jc w:val="left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The maximum of an upwards +1% or downwards -1% shift relative to the local currency.</w:t>
                  </w:r>
                </w:p>
                <w:p w14:paraId="49060E20" w14:textId="77777777" w:rsidR="000C726A" w:rsidRPr="002C5FD2" w:rsidRDefault="000C726A" w:rsidP="0093519C">
                  <w:pPr>
                    <w:pStyle w:val="ECBBody"/>
                    <w:spacing w:before="0" w:after="0"/>
                    <w:jc w:val="left"/>
                    <w:rPr>
                      <w:rFonts w:ascii="Arial" w:hAnsi="Arial" w:cs="Arial"/>
                      <w:lang w:val="en-IE"/>
                    </w:rPr>
                  </w:pPr>
                </w:p>
                <w:p w14:paraId="0858B699" w14:textId="4A54869C" w:rsidR="000C726A" w:rsidRPr="002C5FD2" w:rsidRDefault="00380975" w:rsidP="000C726A">
                  <w:pPr>
                    <w:pStyle w:val="ECBBody"/>
                    <w:spacing w:before="0"/>
                    <w:contextualSpacing/>
                    <w:jc w:val="left"/>
                    <w:rPr>
                      <w:rFonts w:ascii="Arial" w:hAnsi="Arial" w:cs="Arial"/>
                      <w:lang w:val="en-IE"/>
                    </w:rPr>
                  </w:pPr>
                  <w:r w:rsidRPr="002C5FD2">
                    <w:rPr>
                      <w:rFonts w:ascii="Arial" w:hAnsi="Arial" w:cs="Arial"/>
                      <w:lang w:val="en-IE"/>
                    </w:rPr>
                    <w:t>N</w:t>
                  </w:r>
                  <w:r w:rsidR="000C726A" w:rsidRPr="002C5FD2">
                    <w:rPr>
                      <w:rFonts w:ascii="Arial" w:hAnsi="Arial" w:cs="Arial"/>
                      <w:lang w:val="en-IE"/>
                    </w:rPr>
                    <w:t>ote this sensitivity is to be provided on an aggregate basis only.</w:t>
                  </w:r>
                </w:p>
              </w:tc>
            </w:tr>
          </w:tbl>
          <w:p w14:paraId="61A1A91C" w14:textId="77777777" w:rsidR="000C726A" w:rsidRPr="002C5FD2" w:rsidRDefault="000C726A" w:rsidP="00E069B9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  <w:tr w:rsidR="00E069B9" w:rsidRPr="002C5FD2" w14:paraId="19091C4A" w14:textId="77777777" w:rsidTr="007A6249">
        <w:tc>
          <w:tcPr>
            <w:tcW w:w="90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7C1F8" w14:textId="7CB1EAF4" w:rsidR="00E069B9" w:rsidRPr="002C5FD2" w:rsidDel="00E069B9" w:rsidRDefault="00E069B9">
            <w:pPr>
              <w:numPr>
                <w:ilvl w:val="0"/>
                <w:numId w:val="0"/>
              </w:numPr>
              <w:rPr>
                <w:rFonts w:ascii="Arial" w:hAnsi="Arial" w:cs="Arial"/>
                <w:lang w:val="en-IE"/>
              </w:rPr>
            </w:pPr>
          </w:p>
        </w:tc>
      </w:tr>
      <w:tr w:rsidR="00102351" w:rsidRPr="002C5FD2" w14:paraId="298DB076" w14:textId="77777777" w:rsidTr="00D10E7C">
        <w:tc>
          <w:tcPr>
            <w:tcW w:w="3256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09613AC5" w14:textId="77777777" w:rsidR="00102351" w:rsidRPr="002C5FD2" w:rsidRDefault="00102351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Parameter Set 1</w:t>
            </w:r>
          </w:p>
        </w:tc>
        <w:tc>
          <w:tcPr>
            <w:tcW w:w="5760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72184EA3" w14:textId="62186F04" w:rsidR="00102351" w:rsidRPr="002C5FD2" w:rsidRDefault="00844FE6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Defined Benefit Obligations</w:t>
            </w:r>
          </w:p>
        </w:tc>
      </w:tr>
      <w:tr w:rsidR="00F217DB" w:rsidRPr="002C5FD2" w14:paraId="149DF175" w14:textId="77777777" w:rsidTr="00F217DB">
        <w:tc>
          <w:tcPr>
            <w:tcW w:w="3256" w:type="dxa"/>
          </w:tcPr>
          <w:p w14:paraId="4B4C4B2F" w14:textId="77777777" w:rsidR="000C726A" w:rsidRPr="002C5FD2" w:rsidRDefault="000C726A" w:rsidP="000C726A">
            <w:pPr>
              <w:pStyle w:val="ListParagraph"/>
              <w:numPr>
                <w:ilvl w:val="0"/>
                <w:numId w:val="0"/>
              </w:numPr>
              <w:spacing w:after="0"/>
              <w:ind w:left="1080"/>
              <w:rPr>
                <w:rFonts w:ascii="Arial" w:hAnsi="Arial" w:cs="Arial"/>
                <w:lang w:val="en-IE"/>
              </w:rPr>
            </w:pPr>
          </w:p>
          <w:p w14:paraId="0A390481" w14:textId="486E82EF" w:rsidR="00F217DB" w:rsidRPr="002C5FD2" w:rsidRDefault="00102351" w:rsidP="00935AB3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Inflation </w:t>
            </w:r>
          </w:p>
          <w:p w14:paraId="4B5AB568" w14:textId="77777777" w:rsidR="008B1E64" w:rsidRPr="002C5FD2" w:rsidRDefault="008B1E64" w:rsidP="00935AB3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Interest Rate</w:t>
            </w:r>
          </w:p>
          <w:p w14:paraId="1BDF6C1E" w14:textId="2F0B980C" w:rsidR="008B1E64" w:rsidRPr="002C5FD2" w:rsidRDefault="008B1E64" w:rsidP="00935AB3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Credit Spread</w:t>
            </w:r>
            <w:r w:rsidR="002D3731" w:rsidRPr="002C5FD2">
              <w:rPr>
                <w:rFonts w:ascii="Arial" w:hAnsi="Arial" w:cs="Arial"/>
                <w:lang w:val="en-IE"/>
              </w:rPr>
              <w:t xml:space="preserve"> upwards</w:t>
            </w:r>
          </w:p>
          <w:p w14:paraId="6AD4C41F" w14:textId="217875D4" w:rsidR="002D3731" w:rsidRPr="002C5FD2" w:rsidRDefault="00072A86" w:rsidP="00072A86">
            <w:pPr>
              <w:pStyle w:val="ListParagraph"/>
              <w:numPr>
                <w:ilvl w:val="0"/>
                <w:numId w:val="9"/>
              </w:numPr>
              <w:spacing w:after="0"/>
              <w:jc w:val="lef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Credit S</w:t>
            </w:r>
            <w:r w:rsidR="002D3731" w:rsidRPr="002C5FD2">
              <w:rPr>
                <w:rFonts w:ascii="Arial" w:hAnsi="Arial" w:cs="Arial"/>
                <w:lang w:val="en-IE"/>
              </w:rPr>
              <w:t>pread downwards</w:t>
            </w:r>
          </w:p>
          <w:p w14:paraId="08A07DBF" w14:textId="77777777" w:rsidR="008B1E64" w:rsidRPr="002C5FD2" w:rsidRDefault="008B1E64" w:rsidP="00935AB3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Foreign Exchange</w:t>
            </w:r>
          </w:p>
          <w:p w14:paraId="6F080278" w14:textId="20BE46BF" w:rsidR="008B1E64" w:rsidRPr="002C5FD2" w:rsidRDefault="008B1E64" w:rsidP="00935AB3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Longevity</w:t>
            </w:r>
          </w:p>
        </w:tc>
        <w:tc>
          <w:tcPr>
            <w:tcW w:w="5760" w:type="dxa"/>
          </w:tcPr>
          <w:p w14:paraId="1A229413" w14:textId="31F70F66" w:rsidR="00F217DB" w:rsidRPr="002C5FD2" w:rsidRDefault="00E24354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Input the sensitivity assumption</w:t>
            </w:r>
            <w:r w:rsidR="002D3731" w:rsidRPr="002C5FD2">
              <w:rPr>
                <w:rFonts w:ascii="Arial" w:hAnsi="Arial" w:cs="Arial"/>
                <w:lang w:val="en-IE"/>
              </w:rPr>
              <w:t xml:space="preserve"> </w:t>
            </w:r>
            <w:r w:rsidRPr="002C5FD2">
              <w:rPr>
                <w:rFonts w:ascii="Arial" w:hAnsi="Arial" w:cs="Arial"/>
                <w:lang w:val="en-IE"/>
              </w:rPr>
              <w:t xml:space="preserve">and the </w:t>
            </w:r>
            <w:r w:rsidR="0006311B" w:rsidRPr="002C5FD2">
              <w:rPr>
                <w:rFonts w:ascii="Arial" w:hAnsi="Arial" w:cs="Arial"/>
                <w:lang w:val="en-IE"/>
              </w:rPr>
              <w:t>resulting</w:t>
            </w:r>
            <w:r w:rsidRPr="002C5FD2">
              <w:rPr>
                <w:rFonts w:ascii="Arial" w:hAnsi="Arial" w:cs="Arial"/>
                <w:lang w:val="en-IE"/>
              </w:rPr>
              <w:t xml:space="preserve"> change</w:t>
            </w:r>
            <w:r w:rsidR="00AF5B3E" w:rsidRPr="002C5FD2">
              <w:rPr>
                <w:rFonts w:ascii="Arial" w:hAnsi="Arial" w:cs="Arial"/>
                <w:lang w:val="en-IE"/>
              </w:rPr>
              <w:t xml:space="preserve"> (loss (-) or gain (+)) </w:t>
            </w:r>
            <w:r w:rsidRPr="002C5FD2">
              <w:rPr>
                <w:rFonts w:ascii="Arial" w:hAnsi="Arial" w:cs="Arial"/>
                <w:lang w:val="en-IE"/>
              </w:rPr>
              <w:t>in</w:t>
            </w:r>
            <w:r w:rsidR="00271D06" w:rsidRPr="002C5FD2">
              <w:rPr>
                <w:rFonts w:ascii="Arial" w:hAnsi="Arial" w:cs="Arial"/>
                <w:lang w:val="en-IE"/>
              </w:rPr>
              <w:t xml:space="preserve"> Euros in</w:t>
            </w:r>
            <w:r w:rsidRPr="002C5FD2">
              <w:rPr>
                <w:rFonts w:ascii="Arial" w:hAnsi="Arial" w:cs="Arial"/>
                <w:lang w:val="en-IE"/>
              </w:rPr>
              <w:t xml:space="preserve"> defined benefit pension obligations due to </w:t>
            </w:r>
            <w:r w:rsidR="000543DC" w:rsidRPr="002C5FD2">
              <w:rPr>
                <w:rFonts w:ascii="Arial" w:hAnsi="Arial" w:cs="Arial"/>
                <w:lang w:val="en-IE"/>
              </w:rPr>
              <w:t>the</w:t>
            </w:r>
            <w:r w:rsidRPr="002C5FD2">
              <w:rPr>
                <w:rFonts w:ascii="Arial" w:hAnsi="Arial" w:cs="Arial"/>
                <w:lang w:val="en-IE"/>
              </w:rPr>
              <w:t xml:space="preserve"> movement in each risk factor. </w:t>
            </w:r>
          </w:p>
          <w:p w14:paraId="38B6B69B" w14:textId="77777777" w:rsidR="00E24354" w:rsidRPr="002C5FD2" w:rsidRDefault="00E24354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4DE16757" w14:textId="60844F84" w:rsidR="006E1B39" w:rsidRPr="002C5FD2" w:rsidRDefault="00F70B46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For banks using approaches 1 and 2</w:t>
            </w:r>
            <w:r w:rsidR="006E1B39" w:rsidRPr="002C5FD2">
              <w:rPr>
                <w:rFonts w:ascii="Arial" w:hAnsi="Arial" w:cs="Arial"/>
                <w:lang w:val="en-IE"/>
              </w:rPr>
              <w:t>:</w:t>
            </w:r>
          </w:p>
          <w:p w14:paraId="00879945" w14:textId="4C09D181" w:rsidR="006E1B39" w:rsidRPr="002C5FD2" w:rsidRDefault="00380975" w:rsidP="00935AB3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</w:t>
            </w:r>
            <w:r w:rsidR="00F70B46" w:rsidRPr="002C5FD2">
              <w:rPr>
                <w:rFonts w:ascii="Arial" w:hAnsi="Arial" w:cs="Arial"/>
                <w:lang w:val="en-IE"/>
              </w:rPr>
              <w:t>pecify whether the assumed shock is absolute or relative</w:t>
            </w:r>
            <w:r w:rsidR="006E1B39" w:rsidRPr="002C5FD2">
              <w:rPr>
                <w:rFonts w:ascii="Arial" w:hAnsi="Arial" w:cs="Arial"/>
                <w:lang w:val="en-IE"/>
              </w:rPr>
              <w:t xml:space="preserve"> in the column </w:t>
            </w:r>
            <w:r w:rsidR="0093519C" w:rsidRPr="002C5FD2">
              <w:rPr>
                <w:rFonts w:ascii="Arial" w:hAnsi="Arial" w:cs="Arial"/>
                <w:lang w:val="en-IE"/>
              </w:rPr>
              <w:t xml:space="preserve">‘Type’ </w:t>
            </w:r>
            <w:proofErr w:type="gramStart"/>
            <w:r w:rsidR="006E1B39" w:rsidRPr="002C5FD2">
              <w:rPr>
                <w:rFonts w:ascii="Arial" w:hAnsi="Arial" w:cs="Arial"/>
                <w:lang w:val="en-IE"/>
              </w:rPr>
              <w:t>provided;</w:t>
            </w:r>
            <w:proofErr w:type="gramEnd"/>
            <w:r w:rsidR="00F70B46" w:rsidRPr="002C5FD2">
              <w:rPr>
                <w:rFonts w:ascii="Arial" w:hAnsi="Arial" w:cs="Arial"/>
                <w:lang w:val="en-IE"/>
              </w:rPr>
              <w:t xml:space="preserve"> </w:t>
            </w:r>
          </w:p>
          <w:p w14:paraId="36F1E39E" w14:textId="19807DFD" w:rsidR="00E24354" w:rsidRPr="002C5FD2" w:rsidRDefault="00F70B46" w:rsidP="00935AB3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Where the bank is applying different shocks by tenor</w:t>
            </w:r>
            <w:r w:rsidR="00426665" w:rsidRPr="002C5FD2">
              <w:rPr>
                <w:rFonts w:ascii="Arial" w:hAnsi="Arial" w:cs="Arial"/>
                <w:lang w:val="en-IE"/>
              </w:rPr>
              <w:t>, currency, asset class and/or schemes</w:t>
            </w:r>
            <w:r w:rsidRPr="002C5FD2">
              <w:rPr>
                <w:rFonts w:ascii="Arial" w:hAnsi="Arial" w:cs="Arial"/>
                <w:lang w:val="en-IE"/>
              </w:rPr>
              <w:t xml:space="preserve">, </w:t>
            </w:r>
            <w:r w:rsidR="00380975" w:rsidRPr="002C5FD2">
              <w:rPr>
                <w:rFonts w:ascii="Arial" w:hAnsi="Arial" w:cs="Arial"/>
                <w:lang w:val="en-IE"/>
              </w:rPr>
              <w:t>p</w:t>
            </w:r>
            <w:r w:rsidRPr="002C5FD2">
              <w:rPr>
                <w:rFonts w:ascii="Arial" w:hAnsi="Arial" w:cs="Arial"/>
                <w:lang w:val="en-IE"/>
              </w:rPr>
              <w:t>rovide the weighted average</w:t>
            </w:r>
            <w:r w:rsidR="00426665" w:rsidRPr="002C5FD2">
              <w:rPr>
                <w:rFonts w:ascii="Arial" w:hAnsi="Arial" w:cs="Arial"/>
                <w:lang w:val="en-IE"/>
              </w:rPr>
              <w:t xml:space="preserve"> in the shock assumptions column, and provide the additional details in the </w:t>
            </w:r>
            <w:r w:rsidR="000C726A" w:rsidRPr="002C5FD2">
              <w:rPr>
                <w:rFonts w:ascii="Arial" w:hAnsi="Arial" w:cs="Arial"/>
                <w:lang w:val="en-IE"/>
              </w:rPr>
              <w:t>‘Assumptions’</w:t>
            </w:r>
            <w:r w:rsidR="00426665" w:rsidRPr="002C5FD2">
              <w:rPr>
                <w:rFonts w:ascii="Arial" w:hAnsi="Arial" w:cs="Arial"/>
                <w:lang w:val="en-IE"/>
              </w:rPr>
              <w:t xml:space="preserve"> box</w:t>
            </w:r>
            <w:r w:rsidRPr="002C5FD2">
              <w:rPr>
                <w:rFonts w:ascii="Arial" w:hAnsi="Arial" w:cs="Arial"/>
                <w:lang w:val="en-IE"/>
              </w:rPr>
              <w:t>.</w:t>
            </w:r>
          </w:p>
          <w:p w14:paraId="1D6DAFB2" w14:textId="77777777" w:rsidR="00651DE5" w:rsidRPr="002C5FD2" w:rsidRDefault="00651DE5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48ED1C45" w14:textId="77777777" w:rsidR="00651DE5" w:rsidRPr="002C5FD2" w:rsidRDefault="00651DE5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For banks using Approach 3, the</w:t>
            </w:r>
            <w:r w:rsidR="00935AB3" w:rsidRPr="002C5FD2">
              <w:rPr>
                <w:rFonts w:ascii="Arial" w:hAnsi="Arial" w:cs="Arial"/>
                <w:lang w:val="en-IE"/>
              </w:rPr>
              <w:t xml:space="preserve"> sensitivity assumptions are not required. </w:t>
            </w:r>
          </w:p>
          <w:p w14:paraId="220AD519" w14:textId="06142B81" w:rsidR="000C726A" w:rsidRPr="002C5FD2" w:rsidRDefault="000C726A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  <w:tr w:rsidR="00102351" w:rsidRPr="002C5FD2" w14:paraId="0557E5F3" w14:textId="77777777" w:rsidTr="00B96B12">
        <w:tc>
          <w:tcPr>
            <w:tcW w:w="3256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08BE9D6E" w14:textId="77777777" w:rsidR="00102351" w:rsidRPr="002C5FD2" w:rsidRDefault="00102351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Parameter Set 2</w:t>
            </w:r>
          </w:p>
        </w:tc>
        <w:tc>
          <w:tcPr>
            <w:tcW w:w="5760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13AA3FA2" w14:textId="1CBD81C8" w:rsidR="00102351" w:rsidRPr="002C5FD2" w:rsidRDefault="00844FE6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Defined Benefit Plan Assets</w:t>
            </w:r>
          </w:p>
        </w:tc>
      </w:tr>
      <w:tr w:rsidR="00102351" w:rsidRPr="002C5FD2" w14:paraId="05DD8BB7" w14:textId="77777777" w:rsidTr="00B96B12">
        <w:tc>
          <w:tcPr>
            <w:tcW w:w="3256" w:type="dxa"/>
            <w:tcBorders>
              <w:bottom w:val="single" w:sz="4" w:space="0" w:color="auto"/>
            </w:tcBorders>
          </w:tcPr>
          <w:p w14:paraId="51D572BE" w14:textId="77777777" w:rsidR="000C726A" w:rsidRPr="002C5FD2" w:rsidRDefault="000C726A" w:rsidP="000C726A">
            <w:pPr>
              <w:pStyle w:val="ListParagraph"/>
              <w:numPr>
                <w:ilvl w:val="0"/>
                <w:numId w:val="0"/>
              </w:numPr>
              <w:spacing w:after="0"/>
              <w:ind w:left="1080"/>
              <w:rPr>
                <w:rFonts w:ascii="Arial" w:hAnsi="Arial" w:cs="Arial"/>
                <w:lang w:val="en-IE"/>
              </w:rPr>
            </w:pPr>
          </w:p>
          <w:p w14:paraId="5542DD57" w14:textId="77777777" w:rsidR="00EC7013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Inflation Rate </w:t>
            </w:r>
          </w:p>
          <w:p w14:paraId="0132301F" w14:textId="77777777" w:rsidR="00EC7013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Interest Rate</w:t>
            </w:r>
          </w:p>
          <w:p w14:paraId="7D6CBCBF" w14:textId="77777777" w:rsidR="00EC7013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Equities</w:t>
            </w:r>
          </w:p>
          <w:p w14:paraId="4F91E106" w14:textId="77777777" w:rsidR="00EC7013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Property</w:t>
            </w:r>
          </w:p>
          <w:p w14:paraId="6EC74CDA" w14:textId="00E5337D" w:rsidR="00EC7013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Credit Spread</w:t>
            </w:r>
            <w:r w:rsidR="002D3731" w:rsidRPr="002C5FD2">
              <w:rPr>
                <w:rFonts w:ascii="Arial" w:hAnsi="Arial" w:cs="Arial"/>
                <w:lang w:val="en-IE"/>
              </w:rPr>
              <w:t xml:space="preserve"> upwards</w:t>
            </w:r>
          </w:p>
          <w:p w14:paraId="73F4E77F" w14:textId="0F4002C4" w:rsidR="002D3731" w:rsidRPr="002C5FD2" w:rsidRDefault="002D3731" w:rsidP="000C726A">
            <w:pPr>
              <w:pStyle w:val="ListParagraph"/>
              <w:numPr>
                <w:ilvl w:val="0"/>
                <w:numId w:val="10"/>
              </w:numPr>
              <w:spacing w:after="0"/>
              <w:jc w:val="left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Credit spread </w:t>
            </w:r>
            <w:r w:rsidRPr="002C5FD2">
              <w:rPr>
                <w:rFonts w:ascii="Arial" w:hAnsi="Arial" w:cs="Arial"/>
                <w:lang w:val="en-IE"/>
              </w:rPr>
              <w:lastRenderedPageBreak/>
              <w:t>downwards</w:t>
            </w:r>
          </w:p>
          <w:p w14:paraId="3585E941" w14:textId="20797697" w:rsidR="00102351" w:rsidRPr="002C5FD2" w:rsidRDefault="00EC7013" w:rsidP="00935AB3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Foreign Exchange 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44F4A5B2" w14:textId="1F0F8892" w:rsidR="00651DE5" w:rsidRPr="002C5FD2" w:rsidRDefault="00651DE5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lastRenderedPageBreak/>
              <w:t>Input the sensitivity assumption and the resulting change (loss (-) or gain (+)) in</w:t>
            </w:r>
            <w:r w:rsidR="00271D06" w:rsidRPr="002C5FD2">
              <w:rPr>
                <w:rFonts w:ascii="Arial" w:hAnsi="Arial" w:cs="Arial"/>
                <w:lang w:val="en-IE"/>
              </w:rPr>
              <w:t xml:space="preserve"> Euros in</w:t>
            </w:r>
            <w:r w:rsidRPr="002C5FD2">
              <w:rPr>
                <w:rFonts w:ascii="Arial" w:hAnsi="Arial" w:cs="Arial"/>
                <w:lang w:val="en-IE"/>
              </w:rPr>
              <w:t xml:space="preserve"> defined benefit plan assets due to the movement in each risk factor. </w:t>
            </w:r>
          </w:p>
          <w:p w14:paraId="788582F7" w14:textId="77777777" w:rsidR="00651DE5" w:rsidRPr="002C5FD2" w:rsidRDefault="00651DE5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34FE2DC0" w14:textId="5D988FBB" w:rsidR="00651DE5" w:rsidRPr="002C5FD2" w:rsidRDefault="00651DE5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For banks using approaches 1 and 2:</w:t>
            </w:r>
          </w:p>
          <w:p w14:paraId="4FC00F5A" w14:textId="34EE0A8C" w:rsidR="00651DE5" w:rsidRPr="002C5FD2" w:rsidRDefault="00380975" w:rsidP="00935AB3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</w:t>
            </w:r>
            <w:r w:rsidR="00651DE5" w:rsidRPr="002C5FD2">
              <w:rPr>
                <w:rFonts w:ascii="Arial" w:hAnsi="Arial" w:cs="Arial"/>
                <w:lang w:val="en-IE"/>
              </w:rPr>
              <w:t xml:space="preserve">pecify whether the assumed shock is absolute or relative in the column </w:t>
            </w:r>
            <w:proofErr w:type="gramStart"/>
            <w:r w:rsidR="00651DE5" w:rsidRPr="002C5FD2">
              <w:rPr>
                <w:rFonts w:ascii="Arial" w:hAnsi="Arial" w:cs="Arial"/>
                <w:lang w:val="en-IE"/>
              </w:rPr>
              <w:t>provided;</w:t>
            </w:r>
            <w:proofErr w:type="gramEnd"/>
            <w:r w:rsidR="00651DE5" w:rsidRPr="002C5FD2">
              <w:rPr>
                <w:rFonts w:ascii="Arial" w:hAnsi="Arial" w:cs="Arial"/>
                <w:lang w:val="en-IE"/>
              </w:rPr>
              <w:t xml:space="preserve"> </w:t>
            </w:r>
          </w:p>
          <w:p w14:paraId="6D52358E" w14:textId="2B1766E4" w:rsidR="00651DE5" w:rsidRPr="002C5FD2" w:rsidRDefault="00651DE5" w:rsidP="00380975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lastRenderedPageBreak/>
              <w:t xml:space="preserve">Where the bank is applying different shocks by tenor, currency, asset class and/or schemes, provide the weighted average in the shock assumptions column, and provide the additional details in the </w:t>
            </w:r>
            <w:r w:rsidR="000C726A" w:rsidRPr="002C5FD2">
              <w:rPr>
                <w:rFonts w:ascii="Arial" w:hAnsi="Arial" w:cs="Arial"/>
                <w:lang w:val="en-IE"/>
              </w:rPr>
              <w:t>‘</w:t>
            </w:r>
            <w:r w:rsidR="00380975" w:rsidRPr="002C5FD2">
              <w:rPr>
                <w:rFonts w:ascii="Arial" w:hAnsi="Arial" w:cs="Arial"/>
                <w:lang w:val="en-IE"/>
              </w:rPr>
              <w:t>Assumptions</w:t>
            </w:r>
            <w:r w:rsidR="000C726A" w:rsidRPr="002C5FD2">
              <w:rPr>
                <w:rFonts w:ascii="Arial" w:hAnsi="Arial" w:cs="Arial"/>
                <w:lang w:val="en-IE"/>
              </w:rPr>
              <w:t>’</w:t>
            </w:r>
            <w:r w:rsidRPr="002C5FD2">
              <w:rPr>
                <w:rFonts w:ascii="Arial" w:hAnsi="Arial" w:cs="Arial"/>
                <w:lang w:val="en-IE"/>
              </w:rPr>
              <w:t xml:space="preserve"> box.</w:t>
            </w:r>
          </w:p>
        </w:tc>
      </w:tr>
      <w:tr w:rsidR="00935AB3" w:rsidRPr="002C5FD2" w14:paraId="0B94D777" w14:textId="77777777" w:rsidTr="00B96B12">
        <w:tc>
          <w:tcPr>
            <w:tcW w:w="32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91150C1" w14:textId="77777777" w:rsidR="000C726A" w:rsidRPr="002C5FD2" w:rsidRDefault="000C726A" w:rsidP="00072A86">
            <w:pPr>
              <w:numPr>
                <w:ilvl w:val="0"/>
                <w:numId w:val="0"/>
              </w:numPr>
              <w:spacing w:after="0"/>
              <w:rPr>
                <w:rFonts w:ascii="Arial" w:hAnsi="Arial" w:cs="Arial"/>
                <w:lang w:val="en-IE"/>
              </w:rPr>
            </w:pPr>
          </w:p>
          <w:p w14:paraId="0C52AED1" w14:textId="288D3321" w:rsidR="000C726A" w:rsidRPr="002C5FD2" w:rsidRDefault="000C726A" w:rsidP="00814097">
            <w:pPr>
              <w:numPr>
                <w:ilvl w:val="0"/>
                <w:numId w:val="0"/>
              </w:numPr>
              <w:spacing w:after="0"/>
              <w:rPr>
                <w:rFonts w:ascii="Arial" w:hAnsi="Arial" w:cs="Arial"/>
                <w:lang w:val="en-IE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B093721" w14:textId="77777777" w:rsidR="00935AB3" w:rsidRPr="002C5FD2" w:rsidRDefault="00935AB3" w:rsidP="00DB4A63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  <w:tr w:rsidR="00682F1D" w:rsidRPr="002C5FD2" w14:paraId="02CA590F" w14:textId="77777777" w:rsidTr="00B96B12">
        <w:tc>
          <w:tcPr>
            <w:tcW w:w="3256" w:type="dxa"/>
            <w:tcBorders>
              <w:top w:val="nil"/>
            </w:tcBorders>
            <w:shd w:val="clear" w:color="auto" w:fill="1F4E79" w:themeFill="accent1" w:themeFillShade="80"/>
          </w:tcPr>
          <w:p w14:paraId="57E8EF3C" w14:textId="1587553F" w:rsidR="00682F1D" w:rsidRPr="002C5FD2" w:rsidRDefault="00F853D3" w:rsidP="00D10E7C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Internal Bank</w:t>
            </w:r>
            <w:r w:rsidR="00682F1D"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 Capital Allocation</w:t>
            </w:r>
          </w:p>
        </w:tc>
        <w:tc>
          <w:tcPr>
            <w:tcW w:w="5760" w:type="dxa"/>
            <w:tcBorders>
              <w:top w:val="nil"/>
            </w:tcBorders>
            <w:shd w:val="clear" w:color="auto" w:fill="1F4E79" w:themeFill="accent1" w:themeFillShade="80"/>
          </w:tcPr>
          <w:p w14:paraId="1E2EC1B7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682F1D" w:rsidRPr="002C5FD2" w14:paraId="7278676C" w14:textId="77777777" w:rsidTr="004E5CEC">
        <w:tc>
          <w:tcPr>
            <w:tcW w:w="3256" w:type="dxa"/>
          </w:tcPr>
          <w:p w14:paraId="27C7442E" w14:textId="72FD7E6A" w:rsidR="00682F1D" w:rsidRPr="002C5FD2" w:rsidRDefault="00682F1D" w:rsidP="00F853D3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Change in defined benefit obligations:</w:t>
            </w:r>
          </w:p>
        </w:tc>
        <w:tc>
          <w:tcPr>
            <w:tcW w:w="5760" w:type="dxa"/>
          </w:tcPr>
          <w:p w14:paraId="228F673E" w14:textId="04014A51" w:rsidR="00682F1D" w:rsidRPr="002C5FD2" w:rsidRDefault="00380975" w:rsidP="00F853D3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P</w:t>
            </w:r>
            <w:r w:rsidR="00682F1D" w:rsidRPr="002C5FD2">
              <w:rPr>
                <w:rFonts w:ascii="Arial" w:hAnsi="Arial" w:cs="Arial"/>
                <w:lang w:val="en-IE"/>
              </w:rPr>
              <w:t>rovide the total change in defined benefit obligation</w:t>
            </w:r>
            <w:r w:rsidR="00F853D3" w:rsidRPr="002C5FD2">
              <w:rPr>
                <w:rFonts w:ascii="Arial" w:hAnsi="Arial" w:cs="Arial"/>
                <w:lang w:val="en-IE"/>
              </w:rPr>
              <w:t xml:space="preserve">s due to the institution’s own </w:t>
            </w:r>
            <w:r w:rsidR="00682F1D" w:rsidRPr="002C5FD2">
              <w:rPr>
                <w:rFonts w:ascii="Arial" w:hAnsi="Arial" w:cs="Arial"/>
                <w:lang w:val="en-IE"/>
              </w:rPr>
              <w:t xml:space="preserve">sensitivities. </w:t>
            </w:r>
          </w:p>
        </w:tc>
      </w:tr>
      <w:tr w:rsidR="00682F1D" w:rsidRPr="002C5FD2" w14:paraId="6A4F9436" w14:textId="77777777" w:rsidTr="00D10E7C">
        <w:tc>
          <w:tcPr>
            <w:tcW w:w="3256" w:type="dxa"/>
            <w:tcBorders>
              <w:bottom w:val="single" w:sz="4" w:space="0" w:color="auto"/>
            </w:tcBorders>
          </w:tcPr>
          <w:p w14:paraId="10249964" w14:textId="01E79575" w:rsidR="00682F1D" w:rsidRPr="002C5FD2" w:rsidRDefault="00682F1D" w:rsidP="00F853D3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Change in defined benefit plan assets: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671D4E3E" w14:textId="309D0BA8" w:rsidR="00682F1D" w:rsidRPr="002C5FD2" w:rsidRDefault="00380975" w:rsidP="00F853D3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682F1D" w:rsidRPr="002C5FD2">
              <w:rPr>
                <w:rFonts w:ascii="Arial" w:hAnsi="Arial" w:cs="Arial"/>
                <w:lang w:val="en-IE"/>
              </w:rPr>
              <w:t xml:space="preserve">the total change in defined benefit scheme assets due to the institution’s own sensitivities. </w:t>
            </w:r>
          </w:p>
        </w:tc>
      </w:tr>
      <w:tr w:rsidR="00682F1D" w:rsidRPr="002C5FD2" w14:paraId="29D25D5F" w14:textId="77777777" w:rsidTr="00D10E7C">
        <w:tc>
          <w:tcPr>
            <w:tcW w:w="3256" w:type="dxa"/>
            <w:tcBorders>
              <w:bottom w:val="single" w:sz="4" w:space="0" w:color="auto"/>
            </w:tcBorders>
          </w:tcPr>
          <w:p w14:paraId="09F5C6D8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Capital allocation: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34D9FD2C" w14:textId="501A4E47" w:rsidR="00682F1D" w:rsidRPr="002C5FD2" w:rsidRDefault="00380975" w:rsidP="00F853D3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682F1D" w:rsidRPr="002C5FD2">
              <w:rPr>
                <w:rFonts w:ascii="Arial" w:hAnsi="Arial" w:cs="Arial"/>
                <w:lang w:val="en-IE"/>
              </w:rPr>
              <w:t>the institution’s own capital allocation for pension obligation risk.</w:t>
            </w:r>
          </w:p>
        </w:tc>
      </w:tr>
      <w:tr w:rsidR="00935AB3" w:rsidRPr="002C5FD2" w14:paraId="01BBB9FF" w14:textId="77777777" w:rsidTr="00D10E7C">
        <w:tc>
          <w:tcPr>
            <w:tcW w:w="32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65C912" w14:textId="77777777" w:rsidR="00072A86" w:rsidRPr="002C5FD2" w:rsidRDefault="00072A86" w:rsidP="00DB4A63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044A9FF9" w14:textId="56078428" w:rsidR="00072A86" w:rsidRPr="002C5FD2" w:rsidRDefault="00072A86" w:rsidP="00DB4A63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E7D3F9" w14:textId="77777777" w:rsidR="00935AB3" w:rsidRPr="002C5FD2" w:rsidRDefault="00935AB3" w:rsidP="00DB4A63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  <w:tr w:rsidR="00682F1D" w:rsidRPr="002C5FD2" w14:paraId="54FB9846" w14:textId="77777777" w:rsidTr="00D10E7C">
        <w:tc>
          <w:tcPr>
            <w:tcW w:w="3256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605B5237" w14:textId="67368929" w:rsidR="00682F1D" w:rsidRPr="002C5FD2" w:rsidRDefault="00682F1D" w:rsidP="00D10E7C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Additional Sensitivities </w:t>
            </w:r>
          </w:p>
        </w:tc>
        <w:tc>
          <w:tcPr>
            <w:tcW w:w="5760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2A6DE51F" w14:textId="3F06CFBF" w:rsidR="00682F1D" w:rsidRPr="002C5FD2" w:rsidRDefault="00682F1D" w:rsidP="00380975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In line with IAS (19) disclosure requirements, </w:t>
            </w:r>
            <w:r w:rsidR="00380975" w:rsidRPr="002C5FD2">
              <w:rPr>
                <w:rFonts w:ascii="Arial" w:hAnsi="Arial" w:cs="Arial"/>
                <w:color w:val="FFFFFF" w:themeColor="background1"/>
                <w:lang w:val="en-IE"/>
              </w:rPr>
              <w:t>provide</w:t>
            </w: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 the sensitivity analysis for each significant actuarial assumption for the defined benefit obligations.</w:t>
            </w:r>
          </w:p>
        </w:tc>
      </w:tr>
      <w:tr w:rsidR="00682F1D" w:rsidRPr="002C5FD2" w14:paraId="654E5BA0" w14:textId="77777777" w:rsidTr="00A2483F">
        <w:tc>
          <w:tcPr>
            <w:tcW w:w="3256" w:type="dxa"/>
            <w:shd w:val="clear" w:color="auto" w:fill="FFFFFF" w:themeFill="background1"/>
          </w:tcPr>
          <w:p w14:paraId="4712F0F6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Discount Rate</w:t>
            </w:r>
          </w:p>
          <w:p w14:paraId="436F867D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Inflation</w:t>
            </w:r>
          </w:p>
          <w:p w14:paraId="530D903E" w14:textId="71D9967F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Longevity or Mortality</w:t>
            </w:r>
          </w:p>
        </w:tc>
        <w:tc>
          <w:tcPr>
            <w:tcW w:w="5760" w:type="dxa"/>
            <w:shd w:val="clear" w:color="auto" w:fill="FFFFFF" w:themeFill="background1"/>
          </w:tcPr>
          <w:p w14:paraId="3A66D39F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Input the sensitivity assumption and the resulting change (loss (-) or gain (+)) in Euros in defined benefit obligations due to the movement in each risk factor. </w:t>
            </w:r>
          </w:p>
          <w:p w14:paraId="15D15427" w14:textId="77777777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1A962A65" w14:textId="3EFF22DE" w:rsidR="00682F1D" w:rsidRPr="002C5FD2" w:rsidRDefault="00380975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682F1D" w:rsidRPr="002C5FD2">
              <w:rPr>
                <w:rFonts w:ascii="Arial" w:hAnsi="Arial" w:cs="Arial"/>
                <w:lang w:val="en-IE"/>
              </w:rPr>
              <w:t>the impact on defined benefit obligations due to:</w:t>
            </w:r>
          </w:p>
          <w:p w14:paraId="0DE53073" w14:textId="77777777" w:rsidR="00682F1D" w:rsidRPr="002C5FD2" w:rsidRDefault="00682F1D" w:rsidP="00D10E7C">
            <w:pPr>
              <w:pStyle w:val="ECBBody"/>
              <w:numPr>
                <w:ilvl w:val="0"/>
                <w:numId w:val="26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 decrease in the discount rate</w:t>
            </w:r>
          </w:p>
          <w:p w14:paraId="2C805165" w14:textId="77777777" w:rsidR="00682F1D" w:rsidRPr="002C5FD2" w:rsidRDefault="00682F1D" w:rsidP="00D10E7C">
            <w:pPr>
              <w:pStyle w:val="ECBBody"/>
              <w:numPr>
                <w:ilvl w:val="0"/>
                <w:numId w:val="26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An increase in inflation</w:t>
            </w:r>
          </w:p>
          <w:p w14:paraId="51BF4A36" w14:textId="77777777" w:rsidR="00682F1D" w:rsidRPr="002C5FD2" w:rsidRDefault="00682F1D" w:rsidP="00D10E7C">
            <w:pPr>
              <w:pStyle w:val="ECBBody"/>
              <w:numPr>
                <w:ilvl w:val="0"/>
                <w:numId w:val="26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An increase in longevity or a decrease in mortality</w:t>
            </w:r>
          </w:p>
          <w:p w14:paraId="7A710631" w14:textId="559E073E" w:rsidR="000F544B" w:rsidRPr="002C5FD2" w:rsidRDefault="00380975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</w:t>
            </w:r>
            <w:r w:rsidR="00682F1D" w:rsidRPr="002C5FD2">
              <w:rPr>
                <w:rFonts w:ascii="Arial" w:hAnsi="Arial" w:cs="Arial"/>
                <w:lang w:val="en-IE"/>
              </w:rPr>
              <w:t>the actuarial assumption changes (bps for i and ii; years for iii) and the corresponding impact on the defined benefit obligations as stated in the financial statements.</w:t>
            </w:r>
            <w:r w:rsidR="000F544B" w:rsidRPr="002C5FD2">
              <w:rPr>
                <w:rFonts w:ascii="Arial" w:hAnsi="Arial" w:cs="Arial"/>
                <w:lang w:val="en-IE"/>
              </w:rPr>
              <w:t xml:space="preserve"> </w:t>
            </w:r>
          </w:p>
          <w:p w14:paraId="01796B0C" w14:textId="77777777" w:rsidR="000F544B" w:rsidRPr="002C5FD2" w:rsidRDefault="000F544B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  <w:p w14:paraId="137CE4C2" w14:textId="2A88C492" w:rsidR="000F544B" w:rsidRPr="002C5FD2" w:rsidRDefault="000F544B" w:rsidP="00D10E7C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For i</w:t>
            </w:r>
            <w:r w:rsidR="00935AB3" w:rsidRPr="002C5FD2">
              <w:rPr>
                <w:rFonts w:ascii="Arial" w:hAnsi="Arial" w:cs="Arial"/>
                <w:lang w:val="en-IE"/>
              </w:rPr>
              <w:t>)</w:t>
            </w:r>
            <w:r w:rsidRPr="002C5FD2">
              <w:rPr>
                <w:rFonts w:ascii="Arial" w:hAnsi="Arial" w:cs="Arial"/>
                <w:lang w:val="en-IE"/>
              </w:rPr>
              <w:t xml:space="preserve"> and ii</w:t>
            </w:r>
            <w:r w:rsidR="00935AB3" w:rsidRPr="002C5FD2">
              <w:rPr>
                <w:rFonts w:ascii="Arial" w:hAnsi="Arial" w:cs="Arial"/>
                <w:lang w:val="en-IE"/>
              </w:rPr>
              <w:t>)</w:t>
            </w:r>
            <w:r w:rsidRPr="002C5FD2">
              <w:rPr>
                <w:rFonts w:ascii="Arial" w:hAnsi="Arial" w:cs="Arial"/>
                <w:lang w:val="en-IE"/>
              </w:rPr>
              <w:t>, specify whether the assumed shock is absolute or relative in the column provided.</w:t>
            </w:r>
          </w:p>
          <w:p w14:paraId="4A637A0F" w14:textId="55D62601" w:rsidR="00682F1D" w:rsidRPr="002C5FD2" w:rsidRDefault="00682F1D" w:rsidP="00D10E7C">
            <w:pPr>
              <w:pStyle w:val="ECBBody"/>
              <w:rPr>
                <w:rFonts w:ascii="Arial" w:hAnsi="Arial" w:cs="Arial"/>
                <w:lang w:val="en-IE"/>
              </w:rPr>
            </w:pPr>
          </w:p>
        </w:tc>
      </w:tr>
    </w:tbl>
    <w:p w14:paraId="1BD8ED13" w14:textId="77777777" w:rsidR="00F217DB" w:rsidRPr="002C5FD2" w:rsidRDefault="00F217DB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0B5D477C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148C2968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601D2796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p w14:paraId="59849728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380975" w:rsidRPr="002C5FD2" w14:paraId="37AE9214" w14:textId="77777777" w:rsidTr="005E376E">
        <w:tc>
          <w:tcPr>
            <w:tcW w:w="3256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5959D384" w14:textId="6053EBF9" w:rsidR="00380975" w:rsidRPr="002C5FD2" w:rsidRDefault="00380975" w:rsidP="005E376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 xml:space="preserve">Assumptions </w:t>
            </w:r>
          </w:p>
        </w:tc>
        <w:tc>
          <w:tcPr>
            <w:tcW w:w="5760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66146689" w14:textId="1786B231" w:rsidR="00380975" w:rsidRPr="002C5FD2" w:rsidRDefault="00380975" w:rsidP="005E376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380975" w:rsidRPr="002C5FD2" w14:paraId="495C77BD" w14:textId="77777777" w:rsidTr="005E376E">
        <w:tc>
          <w:tcPr>
            <w:tcW w:w="3256" w:type="dxa"/>
            <w:shd w:val="clear" w:color="auto" w:fill="FFFFFF" w:themeFill="background1"/>
          </w:tcPr>
          <w:p w14:paraId="6E7B66EB" w14:textId="7447F1B8" w:rsidR="00380975" w:rsidRPr="002C5FD2" w:rsidRDefault="00380975" w:rsidP="00380975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key assumptions regarding internal methodologies for Pension Risk capital allocation:  </w:t>
            </w:r>
          </w:p>
        </w:tc>
        <w:tc>
          <w:tcPr>
            <w:tcW w:w="5760" w:type="dxa"/>
            <w:shd w:val="clear" w:color="auto" w:fill="FFFFFF" w:themeFill="background1"/>
          </w:tcPr>
          <w:p w14:paraId="07B003AF" w14:textId="4F2A0FB5" w:rsidR="00380975" w:rsidRPr="002C5FD2" w:rsidRDefault="00380975" w:rsidP="005E376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Details of the calculation methodology should be provided in the ‘Assumptions’ box. For </w:t>
            </w:r>
            <w:proofErr w:type="gramStart"/>
            <w:r w:rsidRPr="002C5FD2">
              <w:rPr>
                <w:rFonts w:ascii="Arial" w:hAnsi="Arial" w:cs="Arial"/>
                <w:lang w:val="en-IE"/>
              </w:rPr>
              <w:t>example</w:t>
            </w:r>
            <w:proofErr w:type="gramEnd"/>
            <w:r w:rsidRPr="002C5FD2">
              <w:rPr>
                <w:rFonts w:ascii="Arial" w:hAnsi="Arial" w:cs="Arial"/>
                <w:lang w:val="en-IE"/>
              </w:rPr>
              <w:t xml:space="preserve"> a </w:t>
            </w:r>
            <w:proofErr w:type="spellStart"/>
            <w:r w:rsidRPr="002C5FD2">
              <w:rPr>
                <w:rFonts w:ascii="Arial" w:hAnsi="Arial" w:cs="Arial"/>
                <w:lang w:val="en-IE"/>
              </w:rPr>
              <w:t>VaR</w:t>
            </w:r>
            <w:proofErr w:type="spellEnd"/>
            <w:r w:rsidRPr="002C5FD2">
              <w:rPr>
                <w:rFonts w:ascii="Arial" w:hAnsi="Arial" w:cs="Arial"/>
                <w:lang w:val="en-IE"/>
              </w:rPr>
              <w:t xml:space="preserve"> approx. with a 99.9% confidence interval, including details of historical time series</w:t>
            </w:r>
            <w:r w:rsidR="008136A0" w:rsidRPr="002C5FD2">
              <w:rPr>
                <w:rFonts w:ascii="Arial" w:hAnsi="Arial" w:cs="Arial"/>
                <w:lang w:val="en-IE"/>
              </w:rPr>
              <w:t>,</w:t>
            </w:r>
            <w:r w:rsidR="00F64C52" w:rsidRPr="002C5FD2">
              <w:rPr>
                <w:rFonts w:ascii="Arial" w:hAnsi="Arial" w:cs="Arial"/>
                <w:lang w:val="en-IE"/>
              </w:rPr>
              <w:t xml:space="preserve"> or the assumed duration of the shock (e.g. temporary shock or permanent shock).</w:t>
            </w:r>
          </w:p>
          <w:p w14:paraId="6802AAB9" w14:textId="0689F9F0" w:rsidR="00380975" w:rsidRPr="002C5FD2" w:rsidRDefault="00380975" w:rsidP="005E376E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An attachment detailing the methodology may be provided along with the template. </w:t>
            </w:r>
          </w:p>
        </w:tc>
      </w:tr>
    </w:tbl>
    <w:p w14:paraId="1C2883ED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380975" w:rsidRPr="002C5FD2" w14:paraId="5B0F88B3" w14:textId="77777777" w:rsidTr="005E376E">
        <w:tc>
          <w:tcPr>
            <w:tcW w:w="3256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6F3B341D" w14:textId="4ABF5E1B" w:rsidR="00380975" w:rsidRPr="002C5FD2" w:rsidRDefault="00380975" w:rsidP="005E376E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Details, Notes and Comments</w:t>
            </w: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ab/>
            </w:r>
          </w:p>
        </w:tc>
        <w:tc>
          <w:tcPr>
            <w:tcW w:w="5760" w:type="dxa"/>
            <w:tcBorders>
              <w:top w:val="single" w:sz="4" w:space="0" w:color="auto"/>
            </w:tcBorders>
            <w:shd w:val="clear" w:color="auto" w:fill="1F4E79" w:themeFill="accent1" w:themeFillShade="80"/>
          </w:tcPr>
          <w:p w14:paraId="4D4B4128" w14:textId="58FC0013" w:rsidR="00380975" w:rsidRPr="002C5FD2" w:rsidRDefault="00380975" w:rsidP="00380975">
            <w:pPr>
              <w:pStyle w:val="ECBBody"/>
              <w:rPr>
                <w:rFonts w:ascii="Arial" w:hAnsi="Arial" w:cs="Arial"/>
                <w:color w:val="FFFFFF" w:themeColor="background1"/>
                <w:lang w:val="en-IE"/>
              </w:rPr>
            </w:pPr>
            <w:r w:rsidRPr="002C5FD2">
              <w:rPr>
                <w:rFonts w:ascii="Arial" w:hAnsi="Arial" w:cs="Arial"/>
                <w:color w:val="FFFFFF" w:themeColor="background1"/>
                <w:lang w:val="en-IE"/>
              </w:rPr>
              <w:t>Instructions</w:t>
            </w:r>
          </w:p>
        </w:tc>
      </w:tr>
      <w:tr w:rsidR="00380975" w:rsidRPr="002C5FD2" w14:paraId="356292D8" w14:textId="77777777" w:rsidTr="005E376E">
        <w:tc>
          <w:tcPr>
            <w:tcW w:w="3256" w:type="dxa"/>
            <w:shd w:val="clear" w:color="auto" w:fill="FFFFFF" w:themeFill="background1"/>
          </w:tcPr>
          <w:p w14:paraId="7DFC2DD0" w14:textId="36A0F2CA" w:rsidR="00380975" w:rsidRPr="002C5FD2" w:rsidRDefault="00380975" w:rsidP="00380975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Provide details, </w:t>
            </w:r>
            <w:proofErr w:type="gramStart"/>
            <w:r w:rsidRPr="002C5FD2">
              <w:rPr>
                <w:rFonts w:ascii="Arial" w:hAnsi="Arial" w:cs="Arial"/>
                <w:lang w:val="en-IE"/>
              </w:rPr>
              <w:t>notes</w:t>
            </w:r>
            <w:proofErr w:type="gramEnd"/>
            <w:r w:rsidRPr="002C5FD2">
              <w:rPr>
                <w:rFonts w:ascii="Arial" w:hAnsi="Arial" w:cs="Arial"/>
                <w:lang w:val="en-IE"/>
              </w:rPr>
              <w:t xml:space="preserve"> or comments on specified aforementioned points and any additional aspects.  </w:t>
            </w:r>
          </w:p>
        </w:tc>
        <w:tc>
          <w:tcPr>
            <w:tcW w:w="5760" w:type="dxa"/>
            <w:shd w:val="clear" w:color="auto" w:fill="FFFFFF" w:themeFill="background1"/>
          </w:tcPr>
          <w:p w14:paraId="32493C33" w14:textId="2648363B" w:rsidR="00380975" w:rsidRPr="002C5FD2" w:rsidRDefault="00380975" w:rsidP="00380975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The box should be used to provide details on the following points:</w:t>
            </w:r>
          </w:p>
          <w:p w14:paraId="7DFF1142" w14:textId="77777777" w:rsidR="009B2346" w:rsidRPr="002C5FD2" w:rsidRDefault="00380975" w:rsidP="00380975">
            <w:pPr>
              <w:pStyle w:val="ECBBody"/>
              <w:numPr>
                <w:ilvl w:val="0"/>
                <w:numId w:val="31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Surplus/Deficit of Net Defined Benefit Asset [Carrying amount]</w:t>
            </w:r>
          </w:p>
          <w:p w14:paraId="2A9ED716" w14:textId="0468E9C1" w:rsidR="009B2346" w:rsidRPr="002C5FD2" w:rsidRDefault="00380975" w:rsidP="009B2346">
            <w:pPr>
              <w:pStyle w:val="ECBBody"/>
              <w:numPr>
                <w:ilvl w:val="0"/>
                <w:numId w:val="31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 xml:space="preserve">Where the total figure </w:t>
            </w:r>
            <w:r w:rsidR="009B2346" w:rsidRPr="002C5FD2">
              <w:rPr>
                <w:rFonts w:ascii="Arial" w:hAnsi="Arial" w:cs="Arial"/>
                <w:lang w:val="en-IE"/>
              </w:rPr>
              <w:t xml:space="preserve">for Net Defined Benefit Asset [Carrying amount] </w:t>
            </w:r>
            <w:r w:rsidRPr="002C5FD2">
              <w:rPr>
                <w:rFonts w:ascii="Arial" w:hAnsi="Arial" w:cs="Arial"/>
                <w:lang w:val="en-IE"/>
              </w:rPr>
              <w:t>doe</w:t>
            </w:r>
            <w:r w:rsidR="002E5422" w:rsidRPr="002C5FD2">
              <w:rPr>
                <w:rFonts w:ascii="Arial" w:hAnsi="Arial" w:cs="Arial"/>
                <w:lang w:val="en-IE"/>
              </w:rPr>
              <w:t>s not reconcile to FINREP 44.01; r090; c</w:t>
            </w:r>
            <w:r w:rsidRPr="002C5FD2">
              <w:rPr>
                <w:rFonts w:ascii="Arial" w:hAnsi="Arial" w:cs="Arial"/>
                <w:lang w:val="en-IE"/>
              </w:rPr>
              <w:t>010, please provide details in the ‘Details, Notes and Comments’ box.</w:t>
            </w:r>
          </w:p>
          <w:p w14:paraId="7CCFDA07" w14:textId="2127D532" w:rsidR="009B2346" w:rsidRPr="002C5FD2" w:rsidRDefault="00380975" w:rsidP="009B2346">
            <w:pPr>
              <w:pStyle w:val="ECBBody"/>
              <w:numPr>
                <w:ilvl w:val="0"/>
                <w:numId w:val="31"/>
              </w:numPr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Composition of other fixed income and other defined benefit plan assets.</w:t>
            </w:r>
          </w:p>
          <w:p w14:paraId="4E768F41" w14:textId="5A854BA0" w:rsidR="009B2346" w:rsidRPr="002C5FD2" w:rsidRDefault="009B2346" w:rsidP="009B2346">
            <w:pPr>
              <w:pStyle w:val="ECBBody"/>
              <w:rPr>
                <w:rFonts w:ascii="Arial" w:hAnsi="Arial" w:cs="Arial"/>
                <w:lang w:val="en-IE"/>
              </w:rPr>
            </w:pPr>
            <w:r w:rsidRPr="002C5FD2">
              <w:rPr>
                <w:rFonts w:ascii="Arial" w:hAnsi="Arial" w:cs="Arial"/>
                <w:lang w:val="en-IE"/>
              </w:rPr>
              <w:t>This box should also be used to provide any other additional comments or information.</w:t>
            </w:r>
          </w:p>
        </w:tc>
      </w:tr>
    </w:tbl>
    <w:p w14:paraId="0538CDC8" w14:textId="77777777" w:rsidR="00380975" w:rsidRPr="002C5FD2" w:rsidRDefault="00380975" w:rsidP="00D10E7C">
      <w:pPr>
        <w:pStyle w:val="ECBBody"/>
        <w:rPr>
          <w:rFonts w:ascii="Arial" w:hAnsi="Arial" w:cs="Arial"/>
          <w:sz w:val="20"/>
          <w:szCs w:val="20"/>
          <w:lang w:val="en-IE"/>
        </w:rPr>
      </w:pPr>
    </w:p>
    <w:sectPr w:rsidR="00380975" w:rsidRPr="002C5FD2" w:rsidSect="006D4FBA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41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E5543" w14:textId="77777777" w:rsidR="00EC220E" w:rsidRDefault="00EC220E" w:rsidP="009167F1">
      <w:pPr>
        <w:spacing w:after="0" w:line="240" w:lineRule="auto"/>
      </w:pPr>
      <w:r>
        <w:separator/>
      </w:r>
    </w:p>
  </w:endnote>
  <w:endnote w:type="continuationSeparator" w:id="0">
    <w:p w14:paraId="16BE790C" w14:textId="77777777" w:rsidR="00EC220E" w:rsidRDefault="00EC220E" w:rsidP="00916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ndnya">
    <w:altName w:val="Cambria"/>
    <w:panose1 w:val="000004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2059354823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77E75B36" w14:textId="6BA4D191" w:rsidR="006D4FBA" w:rsidRPr="006D4FBA" w:rsidRDefault="006D4FBA" w:rsidP="006D4FBA">
        <w:pPr>
          <w:pStyle w:val="Footer"/>
          <w:numPr>
            <w:ilvl w:val="0"/>
            <w:numId w:val="0"/>
          </w:numPr>
          <w:ind w:left="720"/>
          <w:jc w:val="center"/>
          <w:rPr>
            <w:sz w:val="22"/>
          </w:rPr>
        </w:pPr>
        <w:r w:rsidRPr="006D4FBA">
          <w:rPr>
            <w:noProof w:val="0"/>
            <w:sz w:val="22"/>
          </w:rPr>
          <w:fldChar w:fldCharType="begin"/>
        </w:r>
        <w:r w:rsidRPr="006D4FBA">
          <w:rPr>
            <w:sz w:val="22"/>
          </w:rPr>
          <w:instrText xml:space="preserve"> PAGE   \* MERGEFORMAT </w:instrText>
        </w:r>
        <w:r w:rsidRPr="006D4FBA">
          <w:rPr>
            <w:noProof w:val="0"/>
            <w:sz w:val="22"/>
          </w:rPr>
          <w:fldChar w:fldCharType="separate"/>
        </w:r>
        <w:r w:rsidR="00624BE4">
          <w:rPr>
            <w:sz w:val="22"/>
          </w:rPr>
          <w:t>2</w:t>
        </w:r>
        <w:r w:rsidRPr="006D4FBA">
          <w:rPr>
            <w:sz w:val="22"/>
          </w:rPr>
          <w:fldChar w:fldCharType="end"/>
        </w:r>
      </w:p>
    </w:sdtContent>
  </w:sdt>
  <w:p w14:paraId="635FA3E2" w14:textId="2B3A554E" w:rsidR="001F06AE" w:rsidRPr="00FF3E9A" w:rsidRDefault="001F06AE" w:rsidP="00E16A80">
    <w:pPr>
      <w:numPr>
        <w:ilvl w:val="0"/>
        <w:numId w:val="0"/>
      </w:numPr>
      <w:tabs>
        <w:tab w:val="right" w:pos="9072"/>
      </w:tabs>
      <w:spacing w:line="240" w:lineRule="auto"/>
      <w:jc w:val="lef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8ADE1" w14:textId="77777777" w:rsidR="006D4FBA" w:rsidRDefault="006D4FBA" w:rsidP="006D4FBA">
    <w:pPr>
      <w:pStyle w:val="Footer"/>
      <w:numPr>
        <w:ilvl w:val="0"/>
        <w:numId w:val="0"/>
      </w:numPr>
      <w:ind w:left="72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A0782" w14:textId="77777777" w:rsidR="00EC220E" w:rsidRDefault="00EC220E" w:rsidP="009167F1">
      <w:pPr>
        <w:spacing w:after="0" w:line="240" w:lineRule="auto"/>
      </w:pPr>
      <w:r>
        <w:separator/>
      </w:r>
    </w:p>
  </w:footnote>
  <w:footnote w:type="continuationSeparator" w:id="0">
    <w:p w14:paraId="36DB7007" w14:textId="77777777" w:rsidR="00EC220E" w:rsidRDefault="00EC220E" w:rsidP="00916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FE54" w14:textId="78055856" w:rsidR="00BA306C" w:rsidRDefault="00EC220E" w:rsidP="00786535">
    <w:pPr>
      <w:pStyle w:val="Header"/>
      <w:jc w:val="left"/>
    </w:pPr>
    <w:r>
      <w:fldChar w:fldCharType="begin" w:fldLock="1"/>
    </w:r>
    <w:r>
      <w:instrText xml:space="preserve"> DOCPROPERTY bjHeaderEvenPageDocProperty \* MERGEFORMAT </w:instrText>
    </w:r>
    <w:r>
      <w:fldChar w:fldCharType="separate"/>
    </w:r>
    <w:r w:rsidR="00786535" w:rsidRPr="00786535">
      <w:rPr>
        <w:rFonts w:cs="Times New Roman"/>
        <w:color w:val="000000"/>
        <w:sz w:val="24"/>
      </w:rPr>
      <w:t xml:space="preserve"> </w:t>
    </w:r>
    <w:r>
      <w:rPr>
        <w:rFonts w:cs="Times New Roman"/>
        <w:color w:val="000000"/>
        <w:sz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EA471" w14:textId="2A82B83A" w:rsidR="002C5FD2" w:rsidRPr="002C5FD2" w:rsidRDefault="002C5FD2" w:rsidP="002C5FD2">
    <w:pPr>
      <w:pStyle w:val="Header"/>
      <w:numPr>
        <w:ilvl w:val="0"/>
        <w:numId w:val="0"/>
      </w:numPr>
      <w:ind w:left="720"/>
      <w:jc w:val="right"/>
      <w:rPr>
        <w:rFonts w:ascii="Arial" w:hAnsi="Arial"/>
        <w:b/>
        <w:bCs/>
        <w:sz w:val="20"/>
        <w:szCs w:val="20"/>
        <w:lang w:val="en-US"/>
      </w:rPr>
    </w:pPr>
    <w:r w:rsidRPr="002C5FD2">
      <w:rPr>
        <w:rFonts w:ascii="Arial" w:hAnsi="Arial"/>
        <w:b/>
        <w:bCs/>
        <w:sz w:val="20"/>
        <w:szCs w:val="20"/>
        <w:lang w:val="en-US"/>
      </w:rPr>
      <w:t>ECB-PUBLIC</w:t>
    </w:r>
  </w:p>
  <w:p w14:paraId="1DDCC9AE" w14:textId="21D75EB1" w:rsidR="00BA306C" w:rsidRDefault="00BA306C" w:rsidP="00786535">
    <w:pPr>
      <w:pStyle w:val="Header"/>
      <w:numPr>
        <w:ilvl w:val="0"/>
        <w:numId w:val="0"/>
      </w:numPr>
      <w:ind w:left="72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807D" w14:textId="3EB5ED0C" w:rsidR="00BA306C" w:rsidRDefault="00814097" w:rsidP="00814097">
    <w:pPr>
      <w:pStyle w:val="Header"/>
      <w:numPr>
        <w:ilvl w:val="0"/>
        <w:numId w:val="0"/>
      </w:numPr>
      <w:ind w:left="720"/>
    </w:pPr>
    <w:r>
      <w:object w:dxaOrig="16078" w:dyaOrig="5774" w14:anchorId="2E1D8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74.55pt;height:63.15pt">
          <v:imagedata r:id="rId1" o:title=""/>
        </v:shape>
        <o:OLEObject Type="Embed" ProgID="PBrush" ShapeID="_x0000_i1025" DrawAspect="Content" ObjectID="_1732473173" r:id="rId2"/>
      </w:object>
    </w:r>
    <w:r w:rsidR="00EC220E">
      <w:fldChar w:fldCharType="begin" w:fldLock="1"/>
    </w:r>
    <w:r w:rsidR="00EC220E">
      <w:instrText xml:space="preserve"> DOCPROPERTY bjHeaderFirstPageDocProperty \* MERGEFORMAT </w:instrText>
    </w:r>
    <w:r w:rsidR="00EC220E">
      <w:fldChar w:fldCharType="separate"/>
    </w:r>
    <w:r w:rsidR="00786535" w:rsidRPr="00786535">
      <w:rPr>
        <w:rFonts w:cs="Times New Roman"/>
        <w:color w:val="000000"/>
        <w:sz w:val="24"/>
      </w:rPr>
      <w:t xml:space="preserve"> </w:t>
    </w:r>
    <w:r w:rsidR="00EC220E">
      <w:rPr>
        <w:rFonts w:cs="Times New Roman"/>
        <w:color w:val="00000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0FF7"/>
    <w:multiLevelType w:val="hybridMultilevel"/>
    <w:tmpl w:val="9F04D090"/>
    <w:lvl w:ilvl="0" w:tplc="EC285B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2CE6"/>
    <w:multiLevelType w:val="hybridMultilevel"/>
    <w:tmpl w:val="8A7418E0"/>
    <w:lvl w:ilvl="0" w:tplc="D8B2ABB2">
      <w:start w:val="1"/>
      <w:numFmt w:val="decimal"/>
      <w:pStyle w:val="Numberedparagraphs"/>
      <w:lvlText w:val="%1."/>
      <w:lvlJc w:val="left"/>
      <w:pPr>
        <w:ind w:left="64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sz w:val="20"/>
        <w:szCs w:val="22"/>
        <w:u w:val="none"/>
        <w:effect w:val="none"/>
        <w:vertAlign w:val="baseline"/>
        <w:em w:val="none"/>
        <w:specVanish w:val="0"/>
      </w:rPr>
    </w:lvl>
    <w:lvl w:ilvl="1" w:tplc="1809001B">
      <w:start w:val="1"/>
      <w:numFmt w:val="lowerRoman"/>
      <w:pStyle w:val="Item"/>
      <w:lvlText w:val="%2."/>
      <w:lvlJc w:val="right"/>
      <w:pPr>
        <w:tabs>
          <w:tab w:val="num" w:pos="1014"/>
        </w:tabs>
        <w:ind w:left="1014" w:hanging="360"/>
      </w:pPr>
    </w:lvl>
    <w:lvl w:ilvl="2" w:tplc="3FAAC0D8">
      <w:start w:val="2"/>
      <w:numFmt w:val="bullet"/>
      <w:lvlText w:val="-"/>
      <w:lvlJc w:val="left"/>
      <w:pPr>
        <w:tabs>
          <w:tab w:val="num" w:pos="1734"/>
        </w:tabs>
        <w:ind w:left="1734" w:hanging="360"/>
      </w:pPr>
      <w:rPr>
        <w:rFonts w:ascii="Calibri" w:eastAsiaTheme="minorHAnsi" w:hAnsi="Calibri" w:cstheme="minorBidi" w:hint="default"/>
      </w:rPr>
    </w:lvl>
    <w:lvl w:ilvl="3" w:tplc="0809000F">
      <w:start w:val="1"/>
      <w:numFmt w:val="decimal"/>
      <w:lvlText w:val="%4."/>
      <w:lvlJc w:val="left"/>
      <w:pPr>
        <w:tabs>
          <w:tab w:val="num" w:pos="2454"/>
        </w:tabs>
        <w:ind w:left="2454" w:hanging="360"/>
      </w:pPr>
    </w:lvl>
    <w:lvl w:ilvl="4" w:tplc="08090019">
      <w:start w:val="1"/>
      <w:numFmt w:val="decimal"/>
      <w:lvlText w:val="%5."/>
      <w:lvlJc w:val="left"/>
      <w:pPr>
        <w:tabs>
          <w:tab w:val="num" w:pos="3174"/>
        </w:tabs>
        <w:ind w:left="3174" w:hanging="360"/>
      </w:pPr>
    </w:lvl>
    <w:lvl w:ilvl="5" w:tplc="0809001B">
      <w:start w:val="1"/>
      <w:numFmt w:val="decimal"/>
      <w:lvlText w:val="%6."/>
      <w:lvlJc w:val="left"/>
      <w:pPr>
        <w:tabs>
          <w:tab w:val="num" w:pos="3894"/>
        </w:tabs>
        <w:ind w:left="3894" w:hanging="360"/>
      </w:pPr>
    </w:lvl>
    <w:lvl w:ilvl="6" w:tplc="0809000F">
      <w:start w:val="1"/>
      <w:numFmt w:val="decimal"/>
      <w:lvlText w:val="%7."/>
      <w:lvlJc w:val="left"/>
      <w:pPr>
        <w:tabs>
          <w:tab w:val="num" w:pos="4614"/>
        </w:tabs>
        <w:ind w:left="4614" w:hanging="360"/>
      </w:pPr>
    </w:lvl>
    <w:lvl w:ilvl="7" w:tplc="08090019">
      <w:start w:val="1"/>
      <w:numFmt w:val="decimal"/>
      <w:lvlText w:val="%8."/>
      <w:lvlJc w:val="left"/>
      <w:pPr>
        <w:tabs>
          <w:tab w:val="num" w:pos="5334"/>
        </w:tabs>
        <w:ind w:left="5334" w:hanging="360"/>
      </w:pPr>
    </w:lvl>
    <w:lvl w:ilvl="8" w:tplc="0809001B">
      <w:start w:val="1"/>
      <w:numFmt w:val="decimal"/>
      <w:lvlText w:val="%9."/>
      <w:lvlJc w:val="left"/>
      <w:pPr>
        <w:tabs>
          <w:tab w:val="num" w:pos="6054"/>
        </w:tabs>
        <w:ind w:left="6054" w:hanging="360"/>
      </w:pPr>
    </w:lvl>
  </w:abstractNum>
  <w:abstractNum w:abstractNumId="2" w15:restartNumberingAfterBreak="0">
    <w:nsid w:val="06AA66DB"/>
    <w:multiLevelType w:val="hybridMultilevel"/>
    <w:tmpl w:val="8F88D4F4"/>
    <w:lvl w:ilvl="0" w:tplc="5A1EABC8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125" w:hanging="360"/>
      </w:pPr>
    </w:lvl>
    <w:lvl w:ilvl="2" w:tplc="1809001B" w:tentative="1">
      <w:start w:val="1"/>
      <w:numFmt w:val="lowerRoman"/>
      <w:lvlText w:val="%3."/>
      <w:lvlJc w:val="right"/>
      <w:pPr>
        <w:ind w:left="1845" w:hanging="180"/>
      </w:pPr>
    </w:lvl>
    <w:lvl w:ilvl="3" w:tplc="1809000F" w:tentative="1">
      <w:start w:val="1"/>
      <w:numFmt w:val="decimal"/>
      <w:lvlText w:val="%4."/>
      <w:lvlJc w:val="left"/>
      <w:pPr>
        <w:ind w:left="2565" w:hanging="360"/>
      </w:pPr>
    </w:lvl>
    <w:lvl w:ilvl="4" w:tplc="18090019" w:tentative="1">
      <w:start w:val="1"/>
      <w:numFmt w:val="lowerLetter"/>
      <w:lvlText w:val="%5."/>
      <w:lvlJc w:val="left"/>
      <w:pPr>
        <w:ind w:left="3285" w:hanging="360"/>
      </w:pPr>
    </w:lvl>
    <w:lvl w:ilvl="5" w:tplc="1809001B" w:tentative="1">
      <w:start w:val="1"/>
      <w:numFmt w:val="lowerRoman"/>
      <w:lvlText w:val="%6."/>
      <w:lvlJc w:val="right"/>
      <w:pPr>
        <w:ind w:left="4005" w:hanging="180"/>
      </w:pPr>
    </w:lvl>
    <w:lvl w:ilvl="6" w:tplc="1809000F" w:tentative="1">
      <w:start w:val="1"/>
      <w:numFmt w:val="decimal"/>
      <w:lvlText w:val="%7."/>
      <w:lvlJc w:val="left"/>
      <w:pPr>
        <w:ind w:left="4725" w:hanging="360"/>
      </w:pPr>
    </w:lvl>
    <w:lvl w:ilvl="7" w:tplc="18090019" w:tentative="1">
      <w:start w:val="1"/>
      <w:numFmt w:val="lowerLetter"/>
      <w:lvlText w:val="%8."/>
      <w:lvlJc w:val="left"/>
      <w:pPr>
        <w:ind w:left="5445" w:hanging="360"/>
      </w:pPr>
    </w:lvl>
    <w:lvl w:ilvl="8" w:tplc="1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8DE708B"/>
    <w:multiLevelType w:val="hybridMultilevel"/>
    <w:tmpl w:val="AE5EEA0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5B75CC"/>
    <w:multiLevelType w:val="hybridMultilevel"/>
    <w:tmpl w:val="CF68516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A73AE"/>
    <w:multiLevelType w:val="hybridMultilevel"/>
    <w:tmpl w:val="9F04D090"/>
    <w:lvl w:ilvl="0" w:tplc="EC285B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115BB"/>
    <w:multiLevelType w:val="hybridMultilevel"/>
    <w:tmpl w:val="78AA98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B1EE7F8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423C"/>
    <w:multiLevelType w:val="hybridMultilevel"/>
    <w:tmpl w:val="D32258E4"/>
    <w:lvl w:ilvl="0" w:tplc="6E46080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A51FF"/>
    <w:multiLevelType w:val="hybridMultilevel"/>
    <w:tmpl w:val="D6CABF3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B64FD"/>
    <w:multiLevelType w:val="hybridMultilevel"/>
    <w:tmpl w:val="FFE8F09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94A6C"/>
    <w:multiLevelType w:val="hybridMultilevel"/>
    <w:tmpl w:val="C9AEB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0462A"/>
    <w:multiLevelType w:val="hybridMultilevel"/>
    <w:tmpl w:val="CD40973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552A3"/>
    <w:multiLevelType w:val="hybridMultilevel"/>
    <w:tmpl w:val="892E22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B018B4"/>
    <w:multiLevelType w:val="multilevel"/>
    <w:tmpl w:val="36F6D09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277BF5"/>
    <w:multiLevelType w:val="hybridMultilevel"/>
    <w:tmpl w:val="7CE25312"/>
    <w:lvl w:ilvl="0" w:tplc="76C4DE7A">
      <w:start w:val="1"/>
      <w:numFmt w:val="decimal"/>
      <w:pStyle w:val="Nor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D3115"/>
    <w:multiLevelType w:val="hybridMultilevel"/>
    <w:tmpl w:val="4EE2BA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96E0C"/>
    <w:multiLevelType w:val="hybridMultilevel"/>
    <w:tmpl w:val="D4660260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3">
      <w:start w:val="1"/>
      <w:numFmt w:val="upperRoman"/>
      <w:lvlText w:val="%2."/>
      <w:lvlJc w:val="right"/>
      <w:pPr>
        <w:ind w:left="1440" w:hanging="360"/>
      </w:pPr>
    </w:lvl>
    <w:lvl w:ilvl="2" w:tplc="7ECCD2D0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31872"/>
    <w:multiLevelType w:val="hybridMultilevel"/>
    <w:tmpl w:val="1B6A16E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A1267D"/>
    <w:multiLevelType w:val="hybridMultilevel"/>
    <w:tmpl w:val="9684AF3A"/>
    <w:lvl w:ilvl="0" w:tplc="187A7F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A3151"/>
    <w:multiLevelType w:val="hybridMultilevel"/>
    <w:tmpl w:val="53AA10F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B6BE0"/>
    <w:multiLevelType w:val="hybridMultilevel"/>
    <w:tmpl w:val="2E68A77C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034EA"/>
    <w:multiLevelType w:val="hybridMultilevel"/>
    <w:tmpl w:val="BC1E7C76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2927AA"/>
    <w:multiLevelType w:val="hybridMultilevel"/>
    <w:tmpl w:val="9C1C7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B074C"/>
    <w:multiLevelType w:val="hybridMultilevel"/>
    <w:tmpl w:val="34DC69AC"/>
    <w:lvl w:ilvl="0" w:tplc="759EBC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73708"/>
    <w:multiLevelType w:val="hybridMultilevel"/>
    <w:tmpl w:val="E506C8A8"/>
    <w:lvl w:ilvl="0" w:tplc="1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A5750"/>
    <w:multiLevelType w:val="hybridMultilevel"/>
    <w:tmpl w:val="E6283A1E"/>
    <w:lvl w:ilvl="0" w:tplc="1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A6B06"/>
    <w:multiLevelType w:val="hybridMultilevel"/>
    <w:tmpl w:val="8DB6F626"/>
    <w:lvl w:ilvl="0" w:tplc="F496A15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Times New Roman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E4A8B"/>
    <w:multiLevelType w:val="hybridMultilevel"/>
    <w:tmpl w:val="E6283A1E"/>
    <w:lvl w:ilvl="0" w:tplc="1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B32577"/>
    <w:multiLevelType w:val="hybridMultilevel"/>
    <w:tmpl w:val="D8B63E3E"/>
    <w:lvl w:ilvl="0" w:tplc="3D44C5C8">
      <w:start w:val="1"/>
      <w:numFmt w:val="bullet"/>
      <w:pStyle w:val="Bullet1"/>
      <w:lvlText w:val=""/>
      <w:lvlJc w:val="left"/>
      <w:pPr>
        <w:ind w:left="5832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webHidden w:val="0"/>
        <w:color w:val="48748F"/>
        <w:sz w:val="26"/>
        <w:u w:val="none"/>
        <w:effect w:val="none"/>
        <w:vertAlign w:val="baseline"/>
        <w:specVanish w:val="0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693B6A"/>
    <w:multiLevelType w:val="hybridMultilevel"/>
    <w:tmpl w:val="E6283A1E"/>
    <w:lvl w:ilvl="0" w:tplc="1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3"/>
  </w:num>
  <w:num w:numId="4">
    <w:abstractNumId w:val="26"/>
  </w:num>
  <w:num w:numId="5">
    <w:abstractNumId w:val="23"/>
  </w:num>
  <w:num w:numId="6">
    <w:abstractNumId w:val="11"/>
  </w:num>
  <w:num w:numId="7">
    <w:abstractNumId w:val="16"/>
  </w:num>
  <w:num w:numId="8">
    <w:abstractNumId w:val="24"/>
  </w:num>
  <w:num w:numId="9">
    <w:abstractNumId w:val="18"/>
  </w:num>
  <w:num w:numId="10">
    <w:abstractNumId w:val="5"/>
  </w:num>
  <w:num w:numId="11">
    <w:abstractNumId w:val="0"/>
  </w:num>
  <w:num w:numId="12">
    <w:abstractNumId w:val="2"/>
  </w:num>
  <w:num w:numId="13">
    <w:abstractNumId w:val="22"/>
  </w:num>
  <w:num w:numId="14">
    <w:abstractNumId w:val="28"/>
  </w:num>
  <w:num w:numId="15">
    <w:abstractNumId w:val="10"/>
  </w:num>
  <w:num w:numId="16">
    <w:abstractNumId w:val="4"/>
  </w:num>
  <w:num w:numId="17">
    <w:abstractNumId w:val="14"/>
  </w:num>
  <w:num w:numId="18">
    <w:abstractNumId w:val="17"/>
  </w:num>
  <w:num w:numId="19">
    <w:abstractNumId w:val="20"/>
  </w:num>
  <w:num w:numId="20">
    <w:abstractNumId w:val="19"/>
  </w:num>
  <w:num w:numId="21">
    <w:abstractNumId w:val="8"/>
  </w:num>
  <w:num w:numId="22">
    <w:abstractNumId w:val="3"/>
  </w:num>
  <w:num w:numId="23">
    <w:abstractNumId w:val="21"/>
  </w:num>
  <w:num w:numId="24">
    <w:abstractNumId w:val="9"/>
  </w:num>
  <w:num w:numId="25">
    <w:abstractNumId w:val="15"/>
  </w:num>
  <w:num w:numId="26">
    <w:abstractNumId w:val="25"/>
  </w:num>
  <w:num w:numId="27">
    <w:abstractNumId w:val="6"/>
  </w:num>
  <w:num w:numId="28">
    <w:abstractNumId w:val="12"/>
  </w:num>
  <w:num w:numId="29">
    <w:abstractNumId w:val="27"/>
  </w:num>
  <w:num w:numId="30">
    <w:abstractNumId w:val="29"/>
  </w:num>
  <w:num w:numId="31">
    <w:abstractNumId w:val="7"/>
  </w:num>
  <w:num w:numId="32">
    <w:abstractNumId w:val="14"/>
    <w:lvlOverride w:ilvl="0">
      <w:startOverride w:val="1"/>
    </w:lvlOverride>
  </w:num>
  <w:num w:numId="33">
    <w:abstractNumId w:val="14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9167F1"/>
    <w:rsid w:val="0000121A"/>
    <w:rsid w:val="00026112"/>
    <w:rsid w:val="00047D01"/>
    <w:rsid w:val="000543DC"/>
    <w:rsid w:val="000604D9"/>
    <w:rsid w:val="0006311B"/>
    <w:rsid w:val="00072A86"/>
    <w:rsid w:val="00085D19"/>
    <w:rsid w:val="00097F65"/>
    <w:rsid w:val="000C1114"/>
    <w:rsid w:val="000C30FC"/>
    <w:rsid w:val="000C673D"/>
    <w:rsid w:val="000C726A"/>
    <w:rsid w:val="000D2EA7"/>
    <w:rsid w:val="000E03E1"/>
    <w:rsid w:val="000E054A"/>
    <w:rsid w:val="000E4A3A"/>
    <w:rsid w:val="000E7E20"/>
    <w:rsid w:val="000F155D"/>
    <w:rsid w:val="000F2FE8"/>
    <w:rsid w:val="000F544B"/>
    <w:rsid w:val="00102351"/>
    <w:rsid w:val="00114078"/>
    <w:rsid w:val="00114346"/>
    <w:rsid w:val="00127B53"/>
    <w:rsid w:val="00146028"/>
    <w:rsid w:val="00146BF7"/>
    <w:rsid w:val="00151736"/>
    <w:rsid w:val="00152722"/>
    <w:rsid w:val="00166FA6"/>
    <w:rsid w:val="00174796"/>
    <w:rsid w:val="00177A36"/>
    <w:rsid w:val="00184484"/>
    <w:rsid w:val="001867E6"/>
    <w:rsid w:val="0018745C"/>
    <w:rsid w:val="001911DC"/>
    <w:rsid w:val="00196A3C"/>
    <w:rsid w:val="001B5350"/>
    <w:rsid w:val="001B6604"/>
    <w:rsid w:val="001B74AC"/>
    <w:rsid w:val="001D4A83"/>
    <w:rsid w:val="001D4E1D"/>
    <w:rsid w:val="001E265D"/>
    <w:rsid w:val="001F06AE"/>
    <w:rsid w:val="001F5C7A"/>
    <w:rsid w:val="002002DC"/>
    <w:rsid w:val="002021E3"/>
    <w:rsid w:val="002119DB"/>
    <w:rsid w:val="002164CE"/>
    <w:rsid w:val="0023306F"/>
    <w:rsid w:val="00260445"/>
    <w:rsid w:val="00267E3F"/>
    <w:rsid w:val="00271D06"/>
    <w:rsid w:val="00276E28"/>
    <w:rsid w:val="00292087"/>
    <w:rsid w:val="002934D5"/>
    <w:rsid w:val="002A33FD"/>
    <w:rsid w:val="002A455B"/>
    <w:rsid w:val="002A609C"/>
    <w:rsid w:val="002B4B97"/>
    <w:rsid w:val="002B5065"/>
    <w:rsid w:val="002C52C2"/>
    <w:rsid w:val="002C5FD2"/>
    <w:rsid w:val="002C70EC"/>
    <w:rsid w:val="002D3731"/>
    <w:rsid w:val="002E11DB"/>
    <w:rsid w:val="002E5422"/>
    <w:rsid w:val="002F1449"/>
    <w:rsid w:val="003010D1"/>
    <w:rsid w:val="00310368"/>
    <w:rsid w:val="00312877"/>
    <w:rsid w:val="00323638"/>
    <w:rsid w:val="003275E6"/>
    <w:rsid w:val="00331A09"/>
    <w:rsid w:val="00333965"/>
    <w:rsid w:val="00342BF3"/>
    <w:rsid w:val="00351198"/>
    <w:rsid w:val="003645B0"/>
    <w:rsid w:val="00380975"/>
    <w:rsid w:val="00393E82"/>
    <w:rsid w:val="003A2116"/>
    <w:rsid w:val="003B37CC"/>
    <w:rsid w:val="003F06ED"/>
    <w:rsid w:val="003F1A8E"/>
    <w:rsid w:val="0041164F"/>
    <w:rsid w:val="00414390"/>
    <w:rsid w:val="00420F86"/>
    <w:rsid w:val="004217A6"/>
    <w:rsid w:val="00426665"/>
    <w:rsid w:val="00437B6C"/>
    <w:rsid w:val="00440C22"/>
    <w:rsid w:val="00444370"/>
    <w:rsid w:val="00465236"/>
    <w:rsid w:val="00483B35"/>
    <w:rsid w:val="00487782"/>
    <w:rsid w:val="0049184B"/>
    <w:rsid w:val="00491975"/>
    <w:rsid w:val="00496537"/>
    <w:rsid w:val="004B467A"/>
    <w:rsid w:val="004B7283"/>
    <w:rsid w:val="004C3530"/>
    <w:rsid w:val="004C75F3"/>
    <w:rsid w:val="004D519D"/>
    <w:rsid w:val="004D7723"/>
    <w:rsid w:val="004D7A7B"/>
    <w:rsid w:val="004E5976"/>
    <w:rsid w:val="004F257D"/>
    <w:rsid w:val="00525AE7"/>
    <w:rsid w:val="005336A4"/>
    <w:rsid w:val="00537B33"/>
    <w:rsid w:val="00541849"/>
    <w:rsid w:val="00563D8F"/>
    <w:rsid w:val="005B3D33"/>
    <w:rsid w:val="005B5321"/>
    <w:rsid w:val="005C4301"/>
    <w:rsid w:val="005D01E2"/>
    <w:rsid w:val="005D7F06"/>
    <w:rsid w:val="005E257C"/>
    <w:rsid w:val="005E7258"/>
    <w:rsid w:val="005F0D4E"/>
    <w:rsid w:val="005F4189"/>
    <w:rsid w:val="005F7BFE"/>
    <w:rsid w:val="0060605F"/>
    <w:rsid w:val="00610C5D"/>
    <w:rsid w:val="006221BF"/>
    <w:rsid w:val="00623778"/>
    <w:rsid w:val="00624BE4"/>
    <w:rsid w:val="00633555"/>
    <w:rsid w:val="00635572"/>
    <w:rsid w:val="00651DE5"/>
    <w:rsid w:val="00667750"/>
    <w:rsid w:val="00682F1D"/>
    <w:rsid w:val="006977B4"/>
    <w:rsid w:val="0069782B"/>
    <w:rsid w:val="006B65A2"/>
    <w:rsid w:val="006D4FBA"/>
    <w:rsid w:val="006E1B39"/>
    <w:rsid w:val="006F0746"/>
    <w:rsid w:val="00711A23"/>
    <w:rsid w:val="0073094F"/>
    <w:rsid w:val="00731EEC"/>
    <w:rsid w:val="00747463"/>
    <w:rsid w:val="00747B02"/>
    <w:rsid w:val="00754E11"/>
    <w:rsid w:val="007642C9"/>
    <w:rsid w:val="00770054"/>
    <w:rsid w:val="007829FA"/>
    <w:rsid w:val="0078446B"/>
    <w:rsid w:val="00786535"/>
    <w:rsid w:val="007904DE"/>
    <w:rsid w:val="0079566A"/>
    <w:rsid w:val="00795DD7"/>
    <w:rsid w:val="007A14B7"/>
    <w:rsid w:val="007A6249"/>
    <w:rsid w:val="007D01C1"/>
    <w:rsid w:val="007D6C71"/>
    <w:rsid w:val="007E110E"/>
    <w:rsid w:val="00804ECC"/>
    <w:rsid w:val="008136A0"/>
    <w:rsid w:val="00813BF8"/>
    <w:rsid w:val="0081403B"/>
    <w:rsid w:val="00814097"/>
    <w:rsid w:val="0082165A"/>
    <w:rsid w:val="00835761"/>
    <w:rsid w:val="00835FCD"/>
    <w:rsid w:val="00836584"/>
    <w:rsid w:val="00844FE6"/>
    <w:rsid w:val="00871C40"/>
    <w:rsid w:val="00883728"/>
    <w:rsid w:val="00886CE6"/>
    <w:rsid w:val="008A329A"/>
    <w:rsid w:val="008A3EE5"/>
    <w:rsid w:val="008A5F2A"/>
    <w:rsid w:val="008B1517"/>
    <w:rsid w:val="008B1E64"/>
    <w:rsid w:val="008B6E27"/>
    <w:rsid w:val="008C42F9"/>
    <w:rsid w:val="009167F1"/>
    <w:rsid w:val="00926370"/>
    <w:rsid w:val="0093519C"/>
    <w:rsid w:val="00935AB3"/>
    <w:rsid w:val="00943BAF"/>
    <w:rsid w:val="00947168"/>
    <w:rsid w:val="00961F1C"/>
    <w:rsid w:val="00967273"/>
    <w:rsid w:val="0097266E"/>
    <w:rsid w:val="00980781"/>
    <w:rsid w:val="00986AA1"/>
    <w:rsid w:val="009B2346"/>
    <w:rsid w:val="009B63D1"/>
    <w:rsid w:val="009D1E13"/>
    <w:rsid w:val="009D2945"/>
    <w:rsid w:val="009D369F"/>
    <w:rsid w:val="009F1493"/>
    <w:rsid w:val="009F6488"/>
    <w:rsid w:val="00A00461"/>
    <w:rsid w:val="00A0362E"/>
    <w:rsid w:val="00A046AC"/>
    <w:rsid w:val="00A11CA3"/>
    <w:rsid w:val="00A130DF"/>
    <w:rsid w:val="00A16F8E"/>
    <w:rsid w:val="00A3450B"/>
    <w:rsid w:val="00A3637D"/>
    <w:rsid w:val="00A511EE"/>
    <w:rsid w:val="00A55213"/>
    <w:rsid w:val="00AA18C1"/>
    <w:rsid w:val="00AA3E3C"/>
    <w:rsid w:val="00AA50A7"/>
    <w:rsid w:val="00AA7735"/>
    <w:rsid w:val="00AB1087"/>
    <w:rsid w:val="00AC2850"/>
    <w:rsid w:val="00AC6693"/>
    <w:rsid w:val="00AF5B3E"/>
    <w:rsid w:val="00B0768D"/>
    <w:rsid w:val="00B15741"/>
    <w:rsid w:val="00B2324A"/>
    <w:rsid w:val="00B468F3"/>
    <w:rsid w:val="00B473C2"/>
    <w:rsid w:val="00B622A3"/>
    <w:rsid w:val="00B92D09"/>
    <w:rsid w:val="00B93374"/>
    <w:rsid w:val="00B96B12"/>
    <w:rsid w:val="00BA306C"/>
    <w:rsid w:val="00BA44F3"/>
    <w:rsid w:val="00BB1979"/>
    <w:rsid w:val="00BB21F2"/>
    <w:rsid w:val="00BD19E6"/>
    <w:rsid w:val="00BD50ED"/>
    <w:rsid w:val="00BE2BD9"/>
    <w:rsid w:val="00BE6FD6"/>
    <w:rsid w:val="00BF4018"/>
    <w:rsid w:val="00C326C6"/>
    <w:rsid w:val="00C419AB"/>
    <w:rsid w:val="00C45338"/>
    <w:rsid w:val="00C47914"/>
    <w:rsid w:val="00C47D34"/>
    <w:rsid w:val="00C50F12"/>
    <w:rsid w:val="00C61631"/>
    <w:rsid w:val="00C677E6"/>
    <w:rsid w:val="00CA53D4"/>
    <w:rsid w:val="00CB30B1"/>
    <w:rsid w:val="00CB3D97"/>
    <w:rsid w:val="00CF5DD3"/>
    <w:rsid w:val="00CF65FA"/>
    <w:rsid w:val="00CF72CE"/>
    <w:rsid w:val="00D10E7C"/>
    <w:rsid w:val="00D24A14"/>
    <w:rsid w:val="00D37BB7"/>
    <w:rsid w:val="00D61371"/>
    <w:rsid w:val="00D623A9"/>
    <w:rsid w:val="00D769F1"/>
    <w:rsid w:val="00D9057E"/>
    <w:rsid w:val="00DB00E1"/>
    <w:rsid w:val="00DB4A63"/>
    <w:rsid w:val="00DB73C6"/>
    <w:rsid w:val="00DC250E"/>
    <w:rsid w:val="00DD7AEB"/>
    <w:rsid w:val="00DE3493"/>
    <w:rsid w:val="00DE396A"/>
    <w:rsid w:val="00DF6512"/>
    <w:rsid w:val="00DF7138"/>
    <w:rsid w:val="00E01056"/>
    <w:rsid w:val="00E069B9"/>
    <w:rsid w:val="00E11764"/>
    <w:rsid w:val="00E1181E"/>
    <w:rsid w:val="00E16A80"/>
    <w:rsid w:val="00E24354"/>
    <w:rsid w:val="00E273E2"/>
    <w:rsid w:val="00E330B7"/>
    <w:rsid w:val="00E34CB9"/>
    <w:rsid w:val="00E3569A"/>
    <w:rsid w:val="00E41C50"/>
    <w:rsid w:val="00E42E9B"/>
    <w:rsid w:val="00E45262"/>
    <w:rsid w:val="00E65DEB"/>
    <w:rsid w:val="00E82C69"/>
    <w:rsid w:val="00EA1FB6"/>
    <w:rsid w:val="00EA2454"/>
    <w:rsid w:val="00EA5F33"/>
    <w:rsid w:val="00EC18C0"/>
    <w:rsid w:val="00EC220E"/>
    <w:rsid w:val="00EC7013"/>
    <w:rsid w:val="00EE5798"/>
    <w:rsid w:val="00EF1D3C"/>
    <w:rsid w:val="00F217DB"/>
    <w:rsid w:val="00F23EE3"/>
    <w:rsid w:val="00F27E67"/>
    <w:rsid w:val="00F30E06"/>
    <w:rsid w:val="00F64C52"/>
    <w:rsid w:val="00F70082"/>
    <w:rsid w:val="00F70B46"/>
    <w:rsid w:val="00F806E9"/>
    <w:rsid w:val="00F80FBE"/>
    <w:rsid w:val="00F853D3"/>
    <w:rsid w:val="00F9142B"/>
    <w:rsid w:val="00FA47EE"/>
    <w:rsid w:val="00FB670A"/>
    <w:rsid w:val="00FC39BD"/>
    <w:rsid w:val="00FC447E"/>
    <w:rsid w:val="00FD02EB"/>
    <w:rsid w:val="00FE00D9"/>
    <w:rsid w:val="00FE0A27"/>
    <w:rsid w:val="00FF2920"/>
    <w:rsid w:val="00FF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3977C"/>
  <w15:docId w15:val="{2E2A9747-863F-4B5A-B187-80F284A9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E1"/>
    <w:pPr>
      <w:numPr>
        <w:numId w:val="17"/>
      </w:numPr>
      <w:spacing w:after="200" w:line="360" w:lineRule="auto"/>
      <w:jc w:val="both"/>
    </w:pPr>
    <w:rPr>
      <w:rFonts w:ascii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qFormat/>
    <w:rsid w:val="000E03E1"/>
    <w:pPr>
      <w:keepNext/>
      <w:numPr>
        <w:numId w:val="3"/>
      </w:numPr>
      <w:spacing w:after="240"/>
      <w:outlineLvl w:val="0"/>
    </w:pPr>
    <w:rPr>
      <w:rFonts w:eastAsia="Times New Roman" w:cs="Sendnya"/>
      <w:b/>
      <w:bCs/>
      <w:kern w:val="28"/>
      <w:sz w:val="32"/>
      <w:szCs w:val="28"/>
      <w:lang w:eastAsia="en-GB"/>
    </w:rPr>
  </w:style>
  <w:style w:type="paragraph" w:styleId="Heading2">
    <w:name w:val="heading 2"/>
    <w:basedOn w:val="Normal"/>
    <w:next w:val="Numberedparagraphs"/>
    <w:link w:val="Heading2Char"/>
    <w:qFormat/>
    <w:rsid w:val="00AA18C1"/>
    <w:pPr>
      <w:keepNext/>
      <w:numPr>
        <w:ilvl w:val="1"/>
        <w:numId w:val="3"/>
      </w:numPr>
      <w:spacing w:before="360" w:after="120" w:line="360" w:lineRule="atLeast"/>
      <w:outlineLvl w:val="1"/>
    </w:pPr>
    <w:rPr>
      <w:rFonts w:eastAsia="Times New Roman" w:cs="Sendnya"/>
      <w:b/>
      <w:bCs/>
      <w:sz w:val="28"/>
      <w:szCs w:val="26"/>
      <w:lang w:eastAsia="en-GB"/>
    </w:rPr>
  </w:style>
  <w:style w:type="paragraph" w:styleId="Heading3">
    <w:name w:val="heading 3"/>
    <w:basedOn w:val="Heading2"/>
    <w:next w:val="Numberedparagraphs"/>
    <w:link w:val="Heading3Char"/>
    <w:qFormat/>
    <w:rsid w:val="00AA18C1"/>
    <w:pPr>
      <w:numPr>
        <w:ilvl w:val="2"/>
      </w:numPr>
      <w:spacing w:before="180"/>
      <w:outlineLvl w:val="2"/>
    </w:pPr>
    <w:rPr>
      <w:bCs w:val="0"/>
      <w:sz w:val="24"/>
      <w:szCs w:val="24"/>
    </w:rPr>
  </w:style>
  <w:style w:type="paragraph" w:styleId="Heading4">
    <w:name w:val="heading 4"/>
    <w:basedOn w:val="Heading3"/>
    <w:next w:val="Numberedparagraphs"/>
    <w:link w:val="Heading4Char"/>
    <w:uiPriority w:val="9"/>
    <w:unhideWhenUsed/>
    <w:qFormat/>
    <w:rsid w:val="00AA18C1"/>
    <w:pPr>
      <w:keepLines/>
      <w:numPr>
        <w:ilvl w:val="3"/>
        <w:numId w:val="0"/>
      </w:numPr>
      <w:spacing w:after="240"/>
      <w:outlineLvl w:val="3"/>
    </w:pPr>
    <w:rPr>
      <w:rFonts w:eastAsiaTheme="majorEastAsia" w:cstheme="majorBidi"/>
      <w:bCs/>
      <w:iCs/>
      <w:sz w:val="20"/>
    </w:rPr>
  </w:style>
  <w:style w:type="paragraph" w:styleId="Heading5">
    <w:name w:val="heading 5"/>
    <w:basedOn w:val="Normal"/>
    <w:next w:val="Numberedparagraphs"/>
    <w:link w:val="Heading5Char"/>
    <w:uiPriority w:val="9"/>
    <w:unhideWhenUsed/>
    <w:qFormat/>
    <w:rsid w:val="00AA18C1"/>
    <w:pPr>
      <w:keepNext/>
      <w:keepLines/>
      <w:numPr>
        <w:ilvl w:val="4"/>
        <w:numId w:val="3"/>
      </w:numPr>
      <w:spacing w:after="2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umberedparagraphs"/>
    <w:link w:val="Heading6Char"/>
    <w:uiPriority w:val="9"/>
    <w:unhideWhenUsed/>
    <w:qFormat/>
    <w:rsid w:val="00AA18C1"/>
    <w:pPr>
      <w:keepNext/>
      <w:numPr>
        <w:ilvl w:val="5"/>
        <w:numId w:val="3"/>
      </w:numPr>
      <w:spacing w:after="24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A18C1"/>
    <w:pPr>
      <w:keepNext/>
      <w:numPr>
        <w:ilvl w:val="6"/>
        <w:numId w:val="3"/>
      </w:numPr>
      <w:outlineLvl w:val="6"/>
    </w:pPr>
    <w:rPr>
      <w:b/>
      <w:sz w:val="4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A18C1"/>
    <w:pPr>
      <w:keepNext/>
      <w:pageBreakBefore/>
      <w:numPr>
        <w:ilvl w:val="7"/>
        <w:numId w:val="3"/>
      </w:numPr>
      <w:outlineLvl w:val="7"/>
    </w:pPr>
    <w:rPr>
      <w:b/>
      <w:sz w:val="36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A18C1"/>
    <w:pPr>
      <w:keepNext/>
      <w:numPr>
        <w:ilvl w:val="8"/>
        <w:numId w:val="3"/>
      </w:numPr>
      <w:shd w:val="clear" w:color="auto" w:fill="FFFF00"/>
      <w:tabs>
        <w:tab w:val="left" w:pos="2257"/>
      </w:tabs>
      <w:jc w:val="center"/>
      <w:outlineLvl w:val="8"/>
    </w:pPr>
    <w:rPr>
      <w:b/>
      <w:sz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E03E1"/>
    <w:rPr>
      <w:rFonts w:ascii="Times New Roman" w:eastAsia="Times New Roman" w:hAnsi="Times New Roman" w:cs="Sendnya"/>
      <w:b/>
      <w:bCs/>
      <w:kern w:val="28"/>
      <w:sz w:val="32"/>
      <w:szCs w:val="28"/>
      <w:lang w:val="en-GB" w:eastAsia="en-GB"/>
    </w:rPr>
  </w:style>
  <w:style w:type="paragraph" w:customStyle="1" w:styleId="Bullet1">
    <w:name w:val="Bullet 1"/>
    <w:basedOn w:val="Normal"/>
    <w:rsid w:val="00AA18C1"/>
    <w:pPr>
      <w:numPr>
        <w:numId w:val="1"/>
      </w:numPr>
      <w:tabs>
        <w:tab w:val="left" w:pos="284"/>
      </w:tabs>
      <w:spacing w:after="260" w:line="260" w:lineRule="exact"/>
    </w:pPr>
    <w:rPr>
      <w:rFonts w:eastAsia="Times New Roman"/>
      <w:color w:val="000000"/>
      <w:szCs w:val="20"/>
    </w:rPr>
  </w:style>
  <w:style w:type="paragraph" w:customStyle="1" w:styleId="Default">
    <w:name w:val="Default"/>
    <w:rsid w:val="00AA18C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ECBBody">
    <w:name w:val="ECB_Body"/>
    <w:basedOn w:val="Normal"/>
    <w:link w:val="ECBBodyChar"/>
    <w:qFormat/>
    <w:rsid w:val="000E03E1"/>
    <w:pPr>
      <w:numPr>
        <w:numId w:val="0"/>
      </w:numPr>
      <w:spacing w:before="60" w:after="60" w:line="340" w:lineRule="exact"/>
      <w:ind w:right="57"/>
    </w:pPr>
    <w:rPr>
      <w:rFonts w:eastAsia="Times New Roman" w:cs="Sendnya"/>
      <w:lang w:eastAsia="en-GB"/>
    </w:rPr>
  </w:style>
  <w:style w:type="character" w:customStyle="1" w:styleId="ECBBodyChar">
    <w:name w:val="ECB_Body Char"/>
    <w:link w:val="ECBBody"/>
    <w:rsid w:val="00AA18C1"/>
    <w:rPr>
      <w:rFonts w:ascii="Arial" w:eastAsia="Times New Roman" w:hAnsi="Arial" w:cs="Sendnya"/>
      <w:sz w:val="20"/>
      <w:lang w:val="en-GB" w:eastAsia="en-GB"/>
    </w:rPr>
  </w:style>
  <w:style w:type="paragraph" w:styleId="Footer">
    <w:name w:val="footer"/>
    <w:basedOn w:val="Normal"/>
    <w:link w:val="FooterChar"/>
    <w:uiPriority w:val="99"/>
    <w:rsid w:val="00AA18C1"/>
    <w:pPr>
      <w:spacing w:before="60" w:after="60" w:line="160" w:lineRule="atLeast"/>
      <w:jc w:val="right"/>
    </w:pPr>
    <w:rPr>
      <w:rFonts w:eastAsia="Times New Roman" w:cs="Sendnya"/>
      <w:noProof/>
      <w:snapToGrid w:val="0"/>
      <w:sz w:val="16"/>
      <w:szCs w:val="16"/>
      <w:lang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AA18C1"/>
    <w:rPr>
      <w:rFonts w:ascii="Arial" w:eastAsia="Times New Roman" w:hAnsi="Arial" w:cs="Sendnya"/>
      <w:noProof/>
      <w:snapToGrid w:val="0"/>
      <w:sz w:val="16"/>
      <w:szCs w:val="16"/>
      <w:lang w:val="en-GB"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AA18C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18C1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18C1"/>
    <w:rPr>
      <w:rFonts w:ascii="Arial" w:eastAsia="Calibri" w:hAnsi="Arial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rsid w:val="00AA18C1"/>
    <w:pPr>
      <w:spacing w:before="60" w:after="60" w:line="160" w:lineRule="atLeast"/>
      <w:jc w:val="center"/>
    </w:pPr>
    <w:rPr>
      <w:rFonts w:eastAsia="Times New Roman" w:cs="Sendnya"/>
      <w:sz w:val="16"/>
      <w:szCs w:val="16"/>
      <w:lang w:eastAsia="en-GB"/>
    </w:rPr>
  </w:style>
  <w:style w:type="character" w:customStyle="1" w:styleId="HeaderChar">
    <w:name w:val="Header Char"/>
    <w:basedOn w:val="DefaultParagraphFont"/>
    <w:link w:val="Header"/>
    <w:rsid w:val="00AA18C1"/>
    <w:rPr>
      <w:rFonts w:ascii="Arial" w:eastAsia="Times New Roman" w:hAnsi="Arial" w:cs="Sendnya"/>
      <w:sz w:val="16"/>
      <w:szCs w:val="16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AA18C1"/>
    <w:rPr>
      <w:rFonts w:ascii="Arial" w:eastAsia="Times New Roman" w:hAnsi="Arial" w:cs="Sendnya"/>
      <w:b/>
      <w:bCs/>
      <w:sz w:val="28"/>
      <w:szCs w:val="26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AA18C1"/>
    <w:rPr>
      <w:rFonts w:ascii="Arial" w:eastAsia="Times New Roman" w:hAnsi="Arial" w:cs="Sendnya"/>
      <w:b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AA18C1"/>
    <w:rPr>
      <w:rFonts w:ascii="Arial" w:eastAsiaTheme="majorEastAsia" w:hAnsi="Arial" w:cstheme="majorBidi"/>
      <w:b/>
      <w:bCs/>
      <w:iCs/>
      <w:sz w:val="20"/>
      <w:szCs w:val="24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AA18C1"/>
    <w:rPr>
      <w:rFonts w:ascii="Arial" w:eastAsiaTheme="majorEastAsia" w:hAnsi="Arial" w:cstheme="majorBidi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AA18C1"/>
    <w:rPr>
      <w:rFonts w:ascii="Arial" w:hAnsi="Arial" w:cs="Times New Roman"/>
      <w:i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AA18C1"/>
    <w:rPr>
      <w:rFonts w:ascii="Arial" w:hAnsi="Arial" w:cs="Times New Roman"/>
      <w:b/>
      <w:sz w:val="44"/>
      <w:lang w:val="en-GB"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AA18C1"/>
    <w:rPr>
      <w:rFonts w:ascii="Arial" w:hAnsi="Arial" w:cs="Times New Roman"/>
      <w:b/>
      <w:sz w:val="36"/>
      <w:lang w:val="en-GB"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AA18C1"/>
    <w:rPr>
      <w:rFonts w:ascii="Arial" w:hAnsi="Arial" w:cs="Times New Roman"/>
      <w:b/>
      <w:sz w:val="36"/>
      <w:shd w:val="clear" w:color="auto" w:fill="FFFF0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AA18C1"/>
    <w:rPr>
      <w:color w:val="0563C1" w:themeColor="hyperlink"/>
      <w:u w:val="single"/>
    </w:rPr>
  </w:style>
  <w:style w:type="paragraph" w:customStyle="1" w:styleId="Numberedparagraphs">
    <w:name w:val="Numbered paragraphs"/>
    <w:basedOn w:val="Normal"/>
    <w:link w:val="NumberedparagraphsChar"/>
    <w:qFormat/>
    <w:rsid w:val="00AA18C1"/>
    <w:pPr>
      <w:numPr>
        <w:numId w:val="2"/>
      </w:numPr>
      <w:tabs>
        <w:tab w:val="left" w:pos="284"/>
        <w:tab w:val="left" w:pos="454"/>
      </w:tabs>
      <w:spacing w:after="300" w:line="300" w:lineRule="exact"/>
    </w:pPr>
    <w:rPr>
      <w:rFonts w:eastAsia="Times New Roman"/>
      <w:color w:val="000000"/>
      <w:szCs w:val="20"/>
    </w:rPr>
  </w:style>
  <w:style w:type="character" w:customStyle="1" w:styleId="NumberedparagraphsChar">
    <w:name w:val="Numbered paragraphs Char"/>
    <w:basedOn w:val="DefaultParagraphFont"/>
    <w:link w:val="Numberedparagraphs"/>
    <w:rsid w:val="00AA18C1"/>
    <w:rPr>
      <w:rFonts w:ascii="Arial" w:eastAsia="Times New Roman" w:hAnsi="Arial" w:cs="Times New Roman"/>
      <w:color w:val="000000"/>
      <w:sz w:val="20"/>
      <w:szCs w:val="20"/>
      <w:lang w:val="en-GB"/>
    </w:rPr>
  </w:style>
  <w:style w:type="paragraph" w:customStyle="1" w:styleId="Item">
    <w:name w:val="Item"/>
    <w:basedOn w:val="Numberedparagraphs"/>
    <w:link w:val="ItemChar"/>
    <w:rsid w:val="00AA18C1"/>
    <w:pPr>
      <w:numPr>
        <w:ilvl w:val="1"/>
      </w:numPr>
      <w:tabs>
        <w:tab w:val="clear" w:pos="1014"/>
        <w:tab w:val="num" w:pos="360"/>
      </w:tabs>
    </w:pPr>
    <w:rPr>
      <w:lang w:eastAsia="en-GB"/>
    </w:rPr>
  </w:style>
  <w:style w:type="character" w:customStyle="1" w:styleId="ItemChar">
    <w:name w:val="Item Char"/>
    <w:basedOn w:val="NumberedparagraphsChar"/>
    <w:link w:val="Item"/>
    <w:rsid w:val="00AA18C1"/>
    <w:rPr>
      <w:rFonts w:ascii="Arial" w:eastAsia="Times New Roman" w:hAnsi="Arial" w:cs="Times New Roman"/>
      <w:color w:val="000000"/>
      <w:sz w:val="20"/>
      <w:szCs w:val="20"/>
      <w:lang w:val="en-GB" w:eastAsia="en-GB"/>
    </w:rPr>
  </w:style>
  <w:style w:type="table" w:styleId="LightGrid">
    <w:name w:val="Light Grid"/>
    <w:basedOn w:val="TableNormal"/>
    <w:uiPriority w:val="62"/>
    <w:rsid w:val="00AA18C1"/>
    <w:pPr>
      <w:spacing w:after="0" w:line="240" w:lineRule="auto"/>
    </w:pPr>
    <w:rPr>
      <w:rFonts w:ascii="Calibri" w:hAnsi="Calibri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StyleRightLinespacingExactly11pt">
    <w:name w:val="Style Right Line spacing:  Exactly 11 pt"/>
    <w:basedOn w:val="Normal"/>
    <w:rsid w:val="00AA18C1"/>
    <w:pPr>
      <w:spacing w:before="60" w:after="60" w:line="220" w:lineRule="exact"/>
      <w:jc w:val="right"/>
    </w:pPr>
    <w:rPr>
      <w:rFonts w:eastAsia="Times New Roman"/>
      <w:sz w:val="18"/>
      <w:szCs w:val="20"/>
      <w:lang w:eastAsia="en-GB"/>
    </w:rPr>
  </w:style>
  <w:style w:type="table" w:styleId="TableGrid">
    <w:name w:val="Table Grid"/>
    <w:aliases w:val="Tabla CUADROS"/>
    <w:basedOn w:val="TableNormal"/>
    <w:uiPriority w:val="39"/>
    <w:rsid w:val="00AA18C1"/>
    <w:pPr>
      <w:spacing w:after="0" w:line="240" w:lineRule="auto"/>
    </w:pPr>
    <w:rPr>
      <w:rFonts w:ascii="Calibri" w:hAnsi="Calibri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AA18C1"/>
    <w:pPr>
      <w:tabs>
        <w:tab w:val="left" w:pos="440"/>
        <w:tab w:val="right" w:leader="dot" w:pos="9345"/>
      </w:tabs>
      <w:spacing w:after="240"/>
    </w:pPr>
    <w:rPr>
      <w:rFonts w:eastAsiaTheme="minorEastAsia" w:cstheme="minorBidi"/>
      <w:noProof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A18C1"/>
    <w:pPr>
      <w:tabs>
        <w:tab w:val="left" w:pos="660"/>
        <w:tab w:val="right" w:leader="dot" w:pos="9345"/>
      </w:tabs>
      <w:spacing w:after="100"/>
      <w:ind w:left="221"/>
    </w:pPr>
    <w:rPr>
      <w:rFonts w:eastAsiaTheme="minorEastAsia" w:cstheme="minorBidi"/>
      <w:noProof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A18C1"/>
    <w:pPr>
      <w:tabs>
        <w:tab w:val="left" w:pos="1100"/>
        <w:tab w:val="right" w:leader="dot" w:pos="9345"/>
      </w:tabs>
      <w:spacing w:after="240" w:line="300" w:lineRule="atLeast"/>
      <w:ind w:left="442"/>
    </w:pPr>
    <w:rPr>
      <w:rFonts w:eastAsiaTheme="minorEastAsia" w:cstheme="minorBidi"/>
      <w:noProof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AA18C1"/>
    <w:pPr>
      <w:keepLines/>
      <w:spacing w:before="48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lang w:val="en-US" w:eastAsia="ja-JP"/>
    </w:rPr>
  </w:style>
  <w:style w:type="paragraph" w:styleId="ListParagraph">
    <w:name w:val="List Paragraph"/>
    <w:basedOn w:val="Normal"/>
    <w:uiPriority w:val="34"/>
    <w:qFormat/>
    <w:rsid w:val="009167F1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1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9DB"/>
    <w:rPr>
      <w:rFonts w:ascii="Segoe UI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972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66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66E"/>
    <w:rPr>
      <w:rFonts w:ascii="Arial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66E"/>
    <w:rPr>
      <w:rFonts w:ascii="Arial" w:hAnsi="Arial" w:cs="Times New Roman"/>
      <w:b/>
      <w:bCs/>
      <w:sz w:val="20"/>
      <w:szCs w:val="20"/>
      <w:lang w:val="en-GB"/>
    </w:rPr>
  </w:style>
  <w:style w:type="paragraph" w:customStyle="1" w:styleId="norm">
    <w:name w:val="norm"/>
    <w:basedOn w:val="Normal"/>
    <w:rsid w:val="009B63D1"/>
    <w:pPr>
      <w:numPr>
        <w:numId w:val="0"/>
      </w:numPr>
      <w:tabs>
        <w:tab w:val="left" w:pos="851"/>
        <w:tab w:val="right" w:pos="9356"/>
      </w:tabs>
      <w:spacing w:before="60" w:after="60" w:line="360" w:lineRule="atLeast"/>
    </w:pPr>
    <w:rPr>
      <w:rFonts w:eastAsia="Times New Roman" w:cs="Sendnya"/>
      <w:lang w:eastAsia="en-GB"/>
    </w:rPr>
  </w:style>
  <w:style w:type="paragraph" w:customStyle="1" w:styleId="DocTitle">
    <w:name w:val="Doc Title"/>
    <w:basedOn w:val="norm"/>
    <w:next w:val="Heading1"/>
    <w:rsid w:val="001D4A83"/>
    <w:pPr>
      <w:spacing w:before="480" w:after="240" w:line="480" w:lineRule="exact"/>
      <w:jc w:val="center"/>
    </w:pPr>
    <w:rPr>
      <w:b/>
      <w:bCs/>
      <w:cap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customXml" Target="../customXml/item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a586b747-2a7c-4f57-bcd1-e81df5c8c005" origin="userSelected">
  <element uid="id_classification_generalbusiness" value=""/>
  <element uid="28c775dd-3fa7-40f2-8368-0e7fa48abc25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5A6BCA4ACA584C9A1C03FD3956D51C" ma:contentTypeVersion="16" ma:contentTypeDescription="Criar um novo documento." ma:contentTypeScope="" ma:versionID="25cd4bb1aaf04bf7c36d581853a12fbf">
  <xsd:schema xmlns:xsd="http://www.w3.org/2001/XMLSchema" xmlns:xs="http://www.w3.org/2001/XMLSchema" xmlns:p="http://schemas.microsoft.com/office/2006/metadata/properties" xmlns:ns1="http://schemas.microsoft.com/sharepoint/v3" xmlns:ns2="767d911d-09c2-43d9-a326-6ded42ddccd2" xmlns:ns3="1f788909-93b9-4481-96a4-a6ab2493c341" targetNamespace="http://schemas.microsoft.com/office/2006/metadata/properties" ma:root="true" ma:fieldsID="2898a58c724212c25df4c06f581a570c" ns1:_="" ns2:_="" ns3:_="">
    <xsd:import namespace="http://schemas.microsoft.com/sharepoint/v3"/>
    <xsd:import namespace="767d911d-09c2-43d9-a326-6ded42ddccd2"/>
    <xsd:import namespace="1f788909-93b9-4481-96a4-a6ab2493c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d911d-09c2-43d9-a326-6ded42ddc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88909-93b9-4481-96a4-a6ab2493c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d344041-97b7-4534-958d-616959bb7958}" ma:internalName="TaxCatchAll" ma:showField="CatchAllData" ma:web="1f788909-93b9-4481-96a4-a6ab2493c3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1f788909-93b9-4481-96a4-a6ab2493c341" xsi:nil="true"/>
    <lcf76f155ced4ddcb4097134ff3c332f xmlns="767d911d-09c2-43d9-a326-6ded42ddccd2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8CB07D5-C24C-4109-AB65-D07ADE7AA77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E74B1E23-43E5-41C9-BA75-049FCDDE81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02973B-882C-4E5F-839D-61D941F083C3}"/>
</file>

<file path=customXml/itemProps4.xml><?xml version="1.0" encoding="utf-8"?>
<ds:datastoreItem xmlns:ds="http://schemas.openxmlformats.org/officeDocument/2006/customXml" ds:itemID="{BFE8C971-20EA-4BC9-901B-640BD03A3FA3}"/>
</file>

<file path=customXml/itemProps5.xml><?xml version="1.0" encoding="utf-8"?>
<ds:datastoreItem xmlns:ds="http://schemas.openxmlformats.org/officeDocument/2006/customXml" ds:itemID="{F495C093-2B17-4DBA-A209-9484803901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2254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Bank of Ireland</Company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Crespo Contiñas, Jose Manuel</dc:creator>
  <cp:keywords>Restricted</cp:keywords>
  <cp:lastModifiedBy>Cojocaru, Adriana</cp:lastModifiedBy>
  <cp:revision>15</cp:revision>
  <cp:lastPrinted>2018-07-09T08:55:00Z</cp:lastPrinted>
  <dcterms:created xsi:type="dcterms:W3CDTF">2019-08-22T10:17:00Z</dcterms:created>
  <dcterms:modified xsi:type="dcterms:W3CDTF">2022-12-13T20:46:00Z</dcterms:modified>
  <cp:category>Restricted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476b7d72-d992-4321-9c96-ad0cb5b51cb9</vt:lpwstr>
  </property>
  <property fmtid="{D5CDD505-2E9C-101B-9397-08002B2CF9AE}" pid="3" name="bjSaver">
    <vt:lpwstr>wATj20l4FkAlk3mLydD+2zmo/Bj2bWF+</vt:lpwstr>
  </property>
  <property fmtid="{D5CDD505-2E9C-101B-9397-08002B2CF9AE}" pid="4" name="bjDocumentSecurityLabel">
    <vt:lpwstr>Restricted</vt:lpwstr>
  </property>
  <property fmtid="{D5CDD505-2E9C-101B-9397-08002B2CF9AE}" pid="5" name="bjHeaderBothDocProperty">
    <vt:lpwstr> </vt:lpwstr>
  </property>
  <property fmtid="{D5CDD505-2E9C-101B-9397-08002B2CF9AE}" pid="6" name="bjHeaderFirstPageDocProperty">
    <vt:lpwstr> </vt:lpwstr>
  </property>
  <property fmtid="{D5CDD505-2E9C-101B-9397-08002B2CF9AE}" pid="7" name="bjHeaderEvenPageDocProperty">
    <vt:lpwstr> </vt:lpwstr>
  </property>
  <property fmtid="{D5CDD505-2E9C-101B-9397-08002B2CF9AE}" pid="8" name="bjDocumentLabelXML">
    <vt:lpwstr>&lt;?xml version="1.0" encoding="us-ascii"?&gt;&lt;sisl xmlns:xsd="http://www.w3.org/2001/XMLSchema" xmlns:xsi="http://www.w3.org/2001/XMLSchema-instance" sislVersion="0" policy="a586b747-2a7c-4f57-bcd1-e81df5c8c005" origin="userSelected" xmlns="http://www.boldonj</vt:lpwstr>
  </property>
  <property fmtid="{D5CDD505-2E9C-101B-9397-08002B2CF9AE}" pid="9" name="bjDocumentLabelXML-0">
    <vt:lpwstr>ames.com/2008/01/sie/internal/label"&gt;&lt;element uid="id_classification_generalbusiness" value="" /&gt;&lt;element uid="28c775dd-3fa7-40f2-8368-0e7fa48abc25" value="" /&gt;&lt;/sisl&gt;</vt:lpwstr>
  </property>
  <property fmtid="{D5CDD505-2E9C-101B-9397-08002B2CF9AE}" pid="10" name="ContentTypeId">
    <vt:lpwstr>0x010100845A6BCA4ACA584C9A1C03FD3956D51C</vt:lpwstr>
  </property>
</Properties>
</file>