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A2D54" w14:textId="24100EDE" w:rsidR="009569C7" w:rsidRPr="004C2076" w:rsidRDefault="00E40BBB" w:rsidP="009569C7">
      <w:pPr>
        <w:jc w:val="center"/>
        <w:rPr>
          <w:rFonts w:ascii="Times New Roman" w:hAnsi="Times New Roman"/>
          <w:sz w:val="24"/>
        </w:rPr>
      </w:pPr>
      <w:bookmarkStart w:id="0" w:name="_Toc359315628"/>
      <w:bookmarkStart w:id="1" w:name="_Toc361844197"/>
      <w:r w:rsidRPr="004C2076">
        <w:rPr>
          <w:rFonts w:ascii="Times New Roman" w:hAnsi="Times New Roman"/>
          <w:sz w:val="24"/>
        </w:rPr>
        <w:t>ANNEX V</w:t>
      </w:r>
      <w:bookmarkEnd w:id="0"/>
      <w:bookmarkEnd w:id="1"/>
    </w:p>
    <w:p w14:paraId="2109D379" w14:textId="6A80E892" w:rsidR="009569C7" w:rsidRPr="00755ABF" w:rsidRDefault="00EB4F97" w:rsidP="009569C7">
      <w:pPr>
        <w:jc w:val="center"/>
        <w:rPr>
          <w:rFonts w:ascii="Times New Roman" w:hAnsi="Times New Roman"/>
          <w:b/>
          <w:sz w:val="24"/>
        </w:rPr>
      </w:pPr>
      <w:r>
        <w:rPr>
          <w:rFonts w:ascii="Times New Roman" w:hAnsi="Times New Roman"/>
          <w:b/>
          <w:sz w:val="24"/>
        </w:rPr>
        <w:t xml:space="preserve">INSTRUCTIONS FOR </w:t>
      </w:r>
      <w:r w:rsidR="00A834F1" w:rsidRPr="00755ABF">
        <w:rPr>
          <w:rFonts w:ascii="Times New Roman" w:hAnsi="Times New Roman"/>
          <w:b/>
          <w:sz w:val="24"/>
        </w:rPr>
        <w:t>REPORTING ON FINANCIAL INFORMATION</w:t>
      </w:r>
    </w:p>
    <w:p w14:paraId="4C42B241" w14:textId="77777777" w:rsidR="00EB4F97" w:rsidRDefault="00A834F1" w:rsidP="002A7A70">
      <w:pPr>
        <w:spacing w:after="0"/>
        <w:rPr>
          <w:noProof/>
        </w:rPr>
      </w:pPr>
      <w:r w:rsidRPr="00755ABF">
        <w:rPr>
          <w:rFonts w:ascii="Times New Roman" w:hAnsi="Times New Roman"/>
          <w:sz w:val="24"/>
          <w:szCs w:val="24"/>
        </w:rPr>
        <w:t>Table of contents</w:t>
      </w:r>
      <w:r w:rsidR="007C242D" w:rsidRPr="00755ABF">
        <w:t xml:space="preserve"> </w:t>
      </w:r>
      <w:r w:rsidRPr="00755ABF">
        <w:rPr>
          <w:rFonts w:ascii="Cambria" w:hAnsi="Cambria"/>
          <w:b/>
          <w:sz w:val="24"/>
          <w:szCs w:val="24"/>
        </w:rPr>
        <w:fldChar w:fldCharType="begin"/>
      </w:r>
      <w:r w:rsidRPr="00755ABF">
        <w:instrText xml:space="preserve"> TOC \o "1-3" \u </w:instrText>
      </w:r>
      <w:r w:rsidRPr="00755ABF">
        <w:rPr>
          <w:rFonts w:ascii="Cambria" w:hAnsi="Cambria"/>
          <w:b/>
          <w:sz w:val="24"/>
          <w:szCs w:val="24"/>
        </w:rPr>
        <w:fldChar w:fldCharType="separate"/>
      </w:r>
    </w:p>
    <w:p w14:paraId="35BD3D68" w14:textId="5827E500" w:rsidR="00EB4F97" w:rsidRDefault="00EB4F97">
      <w:pPr>
        <w:pStyle w:val="TOC1"/>
        <w:tabs>
          <w:tab w:val="right" w:leader="dot" w:pos="8296"/>
        </w:tabs>
        <w:rPr>
          <w:rFonts w:asciiTheme="minorHAnsi" w:eastAsiaTheme="minorEastAsia" w:hAnsiTheme="minorHAnsi" w:cstheme="minorBidi"/>
          <w:b w:val="0"/>
          <w:noProof/>
          <w:sz w:val="22"/>
          <w:szCs w:val="22"/>
          <w:lang w:val="en-US" w:eastAsia="en-US"/>
        </w:rPr>
      </w:pPr>
      <w:r w:rsidRPr="00045B55">
        <w:rPr>
          <w:noProof/>
        </w:rPr>
        <w:t>General instructions</w:t>
      </w:r>
      <w:r>
        <w:rPr>
          <w:noProof/>
        </w:rPr>
        <w:tab/>
      </w:r>
      <w:r>
        <w:rPr>
          <w:noProof/>
        </w:rPr>
        <w:fldChar w:fldCharType="begin"/>
      </w:r>
      <w:r>
        <w:rPr>
          <w:noProof/>
        </w:rPr>
        <w:instrText xml:space="preserve"> PAGEREF _Toc52461628 \h </w:instrText>
      </w:r>
      <w:r>
        <w:rPr>
          <w:noProof/>
        </w:rPr>
      </w:r>
      <w:r>
        <w:rPr>
          <w:noProof/>
        </w:rPr>
        <w:fldChar w:fldCharType="separate"/>
      </w:r>
      <w:r>
        <w:rPr>
          <w:noProof/>
        </w:rPr>
        <w:t>4</w:t>
      </w:r>
      <w:r>
        <w:rPr>
          <w:noProof/>
        </w:rPr>
        <w:fldChar w:fldCharType="end"/>
      </w:r>
    </w:p>
    <w:p w14:paraId="37E997CC" w14:textId="473F8030" w:rsidR="00EB4F97" w:rsidRDefault="00EB4F97">
      <w:pPr>
        <w:pStyle w:val="TOC2"/>
        <w:rPr>
          <w:rFonts w:asciiTheme="minorHAnsi" w:eastAsiaTheme="minorEastAsia" w:hAnsiTheme="minorHAnsi" w:cstheme="minorBidi"/>
          <w:sz w:val="22"/>
          <w:szCs w:val="22"/>
          <w:lang w:val="en-US" w:eastAsia="en-US"/>
        </w:rPr>
      </w:pPr>
      <w:r w:rsidRPr="00045B55">
        <w:t>1.</w:t>
      </w:r>
      <w:r>
        <w:rPr>
          <w:rFonts w:asciiTheme="minorHAnsi" w:eastAsiaTheme="minorEastAsia" w:hAnsiTheme="minorHAnsi" w:cstheme="minorBidi"/>
          <w:sz w:val="22"/>
          <w:szCs w:val="22"/>
          <w:lang w:val="en-US" w:eastAsia="en-US"/>
        </w:rPr>
        <w:tab/>
      </w:r>
      <w:r w:rsidRPr="00045B55">
        <w:t>References</w:t>
      </w:r>
      <w:r>
        <w:tab/>
      </w:r>
      <w:r>
        <w:fldChar w:fldCharType="begin"/>
      </w:r>
      <w:r>
        <w:instrText xml:space="preserve"> PAGEREF _Toc52461629 \h </w:instrText>
      </w:r>
      <w:r>
        <w:fldChar w:fldCharType="separate"/>
      </w:r>
      <w:r>
        <w:t>4</w:t>
      </w:r>
      <w:r>
        <w:fldChar w:fldCharType="end"/>
      </w:r>
    </w:p>
    <w:p w14:paraId="17713EDC" w14:textId="24ABF911" w:rsidR="00EB4F97" w:rsidRDefault="00EB4F97">
      <w:pPr>
        <w:pStyle w:val="TOC2"/>
        <w:rPr>
          <w:rFonts w:asciiTheme="minorHAnsi" w:eastAsiaTheme="minorEastAsia" w:hAnsiTheme="minorHAnsi" w:cstheme="minorBidi"/>
          <w:sz w:val="22"/>
          <w:szCs w:val="22"/>
          <w:lang w:val="en-US" w:eastAsia="en-US"/>
        </w:rPr>
      </w:pPr>
      <w:r w:rsidRPr="00045B55">
        <w:t>2.</w:t>
      </w:r>
      <w:r>
        <w:rPr>
          <w:rFonts w:asciiTheme="minorHAnsi" w:eastAsiaTheme="minorEastAsia" w:hAnsiTheme="minorHAnsi" w:cstheme="minorBidi"/>
          <w:sz w:val="22"/>
          <w:szCs w:val="22"/>
          <w:lang w:val="en-US" w:eastAsia="en-US"/>
        </w:rPr>
        <w:tab/>
      </w:r>
      <w:r w:rsidRPr="00045B55">
        <w:t>Conventions</w:t>
      </w:r>
      <w:r>
        <w:tab/>
      </w:r>
      <w:r>
        <w:fldChar w:fldCharType="begin"/>
      </w:r>
      <w:r>
        <w:instrText xml:space="preserve"> PAGEREF _Toc52461630 \h </w:instrText>
      </w:r>
      <w:r>
        <w:fldChar w:fldCharType="separate"/>
      </w:r>
      <w:r>
        <w:t>6</w:t>
      </w:r>
      <w:r>
        <w:fldChar w:fldCharType="end"/>
      </w:r>
    </w:p>
    <w:p w14:paraId="6E8537EA" w14:textId="02F52A3C" w:rsidR="00EB4F97" w:rsidRDefault="00EB4F97">
      <w:pPr>
        <w:pStyle w:val="TOC2"/>
        <w:rPr>
          <w:rFonts w:asciiTheme="minorHAnsi" w:eastAsiaTheme="minorEastAsia" w:hAnsiTheme="minorHAnsi" w:cstheme="minorBidi"/>
          <w:sz w:val="22"/>
          <w:szCs w:val="22"/>
          <w:lang w:val="en-US" w:eastAsia="en-US"/>
        </w:rPr>
      </w:pPr>
      <w:r w:rsidRPr="00045B55">
        <w:t>3.</w:t>
      </w:r>
      <w:r>
        <w:rPr>
          <w:rFonts w:asciiTheme="minorHAnsi" w:eastAsiaTheme="minorEastAsia" w:hAnsiTheme="minorHAnsi" w:cstheme="minorBidi"/>
          <w:sz w:val="22"/>
          <w:szCs w:val="22"/>
          <w:lang w:val="en-US" w:eastAsia="en-US"/>
        </w:rPr>
        <w:tab/>
      </w:r>
      <w:r w:rsidRPr="00045B55">
        <w:t>Consolidation</w:t>
      </w:r>
      <w:r>
        <w:tab/>
      </w:r>
      <w:r>
        <w:fldChar w:fldCharType="begin"/>
      </w:r>
      <w:r>
        <w:instrText xml:space="preserve"> PAGEREF _Toc52461631 \h </w:instrText>
      </w:r>
      <w:r>
        <w:fldChar w:fldCharType="separate"/>
      </w:r>
      <w:r>
        <w:t>7</w:t>
      </w:r>
      <w:r>
        <w:fldChar w:fldCharType="end"/>
      </w:r>
    </w:p>
    <w:p w14:paraId="07BEFC7B" w14:textId="15FE7EE3" w:rsidR="00EB4F97" w:rsidRDefault="00EB4F97">
      <w:pPr>
        <w:pStyle w:val="TOC2"/>
        <w:rPr>
          <w:rFonts w:asciiTheme="minorHAnsi" w:eastAsiaTheme="minorEastAsia" w:hAnsiTheme="minorHAnsi" w:cstheme="minorBidi"/>
          <w:sz w:val="22"/>
          <w:szCs w:val="22"/>
          <w:lang w:val="en-US" w:eastAsia="en-US"/>
        </w:rPr>
      </w:pPr>
      <w:r w:rsidRPr="00045B55">
        <w:t>4.</w:t>
      </w:r>
      <w:r>
        <w:rPr>
          <w:rFonts w:asciiTheme="minorHAnsi" w:eastAsiaTheme="minorEastAsia" w:hAnsiTheme="minorHAnsi" w:cstheme="minorBidi"/>
          <w:sz w:val="22"/>
          <w:szCs w:val="22"/>
          <w:lang w:val="en-US" w:eastAsia="en-US"/>
        </w:rPr>
        <w:tab/>
      </w:r>
      <w:r w:rsidRPr="00045B55">
        <w:t>Accounting portfolios of financial instruments</w:t>
      </w:r>
      <w:r>
        <w:tab/>
      </w:r>
      <w:r>
        <w:fldChar w:fldCharType="begin"/>
      </w:r>
      <w:r>
        <w:instrText xml:space="preserve"> PAGEREF _Toc52461632 \h </w:instrText>
      </w:r>
      <w:r>
        <w:fldChar w:fldCharType="separate"/>
      </w:r>
      <w:r>
        <w:t>8</w:t>
      </w:r>
      <w:r>
        <w:fldChar w:fldCharType="end"/>
      </w:r>
    </w:p>
    <w:p w14:paraId="44E8A086" w14:textId="0792D189" w:rsidR="00EB4F97" w:rsidRDefault="00EB4F97">
      <w:pPr>
        <w:pStyle w:val="TOC2"/>
        <w:rPr>
          <w:rFonts w:asciiTheme="minorHAnsi" w:eastAsiaTheme="minorEastAsia" w:hAnsiTheme="minorHAnsi" w:cstheme="minorBidi"/>
          <w:sz w:val="22"/>
          <w:szCs w:val="22"/>
          <w:lang w:val="en-US" w:eastAsia="en-US"/>
        </w:rPr>
      </w:pPr>
      <w:r w:rsidRPr="00045B55">
        <w:t>4.1.</w:t>
      </w:r>
      <w:r>
        <w:rPr>
          <w:rFonts w:asciiTheme="minorHAnsi" w:eastAsiaTheme="minorEastAsia" w:hAnsiTheme="minorHAnsi" w:cstheme="minorBidi"/>
          <w:sz w:val="22"/>
          <w:szCs w:val="22"/>
          <w:lang w:val="en-US" w:eastAsia="en-US"/>
        </w:rPr>
        <w:tab/>
      </w:r>
      <w:r w:rsidRPr="00045B55">
        <w:t>Financial assets</w:t>
      </w:r>
      <w:r>
        <w:tab/>
      </w:r>
      <w:r>
        <w:fldChar w:fldCharType="begin"/>
      </w:r>
      <w:r>
        <w:instrText xml:space="preserve"> PAGEREF _Toc52461633 \h </w:instrText>
      </w:r>
      <w:r>
        <w:fldChar w:fldCharType="separate"/>
      </w:r>
      <w:r>
        <w:t>8</w:t>
      </w:r>
      <w:r>
        <w:fldChar w:fldCharType="end"/>
      </w:r>
    </w:p>
    <w:p w14:paraId="2B63041B" w14:textId="5BEC7F68" w:rsidR="00EB4F97" w:rsidRDefault="00EB4F97">
      <w:pPr>
        <w:pStyle w:val="TOC2"/>
        <w:rPr>
          <w:rFonts w:asciiTheme="minorHAnsi" w:eastAsiaTheme="minorEastAsia" w:hAnsiTheme="minorHAnsi" w:cstheme="minorBidi"/>
          <w:sz w:val="22"/>
          <w:szCs w:val="22"/>
          <w:lang w:val="en-US" w:eastAsia="en-US"/>
        </w:rPr>
      </w:pPr>
      <w:r w:rsidRPr="00045B55">
        <w:t>4.2.</w:t>
      </w:r>
      <w:r>
        <w:rPr>
          <w:rFonts w:asciiTheme="minorHAnsi" w:eastAsiaTheme="minorEastAsia" w:hAnsiTheme="minorHAnsi" w:cstheme="minorBidi"/>
          <w:sz w:val="22"/>
          <w:szCs w:val="22"/>
          <w:lang w:val="en-US" w:eastAsia="en-US"/>
        </w:rPr>
        <w:tab/>
      </w:r>
      <w:r w:rsidRPr="00045B55">
        <w:t>Financial liabilities</w:t>
      </w:r>
      <w:r>
        <w:tab/>
      </w:r>
      <w:r>
        <w:fldChar w:fldCharType="begin"/>
      </w:r>
      <w:r>
        <w:instrText xml:space="preserve"> PAGEREF _Toc52461634 \h </w:instrText>
      </w:r>
      <w:r>
        <w:fldChar w:fldCharType="separate"/>
      </w:r>
      <w:r>
        <w:t>10</w:t>
      </w:r>
      <w:r>
        <w:fldChar w:fldCharType="end"/>
      </w:r>
    </w:p>
    <w:p w14:paraId="10A147F8" w14:textId="241D57FD" w:rsidR="00EB4F97" w:rsidRDefault="00EB4F97">
      <w:pPr>
        <w:pStyle w:val="TOC2"/>
        <w:rPr>
          <w:rFonts w:asciiTheme="minorHAnsi" w:eastAsiaTheme="minorEastAsia" w:hAnsiTheme="minorHAnsi" w:cstheme="minorBidi"/>
          <w:sz w:val="22"/>
          <w:szCs w:val="22"/>
          <w:lang w:val="en-US" w:eastAsia="en-US"/>
        </w:rPr>
      </w:pPr>
      <w:r w:rsidRPr="00045B55">
        <w:t>5.</w:t>
      </w:r>
      <w:r>
        <w:rPr>
          <w:rFonts w:asciiTheme="minorHAnsi" w:eastAsiaTheme="minorEastAsia" w:hAnsiTheme="minorHAnsi" w:cstheme="minorBidi"/>
          <w:sz w:val="22"/>
          <w:szCs w:val="22"/>
          <w:lang w:val="en-US" w:eastAsia="en-US"/>
        </w:rPr>
        <w:tab/>
      </w:r>
      <w:r w:rsidRPr="00045B55">
        <w:t>Financial instruments</w:t>
      </w:r>
      <w:r>
        <w:tab/>
      </w:r>
      <w:r>
        <w:fldChar w:fldCharType="begin"/>
      </w:r>
      <w:r>
        <w:instrText xml:space="preserve"> PAGEREF _Toc52461635 \h </w:instrText>
      </w:r>
      <w:r>
        <w:fldChar w:fldCharType="separate"/>
      </w:r>
      <w:r>
        <w:t>10</w:t>
      </w:r>
      <w:r>
        <w:fldChar w:fldCharType="end"/>
      </w:r>
    </w:p>
    <w:p w14:paraId="1652A580" w14:textId="772072E3" w:rsidR="00EB4F97" w:rsidRDefault="00EB4F97">
      <w:pPr>
        <w:pStyle w:val="TOC2"/>
        <w:rPr>
          <w:rFonts w:asciiTheme="minorHAnsi" w:eastAsiaTheme="minorEastAsia" w:hAnsiTheme="minorHAnsi" w:cstheme="minorBidi"/>
          <w:sz w:val="22"/>
          <w:szCs w:val="22"/>
          <w:lang w:val="en-US" w:eastAsia="en-US"/>
        </w:rPr>
      </w:pPr>
      <w:r w:rsidRPr="00045B55">
        <w:t>5.1.</w:t>
      </w:r>
      <w:r>
        <w:rPr>
          <w:rFonts w:asciiTheme="minorHAnsi" w:eastAsiaTheme="minorEastAsia" w:hAnsiTheme="minorHAnsi" w:cstheme="minorBidi"/>
          <w:sz w:val="22"/>
          <w:szCs w:val="22"/>
          <w:lang w:val="en-US" w:eastAsia="en-US"/>
        </w:rPr>
        <w:tab/>
      </w:r>
      <w:r w:rsidRPr="00045B55">
        <w:t>Financial assets</w:t>
      </w:r>
      <w:r>
        <w:tab/>
      </w:r>
      <w:r>
        <w:fldChar w:fldCharType="begin"/>
      </w:r>
      <w:r>
        <w:instrText xml:space="preserve"> PAGEREF _Toc52461636 \h </w:instrText>
      </w:r>
      <w:r>
        <w:fldChar w:fldCharType="separate"/>
      </w:r>
      <w:r>
        <w:t>11</w:t>
      </w:r>
      <w:r>
        <w:fldChar w:fldCharType="end"/>
      </w:r>
    </w:p>
    <w:p w14:paraId="7BA3E003" w14:textId="0912C341" w:rsidR="00EB4F97" w:rsidRDefault="00EB4F97">
      <w:pPr>
        <w:pStyle w:val="TOC2"/>
        <w:rPr>
          <w:rFonts w:asciiTheme="minorHAnsi" w:eastAsiaTheme="minorEastAsia" w:hAnsiTheme="minorHAnsi" w:cstheme="minorBidi"/>
          <w:sz w:val="22"/>
          <w:szCs w:val="22"/>
          <w:lang w:val="en-US" w:eastAsia="en-US"/>
        </w:rPr>
      </w:pPr>
      <w:r w:rsidRPr="00045B55">
        <w:t>5.2.</w:t>
      </w:r>
      <w:r>
        <w:rPr>
          <w:rFonts w:asciiTheme="minorHAnsi" w:eastAsiaTheme="minorEastAsia" w:hAnsiTheme="minorHAnsi" w:cstheme="minorBidi"/>
          <w:sz w:val="22"/>
          <w:szCs w:val="22"/>
          <w:lang w:val="en-US" w:eastAsia="en-US"/>
        </w:rPr>
        <w:tab/>
      </w:r>
      <w:r w:rsidRPr="00045B55">
        <w:t>Gross carrying amount</w:t>
      </w:r>
      <w:r>
        <w:tab/>
      </w:r>
      <w:r>
        <w:fldChar w:fldCharType="begin"/>
      </w:r>
      <w:r>
        <w:instrText xml:space="preserve"> PAGEREF _Toc52461637 \h </w:instrText>
      </w:r>
      <w:r>
        <w:fldChar w:fldCharType="separate"/>
      </w:r>
      <w:r>
        <w:t>11</w:t>
      </w:r>
      <w:r>
        <w:fldChar w:fldCharType="end"/>
      </w:r>
    </w:p>
    <w:p w14:paraId="58D5BBFD" w14:textId="7C35A8ED" w:rsidR="00EB4F97" w:rsidRDefault="00EB4F97">
      <w:pPr>
        <w:pStyle w:val="TOC2"/>
        <w:rPr>
          <w:rFonts w:asciiTheme="minorHAnsi" w:eastAsiaTheme="minorEastAsia" w:hAnsiTheme="minorHAnsi" w:cstheme="minorBidi"/>
          <w:sz w:val="22"/>
          <w:szCs w:val="22"/>
          <w:lang w:val="en-US" w:eastAsia="en-US"/>
        </w:rPr>
      </w:pPr>
      <w:r w:rsidRPr="00045B55">
        <w:t>5.3.</w:t>
      </w:r>
      <w:r>
        <w:rPr>
          <w:rFonts w:asciiTheme="minorHAnsi" w:eastAsiaTheme="minorEastAsia" w:hAnsiTheme="minorHAnsi" w:cstheme="minorBidi"/>
          <w:sz w:val="22"/>
          <w:szCs w:val="22"/>
          <w:lang w:val="en-US" w:eastAsia="en-US"/>
        </w:rPr>
        <w:tab/>
      </w:r>
      <w:r w:rsidRPr="00045B55">
        <w:t>Financial liabilities</w:t>
      </w:r>
      <w:r>
        <w:tab/>
      </w:r>
      <w:r>
        <w:fldChar w:fldCharType="begin"/>
      </w:r>
      <w:r>
        <w:instrText xml:space="preserve"> PAGEREF _Toc52461638 \h </w:instrText>
      </w:r>
      <w:r>
        <w:fldChar w:fldCharType="separate"/>
      </w:r>
      <w:r>
        <w:t>12</w:t>
      </w:r>
      <w:r>
        <w:fldChar w:fldCharType="end"/>
      </w:r>
    </w:p>
    <w:p w14:paraId="1A99BE24" w14:textId="7785DC48" w:rsidR="00EB4F97" w:rsidRDefault="00EB4F97">
      <w:pPr>
        <w:pStyle w:val="TOC2"/>
        <w:rPr>
          <w:rFonts w:asciiTheme="minorHAnsi" w:eastAsiaTheme="minorEastAsia" w:hAnsiTheme="minorHAnsi" w:cstheme="minorBidi"/>
          <w:sz w:val="22"/>
          <w:szCs w:val="22"/>
          <w:lang w:val="en-US" w:eastAsia="en-US"/>
        </w:rPr>
      </w:pPr>
      <w:r w:rsidRPr="00045B55">
        <w:t>6.</w:t>
      </w:r>
      <w:r>
        <w:rPr>
          <w:rFonts w:asciiTheme="minorHAnsi" w:eastAsiaTheme="minorEastAsia" w:hAnsiTheme="minorHAnsi" w:cstheme="minorBidi"/>
          <w:sz w:val="22"/>
          <w:szCs w:val="22"/>
          <w:lang w:val="en-US" w:eastAsia="en-US"/>
        </w:rPr>
        <w:tab/>
      </w:r>
      <w:r w:rsidRPr="00045B55">
        <w:t>Counterparty breakdown</w:t>
      </w:r>
      <w:r>
        <w:tab/>
      </w:r>
      <w:r>
        <w:fldChar w:fldCharType="begin"/>
      </w:r>
      <w:r>
        <w:instrText xml:space="preserve"> PAGEREF _Toc52461639 \h </w:instrText>
      </w:r>
      <w:r>
        <w:fldChar w:fldCharType="separate"/>
      </w:r>
      <w:r>
        <w:t>13</w:t>
      </w:r>
      <w:r>
        <w:fldChar w:fldCharType="end"/>
      </w:r>
    </w:p>
    <w:p w14:paraId="17202DC4" w14:textId="1C4CEFB4" w:rsidR="00EB4F97" w:rsidRDefault="00EB4F97">
      <w:pPr>
        <w:pStyle w:val="TOC1"/>
        <w:tabs>
          <w:tab w:val="right" w:leader="dot" w:pos="8296"/>
        </w:tabs>
        <w:rPr>
          <w:rFonts w:asciiTheme="minorHAnsi" w:eastAsiaTheme="minorEastAsia" w:hAnsiTheme="minorHAnsi" w:cstheme="minorBidi"/>
          <w:b w:val="0"/>
          <w:noProof/>
          <w:sz w:val="22"/>
          <w:szCs w:val="22"/>
          <w:lang w:val="en-US" w:eastAsia="en-US"/>
        </w:rPr>
      </w:pPr>
      <w:r w:rsidRPr="00045B55">
        <w:rPr>
          <w:noProof/>
        </w:rPr>
        <w:t>Template related instructions</w:t>
      </w:r>
      <w:r>
        <w:rPr>
          <w:noProof/>
        </w:rPr>
        <w:tab/>
      </w:r>
      <w:r>
        <w:rPr>
          <w:noProof/>
        </w:rPr>
        <w:fldChar w:fldCharType="begin"/>
      </w:r>
      <w:r>
        <w:rPr>
          <w:noProof/>
        </w:rPr>
        <w:instrText xml:space="preserve"> PAGEREF _Toc52461640 \h </w:instrText>
      </w:r>
      <w:r>
        <w:rPr>
          <w:noProof/>
        </w:rPr>
      </w:r>
      <w:r>
        <w:rPr>
          <w:noProof/>
        </w:rPr>
        <w:fldChar w:fldCharType="separate"/>
      </w:r>
      <w:r>
        <w:rPr>
          <w:noProof/>
        </w:rPr>
        <w:t>16</w:t>
      </w:r>
      <w:r>
        <w:rPr>
          <w:noProof/>
        </w:rPr>
        <w:fldChar w:fldCharType="end"/>
      </w:r>
    </w:p>
    <w:p w14:paraId="48888501" w14:textId="0EF506BE" w:rsidR="00EB4F97" w:rsidRDefault="00EB4F97">
      <w:pPr>
        <w:pStyle w:val="TOC2"/>
        <w:rPr>
          <w:rFonts w:asciiTheme="minorHAnsi" w:eastAsiaTheme="minorEastAsia" w:hAnsiTheme="minorHAnsi" w:cstheme="minorBidi"/>
          <w:sz w:val="22"/>
          <w:szCs w:val="22"/>
          <w:lang w:val="en-US" w:eastAsia="en-US"/>
        </w:rPr>
      </w:pPr>
      <w:r w:rsidRPr="00045B55">
        <w:t>1.</w:t>
      </w:r>
      <w:r>
        <w:rPr>
          <w:rFonts w:asciiTheme="minorHAnsi" w:eastAsiaTheme="minorEastAsia" w:hAnsiTheme="minorHAnsi" w:cstheme="minorBidi"/>
          <w:sz w:val="22"/>
          <w:szCs w:val="22"/>
          <w:lang w:val="en-US" w:eastAsia="en-US"/>
        </w:rPr>
        <w:tab/>
      </w:r>
      <w:r w:rsidRPr="00045B55">
        <w:t>Balance sheet</w:t>
      </w:r>
      <w:r>
        <w:tab/>
      </w:r>
      <w:r>
        <w:fldChar w:fldCharType="begin"/>
      </w:r>
      <w:r>
        <w:instrText xml:space="preserve"> PAGEREF _Toc52461641 \h </w:instrText>
      </w:r>
      <w:r>
        <w:fldChar w:fldCharType="separate"/>
      </w:r>
      <w:r>
        <w:t>16</w:t>
      </w:r>
      <w:r>
        <w:fldChar w:fldCharType="end"/>
      </w:r>
    </w:p>
    <w:p w14:paraId="3863582C" w14:textId="79A9AF23" w:rsidR="00EB4F97" w:rsidRDefault="00EB4F97">
      <w:pPr>
        <w:pStyle w:val="TOC2"/>
        <w:rPr>
          <w:rFonts w:asciiTheme="minorHAnsi" w:eastAsiaTheme="minorEastAsia" w:hAnsiTheme="minorHAnsi" w:cstheme="minorBidi"/>
          <w:sz w:val="22"/>
          <w:szCs w:val="22"/>
          <w:lang w:val="en-US" w:eastAsia="en-US"/>
        </w:rPr>
      </w:pPr>
      <w:r w:rsidRPr="00045B55">
        <w:t>1.1.</w:t>
      </w:r>
      <w:r>
        <w:rPr>
          <w:rFonts w:asciiTheme="minorHAnsi" w:eastAsiaTheme="minorEastAsia" w:hAnsiTheme="minorHAnsi" w:cstheme="minorBidi"/>
          <w:sz w:val="22"/>
          <w:szCs w:val="22"/>
          <w:lang w:val="en-US" w:eastAsia="en-US"/>
        </w:rPr>
        <w:tab/>
      </w:r>
      <w:r w:rsidRPr="00045B55">
        <w:t>Assets (1.1)</w:t>
      </w:r>
      <w:r>
        <w:tab/>
      </w:r>
      <w:r>
        <w:fldChar w:fldCharType="begin"/>
      </w:r>
      <w:r>
        <w:instrText xml:space="preserve"> PAGEREF _Toc52461642 \h </w:instrText>
      </w:r>
      <w:r>
        <w:fldChar w:fldCharType="separate"/>
      </w:r>
      <w:r>
        <w:t>16</w:t>
      </w:r>
      <w:r>
        <w:fldChar w:fldCharType="end"/>
      </w:r>
    </w:p>
    <w:p w14:paraId="563A5D89" w14:textId="45BD831E" w:rsidR="00EB4F97" w:rsidRDefault="00EB4F97">
      <w:pPr>
        <w:pStyle w:val="TOC2"/>
        <w:rPr>
          <w:rFonts w:asciiTheme="minorHAnsi" w:eastAsiaTheme="minorEastAsia" w:hAnsiTheme="minorHAnsi" w:cstheme="minorBidi"/>
          <w:sz w:val="22"/>
          <w:szCs w:val="22"/>
          <w:lang w:val="en-US" w:eastAsia="en-US"/>
        </w:rPr>
      </w:pPr>
      <w:r w:rsidRPr="00045B55">
        <w:t>1.2.</w:t>
      </w:r>
      <w:r>
        <w:rPr>
          <w:rFonts w:asciiTheme="minorHAnsi" w:eastAsiaTheme="minorEastAsia" w:hAnsiTheme="minorHAnsi" w:cstheme="minorBidi"/>
          <w:sz w:val="22"/>
          <w:szCs w:val="22"/>
          <w:lang w:val="en-US" w:eastAsia="en-US"/>
        </w:rPr>
        <w:tab/>
      </w:r>
      <w:r w:rsidRPr="00045B55">
        <w:t>Liabilities (1.2)</w:t>
      </w:r>
      <w:r>
        <w:tab/>
      </w:r>
      <w:r>
        <w:fldChar w:fldCharType="begin"/>
      </w:r>
      <w:r>
        <w:instrText xml:space="preserve"> PAGEREF _Toc52461643 \h </w:instrText>
      </w:r>
      <w:r>
        <w:fldChar w:fldCharType="separate"/>
      </w:r>
      <w:r>
        <w:t>16</w:t>
      </w:r>
      <w:r>
        <w:fldChar w:fldCharType="end"/>
      </w:r>
    </w:p>
    <w:p w14:paraId="18232A89" w14:textId="3ACC00F9" w:rsidR="00EB4F97" w:rsidRDefault="00EB4F97">
      <w:pPr>
        <w:pStyle w:val="TOC2"/>
        <w:rPr>
          <w:rFonts w:asciiTheme="minorHAnsi" w:eastAsiaTheme="minorEastAsia" w:hAnsiTheme="minorHAnsi" w:cstheme="minorBidi"/>
          <w:sz w:val="22"/>
          <w:szCs w:val="22"/>
          <w:lang w:val="en-US" w:eastAsia="en-US"/>
        </w:rPr>
      </w:pPr>
      <w:r w:rsidRPr="00045B55">
        <w:t>1.3.</w:t>
      </w:r>
      <w:r>
        <w:rPr>
          <w:rFonts w:asciiTheme="minorHAnsi" w:eastAsiaTheme="minorEastAsia" w:hAnsiTheme="minorHAnsi" w:cstheme="minorBidi"/>
          <w:sz w:val="22"/>
          <w:szCs w:val="22"/>
          <w:lang w:val="en-US" w:eastAsia="en-US"/>
        </w:rPr>
        <w:tab/>
      </w:r>
      <w:r w:rsidRPr="00045B55">
        <w:t>Equity (1.3)</w:t>
      </w:r>
      <w:r>
        <w:tab/>
      </w:r>
      <w:r>
        <w:fldChar w:fldCharType="begin"/>
      </w:r>
      <w:r>
        <w:instrText xml:space="preserve"> PAGEREF _Toc52461644 \h </w:instrText>
      </w:r>
      <w:r>
        <w:fldChar w:fldCharType="separate"/>
      </w:r>
      <w:r>
        <w:t>17</w:t>
      </w:r>
      <w:r>
        <w:fldChar w:fldCharType="end"/>
      </w:r>
    </w:p>
    <w:p w14:paraId="1823947A" w14:textId="1CEE03CC" w:rsidR="00EB4F97" w:rsidRDefault="00EB4F97">
      <w:pPr>
        <w:pStyle w:val="TOC2"/>
        <w:rPr>
          <w:rFonts w:asciiTheme="minorHAnsi" w:eastAsiaTheme="minorEastAsia" w:hAnsiTheme="minorHAnsi" w:cstheme="minorBidi"/>
          <w:sz w:val="22"/>
          <w:szCs w:val="22"/>
          <w:lang w:val="en-US" w:eastAsia="en-US"/>
        </w:rPr>
      </w:pPr>
      <w:r w:rsidRPr="00045B55">
        <w:t>2.</w:t>
      </w:r>
      <w:r>
        <w:rPr>
          <w:rFonts w:asciiTheme="minorHAnsi" w:eastAsiaTheme="minorEastAsia" w:hAnsiTheme="minorHAnsi" w:cstheme="minorBidi"/>
          <w:sz w:val="22"/>
          <w:szCs w:val="22"/>
          <w:lang w:val="en-US" w:eastAsia="en-US"/>
        </w:rPr>
        <w:tab/>
      </w:r>
      <w:r w:rsidRPr="00045B55">
        <w:t>Statement of profit or loss (2)</w:t>
      </w:r>
      <w:r>
        <w:tab/>
      </w:r>
      <w:r>
        <w:fldChar w:fldCharType="begin"/>
      </w:r>
      <w:r>
        <w:instrText xml:space="preserve"> PAGEREF _Toc52461645 \h </w:instrText>
      </w:r>
      <w:r>
        <w:fldChar w:fldCharType="separate"/>
      </w:r>
      <w:r>
        <w:t>19</w:t>
      </w:r>
      <w:r>
        <w:fldChar w:fldCharType="end"/>
      </w:r>
    </w:p>
    <w:p w14:paraId="2803C378" w14:textId="584461EE" w:rsidR="00EB4F97" w:rsidRDefault="00EB4F97">
      <w:pPr>
        <w:pStyle w:val="TOC2"/>
        <w:rPr>
          <w:rFonts w:asciiTheme="minorHAnsi" w:eastAsiaTheme="minorEastAsia" w:hAnsiTheme="minorHAnsi" w:cstheme="minorBidi"/>
          <w:sz w:val="22"/>
          <w:szCs w:val="22"/>
          <w:lang w:val="en-US" w:eastAsia="en-US"/>
        </w:rPr>
      </w:pPr>
      <w:r w:rsidRPr="00045B55">
        <w:t>3.</w:t>
      </w:r>
      <w:r>
        <w:rPr>
          <w:rFonts w:asciiTheme="minorHAnsi" w:eastAsiaTheme="minorEastAsia" w:hAnsiTheme="minorHAnsi" w:cstheme="minorBidi"/>
          <w:sz w:val="22"/>
          <w:szCs w:val="22"/>
          <w:lang w:val="en-US" w:eastAsia="en-US"/>
        </w:rPr>
        <w:tab/>
      </w:r>
      <w:r w:rsidRPr="00045B55">
        <w:t>Statement of comprehensive income (3)</w:t>
      </w:r>
      <w:r>
        <w:tab/>
      </w:r>
      <w:r>
        <w:fldChar w:fldCharType="begin"/>
      </w:r>
      <w:r>
        <w:instrText xml:space="preserve"> PAGEREF _Toc52461646 \h </w:instrText>
      </w:r>
      <w:r>
        <w:fldChar w:fldCharType="separate"/>
      </w:r>
      <w:r>
        <w:t>24</w:t>
      </w:r>
      <w:r>
        <w:fldChar w:fldCharType="end"/>
      </w:r>
    </w:p>
    <w:p w14:paraId="336EA072" w14:textId="0C30B822" w:rsidR="00EB4F97" w:rsidRDefault="00EB4F97">
      <w:pPr>
        <w:pStyle w:val="TOC2"/>
        <w:rPr>
          <w:rFonts w:asciiTheme="minorHAnsi" w:eastAsiaTheme="minorEastAsia" w:hAnsiTheme="minorHAnsi" w:cstheme="minorBidi"/>
          <w:sz w:val="22"/>
          <w:szCs w:val="22"/>
          <w:lang w:val="en-US" w:eastAsia="en-US"/>
        </w:rPr>
      </w:pPr>
      <w:r w:rsidRPr="00045B55">
        <w:t>4.</w:t>
      </w:r>
      <w:r>
        <w:rPr>
          <w:rFonts w:asciiTheme="minorHAnsi" w:eastAsiaTheme="minorEastAsia" w:hAnsiTheme="minorHAnsi" w:cstheme="minorBidi"/>
          <w:sz w:val="22"/>
          <w:szCs w:val="22"/>
          <w:lang w:val="en-US" w:eastAsia="en-US"/>
        </w:rPr>
        <w:tab/>
      </w:r>
      <w:r w:rsidRPr="00045B55">
        <w:t>Breakdown of financial assets by instrument and by counterparty sector (4)</w:t>
      </w:r>
      <w:r>
        <w:tab/>
      </w:r>
      <w:r>
        <w:fldChar w:fldCharType="begin"/>
      </w:r>
      <w:r>
        <w:instrText xml:space="preserve"> PAGEREF _Toc52461647 \h </w:instrText>
      </w:r>
      <w:r>
        <w:fldChar w:fldCharType="separate"/>
      </w:r>
      <w:r>
        <w:t>26</w:t>
      </w:r>
      <w:r>
        <w:fldChar w:fldCharType="end"/>
      </w:r>
    </w:p>
    <w:p w14:paraId="360E04B0" w14:textId="52A75543" w:rsidR="00EB4F97" w:rsidRDefault="00EB4F97">
      <w:pPr>
        <w:pStyle w:val="TOC2"/>
        <w:rPr>
          <w:rFonts w:asciiTheme="minorHAnsi" w:eastAsiaTheme="minorEastAsia" w:hAnsiTheme="minorHAnsi" w:cstheme="minorBidi"/>
          <w:sz w:val="22"/>
          <w:szCs w:val="22"/>
          <w:lang w:val="en-US" w:eastAsia="en-US"/>
        </w:rPr>
      </w:pPr>
      <w:r w:rsidRPr="00045B55">
        <w:t>5.</w:t>
      </w:r>
      <w:r>
        <w:rPr>
          <w:rFonts w:asciiTheme="minorHAnsi" w:eastAsiaTheme="minorEastAsia" w:hAnsiTheme="minorHAnsi" w:cstheme="minorBidi"/>
          <w:sz w:val="22"/>
          <w:szCs w:val="22"/>
          <w:lang w:val="en-US" w:eastAsia="en-US"/>
        </w:rPr>
        <w:tab/>
      </w:r>
      <w:r w:rsidRPr="00045B55">
        <w:t>Breakdown of non-trading loans and advances by product (5)</w:t>
      </w:r>
      <w:r>
        <w:tab/>
      </w:r>
      <w:r>
        <w:fldChar w:fldCharType="begin"/>
      </w:r>
      <w:r>
        <w:instrText xml:space="preserve"> PAGEREF _Toc52461648 \h </w:instrText>
      </w:r>
      <w:r>
        <w:fldChar w:fldCharType="separate"/>
      </w:r>
      <w:r>
        <w:t>29</w:t>
      </w:r>
      <w:r>
        <w:fldChar w:fldCharType="end"/>
      </w:r>
    </w:p>
    <w:p w14:paraId="52D6B485" w14:textId="72ED2DB3" w:rsidR="00EB4F97" w:rsidRDefault="00EB4F97">
      <w:pPr>
        <w:pStyle w:val="TOC2"/>
        <w:rPr>
          <w:rFonts w:asciiTheme="minorHAnsi" w:eastAsiaTheme="minorEastAsia" w:hAnsiTheme="minorHAnsi" w:cstheme="minorBidi"/>
          <w:sz w:val="22"/>
          <w:szCs w:val="22"/>
          <w:lang w:val="en-US" w:eastAsia="en-US"/>
        </w:rPr>
      </w:pPr>
      <w:r w:rsidRPr="00045B55">
        <w:rPr>
          <w:kern w:val="32"/>
        </w:rPr>
        <w:t>6.</w:t>
      </w:r>
      <w:r>
        <w:rPr>
          <w:rFonts w:asciiTheme="minorHAnsi" w:eastAsiaTheme="minorEastAsia" w:hAnsiTheme="minorHAnsi" w:cstheme="minorBidi"/>
          <w:sz w:val="22"/>
          <w:szCs w:val="22"/>
          <w:lang w:val="en-US" w:eastAsia="en-US"/>
        </w:rPr>
        <w:tab/>
      </w:r>
      <w:r w:rsidRPr="00045B55">
        <w:rPr>
          <w:kern w:val="32"/>
        </w:rPr>
        <w:t>Breakdown of non-trading loans and advances to non-financial corporations by NACE codes (6)</w:t>
      </w:r>
      <w:r>
        <w:tab/>
      </w:r>
      <w:r>
        <w:fldChar w:fldCharType="begin"/>
      </w:r>
      <w:r>
        <w:instrText xml:space="preserve"> PAGEREF _Toc52461649 \h </w:instrText>
      </w:r>
      <w:r>
        <w:fldChar w:fldCharType="separate"/>
      </w:r>
      <w:r>
        <w:t>31</w:t>
      </w:r>
      <w:r>
        <w:fldChar w:fldCharType="end"/>
      </w:r>
    </w:p>
    <w:p w14:paraId="11D83154" w14:textId="48FCF8EA" w:rsidR="00EB4F97" w:rsidRDefault="00EB4F97">
      <w:pPr>
        <w:pStyle w:val="TOC2"/>
        <w:rPr>
          <w:rFonts w:asciiTheme="minorHAnsi" w:eastAsiaTheme="minorEastAsia" w:hAnsiTheme="minorHAnsi" w:cstheme="minorBidi"/>
          <w:sz w:val="22"/>
          <w:szCs w:val="22"/>
          <w:lang w:val="en-US" w:eastAsia="en-US"/>
        </w:rPr>
      </w:pPr>
      <w:r w:rsidRPr="00045B55">
        <w:rPr>
          <w:kern w:val="32"/>
        </w:rPr>
        <w:t>7.</w:t>
      </w:r>
      <w:r>
        <w:rPr>
          <w:rFonts w:asciiTheme="minorHAnsi" w:eastAsiaTheme="minorEastAsia" w:hAnsiTheme="minorHAnsi" w:cstheme="minorBidi"/>
          <w:sz w:val="22"/>
          <w:szCs w:val="22"/>
          <w:lang w:val="en-US" w:eastAsia="en-US"/>
        </w:rPr>
        <w:tab/>
      </w:r>
      <w:r w:rsidRPr="00045B55">
        <w:rPr>
          <w:kern w:val="32"/>
        </w:rPr>
        <w:t>Financial assets subject to impairment that are past due (7)</w:t>
      </w:r>
      <w:r>
        <w:tab/>
      </w:r>
      <w:r>
        <w:fldChar w:fldCharType="begin"/>
      </w:r>
      <w:r>
        <w:instrText xml:space="preserve"> PAGEREF _Toc52461650 \h </w:instrText>
      </w:r>
      <w:r>
        <w:fldChar w:fldCharType="separate"/>
      </w:r>
      <w:r>
        <w:t>31</w:t>
      </w:r>
      <w:r>
        <w:fldChar w:fldCharType="end"/>
      </w:r>
    </w:p>
    <w:p w14:paraId="2DE92348" w14:textId="3793A828" w:rsidR="00EB4F97" w:rsidRDefault="00EB4F97">
      <w:pPr>
        <w:pStyle w:val="TOC2"/>
        <w:rPr>
          <w:rFonts w:asciiTheme="minorHAnsi" w:eastAsiaTheme="minorEastAsia" w:hAnsiTheme="minorHAnsi" w:cstheme="minorBidi"/>
          <w:sz w:val="22"/>
          <w:szCs w:val="22"/>
          <w:lang w:val="en-US" w:eastAsia="en-US"/>
        </w:rPr>
      </w:pPr>
      <w:r w:rsidRPr="00045B55">
        <w:t>8.</w:t>
      </w:r>
      <w:r>
        <w:rPr>
          <w:rFonts w:asciiTheme="minorHAnsi" w:eastAsiaTheme="minorEastAsia" w:hAnsiTheme="minorHAnsi" w:cstheme="minorBidi"/>
          <w:sz w:val="22"/>
          <w:szCs w:val="22"/>
          <w:lang w:val="en-US" w:eastAsia="en-US"/>
        </w:rPr>
        <w:tab/>
      </w:r>
      <w:r w:rsidRPr="00045B55">
        <w:t>Breakdown of financial liabilities (8)</w:t>
      </w:r>
      <w:r>
        <w:tab/>
      </w:r>
      <w:r>
        <w:fldChar w:fldCharType="begin"/>
      </w:r>
      <w:r>
        <w:instrText xml:space="preserve"> PAGEREF _Toc52461651 \h </w:instrText>
      </w:r>
      <w:r>
        <w:fldChar w:fldCharType="separate"/>
      </w:r>
      <w:r>
        <w:t>31</w:t>
      </w:r>
      <w:r>
        <w:fldChar w:fldCharType="end"/>
      </w:r>
    </w:p>
    <w:p w14:paraId="63FB4ABC" w14:textId="2E4FD6F4" w:rsidR="00EB4F97" w:rsidRDefault="00EB4F97">
      <w:pPr>
        <w:pStyle w:val="TOC2"/>
        <w:rPr>
          <w:rFonts w:asciiTheme="minorHAnsi" w:eastAsiaTheme="minorEastAsia" w:hAnsiTheme="minorHAnsi" w:cstheme="minorBidi"/>
          <w:sz w:val="22"/>
          <w:szCs w:val="22"/>
          <w:lang w:val="en-US" w:eastAsia="en-US"/>
        </w:rPr>
      </w:pPr>
      <w:r w:rsidRPr="00045B55">
        <w:t>9.</w:t>
      </w:r>
      <w:r>
        <w:rPr>
          <w:rFonts w:asciiTheme="minorHAnsi" w:eastAsiaTheme="minorEastAsia" w:hAnsiTheme="minorHAnsi" w:cstheme="minorBidi"/>
          <w:sz w:val="22"/>
          <w:szCs w:val="22"/>
          <w:lang w:val="en-US" w:eastAsia="en-US"/>
        </w:rPr>
        <w:tab/>
      </w:r>
      <w:r w:rsidRPr="00045B55">
        <w:t>Loan commitments, financial guarantees and other commitments (9)</w:t>
      </w:r>
      <w:r>
        <w:tab/>
      </w:r>
      <w:r>
        <w:fldChar w:fldCharType="begin"/>
      </w:r>
      <w:r>
        <w:instrText xml:space="preserve"> PAGEREF _Toc52461652 \h </w:instrText>
      </w:r>
      <w:r>
        <w:fldChar w:fldCharType="separate"/>
      </w:r>
      <w:r>
        <w:t>32</w:t>
      </w:r>
      <w:r>
        <w:fldChar w:fldCharType="end"/>
      </w:r>
    </w:p>
    <w:p w14:paraId="3A6EF65F" w14:textId="3CF22DD1" w:rsidR="00EB4F97" w:rsidRDefault="00EB4F97">
      <w:pPr>
        <w:pStyle w:val="TOC2"/>
        <w:rPr>
          <w:rFonts w:asciiTheme="minorHAnsi" w:eastAsiaTheme="minorEastAsia" w:hAnsiTheme="minorHAnsi" w:cstheme="minorBidi"/>
          <w:sz w:val="22"/>
          <w:szCs w:val="22"/>
          <w:lang w:val="en-US" w:eastAsia="en-US"/>
        </w:rPr>
      </w:pPr>
      <w:r w:rsidRPr="00045B55">
        <w:t>10.</w:t>
      </w:r>
      <w:r>
        <w:rPr>
          <w:rFonts w:asciiTheme="minorHAnsi" w:eastAsiaTheme="minorEastAsia" w:hAnsiTheme="minorHAnsi" w:cstheme="minorBidi"/>
          <w:sz w:val="22"/>
          <w:szCs w:val="22"/>
          <w:lang w:val="en-US" w:eastAsia="en-US"/>
        </w:rPr>
        <w:tab/>
      </w:r>
      <w:r w:rsidRPr="00045B55">
        <w:t>Derivatives and hedge accounting (10 and 11)</w:t>
      </w:r>
      <w:r>
        <w:tab/>
      </w:r>
      <w:r>
        <w:fldChar w:fldCharType="begin"/>
      </w:r>
      <w:r>
        <w:instrText xml:space="preserve"> PAGEREF _Toc52461653 \h </w:instrText>
      </w:r>
      <w:r>
        <w:fldChar w:fldCharType="separate"/>
      </w:r>
      <w:r>
        <w:t>36</w:t>
      </w:r>
      <w:r>
        <w:fldChar w:fldCharType="end"/>
      </w:r>
    </w:p>
    <w:p w14:paraId="4DEE7FD0" w14:textId="63E72094" w:rsidR="00EB4F97" w:rsidRDefault="00EB4F97">
      <w:pPr>
        <w:pStyle w:val="TOC2"/>
        <w:rPr>
          <w:rFonts w:asciiTheme="minorHAnsi" w:eastAsiaTheme="minorEastAsia" w:hAnsiTheme="minorHAnsi" w:cstheme="minorBidi"/>
          <w:sz w:val="22"/>
          <w:szCs w:val="22"/>
          <w:lang w:val="en-US" w:eastAsia="en-US"/>
        </w:rPr>
      </w:pPr>
      <w:r w:rsidRPr="00045B55">
        <w:t>10.1.</w:t>
      </w:r>
      <w:r>
        <w:rPr>
          <w:rFonts w:asciiTheme="minorHAnsi" w:eastAsiaTheme="minorEastAsia" w:hAnsiTheme="minorHAnsi" w:cstheme="minorBidi"/>
          <w:sz w:val="22"/>
          <w:szCs w:val="22"/>
          <w:lang w:val="en-US" w:eastAsia="en-US"/>
        </w:rPr>
        <w:tab/>
      </w:r>
      <w:r w:rsidRPr="00045B55">
        <w:t>Classification of derivatives by type of risk</w:t>
      </w:r>
      <w:r>
        <w:tab/>
      </w:r>
      <w:r>
        <w:fldChar w:fldCharType="begin"/>
      </w:r>
      <w:r>
        <w:instrText xml:space="preserve"> PAGEREF _Toc52461654 \h </w:instrText>
      </w:r>
      <w:r>
        <w:fldChar w:fldCharType="separate"/>
      </w:r>
      <w:r>
        <w:t>37</w:t>
      </w:r>
      <w:r>
        <w:fldChar w:fldCharType="end"/>
      </w:r>
    </w:p>
    <w:p w14:paraId="51AA3E94" w14:textId="4594C0AF" w:rsidR="00EB4F97" w:rsidRDefault="00EB4F97">
      <w:pPr>
        <w:pStyle w:val="TOC2"/>
        <w:rPr>
          <w:rFonts w:asciiTheme="minorHAnsi" w:eastAsiaTheme="minorEastAsia" w:hAnsiTheme="minorHAnsi" w:cstheme="minorBidi"/>
          <w:sz w:val="22"/>
          <w:szCs w:val="22"/>
          <w:lang w:val="en-US" w:eastAsia="en-US"/>
        </w:rPr>
      </w:pPr>
      <w:r w:rsidRPr="00045B55">
        <w:t>10.2.</w:t>
      </w:r>
      <w:r>
        <w:rPr>
          <w:rFonts w:asciiTheme="minorHAnsi" w:eastAsiaTheme="minorEastAsia" w:hAnsiTheme="minorHAnsi" w:cstheme="minorBidi"/>
          <w:sz w:val="22"/>
          <w:szCs w:val="22"/>
          <w:lang w:val="en-US" w:eastAsia="en-US"/>
        </w:rPr>
        <w:tab/>
      </w:r>
      <w:r w:rsidRPr="00045B55">
        <w:t>Amounts to be reported for derivatives</w:t>
      </w:r>
      <w:r>
        <w:tab/>
      </w:r>
      <w:r>
        <w:fldChar w:fldCharType="begin"/>
      </w:r>
      <w:r>
        <w:instrText xml:space="preserve"> PAGEREF _Toc52461655 \h </w:instrText>
      </w:r>
      <w:r>
        <w:fldChar w:fldCharType="separate"/>
      </w:r>
      <w:r>
        <w:t>39</w:t>
      </w:r>
      <w:r>
        <w:fldChar w:fldCharType="end"/>
      </w:r>
    </w:p>
    <w:p w14:paraId="0B2FA2D0" w14:textId="47426C99" w:rsidR="00EB4F97" w:rsidRDefault="00EB4F97">
      <w:pPr>
        <w:pStyle w:val="TOC2"/>
        <w:rPr>
          <w:rFonts w:asciiTheme="minorHAnsi" w:eastAsiaTheme="minorEastAsia" w:hAnsiTheme="minorHAnsi" w:cstheme="minorBidi"/>
          <w:sz w:val="22"/>
          <w:szCs w:val="22"/>
          <w:lang w:val="en-US" w:eastAsia="en-US"/>
        </w:rPr>
      </w:pPr>
      <w:r w:rsidRPr="00045B55">
        <w:t>10.3.</w:t>
      </w:r>
      <w:r>
        <w:rPr>
          <w:rFonts w:asciiTheme="minorHAnsi" w:eastAsiaTheme="minorEastAsia" w:hAnsiTheme="minorHAnsi" w:cstheme="minorBidi"/>
          <w:sz w:val="22"/>
          <w:szCs w:val="22"/>
          <w:lang w:val="en-US" w:eastAsia="en-US"/>
        </w:rPr>
        <w:tab/>
      </w:r>
      <w:r w:rsidRPr="00045B55">
        <w:t>Derivatives classified as ‘economic hedges’</w:t>
      </w:r>
      <w:r>
        <w:tab/>
      </w:r>
      <w:r>
        <w:fldChar w:fldCharType="begin"/>
      </w:r>
      <w:r>
        <w:instrText xml:space="preserve"> PAGEREF _Toc52461656 \h </w:instrText>
      </w:r>
      <w:r>
        <w:fldChar w:fldCharType="separate"/>
      </w:r>
      <w:r>
        <w:t>40</w:t>
      </w:r>
      <w:r>
        <w:fldChar w:fldCharType="end"/>
      </w:r>
    </w:p>
    <w:p w14:paraId="3D85C062" w14:textId="7ABEDA72" w:rsidR="00EB4F97" w:rsidRDefault="00EB4F97">
      <w:pPr>
        <w:pStyle w:val="TOC2"/>
        <w:rPr>
          <w:rFonts w:asciiTheme="minorHAnsi" w:eastAsiaTheme="minorEastAsia" w:hAnsiTheme="minorHAnsi" w:cstheme="minorBidi"/>
          <w:sz w:val="22"/>
          <w:szCs w:val="22"/>
          <w:lang w:val="en-US" w:eastAsia="en-US"/>
        </w:rPr>
      </w:pPr>
      <w:r w:rsidRPr="00045B55">
        <w:t>10.4.</w:t>
      </w:r>
      <w:r>
        <w:rPr>
          <w:rFonts w:asciiTheme="minorHAnsi" w:eastAsiaTheme="minorEastAsia" w:hAnsiTheme="minorHAnsi" w:cstheme="minorBidi"/>
          <w:sz w:val="22"/>
          <w:szCs w:val="22"/>
          <w:lang w:val="en-US" w:eastAsia="en-US"/>
        </w:rPr>
        <w:tab/>
      </w:r>
      <w:r w:rsidRPr="00045B55">
        <w:t>Breakdown of derivatives by counterparty sector</w:t>
      </w:r>
      <w:r>
        <w:tab/>
      </w:r>
      <w:r>
        <w:fldChar w:fldCharType="begin"/>
      </w:r>
      <w:r>
        <w:instrText xml:space="preserve"> PAGEREF _Toc52461657 \h </w:instrText>
      </w:r>
      <w:r>
        <w:fldChar w:fldCharType="separate"/>
      </w:r>
      <w:r>
        <w:t>41</w:t>
      </w:r>
      <w:r>
        <w:fldChar w:fldCharType="end"/>
      </w:r>
    </w:p>
    <w:p w14:paraId="4F3239A1" w14:textId="22444185" w:rsidR="00EB4F97" w:rsidRDefault="00EB4F97">
      <w:pPr>
        <w:pStyle w:val="TOC2"/>
        <w:rPr>
          <w:rFonts w:asciiTheme="minorHAnsi" w:eastAsiaTheme="minorEastAsia" w:hAnsiTheme="minorHAnsi" w:cstheme="minorBidi"/>
          <w:sz w:val="22"/>
          <w:szCs w:val="22"/>
          <w:lang w:val="en-US" w:eastAsia="en-US"/>
        </w:rPr>
      </w:pPr>
      <w:r w:rsidRPr="00045B55">
        <w:t>10.5.</w:t>
      </w:r>
      <w:r>
        <w:rPr>
          <w:rFonts w:asciiTheme="minorHAnsi" w:eastAsiaTheme="minorEastAsia" w:hAnsiTheme="minorHAnsi" w:cstheme="minorBidi"/>
          <w:sz w:val="22"/>
          <w:szCs w:val="22"/>
          <w:lang w:val="en-US" w:eastAsia="en-US"/>
        </w:rPr>
        <w:tab/>
      </w:r>
      <w:r w:rsidRPr="00045B55">
        <w:t>Hedge accounting under national GAAP (11.2)</w:t>
      </w:r>
      <w:r>
        <w:tab/>
      </w:r>
      <w:r>
        <w:fldChar w:fldCharType="begin"/>
      </w:r>
      <w:r>
        <w:instrText xml:space="preserve"> PAGEREF _Toc52461658 \h </w:instrText>
      </w:r>
      <w:r>
        <w:fldChar w:fldCharType="separate"/>
      </w:r>
      <w:r>
        <w:t>41</w:t>
      </w:r>
      <w:r>
        <w:fldChar w:fldCharType="end"/>
      </w:r>
    </w:p>
    <w:p w14:paraId="54D9C102" w14:textId="07719F90" w:rsidR="00EB4F97" w:rsidRDefault="00EB4F97">
      <w:pPr>
        <w:pStyle w:val="TOC2"/>
        <w:rPr>
          <w:rFonts w:asciiTheme="minorHAnsi" w:eastAsiaTheme="minorEastAsia" w:hAnsiTheme="minorHAnsi" w:cstheme="minorBidi"/>
          <w:sz w:val="22"/>
          <w:szCs w:val="22"/>
          <w:lang w:val="en-US" w:eastAsia="en-US"/>
        </w:rPr>
      </w:pPr>
      <w:r w:rsidRPr="00045B55">
        <w:t>10.6.</w:t>
      </w:r>
      <w:r>
        <w:rPr>
          <w:rFonts w:asciiTheme="minorHAnsi" w:eastAsiaTheme="minorEastAsia" w:hAnsiTheme="minorHAnsi" w:cstheme="minorBidi"/>
          <w:sz w:val="22"/>
          <w:szCs w:val="22"/>
          <w:lang w:val="en-US" w:eastAsia="en-US"/>
        </w:rPr>
        <w:tab/>
      </w:r>
      <w:r w:rsidRPr="00045B55">
        <w:t>Amount to be reported for non-derivative hedging instruments (11.3 and 11.3.1)</w:t>
      </w:r>
      <w:r>
        <w:tab/>
      </w:r>
      <w:r>
        <w:fldChar w:fldCharType="begin"/>
      </w:r>
      <w:r>
        <w:instrText xml:space="preserve"> PAGEREF _Toc52461659 \h </w:instrText>
      </w:r>
      <w:r>
        <w:fldChar w:fldCharType="separate"/>
      </w:r>
      <w:r>
        <w:t>41</w:t>
      </w:r>
      <w:r>
        <w:fldChar w:fldCharType="end"/>
      </w:r>
    </w:p>
    <w:p w14:paraId="40CE5CAB" w14:textId="3DD069D5" w:rsidR="00EB4F97" w:rsidRDefault="00EB4F97">
      <w:pPr>
        <w:pStyle w:val="TOC2"/>
        <w:rPr>
          <w:rFonts w:asciiTheme="minorHAnsi" w:eastAsiaTheme="minorEastAsia" w:hAnsiTheme="minorHAnsi" w:cstheme="minorBidi"/>
          <w:sz w:val="22"/>
          <w:szCs w:val="22"/>
          <w:lang w:val="en-US" w:eastAsia="en-US"/>
        </w:rPr>
      </w:pPr>
      <w:r w:rsidRPr="00045B55">
        <w:t>10.7.</w:t>
      </w:r>
      <w:r>
        <w:rPr>
          <w:rFonts w:asciiTheme="minorHAnsi" w:eastAsiaTheme="minorEastAsia" w:hAnsiTheme="minorHAnsi" w:cstheme="minorBidi"/>
          <w:sz w:val="22"/>
          <w:szCs w:val="22"/>
          <w:lang w:val="en-US" w:eastAsia="en-US"/>
        </w:rPr>
        <w:tab/>
      </w:r>
      <w:r w:rsidRPr="00045B55">
        <w:t>Hedged items in fair value hedges (11.4)</w:t>
      </w:r>
      <w:r>
        <w:tab/>
      </w:r>
      <w:r>
        <w:fldChar w:fldCharType="begin"/>
      </w:r>
      <w:r>
        <w:instrText xml:space="preserve"> PAGEREF _Toc52461660 \h </w:instrText>
      </w:r>
      <w:r>
        <w:fldChar w:fldCharType="separate"/>
      </w:r>
      <w:r>
        <w:t>41</w:t>
      </w:r>
      <w:r>
        <w:fldChar w:fldCharType="end"/>
      </w:r>
    </w:p>
    <w:p w14:paraId="47C5D806" w14:textId="6F41C1BB" w:rsidR="00EB4F97" w:rsidRDefault="00EB4F97">
      <w:pPr>
        <w:pStyle w:val="TOC2"/>
        <w:rPr>
          <w:rFonts w:asciiTheme="minorHAnsi" w:eastAsiaTheme="minorEastAsia" w:hAnsiTheme="minorHAnsi" w:cstheme="minorBidi"/>
          <w:sz w:val="22"/>
          <w:szCs w:val="22"/>
          <w:lang w:val="en-US" w:eastAsia="en-US"/>
        </w:rPr>
      </w:pPr>
      <w:r w:rsidRPr="00045B55">
        <w:rPr>
          <w:kern w:val="32"/>
        </w:rPr>
        <w:t>11.</w:t>
      </w:r>
      <w:r>
        <w:rPr>
          <w:rFonts w:asciiTheme="minorHAnsi" w:eastAsiaTheme="minorEastAsia" w:hAnsiTheme="minorHAnsi" w:cstheme="minorBidi"/>
          <w:sz w:val="22"/>
          <w:szCs w:val="22"/>
          <w:lang w:val="en-US" w:eastAsia="en-US"/>
        </w:rPr>
        <w:tab/>
      </w:r>
      <w:r w:rsidRPr="00045B55">
        <w:t>Movements in allowances and provisions for credit losses (12)</w:t>
      </w:r>
      <w:r>
        <w:tab/>
      </w:r>
      <w:r>
        <w:fldChar w:fldCharType="begin"/>
      </w:r>
      <w:r>
        <w:instrText xml:space="preserve"> PAGEREF _Toc52461661 \h </w:instrText>
      </w:r>
      <w:r>
        <w:fldChar w:fldCharType="separate"/>
      </w:r>
      <w:r>
        <w:t>42</w:t>
      </w:r>
      <w:r>
        <w:fldChar w:fldCharType="end"/>
      </w:r>
    </w:p>
    <w:p w14:paraId="0BFD3819" w14:textId="49E5EE75" w:rsidR="00EB4F97" w:rsidRDefault="00EB4F97">
      <w:pPr>
        <w:pStyle w:val="TOC2"/>
        <w:rPr>
          <w:rFonts w:asciiTheme="minorHAnsi" w:eastAsiaTheme="minorEastAsia" w:hAnsiTheme="minorHAnsi" w:cstheme="minorBidi"/>
          <w:sz w:val="22"/>
          <w:szCs w:val="22"/>
          <w:lang w:val="en-US" w:eastAsia="en-US"/>
        </w:rPr>
      </w:pPr>
      <w:r w:rsidRPr="00045B55">
        <w:t>11.1.</w:t>
      </w:r>
      <w:r>
        <w:rPr>
          <w:rFonts w:asciiTheme="minorHAnsi" w:eastAsiaTheme="minorEastAsia" w:hAnsiTheme="minorHAnsi" w:cstheme="minorBidi"/>
          <w:sz w:val="22"/>
          <w:szCs w:val="22"/>
          <w:lang w:val="en-US" w:eastAsia="en-US"/>
        </w:rPr>
        <w:tab/>
      </w:r>
      <w:r w:rsidRPr="00045B55">
        <w:t>Movements in allowances for credit losses and impairment of equity instruments under national GAAP based on BAD (12.0)</w:t>
      </w:r>
      <w:r>
        <w:tab/>
      </w:r>
      <w:r>
        <w:fldChar w:fldCharType="begin"/>
      </w:r>
      <w:r>
        <w:instrText xml:space="preserve"> PAGEREF _Toc52461662 \h </w:instrText>
      </w:r>
      <w:r>
        <w:fldChar w:fldCharType="separate"/>
      </w:r>
      <w:r>
        <w:t>42</w:t>
      </w:r>
      <w:r>
        <w:fldChar w:fldCharType="end"/>
      </w:r>
    </w:p>
    <w:p w14:paraId="0C5DC95D" w14:textId="68AA9E85" w:rsidR="00EB4F97" w:rsidRDefault="00EB4F97">
      <w:pPr>
        <w:pStyle w:val="TOC2"/>
        <w:rPr>
          <w:rFonts w:asciiTheme="minorHAnsi" w:eastAsiaTheme="minorEastAsia" w:hAnsiTheme="minorHAnsi" w:cstheme="minorBidi"/>
          <w:sz w:val="22"/>
          <w:szCs w:val="22"/>
          <w:lang w:val="en-US" w:eastAsia="en-US"/>
        </w:rPr>
      </w:pPr>
      <w:r w:rsidRPr="00045B55">
        <w:lastRenderedPageBreak/>
        <w:t>11.2.</w:t>
      </w:r>
      <w:r>
        <w:rPr>
          <w:rFonts w:asciiTheme="minorHAnsi" w:eastAsiaTheme="minorEastAsia" w:hAnsiTheme="minorHAnsi" w:cstheme="minorBidi"/>
          <w:sz w:val="22"/>
          <w:szCs w:val="22"/>
          <w:lang w:val="en-US" w:eastAsia="en-US"/>
        </w:rPr>
        <w:tab/>
      </w:r>
      <w:r w:rsidRPr="00045B55">
        <w:t>Movements in allowances and provisions for credit losses under IFRS (12.1)</w:t>
      </w:r>
      <w:r>
        <w:tab/>
      </w:r>
      <w:r>
        <w:fldChar w:fldCharType="begin"/>
      </w:r>
      <w:r>
        <w:instrText xml:space="preserve"> PAGEREF _Toc52461663 \h </w:instrText>
      </w:r>
      <w:r>
        <w:fldChar w:fldCharType="separate"/>
      </w:r>
      <w:r>
        <w:t>43</w:t>
      </w:r>
      <w:r>
        <w:fldChar w:fldCharType="end"/>
      </w:r>
    </w:p>
    <w:p w14:paraId="0502A3B2" w14:textId="7C40BC22" w:rsidR="00EB4F97" w:rsidRDefault="00EB4F97">
      <w:pPr>
        <w:pStyle w:val="TOC2"/>
        <w:rPr>
          <w:rFonts w:asciiTheme="minorHAnsi" w:eastAsiaTheme="minorEastAsia" w:hAnsiTheme="minorHAnsi" w:cstheme="minorBidi"/>
          <w:sz w:val="22"/>
          <w:szCs w:val="22"/>
          <w:lang w:val="en-US" w:eastAsia="en-US"/>
        </w:rPr>
      </w:pPr>
      <w:r w:rsidRPr="00045B55">
        <w:t>11.3.</w:t>
      </w:r>
      <w:r>
        <w:rPr>
          <w:rFonts w:asciiTheme="minorHAnsi" w:eastAsiaTheme="minorEastAsia" w:hAnsiTheme="minorHAnsi" w:cstheme="minorBidi"/>
          <w:sz w:val="22"/>
          <w:szCs w:val="22"/>
          <w:lang w:val="en-US" w:eastAsia="en-US"/>
        </w:rPr>
        <w:tab/>
      </w:r>
      <w:r w:rsidRPr="00045B55">
        <w:t>Transfers between impairment stages (gross basis presentation) (12.2)</w:t>
      </w:r>
      <w:r>
        <w:tab/>
      </w:r>
      <w:r>
        <w:fldChar w:fldCharType="begin"/>
      </w:r>
      <w:r>
        <w:instrText xml:space="preserve"> PAGEREF _Toc52461664 \h </w:instrText>
      </w:r>
      <w:r>
        <w:fldChar w:fldCharType="separate"/>
      </w:r>
      <w:r>
        <w:t>45</w:t>
      </w:r>
      <w:r>
        <w:fldChar w:fldCharType="end"/>
      </w:r>
    </w:p>
    <w:p w14:paraId="514E8BE6" w14:textId="6B6761B8" w:rsidR="00EB4F97" w:rsidRDefault="00EB4F97">
      <w:pPr>
        <w:pStyle w:val="TOC2"/>
        <w:rPr>
          <w:rFonts w:asciiTheme="minorHAnsi" w:eastAsiaTheme="minorEastAsia" w:hAnsiTheme="minorHAnsi" w:cstheme="minorBidi"/>
          <w:sz w:val="22"/>
          <w:szCs w:val="22"/>
          <w:lang w:val="en-US" w:eastAsia="en-US"/>
        </w:rPr>
      </w:pPr>
      <w:r w:rsidRPr="00045B55">
        <w:t>12.</w:t>
      </w:r>
      <w:r>
        <w:rPr>
          <w:rFonts w:asciiTheme="minorHAnsi" w:eastAsiaTheme="minorEastAsia" w:hAnsiTheme="minorHAnsi" w:cstheme="minorBidi"/>
          <w:sz w:val="22"/>
          <w:szCs w:val="22"/>
          <w:lang w:val="en-US" w:eastAsia="en-US"/>
        </w:rPr>
        <w:tab/>
      </w:r>
      <w:r w:rsidRPr="00045B55">
        <w:t>Collateral and guarantees received (13)</w:t>
      </w:r>
      <w:r>
        <w:tab/>
      </w:r>
      <w:r>
        <w:fldChar w:fldCharType="begin"/>
      </w:r>
      <w:r>
        <w:instrText xml:space="preserve"> PAGEREF _Toc52461665 \h </w:instrText>
      </w:r>
      <w:r>
        <w:fldChar w:fldCharType="separate"/>
      </w:r>
      <w:r>
        <w:t>46</w:t>
      </w:r>
      <w:r>
        <w:fldChar w:fldCharType="end"/>
      </w:r>
    </w:p>
    <w:p w14:paraId="4D59E526" w14:textId="47F2B743" w:rsidR="00EB4F97" w:rsidRDefault="00EB4F97">
      <w:pPr>
        <w:pStyle w:val="TOC2"/>
        <w:rPr>
          <w:rFonts w:asciiTheme="minorHAnsi" w:eastAsiaTheme="minorEastAsia" w:hAnsiTheme="minorHAnsi" w:cstheme="minorBidi"/>
          <w:sz w:val="22"/>
          <w:szCs w:val="22"/>
          <w:lang w:val="en-US" w:eastAsia="en-US"/>
        </w:rPr>
      </w:pPr>
      <w:r w:rsidRPr="00045B55">
        <w:t>12.1.</w:t>
      </w:r>
      <w:r>
        <w:rPr>
          <w:rFonts w:asciiTheme="minorHAnsi" w:eastAsiaTheme="minorEastAsia" w:hAnsiTheme="minorHAnsi" w:cstheme="minorBidi"/>
          <w:sz w:val="22"/>
          <w:szCs w:val="22"/>
          <w:lang w:val="en-US" w:eastAsia="en-US"/>
        </w:rPr>
        <w:tab/>
      </w:r>
      <w:r w:rsidRPr="00045B55">
        <w:t>Breakdown of collateral and guarantees by loans and advances other than held for trading (13.1)</w:t>
      </w:r>
      <w:r>
        <w:tab/>
      </w:r>
      <w:r>
        <w:fldChar w:fldCharType="begin"/>
      </w:r>
      <w:r>
        <w:instrText xml:space="preserve"> PAGEREF _Toc52461666 \h </w:instrText>
      </w:r>
      <w:r>
        <w:fldChar w:fldCharType="separate"/>
      </w:r>
      <w:r>
        <w:t>46</w:t>
      </w:r>
      <w:r>
        <w:fldChar w:fldCharType="end"/>
      </w:r>
    </w:p>
    <w:p w14:paraId="0CB8C08B" w14:textId="4FFB6627" w:rsidR="00EB4F97" w:rsidRDefault="00EB4F97">
      <w:pPr>
        <w:pStyle w:val="TOC2"/>
        <w:rPr>
          <w:rFonts w:asciiTheme="minorHAnsi" w:eastAsiaTheme="minorEastAsia" w:hAnsiTheme="minorHAnsi" w:cstheme="minorBidi"/>
          <w:sz w:val="22"/>
          <w:szCs w:val="22"/>
          <w:lang w:val="en-US" w:eastAsia="en-US"/>
        </w:rPr>
      </w:pPr>
      <w:r w:rsidRPr="00045B55">
        <w:t>12.2.</w:t>
      </w:r>
      <w:r>
        <w:rPr>
          <w:rFonts w:asciiTheme="minorHAnsi" w:eastAsiaTheme="minorEastAsia" w:hAnsiTheme="minorHAnsi" w:cstheme="minorBidi"/>
          <w:sz w:val="22"/>
          <w:szCs w:val="22"/>
          <w:lang w:val="en-US" w:eastAsia="en-US"/>
        </w:rPr>
        <w:tab/>
      </w:r>
      <w:r w:rsidRPr="00045B55">
        <w:t>Collateral obtained by taking possession during the period (held at the reference date) (13.2.1)</w:t>
      </w:r>
      <w:r>
        <w:tab/>
      </w:r>
      <w:r>
        <w:fldChar w:fldCharType="begin"/>
      </w:r>
      <w:r>
        <w:instrText xml:space="preserve"> PAGEREF _Toc52461667 \h </w:instrText>
      </w:r>
      <w:r>
        <w:fldChar w:fldCharType="separate"/>
      </w:r>
      <w:r>
        <w:t>47</w:t>
      </w:r>
      <w:r>
        <w:fldChar w:fldCharType="end"/>
      </w:r>
    </w:p>
    <w:p w14:paraId="26BF50E4" w14:textId="0E8DC9A4" w:rsidR="00EB4F97" w:rsidRDefault="00EB4F97">
      <w:pPr>
        <w:pStyle w:val="TOC2"/>
        <w:rPr>
          <w:rFonts w:asciiTheme="minorHAnsi" w:eastAsiaTheme="minorEastAsia" w:hAnsiTheme="minorHAnsi" w:cstheme="minorBidi"/>
          <w:sz w:val="22"/>
          <w:szCs w:val="22"/>
          <w:lang w:val="en-US" w:eastAsia="en-US"/>
        </w:rPr>
      </w:pPr>
      <w:r w:rsidRPr="00045B55">
        <w:t>12.3.</w:t>
      </w:r>
      <w:r>
        <w:rPr>
          <w:rFonts w:asciiTheme="minorHAnsi" w:eastAsiaTheme="minorEastAsia" w:hAnsiTheme="minorHAnsi" w:cstheme="minorBidi"/>
          <w:sz w:val="22"/>
          <w:szCs w:val="22"/>
          <w:lang w:val="en-US" w:eastAsia="en-US"/>
        </w:rPr>
        <w:tab/>
      </w:r>
      <w:r w:rsidRPr="00045B55">
        <w:t>Collateral obtained by taking possession accumulated (13.3.1)</w:t>
      </w:r>
      <w:r>
        <w:tab/>
      </w:r>
      <w:r>
        <w:fldChar w:fldCharType="begin"/>
      </w:r>
      <w:r>
        <w:instrText xml:space="preserve"> PAGEREF _Toc52461668 \h </w:instrText>
      </w:r>
      <w:r>
        <w:fldChar w:fldCharType="separate"/>
      </w:r>
      <w:r>
        <w:t>48</w:t>
      </w:r>
      <w:r>
        <w:fldChar w:fldCharType="end"/>
      </w:r>
    </w:p>
    <w:p w14:paraId="148EFDBE" w14:textId="3FC56A44" w:rsidR="00EB4F97" w:rsidRDefault="00EB4F97">
      <w:pPr>
        <w:pStyle w:val="TOC2"/>
        <w:rPr>
          <w:rFonts w:asciiTheme="minorHAnsi" w:eastAsiaTheme="minorEastAsia" w:hAnsiTheme="minorHAnsi" w:cstheme="minorBidi"/>
          <w:sz w:val="22"/>
          <w:szCs w:val="22"/>
          <w:lang w:val="en-US" w:eastAsia="en-US"/>
        </w:rPr>
      </w:pPr>
      <w:r w:rsidRPr="00045B55">
        <w:rPr>
          <w:kern w:val="32"/>
        </w:rPr>
        <w:t>13.</w:t>
      </w:r>
      <w:r>
        <w:rPr>
          <w:rFonts w:asciiTheme="minorHAnsi" w:eastAsiaTheme="minorEastAsia" w:hAnsiTheme="minorHAnsi" w:cstheme="minorBidi"/>
          <w:sz w:val="22"/>
          <w:szCs w:val="22"/>
          <w:lang w:val="en-US" w:eastAsia="en-US"/>
        </w:rPr>
        <w:tab/>
      </w:r>
      <w:r w:rsidRPr="00045B55">
        <w:rPr>
          <w:kern w:val="32"/>
        </w:rPr>
        <w:t>Fair value hierarchy: Financial instruments at fair value (14)</w:t>
      </w:r>
      <w:r>
        <w:tab/>
      </w:r>
      <w:r>
        <w:fldChar w:fldCharType="begin"/>
      </w:r>
      <w:r>
        <w:instrText xml:space="preserve"> PAGEREF _Toc52461669 \h </w:instrText>
      </w:r>
      <w:r>
        <w:fldChar w:fldCharType="separate"/>
      </w:r>
      <w:r>
        <w:t>48</w:t>
      </w:r>
      <w:r>
        <w:fldChar w:fldCharType="end"/>
      </w:r>
    </w:p>
    <w:p w14:paraId="4CA91D5E" w14:textId="3BB1B96D" w:rsidR="00EB4F97" w:rsidRDefault="00EB4F97">
      <w:pPr>
        <w:pStyle w:val="TOC2"/>
        <w:rPr>
          <w:rFonts w:asciiTheme="minorHAnsi" w:eastAsiaTheme="minorEastAsia" w:hAnsiTheme="minorHAnsi" w:cstheme="minorBidi"/>
          <w:sz w:val="22"/>
          <w:szCs w:val="22"/>
          <w:lang w:val="en-US" w:eastAsia="en-US"/>
        </w:rPr>
      </w:pPr>
      <w:r w:rsidRPr="00045B55">
        <w:rPr>
          <w:kern w:val="32"/>
        </w:rPr>
        <w:t>14.</w:t>
      </w:r>
      <w:r>
        <w:rPr>
          <w:rFonts w:asciiTheme="minorHAnsi" w:eastAsiaTheme="minorEastAsia" w:hAnsiTheme="minorHAnsi" w:cstheme="minorBidi"/>
          <w:sz w:val="22"/>
          <w:szCs w:val="22"/>
          <w:lang w:val="en-US" w:eastAsia="en-US"/>
        </w:rPr>
        <w:tab/>
      </w:r>
      <w:r w:rsidRPr="00045B55">
        <w:rPr>
          <w:kern w:val="32"/>
        </w:rPr>
        <w:t>Derecognition and financial liabilities associated with transferred financial assets (15)</w:t>
      </w:r>
      <w:r>
        <w:tab/>
      </w:r>
      <w:r>
        <w:fldChar w:fldCharType="begin"/>
      </w:r>
      <w:r>
        <w:instrText xml:space="preserve"> PAGEREF _Toc52461670 \h </w:instrText>
      </w:r>
      <w:r>
        <w:fldChar w:fldCharType="separate"/>
      </w:r>
      <w:r>
        <w:t>48</w:t>
      </w:r>
      <w:r>
        <w:fldChar w:fldCharType="end"/>
      </w:r>
    </w:p>
    <w:p w14:paraId="0ED87399" w14:textId="0B6C91DF" w:rsidR="00EB4F97" w:rsidRDefault="00EB4F97">
      <w:pPr>
        <w:pStyle w:val="TOC2"/>
        <w:rPr>
          <w:rFonts w:asciiTheme="minorHAnsi" w:eastAsiaTheme="minorEastAsia" w:hAnsiTheme="minorHAnsi" w:cstheme="minorBidi"/>
          <w:sz w:val="22"/>
          <w:szCs w:val="22"/>
          <w:lang w:val="en-US" w:eastAsia="en-US"/>
        </w:rPr>
      </w:pPr>
      <w:r w:rsidRPr="00045B55">
        <w:t>15.</w:t>
      </w:r>
      <w:r>
        <w:rPr>
          <w:rFonts w:asciiTheme="minorHAnsi" w:eastAsiaTheme="minorEastAsia" w:hAnsiTheme="minorHAnsi" w:cstheme="minorBidi"/>
          <w:sz w:val="22"/>
          <w:szCs w:val="22"/>
          <w:lang w:val="en-US" w:eastAsia="en-US"/>
        </w:rPr>
        <w:tab/>
      </w:r>
      <w:r w:rsidRPr="00045B55">
        <w:t>Breakdown of selected statement of profit or loss items (16)</w:t>
      </w:r>
      <w:r>
        <w:tab/>
      </w:r>
      <w:r>
        <w:fldChar w:fldCharType="begin"/>
      </w:r>
      <w:r>
        <w:instrText xml:space="preserve"> PAGEREF _Toc52461671 \h </w:instrText>
      </w:r>
      <w:r>
        <w:fldChar w:fldCharType="separate"/>
      </w:r>
      <w:r>
        <w:t>49</w:t>
      </w:r>
      <w:r>
        <w:fldChar w:fldCharType="end"/>
      </w:r>
    </w:p>
    <w:p w14:paraId="20D75CE5" w14:textId="4DB16B49" w:rsidR="00EB4F97" w:rsidRDefault="00EB4F97">
      <w:pPr>
        <w:pStyle w:val="TOC2"/>
        <w:rPr>
          <w:rFonts w:asciiTheme="minorHAnsi" w:eastAsiaTheme="minorEastAsia" w:hAnsiTheme="minorHAnsi" w:cstheme="minorBidi"/>
          <w:sz w:val="22"/>
          <w:szCs w:val="22"/>
          <w:lang w:val="en-US" w:eastAsia="en-US"/>
        </w:rPr>
      </w:pPr>
      <w:r w:rsidRPr="00045B55">
        <w:t>15.1.</w:t>
      </w:r>
      <w:r>
        <w:rPr>
          <w:rFonts w:asciiTheme="minorHAnsi" w:eastAsiaTheme="minorEastAsia" w:hAnsiTheme="minorHAnsi" w:cstheme="minorBidi"/>
          <w:sz w:val="22"/>
          <w:szCs w:val="22"/>
          <w:lang w:val="en-US" w:eastAsia="en-US"/>
        </w:rPr>
        <w:tab/>
      </w:r>
      <w:r w:rsidRPr="00045B55">
        <w:t>Interest income and expenses by instrument and counterparty sector (16.1)</w:t>
      </w:r>
      <w:r>
        <w:tab/>
      </w:r>
      <w:r>
        <w:fldChar w:fldCharType="begin"/>
      </w:r>
      <w:r>
        <w:instrText xml:space="preserve"> PAGEREF _Toc52461672 \h </w:instrText>
      </w:r>
      <w:r>
        <w:fldChar w:fldCharType="separate"/>
      </w:r>
      <w:r>
        <w:t>49</w:t>
      </w:r>
      <w:r>
        <w:fldChar w:fldCharType="end"/>
      </w:r>
    </w:p>
    <w:p w14:paraId="01138C65" w14:textId="2F5F6667" w:rsidR="00EB4F97" w:rsidRDefault="00EB4F97">
      <w:pPr>
        <w:pStyle w:val="TOC2"/>
        <w:rPr>
          <w:rFonts w:asciiTheme="minorHAnsi" w:eastAsiaTheme="minorEastAsia" w:hAnsiTheme="minorHAnsi" w:cstheme="minorBidi"/>
          <w:sz w:val="22"/>
          <w:szCs w:val="22"/>
          <w:lang w:val="en-US" w:eastAsia="en-US"/>
        </w:rPr>
      </w:pPr>
      <w:r w:rsidRPr="00045B55">
        <w:t>15.2.</w:t>
      </w:r>
      <w:r>
        <w:rPr>
          <w:rFonts w:asciiTheme="minorHAnsi" w:eastAsiaTheme="minorEastAsia" w:hAnsiTheme="minorHAnsi" w:cstheme="minorBidi"/>
          <w:sz w:val="22"/>
          <w:szCs w:val="22"/>
          <w:lang w:val="en-US" w:eastAsia="en-US"/>
        </w:rPr>
        <w:tab/>
      </w:r>
      <w:r w:rsidRPr="00045B55">
        <w:t>Gains or losses on derecognition of financial assets and liabilities not measured at fair value through profit or loss by instrument (16.2)</w:t>
      </w:r>
      <w:r>
        <w:tab/>
      </w:r>
      <w:r>
        <w:fldChar w:fldCharType="begin"/>
      </w:r>
      <w:r>
        <w:instrText xml:space="preserve"> PAGEREF _Toc52461673 \h </w:instrText>
      </w:r>
      <w:r>
        <w:fldChar w:fldCharType="separate"/>
      </w:r>
      <w:r>
        <w:t>51</w:t>
      </w:r>
      <w:r>
        <w:fldChar w:fldCharType="end"/>
      </w:r>
    </w:p>
    <w:p w14:paraId="65FDB1F1" w14:textId="29A11A1F" w:rsidR="00EB4F97" w:rsidRDefault="00EB4F97">
      <w:pPr>
        <w:pStyle w:val="TOC2"/>
        <w:rPr>
          <w:rFonts w:asciiTheme="minorHAnsi" w:eastAsiaTheme="minorEastAsia" w:hAnsiTheme="minorHAnsi" w:cstheme="minorBidi"/>
          <w:sz w:val="22"/>
          <w:szCs w:val="22"/>
          <w:lang w:val="en-US" w:eastAsia="en-US"/>
        </w:rPr>
      </w:pPr>
      <w:r w:rsidRPr="00045B55">
        <w:t>15.3.</w:t>
      </w:r>
      <w:r>
        <w:rPr>
          <w:rFonts w:asciiTheme="minorHAnsi" w:eastAsiaTheme="minorEastAsia" w:hAnsiTheme="minorHAnsi" w:cstheme="minorBidi"/>
          <w:sz w:val="22"/>
          <w:szCs w:val="22"/>
          <w:lang w:val="en-US" w:eastAsia="en-US"/>
        </w:rPr>
        <w:tab/>
      </w:r>
      <w:r w:rsidRPr="00045B55">
        <w:t>Gains or losses on financial assets and liabilities held for trading and trading financial assets and trading financial liabilities by instrument (16.3)</w:t>
      </w:r>
      <w:r>
        <w:tab/>
      </w:r>
      <w:r>
        <w:fldChar w:fldCharType="begin"/>
      </w:r>
      <w:r>
        <w:instrText xml:space="preserve"> PAGEREF _Toc52461674 \h </w:instrText>
      </w:r>
      <w:r>
        <w:fldChar w:fldCharType="separate"/>
      </w:r>
      <w:r>
        <w:t>51</w:t>
      </w:r>
      <w:r>
        <w:fldChar w:fldCharType="end"/>
      </w:r>
    </w:p>
    <w:p w14:paraId="50A04DAE" w14:textId="456C88DB" w:rsidR="00EB4F97" w:rsidRDefault="00EB4F97">
      <w:pPr>
        <w:pStyle w:val="TOC2"/>
        <w:rPr>
          <w:rFonts w:asciiTheme="minorHAnsi" w:eastAsiaTheme="minorEastAsia" w:hAnsiTheme="minorHAnsi" w:cstheme="minorBidi"/>
          <w:sz w:val="22"/>
          <w:szCs w:val="22"/>
          <w:lang w:val="en-US" w:eastAsia="en-US"/>
        </w:rPr>
      </w:pPr>
      <w:r w:rsidRPr="00045B55">
        <w:t>15.4.</w:t>
      </w:r>
      <w:r>
        <w:rPr>
          <w:rFonts w:asciiTheme="minorHAnsi" w:eastAsiaTheme="minorEastAsia" w:hAnsiTheme="minorHAnsi" w:cstheme="minorBidi"/>
          <w:sz w:val="22"/>
          <w:szCs w:val="22"/>
          <w:lang w:val="en-US" w:eastAsia="en-US"/>
        </w:rPr>
        <w:tab/>
      </w:r>
      <w:r w:rsidRPr="00045B55">
        <w:t>Gains or losses on financial assets and liabilities held for trading and trading financial assets and trading financial liabilities by risk (16.4)</w:t>
      </w:r>
      <w:r>
        <w:tab/>
      </w:r>
      <w:r>
        <w:fldChar w:fldCharType="begin"/>
      </w:r>
      <w:r>
        <w:instrText xml:space="preserve"> PAGEREF _Toc52461675 \h </w:instrText>
      </w:r>
      <w:r>
        <w:fldChar w:fldCharType="separate"/>
      </w:r>
      <w:r>
        <w:t>51</w:t>
      </w:r>
      <w:r>
        <w:fldChar w:fldCharType="end"/>
      </w:r>
    </w:p>
    <w:p w14:paraId="30D0FD6E" w14:textId="025BBFD0" w:rsidR="00EB4F97" w:rsidRDefault="00EB4F97">
      <w:pPr>
        <w:pStyle w:val="TOC2"/>
        <w:rPr>
          <w:rFonts w:asciiTheme="minorHAnsi" w:eastAsiaTheme="minorEastAsia" w:hAnsiTheme="minorHAnsi" w:cstheme="minorBidi"/>
          <w:sz w:val="22"/>
          <w:szCs w:val="22"/>
          <w:lang w:val="en-US" w:eastAsia="en-US"/>
        </w:rPr>
      </w:pPr>
      <w:r w:rsidRPr="00045B55">
        <w:t>15.5.</w:t>
      </w:r>
      <w:r>
        <w:rPr>
          <w:rFonts w:asciiTheme="minorHAnsi" w:eastAsiaTheme="minorEastAsia" w:hAnsiTheme="minorHAnsi" w:cstheme="minorBidi"/>
          <w:sz w:val="22"/>
          <w:szCs w:val="22"/>
          <w:lang w:val="en-US" w:eastAsia="en-US"/>
        </w:rPr>
        <w:tab/>
      </w:r>
      <w:r w:rsidRPr="00045B55">
        <w:t>Gains or losses on non-trading financial assets mandatorily at fair value through profit or loss by instrument (16.4.1)</w:t>
      </w:r>
      <w:r>
        <w:tab/>
      </w:r>
      <w:r>
        <w:fldChar w:fldCharType="begin"/>
      </w:r>
      <w:r>
        <w:instrText xml:space="preserve"> PAGEREF _Toc52461676 \h </w:instrText>
      </w:r>
      <w:r>
        <w:fldChar w:fldCharType="separate"/>
      </w:r>
      <w:r>
        <w:t>52</w:t>
      </w:r>
      <w:r>
        <w:fldChar w:fldCharType="end"/>
      </w:r>
    </w:p>
    <w:p w14:paraId="5C972A0B" w14:textId="063F4BE9" w:rsidR="00EB4F97" w:rsidRDefault="00EB4F97">
      <w:pPr>
        <w:pStyle w:val="TOC2"/>
        <w:rPr>
          <w:rFonts w:asciiTheme="minorHAnsi" w:eastAsiaTheme="minorEastAsia" w:hAnsiTheme="minorHAnsi" w:cstheme="minorBidi"/>
          <w:sz w:val="22"/>
          <w:szCs w:val="22"/>
          <w:lang w:val="en-US" w:eastAsia="en-US"/>
        </w:rPr>
      </w:pPr>
      <w:r w:rsidRPr="00045B55">
        <w:t>15.6.</w:t>
      </w:r>
      <w:r>
        <w:rPr>
          <w:rFonts w:asciiTheme="minorHAnsi" w:eastAsiaTheme="minorEastAsia" w:hAnsiTheme="minorHAnsi" w:cstheme="minorBidi"/>
          <w:sz w:val="22"/>
          <w:szCs w:val="22"/>
          <w:lang w:val="en-US" w:eastAsia="en-US"/>
        </w:rPr>
        <w:tab/>
      </w:r>
      <w:r w:rsidRPr="00045B55">
        <w:t>Gains or losses on financial assets and liabilities designated at fair value to profit or loss by instrument (16.5)</w:t>
      </w:r>
      <w:r>
        <w:tab/>
      </w:r>
      <w:r>
        <w:fldChar w:fldCharType="begin"/>
      </w:r>
      <w:r>
        <w:instrText xml:space="preserve"> PAGEREF _Toc52461677 \h </w:instrText>
      </w:r>
      <w:r>
        <w:fldChar w:fldCharType="separate"/>
      </w:r>
      <w:r>
        <w:t>52</w:t>
      </w:r>
      <w:r>
        <w:fldChar w:fldCharType="end"/>
      </w:r>
    </w:p>
    <w:p w14:paraId="2E34D3F8" w14:textId="6E573842" w:rsidR="00EB4F97" w:rsidRDefault="00EB4F97">
      <w:pPr>
        <w:pStyle w:val="TOC2"/>
        <w:rPr>
          <w:rFonts w:asciiTheme="minorHAnsi" w:eastAsiaTheme="minorEastAsia" w:hAnsiTheme="minorHAnsi" w:cstheme="minorBidi"/>
          <w:sz w:val="22"/>
          <w:szCs w:val="22"/>
          <w:lang w:val="en-US" w:eastAsia="en-US"/>
        </w:rPr>
      </w:pPr>
      <w:r w:rsidRPr="00045B55">
        <w:t>15.7.</w:t>
      </w:r>
      <w:r>
        <w:rPr>
          <w:rFonts w:asciiTheme="minorHAnsi" w:eastAsiaTheme="minorEastAsia" w:hAnsiTheme="minorHAnsi" w:cstheme="minorBidi"/>
          <w:sz w:val="22"/>
          <w:szCs w:val="22"/>
          <w:lang w:val="en-US" w:eastAsia="en-US"/>
        </w:rPr>
        <w:tab/>
      </w:r>
      <w:r w:rsidRPr="00045B55">
        <w:t>Gains or losses from hedge accounting (16.6)</w:t>
      </w:r>
      <w:r>
        <w:tab/>
      </w:r>
      <w:r>
        <w:fldChar w:fldCharType="begin"/>
      </w:r>
      <w:r>
        <w:instrText xml:space="preserve"> PAGEREF _Toc52461678 \h </w:instrText>
      </w:r>
      <w:r>
        <w:fldChar w:fldCharType="separate"/>
      </w:r>
      <w:r>
        <w:t>53</w:t>
      </w:r>
      <w:r>
        <w:fldChar w:fldCharType="end"/>
      </w:r>
    </w:p>
    <w:p w14:paraId="3BB4A11E" w14:textId="7B8C5D0C" w:rsidR="00EB4F97" w:rsidRDefault="00EB4F97">
      <w:pPr>
        <w:pStyle w:val="TOC2"/>
        <w:rPr>
          <w:rFonts w:asciiTheme="minorHAnsi" w:eastAsiaTheme="minorEastAsia" w:hAnsiTheme="minorHAnsi" w:cstheme="minorBidi"/>
          <w:sz w:val="22"/>
          <w:szCs w:val="22"/>
          <w:lang w:val="en-US" w:eastAsia="en-US"/>
        </w:rPr>
      </w:pPr>
      <w:r w:rsidRPr="00045B55">
        <w:t>15.8.</w:t>
      </w:r>
      <w:r>
        <w:rPr>
          <w:rFonts w:asciiTheme="minorHAnsi" w:eastAsiaTheme="minorEastAsia" w:hAnsiTheme="minorHAnsi" w:cstheme="minorBidi"/>
          <w:sz w:val="22"/>
          <w:szCs w:val="22"/>
          <w:lang w:val="en-US" w:eastAsia="en-US"/>
        </w:rPr>
        <w:tab/>
      </w:r>
      <w:r w:rsidRPr="00045B55">
        <w:rPr>
          <w:caps/>
        </w:rPr>
        <w:t>I</w:t>
      </w:r>
      <w:r w:rsidRPr="00045B55">
        <w:t>mpairment on non-financial assets (16.7)</w:t>
      </w:r>
      <w:r>
        <w:tab/>
      </w:r>
      <w:r>
        <w:fldChar w:fldCharType="begin"/>
      </w:r>
      <w:r>
        <w:instrText xml:space="preserve"> PAGEREF _Toc52461679 \h </w:instrText>
      </w:r>
      <w:r>
        <w:fldChar w:fldCharType="separate"/>
      </w:r>
      <w:r>
        <w:t>53</w:t>
      </w:r>
      <w:r>
        <w:fldChar w:fldCharType="end"/>
      </w:r>
    </w:p>
    <w:p w14:paraId="1B95D571" w14:textId="210DF0B4" w:rsidR="00EB4F97" w:rsidRDefault="00EB4F97">
      <w:pPr>
        <w:pStyle w:val="TOC2"/>
        <w:rPr>
          <w:rFonts w:asciiTheme="minorHAnsi" w:eastAsiaTheme="minorEastAsia" w:hAnsiTheme="minorHAnsi" w:cstheme="minorBidi"/>
          <w:sz w:val="22"/>
          <w:szCs w:val="22"/>
          <w:lang w:val="en-US" w:eastAsia="en-US"/>
        </w:rPr>
      </w:pPr>
      <w:r w:rsidRPr="00045B55">
        <w:t>15.9.</w:t>
      </w:r>
      <w:r>
        <w:rPr>
          <w:rFonts w:asciiTheme="minorHAnsi" w:eastAsiaTheme="minorEastAsia" w:hAnsiTheme="minorHAnsi" w:cstheme="minorBidi"/>
          <w:sz w:val="22"/>
          <w:szCs w:val="22"/>
          <w:lang w:val="en-US" w:eastAsia="en-US"/>
        </w:rPr>
        <w:tab/>
      </w:r>
      <w:r w:rsidRPr="00045B55">
        <w:t>Other Administrative Expenses (16.8)</w:t>
      </w:r>
      <w:r>
        <w:tab/>
      </w:r>
      <w:r>
        <w:fldChar w:fldCharType="begin"/>
      </w:r>
      <w:r>
        <w:instrText xml:space="preserve"> PAGEREF _Toc52461680 \h </w:instrText>
      </w:r>
      <w:r>
        <w:fldChar w:fldCharType="separate"/>
      </w:r>
      <w:r>
        <w:t>53</w:t>
      </w:r>
      <w:r>
        <w:fldChar w:fldCharType="end"/>
      </w:r>
    </w:p>
    <w:p w14:paraId="5E2A05D9" w14:textId="2A39FDB1" w:rsidR="00EB4F97" w:rsidRDefault="00EB4F97">
      <w:pPr>
        <w:pStyle w:val="TOC2"/>
        <w:rPr>
          <w:rFonts w:asciiTheme="minorHAnsi" w:eastAsiaTheme="minorEastAsia" w:hAnsiTheme="minorHAnsi" w:cstheme="minorBidi"/>
          <w:sz w:val="22"/>
          <w:szCs w:val="22"/>
          <w:lang w:val="en-US" w:eastAsia="en-US"/>
        </w:rPr>
      </w:pPr>
      <w:r w:rsidRPr="00045B55">
        <w:t>16.</w:t>
      </w:r>
      <w:r>
        <w:rPr>
          <w:rFonts w:asciiTheme="minorHAnsi" w:eastAsiaTheme="minorEastAsia" w:hAnsiTheme="minorHAnsi" w:cstheme="minorBidi"/>
          <w:sz w:val="22"/>
          <w:szCs w:val="22"/>
          <w:lang w:val="en-US" w:eastAsia="en-US"/>
        </w:rPr>
        <w:tab/>
      </w:r>
      <w:r w:rsidRPr="00045B55">
        <w:t>Reconciliation between accounting and CRR scope of consolidation (17)</w:t>
      </w:r>
      <w:r>
        <w:tab/>
      </w:r>
      <w:r>
        <w:fldChar w:fldCharType="begin"/>
      </w:r>
      <w:r>
        <w:instrText xml:space="preserve"> PAGEREF _Toc52461681 \h </w:instrText>
      </w:r>
      <w:r>
        <w:fldChar w:fldCharType="separate"/>
      </w:r>
      <w:r>
        <w:t>54</w:t>
      </w:r>
      <w:r>
        <w:fldChar w:fldCharType="end"/>
      </w:r>
    </w:p>
    <w:p w14:paraId="0D2F3FB6" w14:textId="3155BB96" w:rsidR="00EB4F97" w:rsidRDefault="00EB4F97">
      <w:pPr>
        <w:pStyle w:val="TOC2"/>
        <w:rPr>
          <w:rFonts w:asciiTheme="minorHAnsi" w:eastAsiaTheme="minorEastAsia" w:hAnsiTheme="minorHAnsi" w:cstheme="minorBidi"/>
          <w:sz w:val="22"/>
          <w:szCs w:val="22"/>
          <w:lang w:val="en-US" w:eastAsia="en-US"/>
        </w:rPr>
      </w:pPr>
      <w:r w:rsidRPr="00045B55">
        <w:t>17.</w:t>
      </w:r>
      <w:r>
        <w:rPr>
          <w:rFonts w:asciiTheme="minorHAnsi" w:eastAsiaTheme="minorEastAsia" w:hAnsiTheme="minorHAnsi" w:cstheme="minorBidi"/>
          <w:sz w:val="22"/>
          <w:szCs w:val="22"/>
          <w:lang w:val="en-US" w:eastAsia="en-US"/>
        </w:rPr>
        <w:tab/>
      </w:r>
      <w:r w:rsidRPr="00045B55">
        <w:t>Non-performing exposures (18)</w:t>
      </w:r>
      <w:r>
        <w:tab/>
      </w:r>
      <w:r>
        <w:fldChar w:fldCharType="begin"/>
      </w:r>
      <w:r>
        <w:instrText xml:space="preserve"> PAGEREF _Toc52461682 \h </w:instrText>
      </w:r>
      <w:r>
        <w:fldChar w:fldCharType="separate"/>
      </w:r>
      <w:r>
        <w:t>55</w:t>
      </w:r>
      <w:r>
        <w:fldChar w:fldCharType="end"/>
      </w:r>
    </w:p>
    <w:p w14:paraId="68ABCF7A" w14:textId="19D881D2" w:rsidR="00EB4F97" w:rsidRDefault="00EB4F97">
      <w:pPr>
        <w:pStyle w:val="TOC2"/>
        <w:rPr>
          <w:rFonts w:asciiTheme="minorHAnsi" w:eastAsiaTheme="minorEastAsia" w:hAnsiTheme="minorHAnsi" w:cstheme="minorBidi"/>
          <w:sz w:val="22"/>
          <w:szCs w:val="22"/>
          <w:lang w:val="en-US" w:eastAsia="en-US"/>
        </w:rPr>
      </w:pPr>
      <w:r w:rsidRPr="00045B55">
        <w:t>17.1.</w:t>
      </w:r>
      <w:r>
        <w:rPr>
          <w:rFonts w:asciiTheme="minorHAnsi" w:eastAsiaTheme="minorEastAsia" w:hAnsiTheme="minorHAnsi" w:cstheme="minorBidi"/>
          <w:sz w:val="22"/>
          <w:szCs w:val="22"/>
          <w:lang w:val="en-US" w:eastAsia="en-US"/>
        </w:rPr>
        <w:tab/>
      </w:r>
      <w:r w:rsidRPr="00045B55">
        <w:t>Information on performing and non-performing exposures (18.0)</w:t>
      </w:r>
      <w:r>
        <w:tab/>
      </w:r>
      <w:r>
        <w:fldChar w:fldCharType="begin"/>
      </w:r>
      <w:r>
        <w:instrText xml:space="preserve"> PAGEREF _Toc52461683 \h </w:instrText>
      </w:r>
      <w:r>
        <w:fldChar w:fldCharType="separate"/>
      </w:r>
      <w:r>
        <w:t>55</w:t>
      </w:r>
      <w:r>
        <w:fldChar w:fldCharType="end"/>
      </w:r>
    </w:p>
    <w:p w14:paraId="22437B86" w14:textId="4BE3D4CF" w:rsidR="00EB4F97" w:rsidRDefault="00EB4F97">
      <w:pPr>
        <w:pStyle w:val="TOC2"/>
        <w:rPr>
          <w:rFonts w:asciiTheme="minorHAnsi" w:eastAsiaTheme="minorEastAsia" w:hAnsiTheme="minorHAnsi" w:cstheme="minorBidi"/>
          <w:sz w:val="22"/>
          <w:szCs w:val="22"/>
          <w:lang w:val="en-US" w:eastAsia="en-US"/>
        </w:rPr>
      </w:pPr>
      <w:r w:rsidRPr="00045B55">
        <w:t>17.2.</w:t>
      </w:r>
      <w:r>
        <w:rPr>
          <w:rFonts w:asciiTheme="minorHAnsi" w:eastAsiaTheme="minorEastAsia" w:hAnsiTheme="minorHAnsi" w:cstheme="minorBidi"/>
          <w:sz w:val="22"/>
          <w:szCs w:val="22"/>
          <w:lang w:val="en-US" w:eastAsia="en-US"/>
        </w:rPr>
        <w:tab/>
      </w:r>
      <w:r w:rsidRPr="00045B55">
        <w:t>Inflows and outflows of non-performing exposures – loans and advances by counterparty sector (18.1)</w:t>
      </w:r>
      <w:r>
        <w:tab/>
      </w:r>
      <w:r>
        <w:fldChar w:fldCharType="begin"/>
      </w:r>
      <w:r>
        <w:instrText xml:space="preserve"> PAGEREF _Toc52461684 \h </w:instrText>
      </w:r>
      <w:r>
        <w:fldChar w:fldCharType="separate"/>
      </w:r>
      <w:r>
        <w:t>59</w:t>
      </w:r>
      <w:r>
        <w:fldChar w:fldCharType="end"/>
      </w:r>
    </w:p>
    <w:p w14:paraId="11E6955B" w14:textId="75C95711" w:rsidR="00EB4F97" w:rsidRDefault="00EB4F97">
      <w:pPr>
        <w:pStyle w:val="TOC2"/>
        <w:rPr>
          <w:rFonts w:asciiTheme="minorHAnsi" w:eastAsiaTheme="minorEastAsia" w:hAnsiTheme="minorHAnsi" w:cstheme="minorBidi"/>
          <w:sz w:val="22"/>
          <w:szCs w:val="22"/>
          <w:lang w:val="en-US" w:eastAsia="en-US"/>
        </w:rPr>
      </w:pPr>
      <w:r w:rsidRPr="00045B55">
        <w:t>17.3.</w:t>
      </w:r>
      <w:r>
        <w:rPr>
          <w:rFonts w:asciiTheme="minorHAnsi" w:eastAsiaTheme="minorEastAsia" w:hAnsiTheme="minorHAnsi" w:cstheme="minorBidi"/>
          <w:sz w:val="22"/>
          <w:szCs w:val="22"/>
          <w:lang w:val="en-US" w:eastAsia="en-US"/>
        </w:rPr>
        <w:tab/>
      </w:r>
      <w:r w:rsidRPr="00045B55">
        <w:t>Commercial Real Estate (CRE) loans and additional information on loans secured by immovable property (18.2)</w:t>
      </w:r>
      <w:r>
        <w:tab/>
      </w:r>
      <w:r>
        <w:fldChar w:fldCharType="begin"/>
      </w:r>
      <w:r>
        <w:instrText xml:space="preserve"> PAGEREF _Toc52461685 \h </w:instrText>
      </w:r>
      <w:r>
        <w:fldChar w:fldCharType="separate"/>
      </w:r>
      <w:r>
        <w:t>61</w:t>
      </w:r>
      <w:r>
        <w:fldChar w:fldCharType="end"/>
      </w:r>
    </w:p>
    <w:p w14:paraId="55FC7715" w14:textId="22A75B57" w:rsidR="00EB4F97" w:rsidRDefault="00EB4F97">
      <w:pPr>
        <w:pStyle w:val="TOC2"/>
        <w:rPr>
          <w:rFonts w:asciiTheme="minorHAnsi" w:eastAsiaTheme="minorEastAsia" w:hAnsiTheme="minorHAnsi" w:cstheme="minorBidi"/>
          <w:sz w:val="22"/>
          <w:szCs w:val="22"/>
          <w:lang w:val="en-US" w:eastAsia="en-US"/>
        </w:rPr>
      </w:pPr>
      <w:r w:rsidRPr="00045B55">
        <w:t>18.</w:t>
      </w:r>
      <w:r>
        <w:rPr>
          <w:rFonts w:asciiTheme="minorHAnsi" w:eastAsiaTheme="minorEastAsia" w:hAnsiTheme="minorHAnsi" w:cstheme="minorBidi"/>
          <w:sz w:val="22"/>
          <w:szCs w:val="22"/>
          <w:lang w:val="en-US" w:eastAsia="en-US"/>
        </w:rPr>
        <w:tab/>
      </w:r>
      <w:r w:rsidRPr="00045B55">
        <w:t>Forborne exposures (19)</w:t>
      </w:r>
      <w:r>
        <w:tab/>
      </w:r>
      <w:r>
        <w:fldChar w:fldCharType="begin"/>
      </w:r>
      <w:r>
        <w:instrText xml:space="preserve"> PAGEREF _Toc52461686 \h </w:instrText>
      </w:r>
      <w:r>
        <w:fldChar w:fldCharType="separate"/>
      </w:r>
      <w:r>
        <w:t>61</w:t>
      </w:r>
      <w:r>
        <w:fldChar w:fldCharType="end"/>
      </w:r>
    </w:p>
    <w:p w14:paraId="51715537" w14:textId="5D05FD86" w:rsidR="00EB4F97" w:rsidRDefault="00EB4F97">
      <w:pPr>
        <w:pStyle w:val="TOC2"/>
        <w:rPr>
          <w:rFonts w:asciiTheme="minorHAnsi" w:eastAsiaTheme="minorEastAsia" w:hAnsiTheme="minorHAnsi" w:cstheme="minorBidi"/>
          <w:sz w:val="22"/>
          <w:szCs w:val="22"/>
          <w:lang w:val="en-US" w:eastAsia="en-US"/>
        </w:rPr>
      </w:pPr>
      <w:r w:rsidRPr="00045B55">
        <w:t>19.</w:t>
      </w:r>
      <w:r>
        <w:rPr>
          <w:rFonts w:asciiTheme="minorHAnsi" w:eastAsiaTheme="minorEastAsia" w:hAnsiTheme="minorHAnsi" w:cstheme="minorBidi"/>
          <w:sz w:val="22"/>
          <w:szCs w:val="22"/>
          <w:lang w:val="en-US" w:eastAsia="en-US"/>
        </w:rPr>
        <w:tab/>
      </w:r>
      <w:r w:rsidRPr="00045B55">
        <w:t>Geographical breakdown (20)</w:t>
      </w:r>
      <w:r>
        <w:tab/>
      </w:r>
      <w:r>
        <w:fldChar w:fldCharType="begin"/>
      </w:r>
      <w:r>
        <w:instrText xml:space="preserve"> PAGEREF _Toc52461687 \h </w:instrText>
      </w:r>
      <w:r>
        <w:fldChar w:fldCharType="separate"/>
      </w:r>
      <w:r>
        <w:t>64</w:t>
      </w:r>
      <w:r>
        <w:fldChar w:fldCharType="end"/>
      </w:r>
    </w:p>
    <w:p w14:paraId="03DF111A" w14:textId="5363F9ED" w:rsidR="00EB4F97" w:rsidRDefault="00EB4F97">
      <w:pPr>
        <w:pStyle w:val="TOC2"/>
        <w:rPr>
          <w:rFonts w:asciiTheme="minorHAnsi" w:eastAsiaTheme="minorEastAsia" w:hAnsiTheme="minorHAnsi" w:cstheme="minorBidi"/>
          <w:sz w:val="22"/>
          <w:szCs w:val="22"/>
          <w:lang w:val="en-US" w:eastAsia="en-US"/>
        </w:rPr>
      </w:pPr>
      <w:r w:rsidRPr="00045B55">
        <w:t>19.1.</w:t>
      </w:r>
      <w:r>
        <w:rPr>
          <w:rFonts w:asciiTheme="minorHAnsi" w:eastAsiaTheme="minorEastAsia" w:hAnsiTheme="minorHAnsi" w:cstheme="minorBidi"/>
          <w:sz w:val="22"/>
          <w:szCs w:val="22"/>
          <w:lang w:val="en-US" w:eastAsia="en-US"/>
        </w:rPr>
        <w:tab/>
      </w:r>
      <w:r w:rsidRPr="00045B55">
        <w:t>Geographical breakdown by location of activities (20.1-20.3)</w:t>
      </w:r>
      <w:r>
        <w:tab/>
      </w:r>
      <w:r>
        <w:fldChar w:fldCharType="begin"/>
      </w:r>
      <w:r>
        <w:instrText xml:space="preserve"> PAGEREF _Toc52461688 \h </w:instrText>
      </w:r>
      <w:r>
        <w:fldChar w:fldCharType="separate"/>
      </w:r>
      <w:r>
        <w:t>64</w:t>
      </w:r>
      <w:r>
        <w:fldChar w:fldCharType="end"/>
      </w:r>
    </w:p>
    <w:p w14:paraId="1F9FB810" w14:textId="5B195567" w:rsidR="00EB4F97" w:rsidRDefault="00EB4F97">
      <w:pPr>
        <w:pStyle w:val="TOC2"/>
        <w:rPr>
          <w:rFonts w:asciiTheme="minorHAnsi" w:eastAsiaTheme="minorEastAsia" w:hAnsiTheme="minorHAnsi" w:cstheme="minorBidi"/>
          <w:sz w:val="22"/>
          <w:szCs w:val="22"/>
          <w:lang w:val="en-US" w:eastAsia="en-US"/>
        </w:rPr>
      </w:pPr>
      <w:r w:rsidRPr="00045B55">
        <w:t>19.2.</w:t>
      </w:r>
      <w:r>
        <w:rPr>
          <w:rFonts w:asciiTheme="minorHAnsi" w:eastAsiaTheme="minorEastAsia" w:hAnsiTheme="minorHAnsi" w:cstheme="minorBidi"/>
          <w:sz w:val="22"/>
          <w:szCs w:val="22"/>
          <w:lang w:val="en-US" w:eastAsia="en-US"/>
        </w:rPr>
        <w:tab/>
      </w:r>
      <w:r w:rsidRPr="00045B55">
        <w:t>Geographical breakdown by residence of the counterparty (20.4-20.7)</w:t>
      </w:r>
      <w:r>
        <w:tab/>
      </w:r>
      <w:r>
        <w:fldChar w:fldCharType="begin"/>
      </w:r>
      <w:r>
        <w:instrText xml:space="preserve"> PAGEREF _Toc52461689 \h </w:instrText>
      </w:r>
      <w:r>
        <w:fldChar w:fldCharType="separate"/>
      </w:r>
      <w:r>
        <w:t>65</w:t>
      </w:r>
      <w:r>
        <w:fldChar w:fldCharType="end"/>
      </w:r>
    </w:p>
    <w:p w14:paraId="4D64F855" w14:textId="4D1FE20B" w:rsidR="00EB4F97" w:rsidRDefault="00EB4F97">
      <w:pPr>
        <w:pStyle w:val="TOC2"/>
        <w:rPr>
          <w:rFonts w:asciiTheme="minorHAnsi" w:eastAsiaTheme="minorEastAsia" w:hAnsiTheme="minorHAnsi" w:cstheme="minorBidi"/>
          <w:sz w:val="22"/>
          <w:szCs w:val="22"/>
          <w:lang w:val="en-US" w:eastAsia="en-US"/>
        </w:rPr>
      </w:pPr>
      <w:r w:rsidRPr="00045B55">
        <w:t>20.</w:t>
      </w:r>
      <w:r>
        <w:rPr>
          <w:rFonts w:asciiTheme="minorHAnsi" w:eastAsiaTheme="minorEastAsia" w:hAnsiTheme="minorHAnsi" w:cstheme="minorBidi"/>
          <w:sz w:val="22"/>
          <w:szCs w:val="22"/>
          <w:lang w:val="en-US" w:eastAsia="en-US"/>
        </w:rPr>
        <w:tab/>
      </w:r>
      <w:r w:rsidRPr="00045B55">
        <w:t>Tangible and intangible assets: assets subject to operating lease (21)</w:t>
      </w:r>
      <w:r>
        <w:tab/>
      </w:r>
      <w:r>
        <w:fldChar w:fldCharType="begin"/>
      </w:r>
      <w:r>
        <w:instrText xml:space="preserve"> PAGEREF _Toc52461690 \h </w:instrText>
      </w:r>
      <w:r>
        <w:fldChar w:fldCharType="separate"/>
      </w:r>
      <w:r>
        <w:t>66</w:t>
      </w:r>
      <w:r>
        <w:fldChar w:fldCharType="end"/>
      </w:r>
    </w:p>
    <w:p w14:paraId="3597A966" w14:textId="52449192" w:rsidR="00EB4F97" w:rsidRDefault="00EB4F97">
      <w:pPr>
        <w:pStyle w:val="TOC2"/>
        <w:rPr>
          <w:rFonts w:asciiTheme="minorHAnsi" w:eastAsiaTheme="minorEastAsia" w:hAnsiTheme="minorHAnsi" w:cstheme="minorBidi"/>
          <w:sz w:val="22"/>
          <w:szCs w:val="22"/>
          <w:lang w:val="en-US" w:eastAsia="en-US"/>
        </w:rPr>
      </w:pPr>
      <w:r w:rsidRPr="00045B55">
        <w:t>21.</w:t>
      </w:r>
      <w:r>
        <w:rPr>
          <w:rFonts w:asciiTheme="minorHAnsi" w:eastAsiaTheme="minorEastAsia" w:hAnsiTheme="minorHAnsi" w:cstheme="minorBidi"/>
          <w:sz w:val="22"/>
          <w:szCs w:val="22"/>
          <w:lang w:val="en-US" w:eastAsia="en-US"/>
        </w:rPr>
        <w:tab/>
      </w:r>
      <w:r w:rsidRPr="00045B55">
        <w:t>Asset management, custody and other service functions (22)</w:t>
      </w:r>
      <w:r>
        <w:tab/>
      </w:r>
      <w:r>
        <w:fldChar w:fldCharType="begin"/>
      </w:r>
      <w:r>
        <w:instrText xml:space="preserve"> PAGEREF _Toc52461691 \h </w:instrText>
      </w:r>
      <w:r>
        <w:fldChar w:fldCharType="separate"/>
      </w:r>
      <w:r>
        <w:t>66</w:t>
      </w:r>
      <w:r>
        <w:fldChar w:fldCharType="end"/>
      </w:r>
    </w:p>
    <w:p w14:paraId="164A83B3" w14:textId="7C0D50D6" w:rsidR="00EB4F97" w:rsidRDefault="00EB4F97">
      <w:pPr>
        <w:pStyle w:val="TOC2"/>
        <w:rPr>
          <w:rFonts w:asciiTheme="minorHAnsi" w:eastAsiaTheme="minorEastAsia" w:hAnsiTheme="minorHAnsi" w:cstheme="minorBidi"/>
          <w:sz w:val="22"/>
          <w:szCs w:val="22"/>
          <w:lang w:val="en-US" w:eastAsia="en-US"/>
        </w:rPr>
      </w:pPr>
      <w:r w:rsidRPr="00045B55">
        <w:t>21.1.</w:t>
      </w:r>
      <w:r>
        <w:rPr>
          <w:rFonts w:asciiTheme="minorHAnsi" w:eastAsiaTheme="minorEastAsia" w:hAnsiTheme="minorHAnsi" w:cstheme="minorBidi"/>
          <w:sz w:val="22"/>
          <w:szCs w:val="22"/>
          <w:lang w:val="en-US" w:eastAsia="en-US"/>
        </w:rPr>
        <w:tab/>
      </w:r>
      <w:r w:rsidRPr="00045B55">
        <w:t>Fee and commission income and expenses by activity (22.1)</w:t>
      </w:r>
      <w:r>
        <w:tab/>
      </w:r>
      <w:r>
        <w:fldChar w:fldCharType="begin"/>
      </w:r>
      <w:r>
        <w:instrText xml:space="preserve"> PAGEREF _Toc52461692 \h </w:instrText>
      </w:r>
      <w:r>
        <w:fldChar w:fldCharType="separate"/>
      </w:r>
      <w:r>
        <w:t>66</w:t>
      </w:r>
      <w:r>
        <w:fldChar w:fldCharType="end"/>
      </w:r>
    </w:p>
    <w:p w14:paraId="43AB351B" w14:textId="22B91D93" w:rsidR="00EB4F97" w:rsidRDefault="00EB4F97">
      <w:pPr>
        <w:pStyle w:val="TOC2"/>
        <w:rPr>
          <w:rFonts w:asciiTheme="minorHAnsi" w:eastAsiaTheme="minorEastAsia" w:hAnsiTheme="minorHAnsi" w:cstheme="minorBidi"/>
          <w:sz w:val="22"/>
          <w:szCs w:val="22"/>
          <w:lang w:val="en-US" w:eastAsia="en-US"/>
        </w:rPr>
      </w:pPr>
      <w:r w:rsidRPr="00045B55">
        <w:t>21.2.</w:t>
      </w:r>
      <w:r>
        <w:rPr>
          <w:rFonts w:asciiTheme="minorHAnsi" w:eastAsiaTheme="minorEastAsia" w:hAnsiTheme="minorHAnsi" w:cstheme="minorBidi"/>
          <w:sz w:val="22"/>
          <w:szCs w:val="22"/>
          <w:lang w:val="en-US" w:eastAsia="en-US"/>
        </w:rPr>
        <w:tab/>
      </w:r>
      <w:r w:rsidRPr="00045B55">
        <w:t>Assets involved in the services provided (22.2)</w:t>
      </w:r>
      <w:r>
        <w:tab/>
      </w:r>
      <w:r>
        <w:fldChar w:fldCharType="begin"/>
      </w:r>
      <w:r>
        <w:instrText xml:space="preserve"> PAGEREF _Toc52461693 \h </w:instrText>
      </w:r>
      <w:r>
        <w:fldChar w:fldCharType="separate"/>
      </w:r>
      <w:r>
        <w:t>69</w:t>
      </w:r>
      <w:r>
        <w:fldChar w:fldCharType="end"/>
      </w:r>
    </w:p>
    <w:p w14:paraId="1A2126CD" w14:textId="071162E3" w:rsidR="00EB4F97" w:rsidRDefault="00EB4F97">
      <w:pPr>
        <w:pStyle w:val="TOC2"/>
        <w:rPr>
          <w:rFonts w:asciiTheme="minorHAnsi" w:eastAsiaTheme="minorEastAsia" w:hAnsiTheme="minorHAnsi" w:cstheme="minorBidi"/>
          <w:sz w:val="22"/>
          <w:szCs w:val="22"/>
          <w:lang w:val="en-US" w:eastAsia="en-US"/>
        </w:rPr>
      </w:pPr>
      <w:r w:rsidRPr="00045B55">
        <w:t>22.</w:t>
      </w:r>
      <w:r>
        <w:rPr>
          <w:rFonts w:asciiTheme="minorHAnsi" w:eastAsiaTheme="minorEastAsia" w:hAnsiTheme="minorHAnsi" w:cstheme="minorBidi"/>
          <w:sz w:val="22"/>
          <w:szCs w:val="22"/>
          <w:lang w:val="en-US" w:eastAsia="en-US"/>
        </w:rPr>
        <w:tab/>
      </w:r>
      <w:r w:rsidRPr="00045B55">
        <w:t>Interests in unconsolidated structured entities (30)</w:t>
      </w:r>
      <w:r>
        <w:tab/>
      </w:r>
      <w:r>
        <w:fldChar w:fldCharType="begin"/>
      </w:r>
      <w:r>
        <w:instrText xml:space="preserve"> PAGEREF _Toc52461694 \h </w:instrText>
      </w:r>
      <w:r>
        <w:fldChar w:fldCharType="separate"/>
      </w:r>
      <w:r>
        <w:t>70</w:t>
      </w:r>
      <w:r>
        <w:fldChar w:fldCharType="end"/>
      </w:r>
    </w:p>
    <w:p w14:paraId="04DA3FB9" w14:textId="65D90DC4" w:rsidR="00EB4F97" w:rsidRDefault="00EB4F97">
      <w:pPr>
        <w:pStyle w:val="TOC2"/>
        <w:rPr>
          <w:rFonts w:asciiTheme="minorHAnsi" w:eastAsiaTheme="minorEastAsia" w:hAnsiTheme="minorHAnsi" w:cstheme="minorBidi"/>
          <w:sz w:val="22"/>
          <w:szCs w:val="22"/>
          <w:lang w:val="en-US" w:eastAsia="en-US"/>
        </w:rPr>
      </w:pPr>
      <w:r w:rsidRPr="00045B55">
        <w:t>23.</w:t>
      </w:r>
      <w:r>
        <w:rPr>
          <w:rFonts w:asciiTheme="minorHAnsi" w:eastAsiaTheme="minorEastAsia" w:hAnsiTheme="minorHAnsi" w:cstheme="minorBidi"/>
          <w:sz w:val="22"/>
          <w:szCs w:val="22"/>
          <w:lang w:val="en-US" w:eastAsia="en-US"/>
        </w:rPr>
        <w:tab/>
      </w:r>
      <w:r w:rsidRPr="00045B55">
        <w:t>Related parties (31)</w:t>
      </w:r>
      <w:r>
        <w:tab/>
      </w:r>
      <w:r>
        <w:fldChar w:fldCharType="begin"/>
      </w:r>
      <w:r>
        <w:instrText xml:space="preserve"> PAGEREF _Toc52461695 \h </w:instrText>
      </w:r>
      <w:r>
        <w:fldChar w:fldCharType="separate"/>
      </w:r>
      <w:r>
        <w:t>70</w:t>
      </w:r>
      <w:r>
        <w:fldChar w:fldCharType="end"/>
      </w:r>
    </w:p>
    <w:p w14:paraId="43CB46FE" w14:textId="210495D7" w:rsidR="00EB4F97" w:rsidRDefault="00EB4F97">
      <w:pPr>
        <w:pStyle w:val="TOC2"/>
        <w:rPr>
          <w:rFonts w:asciiTheme="minorHAnsi" w:eastAsiaTheme="minorEastAsia" w:hAnsiTheme="minorHAnsi" w:cstheme="minorBidi"/>
          <w:sz w:val="22"/>
          <w:szCs w:val="22"/>
          <w:lang w:val="en-US" w:eastAsia="en-US"/>
        </w:rPr>
      </w:pPr>
      <w:r w:rsidRPr="00045B55">
        <w:lastRenderedPageBreak/>
        <w:t>23.1.</w:t>
      </w:r>
      <w:r>
        <w:rPr>
          <w:rFonts w:asciiTheme="minorHAnsi" w:eastAsiaTheme="minorEastAsia" w:hAnsiTheme="minorHAnsi" w:cstheme="minorBidi"/>
          <w:sz w:val="22"/>
          <w:szCs w:val="22"/>
          <w:lang w:val="en-US" w:eastAsia="en-US"/>
        </w:rPr>
        <w:tab/>
      </w:r>
      <w:r w:rsidRPr="00045B55">
        <w:t>Related parties: amounts payable to and amounts receivable from (31.1)</w:t>
      </w:r>
      <w:r>
        <w:tab/>
      </w:r>
      <w:r>
        <w:fldChar w:fldCharType="begin"/>
      </w:r>
      <w:r>
        <w:instrText xml:space="preserve"> PAGEREF _Toc52461696 \h </w:instrText>
      </w:r>
      <w:r>
        <w:fldChar w:fldCharType="separate"/>
      </w:r>
      <w:r>
        <w:t>70</w:t>
      </w:r>
      <w:r>
        <w:fldChar w:fldCharType="end"/>
      </w:r>
    </w:p>
    <w:p w14:paraId="686F4D3F" w14:textId="582C5662" w:rsidR="00EB4F97" w:rsidRDefault="00EB4F97">
      <w:pPr>
        <w:pStyle w:val="TOC2"/>
        <w:rPr>
          <w:rFonts w:asciiTheme="minorHAnsi" w:eastAsiaTheme="minorEastAsia" w:hAnsiTheme="minorHAnsi" w:cstheme="minorBidi"/>
          <w:sz w:val="22"/>
          <w:szCs w:val="22"/>
          <w:lang w:val="en-US" w:eastAsia="en-US"/>
        </w:rPr>
      </w:pPr>
      <w:r w:rsidRPr="00045B55">
        <w:t>23.2.</w:t>
      </w:r>
      <w:r>
        <w:rPr>
          <w:rFonts w:asciiTheme="minorHAnsi" w:eastAsiaTheme="minorEastAsia" w:hAnsiTheme="minorHAnsi" w:cstheme="minorBidi"/>
          <w:sz w:val="22"/>
          <w:szCs w:val="22"/>
          <w:lang w:val="en-US" w:eastAsia="en-US"/>
        </w:rPr>
        <w:tab/>
      </w:r>
      <w:r w:rsidRPr="00045B55">
        <w:t>Related parties: expenses and income generated by transactions with (31.2)</w:t>
      </w:r>
      <w:r>
        <w:tab/>
      </w:r>
      <w:r>
        <w:fldChar w:fldCharType="begin"/>
      </w:r>
      <w:r>
        <w:instrText xml:space="preserve"> PAGEREF _Toc52461697 \h </w:instrText>
      </w:r>
      <w:r>
        <w:fldChar w:fldCharType="separate"/>
      </w:r>
      <w:r>
        <w:t>71</w:t>
      </w:r>
      <w:r>
        <w:fldChar w:fldCharType="end"/>
      </w:r>
    </w:p>
    <w:p w14:paraId="10F354F6" w14:textId="1E3E3223" w:rsidR="00EB4F97" w:rsidRDefault="00EB4F97">
      <w:pPr>
        <w:pStyle w:val="TOC2"/>
        <w:rPr>
          <w:rFonts w:asciiTheme="minorHAnsi" w:eastAsiaTheme="minorEastAsia" w:hAnsiTheme="minorHAnsi" w:cstheme="minorBidi"/>
          <w:sz w:val="22"/>
          <w:szCs w:val="22"/>
          <w:lang w:val="en-US" w:eastAsia="en-US"/>
        </w:rPr>
      </w:pPr>
      <w:r w:rsidRPr="00045B55">
        <w:t>24.</w:t>
      </w:r>
      <w:r>
        <w:rPr>
          <w:rFonts w:asciiTheme="minorHAnsi" w:eastAsiaTheme="minorEastAsia" w:hAnsiTheme="minorHAnsi" w:cstheme="minorBidi"/>
          <w:sz w:val="22"/>
          <w:szCs w:val="22"/>
          <w:lang w:val="en-US" w:eastAsia="en-US"/>
        </w:rPr>
        <w:tab/>
      </w:r>
      <w:r w:rsidRPr="00045B55">
        <w:t>Group structure (40)</w:t>
      </w:r>
      <w:r>
        <w:tab/>
      </w:r>
      <w:r>
        <w:fldChar w:fldCharType="begin"/>
      </w:r>
      <w:r>
        <w:instrText xml:space="preserve"> PAGEREF _Toc52461698 \h </w:instrText>
      </w:r>
      <w:r>
        <w:fldChar w:fldCharType="separate"/>
      </w:r>
      <w:r>
        <w:t>71</w:t>
      </w:r>
      <w:r>
        <w:fldChar w:fldCharType="end"/>
      </w:r>
    </w:p>
    <w:p w14:paraId="620F2A7F" w14:textId="71E619F6" w:rsidR="00EB4F97" w:rsidRDefault="00EB4F97">
      <w:pPr>
        <w:pStyle w:val="TOC2"/>
        <w:rPr>
          <w:rFonts w:asciiTheme="minorHAnsi" w:eastAsiaTheme="minorEastAsia" w:hAnsiTheme="minorHAnsi" w:cstheme="minorBidi"/>
          <w:sz w:val="22"/>
          <w:szCs w:val="22"/>
          <w:lang w:val="en-US" w:eastAsia="en-US"/>
        </w:rPr>
      </w:pPr>
      <w:r w:rsidRPr="00045B55">
        <w:t>24.1.</w:t>
      </w:r>
      <w:r>
        <w:rPr>
          <w:rFonts w:asciiTheme="minorHAnsi" w:eastAsiaTheme="minorEastAsia" w:hAnsiTheme="minorHAnsi" w:cstheme="minorBidi"/>
          <w:sz w:val="22"/>
          <w:szCs w:val="22"/>
          <w:lang w:val="en-US" w:eastAsia="en-US"/>
        </w:rPr>
        <w:tab/>
      </w:r>
      <w:r w:rsidRPr="00045B55">
        <w:t>Group structure: ‘entity-by-entity’ (40.1)</w:t>
      </w:r>
      <w:r>
        <w:tab/>
      </w:r>
      <w:r>
        <w:fldChar w:fldCharType="begin"/>
      </w:r>
      <w:r>
        <w:instrText xml:space="preserve"> PAGEREF _Toc52461699 \h </w:instrText>
      </w:r>
      <w:r>
        <w:fldChar w:fldCharType="separate"/>
      </w:r>
      <w:r>
        <w:t>71</w:t>
      </w:r>
      <w:r>
        <w:fldChar w:fldCharType="end"/>
      </w:r>
    </w:p>
    <w:p w14:paraId="7ADE2EC3" w14:textId="30ED3260" w:rsidR="00EB4F97" w:rsidRDefault="00EB4F97">
      <w:pPr>
        <w:pStyle w:val="TOC2"/>
        <w:rPr>
          <w:rFonts w:asciiTheme="minorHAnsi" w:eastAsiaTheme="minorEastAsia" w:hAnsiTheme="minorHAnsi" w:cstheme="minorBidi"/>
          <w:sz w:val="22"/>
          <w:szCs w:val="22"/>
          <w:lang w:val="en-US" w:eastAsia="en-US"/>
        </w:rPr>
      </w:pPr>
      <w:r w:rsidRPr="00045B55">
        <w:t>24.2.</w:t>
      </w:r>
      <w:r>
        <w:rPr>
          <w:rFonts w:asciiTheme="minorHAnsi" w:eastAsiaTheme="minorEastAsia" w:hAnsiTheme="minorHAnsi" w:cstheme="minorBidi"/>
          <w:sz w:val="22"/>
          <w:szCs w:val="22"/>
          <w:lang w:val="en-US" w:eastAsia="en-US"/>
        </w:rPr>
        <w:tab/>
      </w:r>
      <w:r w:rsidRPr="00045B55">
        <w:t>Group structure: ‘instrument-by-instrument’ (40.2)</w:t>
      </w:r>
      <w:r>
        <w:tab/>
      </w:r>
      <w:r>
        <w:fldChar w:fldCharType="begin"/>
      </w:r>
      <w:r>
        <w:instrText xml:space="preserve"> PAGEREF _Toc52461700 \h </w:instrText>
      </w:r>
      <w:r>
        <w:fldChar w:fldCharType="separate"/>
      </w:r>
      <w:r>
        <w:t>73</w:t>
      </w:r>
      <w:r>
        <w:fldChar w:fldCharType="end"/>
      </w:r>
    </w:p>
    <w:p w14:paraId="38B4ECDF" w14:textId="5251DB86" w:rsidR="00EB4F97" w:rsidRDefault="00EB4F97">
      <w:pPr>
        <w:pStyle w:val="TOC2"/>
        <w:rPr>
          <w:rFonts w:asciiTheme="minorHAnsi" w:eastAsiaTheme="minorEastAsia" w:hAnsiTheme="minorHAnsi" w:cstheme="minorBidi"/>
          <w:sz w:val="22"/>
          <w:szCs w:val="22"/>
          <w:lang w:val="en-US" w:eastAsia="en-US"/>
        </w:rPr>
      </w:pPr>
      <w:r w:rsidRPr="00045B55">
        <w:t>25.</w:t>
      </w:r>
      <w:r>
        <w:rPr>
          <w:rFonts w:asciiTheme="minorHAnsi" w:eastAsiaTheme="minorEastAsia" w:hAnsiTheme="minorHAnsi" w:cstheme="minorBidi"/>
          <w:sz w:val="22"/>
          <w:szCs w:val="22"/>
          <w:lang w:val="en-US" w:eastAsia="en-US"/>
        </w:rPr>
        <w:tab/>
      </w:r>
      <w:r w:rsidRPr="00045B55">
        <w:t>Fair value (41)</w:t>
      </w:r>
      <w:r>
        <w:tab/>
      </w:r>
      <w:r>
        <w:fldChar w:fldCharType="begin"/>
      </w:r>
      <w:r>
        <w:instrText xml:space="preserve"> PAGEREF _Toc52461701 \h </w:instrText>
      </w:r>
      <w:r>
        <w:fldChar w:fldCharType="separate"/>
      </w:r>
      <w:r>
        <w:t>73</w:t>
      </w:r>
      <w:r>
        <w:fldChar w:fldCharType="end"/>
      </w:r>
    </w:p>
    <w:p w14:paraId="0FEFEE92" w14:textId="1424BC1C" w:rsidR="00EB4F97" w:rsidRDefault="00EB4F97">
      <w:pPr>
        <w:pStyle w:val="TOC2"/>
        <w:rPr>
          <w:rFonts w:asciiTheme="minorHAnsi" w:eastAsiaTheme="minorEastAsia" w:hAnsiTheme="minorHAnsi" w:cstheme="minorBidi"/>
          <w:sz w:val="22"/>
          <w:szCs w:val="22"/>
          <w:lang w:val="en-US" w:eastAsia="en-US"/>
        </w:rPr>
      </w:pPr>
      <w:r w:rsidRPr="00045B55">
        <w:t>25.1.</w:t>
      </w:r>
      <w:r>
        <w:rPr>
          <w:rFonts w:asciiTheme="minorHAnsi" w:eastAsiaTheme="minorEastAsia" w:hAnsiTheme="minorHAnsi" w:cstheme="minorBidi"/>
          <w:sz w:val="22"/>
          <w:szCs w:val="22"/>
          <w:lang w:val="en-US" w:eastAsia="en-US"/>
        </w:rPr>
        <w:tab/>
      </w:r>
      <w:r w:rsidRPr="00045B55">
        <w:t>Fair value hierarchy: financial instruments at amortised cost (41.1)</w:t>
      </w:r>
      <w:r>
        <w:tab/>
      </w:r>
      <w:r>
        <w:fldChar w:fldCharType="begin"/>
      </w:r>
      <w:r>
        <w:instrText xml:space="preserve"> PAGEREF _Toc52461702 \h </w:instrText>
      </w:r>
      <w:r>
        <w:fldChar w:fldCharType="separate"/>
      </w:r>
      <w:r>
        <w:t>73</w:t>
      </w:r>
      <w:r>
        <w:fldChar w:fldCharType="end"/>
      </w:r>
    </w:p>
    <w:p w14:paraId="02A01C6D" w14:textId="62FE9D27" w:rsidR="00EB4F97" w:rsidRDefault="00EB4F97">
      <w:pPr>
        <w:pStyle w:val="TOC2"/>
        <w:rPr>
          <w:rFonts w:asciiTheme="minorHAnsi" w:eastAsiaTheme="minorEastAsia" w:hAnsiTheme="minorHAnsi" w:cstheme="minorBidi"/>
          <w:sz w:val="22"/>
          <w:szCs w:val="22"/>
          <w:lang w:val="en-US" w:eastAsia="en-US"/>
        </w:rPr>
      </w:pPr>
      <w:r w:rsidRPr="00045B55">
        <w:t>25.2.</w:t>
      </w:r>
      <w:r>
        <w:rPr>
          <w:rFonts w:asciiTheme="minorHAnsi" w:eastAsiaTheme="minorEastAsia" w:hAnsiTheme="minorHAnsi" w:cstheme="minorBidi"/>
          <w:sz w:val="22"/>
          <w:szCs w:val="22"/>
          <w:lang w:val="en-US" w:eastAsia="en-US"/>
        </w:rPr>
        <w:tab/>
      </w:r>
      <w:r w:rsidRPr="00045B55">
        <w:t>Use of fair value option (41.2)</w:t>
      </w:r>
      <w:r>
        <w:tab/>
      </w:r>
      <w:r>
        <w:fldChar w:fldCharType="begin"/>
      </w:r>
      <w:r>
        <w:instrText xml:space="preserve"> PAGEREF _Toc52461703 \h </w:instrText>
      </w:r>
      <w:r>
        <w:fldChar w:fldCharType="separate"/>
      </w:r>
      <w:r>
        <w:t>74</w:t>
      </w:r>
      <w:r>
        <w:fldChar w:fldCharType="end"/>
      </w:r>
    </w:p>
    <w:p w14:paraId="536F3CB7" w14:textId="2C219917" w:rsidR="00EB4F97" w:rsidRDefault="00EB4F97">
      <w:pPr>
        <w:pStyle w:val="TOC2"/>
        <w:rPr>
          <w:rFonts w:asciiTheme="minorHAnsi" w:eastAsiaTheme="minorEastAsia" w:hAnsiTheme="minorHAnsi" w:cstheme="minorBidi"/>
          <w:sz w:val="22"/>
          <w:szCs w:val="22"/>
          <w:lang w:val="en-US" w:eastAsia="en-US"/>
        </w:rPr>
      </w:pPr>
      <w:r w:rsidRPr="00045B55">
        <w:t>26.</w:t>
      </w:r>
      <w:r>
        <w:rPr>
          <w:rFonts w:asciiTheme="minorHAnsi" w:eastAsiaTheme="minorEastAsia" w:hAnsiTheme="minorHAnsi" w:cstheme="minorBidi"/>
          <w:sz w:val="22"/>
          <w:szCs w:val="22"/>
          <w:lang w:val="en-US" w:eastAsia="en-US"/>
        </w:rPr>
        <w:tab/>
      </w:r>
      <w:r w:rsidRPr="00045B55">
        <w:t>Tangible and intangible assets: carrying amount by measurement method (42)</w:t>
      </w:r>
      <w:r>
        <w:tab/>
      </w:r>
      <w:r>
        <w:fldChar w:fldCharType="begin"/>
      </w:r>
      <w:r>
        <w:instrText xml:space="preserve"> PAGEREF _Toc52461704 \h </w:instrText>
      </w:r>
      <w:r>
        <w:fldChar w:fldCharType="separate"/>
      </w:r>
      <w:r>
        <w:t>74</w:t>
      </w:r>
      <w:r>
        <w:fldChar w:fldCharType="end"/>
      </w:r>
    </w:p>
    <w:p w14:paraId="6D791E62" w14:textId="38511649" w:rsidR="00EB4F97" w:rsidRDefault="00EB4F97">
      <w:pPr>
        <w:pStyle w:val="TOC2"/>
        <w:rPr>
          <w:rFonts w:asciiTheme="minorHAnsi" w:eastAsiaTheme="minorEastAsia" w:hAnsiTheme="minorHAnsi" w:cstheme="minorBidi"/>
          <w:sz w:val="22"/>
          <w:szCs w:val="22"/>
          <w:lang w:val="en-US" w:eastAsia="en-US"/>
        </w:rPr>
      </w:pPr>
      <w:r w:rsidRPr="00045B55">
        <w:t>27.</w:t>
      </w:r>
      <w:r>
        <w:rPr>
          <w:rFonts w:asciiTheme="minorHAnsi" w:eastAsiaTheme="minorEastAsia" w:hAnsiTheme="minorHAnsi" w:cstheme="minorBidi"/>
          <w:sz w:val="22"/>
          <w:szCs w:val="22"/>
          <w:lang w:val="en-US" w:eastAsia="en-US"/>
        </w:rPr>
        <w:tab/>
      </w:r>
      <w:r w:rsidRPr="00045B55">
        <w:t>Provisions (43)</w:t>
      </w:r>
      <w:r>
        <w:tab/>
      </w:r>
      <w:r>
        <w:fldChar w:fldCharType="begin"/>
      </w:r>
      <w:r>
        <w:instrText xml:space="preserve"> PAGEREF _Toc52461705 \h </w:instrText>
      </w:r>
      <w:r>
        <w:fldChar w:fldCharType="separate"/>
      </w:r>
      <w:r>
        <w:t>74</w:t>
      </w:r>
      <w:r>
        <w:fldChar w:fldCharType="end"/>
      </w:r>
    </w:p>
    <w:p w14:paraId="5A8F87A4" w14:textId="0D82E9BB" w:rsidR="00EB4F97" w:rsidRDefault="00EB4F97">
      <w:pPr>
        <w:pStyle w:val="TOC2"/>
        <w:rPr>
          <w:rFonts w:asciiTheme="minorHAnsi" w:eastAsiaTheme="minorEastAsia" w:hAnsiTheme="minorHAnsi" w:cstheme="minorBidi"/>
          <w:sz w:val="22"/>
          <w:szCs w:val="22"/>
          <w:lang w:val="en-US" w:eastAsia="en-US"/>
        </w:rPr>
      </w:pPr>
      <w:r w:rsidRPr="00045B55">
        <w:t>28.</w:t>
      </w:r>
      <w:r>
        <w:rPr>
          <w:rFonts w:asciiTheme="minorHAnsi" w:eastAsiaTheme="minorEastAsia" w:hAnsiTheme="minorHAnsi" w:cstheme="minorBidi"/>
          <w:sz w:val="22"/>
          <w:szCs w:val="22"/>
          <w:lang w:val="en-US" w:eastAsia="en-US"/>
        </w:rPr>
        <w:tab/>
      </w:r>
      <w:r w:rsidRPr="00045B55">
        <w:t>Defined benefit plans and employee benefits (44)</w:t>
      </w:r>
      <w:r>
        <w:tab/>
      </w:r>
      <w:r>
        <w:fldChar w:fldCharType="begin"/>
      </w:r>
      <w:r>
        <w:instrText xml:space="preserve"> PAGEREF _Toc52461706 \h </w:instrText>
      </w:r>
      <w:r>
        <w:fldChar w:fldCharType="separate"/>
      </w:r>
      <w:r>
        <w:t>74</w:t>
      </w:r>
      <w:r>
        <w:fldChar w:fldCharType="end"/>
      </w:r>
    </w:p>
    <w:p w14:paraId="4F538A1A" w14:textId="12DFB24B" w:rsidR="00EB4F97" w:rsidRDefault="00EB4F97">
      <w:pPr>
        <w:pStyle w:val="TOC2"/>
        <w:rPr>
          <w:rFonts w:asciiTheme="minorHAnsi" w:eastAsiaTheme="minorEastAsia" w:hAnsiTheme="minorHAnsi" w:cstheme="minorBidi"/>
          <w:sz w:val="22"/>
          <w:szCs w:val="22"/>
          <w:lang w:val="en-US" w:eastAsia="en-US"/>
        </w:rPr>
      </w:pPr>
      <w:r w:rsidRPr="00045B55">
        <w:t>28.1.</w:t>
      </w:r>
      <w:r>
        <w:rPr>
          <w:rFonts w:asciiTheme="minorHAnsi" w:eastAsiaTheme="minorEastAsia" w:hAnsiTheme="minorHAnsi" w:cstheme="minorBidi"/>
          <w:sz w:val="22"/>
          <w:szCs w:val="22"/>
          <w:lang w:val="en-US" w:eastAsia="en-US"/>
        </w:rPr>
        <w:tab/>
      </w:r>
      <w:r w:rsidRPr="00045B55">
        <w:t>Components of net defined benefit plan assets and liabilities (44.1)</w:t>
      </w:r>
      <w:r>
        <w:tab/>
      </w:r>
      <w:r>
        <w:fldChar w:fldCharType="begin"/>
      </w:r>
      <w:r>
        <w:instrText xml:space="preserve"> PAGEREF _Toc52461707 \h </w:instrText>
      </w:r>
      <w:r>
        <w:fldChar w:fldCharType="separate"/>
      </w:r>
      <w:r>
        <w:t>75</w:t>
      </w:r>
      <w:r>
        <w:fldChar w:fldCharType="end"/>
      </w:r>
    </w:p>
    <w:p w14:paraId="52E5D405" w14:textId="70A037EB" w:rsidR="00EB4F97" w:rsidRDefault="00EB4F97">
      <w:pPr>
        <w:pStyle w:val="TOC2"/>
        <w:rPr>
          <w:rFonts w:asciiTheme="minorHAnsi" w:eastAsiaTheme="minorEastAsia" w:hAnsiTheme="minorHAnsi" w:cstheme="minorBidi"/>
          <w:sz w:val="22"/>
          <w:szCs w:val="22"/>
          <w:lang w:val="en-US" w:eastAsia="en-US"/>
        </w:rPr>
      </w:pPr>
      <w:r w:rsidRPr="00045B55">
        <w:t>28.2.</w:t>
      </w:r>
      <w:r>
        <w:rPr>
          <w:rFonts w:asciiTheme="minorHAnsi" w:eastAsiaTheme="minorEastAsia" w:hAnsiTheme="minorHAnsi" w:cstheme="minorBidi"/>
          <w:sz w:val="22"/>
          <w:szCs w:val="22"/>
          <w:lang w:val="en-US" w:eastAsia="en-US"/>
        </w:rPr>
        <w:tab/>
      </w:r>
      <w:r w:rsidRPr="00045B55">
        <w:t>Movements in defined benefit obligations (44.2)</w:t>
      </w:r>
      <w:r>
        <w:tab/>
      </w:r>
      <w:r>
        <w:fldChar w:fldCharType="begin"/>
      </w:r>
      <w:r>
        <w:instrText xml:space="preserve"> PAGEREF _Toc52461708 \h </w:instrText>
      </w:r>
      <w:r>
        <w:fldChar w:fldCharType="separate"/>
      </w:r>
      <w:r>
        <w:t>75</w:t>
      </w:r>
      <w:r>
        <w:fldChar w:fldCharType="end"/>
      </w:r>
    </w:p>
    <w:p w14:paraId="5603B615" w14:textId="19CA5A18" w:rsidR="00EB4F97" w:rsidRDefault="00EB4F97">
      <w:pPr>
        <w:pStyle w:val="TOC2"/>
        <w:rPr>
          <w:rFonts w:asciiTheme="minorHAnsi" w:eastAsiaTheme="minorEastAsia" w:hAnsiTheme="minorHAnsi" w:cstheme="minorBidi"/>
          <w:sz w:val="22"/>
          <w:szCs w:val="22"/>
          <w:lang w:val="en-US" w:eastAsia="en-US"/>
        </w:rPr>
      </w:pPr>
      <w:r w:rsidRPr="00045B55">
        <w:t>28.3.</w:t>
      </w:r>
      <w:r>
        <w:rPr>
          <w:rFonts w:asciiTheme="minorHAnsi" w:eastAsiaTheme="minorEastAsia" w:hAnsiTheme="minorHAnsi" w:cstheme="minorBidi"/>
          <w:sz w:val="22"/>
          <w:szCs w:val="22"/>
          <w:lang w:val="en-US" w:eastAsia="en-US"/>
        </w:rPr>
        <w:tab/>
      </w:r>
      <w:r w:rsidRPr="00045B55">
        <w:t>Staff expenses by type of benefits (44.3)</w:t>
      </w:r>
      <w:r>
        <w:tab/>
      </w:r>
      <w:r>
        <w:fldChar w:fldCharType="begin"/>
      </w:r>
      <w:r>
        <w:instrText xml:space="preserve"> PAGEREF _Toc52461709 \h </w:instrText>
      </w:r>
      <w:r>
        <w:fldChar w:fldCharType="separate"/>
      </w:r>
      <w:r>
        <w:t>75</w:t>
      </w:r>
      <w:r>
        <w:fldChar w:fldCharType="end"/>
      </w:r>
    </w:p>
    <w:p w14:paraId="676D1D8A" w14:textId="559BFBCC" w:rsidR="00EB4F97" w:rsidRDefault="00EB4F97">
      <w:pPr>
        <w:pStyle w:val="TOC2"/>
        <w:rPr>
          <w:rFonts w:asciiTheme="minorHAnsi" w:eastAsiaTheme="minorEastAsia" w:hAnsiTheme="minorHAnsi" w:cstheme="minorBidi"/>
          <w:sz w:val="22"/>
          <w:szCs w:val="22"/>
          <w:lang w:val="en-US" w:eastAsia="en-US"/>
        </w:rPr>
      </w:pPr>
      <w:r w:rsidRPr="00045B55">
        <w:t>28.4.</w:t>
      </w:r>
      <w:r>
        <w:rPr>
          <w:rFonts w:asciiTheme="minorHAnsi" w:eastAsiaTheme="minorEastAsia" w:hAnsiTheme="minorHAnsi" w:cstheme="minorBidi"/>
          <w:sz w:val="22"/>
          <w:szCs w:val="22"/>
          <w:lang w:val="en-US" w:eastAsia="en-US"/>
        </w:rPr>
        <w:tab/>
      </w:r>
      <w:r w:rsidRPr="00045B55">
        <w:t>Staff expenses by category of remuneration and category of staff (44.4)</w:t>
      </w:r>
      <w:r>
        <w:tab/>
      </w:r>
      <w:r>
        <w:fldChar w:fldCharType="begin"/>
      </w:r>
      <w:r>
        <w:instrText xml:space="preserve"> PAGEREF _Toc52461710 \h </w:instrText>
      </w:r>
      <w:r>
        <w:fldChar w:fldCharType="separate"/>
      </w:r>
      <w:r>
        <w:t>76</w:t>
      </w:r>
      <w:r>
        <w:fldChar w:fldCharType="end"/>
      </w:r>
    </w:p>
    <w:p w14:paraId="60133622" w14:textId="68039A53" w:rsidR="00EB4F97" w:rsidRDefault="00EB4F97">
      <w:pPr>
        <w:pStyle w:val="TOC2"/>
        <w:rPr>
          <w:rFonts w:asciiTheme="minorHAnsi" w:eastAsiaTheme="minorEastAsia" w:hAnsiTheme="minorHAnsi" w:cstheme="minorBidi"/>
          <w:sz w:val="22"/>
          <w:szCs w:val="22"/>
          <w:lang w:val="en-US" w:eastAsia="en-US"/>
        </w:rPr>
      </w:pPr>
      <w:r w:rsidRPr="00045B55">
        <w:t>29.</w:t>
      </w:r>
      <w:r>
        <w:rPr>
          <w:rFonts w:asciiTheme="minorHAnsi" w:eastAsiaTheme="minorEastAsia" w:hAnsiTheme="minorHAnsi" w:cstheme="minorBidi"/>
          <w:sz w:val="22"/>
          <w:szCs w:val="22"/>
          <w:lang w:val="en-US" w:eastAsia="en-US"/>
        </w:rPr>
        <w:tab/>
      </w:r>
      <w:r w:rsidRPr="00045B55">
        <w:t>Breakdown of selected items of statement of profit or loss (45)</w:t>
      </w:r>
      <w:r>
        <w:tab/>
      </w:r>
      <w:r>
        <w:fldChar w:fldCharType="begin"/>
      </w:r>
      <w:r>
        <w:instrText xml:space="preserve"> PAGEREF _Toc52461711 \h </w:instrText>
      </w:r>
      <w:r>
        <w:fldChar w:fldCharType="separate"/>
      </w:r>
      <w:r>
        <w:t>76</w:t>
      </w:r>
      <w:r>
        <w:fldChar w:fldCharType="end"/>
      </w:r>
    </w:p>
    <w:p w14:paraId="5C10B1FB" w14:textId="6056049E" w:rsidR="00EB4F97" w:rsidRDefault="00EB4F97">
      <w:pPr>
        <w:pStyle w:val="TOC2"/>
        <w:rPr>
          <w:rFonts w:asciiTheme="minorHAnsi" w:eastAsiaTheme="minorEastAsia" w:hAnsiTheme="minorHAnsi" w:cstheme="minorBidi"/>
          <w:sz w:val="22"/>
          <w:szCs w:val="22"/>
          <w:lang w:val="en-US" w:eastAsia="en-US"/>
        </w:rPr>
      </w:pPr>
      <w:r w:rsidRPr="00045B55">
        <w:t>29.1.</w:t>
      </w:r>
      <w:r>
        <w:rPr>
          <w:rFonts w:asciiTheme="minorHAnsi" w:eastAsiaTheme="minorEastAsia" w:hAnsiTheme="minorHAnsi" w:cstheme="minorBidi"/>
          <w:sz w:val="22"/>
          <w:szCs w:val="22"/>
          <w:lang w:val="en-US" w:eastAsia="en-US"/>
        </w:rPr>
        <w:tab/>
      </w:r>
      <w:r w:rsidRPr="00045B55">
        <w:t>Gains or losses on financial assets and liabilities designated at fair value through profit or loss by accounting portfolio (45.1)</w:t>
      </w:r>
      <w:r>
        <w:tab/>
      </w:r>
      <w:r>
        <w:fldChar w:fldCharType="begin"/>
      </w:r>
      <w:r>
        <w:instrText xml:space="preserve"> PAGEREF _Toc52461712 \h </w:instrText>
      </w:r>
      <w:r>
        <w:fldChar w:fldCharType="separate"/>
      </w:r>
      <w:r>
        <w:t>76</w:t>
      </w:r>
      <w:r>
        <w:fldChar w:fldCharType="end"/>
      </w:r>
    </w:p>
    <w:p w14:paraId="0788DF27" w14:textId="05BA099F" w:rsidR="00EB4F97" w:rsidRDefault="00EB4F97">
      <w:pPr>
        <w:pStyle w:val="TOC2"/>
        <w:rPr>
          <w:rFonts w:asciiTheme="minorHAnsi" w:eastAsiaTheme="minorEastAsia" w:hAnsiTheme="minorHAnsi" w:cstheme="minorBidi"/>
          <w:sz w:val="22"/>
          <w:szCs w:val="22"/>
          <w:lang w:val="en-US" w:eastAsia="en-US"/>
        </w:rPr>
      </w:pPr>
      <w:r w:rsidRPr="00045B55">
        <w:t>29.2.</w:t>
      </w:r>
      <w:r>
        <w:rPr>
          <w:rFonts w:asciiTheme="minorHAnsi" w:eastAsiaTheme="minorEastAsia" w:hAnsiTheme="minorHAnsi" w:cstheme="minorBidi"/>
          <w:sz w:val="22"/>
          <w:szCs w:val="22"/>
          <w:lang w:val="en-US" w:eastAsia="en-US"/>
        </w:rPr>
        <w:tab/>
      </w:r>
      <w:r w:rsidRPr="00045B55">
        <w:t>Gains or losses on derecognition of non-financial assets (45.2)</w:t>
      </w:r>
      <w:r>
        <w:tab/>
      </w:r>
      <w:r>
        <w:fldChar w:fldCharType="begin"/>
      </w:r>
      <w:r>
        <w:instrText xml:space="preserve"> PAGEREF _Toc52461713 \h </w:instrText>
      </w:r>
      <w:r>
        <w:fldChar w:fldCharType="separate"/>
      </w:r>
      <w:r>
        <w:t>76</w:t>
      </w:r>
      <w:r>
        <w:fldChar w:fldCharType="end"/>
      </w:r>
    </w:p>
    <w:p w14:paraId="28E57D0A" w14:textId="725900EE" w:rsidR="00EB4F97" w:rsidRDefault="00EB4F97">
      <w:pPr>
        <w:pStyle w:val="TOC2"/>
        <w:rPr>
          <w:rFonts w:asciiTheme="minorHAnsi" w:eastAsiaTheme="minorEastAsia" w:hAnsiTheme="minorHAnsi" w:cstheme="minorBidi"/>
          <w:sz w:val="22"/>
          <w:szCs w:val="22"/>
          <w:lang w:val="en-US" w:eastAsia="en-US"/>
        </w:rPr>
      </w:pPr>
      <w:r w:rsidRPr="00045B55">
        <w:t>29.3.</w:t>
      </w:r>
      <w:r>
        <w:rPr>
          <w:rFonts w:asciiTheme="minorHAnsi" w:eastAsiaTheme="minorEastAsia" w:hAnsiTheme="minorHAnsi" w:cstheme="minorBidi"/>
          <w:sz w:val="22"/>
          <w:szCs w:val="22"/>
          <w:lang w:val="en-US" w:eastAsia="en-US"/>
        </w:rPr>
        <w:tab/>
      </w:r>
      <w:r w:rsidRPr="00045B55">
        <w:t>Other operating income and expenses (45.3)</w:t>
      </w:r>
      <w:r>
        <w:tab/>
      </w:r>
      <w:r>
        <w:fldChar w:fldCharType="begin"/>
      </w:r>
      <w:r>
        <w:instrText xml:space="preserve"> PAGEREF _Toc52461714 \h </w:instrText>
      </w:r>
      <w:r>
        <w:fldChar w:fldCharType="separate"/>
      </w:r>
      <w:r>
        <w:t>76</w:t>
      </w:r>
      <w:r>
        <w:fldChar w:fldCharType="end"/>
      </w:r>
    </w:p>
    <w:p w14:paraId="06FAA002" w14:textId="36BAAD0A" w:rsidR="00EB4F97" w:rsidRDefault="00EB4F97">
      <w:pPr>
        <w:pStyle w:val="TOC2"/>
        <w:rPr>
          <w:rFonts w:asciiTheme="minorHAnsi" w:eastAsiaTheme="minorEastAsia" w:hAnsiTheme="minorHAnsi" w:cstheme="minorBidi"/>
          <w:sz w:val="22"/>
          <w:szCs w:val="22"/>
          <w:lang w:val="en-US" w:eastAsia="en-US"/>
        </w:rPr>
      </w:pPr>
      <w:r w:rsidRPr="00045B55">
        <w:t>30.</w:t>
      </w:r>
      <w:r>
        <w:rPr>
          <w:rFonts w:asciiTheme="minorHAnsi" w:eastAsiaTheme="minorEastAsia" w:hAnsiTheme="minorHAnsi" w:cstheme="minorBidi"/>
          <w:sz w:val="22"/>
          <w:szCs w:val="22"/>
          <w:lang w:val="en-US" w:eastAsia="en-US"/>
        </w:rPr>
        <w:tab/>
      </w:r>
      <w:r w:rsidRPr="00045B55">
        <w:t>Statement of changes in equity (46)</w:t>
      </w:r>
      <w:r>
        <w:tab/>
      </w:r>
      <w:r>
        <w:fldChar w:fldCharType="begin"/>
      </w:r>
      <w:r>
        <w:instrText xml:space="preserve"> PAGEREF _Toc52461715 \h </w:instrText>
      </w:r>
      <w:r>
        <w:fldChar w:fldCharType="separate"/>
      </w:r>
      <w:r>
        <w:t>77</w:t>
      </w:r>
      <w:r>
        <w:fldChar w:fldCharType="end"/>
      </w:r>
    </w:p>
    <w:p w14:paraId="57D9291E" w14:textId="332A97E6" w:rsidR="00EB4F97" w:rsidRDefault="00EB4F97">
      <w:pPr>
        <w:pStyle w:val="TOC2"/>
        <w:rPr>
          <w:rFonts w:asciiTheme="minorHAnsi" w:eastAsiaTheme="minorEastAsia" w:hAnsiTheme="minorHAnsi" w:cstheme="minorBidi"/>
          <w:sz w:val="22"/>
          <w:szCs w:val="22"/>
          <w:lang w:val="en-US" w:eastAsia="en-US"/>
        </w:rPr>
      </w:pPr>
      <w:r w:rsidRPr="00045B55">
        <w:t>31.</w:t>
      </w:r>
      <w:r>
        <w:rPr>
          <w:rFonts w:asciiTheme="minorHAnsi" w:eastAsiaTheme="minorEastAsia" w:hAnsiTheme="minorHAnsi" w:cstheme="minorBidi"/>
          <w:sz w:val="22"/>
          <w:szCs w:val="22"/>
          <w:lang w:val="en-US" w:eastAsia="en-US"/>
        </w:rPr>
        <w:tab/>
      </w:r>
      <w:r w:rsidRPr="00045B55">
        <w:t>LOANS AND ADVANCES: ADDITIONAL INFORMATION (23)</w:t>
      </w:r>
      <w:r>
        <w:tab/>
      </w:r>
      <w:r>
        <w:fldChar w:fldCharType="begin"/>
      </w:r>
      <w:r>
        <w:instrText xml:space="preserve"> PAGEREF _Toc52461716 \h </w:instrText>
      </w:r>
      <w:r>
        <w:fldChar w:fldCharType="separate"/>
      </w:r>
      <w:r>
        <w:t>77</w:t>
      </w:r>
      <w:r>
        <w:fldChar w:fldCharType="end"/>
      </w:r>
    </w:p>
    <w:p w14:paraId="410B4D2C" w14:textId="79BF9D47" w:rsidR="00EB4F97" w:rsidRDefault="00EB4F97">
      <w:pPr>
        <w:pStyle w:val="TOC2"/>
        <w:rPr>
          <w:rFonts w:asciiTheme="minorHAnsi" w:eastAsiaTheme="minorEastAsia" w:hAnsiTheme="minorHAnsi" w:cstheme="minorBidi"/>
          <w:sz w:val="22"/>
          <w:szCs w:val="22"/>
          <w:lang w:val="en-US" w:eastAsia="en-US"/>
        </w:rPr>
      </w:pPr>
      <w:r w:rsidRPr="00045B55">
        <w:t>32.</w:t>
      </w:r>
      <w:r>
        <w:rPr>
          <w:rFonts w:asciiTheme="minorHAnsi" w:eastAsiaTheme="minorEastAsia" w:hAnsiTheme="minorHAnsi" w:cstheme="minorBidi"/>
          <w:sz w:val="22"/>
          <w:szCs w:val="22"/>
          <w:lang w:val="en-US" w:eastAsia="en-US"/>
        </w:rPr>
        <w:tab/>
      </w:r>
      <w:r w:rsidRPr="00045B55">
        <w:t>LOANS AND ADVANCES: FLOWS OF NON PERFORMING EXPOSURES, IMPAIRMENTS AND WRITE OFFS SINCE THE END OF THE LAST FINANCIAL YEAR (24)</w:t>
      </w:r>
      <w:r>
        <w:tab/>
      </w:r>
      <w:r>
        <w:fldChar w:fldCharType="begin"/>
      </w:r>
      <w:r>
        <w:instrText xml:space="preserve"> PAGEREF _Toc52461717 \h </w:instrText>
      </w:r>
      <w:r>
        <w:fldChar w:fldCharType="separate"/>
      </w:r>
      <w:r>
        <w:t>78</w:t>
      </w:r>
      <w:r>
        <w:fldChar w:fldCharType="end"/>
      </w:r>
    </w:p>
    <w:p w14:paraId="699C72B0" w14:textId="50EA6373" w:rsidR="00EB4F97" w:rsidRDefault="00EB4F97">
      <w:pPr>
        <w:pStyle w:val="TOC2"/>
        <w:rPr>
          <w:rFonts w:asciiTheme="minorHAnsi" w:eastAsiaTheme="minorEastAsia" w:hAnsiTheme="minorHAnsi" w:cstheme="minorBidi"/>
          <w:sz w:val="22"/>
          <w:szCs w:val="22"/>
          <w:lang w:val="en-US" w:eastAsia="en-US"/>
        </w:rPr>
      </w:pPr>
      <w:r w:rsidRPr="00045B55">
        <w:t>32.1.</w:t>
      </w:r>
      <w:r>
        <w:rPr>
          <w:rFonts w:asciiTheme="minorHAnsi" w:eastAsiaTheme="minorEastAsia" w:hAnsiTheme="minorHAnsi" w:cstheme="minorBidi"/>
          <w:sz w:val="22"/>
          <w:szCs w:val="22"/>
          <w:lang w:val="en-US" w:eastAsia="en-US"/>
        </w:rPr>
        <w:tab/>
      </w:r>
      <w:r w:rsidRPr="00045B55">
        <w:t>Loans and advances: Inflows and outflows of non-performing exposures (24.1)</w:t>
      </w:r>
      <w:r>
        <w:tab/>
      </w:r>
      <w:r>
        <w:fldChar w:fldCharType="begin"/>
      </w:r>
      <w:r>
        <w:instrText xml:space="preserve"> PAGEREF _Toc52461718 \h </w:instrText>
      </w:r>
      <w:r>
        <w:fldChar w:fldCharType="separate"/>
      </w:r>
      <w:r>
        <w:t>78</w:t>
      </w:r>
      <w:r>
        <w:fldChar w:fldCharType="end"/>
      </w:r>
    </w:p>
    <w:p w14:paraId="31E8C4BF" w14:textId="3CDBF365" w:rsidR="00EB4F97" w:rsidRDefault="00EB4F97">
      <w:pPr>
        <w:pStyle w:val="TOC2"/>
        <w:rPr>
          <w:rFonts w:asciiTheme="minorHAnsi" w:eastAsiaTheme="minorEastAsia" w:hAnsiTheme="minorHAnsi" w:cstheme="minorBidi"/>
          <w:sz w:val="22"/>
          <w:szCs w:val="22"/>
          <w:lang w:val="en-US" w:eastAsia="en-US"/>
        </w:rPr>
      </w:pPr>
      <w:r w:rsidRPr="00045B55">
        <w:t>32.2.</w:t>
      </w:r>
      <w:r>
        <w:rPr>
          <w:rFonts w:asciiTheme="minorHAnsi" w:eastAsiaTheme="minorEastAsia" w:hAnsiTheme="minorHAnsi" w:cstheme="minorBidi"/>
          <w:sz w:val="22"/>
          <w:szCs w:val="22"/>
          <w:lang w:val="en-US" w:eastAsia="en-US"/>
        </w:rPr>
        <w:tab/>
      </w:r>
      <w:r w:rsidRPr="00045B55">
        <w:t>Loans and advances: Flow of impairments and accumulated negative changes in fair value due to credit risk on non-performing exposures (24.2)</w:t>
      </w:r>
      <w:r>
        <w:tab/>
      </w:r>
      <w:r>
        <w:fldChar w:fldCharType="begin"/>
      </w:r>
      <w:r>
        <w:instrText xml:space="preserve"> PAGEREF _Toc52461719 \h </w:instrText>
      </w:r>
      <w:r>
        <w:fldChar w:fldCharType="separate"/>
      </w:r>
      <w:r>
        <w:t>80</w:t>
      </w:r>
      <w:r>
        <w:fldChar w:fldCharType="end"/>
      </w:r>
    </w:p>
    <w:p w14:paraId="49D0A210" w14:textId="6843DFF1" w:rsidR="00EB4F97" w:rsidRDefault="00EB4F97">
      <w:pPr>
        <w:pStyle w:val="TOC2"/>
        <w:rPr>
          <w:rFonts w:asciiTheme="minorHAnsi" w:eastAsiaTheme="minorEastAsia" w:hAnsiTheme="minorHAnsi" w:cstheme="minorBidi"/>
          <w:sz w:val="22"/>
          <w:szCs w:val="22"/>
          <w:lang w:val="en-US" w:eastAsia="en-US"/>
        </w:rPr>
      </w:pPr>
      <w:r w:rsidRPr="00045B55">
        <w:t>32.3.</w:t>
      </w:r>
      <w:r>
        <w:rPr>
          <w:rFonts w:asciiTheme="minorHAnsi" w:eastAsiaTheme="minorEastAsia" w:hAnsiTheme="minorHAnsi" w:cstheme="minorBidi"/>
          <w:sz w:val="22"/>
          <w:szCs w:val="22"/>
          <w:lang w:val="en-US" w:eastAsia="en-US"/>
        </w:rPr>
        <w:tab/>
      </w:r>
      <w:r w:rsidRPr="00045B55">
        <w:t>Loans and advances: Write-offs of non-performing exposures during the period (24.3)</w:t>
      </w:r>
      <w:r>
        <w:tab/>
      </w:r>
      <w:r>
        <w:fldChar w:fldCharType="begin"/>
      </w:r>
      <w:r>
        <w:instrText xml:space="preserve"> PAGEREF _Toc52461720 \h </w:instrText>
      </w:r>
      <w:r>
        <w:fldChar w:fldCharType="separate"/>
      </w:r>
      <w:r>
        <w:t>81</w:t>
      </w:r>
      <w:r>
        <w:fldChar w:fldCharType="end"/>
      </w:r>
    </w:p>
    <w:p w14:paraId="63E60F03" w14:textId="58FDAED6" w:rsidR="00EB4F97" w:rsidRDefault="00EB4F97">
      <w:pPr>
        <w:pStyle w:val="TOC2"/>
        <w:rPr>
          <w:rFonts w:asciiTheme="minorHAnsi" w:eastAsiaTheme="minorEastAsia" w:hAnsiTheme="minorHAnsi" w:cstheme="minorBidi"/>
          <w:sz w:val="22"/>
          <w:szCs w:val="22"/>
          <w:lang w:val="en-US" w:eastAsia="en-US"/>
        </w:rPr>
      </w:pPr>
      <w:r w:rsidRPr="00045B55">
        <w:t>33.</w:t>
      </w:r>
      <w:r>
        <w:rPr>
          <w:rFonts w:asciiTheme="minorHAnsi" w:eastAsiaTheme="minorEastAsia" w:hAnsiTheme="minorHAnsi" w:cstheme="minorBidi"/>
          <w:sz w:val="22"/>
          <w:szCs w:val="22"/>
          <w:lang w:val="en-US" w:eastAsia="en-US"/>
        </w:rPr>
        <w:tab/>
      </w:r>
      <w:r w:rsidRPr="00045B55">
        <w:t>COLLATERAL OBTAINED BY TAKING POSSESSION AND EXECUTION PROCESSES (25)</w:t>
      </w:r>
      <w:r>
        <w:tab/>
      </w:r>
      <w:r>
        <w:fldChar w:fldCharType="begin"/>
      </w:r>
      <w:r>
        <w:instrText xml:space="preserve"> PAGEREF _Toc52461721 \h </w:instrText>
      </w:r>
      <w:r>
        <w:fldChar w:fldCharType="separate"/>
      </w:r>
      <w:r>
        <w:t>81</w:t>
      </w:r>
      <w:r>
        <w:fldChar w:fldCharType="end"/>
      </w:r>
    </w:p>
    <w:p w14:paraId="0BDABFB5" w14:textId="1661CA05" w:rsidR="00EB4F97" w:rsidRDefault="00EB4F97">
      <w:pPr>
        <w:pStyle w:val="TOC2"/>
        <w:rPr>
          <w:rFonts w:asciiTheme="minorHAnsi" w:eastAsiaTheme="minorEastAsia" w:hAnsiTheme="minorHAnsi" w:cstheme="minorBidi"/>
          <w:sz w:val="22"/>
          <w:szCs w:val="22"/>
          <w:lang w:val="en-US" w:eastAsia="en-US"/>
        </w:rPr>
      </w:pPr>
      <w:r w:rsidRPr="00045B55">
        <w:t>33.1.</w:t>
      </w:r>
      <w:r>
        <w:rPr>
          <w:rFonts w:asciiTheme="minorHAnsi" w:eastAsiaTheme="minorEastAsia" w:hAnsiTheme="minorHAnsi" w:cstheme="minorBidi"/>
          <w:sz w:val="22"/>
          <w:szCs w:val="22"/>
          <w:lang w:val="en-US" w:eastAsia="en-US"/>
        </w:rPr>
        <w:tab/>
      </w:r>
      <w:r w:rsidRPr="00045B55">
        <w:t>Collateral obtained by taking possession other than collateral classified as Property Plant and Equipment (PP&amp;E): inflows and outflows (25.1)</w:t>
      </w:r>
      <w:r>
        <w:tab/>
      </w:r>
      <w:r>
        <w:fldChar w:fldCharType="begin"/>
      </w:r>
      <w:r>
        <w:instrText xml:space="preserve"> PAGEREF _Toc52461722 \h </w:instrText>
      </w:r>
      <w:r>
        <w:fldChar w:fldCharType="separate"/>
      </w:r>
      <w:r>
        <w:t>81</w:t>
      </w:r>
      <w:r>
        <w:fldChar w:fldCharType="end"/>
      </w:r>
    </w:p>
    <w:p w14:paraId="61F93F85" w14:textId="138E456F" w:rsidR="00EB4F97" w:rsidRDefault="00EB4F97">
      <w:pPr>
        <w:pStyle w:val="TOC2"/>
        <w:rPr>
          <w:rFonts w:asciiTheme="minorHAnsi" w:eastAsiaTheme="minorEastAsia" w:hAnsiTheme="minorHAnsi" w:cstheme="minorBidi"/>
          <w:sz w:val="22"/>
          <w:szCs w:val="22"/>
          <w:lang w:val="en-US" w:eastAsia="en-US"/>
        </w:rPr>
      </w:pPr>
      <w:r w:rsidRPr="00045B55">
        <w:t>33.2.</w:t>
      </w:r>
      <w:r>
        <w:rPr>
          <w:rFonts w:asciiTheme="minorHAnsi" w:eastAsiaTheme="minorEastAsia" w:hAnsiTheme="minorHAnsi" w:cstheme="minorBidi"/>
          <w:sz w:val="22"/>
          <w:szCs w:val="22"/>
          <w:lang w:val="en-US" w:eastAsia="en-US"/>
        </w:rPr>
        <w:tab/>
      </w:r>
      <w:r w:rsidRPr="00045B55">
        <w:t>Collateral obtained by taking possession other than collateral classified as Property Plant and Equipment (PP&amp;E) - Type of collateral obtained (25.2)</w:t>
      </w:r>
      <w:r>
        <w:tab/>
      </w:r>
      <w:r>
        <w:fldChar w:fldCharType="begin"/>
      </w:r>
      <w:r>
        <w:instrText xml:space="preserve"> PAGEREF _Toc52461723 \h </w:instrText>
      </w:r>
      <w:r>
        <w:fldChar w:fldCharType="separate"/>
      </w:r>
      <w:r>
        <w:t>83</w:t>
      </w:r>
      <w:r>
        <w:fldChar w:fldCharType="end"/>
      </w:r>
    </w:p>
    <w:p w14:paraId="3206B712" w14:textId="02D5F9F5" w:rsidR="00EB4F97" w:rsidRDefault="00EB4F97">
      <w:pPr>
        <w:pStyle w:val="TOC2"/>
        <w:rPr>
          <w:rFonts w:asciiTheme="minorHAnsi" w:eastAsiaTheme="minorEastAsia" w:hAnsiTheme="minorHAnsi" w:cstheme="minorBidi"/>
          <w:sz w:val="22"/>
          <w:szCs w:val="22"/>
          <w:lang w:val="en-US" w:eastAsia="en-US"/>
        </w:rPr>
      </w:pPr>
      <w:r w:rsidRPr="00045B55">
        <w:t>33.3.</w:t>
      </w:r>
      <w:r>
        <w:rPr>
          <w:rFonts w:asciiTheme="minorHAnsi" w:eastAsiaTheme="minorEastAsia" w:hAnsiTheme="minorHAnsi" w:cstheme="minorBidi"/>
          <w:sz w:val="22"/>
          <w:szCs w:val="22"/>
          <w:lang w:val="en-US" w:eastAsia="en-US"/>
        </w:rPr>
        <w:tab/>
      </w:r>
      <w:r w:rsidRPr="00045B55">
        <w:t>Collateral obtained by taking possession classified as Property Plant and Equipment (PP&amp;E) (25.3)</w:t>
      </w:r>
      <w:r>
        <w:tab/>
      </w:r>
      <w:r>
        <w:fldChar w:fldCharType="begin"/>
      </w:r>
      <w:r>
        <w:instrText xml:space="preserve"> PAGEREF _Toc52461724 \h </w:instrText>
      </w:r>
      <w:r>
        <w:fldChar w:fldCharType="separate"/>
      </w:r>
      <w:r>
        <w:t>84</w:t>
      </w:r>
      <w:r>
        <w:fldChar w:fldCharType="end"/>
      </w:r>
    </w:p>
    <w:p w14:paraId="46A9FAA4" w14:textId="4AE26705" w:rsidR="00EB4F97" w:rsidRDefault="00EB4F97">
      <w:pPr>
        <w:pStyle w:val="TOC2"/>
        <w:rPr>
          <w:rFonts w:asciiTheme="minorHAnsi" w:eastAsiaTheme="minorEastAsia" w:hAnsiTheme="minorHAnsi" w:cstheme="minorBidi"/>
          <w:sz w:val="22"/>
          <w:szCs w:val="22"/>
          <w:lang w:val="en-US" w:eastAsia="en-US"/>
        </w:rPr>
      </w:pPr>
      <w:r w:rsidRPr="00045B55">
        <w:t>34.</w:t>
      </w:r>
      <w:r>
        <w:rPr>
          <w:rFonts w:asciiTheme="minorHAnsi" w:eastAsiaTheme="minorEastAsia" w:hAnsiTheme="minorHAnsi" w:cstheme="minorBidi"/>
          <w:sz w:val="22"/>
          <w:szCs w:val="22"/>
          <w:lang w:val="en-US" w:eastAsia="en-US"/>
        </w:rPr>
        <w:tab/>
      </w:r>
      <w:r w:rsidRPr="00045B55">
        <w:t>FORBEARANCE MANAGEMENT AND QUALITY OF FORBEARANCE (26)</w:t>
      </w:r>
      <w:r>
        <w:tab/>
      </w:r>
      <w:r>
        <w:fldChar w:fldCharType="begin"/>
      </w:r>
      <w:r>
        <w:instrText xml:space="preserve"> PAGEREF _Toc52461725 \h </w:instrText>
      </w:r>
      <w:r>
        <w:fldChar w:fldCharType="separate"/>
      </w:r>
      <w:r>
        <w:t>84</w:t>
      </w:r>
      <w:r>
        <w:fldChar w:fldCharType="end"/>
      </w:r>
    </w:p>
    <w:p w14:paraId="02013BE6" w14:textId="288FD9DD" w:rsidR="00EB4F97" w:rsidRDefault="00EB4F97">
      <w:pPr>
        <w:pStyle w:val="TOC2"/>
        <w:rPr>
          <w:rFonts w:asciiTheme="minorHAnsi" w:eastAsiaTheme="minorEastAsia" w:hAnsiTheme="minorHAnsi" w:cstheme="minorBidi"/>
          <w:sz w:val="22"/>
          <w:szCs w:val="22"/>
          <w:lang w:val="en-US" w:eastAsia="en-US"/>
        </w:rPr>
      </w:pPr>
      <w:r w:rsidRPr="00045B55">
        <w:t>35.</w:t>
      </w:r>
      <w:r>
        <w:rPr>
          <w:rFonts w:asciiTheme="minorHAnsi" w:eastAsiaTheme="minorEastAsia" w:hAnsiTheme="minorHAnsi" w:cstheme="minorBidi"/>
          <w:sz w:val="22"/>
          <w:szCs w:val="22"/>
          <w:lang w:val="en-US" w:eastAsia="en-US"/>
        </w:rPr>
        <w:tab/>
      </w:r>
      <w:r w:rsidRPr="00045B55">
        <w:t>LOANS AND ADVANCES: AVERAGE DURATION AND RECOVERY PERIODS (47)</w:t>
      </w:r>
      <w:r>
        <w:tab/>
      </w:r>
      <w:r>
        <w:fldChar w:fldCharType="begin"/>
      </w:r>
      <w:r>
        <w:instrText xml:space="preserve"> PAGEREF _Toc52461726 \h </w:instrText>
      </w:r>
      <w:r>
        <w:fldChar w:fldCharType="separate"/>
      </w:r>
      <w:r>
        <w:t>86</w:t>
      </w:r>
      <w:r>
        <w:fldChar w:fldCharType="end"/>
      </w:r>
    </w:p>
    <w:p w14:paraId="0463A3A0" w14:textId="7EC06752" w:rsidR="00EB4F97" w:rsidRDefault="00EB4F97">
      <w:pPr>
        <w:pStyle w:val="TOC1"/>
        <w:tabs>
          <w:tab w:val="right" w:leader="dot" w:pos="8296"/>
        </w:tabs>
        <w:rPr>
          <w:rFonts w:asciiTheme="minorHAnsi" w:eastAsiaTheme="minorEastAsia" w:hAnsiTheme="minorHAnsi" w:cstheme="minorBidi"/>
          <w:b w:val="0"/>
          <w:noProof/>
          <w:sz w:val="22"/>
          <w:szCs w:val="22"/>
          <w:lang w:val="en-US" w:eastAsia="en-US"/>
        </w:rPr>
      </w:pPr>
      <w:r w:rsidRPr="00045B55">
        <w:rPr>
          <w:noProof/>
        </w:rPr>
        <w:t>Mapping of exposure classes and counterparty sectors</w:t>
      </w:r>
      <w:r>
        <w:rPr>
          <w:noProof/>
        </w:rPr>
        <w:tab/>
      </w:r>
      <w:r>
        <w:rPr>
          <w:noProof/>
        </w:rPr>
        <w:fldChar w:fldCharType="begin"/>
      </w:r>
      <w:r>
        <w:rPr>
          <w:noProof/>
        </w:rPr>
        <w:instrText xml:space="preserve"> PAGEREF _Toc52461727 \h </w:instrText>
      </w:r>
      <w:r>
        <w:rPr>
          <w:noProof/>
        </w:rPr>
      </w:r>
      <w:r>
        <w:rPr>
          <w:noProof/>
        </w:rPr>
        <w:fldChar w:fldCharType="separate"/>
      </w:r>
      <w:r>
        <w:rPr>
          <w:noProof/>
        </w:rPr>
        <w:t>86</w:t>
      </w:r>
      <w:r>
        <w:rPr>
          <w:noProof/>
        </w:rPr>
        <w:fldChar w:fldCharType="end"/>
      </w:r>
    </w:p>
    <w:p w14:paraId="6B0940B3" w14:textId="77777777" w:rsidR="009569C7" w:rsidRPr="00755ABF" w:rsidRDefault="00A834F1">
      <w:pPr>
        <w:spacing w:after="0"/>
        <w:sectPr w:rsidR="009569C7" w:rsidRPr="00755ABF" w:rsidSect="009569C7">
          <w:headerReference w:type="default" r:id="rId8"/>
          <w:footerReference w:type="default" r:id="rId9"/>
          <w:pgSz w:w="11906" w:h="16838"/>
          <w:pgMar w:top="1440" w:right="1800" w:bottom="1440" w:left="1800" w:header="708" w:footer="708" w:gutter="0"/>
          <w:cols w:space="708"/>
          <w:titlePg/>
          <w:docGrid w:linePitch="360"/>
        </w:sectPr>
      </w:pPr>
      <w:r w:rsidRPr="00755ABF">
        <w:fldChar w:fldCharType="end"/>
      </w:r>
    </w:p>
    <w:p w14:paraId="5D041327" w14:textId="77777777" w:rsidR="009569C7" w:rsidRPr="00755ABF" w:rsidRDefault="009569C7">
      <w:pPr>
        <w:spacing w:after="0"/>
      </w:pPr>
    </w:p>
    <w:p w14:paraId="005FB064" w14:textId="77777777" w:rsidR="009569C7" w:rsidRPr="00755ABF" w:rsidRDefault="009569C7">
      <w:pPr>
        <w:spacing w:after="0"/>
      </w:pPr>
    </w:p>
    <w:p w14:paraId="71FE8B0C" w14:textId="77777777" w:rsidR="009569C7" w:rsidRPr="00755ABF" w:rsidRDefault="00A834F1" w:rsidP="009569C7">
      <w:pPr>
        <w:jc w:val="center"/>
        <w:rPr>
          <w:rFonts w:ascii="Times New Roman" w:hAnsi="Times New Roman"/>
          <w:b/>
          <w:sz w:val="24"/>
          <w:szCs w:val="24"/>
          <w:lang w:eastAsia="de-DE"/>
        </w:rPr>
      </w:pPr>
      <w:bookmarkStart w:id="2" w:name="_Toc361844198"/>
      <w:r w:rsidRPr="00755ABF">
        <w:rPr>
          <w:rFonts w:ascii="Times New Roman" w:hAnsi="Times New Roman"/>
          <w:b/>
          <w:sz w:val="24"/>
          <w:szCs w:val="24"/>
          <w:lang w:eastAsia="de-DE"/>
        </w:rPr>
        <w:t>PART 1</w:t>
      </w:r>
      <w:bookmarkEnd w:id="2"/>
    </w:p>
    <w:p w14:paraId="4D293755" w14:textId="77777777" w:rsidR="009569C7" w:rsidRPr="00755ABF" w:rsidRDefault="00A834F1" w:rsidP="009569C7">
      <w:pPr>
        <w:pStyle w:val="Heading1"/>
        <w:rPr>
          <w:lang w:val="en-GB"/>
        </w:rPr>
      </w:pPr>
      <w:bookmarkStart w:id="3" w:name="_Toc362359270"/>
      <w:bookmarkStart w:id="4" w:name="_Toc52461628"/>
      <w:r w:rsidRPr="00755ABF">
        <w:rPr>
          <w:lang w:val="en-GB"/>
        </w:rPr>
        <w:t>General instructions</w:t>
      </w:r>
      <w:bookmarkEnd w:id="3"/>
      <w:bookmarkEnd w:id="4"/>
    </w:p>
    <w:p w14:paraId="413C965D" w14:textId="77777777" w:rsidR="009569C7" w:rsidRPr="00755ABF" w:rsidRDefault="00A834F1" w:rsidP="009569C7">
      <w:pPr>
        <w:pStyle w:val="subtitlenumbered"/>
        <w:numPr>
          <w:ilvl w:val="0"/>
          <w:numId w:val="17"/>
        </w:numPr>
        <w:jc w:val="both"/>
        <w:rPr>
          <w:lang w:val="en-GB"/>
        </w:rPr>
      </w:pPr>
      <w:bookmarkStart w:id="5" w:name="_Toc362359271"/>
      <w:bookmarkStart w:id="6" w:name="_Toc52461629"/>
      <w:bookmarkStart w:id="7" w:name="_Toc361844199"/>
      <w:r w:rsidRPr="00755ABF">
        <w:rPr>
          <w:lang w:val="en-GB"/>
        </w:rPr>
        <w:t>References</w:t>
      </w:r>
      <w:bookmarkEnd w:id="5"/>
      <w:bookmarkEnd w:id="6"/>
    </w:p>
    <w:bookmarkEnd w:id="7"/>
    <w:p w14:paraId="4C61497F" w14:textId="77777777" w:rsidR="009569C7" w:rsidRPr="00755ABF" w:rsidRDefault="00A834F1" w:rsidP="009569C7">
      <w:pPr>
        <w:pStyle w:val="Baseparagraphnumbered"/>
      </w:pPr>
      <w:r w:rsidRPr="00755ABF">
        <w:t>This Annex contains additional instructions for the financial information templates (‘FINREP’) in Annexes III and IV to this Regulation. This Annex complements the instructions included in the form of references in the templates in Annexes III and IV.</w:t>
      </w:r>
    </w:p>
    <w:p w14:paraId="4B4D7390" w14:textId="77777777" w:rsidR="009569C7" w:rsidRPr="00755ABF" w:rsidRDefault="00A834F1" w:rsidP="009569C7">
      <w:pPr>
        <w:pStyle w:val="Baseparagraphnumbered"/>
      </w:pPr>
      <w:r w:rsidRPr="00755ABF">
        <w:t xml:space="preserve">Institutions that use national accounting standards compatible with IFRS (‘compatible national GAAP’) shall apply the common and IFRS instructions in this Annex, unless otherwise provided. This is without prejudice to the compliance of the compatible national GAAP requirements with the requirements of BAD. Institutions that use national GAAP </w:t>
      </w:r>
      <w:r w:rsidR="00973325" w:rsidRPr="00755ABF">
        <w:t>requirement</w:t>
      </w:r>
      <w:r w:rsidR="00DE2FAA" w:rsidRPr="00755ABF">
        <w:t>s</w:t>
      </w:r>
      <w:r w:rsidR="00973325" w:rsidRPr="00755ABF">
        <w:t xml:space="preserve"> that are </w:t>
      </w:r>
      <w:r w:rsidRPr="00755ABF">
        <w:t>non-compatible with IFRS or that have not yet been made compatible with the requirements in IFRS 9 shall apply the common and BAD instructions in this Annex, unless provided otherwise.</w:t>
      </w:r>
    </w:p>
    <w:p w14:paraId="755740C3" w14:textId="77777777" w:rsidR="009569C7" w:rsidRPr="00755ABF" w:rsidRDefault="00A834F1" w:rsidP="009569C7">
      <w:pPr>
        <w:pStyle w:val="Baseparagraphnumbered"/>
      </w:pPr>
      <w:r w:rsidRPr="00755ABF">
        <w:t xml:space="preserve">The data points identified in the templates shall be drawn up in accordance with the recognition, offsetting and valuation rules of the relevant accounting framework, as defined in </w:t>
      </w:r>
      <w:r w:rsidR="00DE2FAA" w:rsidRPr="00755ABF">
        <w:t xml:space="preserve">point (77) of </w:t>
      </w:r>
      <w:r w:rsidRPr="00755ABF">
        <w:t xml:space="preserve">Article 4(1) of </w:t>
      </w:r>
      <w:r w:rsidRPr="00755ABF">
        <w:rPr>
          <w:rFonts w:eastAsia="Arial"/>
        </w:rPr>
        <w:t xml:space="preserve">Regulation </w:t>
      </w:r>
      <w:r w:rsidRPr="00755ABF">
        <w:t>(EU) No 575/2013.</w:t>
      </w:r>
    </w:p>
    <w:p w14:paraId="2F5C76CC" w14:textId="77777777" w:rsidR="009569C7" w:rsidRPr="00755ABF" w:rsidRDefault="00DE2FAA" w:rsidP="009569C7">
      <w:pPr>
        <w:pStyle w:val="Baseparagraphnumbered"/>
      </w:pPr>
      <w:r w:rsidRPr="00755ABF">
        <w:t>An i</w:t>
      </w:r>
      <w:r w:rsidR="00A834F1" w:rsidRPr="00755ABF">
        <w:t>nstitution shall only submit those parts of the templates relat</w:t>
      </w:r>
      <w:r w:rsidRPr="00755ABF">
        <w:t>ing</w:t>
      </w:r>
      <w:r w:rsidR="00A834F1" w:rsidRPr="00755ABF">
        <w:t xml:space="preserve"> to:</w:t>
      </w:r>
    </w:p>
    <w:p w14:paraId="094630A0" w14:textId="77777777" w:rsidR="009569C7" w:rsidRPr="00755ABF" w:rsidRDefault="00A834F1" w:rsidP="00C35843">
      <w:pPr>
        <w:pStyle w:val="Baseparagraphnumbered"/>
        <w:numPr>
          <w:ilvl w:val="0"/>
          <w:numId w:val="28"/>
        </w:numPr>
        <w:ind w:left="1134" w:hanging="426"/>
      </w:pPr>
      <w:r w:rsidRPr="00755ABF">
        <w:t xml:space="preserve">assets, liabilities, equity, income and expenses that are recognised by the </w:t>
      </w:r>
      <w:proofErr w:type="gramStart"/>
      <w:r w:rsidRPr="00755ABF">
        <w:t>institution;</w:t>
      </w:r>
      <w:proofErr w:type="gramEnd"/>
    </w:p>
    <w:p w14:paraId="64C42CA9" w14:textId="77777777" w:rsidR="009569C7" w:rsidRPr="00755ABF" w:rsidRDefault="00A834F1" w:rsidP="00C35843">
      <w:pPr>
        <w:pStyle w:val="Baseparagraphnumbered"/>
        <w:numPr>
          <w:ilvl w:val="0"/>
          <w:numId w:val="28"/>
        </w:numPr>
        <w:ind w:left="1134" w:hanging="426"/>
      </w:pPr>
      <w:r w:rsidRPr="00755ABF">
        <w:t xml:space="preserve">off-balance sheet exposures and activities in which the institution is </w:t>
      </w:r>
      <w:proofErr w:type="gramStart"/>
      <w:r w:rsidRPr="00755ABF">
        <w:t>involved;</w:t>
      </w:r>
      <w:proofErr w:type="gramEnd"/>
    </w:p>
    <w:p w14:paraId="54F2349F" w14:textId="77777777" w:rsidR="009569C7" w:rsidRPr="00755ABF" w:rsidRDefault="00A834F1" w:rsidP="00C35843">
      <w:pPr>
        <w:pStyle w:val="Baseparagraphnumbered"/>
        <w:numPr>
          <w:ilvl w:val="0"/>
          <w:numId w:val="28"/>
        </w:numPr>
        <w:ind w:left="1134" w:hanging="426"/>
      </w:pPr>
      <w:r w:rsidRPr="00755ABF">
        <w:t xml:space="preserve">transactions performed by the </w:t>
      </w:r>
      <w:proofErr w:type="gramStart"/>
      <w:r w:rsidRPr="00755ABF">
        <w:t>institution;</w:t>
      </w:r>
      <w:proofErr w:type="gramEnd"/>
    </w:p>
    <w:p w14:paraId="6AD9A0CF" w14:textId="77777777" w:rsidR="009569C7" w:rsidRPr="00755ABF" w:rsidRDefault="00A834F1" w:rsidP="00C35843">
      <w:pPr>
        <w:pStyle w:val="Baseparagraphnumbered"/>
        <w:numPr>
          <w:ilvl w:val="0"/>
          <w:numId w:val="28"/>
        </w:numPr>
        <w:ind w:left="1134" w:hanging="425"/>
      </w:pPr>
      <w:r w:rsidRPr="00755ABF">
        <w:t>valuation rules, including methods for the estimation of allowances for credit risk, applied by the institution.</w:t>
      </w:r>
    </w:p>
    <w:p w14:paraId="39FB185D" w14:textId="77777777" w:rsidR="009569C7" w:rsidRPr="00755ABF" w:rsidRDefault="00A834F1" w:rsidP="00973325">
      <w:pPr>
        <w:pStyle w:val="Baseparagraphnumbered"/>
        <w:ind w:left="851" w:hanging="284"/>
      </w:pPr>
      <w:r w:rsidRPr="00755ABF">
        <w:t>For the purposes of Annexes III and IV as well as this Annex, the following abbreviations shall apply:</w:t>
      </w:r>
    </w:p>
    <w:p w14:paraId="70E288AA" w14:textId="77777777" w:rsidR="009569C7" w:rsidRPr="00755ABF" w:rsidRDefault="00A834F1" w:rsidP="00C35843">
      <w:pPr>
        <w:pStyle w:val="ListParagraph"/>
        <w:numPr>
          <w:ilvl w:val="0"/>
          <w:numId w:val="27"/>
        </w:numPr>
        <w:spacing w:after="240" w:line="240" w:lineRule="auto"/>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‘CRR’: Regulation (EU) No </w:t>
      </w:r>
      <w:proofErr w:type="gramStart"/>
      <w:r w:rsidRPr="00755ABF">
        <w:rPr>
          <w:rFonts w:ascii="Times New Roman" w:hAnsi="Times New Roman"/>
          <w:sz w:val="24"/>
          <w:szCs w:val="24"/>
          <w:lang w:eastAsia="en-GB"/>
        </w:rPr>
        <w:t>575/2013</w:t>
      </w:r>
      <w:r w:rsidR="0094620A" w:rsidRPr="00755ABF">
        <w:rPr>
          <w:rFonts w:ascii="Times New Roman" w:hAnsi="Times New Roman"/>
          <w:sz w:val="24"/>
          <w:szCs w:val="24"/>
          <w:lang w:eastAsia="en-GB"/>
        </w:rPr>
        <w:t>;</w:t>
      </w:r>
      <w:proofErr w:type="gramEnd"/>
    </w:p>
    <w:p w14:paraId="3DA1DCA4" w14:textId="77777777" w:rsidR="00D13205" w:rsidRPr="00755ABF" w:rsidRDefault="00D13205" w:rsidP="00D13205">
      <w:pPr>
        <w:jc w:val="both"/>
        <w:rPr>
          <w:rFonts w:ascii="Times New Roman" w:hAnsi="Times New Roman"/>
          <w:sz w:val="24"/>
          <w:szCs w:val="24"/>
        </w:rPr>
      </w:pPr>
    </w:p>
    <w:p w14:paraId="059A553A" w14:textId="77777777" w:rsidR="00D13205" w:rsidRPr="00755ABF" w:rsidRDefault="00D13205" w:rsidP="00D13205">
      <w:pPr>
        <w:jc w:val="both"/>
        <w:rPr>
          <w:rFonts w:ascii="Times New Roman" w:hAnsi="Times New Roman"/>
          <w:sz w:val="24"/>
          <w:szCs w:val="24"/>
        </w:rPr>
      </w:pPr>
    </w:p>
    <w:p w14:paraId="0CC436CA" w14:textId="77777777" w:rsidR="00D13205" w:rsidRPr="00755ABF" w:rsidRDefault="00D13205" w:rsidP="00D13205">
      <w:pPr>
        <w:jc w:val="both"/>
        <w:rPr>
          <w:rFonts w:ascii="Times New Roman" w:hAnsi="Times New Roman"/>
          <w:sz w:val="24"/>
          <w:szCs w:val="24"/>
        </w:rPr>
      </w:pPr>
    </w:p>
    <w:p w14:paraId="5E769702" w14:textId="77777777" w:rsidR="00D13205" w:rsidRPr="00755ABF" w:rsidRDefault="00D13205" w:rsidP="00D13205">
      <w:pPr>
        <w:jc w:val="both"/>
        <w:rPr>
          <w:rFonts w:ascii="Times New Roman" w:hAnsi="Times New Roman"/>
          <w:sz w:val="24"/>
          <w:szCs w:val="24"/>
        </w:rPr>
      </w:pPr>
    </w:p>
    <w:p w14:paraId="068C0757" w14:textId="77777777" w:rsidR="009569C7" w:rsidRPr="00755ABF" w:rsidRDefault="00A834F1" w:rsidP="000970B0">
      <w:pPr>
        <w:pStyle w:val="ListParagraph"/>
        <w:numPr>
          <w:ilvl w:val="0"/>
          <w:numId w:val="27"/>
        </w:numPr>
        <w:spacing w:after="240" w:line="240" w:lineRule="auto"/>
        <w:ind w:left="993"/>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‘IAS’ or ‘IFRS’: ‘International Accounting Standards’, as defined in Article 2 of </w:t>
      </w:r>
      <w:r w:rsidR="00973325" w:rsidRPr="00755ABF">
        <w:rPr>
          <w:rFonts w:ascii="Times New Roman" w:hAnsi="Times New Roman"/>
          <w:sz w:val="24"/>
          <w:szCs w:val="24"/>
          <w:lang w:eastAsia="en-GB"/>
        </w:rPr>
        <w:t xml:space="preserve">Regulation (EC) No 1606/2002 of the European Parliament and of the Council </w:t>
      </w:r>
      <w:r w:rsidRPr="00755ABF">
        <w:rPr>
          <w:rStyle w:val="FootnoteReference"/>
          <w:rFonts w:ascii="Times New Roman" w:hAnsi="Times New Roman"/>
          <w:sz w:val="24"/>
          <w:szCs w:val="24"/>
          <w:lang w:eastAsia="en-GB"/>
        </w:rPr>
        <w:footnoteReference w:id="2"/>
      </w:r>
      <w:r w:rsidRPr="00755ABF">
        <w:rPr>
          <w:rFonts w:ascii="Times New Roman" w:hAnsi="Times New Roman"/>
          <w:sz w:val="24"/>
          <w:szCs w:val="24"/>
          <w:lang w:eastAsia="en-GB"/>
        </w:rPr>
        <w:t xml:space="preserve">, which have been adopted by the </w:t>
      </w:r>
      <w:proofErr w:type="gramStart"/>
      <w:r w:rsidRPr="00755ABF">
        <w:rPr>
          <w:rFonts w:ascii="Times New Roman" w:hAnsi="Times New Roman"/>
          <w:sz w:val="24"/>
          <w:szCs w:val="24"/>
          <w:lang w:eastAsia="en-GB"/>
        </w:rPr>
        <w:t>Commission;</w:t>
      </w:r>
      <w:proofErr w:type="gramEnd"/>
    </w:p>
    <w:p w14:paraId="45023F64" w14:textId="77777777" w:rsidR="009569C7" w:rsidRPr="00755ABF" w:rsidRDefault="00A834F1" w:rsidP="00C35843">
      <w:pPr>
        <w:pStyle w:val="ListParagraph"/>
        <w:numPr>
          <w:ilvl w:val="0"/>
          <w:numId w:val="27"/>
        </w:numPr>
        <w:spacing w:after="240" w:line="240" w:lineRule="auto"/>
        <w:ind w:left="1134" w:hanging="480"/>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‘ECB BSI Regulation’ or ‘ECB/2013/33’: </w:t>
      </w:r>
      <w:bookmarkStart w:id="8" w:name="OLE_LINK2"/>
      <w:r w:rsidRPr="00755ABF">
        <w:rPr>
          <w:rFonts w:ascii="Times New Roman" w:hAnsi="Times New Roman"/>
          <w:sz w:val="24"/>
          <w:szCs w:val="24"/>
          <w:lang w:eastAsia="en-GB"/>
        </w:rPr>
        <w:t>Regulation (E</w:t>
      </w:r>
      <w:r w:rsidR="00A0302B" w:rsidRPr="00755ABF">
        <w:rPr>
          <w:rFonts w:ascii="Times New Roman" w:hAnsi="Times New Roman"/>
          <w:sz w:val="24"/>
          <w:szCs w:val="24"/>
          <w:lang w:eastAsia="en-GB"/>
        </w:rPr>
        <w:t>U</w:t>
      </w:r>
      <w:r w:rsidRPr="00755ABF">
        <w:rPr>
          <w:rFonts w:ascii="Times New Roman" w:hAnsi="Times New Roman"/>
          <w:sz w:val="24"/>
          <w:szCs w:val="24"/>
          <w:lang w:eastAsia="en-GB"/>
        </w:rPr>
        <w:t>) No</w:t>
      </w:r>
      <w:r w:rsidR="00A0302B" w:rsidRPr="00755ABF">
        <w:rPr>
          <w:rFonts w:ascii="Times New Roman" w:hAnsi="Times New Roman"/>
          <w:sz w:val="24"/>
          <w:szCs w:val="24"/>
          <w:lang w:eastAsia="en-GB"/>
        </w:rPr>
        <w:t> </w:t>
      </w:r>
      <w:r w:rsidRPr="00755ABF">
        <w:rPr>
          <w:rFonts w:ascii="Times New Roman" w:hAnsi="Times New Roman"/>
          <w:sz w:val="24"/>
          <w:szCs w:val="24"/>
          <w:lang w:eastAsia="en-GB"/>
        </w:rPr>
        <w:t>1071/2013 of the European Central Bank</w:t>
      </w:r>
      <w:r w:rsidRPr="00755ABF">
        <w:rPr>
          <w:rStyle w:val="FootnoteReference"/>
          <w:rFonts w:ascii="Times New Roman" w:hAnsi="Times New Roman"/>
          <w:sz w:val="24"/>
          <w:szCs w:val="24"/>
          <w:lang w:eastAsia="en-GB"/>
        </w:rPr>
        <w:footnoteReference w:id="3"/>
      </w:r>
      <w:r w:rsidRPr="00755ABF">
        <w:rPr>
          <w:rFonts w:ascii="Times New Roman" w:hAnsi="Times New Roman"/>
          <w:sz w:val="24"/>
          <w:szCs w:val="24"/>
          <w:lang w:eastAsia="en-GB"/>
        </w:rPr>
        <w:t>;</w:t>
      </w:r>
      <w:bookmarkEnd w:id="8"/>
    </w:p>
    <w:p w14:paraId="0246AE4E" w14:textId="77777777" w:rsidR="009569C7" w:rsidRPr="00755ABF" w:rsidRDefault="00A834F1" w:rsidP="00C35843">
      <w:pPr>
        <w:pStyle w:val="ListParagraph"/>
        <w:numPr>
          <w:ilvl w:val="0"/>
          <w:numId w:val="27"/>
        </w:numPr>
        <w:spacing w:after="240" w:line="240" w:lineRule="auto"/>
        <w:ind w:left="1134" w:hanging="480"/>
        <w:contextualSpacing w:val="0"/>
        <w:jc w:val="both"/>
        <w:rPr>
          <w:rFonts w:ascii="Times New Roman" w:hAnsi="Times New Roman"/>
          <w:sz w:val="24"/>
          <w:szCs w:val="24"/>
          <w:lang w:eastAsia="en-GB"/>
        </w:rPr>
      </w:pPr>
      <w:r w:rsidRPr="00755ABF">
        <w:rPr>
          <w:rFonts w:ascii="Times New Roman" w:hAnsi="Times New Roman"/>
          <w:sz w:val="24"/>
          <w:szCs w:val="24"/>
          <w:lang w:eastAsia="en-GB"/>
        </w:rPr>
        <w:t>‘NACE Regulation’: Regulation (EC) No 1893/2006 of the European Parliament and of the Council</w:t>
      </w:r>
      <w:r w:rsidRPr="00755ABF">
        <w:rPr>
          <w:rStyle w:val="FootnoteReference"/>
          <w:rFonts w:ascii="Times New Roman" w:hAnsi="Times New Roman"/>
          <w:sz w:val="24"/>
          <w:szCs w:val="24"/>
          <w:lang w:eastAsia="en-GB"/>
        </w:rPr>
        <w:footnoteReference w:id="4"/>
      </w:r>
      <w:r w:rsidRPr="00755ABF">
        <w:rPr>
          <w:rFonts w:ascii="Times New Roman" w:hAnsi="Times New Roman"/>
          <w:sz w:val="24"/>
          <w:szCs w:val="24"/>
          <w:lang w:eastAsia="en-GB"/>
        </w:rPr>
        <w:t>;</w:t>
      </w:r>
    </w:p>
    <w:p w14:paraId="6C99AB0B" w14:textId="77777777" w:rsidR="009569C7" w:rsidRPr="00755ABF" w:rsidRDefault="00A834F1" w:rsidP="00C35843">
      <w:pPr>
        <w:pStyle w:val="ListParagraph"/>
        <w:numPr>
          <w:ilvl w:val="0"/>
          <w:numId w:val="27"/>
        </w:numPr>
        <w:spacing w:after="240" w:line="240" w:lineRule="auto"/>
        <w:ind w:left="1134" w:hanging="480"/>
        <w:contextualSpacing w:val="0"/>
        <w:jc w:val="both"/>
        <w:rPr>
          <w:rFonts w:ascii="Times New Roman" w:hAnsi="Times New Roman"/>
          <w:sz w:val="24"/>
          <w:szCs w:val="24"/>
          <w:lang w:val="fr-BE" w:eastAsia="en-GB"/>
        </w:rPr>
      </w:pPr>
      <w:r w:rsidRPr="00755ABF">
        <w:rPr>
          <w:rFonts w:ascii="Times New Roman" w:hAnsi="Times New Roman"/>
          <w:sz w:val="24"/>
          <w:szCs w:val="24"/>
          <w:lang w:val="fr-BE" w:eastAsia="en-GB"/>
        </w:rPr>
        <w:t>‘NACE codes</w:t>
      </w:r>
      <w:proofErr w:type="gramStart"/>
      <w:r w:rsidRPr="00755ABF">
        <w:rPr>
          <w:rFonts w:ascii="Times New Roman" w:hAnsi="Times New Roman"/>
          <w:sz w:val="24"/>
          <w:szCs w:val="24"/>
          <w:lang w:val="fr-BE" w:eastAsia="en-GB"/>
        </w:rPr>
        <w:t>’:</w:t>
      </w:r>
      <w:proofErr w:type="gramEnd"/>
      <w:r w:rsidRPr="00755ABF">
        <w:rPr>
          <w:rFonts w:ascii="Times New Roman" w:hAnsi="Times New Roman"/>
          <w:sz w:val="24"/>
          <w:szCs w:val="24"/>
          <w:lang w:val="fr-BE" w:eastAsia="en-GB"/>
        </w:rPr>
        <w:t xml:space="preserve"> codes in NACE </w:t>
      </w:r>
      <w:proofErr w:type="spellStart"/>
      <w:r w:rsidRPr="00755ABF">
        <w:rPr>
          <w:rFonts w:ascii="Times New Roman" w:hAnsi="Times New Roman"/>
          <w:sz w:val="24"/>
          <w:szCs w:val="24"/>
          <w:lang w:val="fr-BE" w:eastAsia="en-GB"/>
        </w:rPr>
        <w:t>Regulation</w:t>
      </w:r>
      <w:proofErr w:type="spellEnd"/>
      <w:r w:rsidRPr="00755ABF">
        <w:rPr>
          <w:rFonts w:ascii="Times New Roman" w:hAnsi="Times New Roman"/>
          <w:sz w:val="24"/>
          <w:szCs w:val="24"/>
          <w:lang w:val="fr-BE" w:eastAsia="en-GB"/>
        </w:rPr>
        <w:t>;</w:t>
      </w:r>
    </w:p>
    <w:p w14:paraId="5E43B47D"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r w:rsidRPr="00755ABF">
        <w:rPr>
          <w:rFonts w:ascii="Times New Roman" w:hAnsi="Times New Roman"/>
          <w:sz w:val="24"/>
          <w:szCs w:val="24"/>
          <w:lang w:eastAsia="en-GB"/>
        </w:rPr>
        <w:t>‘BAD’: Council Directive 86/635/EEC</w:t>
      </w:r>
      <w:r w:rsidRPr="00755ABF">
        <w:rPr>
          <w:rFonts w:ascii="Times New Roman" w:hAnsi="Times New Roman"/>
          <w:sz w:val="24"/>
          <w:szCs w:val="24"/>
          <w:vertAlign w:val="superscript"/>
        </w:rPr>
        <w:footnoteReference w:id="5"/>
      </w:r>
      <w:r w:rsidRPr="00755ABF">
        <w:rPr>
          <w:rFonts w:ascii="Times New Roman" w:hAnsi="Times New Roman"/>
          <w:sz w:val="24"/>
          <w:szCs w:val="24"/>
          <w:lang w:eastAsia="en-GB"/>
        </w:rPr>
        <w:t>;</w:t>
      </w:r>
    </w:p>
    <w:p w14:paraId="66701B1D"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r w:rsidRPr="00755ABF">
        <w:rPr>
          <w:rFonts w:ascii="Times New Roman" w:hAnsi="Times New Roman"/>
          <w:sz w:val="24"/>
          <w:szCs w:val="24"/>
          <w:lang w:eastAsia="en-GB"/>
        </w:rPr>
        <w:t>‘Accounting Directive’: Directive 2013/34/EU</w:t>
      </w:r>
      <w:r w:rsidR="00A0302B" w:rsidRPr="00755ABF">
        <w:rPr>
          <w:rFonts w:ascii="Times New Roman" w:hAnsi="Times New Roman"/>
          <w:sz w:val="24"/>
          <w:szCs w:val="24"/>
          <w:lang w:eastAsia="en-GB"/>
        </w:rPr>
        <w:t xml:space="preserve"> </w:t>
      </w:r>
      <w:r w:rsidR="00A0302B" w:rsidRPr="00755ABF">
        <w:rPr>
          <w:rFonts w:ascii="Times New Roman" w:hAnsi="Times New Roman"/>
          <w:sz w:val="24"/>
          <w:szCs w:val="24"/>
        </w:rPr>
        <w:t>of the European Parliament and of the Council</w:t>
      </w:r>
      <w:r w:rsidRPr="00755ABF">
        <w:rPr>
          <w:rFonts w:ascii="Times New Roman" w:hAnsi="Times New Roman"/>
          <w:sz w:val="24"/>
          <w:szCs w:val="24"/>
          <w:vertAlign w:val="superscript"/>
        </w:rPr>
        <w:footnoteReference w:id="6"/>
      </w:r>
      <w:r w:rsidRPr="00755ABF">
        <w:rPr>
          <w:rFonts w:ascii="Times New Roman" w:hAnsi="Times New Roman"/>
          <w:sz w:val="24"/>
          <w:szCs w:val="24"/>
          <w:lang w:eastAsia="en-GB"/>
        </w:rPr>
        <w:t>;</w:t>
      </w:r>
    </w:p>
    <w:p w14:paraId="75CD2377"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‘National GAAP’: national generally accepted accounting principles developed under </w:t>
      </w:r>
      <w:proofErr w:type="gramStart"/>
      <w:r w:rsidRPr="00755ABF">
        <w:rPr>
          <w:rFonts w:ascii="Times New Roman" w:hAnsi="Times New Roman"/>
          <w:sz w:val="24"/>
          <w:szCs w:val="24"/>
          <w:lang w:eastAsia="en-GB"/>
        </w:rPr>
        <w:t>BAD;</w:t>
      </w:r>
      <w:proofErr w:type="gramEnd"/>
    </w:p>
    <w:p w14:paraId="59D676B4" w14:textId="77777777" w:rsidR="009569C7" w:rsidRPr="00755ABF" w:rsidRDefault="00A834F1" w:rsidP="00C35843">
      <w:pPr>
        <w:pStyle w:val="ListParagraph"/>
        <w:numPr>
          <w:ilvl w:val="0"/>
          <w:numId w:val="27"/>
        </w:numPr>
        <w:spacing w:after="240" w:line="240" w:lineRule="auto"/>
        <w:ind w:left="1134" w:hanging="426"/>
        <w:contextualSpacing w:val="0"/>
        <w:jc w:val="both"/>
        <w:rPr>
          <w:rStyle w:val="Strong"/>
          <w:rFonts w:ascii="Times New Roman" w:hAnsi="Times New Roman"/>
          <w:b w:val="0"/>
          <w:sz w:val="24"/>
        </w:rPr>
      </w:pPr>
      <w:r w:rsidRPr="00755ABF">
        <w:rPr>
          <w:rFonts w:ascii="Times New Roman" w:hAnsi="Times New Roman"/>
          <w:sz w:val="24"/>
          <w:szCs w:val="24"/>
        </w:rPr>
        <w:t>‘SME’: micro, small and medium-sized enterprises</w:t>
      </w:r>
      <w:r w:rsidR="00A0302B" w:rsidRPr="00755ABF">
        <w:rPr>
          <w:rFonts w:ascii="Times New Roman" w:hAnsi="Times New Roman"/>
          <w:sz w:val="24"/>
          <w:szCs w:val="24"/>
        </w:rPr>
        <w:t xml:space="preserve"> as</w:t>
      </w:r>
      <w:r w:rsidRPr="00755ABF">
        <w:rPr>
          <w:rFonts w:ascii="Times New Roman" w:hAnsi="Times New Roman"/>
          <w:sz w:val="24"/>
          <w:szCs w:val="24"/>
        </w:rPr>
        <w:t xml:space="preserve"> </w:t>
      </w:r>
      <w:r w:rsidRPr="00755ABF">
        <w:rPr>
          <w:rFonts w:ascii="Times New Roman" w:hAnsi="Times New Roman"/>
          <w:sz w:val="24"/>
          <w:szCs w:val="24"/>
          <w:lang w:eastAsia="en-GB"/>
        </w:rPr>
        <w:t xml:space="preserve">defined in Commission Recommendation </w:t>
      </w:r>
      <w:proofErr w:type="gramStart"/>
      <w:r w:rsidRPr="00755ABF">
        <w:rPr>
          <w:rFonts w:ascii="Times New Roman" w:hAnsi="Times New Roman"/>
          <w:sz w:val="24"/>
          <w:szCs w:val="24"/>
          <w:lang w:eastAsia="en-GB"/>
        </w:rPr>
        <w:t>C(</w:t>
      </w:r>
      <w:proofErr w:type="gramEnd"/>
      <w:r w:rsidRPr="00755ABF">
        <w:rPr>
          <w:rFonts w:ascii="Times New Roman" w:hAnsi="Times New Roman"/>
          <w:sz w:val="24"/>
          <w:szCs w:val="24"/>
          <w:lang w:eastAsia="en-GB"/>
        </w:rPr>
        <w:t>2003)1422</w:t>
      </w:r>
      <w:r w:rsidRPr="00755ABF">
        <w:rPr>
          <w:rFonts w:ascii="Times New Roman" w:hAnsi="Times New Roman"/>
          <w:sz w:val="24"/>
          <w:szCs w:val="24"/>
          <w:vertAlign w:val="superscript"/>
          <w:lang w:eastAsia="en-GB"/>
        </w:rPr>
        <w:footnoteReference w:id="7"/>
      </w:r>
      <w:r w:rsidRPr="00755ABF">
        <w:rPr>
          <w:rFonts w:ascii="Times New Roman" w:hAnsi="Times New Roman"/>
          <w:sz w:val="24"/>
          <w:szCs w:val="24"/>
          <w:lang w:eastAsia="en-GB"/>
        </w:rPr>
        <w:t>;</w:t>
      </w:r>
    </w:p>
    <w:p w14:paraId="1394B594"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‘ISIN code’: the International Securities Identification Number assigned to securities, composed of 12 alphanumeric characters, which uniquely identifies a securities </w:t>
      </w:r>
      <w:proofErr w:type="gramStart"/>
      <w:r w:rsidRPr="00755ABF">
        <w:rPr>
          <w:rFonts w:ascii="Times New Roman" w:hAnsi="Times New Roman"/>
          <w:sz w:val="24"/>
          <w:szCs w:val="24"/>
          <w:lang w:eastAsia="en-GB"/>
        </w:rPr>
        <w:t>issue;</w:t>
      </w:r>
      <w:proofErr w:type="gramEnd"/>
    </w:p>
    <w:p w14:paraId="4B06AE9B"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‘LEI code’: the global Legal Entity Identifier assigned to entities, which uniquely identifies a party to a financial </w:t>
      </w:r>
      <w:proofErr w:type="gramStart"/>
      <w:r w:rsidRPr="00755ABF">
        <w:rPr>
          <w:rFonts w:ascii="Times New Roman" w:hAnsi="Times New Roman"/>
          <w:sz w:val="24"/>
          <w:szCs w:val="24"/>
          <w:lang w:eastAsia="en-GB"/>
        </w:rPr>
        <w:t>transaction;</w:t>
      </w:r>
      <w:proofErr w:type="gramEnd"/>
    </w:p>
    <w:p w14:paraId="5A6540DB" w14:textId="77777777" w:rsidR="009569C7" w:rsidRPr="00755ABF" w:rsidRDefault="00A834F1" w:rsidP="00C35843">
      <w:pPr>
        <w:pStyle w:val="ListParagraph"/>
        <w:numPr>
          <w:ilvl w:val="0"/>
          <w:numId w:val="27"/>
        </w:numPr>
        <w:spacing w:after="240" w:line="240" w:lineRule="auto"/>
        <w:ind w:left="1134" w:hanging="426"/>
        <w:contextualSpacing w:val="0"/>
        <w:jc w:val="both"/>
        <w:rPr>
          <w:rFonts w:ascii="Times New Roman" w:hAnsi="Times New Roman"/>
          <w:sz w:val="24"/>
          <w:szCs w:val="24"/>
          <w:lang w:eastAsia="en-GB"/>
        </w:rPr>
      </w:pPr>
      <w:bookmarkStart w:id="9" w:name="_Toc361844200"/>
      <w:r w:rsidRPr="00755ABF">
        <w:rPr>
          <w:rFonts w:ascii="Times New Roman" w:hAnsi="Times New Roman"/>
          <w:sz w:val="24"/>
          <w:szCs w:val="24"/>
        </w:rPr>
        <w:t xml:space="preserve">‘Impairment stages’: categories of impairment as defined in IFRS 9.5.5. ‘Stage 1’ refers to impairment measured in accordance with IFRS 9.5.5.5. ‘Stage 2’ refers to impairment measured in accordance with IFRS 9.5.5.3. </w:t>
      </w:r>
      <w:r w:rsidRPr="00755ABF">
        <w:rPr>
          <w:rFonts w:ascii="Times New Roman" w:hAnsi="Times New Roman"/>
          <w:sz w:val="24"/>
          <w:szCs w:val="24"/>
        </w:rPr>
        <w:lastRenderedPageBreak/>
        <w:t xml:space="preserve">‘Stage 3’ refers to impairment on credit-impaired assets as defined in Appendix A of IFRS </w:t>
      </w:r>
      <w:proofErr w:type="gramStart"/>
      <w:r w:rsidRPr="00755ABF">
        <w:rPr>
          <w:rFonts w:ascii="Times New Roman" w:hAnsi="Times New Roman"/>
          <w:sz w:val="24"/>
          <w:szCs w:val="24"/>
        </w:rPr>
        <w:t>9</w:t>
      </w:r>
      <w:r w:rsidR="0094620A" w:rsidRPr="00755ABF">
        <w:rPr>
          <w:rFonts w:ascii="Times New Roman" w:hAnsi="Times New Roman"/>
          <w:sz w:val="24"/>
          <w:szCs w:val="24"/>
        </w:rPr>
        <w:t>;</w:t>
      </w:r>
      <w:proofErr w:type="gramEnd"/>
    </w:p>
    <w:p w14:paraId="7975F582" w14:textId="77777777" w:rsidR="00301A78" w:rsidRPr="00755ABF" w:rsidRDefault="00301A78" w:rsidP="00C35843">
      <w:pPr>
        <w:pStyle w:val="ListParagraph"/>
        <w:numPr>
          <w:ilvl w:val="0"/>
          <w:numId w:val="27"/>
        </w:numPr>
        <w:rPr>
          <w:rFonts w:ascii="Times New Roman" w:hAnsi="Times New Roman"/>
          <w:sz w:val="24"/>
          <w:szCs w:val="24"/>
          <w:lang w:eastAsia="en-GB"/>
        </w:rPr>
      </w:pPr>
      <w:r w:rsidRPr="00755ABF">
        <w:rPr>
          <w:rFonts w:ascii="Times New Roman" w:hAnsi="Times New Roman"/>
          <w:sz w:val="24"/>
          <w:szCs w:val="24"/>
          <w:lang w:eastAsia="en-GB"/>
        </w:rPr>
        <w:t>‘ESRB recommendation on closing real estate data gaps’ refers to the Recommendation of the European Systemic Risk Board of 31 October 2016 on closing real estate data gaps (ESRB/2016/14)</w:t>
      </w:r>
      <w:r w:rsidRPr="00755ABF">
        <w:rPr>
          <w:rStyle w:val="FootnoteReference"/>
          <w:rFonts w:ascii="Times New Roman" w:hAnsi="Times New Roman"/>
          <w:sz w:val="24"/>
          <w:szCs w:val="24"/>
          <w:lang w:eastAsia="en-GB"/>
        </w:rPr>
        <w:footnoteReference w:id="8"/>
      </w:r>
      <w:r w:rsidR="0094620A" w:rsidRPr="00755ABF">
        <w:rPr>
          <w:rFonts w:ascii="Times New Roman" w:hAnsi="Times New Roman"/>
          <w:sz w:val="24"/>
          <w:szCs w:val="24"/>
          <w:lang w:eastAsia="en-GB"/>
        </w:rPr>
        <w:t>.</w:t>
      </w:r>
      <w:r w:rsidRPr="00755ABF">
        <w:rPr>
          <w:rFonts w:ascii="Times New Roman" w:hAnsi="Times New Roman"/>
          <w:sz w:val="24"/>
          <w:szCs w:val="24"/>
          <w:lang w:eastAsia="en-GB"/>
        </w:rPr>
        <w:t xml:space="preserve"> </w:t>
      </w:r>
    </w:p>
    <w:p w14:paraId="3D588845" w14:textId="77777777" w:rsidR="009569C7" w:rsidRPr="00755ABF" w:rsidRDefault="00A834F1" w:rsidP="009569C7">
      <w:pPr>
        <w:pStyle w:val="subtitlenumbered"/>
        <w:numPr>
          <w:ilvl w:val="0"/>
          <w:numId w:val="17"/>
        </w:numPr>
        <w:jc w:val="both"/>
        <w:rPr>
          <w:lang w:val="en-GB"/>
        </w:rPr>
      </w:pPr>
      <w:bookmarkStart w:id="10" w:name="_Toc362359272"/>
      <w:bookmarkStart w:id="11" w:name="_Toc52461630"/>
      <w:r w:rsidRPr="00755ABF">
        <w:rPr>
          <w:lang w:val="en-GB"/>
        </w:rPr>
        <w:t>Convention</w:t>
      </w:r>
      <w:bookmarkEnd w:id="10"/>
      <w:r w:rsidRPr="00755ABF">
        <w:rPr>
          <w:lang w:val="en-GB"/>
        </w:rPr>
        <w:t>s</w:t>
      </w:r>
      <w:bookmarkEnd w:id="11"/>
    </w:p>
    <w:bookmarkEnd w:id="9"/>
    <w:p w14:paraId="08708547" w14:textId="77777777" w:rsidR="009569C7" w:rsidRPr="00755ABF" w:rsidRDefault="00A834F1" w:rsidP="009569C7">
      <w:pPr>
        <w:pStyle w:val="Baseparagraphnumbered"/>
      </w:pPr>
      <w:r w:rsidRPr="00755ABF">
        <w:t>For the purposes of Annexes III and IV, a data point shadowed in grey shall mean that th</w:t>
      </w:r>
      <w:r w:rsidR="00973325" w:rsidRPr="00755ABF">
        <w:t>at</w:t>
      </w:r>
      <w:r w:rsidRPr="00755ABF">
        <w:t xml:space="preserve"> data point is not requested or that it is not possible to report it. In Annex IV, a row or a column with references shadowed in black </w:t>
      </w:r>
      <w:r w:rsidR="00973325" w:rsidRPr="00755ABF">
        <w:t xml:space="preserve">shall </w:t>
      </w:r>
      <w:r w:rsidRPr="00755ABF">
        <w:t>mean that the related data points shall not be submitted by those institutions that follow those references in that row or column.</w:t>
      </w:r>
    </w:p>
    <w:p w14:paraId="5FB5AFD6" w14:textId="77777777" w:rsidR="009569C7" w:rsidRPr="00755ABF" w:rsidRDefault="00A834F1" w:rsidP="009569C7">
      <w:pPr>
        <w:pStyle w:val="Baseparagraphnumbered"/>
      </w:pPr>
      <w:r w:rsidRPr="00755ABF">
        <w:t xml:space="preserve">Templates in Annexes III and IV include implicit validation rules which are laid down in the templates themselves </w:t>
      </w:r>
      <w:proofErr w:type="gramStart"/>
      <w:r w:rsidRPr="00755ABF">
        <w:t>through the use of</w:t>
      </w:r>
      <w:proofErr w:type="gramEnd"/>
      <w:r w:rsidRPr="00755ABF">
        <w:t xml:space="preserve"> conventions.</w:t>
      </w:r>
    </w:p>
    <w:p w14:paraId="582783AD" w14:textId="77777777" w:rsidR="009569C7" w:rsidRPr="00755ABF" w:rsidRDefault="00A834F1" w:rsidP="009569C7">
      <w:pPr>
        <w:pStyle w:val="Baseparagraphnumbered"/>
      </w:pPr>
      <w:r w:rsidRPr="00755ABF">
        <w:t>The use of brackets in the label of an item in a template means that this item is to be subtracted to obtain a total, but it does not mean that it shall be reported as negative.</w:t>
      </w:r>
    </w:p>
    <w:p w14:paraId="7EF36301" w14:textId="77777777" w:rsidR="009569C7" w:rsidRPr="00755ABF" w:rsidRDefault="00A834F1" w:rsidP="009569C7">
      <w:pPr>
        <w:pStyle w:val="Baseparagraphnumbered"/>
      </w:pPr>
      <w:r w:rsidRPr="00755ABF">
        <w:t>Items that shall be reported in negative are identified in the compiling templates by including ‘(-)’ at the beginning of their label such as in ‘(-) Treasury shares’.</w:t>
      </w:r>
    </w:p>
    <w:p w14:paraId="5A2A116D" w14:textId="77777777" w:rsidR="009569C7" w:rsidRPr="00755ABF" w:rsidRDefault="00A834F1" w:rsidP="009569C7">
      <w:pPr>
        <w:pStyle w:val="Baseparagraphnumbered"/>
      </w:pPr>
      <w:r w:rsidRPr="00755ABF">
        <w:t>In the ‘Data Point Model’ (‘DPM’) for financial information reporting templates of Annexes III and IV, every data point (cell) has a ‘base item’ to which the ‘credit/debit’ attribute is allocated. Th</w:t>
      </w:r>
      <w:r w:rsidR="00973325" w:rsidRPr="00755ABF">
        <w:t>at</w:t>
      </w:r>
      <w:r w:rsidRPr="00755ABF">
        <w:t xml:space="preserve"> allocation ensures that all entities </w:t>
      </w:r>
      <w:r w:rsidR="009E592F" w:rsidRPr="00755ABF">
        <w:t>that</w:t>
      </w:r>
      <w:r w:rsidRPr="00755ABF">
        <w:t xml:space="preserve"> report data points follow the ‘sign convention’ and allows to know the ‘credit/debit’ attribute that corresponds to each data point. </w:t>
      </w:r>
    </w:p>
    <w:p w14:paraId="1AEB6A60" w14:textId="77777777" w:rsidR="009569C7" w:rsidRPr="00755ABF" w:rsidRDefault="00A834F1" w:rsidP="009569C7">
      <w:pPr>
        <w:pStyle w:val="Baseparagraphnumbered"/>
      </w:pPr>
      <w:r w:rsidRPr="00755ABF">
        <w:t>Schematically, this convention works as in Table 1.</w:t>
      </w:r>
    </w:p>
    <w:p w14:paraId="545CAE4E" w14:textId="77777777" w:rsidR="009569C7" w:rsidRPr="00755ABF" w:rsidRDefault="00A834F1" w:rsidP="009E592F">
      <w:pPr>
        <w:keepNext/>
        <w:jc w:val="center"/>
        <w:rPr>
          <w:rFonts w:ascii="Times New Roman" w:hAnsi="Times New Roman"/>
          <w:bCs/>
          <w:i/>
          <w:sz w:val="24"/>
          <w:szCs w:val="24"/>
        </w:rPr>
      </w:pPr>
      <w:r w:rsidRPr="00755ABF">
        <w:rPr>
          <w:rFonts w:ascii="Times New Roman" w:hAnsi="Times New Roman"/>
          <w:bCs/>
          <w:i/>
          <w:sz w:val="24"/>
          <w:szCs w:val="24"/>
        </w:rPr>
        <w:t>Table 1 Credit/debit convention, positive and negative signs</w:t>
      </w:r>
    </w:p>
    <w:tbl>
      <w:tblPr>
        <w:tblW w:w="8364" w:type="dxa"/>
        <w:tblInd w:w="496" w:type="dxa"/>
        <w:tblLayout w:type="fixed"/>
        <w:tblCellMar>
          <w:left w:w="70" w:type="dxa"/>
          <w:right w:w="70" w:type="dxa"/>
        </w:tblCellMar>
        <w:tblLook w:val="0000" w:firstRow="0" w:lastRow="0" w:firstColumn="0" w:lastColumn="0" w:noHBand="0" w:noVBand="0"/>
      </w:tblPr>
      <w:tblGrid>
        <w:gridCol w:w="1134"/>
        <w:gridCol w:w="992"/>
        <w:gridCol w:w="2977"/>
        <w:gridCol w:w="3261"/>
      </w:tblGrid>
      <w:tr w:rsidR="005F4BF4" w:rsidRPr="00755ABF" w14:paraId="4D074B40" w14:textId="77777777" w:rsidTr="009569C7">
        <w:trPr>
          <w:cantSplit/>
          <w:trHeight w:val="290"/>
          <w:tblHeader/>
        </w:trPr>
        <w:tc>
          <w:tcPr>
            <w:tcW w:w="1134" w:type="dxa"/>
            <w:tcBorders>
              <w:top w:val="single" w:sz="12" w:space="0" w:color="auto"/>
              <w:left w:val="single" w:sz="12" w:space="0" w:color="auto"/>
              <w:bottom w:val="single" w:sz="12" w:space="0" w:color="auto"/>
              <w:right w:val="single" w:sz="6" w:space="0" w:color="auto"/>
            </w:tcBorders>
            <w:shd w:val="clear" w:color="969696" w:fill="auto"/>
            <w:vAlign w:val="center"/>
          </w:tcPr>
          <w:p w14:paraId="0297C07B"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Element</w:t>
            </w:r>
          </w:p>
        </w:tc>
        <w:tc>
          <w:tcPr>
            <w:tcW w:w="992" w:type="dxa"/>
            <w:tcBorders>
              <w:top w:val="single" w:sz="12" w:space="0" w:color="auto"/>
              <w:left w:val="single" w:sz="6" w:space="0" w:color="auto"/>
              <w:bottom w:val="single" w:sz="12" w:space="0" w:color="auto"/>
              <w:right w:val="single" w:sz="6" w:space="0" w:color="auto"/>
            </w:tcBorders>
            <w:shd w:val="clear" w:color="969696" w:fill="auto"/>
            <w:vAlign w:val="center"/>
          </w:tcPr>
          <w:p w14:paraId="12BFCF81"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Credit</w:t>
            </w:r>
          </w:p>
          <w:p w14:paraId="638850C5"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/Debit</w:t>
            </w:r>
          </w:p>
        </w:tc>
        <w:tc>
          <w:tcPr>
            <w:tcW w:w="2977" w:type="dxa"/>
            <w:tcBorders>
              <w:top w:val="single" w:sz="12" w:space="0" w:color="auto"/>
              <w:left w:val="single" w:sz="6" w:space="0" w:color="auto"/>
              <w:bottom w:val="single" w:sz="12" w:space="0" w:color="auto"/>
              <w:right w:val="single" w:sz="6" w:space="0" w:color="auto"/>
            </w:tcBorders>
            <w:shd w:val="clear" w:color="969696" w:fill="auto"/>
            <w:vAlign w:val="center"/>
          </w:tcPr>
          <w:p w14:paraId="7F8F7C4A"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Balance</w:t>
            </w:r>
          </w:p>
          <w:p w14:paraId="3EA02436"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/Movement</w:t>
            </w:r>
          </w:p>
        </w:tc>
        <w:tc>
          <w:tcPr>
            <w:tcW w:w="3261" w:type="dxa"/>
            <w:tcBorders>
              <w:top w:val="single" w:sz="12" w:space="0" w:color="auto"/>
              <w:left w:val="single" w:sz="6" w:space="0" w:color="auto"/>
              <w:bottom w:val="single" w:sz="12" w:space="0" w:color="auto"/>
              <w:right w:val="single" w:sz="12" w:space="0" w:color="auto"/>
            </w:tcBorders>
            <w:shd w:val="clear" w:color="969696" w:fill="auto"/>
            <w:vAlign w:val="center"/>
          </w:tcPr>
          <w:p w14:paraId="2099F2E0" w14:textId="77777777" w:rsidR="009569C7" w:rsidRPr="00755ABF" w:rsidRDefault="00A834F1" w:rsidP="009569C7">
            <w:pPr>
              <w:autoSpaceDE w:val="0"/>
              <w:autoSpaceDN w:val="0"/>
              <w:adjustRightInd w:val="0"/>
              <w:spacing w:after="0"/>
              <w:jc w:val="both"/>
              <w:rPr>
                <w:rFonts w:ascii="Times New Roman" w:hAnsi="Times New Roman"/>
                <w:b/>
                <w:bCs/>
                <w:szCs w:val="22"/>
                <w:lang w:eastAsia="es-ES_tradnl"/>
              </w:rPr>
            </w:pPr>
            <w:r w:rsidRPr="00755ABF">
              <w:rPr>
                <w:rFonts w:ascii="Times New Roman" w:hAnsi="Times New Roman"/>
                <w:b/>
                <w:bCs/>
                <w:szCs w:val="22"/>
                <w:lang w:eastAsia="es-ES_tradnl"/>
              </w:rPr>
              <w:t>Figure reported</w:t>
            </w:r>
          </w:p>
        </w:tc>
      </w:tr>
      <w:tr w:rsidR="005F4BF4" w:rsidRPr="00755ABF" w14:paraId="54FB7A5D" w14:textId="77777777" w:rsidTr="009569C7">
        <w:trPr>
          <w:trHeight w:val="557"/>
        </w:trPr>
        <w:tc>
          <w:tcPr>
            <w:tcW w:w="1134" w:type="dxa"/>
            <w:vMerge w:val="restart"/>
            <w:tcBorders>
              <w:top w:val="single" w:sz="12" w:space="0" w:color="auto"/>
              <w:left w:val="single" w:sz="12" w:space="0" w:color="auto"/>
              <w:right w:val="single" w:sz="6" w:space="0" w:color="auto"/>
            </w:tcBorders>
            <w:vAlign w:val="center"/>
          </w:tcPr>
          <w:p w14:paraId="2BDEA1DB"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Assets</w:t>
            </w:r>
          </w:p>
        </w:tc>
        <w:tc>
          <w:tcPr>
            <w:tcW w:w="992" w:type="dxa"/>
            <w:vMerge w:val="restart"/>
            <w:tcBorders>
              <w:top w:val="single" w:sz="12" w:space="0" w:color="auto"/>
              <w:left w:val="single" w:sz="6" w:space="0" w:color="auto"/>
              <w:right w:val="single" w:sz="6" w:space="0" w:color="auto"/>
            </w:tcBorders>
            <w:vAlign w:val="center"/>
          </w:tcPr>
          <w:p w14:paraId="16F40C9A"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Debit</w:t>
            </w:r>
          </w:p>
        </w:tc>
        <w:tc>
          <w:tcPr>
            <w:tcW w:w="2977" w:type="dxa"/>
            <w:tcBorders>
              <w:top w:val="single" w:sz="12" w:space="0" w:color="auto"/>
              <w:left w:val="single" w:sz="6" w:space="0" w:color="auto"/>
              <w:bottom w:val="single" w:sz="2" w:space="0" w:color="auto"/>
              <w:right w:val="single" w:sz="6" w:space="0" w:color="auto"/>
            </w:tcBorders>
            <w:vAlign w:val="center"/>
          </w:tcPr>
          <w:p w14:paraId="2B9432B5"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Balance on assets</w:t>
            </w:r>
          </w:p>
        </w:tc>
        <w:tc>
          <w:tcPr>
            <w:tcW w:w="3261" w:type="dxa"/>
            <w:tcBorders>
              <w:top w:val="single" w:sz="12" w:space="0" w:color="auto"/>
              <w:left w:val="single" w:sz="6" w:space="0" w:color="auto"/>
              <w:bottom w:val="single" w:sz="2" w:space="0" w:color="auto"/>
              <w:right w:val="single" w:sz="12" w:space="0" w:color="auto"/>
            </w:tcBorders>
            <w:vAlign w:val="center"/>
          </w:tcPr>
          <w:p w14:paraId="6F6A1D85" w14:textId="77777777" w:rsidR="009569C7" w:rsidRPr="00755ABF" w:rsidRDefault="00A834F1" w:rsidP="00973325">
            <w:pPr>
              <w:autoSpaceDE w:val="0"/>
              <w:autoSpaceDN w:val="0"/>
              <w:adjustRightInd w:val="0"/>
              <w:spacing w:after="0"/>
              <w:ind w:left="-360" w:firstLine="360"/>
              <w:jc w:val="both"/>
              <w:rPr>
                <w:rFonts w:ascii="Times New Roman" w:hAnsi="Times New Roman"/>
                <w:szCs w:val="22"/>
                <w:lang w:eastAsia="es-ES_tradnl"/>
              </w:rPr>
            </w:pPr>
            <w:r w:rsidRPr="00755ABF">
              <w:rPr>
                <w:rFonts w:ascii="Times New Roman" w:hAnsi="Times New Roman"/>
                <w:szCs w:val="22"/>
                <w:lang w:eastAsia="es-ES_tradnl"/>
              </w:rPr>
              <w:t>Positive</w:t>
            </w:r>
            <w:r w:rsidR="00973325" w:rsidRPr="00755ABF">
              <w:rPr>
                <w:rFonts w:ascii="Times New Roman" w:hAnsi="Times New Roman"/>
                <w:szCs w:val="22"/>
                <w:lang w:eastAsia="es-ES_tradnl"/>
              </w:rPr>
              <w:t xml:space="preserve"> </w:t>
            </w:r>
            <w:r w:rsidRPr="00755ABF">
              <w:rPr>
                <w:rFonts w:ascii="Times New Roman" w:hAnsi="Times New Roman"/>
                <w:szCs w:val="22"/>
                <w:lang w:eastAsia="es-ES_tradnl"/>
              </w:rPr>
              <w:t>(‘Normal’, no sign needed)</w:t>
            </w:r>
          </w:p>
        </w:tc>
      </w:tr>
      <w:tr w:rsidR="005F4BF4" w:rsidRPr="00755ABF" w14:paraId="7D240CF2" w14:textId="77777777" w:rsidTr="009569C7">
        <w:trPr>
          <w:trHeight w:val="557"/>
        </w:trPr>
        <w:tc>
          <w:tcPr>
            <w:tcW w:w="1134" w:type="dxa"/>
            <w:vMerge/>
            <w:tcBorders>
              <w:left w:val="single" w:sz="12" w:space="0" w:color="auto"/>
              <w:right w:val="single" w:sz="6" w:space="0" w:color="auto"/>
            </w:tcBorders>
            <w:vAlign w:val="center"/>
          </w:tcPr>
          <w:p w14:paraId="4E923626"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5A342D04"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1EAFCACC"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Increase on assets</w:t>
            </w:r>
          </w:p>
        </w:tc>
        <w:tc>
          <w:tcPr>
            <w:tcW w:w="3261" w:type="dxa"/>
            <w:tcBorders>
              <w:top w:val="single" w:sz="2" w:space="0" w:color="auto"/>
              <w:left w:val="single" w:sz="6" w:space="0" w:color="auto"/>
              <w:bottom w:val="single" w:sz="2" w:space="0" w:color="auto"/>
              <w:right w:val="single" w:sz="12" w:space="0" w:color="auto"/>
            </w:tcBorders>
            <w:vAlign w:val="center"/>
          </w:tcPr>
          <w:p w14:paraId="5903AD81"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57F3FBFC" w14:textId="77777777" w:rsidTr="009569C7">
        <w:trPr>
          <w:trHeight w:val="557"/>
        </w:trPr>
        <w:tc>
          <w:tcPr>
            <w:tcW w:w="1134" w:type="dxa"/>
            <w:vMerge/>
            <w:tcBorders>
              <w:left w:val="single" w:sz="12" w:space="0" w:color="auto"/>
              <w:right w:val="single" w:sz="6" w:space="0" w:color="auto"/>
            </w:tcBorders>
            <w:vAlign w:val="center"/>
          </w:tcPr>
          <w:p w14:paraId="6B118D02"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1B5B718D"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1E1FF063"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balance on assets</w:t>
            </w:r>
          </w:p>
        </w:tc>
        <w:tc>
          <w:tcPr>
            <w:tcW w:w="3261" w:type="dxa"/>
            <w:tcBorders>
              <w:top w:val="single" w:sz="2" w:space="0" w:color="auto"/>
              <w:left w:val="single" w:sz="6" w:space="0" w:color="auto"/>
              <w:bottom w:val="single" w:sz="2" w:space="0" w:color="auto"/>
              <w:right w:val="single" w:sz="12" w:space="0" w:color="auto"/>
            </w:tcBorders>
            <w:vAlign w:val="center"/>
          </w:tcPr>
          <w:p w14:paraId="4A55C85A"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25BA12D6" w14:textId="77777777" w:rsidTr="009569C7">
        <w:trPr>
          <w:trHeight w:val="557"/>
        </w:trPr>
        <w:tc>
          <w:tcPr>
            <w:tcW w:w="1134" w:type="dxa"/>
            <w:vMerge/>
            <w:tcBorders>
              <w:left w:val="single" w:sz="12" w:space="0" w:color="auto"/>
              <w:bottom w:val="single" w:sz="6" w:space="0" w:color="auto"/>
              <w:right w:val="single" w:sz="6" w:space="0" w:color="auto"/>
            </w:tcBorders>
            <w:vAlign w:val="center"/>
          </w:tcPr>
          <w:p w14:paraId="4616E3D7"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772F7B28"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6" w:space="0" w:color="auto"/>
              <w:right w:val="single" w:sz="6" w:space="0" w:color="auto"/>
            </w:tcBorders>
            <w:vAlign w:val="center"/>
          </w:tcPr>
          <w:p w14:paraId="73949561"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Decrease on assets</w:t>
            </w:r>
          </w:p>
        </w:tc>
        <w:tc>
          <w:tcPr>
            <w:tcW w:w="3261" w:type="dxa"/>
            <w:tcBorders>
              <w:top w:val="single" w:sz="2" w:space="0" w:color="auto"/>
              <w:left w:val="single" w:sz="6" w:space="0" w:color="auto"/>
              <w:bottom w:val="single" w:sz="6" w:space="0" w:color="auto"/>
              <w:right w:val="single" w:sz="12" w:space="0" w:color="auto"/>
            </w:tcBorders>
            <w:vAlign w:val="center"/>
          </w:tcPr>
          <w:p w14:paraId="2633A127"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12AF16EE" w14:textId="77777777" w:rsidTr="009569C7">
        <w:trPr>
          <w:trHeight w:val="557"/>
        </w:trPr>
        <w:tc>
          <w:tcPr>
            <w:tcW w:w="1134" w:type="dxa"/>
            <w:vMerge w:val="restart"/>
            <w:tcBorders>
              <w:top w:val="single" w:sz="6" w:space="0" w:color="auto"/>
              <w:left w:val="single" w:sz="12" w:space="0" w:color="auto"/>
              <w:right w:val="single" w:sz="6" w:space="0" w:color="auto"/>
            </w:tcBorders>
            <w:vAlign w:val="center"/>
          </w:tcPr>
          <w:p w14:paraId="6E716206"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Expenses</w:t>
            </w:r>
          </w:p>
        </w:tc>
        <w:tc>
          <w:tcPr>
            <w:tcW w:w="992" w:type="dxa"/>
            <w:vMerge/>
            <w:tcBorders>
              <w:left w:val="single" w:sz="6" w:space="0" w:color="auto"/>
              <w:right w:val="single" w:sz="6" w:space="0" w:color="auto"/>
            </w:tcBorders>
            <w:vAlign w:val="center"/>
          </w:tcPr>
          <w:p w14:paraId="0ECA688F"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6" w:space="0" w:color="auto"/>
              <w:left w:val="single" w:sz="6" w:space="0" w:color="auto"/>
              <w:bottom w:val="single" w:sz="2" w:space="0" w:color="auto"/>
              <w:right w:val="single" w:sz="6" w:space="0" w:color="auto"/>
            </w:tcBorders>
            <w:vAlign w:val="center"/>
          </w:tcPr>
          <w:p w14:paraId="0619EA7A"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Balance on expenses</w:t>
            </w:r>
          </w:p>
        </w:tc>
        <w:tc>
          <w:tcPr>
            <w:tcW w:w="3261" w:type="dxa"/>
            <w:tcBorders>
              <w:top w:val="single" w:sz="6" w:space="0" w:color="auto"/>
              <w:left w:val="single" w:sz="6" w:space="0" w:color="auto"/>
              <w:bottom w:val="single" w:sz="2" w:space="0" w:color="auto"/>
              <w:right w:val="single" w:sz="12" w:space="0" w:color="auto"/>
            </w:tcBorders>
            <w:vAlign w:val="center"/>
          </w:tcPr>
          <w:p w14:paraId="2B450A76"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1F7476BD" w14:textId="77777777" w:rsidTr="009569C7">
        <w:trPr>
          <w:trHeight w:val="557"/>
        </w:trPr>
        <w:tc>
          <w:tcPr>
            <w:tcW w:w="1134" w:type="dxa"/>
            <w:vMerge/>
            <w:tcBorders>
              <w:left w:val="single" w:sz="12" w:space="0" w:color="auto"/>
              <w:right w:val="single" w:sz="6" w:space="0" w:color="auto"/>
            </w:tcBorders>
            <w:vAlign w:val="center"/>
          </w:tcPr>
          <w:p w14:paraId="620F5591"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015282DB"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5572C39B"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Increase on expenses</w:t>
            </w:r>
          </w:p>
        </w:tc>
        <w:tc>
          <w:tcPr>
            <w:tcW w:w="3261" w:type="dxa"/>
            <w:tcBorders>
              <w:top w:val="single" w:sz="2" w:space="0" w:color="auto"/>
              <w:left w:val="single" w:sz="6" w:space="0" w:color="auto"/>
              <w:bottom w:val="single" w:sz="2" w:space="0" w:color="auto"/>
              <w:right w:val="single" w:sz="12" w:space="0" w:color="auto"/>
            </w:tcBorders>
            <w:vAlign w:val="center"/>
          </w:tcPr>
          <w:p w14:paraId="2EC6E60E"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62A7D123" w14:textId="77777777" w:rsidTr="009569C7">
        <w:trPr>
          <w:trHeight w:val="557"/>
        </w:trPr>
        <w:tc>
          <w:tcPr>
            <w:tcW w:w="1134" w:type="dxa"/>
            <w:vMerge/>
            <w:tcBorders>
              <w:left w:val="single" w:sz="12" w:space="0" w:color="auto"/>
              <w:right w:val="single" w:sz="6" w:space="0" w:color="auto"/>
            </w:tcBorders>
            <w:vAlign w:val="center"/>
          </w:tcPr>
          <w:p w14:paraId="51FBE75B"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47E77ED3"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16F94CA8"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balance (including reversals) on expenses</w:t>
            </w:r>
          </w:p>
        </w:tc>
        <w:tc>
          <w:tcPr>
            <w:tcW w:w="3261" w:type="dxa"/>
            <w:tcBorders>
              <w:top w:val="single" w:sz="2" w:space="0" w:color="auto"/>
              <w:left w:val="single" w:sz="6" w:space="0" w:color="auto"/>
              <w:bottom w:val="single" w:sz="2" w:space="0" w:color="auto"/>
              <w:right w:val="single" w:sz="12" w:space="0" w:color="auto"/>
            </w:tcBorders>
            <w:vAlign w:val="center"/>
          </w:tcPr>
          <w:p w14:paraId="74FE8100"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0B8268E5" w14:textId="77777777" w:rsidTr="009569C7">
        <w:trPr>
          <w:trHeight w:val="569"/>
        </w:trPr>
        <w:tc>
          <w:tcPr>
            <w:tcW w:w="1134" w:type="dxa"/>
            <w:vMerge/>
            <w:tcBorders>
              <w:left w:val="single" w:sz="12" w:space="0" w:color="auto"/>
              <w:bottom w:val="single" w:sz="12" w:space="0" w:color="auto"/>
              <w:right w:val="single" w:sz="6" w:space="0" w:color="auto"/>
            </w:tcBorders>
            <w:vAlign w:val="center"/>
          </w:tcPr>
          <w:p w14:paraId="5B0F1A88"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bottom w:val="single" w:sz="12" w:space="0" w:color="auto"/>
              <w:right w:val="single" w:sz="6" w:space="0" w:color="auto"/>
            </w:tcBorders>
            <w:vAlign w:val="center"/>
          </w:tcPr>
          <w:p w14:paraId="6D79C60B"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12" w:space="0" w:color="auto"/>
              <w:right w:val="single" w:sz="6" w:space="0" w:color="auto"/>
            </w:tcBorders>
            <w:vAlign w:val="center"/>
          </w:tcPr>
          <w:p w14:paraId="73AF90C0"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Decrease on expenses</w:t>
            </w:r>
          </w:p>
        </w:tc>
        <w:tc>
          <w:tcPr>
            <w:tcW w:w="3261" w:type="dxa"/>
            <w:tcBorders>
              <w:top w:val="single" w:sz="2" w:space="0" w:color="auto"/>
              <w:left w:val="single" w:sz="6" w:space="0" w:color="auto"/>
              <w:bottom w:val="single" w:sz="12" w:space="0" w:color="auto"/>
              <w:right w:val="single" w:sz="12" w:space="0" w:color="auto"/>
            </w:tcBorders>
            <w:vAlign w:val="center"/>
          </w:tcPr>
          <w:p w14:paraId="31510039"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113D0331" w14:textId="77777777" w:rsidTr="009569C7">
        <w:trPr>
          <w:trHeight w:val="557"/>
        </w:trPr>
        <w:tc>
          <w:tcPr>
            <w:tcW w:w="1134" w:type="dxa"/>
            <w:vMerge w:val="restart"/>
            <w:tcBorders>
              <w:top w:val="single" w:sz="12" w:space="0" w:color="auto"/>
              <w:left w:val="single" w:sz="12" w:space="0" w:color="auto"/>
              <w:right w:val="single" w:sz="6" w:space="0" w:color="auto"/>
            </w:tcBorders>
            <w:vAlign w:val="center"/>
          </w:tcPr>
          <w:p w14:paraId="24FED908"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Liabilities</w:t>
            </w:r>
          </w:p>
        </w:tc>
        <w:tc>
          <w:tcPr>
            <w:tcW w:w="992" w:type="dxa"/>
            <w:vMerge w:val="restart"/>
            <w:tcBorders>
              <w:top w:val="single" w:sz="12" w:space="0" w:color="auto"/>
              <w:left w:val="single" w:sz="6" w:space="0" w:color="auto"/>
              <w:right w:val="single" w:sz="6" w:space="0" w:color="auto"/>
            </w:tcBorders>
            <w:vAlign w:val="center"/>
          </w:tcPr>
          <w:p w14:paraId="5FD8D874"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Credit</w:t>
            </w:r>
          </w:p>
        </w:tc>
        <w:tc>
          <w:tcPr>
            <w:tcW w:w="2977" w:type="dxa"/>
            <w:tcBorders>
              <w:top w:val="single" w:sz="12" w:space="0" w:color="auto"/>
              <w:left w:val="single" w:sz="6" w:space="0" w:color="auto"/>
              <w:bottom w:val="single" w:sz="2" w:space="0" w:color="auto"/>
              <w:right w:val="single" w:sz="6" w:space="0" w:color="auto"/>
            </w:tcBorders>
            <w:vAlign w:val="center"/>
          </w:tcPr>
          <w:p w14:paraId="1CF4BE19"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Balance on liabilities</w:t>
            </w:r>
          </w:p>
        </w:tc>
        <w:tc>
          <w:tcPr>
            <w:tcW w:w="3261" w:type="dxa"/>
            <w:tcBorders>
              <w:top w:val="single" w:sz="12" w:space="0" w:color="auto"/>
              <w:left w:val="single" w:sz="6" w:space="0" w:color="auto"/>
              <w:bottom w:val="single" w:sz="2" w:space="0" w:color="auto"/>
              <w:right w:val="single" w:sz="12" w:space="0" w:color="auto"/>
            </w:tcBorders>
            <w:vAlign w:val="center"/>
          </w:tcPr>
          <w:p w14:paraId="742D8465"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5FDE6A65" w14:textId="77777777" w:rsidTr="009569C7">
        <w:trPr>
          <w:trHeight w:val="557"/>
        </w:trPr>
        <w:tc>
          <w:tcPr>
            <w:tcW w:w="1134" w:type="dxa"/>
            <w:vMerge/>
            <w:tcBorders>
              <w:left w:val="single" w:sz="12" w:space="0" w:color="auto"/>
              <w:right w:val="single" w:sz="6" w:space="0" w:color="auto"/>
            </w:tcBorders>
            <w:vAlign w:val="center"/>
          </w:tcPr>
          <w:p w14:paraId="6CB022E0"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3C36CE6E"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1D9A30E6"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Increase on liabilities</w:t>
            </w:r>
          </w:p>
        </w:tc>
        <w:tc>
          <w:tcPr>
            <w:tcW w:w="3261" w:type="dxa"/>
            <w:tcBorders>
              <w:top w:val="single" w:sz="2" w:space="0" w:color="auto"/>
              <w:left w:val="single" w:sz="6" w:space="0" w:color="auto"/>
              <w:bottom w:val="single" w:sz="2" w:space="0" w:color="auto"/>
              <w:right w:val="single" w:sz="12" w:space="0" w:color="auto"/>
            </w:tcBorders>
            <w:vAlign w:val="center"/>
          </w:tcPr>
          <w:p w14:paraId="3F52A05A"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750A60E2" w14:textId="77777777" w:rsidTr="009569C7">
        <w:trPr>
          <w:trHeight w:val="557"/>
        </w:trPr>
        <w:tc>
          <w:tcPr>
            <w:tcW w:w="1134" w:type="dxa"/>
            <w:vMerge/>
            <w:tcBorders>
              <w:left w:val="single" w:sz="12" w:space="0" w:color="auto"/>
              <w:right w:val="single" w:sz="6" w:space="0" w:color="auto"/>
            </w:tcBorders>
            <w:vAlign w:val="center"/>
          </w:tcPr>
          <w:p w14:paraId="72A48C64"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2DAAC127"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0AC0D382" w14:textId="77777777" w:rsidR="009569C7" w:rsidRPr="00755ABF" w:rsidRDefault="00A834F1" w:rsidP="009569C7">
            <w:pPr>
              <w:jc w:val="both"/>
              <w:rPr>
                <w:rFonts w:ascii="Times New Roman" w:hAnsi="Times New Roman"/>
                <w:szCs w:val="22"/>
                <w:lang w:eastAsia="es-ES_tradnl"/>
              </w:rPr>
            </w:pPr>
            <w:r w:rsidRPr="00755ABF">
              <w:rPr>
                <w:rFonts w:ascii="Times New Roman" w:hAnsi="Times New Roman"/>
                <w:szCs w:val="22"/>
                <w:lang w:eastAsia="es-ES_tradnl"/>
              </w:rPr>
              <w:t>Negative balance on liabilities</w:t>
            </w:r>
          </w:p>
        </w:tc>
        <w:tc>
          <w:tcPr>
            <w:tcW w:w="3261" w:type="dxa"/>
            <w:tcBorders>
              <w:top w:val="single" w:sz="2" w:space="0" w:color="auto"/>
              <w:left w:val="single" w:sz="6" w:space="0" w:color="auto"/>
              <w:bottom w:val="single" w:sz="2" w:space="0" w:color="auto"/>
              <w:right w:val="single" w:sz="12" w:space="0" w:color="auto"/>
            </w:tcBorders>
            <w:vAlign w:val="center"/>
          </w:tcPr>
          <w:p w14:paraId="227EC9A4"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264F4DF5" w14:textId="77777777" w:rsidTr="009569C7">
        <w:trPr>
          <w:trHeight w:val="557"/>
        </w:trPr>
        <w:tc>
          <w:tcPr>
            <w:tcW w:w="1134" w:type="dxa"/>
            <w:vMerge/>
            <w:tcBorders>
              <w:left w:val="single" w:sz="12" w:space="0" w:color="auto"/>
              <w:bottom w:val="single" w:sz="6" w:space="0" w:color="auto"/>
              <w:right w:val="single" w:sz="6" w:space="0" w:color="auto"/>
            </w:tcBorders>
            <w:vAlign w:val="center"/>
          </w:tcPr>
          <w:p w14:paraId="2A33A2CF"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19F99779"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6" w:space="0" w:color="auto"/>
              <w:right w:val="single" w:sz="6" w:space="0" w:color="auto"/>
            </w:tcBorders>
            <w:vAlign w:val="center"/>
          </w:tcPr>
          <w:p w14:paraId="1734C03F"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Decrease on liabilities</w:t>
            </w:r>
          </w:p>
        </w:tc>
        <w:tc>
          <w:tcPr>
            <w:tcW w:w="3261" w:type="dxa"/>
            <w:tcBorders>
              <w:top w:val="single" w:sz="2" w:space="0" w:color="auto"/>
              <w:left w:val="single" w:sz="6" w:space="0" w:color="auto"/>
              <w:bottom w:val="single" w:sz="6" w:space="0" w:color="auto"/>
              <w:right w:val="single" w:sz="12" w:space="0" w:color="auto"/>
            </w:tcBorders>
            <w:vAlign w:val="center"/>
          </w:tcPr>
          <w:p w14:paraId="5DBFE8B5"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60206E49" w14:textId="77777777" w:rsidTr="009569C7">
        <w:trPr>
          <w:trHeight w:val="557"/>
        </w:trPr>
        <w:tc>
          <w:tcPr>
            <w:tcW w:w="1134" w:type="dxa"/>
            <w:vMerge w:val="restart"/>
            <w:tcBorders>
              <w:top w:val="single" w:sz="6" w:space="0" w:color="auto"/>
              <w:left w:val="single" w:sz="12" w:space="0" w:color="auto"/>
              <w:right w:val="single" w:sz="6" w:space="0" w:color="auto"/>
            </w:tcBorders>
            <w:vAlign w:val="center"/>
          </w:tcPr>
          <w:p w14:paraId="4B6E808D"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Equity</w:t>
            </w:r>
          </w:p>
        </w:tc>
        <w:tc>
          <w:tcPr>
            <w:tcW w:w="992" w:type="dxa"/>
            <w:vMerge/>
            <w:tcBorders>
              <w:left w:val="single" w:sz="6" w:space="0" w:color="auto"/>
              <w:right w:val="single" w:sz="6" w:space="0" w:color="auto"/>
            </w:tcBorders>
            <w:vAlign w:val="center"/>
          </w:tcPr>
          <w:p w14:paraId="6946852D"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6" w:space="0" w:color="auto"/>
              <w:left w:val="single" w:sz="6" w:space="0" w:color="auto"/>
              <w:bottom w:val="single" w:sz="2" w:space="0" w:color="auto"/>
              <w:right w:val="single" w:sz="6" w:space="0" w:color="auto"/>
            </w:tcBorders>
            <w:vAlign w:val="center"/>
          </w:tcPr>
          <w:p w14:paraId="516FF506"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Balance on equity</w:t>
            </w:r>
          </w:p>
        </w:tc>
        <w:tc>
          <w:tcPr>
            <w:tcW w:w="3261" w:type="dxa"/>
            <w:tcBorders>
              <w:top w:val="single" w:sz="6" w:space="0" w:color="auto"/>
              <w:left w:val="single" w:sz="6" w:space="0" w:color="auto"/>
              <w:bottom w:val="single" w:sz="2" w:space="0" w:color="auto"/>
              <w:right w:val="single" w:sz="12" w:space="0" w:color="auto"/>
            </w:tcBorders>
            <w:vAlign w:val="center"/>
          </w:tcPr>
          <w:p w14:paraId="4F17D3AD"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2CC0D832" w14:textId="77777777" w:rsidTr="009569C7">
        <w:trPr>
          <w:trHeight w:val="557"/>
        </w:trPr>
        <w:tc>
          <w:tcPr>
            <w:tcW w:w="1134" w:type="dxa"/>
            <w:vMerge/>
            <w:tcBorders>
              <w:left w:val="single" w:sz="12" w:space="0" w:color="auto"/>
              <w:right w:val="single" w:sz="6" w:space="0" w:color="auto"/>
            </w:tcBorders>
            <w:vAlign w:val="center"/>
          </w:tcPr>
          <w:p w14:paraId="5733C993"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78C8EB2F"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4EF361A9"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Increase on equity</w:t>
            </w:r>
          </w:p>
        </w:tc>
        <w:tc>
          <w:tcPr>
            <w:tcW w:w="3261" w:type="dxa"/>
            <w:tcBorders>
              <w:top w:val="single" w:sz="2" w:space="0" w:color="auto"/>
              <w:left w:val="single" w:sz="6" w:space="0" w:color="auto"/>
              <w:bottom w:val="single" w:sz="2" w:space="0" w:color="auto"/>
              <w:right w:val="single" w:sz="12" w:space="0" w:color="auto"/>
            </w:tcBorders>
            <w:vAlign w:val="center"/>
          </w:tcPr>
          <w:p w14:paraId="69F66656"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3C292039" w14:textId="77777777" w:rsidTr="009569C7">
        <w:trPr>
          <w:trHeight w:val="557"/>
        </w:trPr>
        <w:tc>
          <w:tcPr>
            <w:tcW w:w="1134" w:type="dxa"/>
            <w:vMerge/>
            <w:tcBorders>
              <w:left w:val="single" w:sz="12" w:space="0" w:color="auto"/>
              <w:right w:val="single" w:sz="6" w:space="0" w:color="auto"/>
            </w:tcBorders>
            <w:vAlign w:val="center"/>
          </w:tcPr>
          <w:p w14:paraId="7D32BFAA"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1EEFE43B"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74136E7E" w14:textId="77777777" w:rsidR="009569C7" w:rsidRPr="00755ABF" w:rsidRDefault="00A834F1" w:rsidP="009569C7">
            <w:pPr>
              <w:jc w:val="both"/>
              <w:rPr>
                <w:rFonts w:ascii="Times New Roman" w:hAnsi="Times New Roman"/>
                <w:szCs w:val="22"/>
                <w:lang w:eastAsia="es-ES_tradnl"/>
              </w:rPr>
            </w:pPr>
            <w:r w:rsidRPr="00755ABF">
              <w:rPr>
                <w:rFonts w:ascii="Times New Roman" w:hAnsi="Times New Roman"/>
                <w:szCs w:val="22"/>
                <w:lang w:eastAsia="es-ES_tradnl"/>
              </w:rPr>
              <w:t>Negative balance on equity</w:t>
            </w:r>
          </w:p>
        </w:tc>
        <w:tc>
          <w:tcPr>
            <w:tcW w:w="3261" w:type="dxa"/>
            <w:tcBorders>
              <w:top w:val="single" w:sz="2" w:space="0" w:color="auto"/>
              <w:left w:val="single" w:sz="6" w:space="0" w:color="auto"/>
              <w:bottom w:val="single" w:sz="2" w:space="0" w:color="auto"/>
              <w:right w:val="single" w:sz="12" w:space="0" w:color="auto"/>
            </w:tcBorders>
            <w:vAlign w:val="center"/>
          </w:tcPr>
          <w:p w14:paraId="2882C76B"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2CD9E357" w14:textId="77777777" w:rsidTr="009569C7">
        <w:trPr>
          <w:trHeight w:val="557"/>
        </w:trPr>
        <w:tc>
          <w:tcPr>
            <w:tcW w:w="1134" w:type="dxa"/>
            <w:vMerge/>
            <w:tcBorders>
              <w:left w:val="single" w:sz="12" w:space="0" w:color="auto"/>
              <w:bottom w:val="single" w:sz="6" w:space="0" w:color="auto"/>
              <w:right w:val="single" w:sz="6" w:space="0" w:color="auto"/>
            </w:tcBorders>
            <w:vAlign w:val="center"/>
          </w:tcPr>
          <w:p w14:paraId="10C60812"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18305A75"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6" w:space="0" w:color="auto"/>
              <w:right w:val="single" w:sz="6" w:space="0" w:color="auto"/>
            </w:tcBorders>
            <w:vAlign w:val="center"/>
          </w:tcPr>
          <w:p w14:paraId="120AEBA9"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Decrease on equity</w:t>
            </w:r>
          </w:p>
        </w:tc>
        <w:tc>
          <w:tcPr>
            <w:tcW w:w="3261" w:type="dxa"/>
            <w:tcBorders>
              <w:top w:val="single" w:sz="2" w:space="0" w:color="auto"/>
              <w:left w:val="single" w:sz="6" w:space="0" w:color="auto"/>
              <w:bottom w:val="single" w:sz="6" w:space="0" w:color="auto"/>
              <w:right w:val="single" w:sz="12" w:space="0" w:color="auto"/>
            </w:tcBorders>
            <w:vAlign w:val="center"/>
          </w:tcPr>
          <w:p w14:paraId="47FF6BDD"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4DE03761" w14:textId="77777777" w:rsidTr="009569C7">
        <w:trPr>
          <w:trHeight w:val="557"/>
        </w:trPr>
        <w:tc>
          <w:tcPr>
            <w:tcW w:w="1134" w:type="dxa"/>
            <w:vMerge w:val="restart"/>
            <w:tcBorders>
              <w:top w:val="single" w:sz="6" w:space="0" w:color="auto"/>
              <w:left w:val="single" w:sz="12" w:space="0" w:color="auto"/>
              <w:right w:val="single" w:sz="6" w:space="0" w:color="auto"/>
            </w:tcBorders>
            <w:vAlign w:val="center"/>
          </w:tcPr>
          <w:p w14:paraId="3DF34338"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Income</w:t>
            </w:r>
          </w:p>
        </w:tc>
        <w:tc>
          <w:tcPr>
            <w:tcW w:w="992" w:type="dxa"/>
            <w:vMerge/>
            <w:tcBorders>
              <w:left w:val="single" w:sz="6" w:space="0" w:color="auto"/>
              <w:right w:val="single" w:sz="6" w:space="0" w:color="auto"/>
            </w:tcBorders>
            <w:vAlign w:val="center"/>
          </w:tcPr>
          <w:p w14:paraId="3866812D"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6" w:space="0" w:color="auto"/>
              <w:left w:val="single" w:sz="6" w:space="0" w:color="auto"/>
              <w:bottom w:val="single" w:sz="2" w:space="0" w:color="auto"/>
              <w:right w:val="single" w:sz="6" w:space="0" w:color="auto"/>
            </w:tcBorders>
            <w:vAlign w:val="center"/>
          </w:tcPr>
          <w:p w14:paraId="4F768047"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Balance on income</w:t>
            </w:r>
          </w:p>
        </w:tc>
        <w:tc>
          <w:tcPr>
            <w:tcW w:w="3261" w:type="dxa"/>
            <w:tcBorders>
              <w:top w:val="single" w:sz="6" w:space="0" w:color="auto"/>
              <w:left w:val="single" w:sz="6" w:space="0" w:color="auto"/>
              <w:bottom w:val="single" w:sz="2" w:space="0" w:color="auto"/>
              <w:right w:val="single" w:sz="12" w:space="0" w:color="auto"/>
            </w:tcBorders>
            <w:vAlign w:val="center"/>
          </w:tcPr>
          <w:p w14:paraId="1023F0F9"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19E192F7" w14:textId="77777777" w:rsidTr="009569C7">
        <w:trPr>
          <w:trHeight w:val="557"/>
        </w:trPr>
        <w:tc>
          <w:tcPr>
            <w:tcW w:w="1134" w:type="dxa"/>
            <w:vMerge/>
            <w:tcBorders>
              <w:left w:val="single" w:sz="12" w:space="0" w:color="auto"/>
              <w:right w:val="single" w:sz="6" w:space="0" w:color="auto"/>
            </w:tcBorders>
            <w:vAlign w:val="center"/>
          </w:tcPr>
          <w:p w14:paraId="2DB9638C"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3C2CCD7F"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1DD46099"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Increase on income</w:t>
            </w:r>
          </w:p>
        </w:tc>
        <w:tc>
          <w:tcPr>
            <w:tcW w:w="3261" w:type="dxa"/>
            <w:tcBorders>
              <w:top w:val="single" w:sz="2" w:space="0" w:color="auto"/>
              <w:left w:val="single" w:sz="6" w:space="0" w:color="auto"/>
              <w:bottom w:val="single" w:sz="2" w:space="0" w:color="auto"/>
              <w:right w:val="single" w:sz="12" w:space="0" w:color="auto"/>
            </w:tcBorders>
            <w:vAlign w:val="center"/>
          </w:tcPr>
          <w:p w14:paraId="778A90CA"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Positive (‘Normal’, no sign needed)</w:t>
            </w:r>
          </w:p>
        </w:tc>
      </w:tr>
      <w:tr w:rsidR="005F4BF4" w:rsidRPr="00755ABF" w14:paraId="35934714" w14:textId="77777777" w:rsidTr="009569C7">
        <w:trPr>
          <w:trHeight w:val="557"/>
        </w:trPr>
        <w:tc>
          <w:tcPr>
            <w:tcW w:w="1134" w:type="dxa"/>
            <w:vMerge/>
            <w:tcBorders>
              <w:left w:val="single" w:sz="12" w:space="0" w:color="auto"/>
              <w:right w:val="single" w:sz="6" w:space="0" w:color="auto"/>
            </w:tcBorders>
            <w:vAlign w:val="center"/>
          </w:tcPr>
          <w:p w14:paraId="7DCFD1B0"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right w:val="single" w:sz="6" w:space="0" w:color="auto"/>
            </w:tcBorders>
            <w:vAlign w:val="center"/>
          </w:tcPr>
          <w:p w14:paraId="28AC437A"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2" w:space="0" w:color="auto"/>
              <w:right w:val="single" w:sz="6" w:space="0" w:color="auto"/>
            </w:tcBorders>
            <w:vAlign w:val="center"/>
          </w:tcPr>
          <w:p w14:paraId="73A56094"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balance (including reversals) on income</w:t>
            </w:r>
          </w:p>
        </w:tc>
        <w:tc>
          <w:tcPr>
            <w:tcW w:w="3261" w:type="dxa"/>
            <w:tcBorders>
              <w:top w:val="single" w:sz="2" w:space="0" w:color="auto"/>
              <w:left w:val="single" w:sz="6" w:space="0" w:color="auto"/>
              <w:bottom w:val="single" w:sz="2" w:space="0" w:color="auto"/>
              <w:right w:val="single" w:sz="12" w:space="0" w:color="auto"/>
            </w:tcBorders>
            <w:vAlign w:val="center"/>
          </w:tcPr>
          <w:p w14:paraId="2A7715FD"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r w:rsidR="005F4BF4" w:rsidRPr="00755ABF" w14:paraId="5F6425B1" w14:textId="77777777" w:rsidTr="009569C7">
        <w:trPr>
          <w:trHeight w:val="569"/>
        </w:trPr>
        <w:tc>
          <w:tcPr>
            <w:tcW w:w="1134" w:type="dxa"/>
            <w:vMerge/>
            <w:tcBorders>
              <w:left w:val="single" w:sz="12" w:space="0" w:color="auto"/>
              <w:bottom w:val="single" w:sz="12" w:space="0" w:color="auto"/>
              <w:right w:val="single" w:sz="6" w:space="0" w:color="auto"/>
            </w:tcBorders>
            <w:vAlign w:val="center"/>
          </w:tcPr>
          <w:p w14:paraId="6E1A9EA2"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992" w:type="dxa"/>
            <w:vMerge/>
            <w:tcBorders>
              <w:left w:val="single" w:sz="6" w:space="0" w:color="auto"/>
              <w:bottom w:val="single" w:sz="12" w:space="0" w:color="auto"/>
              <w:right w:val="single" w:sz="6" w:space="0" w:color="auto"/>
            </w:tcBorders>
            <w:vAlign w:val="center"/>
          </w:tcPr>
          <w:p w14:paraId="0E449AED" w14:textId="77777777" w:rsidR="009569C7" w:rsidRPr="00755ABF" w:rsidRDefault="009569C7" w:rsidP="009569C7">
            <w:pPr>
              <w:autoSpaceDE w:val="0"/>
              <w:autoSpaceDN w:val="0"/>
              <w:adjustRightInd w:val="0"/>
              <w:spacing w:after="0"/>
              <w:jc w:val="both"/>
              <w:rPr>
                <w:rFonts w:ascii="Times New Roman" w:hAnsi="Times New Roman"/>
                <w:szCs w:val="22"/>
                <w:lang w:eastAsia="es-ES_tradnl"/>
              </w:rPr>
            </w:pPr>
          </w:p>
        </w:tc>
        <w:tc>
          <w:tcPr>
            <w:tcW w:w="2977" w:type="dxa"/>
            <w:tcBorders>
              <w:top w:val="single" w:sz="2" w:space="0" w:color="auto"/>
              <w:left w:val="single" w:sz="6" w:space="0" w:color="auto"/>
              <w:bottom w:val="single" w:sz="12" w:space="0" w:color="auto"/>
              <w:right w:val="single" w:sz="6" w:space="0" w:color="auto"/>
            </w:tcBorders>
            <w:vAlign w:val="center"/>
          </w:tcPr>
          <w:p w14:paraId="78F82320" w14:textId="77777777" w:rsidR="009569C7" w:rsidRPr="00755ABF" w:rsidRDefault="00A834F1" w:rsidP="009569C7">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Decrease on income</w:t>
            </w:r>
          </w:p>
        </w:tc>
        <w:tc>
          <w:tcPr>
            <w:tcW w:w="3261" w:type="dxa"/>
            <w:tcBorders>
              <w:top w:val="single" w:sz="2" w:space="0" w:color="auto"/>
              <w:left w:val="single" w:sz="6" w:space="0" w:color="auto"/>
              <w:bottom w:val="single" w:sz="12" w:space="0" w:color="auto"/>
              <w:right w:val="single" w:sz="12" w:space="0" w:color="auto"/>
            </w:tcBorders>
            <w:vAlign w:val="center"/>
          </w:tcPr>
          <w:p w14:paraId="62688932" w14:textId="77777777" w:rsidR="009569C7" w:rsidRPr="00755ABF" w:rsidRDefault="00A834F1" w:rsidP="00973325">
            <w:pPr>
              <w:autoSpaceDE w:val="0"/>
              <w:autoSpaceDN w:val="0"/>
              <w:adjustRightInd w:val="0"/>
              <w:spacing w:after="0"/>
              <w:jc w:val="both"/>
              <w:rPr>
                <w:rFonts w:ascii="Times New Roman" w:hAnsi="Times New Roman"/>
                <w:szCs w:val="22"/>
                <w:lang w:eastAsia="es-ES_tradnl"/>
              </w:rPr>
            </w:pPr>
            <w:r w:rsidRPr="00755ABF">
              <w:rPr>
                <w:rFonts w:ascii="Times New Roman" w:hAnsi="Times New Roman"/>
                <w:szCs w:val="22"/>
                <w:lang w:eastAsia="es-ES_tradnl"/>
              </w:rPr>
              <w:t>Negative (Minus ‘-’ sign needed)</w:t>
            </w:r>
          </w:p>
        </w:tc>
      </w:tr>
    </w:tbl>
    <w:p w14:paraId="2006F209" w14:textId="77777777" w:rsidR="009569C7" w:rsidRPr="00755ABF" w:rsidRDefault="009569C7" w:rsidP="009569C7">
      <w:pPr>
        <w:pStyle w:val="Baseparagraphnumbered"/>
        <w:numPr>
          <w:ilvl w:val="0"/>
          <w:numId w:val="0"/>
        </w:numPr>
        <w:ind w:left="633"/>
      </w:pPr>
    </w:p>
    <w:p w14:paraId="45800AFA" w14:textId="77777777" w:rsidR="009569C7" w:rsidRPr="00755ABF" w:rsidRDefault="00A834F1" w:rsidP="009569C7">
      <w:pPr>
        <w:pStyle w:val="subtitlenumbered"/>
        <w:numPr>
          <w:ilvl w:val="0"/>
          <w:numId w:val="17"/>
        </w:numPr>
        <w:jc w:val="both"/>
        <w:rPr>
          <w:lang w:val="en-GB"/>
        </w:rPr>
      </w:pPr>
      <w:bookmarkStart w:id="12" w:name="_Toc362359273"/>
      <w:bookmarkStart w:id="13" w:name="_Toc52461631"/>
      <w:r w:rsidRPr="00755ABF">
        <w:rPr>
          <w:lang w:val="en-GB"/>
        </w:rPr>
        <w:t>Consolidation</w:t>
      </w:r>
      <w:bookmarkEnd w:id="12"/>
      <w:bookmarkEnd w:id="13"/>
    </w:p>
    <w:p w14:paraId="5C31EC24" w14:textId="77777777" w:rsidR="009569C7" w:rsidRPr="00755ABF" w:rsidRDefault="00A834F1" w:rsidP="009569C7">
      <w:pPr>
        <w:pStyle w:val="Baseparagraphnumbered"/>
      </w:pPr>
      <w:r w:rsidRPr="00755ABF">
        <w:t xml:space="preserve">Unless specified otherwise in this Annex, FINREP templates shall be prepared using the prudential scope of consolidation in accordance </w:t>
      </w:r>
      <w:r w:rsidR="000338AD" w:rsidRPr="00755ABF">
        <w:t>with</w:t>
      </w:r>
      <w:r w:rsidR="00973325" w:rsidRPr="00755ABF">
        <w:t xml:space="preserve"> Section 2 of Chapter 2 of Title II</w:t>
      </w:r>
      <w:r w:rsidR="00973325" w:rsidRPr="00755ABF" w:rsidDel="00973325">
        <w:t xml:space="preserve"> </w:t>
      </w:r>
      <w:r w:rsidR="00973325" w:rsidRPr="00755ABF">
        <w:t>of</w:t>
      </w:r>
      <w:r w:rsidRPr="00755ABF">
        <w:t xml:space="preserve"> Part 1 </w:t>
      </w:r>
      <w:r w:rsidR="00973325" w:rsidRPr="00755ABF">
        <w:t>CRR</w:t>
      </w:r>
      <w:r w:rsidRPr="00755ABF">
        <w:t xml:space="preserve">. Institutions shall account for their subsidiaries, joint ventures and associates using the same methods as for prudential consolidation: </w:t>
      </w:r>
    </w:p>
    <w:p w14:paraId="023CFA52" w14:textId="77777777" w:rsidR="009569C7" w:rsidRPr="00755ABF" w:rsidRDefault="00A834F1" w:rsidP="00C35843">
      <w:pPr>
        <w:pStyle w:val="Baseparagraphnumbered"/>
        <w:numPr>
          <w:ilvl w:val="1"/>
          <w:numId w:val="26"/>
        </w:numPr>
        <w:ind w:left="993"/>
      </w:pPr>
      <w:r w:rsidRPr="00755ABF">
        <w:t>institutions may be permitted or required to apply the equity method to investments in insurance and non-financial subsidiaries in accordance with Article 18(</w:t>
      </w:r>
      <w:proofErr w:type="gramStart"/>
      <w:r w:rsidRPr="00755ABF">
        <w:t>5)</w:t>
      </w:r>
      <w:r w:rsidR="00973325" w:rsidRPr="00755ABF">
        <w:t>CRR</w:t>
      </w:r>
      <w:proofErr w:type="gramEnd"/>
      <w:r w:rsidRPr="00755ABF">
        <w:t>;</w:t>
      </w:r>
    </w:p>
    <w:p w14:paraId="785BDC13" w14:textId="77777777" w:rsidR="009569C7" w:rsidRPr="00755ABF" w:rsidRDefault="00A834F1" w:rsidP="00C35843">
      <w:pPr>
        <w:pStyle w:val="Baseparagraphnumbered"/>
        <w:numPr>
          <w:ilvl w:val="1"/>
          <w:numId w:val="26"/>
        </w:numPr>
        <w:ind w:left="993"/>
      </w:pPr>
      <w:r w:rsidRPr="00755ABF">
        <w:t xml:space="preserve">institutions may be permitted to use the proportional consolidation method for financial subsidiaries in accordance with Article 18(2) </w:t>
      </w:r>
      <w:proofErr w:type="gramStart"/>
      <w:r w:rsidR="00973325" w:rsidRPr="00755ABF">
        <w:t>CRR</w:t>
      </w:r>
      <w:r w:rsidRPr="00755ABF">
        <w:t>;</w:t>
      </w:r>
      <w:proofErr w:type="gramEnd"/>
    </w:p>
    <w:p w14:paraId="7716BF42" w14:textId="77777777" w:rsidR="009569C7" w:rsidRPr="00755ABF" w:rsidRDefault="00A834F1" w:rsidP="00C35843">
      <w:pPr>
        <w:pStyle w:val="Baseparagraphnumbered"/>
        <w:numPr>
          <w:ilvl w:val="1"/>
          <w:numId w:val="26"/>
        </w:numPr>
        <w:ind w:left="993"/>
      </w:pPr>
      <w:r w:rsidRPr="00755ABF">
        <w:lastRenderedPageBreak/>
        <w:t>institutions may be required to use the proportional consolidation method for investment in joint ventures in accordance with Article 18(4)</w:t>
      </w:r>
      <w:r w:rsidR="000970B0">
        <w:t xml:space="preserve"> </w:t>
      </w:r>
      <w:r w:rsidR="00973325" w:rsidRPr="00755ABF">
        <w:t>CRR</w:t>
      </w:r>
      <w:r w:rsidRPr="00755ABF">
        <w:t>.</w:t>
      </w:r>
    </w:p>
    <w:p w14:paraId="3EB44F92" w14:textId="77777777" w:rsidR="009569C7" w:rsidRPr="00755ABF" w:rsidRDefault="00A834F1" w:rsidP="009569C7">
      <w:pPr>
        <w:pStyle w:val="subtitlenumbered"/>
        <w:numPr>
          <w:ilvl w:val="0"/>
          <w:numId w:val="17"/>
        </w:numPr>
        <w:jc w:val="both"/>
        <w:rPr>
          <w:lang w:val="en-GB"/>
        </w:rPr>
      </w:pPr>
      <w:bookmarkStart w:id="14" w:name="_Toc361844202"/>
      <w:bookmarkStart w:id="15" w:name="_Toc362359274"/>
      <w:bookmarkStart w:id="16" w:name="_Toc52461632"/>
      <w:r w:rsidRPr="00755ABF">
        <w:rPr>
          <w:lang w:val="en-GB"/>
        </w:rPr>
        <w:t>Accounting portfolios</w:t>
      </w:r>
      <w:bookmarkEnd w:id="14"/>
      <w:bookmarkEnd w:id="15"/>
      <w:r w:rsidRPr="00755ABF">
        <w:rPr>
          <w:lang w:val="en-GB"/>
        </w:rPr>
        <w:t xml:space="preserve"> of financial instruments</w:t>
      </w:r>
      <w:bookmarkEnd w:id="16"/>
      <w:r w:rsidRPr="00755ABF">
        <w:rPr>
          <w:lang w:val="en-GB"/>
        </w:rPr>
        <w:t xml:space="preserve"> </w:t>
      </w:r>
    </w:p>
    <w:p w14:paraId="265D72FA" w14:textId="77777777" w:rsidR="009569C7" w:rsidRPr="00755ABF" w:rsidRDefault="00A834F1" w:rsidP="009569C7">
      <w:pPr>
        <w:pStyle w:val="Baseparagraphnumbered"/>
      </w:pPr>
      <w:r w:rsidRPr="00755ABF">
        <w:t>For the purposes of Annexes III and IV as well as this Annex, ‘accounting portfolios’ means financial instruments aggregated by valuation rules. Th</w:t>
      </w:r>
      <w:r w:rsidR="00973325" w:rsidRPr="00755ABF">
        <w:t>o</w:t>
      </w:r>
      <w:r w:rsidRPr="00755ABF">
        <w:t>se aggregations shall not include investments in subsidiaries, joint ventures and associates, balances receivable on demand classified as ‘Cash, cash balances at central banks and other demand deposits’</w:t>
      </w:r>
      <w:r w:rsidR="00973325" w:rsidRPr="00755ABF">
        <w:t>, nor</w:t>
      </w:r>
      <w:r w:rsidR="009E592F" w:rsidRPr="00755ABF">
        <w:t xml:space="preserve"> </w:t>
      </w:r>
      <w:r w:rsidRPr="00755ABF">
        <w:t>financial instruments classified as ‘Held for sale’ presented in the items ‘</w:t>
      </w:r>
      <w:proofErr w:type="gramStart"/>
      <w:r w:rsidRPr="00755ABF">
        <w:t>Non-current</w:t>
      </w:r>
      <w:proofErr w:type="gramEnd"/>
      <w:r w:rsidRPr="00755ABF">
        <w:t xml:space="preserve"> assets and disposal groups classified as held for sale’ and ‘Liabilities included in disposal groups classified as held for sale’.</w:t>
      </w:r>
    </w:p>
    <w:p w14:paraId="6A10999D" w14:textId="77777777" w:rsidR="009569C7" w:rsidRPr="00755ABF" w:rsidRDefault="00A834F1" w:rsidP="009569C7">
      <w:pPr>
        <w:pStyle w:val="Baseparagraphnumbered"/>
      </w:pPr>
      <w:r w:rsidRPr="00755ABF">
        <w:t>Under national GAAP, institutions that are permitted or required to apply certain valuation rules for financial instruments in accordance with IFRS shall submit, to the extent that th</w:t>
      </w:r>
      <w:r w:rsidR="000338AD" w:rsidRPr="00755ABF">
        <w:t>ose rules</w:t>
      </w:r>
      <w:r w:rsidRPr="00755ABF">
        <w:t xml:space="preserve"> are applied, the relevant IFRS accounting portfolios. Where the valuation rules for financial instruments that institutions are permitted or required to use under national GAAP based on BAD do refer to the valuation rules in IAS 39, institutions shall submit the accounting portfolios based on BAD for all their financial instruments until the valuation rules they apply refer to the valuation rules in IFRS 9.</w:t>
      </w:r>
    </w:p>
    <w:p w14:paraId="19E2101A" w14:textId="77777777" w:rsidR="009569C7" w:rsidRPr="00755ABF" w:rsidRDefault="00A834F1" w:rsidP="009569C7">
      <w:pPr>
        <w:pStyle w:val="sub-subtitlenumbered"/>
        <w:rPr>
          <w:lang w:val="en-GB"/>
        </w:rPr>
      </w:pPr>
      <w:bookmarkStart w:id="17" w:name="_Toc52461633"/>
      <w:r w:rsidRPr="00755ABF">
        <w:rPr>
          <w:lang w:val="en-GB"/>
        </w:rPr>
        <w:t>Financial assets</w:t>
      </w:r>
      <w:bookmarkEnd w:id="17"/>
    </w:p>
    <w:p w14:paraId="109076C9" w14:textId="77777777" w:rsidR="009569C7" w:rsidRPr="00755ABF" w:rsidRDefault="00A834F1" w:rsidP="009569C7">
      <w:pPr>
        <w:pStyle w:val="Baseparagraphnumbered"/>
      </w:pPr>
      <w:r w:rsidRPr="00755ABF">
        <w:t>The following accounting portfolios based on IFRS shall be used for financial assets:</w:t>
      </w:r>
    </w:p>
    <w:p w14:paraId="1129BF7C" w14:textId="77777777" w:rsidR="009569C7" w:rsidRPr="00755ABF" w:rsidRDefault="00A834F1" w:rsidP="009569C7">
      <w:pPr>
        <w:pStyle w:val="ListParagraph"/>
        <w:numPr>
          <w:ilvl w:val="0"/>
          <w:numId w:val="16"/>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‘Financial assets held for trading</w:t>
      </w:r>
      <w:proofErr w:type="gramStart"/>
      <w:r w:rsidRPr="00755ABF">
        <w:rPr>
          <w:rFonts w:ascii="Times New Roman" w:hAnsi="Times New Roman"/>
          <w:sz w:val="24"/>
          <w:szCs w:val="24"/>
          <w:lang w:eastAsia="en-GB"/>
        </w:rPr>
        <w:t>’;</w:t>
      </w:r>
      <w:proofErr w:type="gramEnd"/>
    </w:p>
    <w:p w14:paraId="09A3AFF2" w14:textId="77777777" w:rsidR="009569C7" w:rsidRPr="00755ABF" w:rsidRDefault="00A834F1" w:rsidP="009569C7">
      <w:pPr>
        <w:pStyle w:val="ListParagraph"/>
        <w:numPr>
          <w:ilvl w:val="0"/>
          <w:numId w:val="16"/>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‘Non-trading financial assets mandatorily at fair value through profit or </w:t>
      </w:r>
      <w:proofErr w:type="gramStart"/>
      <w:r w:rsidRPr="00755ABF">
        <w:rPr>
          <w:rFonts w:ascii="Times New Roman" w:hAnsi="Times New Roman"/>
          <w:sz w:val="24"/>
          <w:szCs w:val="24"/>
          <w:lang w:eastAsia="en-GB"/>
        </w:rPr>
        <w:t>loss’</w:t>
      </w:r>
      <w:r w:rsidR="00973325" w:rsidRPr="00755ABF">
        <w:rPr>
          <w:rFonts w:ascii="Times New Roman" w:hAnsi="Times New Roman"/>
          <w:sz w:val="24"/>
          <w:szCs w:val="24"/>
          <w:lang w:eastAsia="en-GB"/>
        </w:rPr>
        <w:t>;</w:t>
      </w:r>
      <w:proofErr w:type="gramEnd"/>
    </w:p>
    <w:p w14:paraId="67A19DB8" w14:textId="77777777" w:rsidR="009569C7" w:rsidRPr="00755ABF" w:rsidRDefault="00A834F1" w:rsidP="009569C7">
      <w:pPr>
        <w:pStyle w:val="ListParagraph"/>
        <w:numPr>
          <w:ilvl w:val="0"/>
          <w:numId w:val="16"/>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‘Financial assets designated at fair value through profit or </w:t>
      </w:r>
      <w:proofErr w:type="gramStart"/>
      <w:r w:rsidRPr="00755ABF">
        <w:rPr>
          <w:rFonts w:ascii="Times New Roman" w:hAnsi="Times New Roman"/>
          <w:sz w:val="24"/>
          <w:szCs w:val="24"/>
          <w:lang w:eastAsia="en-GB"/>
        </w:rPr>
        <w:t>loss’;</w:t>
      </w:r>
      <w:proofErr w:type="gramEnd"/>
    </w:p>
    <w:p w14:paraId="3E2C8EA2" w14:textId="77777777" w:rsidR="009569C7" w:rsidRPr="00755ABF" w:rsidRDefault="00A834F1" w:rsidP="009569C7">
      <w:pPr>
        <w:pStyle w:val="ListParagraph"/>
        <w:numPr>
          <w:ilvl w:val="0"/>
          <w:numId w:val="16"/>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‘Financial assets at fair value through other comprehensive income</w:t>
      </w:r>
      <w:proofErr w:type="gramStart"/>
      <w:r w:rsidRPr="00755ABF">
        <w:rPr>
          <w:rFonts w:ascii="Times New Roman" w:hAnsi="Times New Roman"/>
          <w:sz w:val="24"/>
          <w:szCs w:val="24"/>
          <w:lang w:eastAsia="en-GB"/>
        </w:rPr>
        <w:t>’;</w:t>
      </w:r>
      <w:proofErr w:type="gramEnd"/>
    </w:p>
    <w:p w14:paraId="4E68C12E" w14:textId="77777777" w:rsidR="009569C7" w:rsidRPr="00755ABF" w:rsidRDefault="00A834F1" w:rsidP="009569C7">
      <w:pPr>
        <w:pStyle w:val="ListParagraph"/>
        <w:numPr>
          <w:ilvl w:val="0"/>
          <w:numId w:val="16"/>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‘Financial assets at amortised cost’.</w:t>
      </w:r>
    </w:p>
    <w:p w14:paraId="23C7E3DE" w14:textId="77777777" w:rsidR="009569C7" w:rsidRPr="00755ABF" w:rsidRDefault="00A834F1" w:rsidP="009569C7">
      <w:pPr>
        <w:pStyle w:val="Baseparagraphnumbered"/>
      </w:pPr>
      <w:r w:rsidRPr="00755ABF">
        <w:t>The following accounting portfolios based on national GAAP shall be used for financial assets:</w:t>
      </w:r>
    </w:p>
    <w:p w14:paraId="467D938A" w14:textId="77777777" w:rsidR="009569C7" w:rsidRPr="00755ABF" w:rsidRDefault="00A834F1" w:rsidP="00C35843">
      <w:pPr>
        <w:pStyle w:val="Baseparagraphnumbered"/>
        <w:numPr>
          <w:ilvl w:val="0"/>
          <w:numId w:val="33"/>
        </w:numPr>
        <w:ind w:left="1134"/>
      </w:pPr>
      <w:r w:rsidRPr="00755ABF">
        <w:t xml:space="preserve">‘Trading financial </w:t>
      </w:r>
      <w:proofErr w:type="gramStart"/>
      <w:r w:rsidRPr="00755ABF">
        <w:t>assets’;</w:t>
      </w:r>
      <w:proofErr w:type="gramEnd"/>
      <w:r w:rsidRPr="00755ABF">
        <w:t xml:space="preserve"> </w:t>
      </w:r>
    </w:p>
    <w:p w14:paraId="5A91F171" w14:textId="77777777" w:rsidR="009569C7" w:rsidRPr="00755ABF" w:rsidRDefault="00A834F1" w:rsidP="00C35843">
      <w:pPr>
        <w:pStyle w:val="Baseparagraphnumbered"/>
        <w:numPr>
          <w:ilvl w:val="0"/>
          <w:numId w:val="33"/>
        </w:numPr>
        <w:ind w:left="1134"/>
      </w:pPr>
      <w:r w:rsidRPr="00755ABF">
        <w:t xml:space="preserve">‘Non-trading non-derivative financial assets measured at fair value through profit or </w:t>
      </w:r>
      <w:proofErr w:type="gramStart"/>
      <w:r w:rsidRPr="00755ABF">
        <w:t>loss’;</w:t>
      </w:r>
      <w:proofErr w:type="gramEnd"/>
      <w:r w:rsidRPr="00755ABF">
        <w:t xml:space="preserve"> </w:t>
      </w:r>
    </w:p>
    <w:p w14:paraId="2BE873DD" w14:textId="77777777" w:rsidR="009569C7" w:rsidRPr="00755ABF" w:rsidRDefault="00A834F1" w:rsidP="009569C7">
      <w:pPr>
        <w:pStyle w:val="Baseparagraphnumbered"/>
        <w:numPr>
          <w:ilvl w:val="0"/>
          <w:numId w:val="0"/>
        </w:numPr>
        <w:ind w:left="1134" w:hanging="360"/>
      </w:pPr>
      <w:r w:rsidRPr="00755ABF">
        <w:t xml:space="preserve">(c) ‘Non-trading non-derivative financial assets measured at fair value to </w:t>
      </w:r>
      <w:proofErr w:type="gramStart"/>
      <w:r w:rsidRPr="00755ABF">
        <w:t>equity;</w:t>
      </w:r>
      <w:proofErr w:type="gramEnd"/>
    </w:p>
    <w:p w14:paraId="0FB1A9C6" w14:textId="77777777" w:rsidR="009569C7" w:rsidRPr="00755ABF" w:rsidRDefault="00A834F1" w:rsidP="009569C7">
      <w:pPr>
        <w:pStyle w:val="Baseparagraphnumbered"/>
        <w:numPr>
          <w:ilvl w:val="0"/>
          <w:numId w:val="0"/>
        </w:numPr>
        <w:ind w:left="1134" w:hanging="360"/>
      </w:pPr>
      <w:r w:rsidRPr="00755ABF">
        <w:t>(d) ‘Non-trading non-derivative financial assets measured at a cost-based method</w:t>
      </w:r>
      <w:proofErr w:type="gramStart"/>
      <w:r w:rsidRPr="00755ABF">
        <w:t>’;</w:t>
      </w:r>
      <w:proofErr w:type="gramEnd"/>
    </w:p>
    <w:p w14:paraId="2DCAC528" w14:textId="77777777" w:rsidR="009569C7" w:rsidRPr="00911EB0" w:rsidRDefault="00A834F1" w:rsidP="009569C7">
      <w:pPr>
        <w:pStyle w:val="Baseparagraphnumbered"/>
        <w:numPr>
          <w:ilvl w:val="0"/>
          <w:numId w:val="0"/>
        </w:numPr>
        <w:ind w:left="1134" w:hanging="360"/>
        <w:rPr>
          <w:lang w:val="it-IT"/>
        </w:rPr>
      </w:pPr>
      <w:r w:rsidRPr="00911EB0">
        <w:rPr>
          <w:lang w:val="it-IT"/>
        </w:rPr>
        <w:lastRenderedPageBreak/>
        <w:t>(e) ‘Other non-trading non-derivative financial assets’.</w:t>
      </w:r>
    </w:p>
    <w:p w14:paraId="56FA5A29" w14:textId="77777777" w:rsidR="009569C7" w:rsidRPr="00755ABF" w:rsidRDefault="00A834F1" w:rsidP="009569C7">
      <w:pPr>
        <w:pStyle w:val="Baseparagraphnumbered"/>
      </w:pPr>
      <w:r w:rsidRPr="00755ABF">
        <w:t>‘Trading financial assets’ includes all financial assets classified as trading under the relevant national GAAP based on BAD. Irrespective of the measurement methodology applied under the relevant national GAAP based on BAD, all derivatives with a positive balance for the reporting institution that are not classified as hedge accounting in accordance with paragraph 22 of this Part shall be reported as trading financial assets. Th</w:t>
      </w:r>
      <w:r w:rsidR="00973325" w:rsidRPr="00755ABF">
        <w:t>at</w:t>
      </w:r>
      <w:r w:rsidRPr="00755ABF">
        <w:t xml:space="preserve"> classification shall also apply </w:t>
      </w:r>
      <w:r w:rsidR="00973325" w:rsidRPr="00755ABF">
        <w:t>to</w:t>
      </w:r>
      <w:r w:rsidRPr="00755ABF">
        <w:t xml:space="preserve"> derivatives which according to national GAAP based on BAD are not recognised on the balance-</w:t>
      </w:r>
      <w:proofErr w:type="gramStart"/>
      <w:r w:rsidRPr="00755ABF">
        <w:t>sheet, or</w:t>
      </w:r>
      <w:proofErr w:type="gramEnd"/>
      <w:r w:rsidRPr="00755ABF">
        <w:t xml:space="preserve"> have only the changes in their fair value recognised on-balance sheet or which are used as economic hedges as defined in paragraph 137 of Part 2 of this Annex.</w:t>
      </w:r>
    </w:p>
    <w:p w14:paraId="5D61AD6F" w14:textId="77777777" w:rsidR="009569C7" w:rsidRPr="00755ABF" w:rsidRDefault="00A834F1" w:rsidP="009569C7">
      <w:pPr>
        <w:pStyle w:val="Baseparagraphnumbered"/>
      </w:pPr>
      <w:r w:rsidRPr="00755ABF">
        <w:t xml:space="preserve">Under national GAAP based on BAD, for financial assets, ‘cost-based methods’ shall include those valuation rules by which the debt instrument is measured at cost plus interest accrued less impairment losses. </w:t>
      </w:r>
    </w:p>
    <w:p w14:paraId="074773AA" w14:textId="77777777" w:rsidR="009569C7" w:rsidRPr="00755ABF" w:rsidRDefault="00A834F1" w:rsidP="009569C7">
      <w:pPr>
        <w:pStyle w:val="Baseparagraphnumbered"/>
      </w:pPr>
      <w:r w:rsidRPr="00755ABF">
        <w:t>Under national GAAP based on BAD, ‘Non-trading non-derivative financial assets measured at a cost-based method’ includes financial instruments measured at cost-based methods as well as instruments measured at the lower of cost or market (‘LOCOM’) under a non-continuous basis (moderate LOCOM)</w:t>
      </w:r>
      <w:r w:rsidR="008E1674" w:rsidRPr="00755ABF">
        <w:t>,</w:t>
      </w:r>
      <w:r w:rsidRPr="00755ABF">
        <w:t xml:space="preserve"> regardless of their actual measurement as of the reporting reference date. Assets measured at moderate LOCOM are assets for which LOCOM is applied only in specific circumstances. The applicable accounting framework provides for th</w:t>
      </w:r>
      <w:r w:rsidR="00973325" w:rsidRPr="00755ABF">
        <w:t>o</w:t>
      </w:r>
      <w:r w:rsidRPr="00755ABF">
        <w:t xml:space="preserve">se circumstances, such as impairment, a prolonged decline in fair value compared to cost or change in the management intent. </w:t>
      </w:r>
    </w:p>
    <w:p w14:paraId="5B2CE94B" w14:textId="77777777" w:rsidR="009569C7" w:rsidRPr="00755ABF" w:rsidRDefault="00A834F1" w:rsidP="009569C7">
      <w:pPr>
        <w:pStyle w:val="Baseparagraphnumbered"/>
      </w:pPr>
      <w:r w:rsidRPr="00755ABF">
        <w:t>Under national GAAP based on BAD, ‘Other non-trading non-derivative financial assets’ shall include financial assets that do not qualify for inclusion in other accounting portfolios. Th</w:t>
      </w:r>
      <w:r w:rsidR="00973325" w:rsidRPr="00755ABF">
        <w:t>at</w:t>
      </w:r>
      <w:r w:rsidRPr="00755ABF">
        <w:t xml:space="preserve"> accounting portfolio includes, among others, financial assets that are measured at LOCOM on a continuous basis (‘strict LOCOM’). Assets measured at strict LOCOM are assets for which the applicable accounting framework either provides for the initial and subsequent measurement at LOCOM, or the initial measurement at cost and the subsequent measurement at LOCOM.</w:t>
      </w:r>
    </w:p>
    <w:p w14:paraId="64FEC659" w14:textId="77777777" w:rsidR="009569C7" w:rsidRPr="00755ABF" w:rsidRDefault="00A834F1" w:rsidP="009569C7">
      <w:pPr>
        <w:pStyle w:val="Baseparagraphnumbered"/>
      </w:pPr>
      <w:r w:rsidRPr="00755ABF">
        <w:t>Regardless of their measurement method, investments in subsidiaries, joint ventures and associates that are not fully or proportionally consolidated under the regulatory scope of consolidation are reported in ‘Investments in subsidiaries, joint ventures and associates’, except where they are classified as held for sale in accordance with IFRS 5.</w:t>
      </w:r>
    </w:p>
    <w:p w14:paraId="1D0C37F3" w14:textId="77777777" w:rsidR="009569C7" w:rsidRPr="00755ABF" w:rsidRDefault="00A834F1" w:rsidP="009569C7">
      <w:pPr>
        <w:pStyle w:val="Baseparagraphnumbered"/>
      </w:pPr>
      <w:r w:rsidRPr="00755ABF">
        <w:t xml:space="preserve"> ‘Derivatives - Hedge </w:t>
      </w:r>
      <w:proofErr w:type="spellStart"/>
      <w:r w:rsidRPr="00755ABF">
        <w:t>accounting’</w:t>
      </w:r>
      <w:proofErr w:type="spellEnd"/>
      <w:r w:rsidRPr="00755ABF">
        <w:t xml:space="preserve"> shall include derivatives with a positive balance for the reporting institution held for hedge accounting under IFRS. Under national GAAP based on BAD, banking book derivatives shall be classified as derivatives held for hedge accounting only</w:t>
      </w:r>
      <w:r w:rsidR="008E1674" w:rsidRPr="00755ABF">
        <w:t xml:space="preserve"> where</w:t>
      </w:r>
      <w:r w:rsidRPr="00755ABF">
        <w:t xml:space="preserve"> there are special accounting rules for banking book derivatives under the relevant national GAAP based on BAD and the derivatives reduce risk of another position in the banking book. </w:t>
      </w:r>
    </w:p>
    <w:p w14:paraId="78CB232A" w14:textId="77777777" w:rsidR="009569C7" w:rsidRPr="00755ABF" w:rsidRDefault="00A834F1" w:rsidP="009569C7">
      <w:pPr>
        <w:pStyle w:val="sub-subtitlenumbered"/>
        <w:keepNext/>
        <w:ind w:left="788" w:hanging="431"/>
        <w:jc w:val="both"/>
        <w:rPr>
          <w:lang w:val="en-GB"/>
        </w:rPr>
      </w:pPr>
      <w:r w:rsidRPr="00755ABF">
        <w:rPr>
          <w:lang w:val="en-GB"/>
        </w:rPr>
        <w:lastRenderedPageBreak/>
        <w:t xml:space="preserve"> </w:t>
      </w:r>
      <w:bookmarkStart w:id="18" w:name="_Toc361844204"/>
      <w:bookmarkStart w:id="19" w:name="_Toc362359276"/>
      <w:bookmarkStart w:id="20" w:name="_Toc52461634"/>
      <w:r w:rsidRPr="00755ABF">
        <w:rPr>
          <w:lang w:val="en-GB"/>
        </w:rPr>
        <w:t>Financial liabilities</w:t>
      </w:r>
      <w:bookmarkEnd w:id="18"/>
      <w:bookmarkEnd w:id="19"/>
      <w:bookmarkEnd w:id="20"/>
    </w:p>
    <w:p w14:paraId="241103D0" w14:textId="77777777" w:rsidR="009569C7" w:rsidRPr="00755ABF" w:rsidRDefault="00A834F1" w:rsidP="009569C7">
      <w:pPr>
        <w:pStyle w:val="Baseparagraphnumbered"/>
      </w:pPr>
      <w:r w:rsidRPr="00755ABF">
        <w:t xml:space="preserve">The following accounting portfolios based on IFRS shall be used for financial liabilities: </w:t>
      </w:r>
    </w:p>
    <w:p w14:paraId="3BCBF849" w14:textId="77777777" w:rsidR="009569C7" w:rsidRPr="00755ABF" w:rsidRDefault="00A834F1" w:rsidP="00C35843">
      <w:pPr>
        <w:pStyle w:val="ListParagraph"/>
        <w:numPr>
          <w:ilvl w:val="0"/>
          <w:numId w:val="22"/>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‘Financial liabilities held for trading</w:t>
      </w:r>
      <w:proofErr w:type="gramStart"/>
      <w:r w:rsidRPr="00755ABF">
        <w:rPr>
          <w:rFonts w:ascii="Times New Roman" w:hAnsi="Times New Roman"/>
          <w:sz w:val="24"/>
          <w:szCs w:val="24"/>
          <w:lang w:eastAsia="en-GB"/>
        </w:rPr>
        <w:t>’;</w:t>
      </w:r>
      <w:proofErr w:type="gramEnd"/>
      <w:r w:rsidRPr="00755ABF">
        <w:rPr>
          <w:rFonts w:ascii="Times New Roman" w:hAnsi="Times New Roman"/>
          <w:sz w:val="24"/>
          <w:szCs w:val="24"/>
          <w:lang w:eastAsia="en-GB"/>
        </w:rPr>
        <w:t xml:space="preserve"> </w:t>
      </w:r>
    </w:p>
    <w:p w14:paraId="1B00EB6D" w14:textId="77777777" w:rsidR="009569C7" w:rsidRPr="00755ABF" w:rsidRDefault="00A834F1" w:rsidP="00C35843">
      <w:pPr>
        <w:pStyle w:val="ListParagraph"/>
        <w:numPr>
          <w:ilvl w:val="0"/>
          <w:numId w:val="22"/>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 xml:space="preserve">‘Financial liabilities designated at fair value through profit or </w:t>
      </w:r>
      <w:proofErr w:type="gramStart"/>
      <w:r w:rsidRPr="00755ABF">
        <w:rPr>
          <w:rFonts w:ascii="Times New Roman" w:hAnsi="Times New Roman"/>
          <w:sz w:val="24"/>
          <w:szCs w:val="24"/>
          <w:lang w:eastAsia="en-GB"/>
        </w:rPr>
        <w:t>loss’;</w:t>
      </w:r>
      <w:proofErr w:type="gramEnd"/>
      <w:r w:rsidRPr="00755ABF">
        <w:rPr>
          <w:rFonts w:ascii="Times New Roman" w:hAnsi="Times New Roman"/>
          <w:sz w:val="24"/>
          <w:szCs w:val="24"/>
          <w:lang w:eastAsia="en-GB"/>
        </w:rPr>
        <w:t xml:space="preserve">  </w:t>
      </w:r>
    </w:p>
    <w:p w14:paraId="0D548573" w14:textId="77777777" w:rsidR="009569C7" w:rsidRPr="00755ABF" w:rsidRDefault="00A834F1" w:rsidP="00C35843">
      <w:pPr>
        <w:pStyle w:val="ListParagraph"/>
        <w:numPr>
          <w:ilvl w:val="0"/>
          <w:numId w:val="22"/>
        </w:numPr>
        <w:spacing w:after="240" w:line="240" w:lineRule="auto"/>
        <w:ind w:left="1134" w:hanging="425"/>
        <w:contextualSpacing w:val="0"/>
        <w:jc w:val="both"/>
        <w:rPr>
          <w:rFonts w:ascii="Times New Roman" w:hAnsi="Times New Roman"/>
          <w:sz w:val="24"/>
          <w:szCs w:val="24"/>
          <w:lang w:eastAsia="en-GB"/>
        </w:rPr>
      </w:pPr>
      <w:r w:rsidRPr="00755ABF">
        <w:rPr>
          <w:rFonts w:ascii="Times New Roman" w:hAnsi="Times New Roman"/>
          <w:sz w:val="24"/>
          <w:szCs w:val="24"/>
          <w:lang w:eastAsia="en-GB"/>
        </w:rPr>
        <w:t>‘Financial liabilities measured at amortised cost’.</w:t>
      </w:r>
    </w:p>
    <w:p w14:paraId="7E903FE0" w14:textId="77777777" w:rsidR="009569C7" w:rsidRPr="00755ABF" w:rsidRDefault="00A834F1" w:rsidP="009569C7">
      <w:pPr>
        <w:pStyle w:val="Baseparagraphnumbered"/>
      </w:pPr>
      <w:r w:rsidRPr="00755ABF">
        <w:t xml:space="preserve">The following accounting portfolios based on national GAAP shall be used for financial liabilities: </w:t>
      </w:r>
    </w:p>
    <w:p w14:paraId="7EEF6FEE" w14:textId="77777777" w:rsidR="009569C7" w:rsidRPr="00755ABF" w:rsidRDefault="00A834F1" w:rsidP="009569C7">
      <w:pPr>
        <w:pStyle w:val="Baseparagraphnumbered"/>
        <w:numPr>
          <w:ilvl w:val="0"/>
          <w:numId w:val="0"/>
        </w:numPr>
        <w:ind w:left="1134" w:hanging="283"/>
      </w:pPr>
      <w:r w:rsidRPr="00755ABF">
        <w:t xml:space="preserve">(a) ‘Trading financial </w:t>
      </w:r>
      <w:proofErr w:type="gramStart"/>
      <w:r w:rsidRPr="00755ABF">
        <w:t>liabilities’;</w:t>
      </w:r>
      <w:proofErr w:type="gramEnd"/>
      <w:r w:rsidRPr="00755ABF">
        <w:t xml:space="preserve"> </w:t>
      </w:r>
    </w:p>
    <w:p w14:paraId="42A5EB88" w14:textId="77777777" w:rsidR="009569C7" w:rsidRPr="00755ABF" w:rsidRDefault="00A834F1" w:rsidP="009569C7">
      <w:pPr>
        <w:pStyle w:val="Baseparagraphnumbered"/>
        <w:numPr>
          <w:ilvl w:val="0"/>
          <w:numId w:val="0"/>
        </w:numPr>
        <w:ind w:left="1134" w:hanging="283"/>
      </w:pPr>
      <w:r w:rsidRPr="00755ABF">
        <w:t>(b) ‘Non-trading non-derivative financial liabilities measured at a cost-based method’.</w:t>
      </w:r>
    </w:p>
    <w:p w14:paraId="724993CC" w14:textId="77777777" w:rsidR="009569C7" w:rsidRPr="00755ABF" w:rsidRDefault="00A834F1" w:rsidP="009569C7">
      <w:pPr>
        <w:pStyle w:val="Baseparagraphnumbered"/>
      </w:pPr>
      <w:r w:rsidRPr="00755ABF">
        <w:t>‘Trading financial liabilities’ includes all financial liabilities classified as trading under the relevant national GAAP based on BAD. Irrespective of the measurement methodology applied under the relevant national GAAP based on BAD, all derivatives with a negative balance for the reporting institution that are not classified as hedge accounting in accordance with paragraph 26 of this Part shall be reported as trading financial liabilities. Th</w:t>
      </w:r>
      <w:r w:rsidR="00973325" w:rsidRPr="00755ABF">
        <w:t>at</w:t>
      </w:r>
      <w:r w:rsidRPr="00755ABF">
        <w:t xml:space="preserve"> classification shall also apply </w:t>
      </w:r>
      <w:r w:rsidR="008E1674" w:rsidRPr="00755ABF">
        <w:t>to</w:t>
      </w:r>
      <w:r w:rsidRPr="00755ABF">
        <w:t xml:space="preserve"> derivatives which according to national GAAP based on BAD are not recognised on the balance-</w:t>
      </w:r>
      <w:proofErr w:type="gramStart"/>
      <w:r w:rsidRPr="00755ABF">
        <w:t>sheet, or</w:t>
      </w:r>
      <w:proofErr w:type="gramEnd"/>
      <w:r w:rsidRPr="00755ABF">
        <w:t xml:space="preserve"> have only the changes in their fair value recognised on-balance sheet or which are used as economic hedges as defined in paragraph 137 of Part 2 of this Annex.</w:t>
      </w:r>
    </w:p>
    <w:p w14:paraId="0BB7FFAF" w14:textId="77777777" w:rsidR="009569C7" w:rsidRPr="00755ABF" w:rsidRDefault="00A834F1" w:rsidP="009569C7">
      <w:pPr>
        <w:pStyle w:val="Baseparagraphnumbered"/>
      </w:pPr>
      <w:r w:rsidRPr="00755ABF">
        <w:t xml:space="preserve">‘Derivatives - Hedge </w:t>
      </w:r>
      <w:proofErr w:type="spellStart"/>
      <w:r w:rsidRPr="00755ABF">
        <w:t>accounting’</w:t>
      </w:r>
      <w:proofErr w:type="spellEnd"/>
      <w:r w:rsidRPr="00755ABF">
        <w:t xml:space="preserve"> shall include derivatives with a negative balance for the reporting institution held for hedge accounting under IFRS. Under national GAAP based on BAD, banking book derivatives shall be classified as hedge accounting only if there are special accounting rules for banking book derivatives under the relevant national GAAP based on BAD and the derivatives reduce risk of another position in the banking book. </w:t>
      </w:r>
    </w:p>
    <w:p w14:paraId="2CD898BE" w14:textId="77777777" w:rsidR="009569C7" w:rsidRPr="00755ABF" w:rsidRDefault="00A834F1" w:rsidP="009569C7">
      <w:pPr>
        <w:pStyle w:val="subtitlenumbered"/>
        <w:numPr>
          <w:ilvl w:val="0"/>
          <w:numId w:val="17"/>
        </w:numPr>
        <w:jc w:val="both"/>
        <w:rPr>
          <w:lang w:val="en-GB"/>
        </w:rPr>
      </w:pPr>
      <w:bookmarkStart w:id="21" w:name="_Toc362359277"/>
      <w:bookmarkStart w:id="22" w:name="_Toc52461635"/>
      <w:r w:rsidRPr="00755ABF">
        <w:rPr>
          <w:lang w:val="en-GB"/>
        </w:rPr>
        <w:t>Financial instruments</w:t>
      </w:r>
      <w:bookmarkEnd w:id="21"/>
      <w:bookmarkEnd w:id="22"/>
    </w:p>
    <w:p w14:paraId="0C688565" w14:textId="77777777" w:rsidR="009569C7" w:rsidRPr="00755ABF" w:rsidRDefault="00A834F1" w:rsidP="009569C7">
      <w:pPr>
        <w:pStyle w:val="Baseparagraphnumbered"/>
      </w:pPr>
      <w:r w:rsidRPr="00755ABF">
        <w:t xml:space="preserve">For the purposes of Annexes III and IV as well as this Annex, "the carrying amount" means the amount to be reported in the balance sheet. The carrying </w:t>
      </w:r>
      <w:proofErr w:type="gramStart"/>
      <w:r w:rsidRPr="00755ABF">
        <w:t>amount</w:t>
      </w:r>
      <w:proofErr w:type="gramEnd"/>
      <w:r w:rsidRPr="00755ABF">
        <w:t xml:space="preserve"> of financial instruments shall include accrued interest. Under the relevant national GAAP based on BAD, the carrying </w:t>
      </w:r>
      <w:proofErr w:type="gramStart"/>
      <w:r w:rsidRPr="00755ABF">
        <w:t>amount</w:t>
      </w:r>
      <w:proofErr w:type="gramEnd"/>
      <w:r w:rsidRPr="00755ABF">
        <w:t xml:space="preserve"> of derivatives </w:t>
      </w:r>
      <w:r w:rsidR="00973325" w:rsidRPr="00755ABF">
        <w:t xml:space="preserve">either </w:t>
      </w:r>
      <w:r w:rsidRPr="00755ABF">
        <w:t>shall be the carrying amount under national GAAP including accruals, premium values and provisions if applicable, or it shall be equal to zero where derivatives are not recognised on-balance sheet.</w:t>
      </w:r>
    </w:p>
    <w:p w14:paraId="20D23B66" w14:textId="77777777" w:rsidR="009569C7" w:rsidRPr="00755ABF" w:rsidRDefault="00A834F1" w:rsidP="009569C7">
      <w:pPr>
        <w:pStyle w:val="Baseparagraphnumbered"/>
      </w:pPr>
      <w:r w:rsidRPr="00755ABF">
        <w:t xml:space="preserve">If recognised under the relevant national GAAP based on BAD, accruals and deferrals of financial instruments including interest accrual, premiums and discounts or transaction costs shall be reported together with the instrument and not as other assets or other liabilities. </w:t>
      </w:r>
    </w:p>
    <w:p w14:paraId="3C3D8B60" w14:textId="77777777" w:rsidR="009569C7" w:rsidRPr="00755ABF" w:rsidRDefault="00A834F1" w:rsidP="009569C7">
      <w:pPr>
        <w:pStyle w:val="Baseparagraphnumbered"/>
      </w:pPr>
      <w:r w:rsidRPr="00755ABF">
        <w:lastRenderedPageBreak/>
        <w:t>Where applicable under national GAAP based on BAD, ‘Haircuts for trading positions valued at fair value’ shall be reported. The haircuts decrease the value of trading assets and increase the value of trading liabilities.</w:t>
      </w:r>
    </w:p>
    <w:p w14:paraId="2018BB1E" w14:textId="77777777" w:rsidR="009569C7" w:rsidRPr="00755ABF" w:rsidRDefault="00A834F1" w:rsidP="009569C7">
      <w:pPr>
        <w:pStyle w:val="sub-subtitlenumbered"/>
        <w:jc w:val="both"/>
        <w:rPr>
          <w:lang w:val="en-GB"/>
        </w:rPr>
      </w:pPr>
      <w:bookmarkStart w:id="23" w:name="_Toc52461636"/>
      <w:r w:rsidRPr="00755ABF">
        <w:rPr>
          <w:lang w:val="en-GB"/>
        </w:rPr>
        <w:t>Financial assets</w:t>
      </w:r>
      <w:bookmarkEnd w:id="23"/>
      <w:r w:rsidRPr="00755ABF">
        <w:rPr>
          <w:lang w:val="en-GB"/>
        </w:rPr>
        <w:t xml:space="preserve"> </w:t>
      </w:r>
    </w:p>
    <w:p w14:paraId="6FCF2E2F" w14:textId="77777777" w:rsidR="009569C7" w:rsidRPr="00755ABF" w:rsidRDefault="00A834F1" w:rsidP="009569C7">
      <w:pPr>
        <w:pStyle w:val="Baseparagraphnumbered"/>
      </w:pPr>
      <w:r w:rsidRPr="00755ABF">
        <w:t xml:space="preserve">Financial assets shall be distributed among the following classes of instruments: ‘Cash on hand’, ‘Derivatives’, ‘Equity instruments’, ‘Debt securities’ and ‘Loans and </w:t>
      </w:r>
      <w:proofErr w:type="gramStart"/>
      <w:r w:rsidRPr="00755ABF">
        <w:t>advances’</w:t>
      </w:r>
      <w:proofErr w:type="gramEnd"/>
      <w:r w:rsidRPr="00755ABF">
        <w:t>.</w:t>
      </w:r>
    </w:p>
    <w:p w14:paraId="7A2BBB6E" w14:textId="77777777" w:rsidR="009569C7" w:rsidRPr="00755ABF" w:rsidRDefault="00A834F1" w:rsidP="009569C7">
      <w:pPr>
        <w:pStyle w:val="Baseparagraphnumbered"/>
      </w:pPr>
      <w:r w:rsidRPr="00755ABF">
        <w:t>‘Debt securities’ are debt instruments held by the institution issued as securities that are not loans</w:t>
      </w:r>
      <w:r w:rsidR="000338AD" w:rsidRPr="00755ABF">
        <w:t>, as defined in the Table of Part 2 of Annex II to</w:t>
      </w:r>
      <w:r w:rsidRPr="00755ABF">
        <w:t xml:space="preserve"> the ECB BSI Regulation.</w:t>
      </w:r>
    </w:p>
    <w:p w14:paraId="7AC25CA0" w14:textId="35BE7F40" w:rsidR="009569C7" w:rsidRPr="00755ABF" w:rsidRDefault="00A834F1" w:rsidP="009569C7">
      <w:pPr>
        <w:pStyle w:val="Baseparagraphnumbered"/>
      </w:pPr>
      <w:r w:rsidRPr="00755ABF">
        <w:t>‘Loans and advances’ are debt instruments held by the institutions that are not securities</w:t>
      </w:r>
      <w:r w:rsidR="00973325" w:rsidRPr="00755ABF">
        <w:t>.</w:t>
      </w:r>
      <w:r w:rsidRPr="00755ABF">
        <w:t xml:space="preserve"> </w:t>
      </w:r>
      <w:r w:rsidR="00973325" w:rsidRPr="00755ABF">
        <w:t>T</w:t>
      </w:r>
      <w:r w:rsidRPr="00755ABF">
        <w:t>h</w:t>
      </w:r>
      <w:r w:rsidR="00973325" w:rsidRPr="00755ABF">
        <w:t>at</w:t>
      </w:r>
      <w:r w:rsidRPr="00755ABF">
        <w:t xml:space="preserve"> item includes loans</w:t>
      </w:r>
      <w:r w:rsidR="000338AD" w:rsidRPr="00755ABF">
        <w:t xml:space="preserve"> as defined in the Table of Part 2 of Annex II to </w:t>
      </w:r>
      <w:r w:rsidRPr="00755ABF">
        <w:t>the ECB BSI Regulation</w:t>
      </w:r>
      <w:r w:rsidR="009A446E">
        <w:t xml:space="preserve"> </w:t>
      </w:r>
      <w:r w:rsidR="009A446E" w:rsidRPr="007317EC">
        <w:t>(including demand deposits at credit institutions and central banks, irrespective of their classification as per the applicable accounting framework)</w:t>
      </w:r>
      <w:r w:rsidRPr="00755ABF">
        <w:t xml:space="preserve"> as well as advances that cannot be classified as </w:t>
      </w:r>
      <w:r w:rsidR="0052711C">
        <w:t>‘</w:t>
      </w:r>
      <w:r w:rsidRPr="00755ABF">
        <w:t xml:space="preserve">loans’ </w:t>
      </w:r>
      <w:r w:rsidR="000338AD" w:rsidRPr="00755ABF">
        <w:t>defined in the Table of Part 2 of Annex II to</w:t>
      </w:r>
      <w:r w:rsidRPr="00755ABF">
        <w:t xml:space="preserve"> the ECB BSI Regulation. ‘Advances that are not loans’ are further characterized in paragraph 85(g) of Part 2 of this Annex. </w:t>
      </w:r>
    </w:p>
    <w:p w14:paraId="0D685519" w14:textId="77777777" w:rsidR="009569C7" w:rsidRPr="00755ABF" w:rsidRDefault="00A834F1" w:rsidP="009569C7">
      <w:pPr>
        <w:pStyle w:val="Baseparagraphnumbered"/>
      </w:pPr>
      <w:r w:rsidRPr="00755ABF">
        <w:t xml:space="preserve">In FINREP, ‘debt instruments’ shall include ‘loans and advances’ and ‘debt </w:t>
      </w:r>
      <w:proofErr w:type="gramStart"/>
      <w:r w:rsidRPr="00755ABF">
        <w:t>securities’</w:t>
      </w:r>
      <w:proofErr w:type="gramEnd"/>
      <w:r w:rsidRPr="00755ABF">
        <w:t>.</w:t>
      </w:r>
    </w:p>
    <w:p w14:paraId="76955401" w14:textId="77777777" w:rsidR="009569C7" w:rsidRPr="00755ABF" w:rsidRDefault="00A834F1" w:rsidP="009569C7">
      <w:pPr>
        <w:pStyle w:val="sub-subtitlenumbered"/>
        <w:jc w:val="both"/>
        <w:rPr>
          <w:lang w:val="en-GB"/>
        </w:rPr>
      </w:pPr>
      <w:bookmarkStart w:id="24" w:name="_Toc52461637"/>
      <w:r w:rsidRPr="00755ABF">
        <w:rPr>
          <w:lang w:val="en-GB"/>
        </w:rPr>
        <w:t>Gross carrying amount</w:t>
      </w:r>
      <w:bookmarkEnd w:id="24"/>
    </w:p>
    <w:p w14:paraId="59C4A5D8" w14:textId="77777777" w:rsidR="009569C7" w:rsidRPr="00755ABF" w:rsidRDefault="00A834F1" w:rsidP="009569C7">
      <w:pPr>
        <w:pStyle w:val="Baseparagraphnumbered"/>
      </w:pPr>
      <w:r w:rsidRPr="00755ABF">
        <w:t>Gross carrying amount of debt instruments shall have the following meaning:</w:t>
      </w:r>
    </w:p>
    <w:p w14:paraId="681B367E" w14:textId="77777777" w:rsidR="009569C7" w:rsidRPr="00755ABF" w:rsidRDefault="00A834F1" w:rsidP="009D195F">
      <w:pPr>
        <w:pStyle w:val="Baseparagraphnumbered"/>
        <w:numPr>
          <w:ilvl w:val="1"/>
          <w:numId w:val="26"/>
        </w:numPr>
        <w:ind w:left="1170"/>
      </w:pPr>
      <w:r w:rsidRPr="00755ABF">
        <w:t xml:space="preserve"> under IFRS and national GAAP based on BAD for debt instruments measured at fair value through profit or loss without being included in the held for trading or trading portfolio, the gross carrying amount shall depend on whether </w:t>
      </w:r>
      <w:r w:rsidR="00D13205" w:rsidRPr="00755ABF">
        <w:t>those debt instruments</w:t>
      </w:r>
      <w:r w:rsidRPr="00755ABF">
        <w:t xml:space="preserve"> are classified as performing or non-performing. For performing debt instruments, the gross carrying amount shall be the fair value. For non-performing debt instruments, the gross carrying amount shall be the fair value after adding back any accumulated negative </w:t>
      </w:r>
      <w:r w:rsidR="000338AD" w:rsidRPr="00755ABF">
        <w:t xml:space="preserve">changes in </w:t>
      </w:r>
      <w:r w:rsidRPr="00755ABF">
        <w:t>fair value due to credit risk, as defined in paragraph 69 of Part 2 of this Annex. For the purpose</w:t>
      </w:r>
      <w:r w:rsidR="00973325" w:rsidRPr="00755ABF">
        <w:t>s</w:t>
      </w:r>
      <w:r w:rsidRPr="00755ABF">
        <w:t xml:space="preserve"> of the measurement of the gross carrying amount, the valuation of the debt instruments shall be performed on the level of single financial </w:t>
      </w:r>
      <w:proofErr w:type="gramStart"/>
      <w:r w:rsidRPr="00755ABF">
        <w:t>instruments;</w:t>
      </w:r>
      <w:proofErr w:type="gramEnd"/>
    </w:p>
    <w:p w14:paraId="7706769B" w14:textId="04C39AAB" w:rsidR="009569C7" w:rsidRPr="00755ABF" w:rsidRDefault="00A834F1" w:rsidP="009D195F">
      <w:pPr>
        <w:pStyle w:val="Baseparagraphnumbered"/>
        <w:numPr>
          <w:ilvl w:val="1"/>
          <w:numId w:val="26"/>
        </w:numPr>
        <w:ind w:left="1170"/>
      </w:pPr>
      <w:r w:rsidRPr="00755ABF">
        <w:t>under IFRS for debt instruments at amortised cost, the gross carrying amount shall be the carrying amount before adjusting for any loss allowance</w:t>
      </w:r>
      <w:r w:rsidR="00911EB0">
        <w:t xml:space="preserve"> </w:t>
      </w:r>
      <w:r w:rsidR="00911EB0" w:rsidRPr="00182634">
        <w:t xml:space="preserve">and for debt instruments at fair value through other comprehensive income, the amortised cost before adjusting for any loss </w:t>
      </w:r>
      <w:proofErr w:type="gramStart"/>
      <w:r w:rsidR="00911EB0" w:rsidRPr="00182634">
        <w:t>allowance</w:t>
      </w:r>
      <w:r w:rsidRPr="00755ABF">
        <w:t>;</w:t>
      </w:r>
      <w:proofErr w:type="gramEnd"/>
    </w:p>
    <w:p w14:paraId="4E011BA8" w14:textId="77777777" w:rsidR="009569C7" w:rsidRPr="00755ABF" w:rsidRDefault="00A834F1" w:rsidP="009D195F">
      <w:pPr>
        <w:pStyle w:val="Baseparagraphnumbered"/>
        <w:numPr>
          <w:ilvl w:val="1"/>
          <w:numId w:val="26"/>
        </w:numPr>
        <w:ind w:left="1170"/>
      </w:pPr>
      <w:r w:rsidRPr="00755ABF">
        <w:t>under national GAAP based on BAD, for debt instruments classified as ‘non-trading non-derivative financial asset</w:t>
      </w:r>
      <w:r w:rsidR="00837ED5" w:rsidRPr="00755ABF">
        <w:t>s</w:t>
      </w:r>
      <w:r w:rsidRPr="00755ABF">
        <w:t xml:space="preserve"> measured at a cost-based method’, the gross carrying amount of impaired assets shall be equal to the </w:t>
      </w:r>
      <w:r w:rsidRPr="00755ABF">
        <w:lastRenderedPageBreak/>
        <w:t xml:space="preserve">carrying amount before adjusting for specific allowances for credit risk. The gross carrying amount of unimpaired assets shall be the carrying amount before adjusting for general allowances for credit risk and general allowances for banking risk, where affecting the carrying </w:t>
      </w:r>
      <w:proofErr w:type="gramStart"/>
      <w:r w:rsidRPr="00755ABF">
        <w:t>amount;</w:t>
      </w:r>
      <w:proofErr w:type="gramEnd"/>
      <w:r w:rsidRPr="00755ABF">
        <w:t xml:space="preserve"> </w:t>
      </w:r>
    </w:p>
    <w:p w14:paraId="1B8EE5E8" w14:textId="77777777" w:rsidR="009569C7" w:rsidRPr="00755ABF" w:rsidRDefault="00A834F1" w:rsidP="009D195F">
      <w:pPr>
        <w:pStyle w:val="Baseparagraphnumbered"/>
        <w:numPr>
          <w:ilvl w:val="1"/>
          <w:numId w:val="26"/>
        </w:numPr>
        <w:ind w:left="1170"/>
      </w:pPr>
      <w:r w:rsidRPr="00755ABF">
        <w:t>under national GAAP based on BAD, the gross carrying amount of debt instruments classified as ‘</w:t>
      </w:r>
      <w:proofErr w:type="gramStart"/>
      <w:r w:rsidRPr="00755ABF">
        <w:t>Non-trading</w:t>
      </w:r>
      <w:proofErr w:type="gramEnd"/>
      <w:r w:rsidRPr="00755ABF">
        <w:t xml:space="preserve"> non-derivative financial assets measured at fair value to equity’ shall depend on whether th</w:t>
      </w:r>
      <w:r w:rsidR="00973325" w:rsidRPr="00755ABF">
        <w:t>o</w:t>
      </w:r>
      <w:r w:rsidRPr="00755ABF">
        <w:t>se financial assets are subject to impairment requirements. Where they are subject to impairment requirements, the gross carrying amount shall be the carrying amount before adjusting for any accumulated impairment, following the requirements in point (c) above for impaired and unimpaired assets, or any accumulated amount of fair value adjustment that is considered as impairment loss. When th</w:t>
      </w:r>
      <w:r w:rsidR="00973325" w:rsidRPr="00755ABF">
        <w:t>o</w:t>
      </w:r>
      <w:r w:rsidRPr="00755ABF">
        <w:t>se financial assets are not subject to impairment requirements, the gross carrying amount of th</w:t>
      </w:r>
      <w:r w:rsidR="00D67026" w:rsidRPr="00755ABF">
        <w:t>o</w:t>
      </w:r>
      <w:r w:rsidRPr="00755ABF">
        <w:t xml:space="preserve">se financial assets shall be the fair value for performing exposures, and for non-performing exposures the fair value after adding back any accumulated negative fair value adjustment due to credit </w:t>
      </w:r>
      <w:proofErr w:type="gramStart"/>
      <w:r w:rsidRPr="00755ABF">
        <w:t>risk;</w:t>
      </w:r>
      <w:proofErr w:type="gramEnd"/>
    </w:p>
    <w:p w14:paraId="5416C202" w14:textId="77777777" w:rsidR="009569C7" w:rsidRPr="00755ABF" w:rsidRDefault="00A834F1" w:rsidP="009D195F">
      <w:pPr>
        <w:pStyle w:val="Baseparagraphnumbered"/>
        <w:numPr>
          <w:ilvl w:val="1"/>
          <w:numId w:val="26"/>
        </w:numPr>
        <w:ind w:left="1170"/>
      </w:pPr>
      <w:r w:rsidRPr="00755ABF">
        <w:t xml:space="preserve">under national GAAP based on BAD, the gross carrying amount of debt instruments measured at strict or moderate LOCOM shall be the cost </w:t>
      </w:r>
      <w:proofErr w:type="gramStart"/>
      <w:r w:rsidRPr="00755ABF">
        <w:t>where</w:t>
      </w:r>
      <w:proofErr w:type="gramEnd"/>
      <w:r w:rsidRPr="00755ABF">
        <w:t xml:space="preserve"> measured at cost during the reporting </w:t>
      </w:r>
      <w:r w:rsidR="00FA5680" w:rsidRPr="00755ABF">
        <w:t>reference</w:t>
      </w:r>
      <w:r w:rsidR="00F60411" w:rsidRPr="00755ABF">
        <w:t xml:space="preserve"> </w:t>
      </w:r>
      <w:r w:rsidRPr="00755ABF">
        <w:t>period. Where th</w:t>
      </w:r>
      <w:r w:rsidR="00973325" w:rsidRPr="00755ABF">
        <w:t>o</w:t>
      </w:r>
      <w:r w:rsidRPr="00755ABF">
        <w:t>se debt instruments are measured at market value</w:t>
      </w:r>
      <w:r w:rsidR="00973325" w:rsidRPr="00755ABF">
        <w:t>,</w:t>
      </w:r>
      <w:r w:rsidRPr="00755ABF">
        <w:t xml:space="preserve"> the gross carrying amount shall be the market value before adjusting for credit-risk induced value </w:t>
      </w:r>
      <w:proofErr w:type="gramStart"/>
      <w:r w:rsidRPr="00755ABF">
        <w:t>adjustments;</w:t>
      </w:r>
      <w:proofErr w:type="gramEnd"/>
      <w:r w:rsidRPr="00755ABF">
        <w:t xml:space="preserve"> </w:t>
      </w:r>
    </w:p>
    <w:p w14:paraId="081DA092" w14:textId="77777777" w:rsidR="009569C7" w:rsidRPr="00755ABF" w:rsidRDefault="00A834F1" w:rsidP="009D195F">
      <w:pPr>
        <w:pStyle w:val="Baseparagraphnumbered"/>
        <w:numPr>
          <w:ilvl w:val="1"/>
          <w:numId w:val="26"/>
        </w:numPr>
        <w:ind w:left="1170"/>
      </w:pPr>
      <w:r w:rsidRPr="00755ABF">
        <w:t xml:space="preserve">under national GAAP based on BAD, for debt instruments reported under ‘Other non-trading non-derivative financial assets’ under measurement methods other than LOCOM, the gross carrying amount shall be the carrying amount before taking into account any valuation adjustment that qualifies as </w:t>
      </w:r>
      <w:proofErr w:type="gramStart"/>
      <w:r w:rsidRPr="00755ABF">
        <w:t>impairment;</w:t>
      </w:r>
      <w:proofErr w:type="gramEnd"/>
    </w:p>
    <w:p w14:paraId="73A5AC58" w14:textId="77777777" w:rsidR="009569C7" w:rsidRPr="00755ABF" w:rsidRDefault="00A834F1" w:rsidP="009D195F">
      <w:pPr>
        <w:pStyle w:val="Baseparagraphnumbered"/>
        <w:numPr>
          <w:ilvl w:val="1"/>
          <w:numId w:val="26"/>
        </w:numPr>
        <w:ind w:left="1170"/>
      </w:pPr>
      <w:r w:rsidRPr="00755ABF">
        <w:t>for trading financial assets under GAAP based on BAD or held for trading financial assets under IFRS, the gross carrying amount shall be the fair value. Where GAAP based on BAD require haircuts on trading and fair valued instruments, the carrying amount of the financial instruments shall be the fair value before th</w:t>
      </w:r>
      <w:r w:rsidR="00973325" w:rsidRPr="00755ABF">
        <w:t>o</w:t>
      </w:r>
      <w:r w:rsidRPr="00755ABF">
        <w:t>se haircuts.</w:t>
      </w:r>
    </w:p>
    <w:p w14:paraId="35D1ABB9" w14:textId="77777777" w:rsidR="009569C7" w:rsidRPr="00755ABF" w:rsidRDefault="00A834F1" w:rsidP="009569C7">
      <w:pPr>
        <w:pStyle w:val="sub-subtitlenumbered"/>
        <w:jc w:val="both"/>
        <w:rPr>
          <w:lang w:val="en-GB"/>
        </w:rPr>
      </w:pPr>
      <w:bookmarkStart w:id="25" w:name="_Toc361844207"/>
      <w:bookmarkStart w:id="26" w:name="_Toc362359279"/>
      <w:bookmarkStart w:id="27" w:name="_Toc52461638"/>
      <w:r w:rsidRPr="00755ABF">
        <w:rPr>
          <w:lang w:val="en-GB"/>
        </w:rPr>
        <w:t>Financial liabilities</w:t>
      </w:r>
      <w:bookmarkEnd w:id="25"/>
      <w:bookmarkEnd w:id="26"/>
      <w:bookmarkEnd w:id="27"/>
    </w:p>
    <w:p w14:paraId="47B5A682" w14:textId="77777777" w:rsidR="009569C7" w:rsidRPr="00755ABF" w:rsidRDefault="00A834F1" w:rsidP="009569C7">
      <w:pPr>
        <w:pStyle w:val="Baseparagraphnumbered"/>
      </w:pPr>
      <w:r w:rsidRPr="00755ABF">
        <w:t xml:space="preserve">Financial liabilities shall be distributed among the following classes of instruments: ‘Derivatives’, ‘Short positions’, ‘Deposits’, ‘Debt securities issued’ and ‘Other financial </w:t>
      </w:r>
      <w:proofErr w:type="gramStart"/>
      <w:r w:rsidRPr="00755ABF">
        <w:t>liabilities’</w:t>
      </w:r>
      <w:proofErr w:type="gramEnd"/>
      <w:r w:rsidRPr="00755ABF">
        <w:t>.</w:t>
      </w:r>
    </w:p>
    <w:p w14:paraId="1EC19BF3" w14:textId="77777777" w:rsidR="009569C7" w:rsidRPr="00755ABF" w:rsidRDefault="00A834F1" w:rsidP="009569C7">
      <w:pPr>
        <w:pStyle w:val="Baseparagraphnumbered"/>
      </w:pPr>
      <w:r w:rsidRPr="00755ABF">
        <w:t>For the purposes of Annexes III and IV as well as this Annex</w:t>
      </w:r>
      <w:r w:rsidR="00973325" w:rsidRPr="00755ABF">
        <w:t>,</w:t>
      </w:r>
      <w:r w:rsidRPr="00755ABF">
        <w:t xml:space="preserve"> </w:t>
      </w:r>
      <w:r w:rsidR="000338AD" w:rsidRPr="00755ABF">
        <w:t xml:space="preserve">‘deposits’ shall be deposits </w:t>
      </w:r>
      <w:r w:rsidR="00D67026" w:rsidRPr="00755ABF">
        <w:t xml:space="preserve">as </w:t>
      </w:r>
      <w:r w:rsidR="000338AD" w:rsidRPr="00755ABF">
        <w:t xml:space="preserve">defined in </w:t>
      </w:r>
      <w:r w:rsidR="00CF1CCB" w:rsidRPr="00755ABF">
        <w:t>the Table</w:t>
      </w:r>
      <w:r w:rsidR="000338AD" w:rsidRPr="00755ABF">
        <w:t xml:space="preserve"> of Part 2 of </w:t>
      </w:r>
      <w:r w:rsidRPr="00755ABF">
        <w:t xml:space="preserve">Annex </w:t>
      </w:r>
      <w:r w:rsidR="009569C7" w:rsidRPr="00755ABF">
        <w:t>II</w:t>
      </w:r>
      <w:r w:rsidR="000338AD" w:rsidRPr="00755ABF">
        <w:t xml:space="preserve"> to</w:t>
      </w:r>
      <w:r w:rsidRPr="00755ABF">
        <w:t xml:space="preserve"> the ECB BSI Regulation. </w:t>
      </w:r>
    </w:p>
    <w:p w14:paraId="04888123" w14:textId="77777777" w:rsidR="009569C7" w:rsidRPr="00755ABF" w:rsidRDefault="00A834F1" w:rsidP="009569C7">
      <w:pPr>
        <w:pStyle w:val="Baseparagraphnumbered"/>
      </w:pPr>
      <w:r w:rsidRPr="00755ABF">
        <w:t xml:space="preserve"> ‘Debt securities issued’ shall be debt instruments issued as securities by the institution that are not deposits</w:t>
      </w:r>
      <w:r w:rsidR="000338AD" w:rsidRPr="00755ABF">
        <w:t xml:space="preserve">, as defined in the Table of Part 2 of Annex II to </w:t>
      </w:r>
      <w:r w:rsidRPr="00755ABF">
        <w:t>the ECB BSI Regulation.</w:t>
      </w:r>
    </w:p>
    <w:p w14:paraId="03CED69D" w14:textId="77777777" w:rsidR="009569C7" w:rsidRPr="00755ABF" w:rsidRDefault="00A834F1" w:rsidP="009569C7">
      <w:pPr>
        <w:pStyle w:val="Baseparagraphnumbered"/>
      </w:pPr>
      <w:r w:rsidRPr="00755ABF">
        <w:lastRenderedPageBreak/>
        <w:t xml:space="preserve">‘Other financial liabilities’ shall include all financial liabilities other than derivatives, short positions, deposits and debt securities issued. </w:t>
      </w:r>
    </w:p>
    <w:p w14:paraId="310BEFAC" w14:textId="77777777" w:rsidR="009569C7" w:rsidRPr="00755ABF" w:rsidRDefault="00A834F1" w:rsidP="009569C7">
      <w:pPr>
        <w:pStyle w:val="Baseparagraphnumbered"/>
      </w:pPr>
      <w:r w:rsidRPr="00755ABF">
        <w:t>Under IFRS</w:t>
      </w:r>
      <w:r w:rsidR="00973325" w:rsidRPr="00755ABF">
        <w:t>,</w:t>
      </w:r>
      <w:r w:rsidRPr="00755ABF">
        <w:t xml:space="preserve"> ‘Other financial liabilities’ shall include financial guarantees given where they are measured either at fair value through profit or loss </w:t>
      </w:r>
      <w:r w:rsidR="002C1441" w:rsidRPr="00755ABF">
        <w:t>(</w:t>
      </w:r>
      <w:r w:rsidRPr="00755ABF">
        <w:t>IFRS 9.4.2.1(a)</w:t>
      </w:r>
      <w:r w:rsidR="002C1441" w:rsidRPr="00755ABF">
        <w:t>)</w:t>
      </w:r>
      <w:r w:rsidRPr="00755ABF">
        <w:t xml:space="preserve"> or at the amount initially recognised less cumulative amortization </w:t>
      </w:r>
      <w:r w:rsidR="002C1441" w:rsidRPr="00755ABF">
        <w:t>(</w:t>
      </w:r>
      <w:r w:rsidRPr="00755ABF">
        <w:t>IFRS 9.4.2.1(c)(ii)</w:t>
      </w:r>
      <w:r w:rsidR="002C1441" w:rsidRPr="00755ABF">
        <w:t>)</w:t>
      </w:r>
      <w:r w:rsidRPr="00755ABF">
        <w:t xml:space="preserve">. Loan commitments given shall be reported as ‘Other financial liabilities’ where they are designated as financial liabilities at fair value through profit or loss </w:t>
      </w:r>
      <w:r w:rsidR="002C1441" w:rsidRPr="00755ABF">
        <w:t>(</w:t>
      </w:r>
      <w:r w:rsidRPr="00755ABF">
        <w:t>IFRS 9.4.2.1(a)</w:t>
      </w:r>
      <w:r w:rsidR="002C1441" w:rsidRPr="00755ABF">
        <w:t>)</w:t>
      </w:r>
      <w:r w:rsidRPr="00755ABF">
        <w:t xml:space="preserve"> or they are commitments to provide a loan at a below-market interest rate </w:t>
      </w:r>
      <w:r w:rsidR="002C1441" w:rsidRPr="00755ABF">
        <w:t>(</w:t>
      </w:r>
      <w:r w:rsidRPr="00755ABF">
        <w:t>IFRS 9.2.3(c), IFRS 9.4.2.1(d)</w:t>
      </w:r>
      <w:r w:rsidR="002C1441" w:rsidRPr="00755ABF">
        <w:t>)</w:t>
      </w:r>
      <w:r w:rsidRPr="00755ABF">
        <w:t xml:space="preserve">. </w:t>
      </w:r>
    </w:p>
    <w:p w14:paraId="31F65A86" w14:textId="77777777" w:rsidR="009569C7" w:rsidRPr="00755ABF" w:rsidRDefault="00A834F1" w:rsidP="009569C7">
      <w:pPr>
        <w:pStyle w:val="Baseparagraphnumbered"/>
      </w:pPr>
      <w:r w:rsidRPr="00755ABF">
        <w:t xml:space="preserve">Where loan commitments, financial guarantees and other commitments given are measured at fair value through profit or loss, any change in the fair value, including changes due to credit risk, shall be reported as ‘other financial liabilities’ and not as provisions for ‘Commitments and guarantees given’. </w:t>
      </w:r>
    </w:p>
    <w:p w14:paraId="52FB93A1" w14:textId="77777777" w:rsidR="009569C7" w:rsidRPr="00755ABF" w:rsidRDefault="00A834F1" w:rsidP="009569C7">
      <w:pPr>
        <w:pStyle w:val="Baseparagraphnumbered"/>
      </w:pPr>
      <w:r w:rsidRPr="00755ABF">
        <w:t>‘Other financial liabilities’ shall also include dividends to be paid, amounts payable in respect of suspense and transit items, and amounts payable in respect of future settlements of transactions in securities or foreign exchange transactions where payables for transactions are recognised before the payment date.</w:t>
      </w:r>
    </w:p>
    <w:p w14:paraId="185B763C" w14:textId="77777777" w:rsidR="009569C7" w:rsidRPr="00755ABF" w:rsidRDefault="00A834F1" w:rsidP="009569C7">
      <w:pPr>
        <w:pStyle w:val="subtitlenumbered"/>
        <w:numPr>
          <w:ilvl w:val="0"/>
          <w:numId w:val="17"/>
        </w:numPr>
        <w:jc w:val="both"/>
        <w:rPr>
          <w:lang w:val="en-GB"/>
        </w:rPr>
      </w:pPr>
      <w:bookmarkStart w:id="28" w:name="_Toc361844208"/>
      <w:bookmarkStart w:id="29" w:name="_Toc362359280"/>
      <w:bookmarkStart w:id="30" w:name="_Toc52461639"/>
      <w:r w:rsidRPr="00755ABF">
        <w:rPr>
          <w:lang w:val="en-GB"/>
        </w:rPr>
        <w:t>Counterparty breakdown</w:t>
      </w:r>
      <w:bookmarkEnd w:id="28"/>
      <w:bookmarkEnd w:id="29"/>
      <w:bookmarkEnd w:id="30"/>
    </w:p>
    <w:p w14:paraId="07D3A11C" w14:textId="77777777" w:rsidR="009569C7" w:rsidRPr="00755ABF" w:rsidRDefault="00A834F1" w:rsidP="009569C7">
      <w:pPr>
        <w:pStyle w:val="Baseparagraphnumbered"/>
      </w:pPr>
      <w:r w:rsidRPr="00755ABF">
        <w:t>Where a breakdown by counterparty is required the following counterparty sectors shall be used:</w:t>
      </w:r>
    </w:p>
    <w:p w14:paraId="5CD86352"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t xml:space="preserve">central </w:t>
      </w:r>
      <w:proofErr w:type="gramStart"/>
      <w:r w:rsidRPr="00755ABF">
        <w:rPr>
          <w:rFonts w:ascii="Times New Roman" w:hAnsi="Times New Roman"/>
          <w:sz w:val="24"/>
          <w:szCs w:val="24"/>
        </w:rPr>
        <w:t>banks;</w:t>
      </w:r>
      <w:proofErr w:type="gramEnd"/>
    </w:p>
    <w:p w14:paraId="74672ACF"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t xml:space="preserve">general governments: central governments, state or regional governments, and local governments, including administrative bodies and non-commercial undertakings, but excluding public companies and private companies held by these administrations that have a commercial activity (which shall be reported under ‘credit institutions’, ‘other financial corporations’ or ‘non-financial corporations’ depending on their activity); social security funds; and international organisations, such as </w:t>
      </w:r>
      <w:r w:rsidR="00837ED5" w:rsidRPr="00755ABF">
        <w:rPr>
          <w:rFonts w:ascii="Times New Roman" w:hAnsi="Times New Roman"/>
          <w:sz w:val="24"/>
          <w:szCs w:val="24"/>
        </w:rPr>
        <w:t xml:space="preserve">institutions of </w:t>
      </w:r>
      <w:r w:rsidRPr="00755ABF">
        <w:rPr>
          <w:rFonts w:ascii="Times New Roman" w:hAnsi="Times New Roman"/>
          <w:sz w:val="24"/>
          <w:szCs w:val="24"/>
        </w:rPr>
        <w:t xml:space="preserve">the European </w:t>
      </w:r>
      <w:r w:rsidR="00837ED5" w:rsidRPr="00755ABF">
        <w:rPr>
          <w:rFonts w:ascii="Times New Roman" w:hAnsi="Times New Roman"/>
          <w:sz w:val="24"/>
          <w:szCs w:val="24"/>
        </w:rPr>
        <w:t>Union</w:t>
      </w:r>
      <w:r w:rsidRPr="00755ABF">
        <w:rPr>
          <w:rFonts w:ascii="Times New Roman" w:hAnsi="Times New Roman"/>
          <w:sz w:val="24"/>
          <w:szCs w:val="24"/>
        </w:rPr>
        <w:t>, the International Monetary Fund and the Bank for International Settlements;</w:t>
      </w:r>
    </w:p>
    <w:p w14:paraId="34E2483A"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t>credit institutions: any institution covered by the definition in</w:t>
      </w:r>
      <w:r w:rsidR="00D67026" w:rsidRPr="00755ABF">
        <w:rPr>
          <w:rFonts w:ascii="Times New Roman" w:hAnsi="Times New Roman"/>
          <w:sz w:val="24"/>
          <w:szCs w:val="24"/>
        </w:rPr>
        <w:t xml:space="preserve"> point (1) of</w:t>
      </w:r>
      <w:r w:rsidRPr="00755ABF">
        <w:rPr>
          <w:rFonts w:ascii="Times New Roman" w:hAnsi="Times New Roman"/>
          <w:sz w:val="24"/>
          <w:szCs w:val="24"/>
        </w:rPr>
        <w:t xml:space="preserve"> Article</w:t>
      </w:r>
      <w:r w:rsidR="00973325" w:rsidRPr="00755ABF">
        <w:rPr>
          <w:rFonts w:ascii="Times New Roman" w:hAnsi="Times New Roman"/>
          <w:sz w:val="24"/>
          <w:szCs w:val="24"/>
        </w:rPr>
        <w:t> </w:t>
      </w:r>
      <w:r w:rsidRPr="00755ABF">
        <w:rPr>
          <w:rFonts w:ascii="Times New Roman" w:hAnsi="Times New Roman"/>
          <w:sz w:val="24"/>
          <w:szCs w:val="24"/>
        </w:rPr>
        <w:t xml:space="preserve">4(1) </w:t>
      </w:r>
      <w:r w:rsidR="00973325" w:rsidRPr="00755ABF">
        <w:rPr>
          <w:rFonts w:ascii="Times New Roman" w:hAnsi="Times New Roman"/>
          <w:sz w:val="24"/>
          <w:szCs w:val="24"/>
        </w:rPr>
        <w:t>CRR</w:t>
      </w:r>
      <w:r w:rsidRPr="00755ABF">
        <w:rPr>
          <w:rFonts w:ascii="Times New Roman" w:hAnsi="Times New Roman"/>
          <w:sz w:val="24"/>
          <w:szCs w:val="24"/>
        </w:rPr>
        <w:t xml:space="preserve"> (‘undertaking the business of which is to take deposits or other repayable funds from the public and to grant credits for its own account’) and multilateral development banks (MDBs</w:t>
      </w:r>
      <w:proofErr w:type="gramStart"/>
      <w:r w:rsidRPr="00755ABF">
        <w:rPr>
          <w:rFonts w:ascii="Times New Roman" w:hAnsi="Times New Roman"/>
          <w:sz w:val="24"/>
          <w:szCs w:val="24"/>
        </w:rPr>
        <w:t>);</w:t>
      </w:r>
      <w:proofErr w:type="gramEnd"/>
      <w:r w:rsidRPr="00755ABF">
        <w:rPr>
          <w:rFonts w:ascii="Times New Roman" w:hAnsi="Times New Roman"/>
          <w:color w:val="444444"/>
          <w:sz w:val="24"/>
          <w:szCs w:val="24"/>
        </w:rPr>
        <w:t xml:space="preserve"> </w:t>
      </w:r>
    </w:p>
    <w:p w14:paraId="67F9AAD1"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t>other financial corporations: all financial corporations and quasi-corporations</w:t>
      </w:r>
      <w:r w:rsidR="00973325" w:rsidRPr="00755ABF">
        <w:rPr>
          <w:rFonts w:ascii="Times New Roman" w:hAnsi="Times New Roman"/>
          <w:sz w:val="24"/>
          <w:szCs w:val="24"/>
        </w:rPr>
        <w:t>,</w:t>
      </w:r>
      <w:r w:rsidRPr="00755ABF">
        <w:rPr>
          <w:rFonts w:ascii="Times New Roman" w:hAnsi="Times New Roman"/>
          <w:sz w:val="24"/>
          <w:szCs w:val="24"/>
        </w:rPr>
        <w:t xml:space="preserve"> other than credit institutions</w:t>
      </w:r>
      <w:r w:rsidR="00D67026" w:rsidRPr="00755ABF">
        <w:rPr>
          <w:rFonts w:ascii="Times New Roman" w:hAnsi="Times New Roman"/>
          <w:sz w:val="24"/>
          <w:szCs w:val="24"/>
        </w:rPr>
        <w:t>,</w:t>
      </w:r>
      <w:r w:rsidRPr="00755ABF">
        <w:rPr>
          <w:rFonts w:ascii="Times New Roman" w:hAnsi="Times New Roman"/>
          <w:sz w:val="24"/>
          <w:szCs w:val="24"/>
        </w:rPr>
        <w:t xml:space="preserve"> such as investment firms, investment funds, insurance companies, pension funds, collective investment undertakings, and clearing houses as well as remaining financial intermediaries, financial auxiliaries and captive financial institutions and money </w:t>
      </w:r>
      <w:proofErr w:type="gramStart"/>
      <w:r w:rsidRPr="00755ABF">
        <w:rPr>
          <w:rFonts w:ascii="Times New Roman" w:hAnsi="Times New Roman"/>
          <w:sz w:val="24"/>
          <w:szCs w:val="24"/>
        </w:rPr>
        <w:t>lenders;</w:t>
      </w:r>
      <w:proofErr w:type="gramEnd"/>
    </w:p>
    <w:p w14:paraId="701AF448"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lastRenderedPageBreak/>
        <w:t>non-financial corporations</w:t>
      </w:r>
      <w:r w:rsidR="00301A78" w:rsidRPr="00755ABF">
        <w:rPr>
          <w:rFonts w:ascii="Times New Roman" w:hAnsi="Times New Roman"/>
          <w:sz w:val="24"/>
          <w:szCs w:val="24"/>
        </w:rPr>
        <w:t xml:space="preserve"> (NFCs)</w:t>
      </w:r>
      <w:r w:rsidRPr="00755ABF">
        <w:rPr>
          <w:rFonts w:ascii="Times New Roman" w:hAnsi="Times New Roman"/>
          <w:sz w:val="24"/>
          <w:szCs w:val="24"/>
        </w:rPr>
        <w:t>: corporations and quasi-corporations not engaged in financial intermediation but principally in the production of market goods and non-financial services</w:t>
      </w:r>
      <w:r w:rsidR="000338AD" w:rsidRPr="00755ABF">
        <w:rPr>
          <w:rFonts w:ascii="Times New Roman" w:hAnsi="Times New Roman"/>
          <w:sz w:val="24"/>
          <w:szCs w:val="24"/>
        </w:rPr>
        <w:t xml:space="preserve">, as defined in the Table of Part 3 of Annex II </w:t>
      </w:r>
      <w:r w:rsidR="000970B0" w:rsidRPr="00755ABF">
        <w:rPr>
          <w:rFonts w:ascii="Times New Roman" w:hAnsi="Times New Roman"/>
          <w:sz w:val="24"/>
          <w:szCs w:val="24"/>
        </w:rPr>
        <w:t>to the</w:t>
      </w:r>
      <w:r w:rsidR="000338AD" w:rsidRPr="00755ABF">
        <w:rPr>
          <w:rFonts w:ascii="Times New Roman" w:hAnsi="Times New Roman"/>
          <w:sz w:val="24"/>
          <w:szCs w:val="24"/>
        </w:rPr>
        <w:t xml:space="preserve"> </w:t>
      </w:r>
      <w:r w:rsidRPr="00755ABF">
        <w:rPr>
          <w:rFonts w:ascii="Times New Roman" w:hAnsi="Times New Roman"/>
          <w:sz w:val="24"/>
          <w:szCs w:val="24"/>
        </w:rPr>
        <w:t xml:space="preserve">ECB BSI </w:t>
      </w:r>
      <w:proofErr w:type="gramStart"/>
      <w:r w:rsidRPr="00755ABF">
        <w:rPr>
          <w:rFonts w:ascii="Times New Roman" w:hAnsi="Times New Roman"/>
          <w:sz w:val="24"/>
          <w:szCs w:val="24"/>
        </w:rPr>
        <w:t>Regulation;</w:t>
      </w:r>
      <w:proofErr w:type="gramEnd"/>
      <w:r w:rsidRPr="00755ABF">
        <w:rPr>
          <w:rFonts w:ascii="Times New Roman" w:hAnsi="Times New Roman"/>
          <w:sz w:val="24"/>
          <w:szCs w:val="24"/>
        </w:rPr>
        <w:t xml:space="preserve"> </w:t>
      </w:r>
    </w:p>
    <w:p w14:paraId="551A5E9F" w14:textId="77777777" w:rsidR="009569C7" w:rsidRPr="00755ABF" w:rsidRDefault="00A834F1" w:rsidP="009569C7">
      <w:pPr>
        <w:numPr>
          <w:ilvl w:val="0"/>
          <w:numId w:val="9"/>
        </w:numPr>
        <w:tabs>
          <w:tab w:val="clear" w:pos="360"/>
        </w:tabs>
        <w:ind w:left="1134" w:hanging="425"/>
        <w:jc w:val="both"/>
        <w:rPr>
          <w:rFonts w:ascii="Times New Roman" w:hAnsi="Times New Roman"/>
          <w:sz w:val="24"/>
          <w:szCs w:val="24"/>
        </w:rPr>
      </w:pPr>
      <w:r w:rsidRPr="00755ABF">
        <w:rPr>
          <w:rFonts w:ascii="Times New Roman" w:hAnsi="Times New Roman"/>
          <w:sz w:val="24"/>
          <w:szCs w:val="24"/>
        </w:rPr>
        <w:t>households: individuals or groups of individuals as consumers and producers of goods and non-financial services exclusively for their own final consumption, and as producers of market goods and non-financial and financial services provided that their activities are not those of quasi-corporations. Non-profit institutions which serve households (‘NPISH’</w:t>
      </w:r>
      <w:proofErr w:type="gramStart"/>
      <w:r w:rsidRPr="00755ABF">
        <w:rPr>
          <w:rFonts w:ascii="Times New Roman" w:hAnsi="Times New Roman"/>
          <w:sz w:val="24"/>
          <w:szCs w:val="24"/>
        </w:rPr>
        <w:t>)</w:t>
      </w:r>
      <w:proofErr w:type="gramEnd"/>
      <w:r w:rsidRPr="00755ABF">
        <w:rPr>
          <w:rFonts w:ascii="Times New Roman" w:hAnsi="Times New Roman"/>
          <w:sz w:val="24"/>
          <w:szCs w:val="24"/>
        </w:rPr>
        <w:t xml:space="preserve"> and which are principally engaged in the production of non-market goods and services intended for particular groups of households shall be included. </w:t>
      </w:r>
    </w:p>
    <w:p w14:paraId="6FACEC53" w14:textId="77777777" w:rsidR="009569C7" w:rsidRPr="00755ABF" w:rsidRDefault="00A834F1" w:rsidP="009569C7">
      <w:pPr>
        <w:pStyle w:val="Baseparagraphnumbered"/>
      </w:pPr>
      <w:r w:rsidRPr="00755ABF">
        <w:t xml:space="preserve">The counterparty sector allocation shall be based exclusively on the nature of the immediate counterparty. The classification of the exposures incurred jointly by more than one obligor shall be done </w:t>
      </w:r>
      <w:proofErr w:type="gramStart"/>
      <w:r w:rsidRPr="00755ABF">
        <w:t>on the basis of</w:t>
      </w:r>
      <w:proofErr w:type="gramEnd"/>
      <w:r w:rsidRPr="00755ABF">
        <w:t xml:space="preserve"> the characteristics of the obligor that was the more relevant, or determinant, for the institution to grant the exposure. Among other classifications, the distribution of jointly incurred exposures by counterparty sector, country of residence and NACE codes shall be driven by the characteristics of the more relevant or determinant obligor.</w:t>
      </w:r>
    </w:p>
    <w:p w14:paraId="57F321F0" w14:textId="77777777" w:rsidR="009569C7" w:rsidRPr="00755ABF" w:rsidRDefault="00A834F1" w:rsidP="009569C7">
      <w:pPr>
        <w:pStyle w:val="Baseparagraphnumbered"/>
      </w:pPr>
      <w:r w:rsidRPr="00755ABF">
        <w:t>The immediate counterparties in the following transactions shall be:</w:t>
      </w:r>
    </w:p>
    <w:p w14:paraId="2569E2B5" w14:textId="7777777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for loans and advances, the immediate borrower.</w:t>
      </w:r>
      <w:r w:rsidRPr="00755ABF">
        <w:t xml:space="preserve"> </w:t>
      </w:r>
      <w:r w:rsidRPr="00755ABF">
        <w:rPr>
          <w:rFonts w:ascii="Times New Roman" w:hAnsi="Times New Roman"/>
          <w:sz w:val="24"/>
          <w:szCs w:val="24"/>
        </w:rPr>
        <w:t xml:space="preserve">For trade receivables, the immediate borrower shall be the counterparty obliged to pay the receivables, except in transactions with recourse, where the </w:t>
      </w:r>
      <w:r w:rsidR="002C06EE" w:rsidRPr="00755ABF">
        <w:rPr>
          <w:rFonts w:ascii="Times New Roman" w:hAnsi="Times New Roman"/>
          <w:sz w:val="24"/>
          <w:szCs w:val="24"/>
        </w:rPr>
        <w:t>immediate borrower</w:t>
      </w:r>
      <w:r w:rsidRPr="00755ABF">
        <w:rPr>
          <w:rFonts w:ascii="Times New Roman" w:hAnsi="Times New Roman"/>
          <w:sz w:val="24"/>
          <w:szCs w:val="24"/>
        </w:rPr>
        <w:t xml:space="preserve"> shall be the transferor of receivables where the</w:t>
      </w:r>
      <w:r w:rsidRPr="00755ABF">
        <w:t xml:space="preserve"> </w:t>
      </w:r>
      <w:r w:rsidRPr="00755ABF">
        <w:rPr>
          <w:rFonts w:ascii="Times New Roman" w:hAnsi="Times New Roman"/>
          <w:sz w:val="24"/>
          <w:szCs w:val="24"/>
        </w:rPr>
        <w:t xml:space="preserve">reporting institution does not acquire substantially all the risks and rewards of ownership of the transferred </w:t>
      </w:r>
      <w:proofErr w:type="gramStart"/>
      <w:r w:rsidRPr="00755ABF">
        <w:rPr>
          <w:rFonts w:ascii="Times New Roman" w:hAnsi="Times New Roman"/>
          <w:sz w:val="24"/>
          <w:szCs w:val="24"/>
        </w:rPr>
        <w:t>receivables;</w:t>
      </w:r>
      <w:proofErr w:type="gramEnd"/>
    </w:p>
    <w:p w14:paraId="6A2B1085" w14:textId="0A37EAD3"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for debt securities</w:t>
      </w:r>
      <w:r w:rsidR="000C368A">
        <w:rPr>
          <w:rFonts w:ascii="Times New Roman" w:hAnsi="Times New Roman"/>
          <w:sz w:val="24"/>
          <w:szCs w:val="24"/>
        </w:rPr>
        <w:t xml:space="preserve"> (including securitisation instruments)</w:t>
      </w:r>
      <w:r w:rsidRPr="00755ABF">
        <w:rPr>
          <w:rFonts w:ascii="Times New Roman" w:hAnsi="Times New Roman"/>
          <w:sz w:val="24"/>
          <w:szCs w:val="24"/>
        </w:rPr>
        <w:t xml:space="preserve"> and equity instruments, the issuer of the </w:t>
      </w:r>
      <w:proofErr w:type="gramStart"/>
      <w:r w:rsidRPr="00755ABF">
        <w:rPr>
          <w:rFonts w:ascii="Times New Roman" w:hAnsi="Times New Roman"/>
          <w:sz w:val="24"/>
          <w:szCs w:val="24"/>
        </w:rPr>
        <w:t>securities;</w:t>
      </w:r>
      <w:proofErr w:type="gramEnd"/>
      <w:r w:rsidRPr="00755ABF">
        <w:rPr>
          <w:rFonts w:ascii="Times New Roman" w:hAnsi="Times New Roman"/>
          <w:sz w:val="24"/>
          <w:szCs w:val="24"/>
        </w:rPr>
        <w:t xml:space="preserve"> </w:t>
      </w:r>
    </w:p>
    <w:p w14:paraId="1125A532" w14:textId="7777777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 xml:space="preserve">for deposits, the </w:t>
      </w:r>
      <w:proofErr w:type="gramStart"/>
      <w:r w:rsidRPr="00755ABF">
        <w:rPr>
          <w:rFonts w:ascii="Times New Roman" w:hAnsi="Times New Roman"/>
          <w:sz w:val="24"/>
          <w:szCs w:val="24"/>
        </w:rPr>
        <w:t>depositor;</w:t>
      </w:r>
      <w:proofErr w:type="gramEnd"/>
      <w:r w:rsidRPr="00755ABF">
        <w:rPr>
          <w:rFonts w:ascii="Times New Roman" w:hAnsi="Times New Roman"/>
          <w:sz w:val="24"/>
          <w:szCs w:val="24"/>
        </w:rPr>
        <w:t xml:space="preserve">   </w:t>
      </w:r>
    </w:p>
    <w:p w14:paraId="6C3F31B3" w14:textId="7777777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 xml:space="preserve">for short positions, the counterparty of the securities borrowing transaction or reverse repurchase </w:t>
      </w:r>
      <w:proofErr w:type="gramStart"/>
      <w:r w:rsidRPr="00755ABF">
        <w:rPr>
          <w:rFonts w:ascii="Times New Roman" w:hAnsi="Times New Roman"/>
          <w:sz w:val="24"/>
          <w:szCs w:val="24"/>
        </w:rPr>
        <w:t>agreement;</w:t>
      </w:r>
      <w:proofErr w:type="gramEnd"/>
    </w:p>
    <w:p w14:paraId="4F628541" w14:textId="7777777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for</w:t>
      </w:r>
      <w:r w:rsidR="008B4737" w:rsidRPr="00755ABF">
        <w:rPr>
          <w:rFonts w:ascii="Times New Roman" w:hAnsi="Times New Roman"/>
          <w:sz w:val="24"/>
          <w:szCs w:val="24"/>
        </w:rPr>
        <w:t xml:space="preserve"> derivatives</w:t>
      </w:r>
      <w:r w:rsidRPr="00755ABF">
        <w:rPr>
          <w:rFonts w:ascii="Times New Roman" w:hAnsi="Times New Roman"/>
          <w:sz w:val="24"/>
          <w:szCs w:val="24"/>
        </w:rPr>
        <w:t>, the direct counterparty of the derivative contract. For centrally cleared OTC derivatives</w:t>
      </w:r>
      <w:r w:rsidR="000A2AE2" w:rsidRPr="00755ABF">
        <w:rPr>
          <w:rFonts w:ascii="Times New Roman" w:hAnsi="Times New Roman"/>
          <w:sz w:val="24"/>
          <w:szCs w:val="24"/>
        </w:rPr>
        <w:t>,</w:t>
      </w:r>
      <w:r w:rsidRPr="00755ABF">
        <w:rPr>
          <w:rFonts w:ascii="Times New Roman" w:hAnsi="Times New Roman"/>
          <w:sz w:val="24"/>
          <w:szCs w:val="24"/>
        </w:rPr>
        <w:t xml:space="preserve"> the direct counterparty shall be the clearing house acting as a central counterparty. Counterparty breakdown for credit risk derivatives refers to the sector where the counterparty of the contract (buyer or seller of protection) </w:t>
      </w:r>
      <w:proofErr w:type="gramStart"/>
      <w:r w:rsidRPr="00755ABF">
        <w:rPr>
          <w:rFonts w:ascii="Times New Roman" w:hAnsi="Times New Roman"/>
          <w:sz w:val="24"/>
          <w:szCs w:val="24"/>
        </w:rPr>
        <w:t>belongs;</w:t>
      </w:r>
      <w:proofErr w:type="gramEnd"/>
    </w:p>
    <w:p w14:paraId="119EF7BE" w14:textId="7A7A046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 xml:space="preserve">for financial guarantees given, the counterparty shall be the direct counterparty of the </w:t>
      </w:r>
      <w:r w:rsidR="003B1349" w:rsidRPr="00ED3D39">
        <w:rPr>
          <w:rFonts w:ascii="Times New Roman" w:hAnsi="Times New Roman"/>
          <w:sz w:val="24"/>
          <w:szCs w:val="24"/>
        </w:rPr>
        <w:t>underlying</w:t>
      </w:r>
      <w:r w:rsidR="002C2024">
        <w:rPr>
          <w:rFonts w:ascii="Times New Roman" w:hAnsi="Times New Roman"/>
          <w:sz w:val="24"/>
          <w:szCs w:val="24"/>
        </w:rPr>
        <w:t xml:space="preserve"> </w:t>
      </w:r>
      <w:r w:rsidRPr="00755ABF">
        <w:rPr>
          <w:rFonts w:ascii="Times New Roman" w:hAnsi="Times New Roman"/>
          <w:sz w:val="24"/>
          <w:szCs w:val="24"/>
        </w:rPr>
        <w:t xml:space="preserve">guaranteed debt </w:t>
      </w:r>
      <w:proofErr w:type="gramStart"/>
      <w:r w:rsidRPr="00755ABF">
        <w:rPr>
          <w:rFonts w:ascii="Times New Roman" w:hAnsi="Times New Roman"/>
          <w:sz w:val="24"/>
          <w:szCs w:val="24"/>
        </w:rPr>
        <w:t>instrument;</w:t>
      </w:r>
      <w:proofErr w:type="gramEnd"/>
    </w:p>
    <w:p w14:paraId="1A92E16F" w14:textId="77777777" w:rsidR="009569C7" w:rsidRPr="00755ABF" w:rsidRDefault="00A834F1" w:rsidP="00C35843">
      <w:pPr>
        <w:numPr>
          <w:ilvl w:val="0"/>
          <w:numId w:val="51"/>
        </w:numPr>
        <w:jc w:val="both"/>
        <w:rPr>
          <w:rFonts w:ascii="Times New Roman" w:hAnsi="Times New Roman"/>
          <w:sz w:val="24"/>
          <w:szCs w:val="24"/>
        </w:rPr>
      </w:pPr>
      <w:r w:rsidRPr="00755ABF">
        <w:rPr>
          <w:rFonts w:ascii="Times New Roman" w:hAnsi="Times New Roman"/>
          <w:sz w:val="24"/>
          <w:szCs w:val="24"/>
        </w:rPr>
        <w:t xml:space="preserve">for loan commitments and other commitments given, the counterparty whose credit risk is assumed by the reporting </w:t>
      </w:r>
      <w:proofErr w:type="gramStart"/>
      <w:r w:rsidRPr="00755ABF">
        <w:rPr>
          <w:rFonts w:ascii="Times New Roman" w:hAnsi="Times New Roman"/>
          <w:sz w:val="24"/>
          <w:szCs w:val="24"/>
        </w:rPr>
        <w:t>institution;</w:t>
      </w:r>
      <w:proofErr w:type="gramEnd"/>
      <w:r w:rsidRPr="00755ABF">
        <w:rPr>
          <w:rFonts w:ascii="Times New Roman" w:hAnsi="Times New Roman"/>
          <w:sz w:val="24"/>
          <w:szCs w:val="24"/>
        </w:rPr>
        <w:t xml:space="preserve"> </w:t>
      </w:r>
    </w:p>
    <w:p w14:paraId="0FDF15A7" w14:textId="77777777" w:rsidR="00AA7833" w:rsidRPr="00755ABF" w:rsidRDefault="00A834F1" w:rsidP="00C64240">
      <w:pPr>
        <w:numPr>
          <w:ilvl w:val="0"/>
          <w:numId w:val="51"/>
        </w:numPr>
        <w:spacing w:after="0"/>
        <w:jc w:val="both"/>
      </w:pPr>
      <w:r w:rsidRPr="00755ABF">
        <w:rPr>
          <w:rFonts w:ascii="Times New Roman" w:hAnsi="Times New Roman"/>
          <w:sz w:val="24"/>
          <w:szCs w:val="24"/>
        </w:rPr>
        <w:lastRenderedPageBreak/>
        <w:t>for loan commitments, financial guarantees and other commitments received, the guarantor or the counterparty that has provided the commitment to the reporting institution.</w:t>
      </w:r>
      <w:r w:rsidR="00AA7833" w:rsidRPr="00755ABF">
        <w:br w:type="page"/>
      </w:r>
    </w:p>
    <w:p w14:paraId="7C4E4F3A" w14:textId="77777777" w:rsidR="009569C7" w:rsidRPr="00755ABF" w:rsidRDefault="00A834F1" w:rsidP="009569C7">
      <w:pPr>
        <w:jc w:val="center"/>
        <w:rPr>
          <w:rFonts w:ascii="Times New Roman" w:hAnsi="Times New Roman"/>
          <w:b/>
          <w:sz w:val="24"/>
          <w:szCs w:val="24"/>
          <w:lang w:eastAsia="de-DE"/>
        </w:rPr>
      </w:pPr>
      <w:bookmarkStart w:id="31" w:name="_Toc361844209"/>
      <w:r w:rsidRPr="00755ABF">
        <w:rPr>
          <w:rFonts w:ascii="Times New Roman" w:hAnsi="Times New Roman"/>
          <w:b/>
          <w:sz w:val="24"/>
          <w:szCs w:val="24"/>
          <w:lang w:eastAsia="de-DE"/>
        </w:rPr>
        <w:lastRenderedPageBreak/>
        <w:t>PART 2</w:t>
      </w:r>
      <w:bookmarkEnd w:id="31"/>
    </w:p>
    <w:p w14:paraId="634260AD" w14:textId="77777777" w:rsidR="009569C7" w:rsidRPr="00755ABF" w:rsidRDefault="00A834F1" w:rsidP="009569C7">
      <w:pPr>
        <w:pStyle w:val="Heading1"/>
        <w:jc w:val="both"/>
        <w:rPr>
          <w:lang w:val="en-GB"/>
        </w:rPr>
      </w:pPr>
      <w:bookmarkStart w:id="32" w:name="_Toc362359281"/>
      <w:bookmarkStart w:id="33" w:name="_Toc52461640"/>
      <w:r w:rsidRPr="00755ABF">
        <w:rPr>
          <w:lang w:val="en-GB"/>
        </w:rPr>
        <w:t>Template related instructions</w:t>
      </w:r>
      <w:bookmarkEnd w:id="32"/>
      <w:bookmarkEnd w:id="33"/>
    </w:p>
    <w:p w14:paraId="0483A963" w14:textId="77777777" w:rsidR="009569C7" w:rsidRPr="00755ABF" w:rsidRDefault="00A834F1" w:rsidP="00C35843">
      <w:pPr>
        <w:pStyle w:val="subtitlenumbered"/>
        <w:keepNext/>
        <w:numPr>
          <w:ilvl w:val="0"/>
          <w:numId w:val="35"/>
        </w:numPr>
        <w:jc w:val="both"/>
        <w:rPr>
          <w:lang w:val="en-GB"/>
        </w:rPr>
      </w:pPr>
      <w:bookmarkStart w:id="34" w:name="_Toc361844211"/>
      <w:bookmarkStart w:id="35" w:name="_Toc362359282"/>
      <w:bookmarkStart w:id="36" w:name="_Toc52461641"/>
      <w:r w:rsidRPr="00755ABF">
        <w:rPr>
          <w:lang w:val="en-GB"/>
        </w:rPr>
        <w:t>Balance sheet</w:t>
      </w:r>
      <w:bookmarkEnd w:id="34"/>
      <w:bookmarkEnd w:id="35"/>
      <w:bookmarkEnd w:id="36"/>
    </w:p>
    <w:p w14:paraId="4A05FAF4" w14:textId="77777777" w:rsidR="009569C7" w:rsidRPr="00755ABF" w:rsidRDefault="00A834F1" w:rsidP="009569C7">
      <w:pPr>
        <w:pStyle w:val="sub-subtitlenumbered"/>
        <w:jc w:val="both"/>
        <w:rPr>
          <w:lang w:val="en-GB"/>
        </w:rPr>
      </w:pPr>
      <w:bookmarkStart w:id="37" w:name="_Toc361844212"/>
      <w:bookmarkStart w:id="38" w:name="_Toc362359283"/>
      <w:bookmarkStart w:id="39" w:name="_Toc52461642"/>
      <w:r w:rsidRPr="00755ABF">
        <w:rPr>
          <w:lang w:val="en-GB"/>
        </w:rPr>
        <w:t>Assets (1.1)</w:t>
      </w:r>
      <w:bookmarkEnd w:id="37"/>
      <w:bookmarkEnd w:id="38"/>
      <w:bookmarkEnd w:id="39"/>
    </w:p>
    <w:p w14:paraId="62794120" w14:textId="77777777" w:rsidR="009569C7" w:rsidRPr="00755ABF" w:rsidRDefault="00A834F1" w:rsidP="00C35843">
      <w:pPr>
        <w:pStyle w:val="Baseparagraphnumbered"/>
        <w:numPr>
          <w:ilvl w:val="0"/>
          <w:numId w:val="34"/>
        </w:numPr>
      </w:pPr>
      <w:bookmarkStart w:id="40" w:name="_Toc246513943"/>
      <w:bookmarkStart w:id="41" w:name="_Toc246730615"/>
      <w:bookmarkStart w:id="42" w:name="_Toc246730706"/>
      <w:bookmarkEnd w:id="40"/>
      <w:bookmarkEnd w:id="41"/>
      <w:bookmarkEnd w:id="42"/>
      <w:r w:rsidRPr="00755ABF">
        <w:t>‘Cash on hand’ shall include holdings of national and foreign banknotes and coins in circulation that are commonly used to make payments.</w:t>
      </w:r>
    </w:p>
    <w:p w14:paraId="60C44456" w14:textId="38863EBB" w:rsidR="009569C7" w:rsidRPr="00755ABF" w:rsidRDefault="00A834F1" w:rsidP="009569C7">
      <w:pPr>
        <w:pStyle w:val="Baseparagraphnumbered"/>
      </w:pPr>
      <w:r w:rsidRPr="00755ABF">
        <w:t>‘Cash balances at central banks’ shall include</w:t>
      </w:r>
      <w:r w:rsidR="009A446E">
        <w:t xml:space="preserve"> </w:t>
      </w:r>
      <w:r w:rsidR="009A446E" w:rsidRPr="007317EC">
        <w:t>‘loans and advances’ that are</w:t>
      </w:r>
      <w:r w:rsidRPr="00755ABF">
        <w:t xml:space="preserve"> balances receivable on demand at central banks.</w:t>
      </w:r>
    </w:p>
    <w:p w14:paraId="647E7DAB" w14:textId="04007A3B" w:rsidR="009569C7" w:rsidRPr="00755ABF" w:rsidRDefault="00A834F1" w:rsidP="009569C7">
      <w:pPr>
        <w:pStyle w:val="Baseparagraphnumbered"/>
      </w:pPr>
      <w:r w:rsidRPr="00755ABF">
        <w:t xml:space="preserve">‘Other demand deposits’ shall include </w:t>
      </w:r>
      <w:r w:rsidR="009A446E" w:rsidRPr="007317EC">
        <w:t>‘loans and advances’ that are</w:t>
      </w:r>
      <w:r w:rsidR="009A446E">
        <w:t xml:space="preserve"> </w:t>
      </w:r>
      <w:r w:rsidRPr="00755ABF">
        <w:t xml:space="preserve">balances receivable on demand with credit institutions. </w:t>
      </w:r>
    </w:p>
    <w:p w14:paraId="63A7EE92" w14:textId="77777777" w:rsidR="009569C7" w:rsidRPr="00755ABF" w:rsidRDefault="00A834F1" w:rsidP="009569C7">
      <w:pPr>
        <w:pStyle w:val="Baseparagraphnumbered"/>
      </w:pPr>
      <w:r w:rsidRPr="00755ABF">
        <w:t xml:space="preserve">‘Investments in subsidiaries, joint ventures and associates’ shall include the investments in associates, joint ventures and subsidiaries which are not fully or proportionally consolidated under the regulatory scope of consolidation, except where they shall be classified as held for sale in accordance with IFRS 5, irrespective of how they are measured, including where the accounting standards allow for them to be included in the different accounting portfolios used for financial instruments. The carrying </w:t>
      </w:r>
      <w:proofErr w:type="gramStart"/>
      <w:r w:rsidRPr="00755ABF">
        <w:t>amount</w:t>
      </w:r>
      <w:proofErr w:type="gramEnd"/>
      <w:r w:rsidRPr="00755ABF">
        <w:t xml:space="preserve"> of investments accounted for using the equity method shall include related goodwill. </w:t>
      </w:r>
    </w:p>
    <w:p w14:paraId="3C7854FE" w14:textId="77777777" w:rsidR="009569C7" w:rsidRPr="00755ABF" w:rsidRDefault="00A834F1" w:rsidP="009569C7">
      <w:pPr>
        <w:pStyle w:val="Baseparagraphnumbered"/>
      </w:pPr>
      <w:r w:rsidRPr="00755ABF">
        <w:t xml:space="preserve">Assets that are not financial assets and that due to their nature could not be classified in specific balance sheet items shall be reported in ‘Other assets’. Other assets shall include, among others, gold, silver and other commodities, even where they are held with trading intent. </w:t>
      </w:r>
    </w:p>
    <w:p w14:paraId="6F617B13" w14:textId="77777777" w:rsidR="009569C7" w:rsidRPr="00755ABF" w:rsidRDefault="00A834F1" w:rsidP="009569C7">
      <w:pPr>
        <w:pStyle w:val="Baseparagraphnumbered"/>
      </w:pPr>
      <w:r w:rsidRPr="00755ABF">
        <w:t xml:space="preserve">Under the relevant national GAAP based on BAD, the carrying amount of repurchased own shares shall be reported as ‘other assets’ where presentation as asset is allowed under the relevant national GAAP. </w:t>
      </w:r>
    </w:p>
    <w:p w14:paraId="09BB69D6" w14:textId="77777777" w:rsidR="009569C7" w:rsidRPr="00755ABF" w:rsidRDefault="00A834F1" w:rsidP="009569C7">
      <w:pPr>
        <w:pStyle w:val="Baseparagraphnumbered"/>
      </w:pPr>
      <w:r w:rsidRPr="00755ABF">
        <w:t xml:space="preserve">‘Non-current assets and disposal groups classified as held for sale’ shall have the same meaning as under IFRS 5. </w:t>
      </w:r>
    </w:p>
    <w:p w14:paraId="75D7F9CD" w14:textId="77777777" w:rsidR="009569C7" w:rsidRPr="00755ABF" w:rsidRDefault="00A834F1" w:rsidP="009569C7">
      <w:pPr>
        <w:pStyle w:val="sub-subtitlenumbered"/>
        <w:jc w:val="both"/>
        <w:rPr>
          <w:lang w:val="en-GB"/>
        </w:rPr>
      </w:pPr>
      <w:bookmarkStart w:id="43" w:name="_Toc361844213"/>
      <w:bookmarkStart w:id="44" w:name="_Toc362359284"/>
      <w:bookmarkStart w:id="45" w:name="_Toc52461643"/>
      <w:r w:rsidRPr="00755ABF">
        <w:rPr>
          <w:lang w:val="en-GB"/>
        </w:rPr>
        <w:t>Liabilities (1.2)</w:t>
      </w:r>
      <w:bookmarkEnd w:id="43"/>
      <w:bookmarkEnd w:id="44"/>
      <w:bookmarkEnd w:id="45"/>
    </w:p>
    <w:p w14:paraId="79971D1D" w14:textId="77777777" w:rsidR="009569C7" w:rsidRPr="00755ABF" w:rsidRDefault="00A834F1" w:rsidP="009569C7">
      <w:pPr>
        <w:pStyle w:val="Baseparagraphnumbered"/>
      </w:pPr>
      <w:bookmarkStart w:id="46" w:name="_Toc246513946"/>
      <w:bookmarkStart w:id="47" w:name="_Toc246730618"/>
      <w:bookmarkStart w:id="48" w:name="_Toc246730709"/>
      <w:bookmarkEnd w:id="46"/>
      <w:bookmarkEnd w:id="47"/>
      <w:bookmarkEnd w:id="48"/>
      <w:r w:rsidRPr="00755ABF">
        <w:t xml:space="preserve"> Under national GAAP based on BAD</w:t>
      </w:r>
      <w:r w:rsidR="000A2AE2" w:rsidRPr="00755ABF">
        <w:t>,</w:t>
      </w:r>
      <w:r w:rsidRPr="00755ABF">
        <w:t xml:space="preserve"> provisions for contingent losses arising from the ineffective part of portfolio hedge relationship shall be reported in row ‘Derivatives – Hedge </w:t>
      </w:r>
      <w:proofErr w:type="spellStart"/>
      <w:r w:rsidRPr="00755ABF">
        <w:t>accounting’</w:t>
      </w:r>
      <w:proofErr w:type="spellEnd"/>
      <w:r w:rsidRPr="00755ABF">
        <w:t xml:space="preserve"> where the loss arises from the valuation of the hedging derivative, or in row ‘Fair value changes of the hedged items in portfolio hedge of interest rate risk’ where the loss arises from the valuation of the hedged position. Where no distinction between losses arising from the valuation of the hedging derivative and loss arising from the valuation of the hedged position is possible, all provisions for contingent losses </w:t>
      </w:r>
      <w:r w:rsidR="00B420BD" w:rsidRPr="00755ABF">
        <w:t xml:space="preserve">arising from </w:t>
      </w:r>
      <w:r w:rsidRPr="00755ABF">
        <w:t>the ineffective part of the portfolio hedge relationship shall be reported in row ‘Derivatives – Hedge accounting’.</w:t>
      </w:r>
    </w:p>
    <w:p w14:paraId="3544D440" w14:textId="77777777" w:rsidR="009569C7" w:rsidRPr="00755ABF" w:rsidRDefault="00A834F1" w:rsidP="009569C7">
      <w:pPr>
        <w:pStyle w:val="Baseparagraphnumbered"/>
      </w:pPr>
      <w:r w:rsidRPr="00755ABF">
        <w:lastRenderedPageBreak/>
        <w:t xml:space="preserve">Provisions for ‘Pensions and other post-employment defined benefit obligations’ shall include the amount of net defined benefit liabilities. </w:t>
      </w:r>
    </w:p>
    <w:p w14:paraId="2C8F78B0" w14:textId="77777777" w:rsidR="009569C7" w:rsidRPr="00755ABF" w:rsidRDefault="00A834F1" w:rsidP="009569C7">
      <w:pPr>
        <w:pStyle w:val="Baseparagraphnumbered"/>
      </w:pPr>
      <w:r w:rsidRPr="00755ABF">
        <w:t>Under IFRS</w:t>
      </w:r>
      <w:r w:rsidR="00AA7833" w:rsidRPr="00755ABF">
        <w:t>,</w:t>
      </w:r>
      <w:r w:rsidRPr="00755ABF">
        <w:t xml:space="preserve"> provisions for ‘Other long-term employee benefits’ shall include the amount of the deficits in the long-term employment benefit plans listed in IAS 19.153. The accrued expense from </w:t>
      </w:r>
      <w:r w:rsidR="00AA7833" w:rsidRPr="00755ABF">
        <w:t>short-term</w:t>
      </w:r>
      <w:r w:rsidRPr="00755ABF">
        <w:t xml:space="preserve"> employee benefits </w:t>
      </w:r>
      <w:r w:rsidR="002C1441" w:rsidRPr="00755ABF">
        <w:t>(</w:t>
      </w:r>
      <w:r w:rsidRPr="00755ABF">
        <w:t>IAS 19.11(a)</w:t>
      </w:r>
      <w:r w:rsidR="002C1441" w:rsidRPr="00755ABF">
        <w:t>)</w:t>
      </w:r>
      <w:r w:rsidRPr="00755ABF">
        <w:t xml:space="preserve">, defined contribution plans </w:t>
      </w:r>
      <w:r w:rsidR="002C1441" w:rsidRPr="00755ABF">
        <w:t>(</w:t>
      </w:r>
      <w:r w:rsidRPr="00755ABF">
        <w:t>IAS 19.51(a)</w:t>
      </w:r>
      <w:r w:rsidR="002C1441" w:rsidRPr="00755ABF">
        <w:t>)</w:t>
      </w:r>
      <w:r w:rsidRPr="00755ABF">
        <w:t xml:space="preserve"> and termination benefits </w:t>
      </w:r>
      <w:r w:rsidR="002C1441" w:rsidRPr="00755ABF">
        <w:t>(</w:t>
      </w:r>
      <w:r w:rsidRPr="00755ABF">
        <w:t>IAS 19.169(a)</w:t>
      </w:r>
      <w:r w:rsidR="002C1441" w:rsidRPr="00755ABF">
        <w:t>)</w:t>
      </w:r>
      <w:r w:rsidRPr="00755ABF">
        <w:t xml:space="preserve"> shall be included in ‘Other </w:t>
      </w:r>
      <w:proofErr w:type="gramStart"/>
      <w:r w:rsidRPr="00755ABF">
        <w:t>liabilities’</w:t>
      </w:r>
      <w:proofErr w:type="gramEnd"/>
      <w:r w:rsidRPr="00755ABF">
        <w:t>.</w:t>
      </w:r>
    </w:p>
    <w:p w14:paraId="1715BED3" w14:textId="77777777" w:rsidR="009569C7" w:rsidRPr="00755ABF" w:rsidRDefault="00A834F1" w:rsidP="009569C7">
      <w:pPr>
        <w:pStyle w:val="Baseparagraphnumbered"/>
      </w:pPr>
      <w:r w:rsidRPr="00755ABF">
        <w:t xml:space="preserve">Under IFRS, provisions for ‘Commitments and guarantees given’ shall include provisions related to all commitments and guarantees, irrespective of whether their impairment is determined in accordance with IFRS </w:t>
      </w:r>
      <w:proofErr w:type="gramStart"/>
      <w:r w:rsidRPr="00755ABF">
        <w:t>9</w:t>
      </w:r>
      <w:proofErr w:type="gramEnd"/>
      <w:r w:rsidRPr="00755ABF">
        <w:t xml:space="preserve"> or their provisioning follows IAS 37 or </w:t>
      </w:r>
      <w:r w:rsidR="00AA7833" w:rsidRPr="00755ABF">
        <w:t xml:space="preserve">whether </w:t>
      </w:r>
      <w:r w:rsidRPr="00755ABF">
        <w:t>they are treated as insurance contracts under IFRS</w:t>
      </w:r>
      <w:r w:rsidR="00AA7833" w:rsidRPr="00755ABF">
        <w:t> </w:t>
      </w:r>
      <w:r w:rsidRPr="00755ABF">
        <w:t>4.</w:t>
      </w:r>
      <w:r w:rsidR="008B4737" w:rsidRPr="00755ABF">
        <w:t xml:space="preserve"> Liabilities arising from commitments</w:t>
      </w:r>
      <w:r w:rsidRPr="00755ABF">
        <w:t xml:space="preserve"> and financial guarantees measured at fair value through profit or loss shall not be reported as provisions although they are due to credit risk, but as ‘other financial liabilities’ in accordance with paragraph 40 of Part 1 of this Annex. Under national GAAP based on BAD, provisions for ‘Commitments and guarantees given’ shall include provisions related to all commitments and guarantees.</w:t>
      </w:r>
    </w:p>
    <w:p w14:paraId="384651AF" w14:textId="77777777" w:rsidR="009569C7" w:rsidRPr="00755ABF" w:rsidRDefault="00A834F1" w:rsidP="009569C7">
      <w:pPr>
        <w:pStyle w:val="Baseparagraphnumbered"/>
      </w:pPr>
      <w:r w:rsidRPr="00755ABF">
        <w:t>‘Share capital repayable on demand’ shall include the capital instruments issued by the institution that do not meet the criteria to be classified in equity. Institutions shall include in this item the cooperative shares that do not meet the criteria to be classified in equity.</w:t>
      </w:r>
    </w:p>
    <w:p w14:paraId="7CB886C7" w14:textId="77777777" w:rsidR="009569C7" w:rsidRPr="00755ABF" w:rsidRDefault="00A834F1" w:rsidP="009569C7">
      <w:pPr>
        <w:pStyle w:val="Baseparagraphnumbered"/>
      </w:pPr>
      <w:r w:rsidRPr="00755ABF">
        <w:t xml:space="preserve">Liabilities that are not financial liabilities and that due to their nature could not be classified in specific balance sheet items shall be reported in ‘Other liabilities’. </w:t>
      </w:r>
    </w:p>
    <w:p w14:paraId="4E178930" w14:textId="77777777" w:rsidR="009569C7" w:rsidRPr="00755ABF" w:rsidRDefault="00A834F1" w:rsidP="009569C7">
      <w:pPr>
        <w:pStyle w:val="Baseparagraphnumbered"/>
      </w:pPr>
      <w:r w:rsidRPr="00755ABF">
        <w:t xml:space="preserve">‘Liabilities included in disposal groups classified as held for sale’ shall have the same meaning as under IFRS 5. </w:t>
      </w:r>
    </w:p>
    <w:p w14:paraId="77F6CAE1" w14:textId="77777777" w:rsidR="009569C7" w:rsidRPr="00755ABF" w:rsidRDefault="00A834F1" w:rsidP="009569C7">
      <w:pPr>
        <w:pStyle w:val="Baseparagraphnumbered"/>
      </w:pPr>
      <w:r w:rsidRPr="00755ABF">
        <w:t>Under national GAAP based on BAD ‘Funds for general banking risks’ are amounts that have been assigned in accordance with Article 38 of BAD. Where recognised, they shall appear separately either as liabilities under ‘provisions’ or within equity under ‘other reserves’ in accordance with the relevant national GAAP.</w:t>
      </w:r>
    </w:p>
    <w:p w14:paraId="51D20EC7" w14:textId="77777777" w:rsidR="009569C7" w:rsidRPr="00755ABF" w:rsidRDefault="00A834F1" w:rsidP="009569C7">
      <w:pPr>
        <w:pStyle w:val="sub-subtitlenumbered"/>
        <w:jc w:val="both"/>
        <w:rPr>
          <w:lang w:val="en-GB"/>
        </w:rPr>
      </w:pPr>
      <w:bookmarkStart w:id="49" w:name="_Toc361844214"/>
      <w:bookmarkStart w:id="50" w:name="_Toc362359285"/>
      <w:bookmarkStart w:id="51" w:name="_Toc52461644"/>
      <w:r w:rsidRPr="00755ABF">
        <w:rPr>
          <w:lang w:val="en-GB"/>
        </w:rPr>
        <w:t>Equity (1.3)</w:t>
      </w:r>
      <w:bookmarkEnd w:id="49"/>
      <w:bookmarkEnd w:id="50"/>
      <w:bookmarkEnd w:id="51"/>
    </w:p>
    <w:p w14:paraId="028DB7A5" w14:textId="77777777" w:rsidR="009569C7" w:rsidRPr="00755ABF" w:rsidRDefault="00A834F1" w:rsidP="009569C7">
      <w:pPr>
        <w:pStyle w:val="Baseparagraphnumbered"/>
      </w:pPr>
      <w:r w:rsidRPr="00755ABF">
        <w:t>Under IFRS</w:t>
      </w:r>
      <w:r w:rsidR="00AA7833" w:rsidRPr="00755ABF">
        <w:t>,</w:t>
      </w:r>
      <w:r w:rsidRPr="00755ABF">
        <w:t xml:space="preserve"> equity instruments that are financial instruments shall include those contracts under the scope of IAS 32. </w:t>
      </w:r>
    </w:p>
    <w:p w14:paraId="11CAF622" w14:textId="77777777" w:rsidR="009569C7" w:rsidRPr="00755ABF" w:rsidRDefault="00A834F1" w:rsidP="009569C7">
      <w:pPr>
        <w:pStyle w:val="Baseparagraphnumbered"/>
      </w:pPr>
      <w:r w:rsidRPr="00755ABF">
        <w:t>Under the relevant national GAAP based on BAD, ‘Unpaid capital which has been called up’ shall include the carrying amount of capital issued by the institution that has been called-up to the subscribers but not paid at the reference date. If capital increase, not yet paid, is recorded as an increase of share capital, unpaid capital which has been called up shall be reported in ‘Unpaid capital which has been called up’ in template 1.3 as well as in ‘other assets’ in template 1.1. Under the relevant national GAAP based on BAD</w:t>
      </w:r>
      <w:r w:rsidR="000A2AE2" w:rsidRPr="00755ABF">
        <w:t>,</w:t>
      </w:r>
      <w:r w:rsidRPr="00755ABF">
        <w:t xml:space="preserve"> where capital increase can be recorded only following the receipt of the </w:t>
      </w:r>
      <w:r w:rsidRPr="00755ABF">
        <w:lastRenderedPageBreak/>
        <w:t>payment from shareholders, unpaid capital shall not be reported in template 1.3.</w:t>
      </w:r>
    </w:p>
    <w:p w14:paraId="32512AE1" w14:textId="77777777" w:rsidR="009569C7" w:rsidRPr="00755ABF" w:rsidRDefault="00A834F1" w:rsidP="009569C7">
      <w:pPr>
        <w:pStyle w:val="Baseparagraphnumbered"/>
      </w:pPr>
      <w:r w:rsidRPr="00755ABF">
        <w:t xml:space="preserve">‘Equity component of compound financial instruments’ shall include the equity component of compound financial instruments (that is, financial instruments that contain both a liability and an equity component) issued by the institution, where segregated in accordance with the relevant accounting framework (including compound financial instruments with multiple embedded derivatives </w:t>
      </w:r>
      <w:r w:rsidR="000A2AE2" w:rsidRPr="00755ABF">
        <w:t>the</w:t>
      </w:r>
      <w:r w:rsidRPr="00755ABF">
        <w:t xml:space="preserve"> values </w:t>
      </w:r>
      <w:r w:rsidR="000A2AE2" w:rsidRPr="00755ABF">
        <w:t xml:space="preserve">of which </w:t>
      </w:r>
      <w:r w:rsidRPr="00755ABF">
        <w:t>are interdependent).</w:t>
      </w:r>
    </w:p>
    <w:p w14:paraId="6EE6D0E1" w14:textId="77777777" w:rsidR="009569C7" w:rsidRPr="00755ABF" w:rsidRDefault="00A834F1" w:rsidP="009569C7">
      <w:pPr>
        <w:pStyle w:val="Baseparagraphnumbered"/>
      </w:pPr>
      <w:r w:rsidRPr="00755ABF">
        <w:t xml:space="preserve">‘Other equity instruments issued’ shall include equity instruments that are financial instruments other than ‘Capital’ and ‘Equity component of compound financial </w:t>
      </w:r>
      <w:proofErr w:type="gramStart"/>
      <w:r w:rsidRPr="00755ABF">
        <w:t>instruments’</w:t>
      </w:r>
      <w:proofErr w:type="gramEnd"/>
      <w:r w:rsidRPr="00755ABF">
        <w:t xml:space="preserve">. </w:t>
      </w:r>
    </w:p>
    <w:p w14:paraId="27E82B18" w14:textId="77777777" w:rsidR="009569C7" w:rsidRPr="00755ABF" w:rsidRDefault="00A834F1" w:rsidP="009569C7">
      <w:pPr>
        <w:pStyle w:val="Baseparagraphnumbered"/>
      </w:pPr>
      <w:r w:rsidRPr="00755ABF">
        <w:t xml:space="preserve">‘Other equity’ shall comprise all equity instruments that are not financial instruments including, among others, equity-settled share-based payment transactions </w:t>
      </w:r>
      <w:r w:rsidR="002C1441" w:rsidRPr="00755ABF">
        <w:t>(</w:t>
      </w:r>
      <w:r w:rsidRPr="00755ABF">
        <w:t>IFRS 2.10</w:t>
      </w:r>
      <w:r w:rsidR="002C1441" w:rsidRPr="00755ABF">
        <w:t>)</w:t>
      </w:r>
      <w:r w:rsidRPr="00755ABF">
        <w:t xml:space="preserve">. </w:t>
      </w:r>
    </w:p>
    <w:p w14:paraId="10CA0C2B" w14:textId="77777777" w:rsidR="009569C7" w:rsidRPr="00755ABF" w:rsidRDefault="00A834F1" w:rsidP="009569C7">
      <w:pPr>
        <w:pStyle w:val="Baseparagraphnumbered"/>
      </w:pPr>
      <w:r w:rsidRPr="00755ABF">
        <w:t xml:space="preserve">‘Fair value changes of equity instruments measured at fair value through other comprehensive income’ shall include accumulated gains and losses due to changes in fair value on investments in equity instruments for which the reporting entity has made the irrevocable election to present changes in fair value in other comprehensive income. </w:t>
      </w:r>
    </w:p>
    <w:p w14:paraId="324175EF" w14:textId="77777777" w:rsidR="009569C7" w:rsidRPr="00755ABF" w:rsidRDefault="00A834F1" w:rsidP="009569C7">
      <w:pPr>
        <w:pStyle w:val="Baseparagraphnumbered"/>
      </w:pPr>
      <w:r w:rsidRPr="00755ABF">
        <w:t xml:space="preserve">‘Hedge ineffectiveness of fair value hedges for equity instruments measured at fair value through other comprehensive income’ shall comprise the accumulated hedge ineffectiveness arising in fair value hedges in which the hedged item is an equity instrument measured at fair value through other comprehensive income. Hedge ineffectiveness reported in this row shall be the difference between the accumulated variation of the fair value of the equity instrument reported in ‘Fair value changes of equity instruments measured at fair value through other comprehensive income </w:t>
      </w:r>
      <w:r w:rsidR="002C1441" w:rsidRPr="00755ABF">
        <w:t>(</w:t>
      </w:r>
      <w:r w:rsidRPr="00755ABF">
        <w:t>hedged item</w:t>
      </w:r>
      <w:r w:rsidR="002C1441" w:rsidRPr="00755ABF">
        <w:t>)</w:t>
      </w:r>
      <w:r w:rsidRPr="00755ABF">
        <w:t xml:space="preserve">’ and the accumulated variations of the fair value of the hedging derivative reported in ‘Fair value changes of equity instruments measured at fair value through other comprehensive income </w:t>
      </w:r>
      <w:r w:rsidR="002C1441" w:rsidRPr="00755ABF">
        <w:t>(</w:t>
      </w:r>
      <w:r w:rsidRPr="00755ABF">
        <w:t>hedging instrument</w:t>
      </w:r>
      <w:r w:rsidR="002C1441" w:rsidRPr="00755ABF">
        <w:t>)</w:t>
      </w:r>
      <w:r w:rsidRPr="00755ABF">
        <w:t xml:space="preserve">’ </w:t>
      </w:r>
      <w:r w:rsidR="002C1441" w:rsidRPr="00755ABF">
        <w:t>(</w:t>
      </w:r>
      <w:r w:rsidRPr="00755ABF">
        <w:t>IFRS 9.6.5.3 and IFRS 9.6.5.8</w:t>
      </w:r>
      <w:r w:rsidR="002C1441" w:rsidRPr="00755ABF">
        <w:t>)</w:t>
      </w:r>
      <w:r w:rsidRPr="00755ABF">
        <w:t xml:space="preserve">. </w:t>
      </w:r>
    </w:p>
    <w:p w14:paraId="14562107" w14:textId="77777777" w:rsidR="009569C7" w:rsidRPr="00755ABF" w:rsidRDefault="00A834F1" w:rsidP="009569C7">
      <w:pPr>
        <w:pStyle w:val="Baseparagraphnumbered"/>
      </w:pPr>
      <w:r w:rsidRPr="00755ABF">
        <w:t xml:space="preserve">‘Fair value changes of financial liabilities at fair value through profit or loss attributable to changes in the credit risk’ shall include accumulated gains and losses recognised in other comprehensive income and related to own credit risk for liabilities designated at fair value through profit or loss, regardless of whether the designation takes place at initial recognition or subsequently. </w:t>
      </w:r>
    </w:p>
    <w:p w14:paraId="473DBCCB" w14:textId="77777777" w:rsidR="009569C7" w:rsidRPr="00755ABF" w:rsidRDefault="00A834F1" w:rsidP="009569C7">
      <w:pPr>
        <w:pStyle w:val="Baseparagraphnumbered"/>
      </w:pPr>
      <w:r w:rsidRPr="00755ABF">
        <w:t xml:space="preserve">‘Hedge of net investments in foreign operations </w:t>
      </w:r>
      <w:r w:rsidR="002C1441" w:rsidRPr="00755ABF">
        <w:t>(</w:t>
      </w:r>
      <w:r w:rsidRPr="00755ABF">
        <w:t>effective portion</w:t>
      </w:r>
      <w:r w:rsidR="002C1441" w:rsidRPr="00755ABF">
        <w:t>)</w:t>
      </w:r>
      <w:r w:rsidRPr="00755ABF">
        <w:t xml:space="preserve">’ shall include the foreign currency translation reserve for the effective portion of both on-going hedges of net investments in foreign operations and hedges of net investments in foreign operations that no longer apply while the foreign operations remain recognised in the balance sheet. </w:t>
      </w:r>
    </w:p>
    <w:p w14:paraId="26809AE1" w14:textId="77777777" w:rsidR="009569C7" w:rsidRPr="00755ABF" w:rsidRDefault="00A834F1" w:rsidP="009569C7">
      <w:pPr>
        <w:pStyle w:val="Baseparagraphnumbered"/>
      </w:pPr>
      <w:r w:rsidRPr="00755ABF">
        <w:t xml:space="preserve">‘Hedging derivatives. Cash flow hedges reserve </w:t>
      </w:r>
      <w:r w:rsidR="002C1441" w:rsidRPr="00755ABF">
        <w:t>(</w:t>
      </w:r>
      <w:r w:rsidRPr="00755ABF">
        <w:t>effective portion</w:t>
      </w:r>
      <w:r w:rsidR="002C1441" w:rsidRPr="00755ABF">
        <w:t>)</w:t>
      </w:r>
      <w:r w:rsidRPr="00755ABF">
        <w:t>’</w:t>
      </w:r>
      <w:r w:rsidR="002C1441" w:rsidRPr="00755ABF">
        <w:t xml:space="preserve"> </w:t>
      </w:r>
      <w:r w:rsidRPr="00755ABF">
        <w:t xml:space="preserve">shall include the cash flow hedge reserve for the effective portion of the variation in </w:t>
      </w:r>
      <w:r w:rsidRPr="00755ABF">
        <w:lastRenderedPageBreak/>
        <w:t>fair value of hedging derivatives in a cash flow hedge, both for on-going cash flow hedges and cash flow hedges that no longer apply.</w:t>
      </w:r>
    </w:p>
    <w:p w14:paraId="2EC26921" w14:textId="77777777" w:rsidR="009569C7" w:rsidRPr="00755ABF" w:rsidRDefault="00A834F1" w:rsidP="009569C7">
      <w:pPr>
        <w:pStyle w:val="Baseparagraphnumbered"/>
      </w:pPr>
      <w:r w:rsidRPr="00755ABF">
        <w:t>‘Fair value changes of debt instruments measured at fair value through other comprehensive income’ shall include accumulated gains or losses on debt instruments measured at fair value through other comprehensive income, net of the loss allowance that is measured at the reporting date in accordance with IFRS 9.5.5.</w:t>
      </w:r>
    </w:p>
    <w:p w14:paraId="7347E416" w14:textId="77777777" w:rsidR="009569C7" w:rsidRPr="00755ABF" w:rsidRDefault="00A834F1" w:rsidP="009569C7">
      <w:pPr>
        <w:pStyle w:val="Baseparagraphnumbered"/>
      </w:pPr>
      <w:r w:rsidRPr="00755ABF">
        <w:t xml:space="preserve">‘Hedging instruments </w:t>
      </w:r>
      <w:r w:rsidR="002C1441" w:rsidRPr="00755ABF">
        <w:t>(</w:t>
      </w:r>
      <w:r w:rsidRPr="00755ABF">
        <w:t>not designated elements</w:t>
      </w:r>
      <w:r w:rsidR="002C1441" w:rsidRPr="00755ABF">
        <w:t>)</w:t>
      </w:r>
      <w:r w:rsidRPr="00755ABF">
        <w:t xml:space="preserve">’ shall include the accumulated changes in fair value of </w:t>
      </w:r>
      <w:proofErr w:type="gramStart"/>
      <w:r w:rsidRPr="00755ABF">
        <w:t>all of</w:t>
      </w:r>
      <w:proofErr w:type="gramEnd"/>
      <w:r w:rsidRPr="00755ABF">
        <w:t xml:space="preserve"> the following:</w:t>
      </w:r>
    </w:p>
    <w:p w14:paraId="28061CAD" w14:textId="77777777" w:rsidR="009569C7" w:rsidRPr="00755ABF" w:rsidRDefault="00A834F1" w:rsidP="00C35843">
      <w:pPr>
        <w:pStyle w:val="ListParagraph"/>
        <w:numPr>
          <w:ilvl w:val="0"/>
          <w:numId w:val="37"/>
        </w:numPr>
        <w:spacing w:after="240" w:line="240" w:lineRule="auto"/>
        <w:ind w:left="1134" w:hanging="425"/>
        <w:contextualSpacing w:val="0"/>
        <w:jc w:val="both"/>
        <w:rPr>
          <w:rFonts w:ascii="Times New Roman" w:hAnsi="Times New Roman"/>
          <w:sz w:val="24"/>
          <w:szCs w:val="24"/>
        </w:rPr>
      </w:pPr>
      <w:r w:rsidRPr="00755ABF">
        <w:rPr>
          <w:rFonts w:ascii="Times New Roman" w:hAnsi="Times New Roman"/>
          <w:sz w:val="24"/>
          <w:szCs w:val="24"/>
        </w:rPr>
        <w:t xml:space="preserve">the time value of an option where the changes in the time value and the intrinsic value of that option are separated and only the change in the intrinsic value is designated as a hedging instrument </w:t>
      </w:r>
      <w:r w:rsidR="002C1441" w:rsidRPr="00755ABF">
        <w:rPr>
          <w:rFonts w:ascii="Times New Roman" w:hAnsi="Times New Roman"/>
          <w:sz w:val="24"/>
          <w:szCs w:val="24"/>
        </w:rPr>
        <w:t>(</w:t>
      </w:r>
      <w:r w:rsidRPr="00755ABF">
        <w:rPr>
          <w:rFonts w:ascii="Times New Roman" w:hAnsi="Times New Roman"/>
          <w:sz w:val="24"/>
          <w:szCs w:val="24"/>
        </w:rPr>
        <w:t>IFRS 9.6.5.15</w:t>
      </w:r>
      <w:proofErr w:type="gramStart"/>
      <w:r w:rsidR="002C1441" w:rsidRPr="00755ABF">
        <w:rPr>
          <w:rFonts w:ascii="Times New Roman" w:hAnsi="Times New Roman"/>
          <w:sz w:val="24"/>
          <w:szCs w:val="24"/>
        </w:rPr>
        <w:t>)</w:t>
      </w:r>
      <w:r w:rsidRPr="00755ABF">
        <w:rPr>
          <w:rFonts w:ascii="Times New Roman" w:hAnsi="Times New Roman"/>
          <w:sz w:val="24"/>
          <w:szCs w:val="24"/>
        </w:rPr>
        <w:t>;</w:t>
      </w:r>
      <w:proofErr w:type="gramEnd"/>
      <w:r w:rsidRPr="00755ABF">
        <w:rPr>
          <w:rFonts w:ascii="Times New Roman" w:hAnsi="Times New Roman"/>
          <w:sz w:val="24"/>
          <w:szCs w:val="24"/>
        </w:rPr>
        <w:t xml:space="preserve"> </w:t>
      </w:r>
    </w:p>
    <w:p w14:paraId="0D86D5EB" w14:textId="77777777" w:rsidR="009569C7" w:rsidRPr="00755ABF" w:rsidRDefault="00A834F1" w:rsidP="00C35843">
      <w:pPr>
        <w:pStyle w:val="ListParagraph"/>
        <w:numPr>
          <w:ilvl w:val="0"/>
          <w:numId w:val="37"/>
        </w:numPr>
        <w:spacing w:after="240" w:line="240" w:lineRule="auto"/>
        <w:ind w:left="1134" w:hanging="425"/>
        <w:contextualSpacing w:val="0"/>
        <w:jc w:val="both"/>
        <w:rPr>
          <w:rFonts w:ascii="Times New Roman" w:hAnsi="Times New Roman"/>
          <w:sz w:val="24"/>
          <w:szCs w:val="24"/>
        </w:rPr>
      </w:pPr>
      <w:r w:rsidRPr="00755ABF">
        <w:rPr>
          <w:rFonts w:ascii="Times New Roman" w:hAnsi="Times New Roman"/>
          <w:sz w:val="24"/>
          <w:szCs w:val="24"/>
        </w:rPr>
        <w:t xml:space="preserve">the forward element of a forward contract where the forward element and the spot element of that forward contract are separated and only the change in the spot element of the forward contract is designated as hedging </w:t>
      </w:r>
      <w:proofErr w:type="gramStart"/>
      <w:r w:rsidRPr="00755ABF">
        <w:rPr>
          <w:rFonts w:ascii="Times New Roman" w:hAnsi="Times New Roman"/>
          <w:sz w:val="24"/>
          <w:szCs w:val="24"/>
        </w:rPr>
        <w:t>instrument;</w:t>
      </w:r>
      <w:proofErr w:type="gramEnd"/>
      <w:r w:rsidRPr="00755ABF">
        <w:rPr>
          <w:rFonts w:ascii="Times New Roman" w:hAnsi="Times New Roman"/>
          <w:sz w:val="24"/>
          <w:szCs w:val="24"/>
        </w:rPr>
        <w:t xml:space="preserve"> </w:t>
      </w:r>
    </w:p>
    <w:p w14:paraId="08C94D46" w14:textId="77777777" w:rsidR="009569C7" w:rsidRPr="00755ABF" w:rsidRDefault="00A834F1" w:rsidP="00C35843">
      <w:pPr>
        <w:pStyle w:val="ListParagraph"/>
        <w:numPr>
          <w:ilvl w:val="0"/>
          <w:numId w:val="37"/>
        </w:numPr>
        <w:spacing w:after="240" w:line="240" w:lineRule="auto"/>
        <w:ind w:left="1134" w:hanging="425"/>
        <w:contextualSpacing w:val="0"/>
        <w:jc w:val="both"/>
        <w:rPr>
          <w:rFonts w:ascii="Times New Roman" w:hAnsi="Times New Roman"/>
          <w:sz w:val="24"/>
          <w:szCs w:val="24"/>
        </w:rPr>
      </w:pPr>
      <w:r w:rsidRPr="00755ABF">
        <w:rPr>
          <w:rFonts w:ascii="Times New Roman" w:hAnsi="Times New Roman"/>
          <w:sz w:val="24"/>
          <w:szCs w:val="24"/>
          <w:lang w:eastAsia="en-GB"/>
        </w:rPr>
        <w:t>the foreign currency basis spread from a financial instrument where this</w:t>
      </w:r>
      <w:r w:rsidRPr="00755ABF">
        <w:rPr>
          <w:rFonts w:ascii="Times New Roman" w:hAnsi="Times New Roman"/>
          <w:sz w:val="24"/>
          <w:szCs w:val="24"/>
        </w:rPr>
        <w:t xml:space="preserve"> spread is excluded from the designation of that financial instrument as the hedging instrument </w:t>
      </w:r>
      <w:r w:rsidR="002C1441" w:rsidRPr="00755ABF">
        <w:rPr>
          <w:rFonts w:ascii="Times New Roman" w:hAnsi="Times New Roman"/>
          <w:sz w:val="24"/>
          <w:szCs w:val="24"/>
        </w:rPr>
        <w:t>(</w:t>
      </w:r>
      <w:r w:rsidRPr="00755ABF">
        <w:rPr>
          <w:rFonts w:ascii="Times New Roman" w:hAnsi="Times New Roman"/>
          <w:sz w:val="24"/>
          <w:szCs w:val="24"/>
        </w:rPr>
        <w:t>IFRS 9.6.5.15, IFRS 9.6.5.16</w:t>
      </w:r>
      <w:r w:rsidR="002C1441" w:rsidRPr="00755ABF">
        <w:rPr>
          <w:rFonts w:ascii="Times New Roman" w:hAnsi="Times New Roman"/>
          <w:sz w:val="24"/>
          <w:szCs w:val="24"/>
        </w:rPr>
        <w:t>)</w:t>
      </w:r>
      <w:r w:rsidRPr="00755ABF">
        <w:rPr>
          <w:rFonts w:ascii="Times New Roman" w:hAnsi="Times New Roman"/>
          <w:sz w:val="24"/>
          <w:szCs w:val="24"/>
        </w:rPr>
        <w:t>.</w:t>
      </w:r>
    </w:p>
    <w:p w14:paraId="2DA6330C" w14:textId="77777777" w:rsidR="009569C7" w:rsidRPr="00755ABF" w:rsidRDefault="00A834F1" w:rsidP="009569C7">
      <w:pPr>
        <w:pStyle w:val="Baseparagraphnumbered"/>
      </w:pPr>
      <w:r w:rsidRPr="00755ABF">
        <w:t>Under IFRS</w:t>
      </w:r>
      <w:r w:rsidR="000A2AE2" w:rsidRPr="00755ABF">
        <w:t>,</w:t>
      </w:r>
      <w:r w:rsidRPr="00755ABF">
        <w:t xml:space="preserve"> ‘Revaluation reserves’ shall include the </w:t>
      </w:r>
      <w:proofErr w:type="gramStart"/>
      <w:r w:rsidRPr="00755ABF">
        <w:t>amount</w:t>
      </w:r>
      <w:proofErr w:type="gramEnd"/>
      <w:r w:rsidRPr="00755ABF">
        <w:t xml:space="preserve"> of reserves resulting from first-time adoption to IAS that have not been released to other type of reserves. </w:t>
      </w:r>
    </w:p>
    <w:p w14:paraId="5C012B2D" w14:textId="77777777" w:rsidR="009569C7" w:rsidRPr="00755ABF" w:rsidRDefault="00A834F1" w:rsidP="009569C7">
      <w:pPr>
        <w:pStyle w:val="Baseparagraphnumbered"/>
      </w:pPr>
      <w:r w:rsidRPr="00755ABF">
        <w:t xml:space="preserve">‘Other reserves’ shall be split between ‘Reserves or accumulated losses of investments in subsidiaries, joint ventures and associates accounted for using the equity method’ and ‘Other’. ‘Reserves or accumulated losses of investments in subsidiaries, joint ventures and associates accounted for using the equity method’ shall include the accumulated amount of income and expenses generated by the </w:t>
      </w:r>
      <w:proofErr w:type="gramStart"/>
      <w:r w:rsidRPr="00755ABF">
        <w:t>aforementioned investments</w:t>
      </w:r>
      <w:proofErr w:type="gramEnd"/>
      <w:r w:rsidRPr="00755ABF">
        <w:t xml:space="preserve"> through profit or loss in past years where they are accounted for using the equity method. ‘Other’ shall include reserves different from those separately disclosed in other items and may include legal reserve and statutory reserve.</w:t>
      </w:r>
    </w:p>
    <w:p w14:paraId="33E232B1" w14:textId="77777777" w:rsidR="009569C7" w:rsidRPr="00755ABF" w:rsidRDefault="00A834F1" w:rsidP="009569C7">
      <w:pPr>
        <w:pStyle w:val="Baseparagraphnumbered"/>
      </w:pPr>
      <w:r w:rsidRPr="00755ABF">
        <w:t xml:space="preserve">‘Treasury shares’ shall cover all financial instruments that have the characteristics of own equity instruments which have been reacquired by the institution while they are not sold or amortised, except where under the relevant national GAAP based on </w:t>
      </w:r>
      <w:proofErr w:type="gramStart"/>
      <w:r w:rsidRPr="00755ABF">
        <w:t>BAD</w:t>
      </w:r>
      <w:proofErr w:type="gramEnd"/>
      <w:r w:rsidRPr="00755ABF">
        <w:t xml:space="preserve"> they shall be reported in ‘other assets’. </w:t>
      </w:r>
    </w:p>
    <w:p w14:paraId="07BF85DF" w14:textId="77777777" w:rsidR="009569C7" w:rsidRPr="00755ABF" w:rsidRDefault="00A834F1" w:rsidP="009569C7">
      <w:pPr>
        <w:pStyle w:val="subtitlenumbered"/>
        <w:jc w:val="both"/>
        <w:rPr>
          <w:lang w:val="en-GB"/>
        </w:rPr>
      </w:pPr>
      <w:bookmarkStart w:id="52" w:name="_Toc246513955"/>
      <w:bookmarkStart w:id="53" w:name="_Toc246730627"/>
      <w:bookmarkStart w:id="54" w:name="_Toc246730718"/>
      <w:bookmarkStart w:id="55" w:name="_Toc361844215"/>
      <w:bookmarkStart w:id="56" w:name="_Toc362359286"/>
      <w:bookmarkStart w:id="57" w:name="_Toc52461645"/>
      <w:bookmarkEnd w:id="52"/>
      <w:bookmarkEnd w:id="53"/>
      <w:bookmarkEnd w:id="54"/>
      <w:r w:rsidRPr="00755ABF">
        <w:rPr>
          <w:lang w:val="en-GB"/>
        </w:rPr>
        <w:t>Statement of profit or loss (2)</w:t>
      </w:r>
      <w:bookmarkEnd w:id="55"/>
      <w:bookmarkEnd w:id="56"/>
      <w:bookmarkEnd w:id="57"/>
    </w:p>
    <w:p w14:paraId="597F801F" w14:textId="77777777" w:rsidR="009569C7" w:rsidRPr="00755ABF" w:rsidRDefault="00A834F1" w:rsidP="009569C7">
      <w:pPr>
        <w:pStyle w:val="Baseparagraphnumbered"/>
      </w:pPr>
      <w:r w:rsidRPr="00755ABF">
        <w:t xml:space="preserve">Interest income and interest expense from financial instruments measured at fair value through profit or loss and from hedging derivatives classified in the category ‘hedge </w:t>
      </w:r>
      <w:proofErr w:type="spellStart"/>
      <w:r w:rsidRPr="00755ABF">
        <w:t>accounting’</w:t>
      </w:r>
      <w:proofErr w:type="spellEnd"/>
      <w:r w:rsidRPr="00755ABF">
        <w:t xml:space="preserve"> shall be reported either separately from other gains and losses under items ‘interest income’ and ‘interest expense’ (‘clean price’) or as part of gains or losses from these categories of instruments (‘dirty </w:t>
      </w:r>
      <w:r w:rsidRPr="00755ABF">
        <w:lastRenderedPageBreak/>
        <w:t>price’). The clean or dirty price approach shall be applied consistently for all financial instruments measured at fair value through profit or loss and for hedging derivatives classified in the category ‘hedge accounting’.</w:t>
      </w:r>
    </w:p>
    <w:p w14:paraId="0B630360" w14:textId="77777777" w:rsidR="009569C7" w:rsidRPr="00755ABF" w:rsidRDefault="00A834F1" w:rsidP="009569C7">
      <w:pPr>
        <w:pStyle w:val="Baseparagraphnumbered"/>
      </w:pPr>
      <w:r w:rsidRPr="00755ABF">
        <w:t>Institutions shall report the following items, which include income and expense in relation to related parties not fully or proportionally consolidated under the regulatory scope of consolidation, broken down by accounting portfolios:</w:t>
      </w:r>
    </w:p>
    <w:p w14:paraId="708532BE" w14:textId="77777777" w:rsidR="009569C7" w:rsidRPr="00755ABF" w:rsidRDefault="00A834F1" w:rsidP="00C35843">
      <w:pPr>
        <w:pStyle w:val="Baseparagraphnumbered"/>
        <w:numPr>
          <w:ilvl w:val="0"/>
          <w:numId w:val="29"/>
        </w:numPr>
        <w:ind w:left="1134" w:hanging="425"/>
      </w:pPr>
      <w:r w:rsidRPr="00755ABF">
        <w:t>‘Interest income</w:t>
      </w:r>
      <w:proofErr w:type="gramStart"/>
      <w:r w:rsidRPr="00755ABF">
        <w:t>’;</w:t>
      </w:r>
      <w:proofErr w:type="gramEnd"/>
    </w:p>
    <w:p w14:paraId="40F89E0E" w14:textId="77777777" w:rsidR="009569C7" w:rsidRPr="00755ABF" w:rsidRDefault="00A834F1" w:rsidP="00C35843">
      <w:pPr>
        <w:pStyle w:val="Baseparagraphnumbered"/>
        <w:numPr>
          <w:ilvl w:val="0"/>
          <w:numId w:val="29"/>
        </w:numPr>
        <w:ind w:left="1134" w:hanging="425"/>
      </w:pPr>
      <w:r w:rsidRPr="00755ABF">
        <w:t>‘Interest expense</w:t>
      </w:r>
      <w:proofErr w:type="gramStart"/>
      <w:r w:rsidRPr="00755ABF">
        <w:t>’;</w:t>
      </w:r>
      <w:proofErr w:type="gramEnd"/>
    </w:p>
    <w:p w14:paraId="1CD462D1" w14:textId="77777777" w:rsidR="009569C7" w:rsidRPr="00755ABF" w:rsidRDefault="00A834F1" w:rsidP="00C35843">
      <w:pPr>
        <w:pStyle w:val="Baseparagraphnumbered"/>
        <w:numPr>
          <w:ilvl w:val="0"/>
          <w:numId w:val="29"/>
        </w:numPr>
        <w:ind w:left="1134" w:hanging="425"/>
      </w:pPr>
      <w:r w:rsidRPr="00755ABF">
        <w:t>‘Dividend income</w:t>
      </w:r>
      <w:proofErr w:type="gramStart"/>
      <w:r w:rsidRPr="00755ABF">
        <w:t>’;</w:t>
      </w:r>
      <w:proofErr w:type="gramEnd"/>
    </w:p>
    <w:p w14:paraId="1ADFBCB3" w14:textId="77777777" w:rsidR="009569C7" w:rsidRPr="00755ABF" w:rsidRDefault="00A834F1" w:rsidP="00C35843">
      <w:pPr>
        <w:pStyle w:val="Baseparagraphnumbered"/>
        <w:numPr>
          <w:ilvl w:val="0"/>
          <w:numId w:val="29"/>
        </w:numPr>
        <w:ind w:left="1134" w:hanging="425"/>
      </w:pPr>
      <w:r w:rsidRPr="00755ABF">
        <w:t xml:space="preserve">‘Gains or losses on </w:t>
      </w:r>
      <w:r w:rsidR="00301A78" w:rsidRPr="00755ABF">
        <w:t>derecognition</w:t>
      </w:r>
      <w:r w:rsidRPr="00755ABF">
        <w:t xml:space="preserve"> of financial assets and liabilities not measured at fair value through profit or loss, net</w:t>
      </w:r>
      <w:proofErr w:type="gramStart"/>
      <w:r w:rsidRPr="00755ABF">
        <w:t>’;</w:t>
      </w:r>
      <w:proofErr w:type="gramEnd"/>
    </w:p>
    <w:p w14:paraId="1456F187" w14:textId="77777777" w:rsidR="009569C7" w:rsidRPr="00755ABF" w:rsidRDefault="00A834F1" w:rsidP="00C35843">
      <w:pPr>
        <w:pStyle w:val="Baseparagraphnumbered"/>
        <w:numPr>
          <w:ilvl w:val="0"/>
          <w:numId w:val="29"/>
        </w:numPr>
        <w:ind w:left="1134" w:hanging="425"/>
      </w:pPr>
      <w:r w:rsidRPr="00755ABF">
        <w:t>‘Modification gains or losses, net</w:t>
      </w:r>
      <w:proofErr w:type="gramStart"/>
      <w:r w:rsidRPr="00755ABF">
        <w:t>’;</w:t>
      </w:r>
      <w:proofErr w:type="gramEnd"/>
    </w:p>
    <w:p w14:paraId="667C7AFE" w14:textId="77777777" w:rsidR="009569C7" w:rsidRPr="00755ABF" w:rsidRDefault="00A834F1" w:rsidP="00C35843">
      <w:pPr>
        <w:pStyle w:val="Baseparagraphnumbered"/>
        <w:numPr>
          <w:ilvl w:val="0"/>
          <w:numId w:val="29"/>
        </w:numPr>
        <w:ind w:left="1134" w:hanging="425"/>
      </w:pPr>
      <w:r w:rsidRPr="00755ABF">
        <w:t xml:space="preserve">‘Impairment or (-) reversal of impairment on financial assets not measured at fair value through profit or </w:t>
      </w:r>
      <w:proofErr w:type="gramStart"/>
      <w:r w:rsidRPr="00755ABF">
        <w:t>loss’</w:t>
      </w:r>
      <w:proofErr w:type="gramEnd"/>
      <w:r w:rsidRPr="00755ABF">
        <w:t>.</w:t>
      </w:r>
    </w:p>
    <w:p w14:paraId="50874FE5" w14:textId="77777777" w:rsidR="009569C7" w:rsidRPr="00755ABF" w:rsidRDefault="00A834F1" w:rsidP="009569C7">
      <w:pPr>
        <w:pStyle w:val="Baseparagraphnumbered"/>
      </w:pPr>
      <w:r w:rsidRPr="00755ABF">
        <w:t xml:space="preserve">‘Interest income. Financial assets held for trading’ and ‘Interest expenses. Financial liabilities held for trading’ shall include, where the clean price is used, the amounts related to those derivatives classified in the category ‘held for trading’ which are hedging instruments from an economic but not accounting point of view to present correct interest income and expenses from the financial instruments that are hedged. </w:t>
      </w:r>
    </w:p>
    <w:p w14:paraId="7210D410" w14:textId="77777777" w:rsidR="009569C7" w:rsidRPr="00755ABF" w:rsidRDefault="00A834F1" w:rsidP="009569C7">
      <w:pPr>
        <w:pStyle w:val="Baseparagraphnumbered"/>
      </w:pPr>
      <w:r w:rsidRPr="00755ABF">
        <w:t xml:space="preserve">Where the clean price is used, ‘Interest income. Financial assets held for trading’ and ‘Interest expenses. Financial liabilities held for trading’ shall also include time-apportioned fees and balancing payments in relation to credit derivatives measured at fair value and used to manage the credit risk of part or </w:t>
      </w:r>
      <w:proofErr w:type="gramStart"/>
      <w:r w:rsidRPr="00755ABF">
        <w:t>all of</w:t>
      </w:r>
      <w:proofErr w:type="gramEnd"/>
      <w:r w:rsidRPr="00755ABF">
        <w:t xml:space="preserve"> a financial instrument that is designated at fair value at that occasion </w:t>
      </w:r>
      <w:r w:rsidR="002C1441" w:rsidRPr="00755ABF">
        <w:t>(</w:t>
      </w:r>
      <w:r w:rsidRPr="00755ABF">
        <w:t>IFRS 9.6.7</w:t>
      </w:r>
      <w:r w:rsidR="002C1441" w:rsidRPr="00755ABF">
        <w:t>)</w:t>
      </w:r>
      <w:r w:rsidRPr="00755ABF">
        <w:t xml:space="preserve">. </w:t>
      </w:r>
    </w:p>
    <w:p w14:paraId="0AA45BC8" w14:textId="77777777" w:rsidR="009569C7" w:rsidRPr="00755ABF" w:rsidRDefault="00A834F1" w:rsidP="009569C7">
      <w:pPr>
        <w:pStyle w:val="Baseparagraphnumbered"/>
      </w:pPr>
      <w:r w:rsidRPr="00755ABF">
        <w:t xml:space="preserve">‘Interest income. Derivatives – Hedge accounting, interest rate risk’ and ‘Interest expenses. Derivatives – Hedge accounting, interest rate risk’ shall include, where the clean price is used, the amounts related to those derivatives classified in the category ‘hedge </w:t>
      </w:r>
      <w:proofErr w:type="spellStart"/>
      <w:r w:rsidRPr="00755ABF">
        <w:t>accounting’</w:t>
      </w:r>
      <w:proofErr w:type="spellEnd"/>
      <w:r w:rsidRPr="00755ABF">
        <w:t xml:space="preserve"> which cover interest rate risk, including hedges of a group of items with offsetting risk positions (hedges of a net position) whose hedged risk affect different line items in the statement of profit or loss. Where the clean price is used, th</w:t>
      </w:r>
      <w:r w:rsidR="00A24C24" w:rsidRPr="00755ABF">
        <w:t>o</w:t>
      </w:r>
      <w:r w:rsidRPr="00755ABF">
        <w:t xml:space="preserve">se amounts shall be reported as interest income and expenses on a gross basis </w:t>
      </w:r>
      <w:r w:rsidR="00C82C90" w:rsidRPr="00755ABF">
        <w:t>to present</w:t>
      </w:r>
      <w:r w:rsidRPr="00755ABF">
        <w:t xml:space="preserve"> correct interest income and expenses from the hedged items to which they are linked. With clean price, where the hedged item generates interest income (expense), th</w:t>
      </w:r>
      <w:r w:rsidR="00A24C24" w:rsidRPr="00755ABF">
        <w:t>o</w:t>
      </w:r>
      <w:r w:rsidRPr="00755ABF">
        <w:t>se amounts shall be reported as an interest income (expense) even where it is a negative (positive) amount.</w:t>
      </w:r>
    </w:p>
    <w:p w14:paraId="5E61C5C5" w14:textId="77777777" w:rsidR="009569C7" w:rsidRPr="00755ABF" w:rsidRDefault="00A834F1" w:rsidP="009569C7">
      <w:pPr>
        <w:pStyle w:val="Baseparagraphnumbered"/>
      </w:pPr>
      <w:r w:rsidRPr="00755ABF">
        <w:t xml:space="preserve">‘Interest income - other assets’ shall include amounts of interest income not included in the other items, like interest income related to cash, cash balances </w:t>
      </w:r>
      <w:r w:rsidRPr="00755ABF">
        <w:lastRenderedPageBreak/>
        <w:t>at central banks and other demand deposits and to non-current assets and disposal groups classified as held for sale as well as net interest income from net defined benefit asset.</w:t>
      </w:r>
    </w:p>
    <w:p w14:paraId="67ED06A8" w14:textId="77777777" w:rsidR="009569C7" w:rsidRPr="00755ABF" w:rsidRDefault="00A834F1" w:rsidP="009569C7">
      <w:pPr>
        <w:pStyle w:val="Baseparagraphnumbered"/>
      </w:pPr>
      <w:r w:rsidRPr="00755ABF">
        <w:t xml:space="preserve">Under IFRS and where not provided otherwise in national GAAP, interest in relation to financial liabilities with a negative effective interest rate shall be reported in ‘Interest income on </w:t>
      </w:r>
      <w:proofErr w:type="gramStart"/>
      <w:r w:rsidRPr="00755ABF">
        <w:t>liabilities’</w:t>
      </w:r>
      <w:proofErr w:type="gramEnd"/>
      <w:r w:rsidRPr="00755ABF">
        <w:t xml:space="preserve">. These liabilities and their interests give rise to a positive yield for an institution.  </w:t>
      </w:r>
    </w:p>
    <w:p w14:paraId="0B25510C" w14:textId="77777777" w:rsidR="009569C7" w:rsidRPr="00755ABF" w:rsidRDefault="00A834F1" w:rsidP="009569C7">
      <w:pPr>
        <w:pStyle w:val="Baseparagraphnumbered"/>
      </w:pPr>
      <w:r w:rsidRPr="00755ABF">
        <w:t xml:space="preserve"> ‘Interest expenses - other liabilities’ shall include amounts of interest expenses not included in the other items, like interest expenses related to liabilities included in disposal groups classified as held for sale, expenses derived from increases in the carrying amount of a provision reflecting the passage of time or net interest expenses from net defined benefit liabilities. </w:t>
      </w:r>
    </w:p>
    <w:p w14:paraId="31A2F00F" w14:textId="77777777" w:rsidR="009569C7" w:rsidRPr="00755ABF" w:rsidRDefault="00A834F1" w:rsidP="009569C7">
      <w:pPr>
        <w:pStyle w:val="Baseparagraphnumbered"/>
      </w:pPr>
      <w:r w:rsidRPr="00755ABF">
        <w:t xml:space="preserve">Under IFRS and where not provided otherwise in national GAAP, interest in relation to financial assets with a negative effective interest rate shall be reported in ‘Interest expense on </w:t>
      </w:r>
      <w:proofErr w:type="gramStart"/>
      <w:r w:rsidRPr="00755ABF">
        <w:t>assets’</w:t>
      </w:r>
      <w:proofErr w:type="gramEnd"/>
      <w:r w:rsidRPr="00755ABF">
        <w:t>. Th</w:t>
      </w:r>
      <w:r w:rsidR="00A24C24" w:rsidRPr="00755ABF">
        <w:t>o</w:t>
      </w:r>
      <w:r w:rsidRPr="00755ABF">
        <w:t xml:space="preserve">se assets and their interests give rise to a negative yield for an institution. </w:t>
      </w:r>
    </w:p>
    <w:p w14:paraId="52E039DA" w14:textId="77777777" w:rsidR="009569C7" w:rsidRPr="00755ABF" w:rsidRDefault="00A834F1" w:rsidP="009569C7">
      <w:pPr>
        <w:pStyle w:val="Baseparagraphnumbered"/>
      </w:pPr>
      <w:r w:rsidRPr="00755ABF">
        <w:t>Dividend income on equity instruments measured at fair value through profit or loss shall be reported either as ‘dividend income’ separately from other gains and losses from th</w:t>
      </w:r>
      <w:r w:rsidR="00657F19" w:rsidRPr="00755ABF">
        <w:t>o</w:t>
      </w:r>
      <w:r w:rsidRPr="00755ABF">
        <w:t>se classes of instruments where the clean price is used</w:t>
      </w:r>
      <w:r w:rsidR="00657F19" w:rsidRPr="00755ABF">
        <w:t>,</w:t>
      </w:r>
      <w:r w:rsidRPr="00755ABF">
        <w:t xml:space="preserve"> or as part of gains or losses from th</w:t>
      </w:r>
      <w:r w:rsidR="00657F19" w:rsidRPr="00755ABF">
        <w:t>o</w:t>
      </w:r>
      <w:r w:rsidRPr="00755ABF">
        <w:t xml:space="preserve">se classes of instruments where the dirty price is used. </w:t>
      </w:r>
    </w:p>
    <w:p w14:paraId="7F184831" w14:textId="77777777" w:rsidR="009569C7" w:rsidRPr="00755ABF" w:rsidRDefault="00A834F1" w:rsidP="009569C7">
      <w:pPr>
        <w:pStyle w:val="Baseparagraphnumbered"/>
      </w:pPr>
      <w:r w:rsidRPr="00755ABF">
        <w:t xml:space="preserve">Dividend income on equity instruments designated at fair value through other comprehensive income shall encompass dividends related to instruments derecognised during the </w:t>
      </w:r>
      <w:r w:rsidR="00F60411" w:rsidRPr="00755ABF">
        <w:t xml:space="preserve">reporting reference </w:t>
      </w:r>
      <w:r w:rsidRPr="00755ABF">
        <w:t>period and dividends related to instruments held at the end of the reporting</w:t>
      </w:r>
      <w:r w:rsidR="00F60411" w:rsidRPr="00755ABF">
        <w:t xml:space="preserve"> </w:t>
      </w:r>
      <w:r w:rsidR="00FA5680" w:rsidRPr="00755ABF">
        <w:t>reference</w:t>
      </w:r>
      <w:r w:rsidRPr="00755ABF">
        <w:t xml:space="preserve"> period.</w:t>
      </w:r>
    </w:p>
    <w:p w14:paraId="6196847F" w14:textId="77777777" w:rsidR="009569C7" w:rsidRPr="00755ABF" w:rsidRDefault="00A834F1" w:rsidP="009569C7">
      <w:pPr>
        <w:pStyle w:val="Baseparagraphnumbered"/>
      </w:pPr>
      <w:r w:rsidRPr="00755ABF">
        <w:t>Dividend income from investments in subsidiaries, joint ventures and associates shall include the dividends of th</w:t>
      </w:r>
      <w:r w:rsidR="00657F19" w:rsidRPr="00755ABF">
        <w:t>o</w:t>
      </w:r>
      <w:r w:rsidRPr="00755ABF">
        <w:t>se investments where they are accounted for using other than the equity method.</w:t>
      </w:r>
    </w:p>
    <w:p w14:paraId="6665F059" w14:textId="77777777" w:rsidR="009569C7" w:rsidRPr="00755ABF" w:rsidRDefault="00A834F1" w:rsidP="009569C7">
      <w:pPr>
        <w:pStyle w:val="Baseparagraphnumbered"/>
      </w:pPr>
      <w:r w:rsidRPr="00755ABF">
        <w:t xml:space="preserve">‘Gains or (-) losses on financial assets and liabilities held for trading, net’ shall include gains and losses in the remeasurement and derecognition of financial instruments classified as held for trading. This item shall </w:t>
      </w:r>
      <w:r w:rsidR="00657F19" w:rsidRPr="00755ABF">
        <w:t xml:space="preserve">also </w:t>
      </w:r>
      <w:r w:rsidRPr="00755ABF">
        <w:t xml:space="preserve">include gains and losses on credit derivatives measured at fair value through profit or loss used to manage the credit risk of all, or part of, a financial instrument that is designated as measured at fair value through profit or loss, as well as dividend and interest income and expense on financial assets and liabilities held for trading where the dirty price is used. </w:t>
      </w:r>
    </w:p>
    <w:p w14:paraId="6FC27BF8" w14:textId="77777777" w:rsidR="009569C7" w:rsidRPr="00755ABF" w:rsidRDefault="00A834F1" w:rsidP="009569C7">
      <w:pPr>
        <w:pStyle w:val="Baseparagraphnumbered"/>
      </w:pPr>
      <w:r w:rsidRPr="00755ABF">
        <w:t xml:space="preserve">‘Gains or losses on financial assets and liabilities designated at fair value through profit or </w:t>
      </w:r>
      <w:proofErr w:type="gramStart"/>
      <w:r w:rsidRPr="00755ABF">
        <w:t>loss’</w:t>
      </w:r>
      <w:proofErr w:type="gramEnd"/>
      <w:r w:rsidRPr="00755ABF">
        <w:t xml:space="preserve"> shall include also the amount recognised in the statement of profit or loss for the own</w:t>
      </w:r>
      <w:r w:rsidR="00C82C90" w:rsidRPr="00755ABF">
        <w:t xml:space="preserve"> </w:t>
      </w:r>
      <w:r w:rsidRPr="00755ABF">
        <w:t>credit risk of liabilities designated at fair</w:t>
      </w:r>
      <w:r w:rsidR="00C82C90" w:rsidRPr="00755ABF">
        <w:t xml:space="preserve"> </w:t>
      </w:r>
      <w:r w:rsidRPr="00755ABF">
        <w:t xml:space="preserve">value where recognising own credit risk changes in other comprehensive income creates or enlarges an accounting mismatch </w:t>
      </w:r>
      <w:r w:rsidR="002C1441" w:rsidRPr="00755ABF">
        <w:t>(</w:t>
      </w:r>
      <w:r w:rsidRPr="00755ABF">
        <w:t>IFRS 9.5.7.8</w:t>
      </w:r>
      <w:r w:rsidR="002C1441" w:rsidRPr="00755ABF">
        <w:t>)</w:t>
      </w:r>
      <w:r w:rsidRPr="00755ABF">
        <w:t xml:space="preserve">. This item shall include also gains and losses on the hedged instruments that are designated as </w:t>
      </w:r>
      <w:r w:rsidRPr="00755ABF">
        <w:lastRenderedPageBreak/>
        <w:t>measured at fair value through profit or loss where the designation is used to manage credit risk, as well as interest income and expense on financial assets and liabilities designated at fair value through profit or loss where the dirty price is used.</w:t>
      </w:r>
    </w:p>
    <w:p w14:paraId="131AB9AE" w14:textId="77777777" w:rsidR="009569C7" w:rsidRPr="00755ABF" w:rsidRDefault="00A834F1" w:rsidP="009569C7">
      <w:pPr>
        <w:pStyle w:val="Baseparagraphnumbered"/>
      </w:pPr>
      <w:r w:rsidRPr="00755ABF">
        <w:t xml:space="preserve">‘Gains or (-) losses on derecognition of financial assets and liabilities not measured at fair value through profit or </w:t>
      </w:r>
      <w:proofErr w:type="gramStart"/>
      <w:r w:rsidRPr="00755ABF">
        <w:t>loss’</w:t>
      </w:r>
      <w:proofErr w:type="gramEnd"/>
      <w:r w:rsidRPr="00755ABF">
        <w:t xml:space="preserve"> shall not include gains on equity instruments that a reporting entity chose</w:t>
      </w:r>
      <w:r w:rsidR="001026B5" w:rsidRPr="00755ABF">
        <w:t>s</w:t>
      </w:r>
      <w:r w:rsidRPr="00755ABF">
        <w:t xml:space="preserve"> to measure at fair value through other comprehensive income </w:t>
      </w:r>
      <w:r w:rsidR="002C1441" w:rsidRPr="00755ABF">
        <w:t>(</w:t>
      </w:r>
      <w:r w:rsidRPr="00755ABF">
        <w:t>IFRS 9.5.7.1(b)</w:t>
      </w:r>
      <w:r w:rsidR="002C1441" w:rsidRPr="00755ABF">
        <w:t>)</w:t>
      </w:r>
      <w:r w:rsidRPr="00755ABF">
        <w:t>.</w:t>
      </w:r>
    </w:p>
    <w:p w14:paraId="035200F0" w14:textId="77777777" w:rsidR="009569C7" w:rsidRPr="00755ABF" w:rsidRDefault="00A834F1" w:rsidP="009569C7">
      <w:pPr>
        <w:pStyle w:val="Baseparagraphnumbered"/>
      </w:pPr>
      <w:r w:rsidRPr="00755ABF">
        <w:t xml:space="preserve">Where a change in business model leads to the reclassification of a financial asset into a different accounting portfolio, the gains or losses from the reclassification shall be reported in the relevant rows of the accounting portfolio in which the financial asset is reclassified, in accordance with the following: </w:t>
      </w:r>
    </w:p>
    <w:p w14:paraId="7BFA978E" w14:textId="77777777" w:rsidR="009569C7" w:rsidRPr="00755ABF" w:rsidRDefault="00A834F1" w:rsidP="00C35843">
      <w:pPr>
        <w:numPr>
          <w:ilvl w:val="0"/>
          <w:numId w:val="62"/>
        </w:numPr>
        <w:ind w:hanging="437"/>
        <w:jc w:val="both"/>
        <w:rPr>
          <w:rFonts w:ascii="Times New Roman" w:hAnsi="Times New Roman"/>
          <w:sz w:val="24"/>
          <w:szCs w:val="24"/>
        </w:rPr>
      </w:pPr>
      <w:r w:rsidRPr="00755ABF">
        <w:rPr>
          <w:rFonts w:ascii="Times New Roman" w:hAnsi="Times New Roman"/>
          <w:sz w:val="24"/>
          <w:szCs w:val="24"/>
        </w:rPr>
        <w:t xml:space="preserve">where a financial asset is reclassified out of the amortised cost measurement category and into the fair value through profit or loss accounting portfolio </w:t>
      </w:r>
      <w:r w:rsidR="002C1441" w:rsidRPr="00755ABF">
        <w:rPr>
          <w:rFonts w:ascii="Times New Roman" w:hAnsi="Times New Roman"/>
          <w:sz w:val="24"/>
          <w:szCs w:val="24"/>
        </w:rPr>
        <w:t>(</w:t>
      </w:r>
      <w:r w:rsidRPr="00755ABF">
        <w:rPr>
          <w:rFonts w:ascii="Times New Roman" w:hAnsi="Times New Roman"/>
          <w:sz w:val="24"/>
          <w:szCs w:val="24"/>
        </w:rPr>
        <w:t>IFRS 9.5.6.2</w:t>
      </w:r>
      <w:r w:rsidR="002C1441" w:rsidRPr="00755ABF">
        <w:rPr>
          <w:rFonts w:ascii="Times New Roman" w:hAnsi="Times New Roman"/>
          <w:sz w:val="24"/>
          <w:szCs w:val="24"/>
        </w:rPr>
        <w:t>)</w:t>
      </w:r>
      <w:r w:rsidRPr="00755ABF">
        <w:rPr>
          <w:rFonts w:ascii="Times New Roman" w:hAnsi="Times New Roman"/>
          <w:sz w:val="24"/>
          <w:szCs w:val="24"/>
        </w:rPr>
        <w:t xml:space="preserve">, gains or losses due to </w:t>
      </w:r>
      <w:r w:rsidR="00C82C90" w:rsidRPr="00755ABF">
        <w:rPr>
          <w:rFonts w:ascii="Times New Roman" w:hAnsi="Times New Roman"/>
          <w:sz w:val="24"/>
          <w:szCs w:val="24"/>
        </w:rPr>
        <w:t>the</w:t>
      </w:r>
      <w:r w:rsidRPr="00755ABF">
        <w:rPr>
          <w:rFonts w:ascii="Times New Roman" w:hAnsi="Times New Roman"/>
          <w:sz w:val="24"/>
          <w:szCs w:val="24"/>
        </w:rPr>
        <w:t xml:space="preserve"> reclassification shall be reported in ‘Gains or (-) losses on financial assets and liabilities held for trading, net’ or ‘Gains or (-) losses on non-trading financial assets mandatorily at fair value through profit or loss, net’, as applicable;</w:t>
      </w:r>
    </w:p>
    <w:p w14:paraId="57950E69" w14:textId="77777777" w:rsidR="009569C7" w:rsidRPr="00755ABF" w:rsidRDefault="00A834F1" w:rsidP="00C35843">
      <w:pPr>
        <w:numPr>
          <w:ilvl w:val="0"/>
          <w:numId w:val="62"/>
        </w:numPr>
        <w:ind w:hanging="437"/>
        <w:jc w:val="both"/>
        <w:rPr>
          <w:rFonts w:ascii="Times New Roman" w:hAnsi="Times New Roman"/>
          <w:sz w:val="24"/>
          <w:szCs w:val="24"/>
        </w:rPr>
      </w:pPr>
      <w:r w:rsidRPr="00755ABF">
        <w:rPr>
          <w:rFonts w:ascii="Times New Roman" w:hAnsi="Times New Roman"/>
          <w:sz w:val="24"/>
          <w:szCs w:val="24"/>
        </w:rPr>
        <w:t xml:space="preserve">where a financial asset is reclassified out of the fair value through other comprehensive income measurement category and into the fair value through profit or loss measurement category </w:t>
      </w:r>
      <w:r w:rsidR="002C1441" w:rsidRPr="00755ABF">
        <w:rPr>
          <w:rFonts w:ascii="Times New Roman" w:hAnsi="Times New Roman"/>
          <w:sz w:val="24"/>
          <w:szCs w:val="24"/>
        </w:rPr>
        <w:t>(</w:t>
      </w:r>
      <w:r w:rsidRPr="00755ABF">
        <w:rPr>
          <w:rFonts w:ascii="Times New Roman" w:hAnsi="Times New Roman"/>
          <w:sz w:val="24"/>
          <w:szCs w:val="24"/>
        </w:rPr>
        <w:t>IFRS 9.5.6.7</w:t>
      </w:r>
      <w:r w:rsidR="002C1441" w:rsidRPr="00755ABF">
        <w:rPr>
          <w:rFonts w:ascii="Times New Roman" w:hAnsi="Times New Roman"/>
          <w:sz w:val="24"/>
          <w:szCs w:val="24"/>
        </w:rPr>
        <w:t>)</w:t>
      </w:r>
      <w:r w:rsidRPr="00755ABF">
        <w:rPr>
          <w:rFonts w:ascii="Times New Roman" w:hAnsi="Times New Roman"/>
          <w:sz w:val="24"/>
          <w:szCs w:val="24"/>
        </w:rPr>
        <w:t>, the cumulative gains or losses previously recognised in other comprehensive income reclassified to profit or loss shall be reported in ‘Gains or (-) losses on financial assets and liabilities held for trading, net’ or ‘Gains or (-) losses on non-trading financial assets mandatorily at fair value through profit or loss, net’, as applicable.</w:t>
      </w:r>
    </w:p>
    <w:p w14:paraId="0C56AB3D" w14:textId="77777777" w:rsidR="009569C7" w:rsidRPr="00755ABF" w:rsidRDefault="00A834F1" w:rsidP="009569C7">
      <w:pPr>
        <w:pStyle w:val="Baseparagraphnumbered"/>
      </w:pPr>
      <w:r w:rsidRPr="00755ABF">
        <w:t>‘Gains or (-) losses from hedge accounting, net’ shall include gains and losses on hedging instruments and on hedged items, including those on hedged items measured at fair value through other comprehensive income other than equity instruments, in a fair value hedge in accordance with IFRS 9.6.5.8. It shall also include the ineffective part of the variation of the fair value of the hedging instruments in a cash flow hedge. Th</w:t>
      </w:r>
      <w:r w:rsidR="000970B0">
        <w:t xml:space="preserve">e reclassifications of the cash </w:t>
      </w:r>
      <w:r w:rsidRPr="00755ABF">
        <w:t xml:space="preserve">flow </w:t>
      </w:r>
      <w:proofErr w:type="gramStart"/>
      <w:r w:rsidRPr="00755ABF">
        <w:t>hedges</w:t>
      </w:r>
      <w:proofErr w:type="gramEnd"/>
      <w:r w:rsidRPr="00755ABF">
        <w:t xml:space="preserve"> reserve or of the reserve for hedges of net investment in a foreign operation shall be recognised in the same rows of the ‘Statement of profit or loss’ as those impacted by the cash flows from the hedged items. ‘Gains or (-) losses from hedge accounting, net’ shall include also the gains and losses from hedges of net investment in foreign operations. This item shall also include gains on hedges of net positions.</w:t>
      </w:r>
    </w:p>
    <w:p w14:paraId="73F3F582" w14:textId="77777777" w:rsidR="009569C7" w:rsidRPr="00755ABF" w:rsidRDefault="00A834F1" w:rsidP="009569C7">
      <w:pPr>
        <w:pStyle w:val="Baseparagraphnumbered"/>
      </w:pPr>
      <w:r w:rsidRPr="00755ABF">
        <w:t xml:space="preserve"> ‘Gains or losses on derecognition of non-financial assets’ shall include the gains and losses on derecognition of non-financial assets, except </w:t>
      </w:r>
      <w:proofErr w:type="gramStart"/>
      <w:r w:rsidRPr="00755ABF">
        <w:t>where</w:t>
      </w:r>
      <w:proofErr w:type="gramEnd"/>
      <w:r w:rsidRPr="00755ABF">
        <w:t xml:space="preserve"> classified as held for sale or as investments in subsidiaries, joint ventures and associates.</w:t>
      </w:r>
    </w:p>
    <w:p w14:paraId="711E7ED3" w14:textId="77777777" w:rsidR="00301A78" w:rsidRPr="00755ABF" w:rsidRDefault="00301A78" w:rsidP="00301A78">
      <w:pPr>
        <w:pStyle w:val="Baseparagraphnumbered"/>
        <w:numPr>
          <w:ilvl w:val="0"/>
          <w:numId w:val="0"/>
        </w:numPr>
        <w:ind w:left="786" w:hanging="360"/>
      </w:pPr>
      <w:r w:rsidRPr="00755ABF">
        <w:lastRenderedPageBreak/>
        <w:t>48i. ‘Cash contributions to resolution funds and deposit guarantee schemes’ shall include the amounts of contributions to resolution funds and deposit guarantee schemes where they are paid in the form of cash. Where the contribution is made in the form of a payment commitment, this payment commitment shall be included in ‘provisions or (-) reversal of provisions’, if the payment commitment gives rise to a liability in accordance with the applicable accounting standard.</w:t>
      </w:r>
    </w:p>
    <w:p w14:paraId="39F45592" w14:textId="77777777" w:rsidR="009569C7" w:rsidRPr="00755ABF" w:rsidRDefault="00A834F1" w:rsidP="009569C7">
      <w:pPr>
        <w:pStyle w:val="Baseparagraphnumbered"/>
      </w:pPr>
      <w:r w:rsidRPr="00755ABF">
        <w:t xml:space="preserve">‘Modification gains or (-) losses, net’ shall include the amounts arising from adjusting the gross carrying amounts of financial assets to reflect the renegotiated or modified contractual cash flows </w:t>
      </w:r>
      <w:r w:rsidR="002C1441" w:rsidRPr="00755ABF">
        <w:t>(</w:t>
      </w:r>
      <w:r w:rsidRPr="00755ABF">
        <w:t>IFRS 9.5.4.3 and Appendix A</w:t>
      </w:r>
      <w:r w:rsidR="002C1441" w:rsidRPr="00755ABF">
        <w:t>)</w:t>
      </w:r>
      <w:r w:rsidRPr="00755ABF">
        <w:t xml:space="preserve">. The modification gains or losses shall not include the impact of modifications on the amount of expected credit losses, which shall be reported in ‘Impairment or (-) reversal of impairment on financial assets not measured at fair value through profit or </w:t>
      </w:r>
      <w:proofErr w:type="gramStart"/>
      <w:r w:rsidRPr="00755ABF">
        <w:t>loss’</w:t>
      </w:r>
      <w:proofErr w:type="gramEnd"/>
      <w:r w:rsidRPr="00755ABF">
        <w:t>.</w:t>
      </w:r>
    </w:p>
    <w:p w14:paraId="6D8391AF" w14:textId="77777777" w:rsidR="009569C7" w:rsidRPr="00755ABF" w:rsidRDefault="00A834F1" w:rsidP="009569C7">
      <w:pPr>
        <w:pStyle w:val="Baseparagraphnumbered"/>
      </w:pPr>
      <w:r w:rsidRPr="00755ABF">
        <w:t xml:space="preserve">‘Provisions or (-) reversal of provisions. Commitments and guarantees given’ shall include the net charges in the ‘Statement of profit or </w:t>
      </w:r>
      <w:proofErr w:type="gramStart"/>
      <w:r w:rsidRPr="00755ABF">
        <w:t>loss’</w:t>
      </w:r>
      <w:proofErr w:type="gramEnd"/>
      <w:r w:rsidRPr="00755ABF">
        <w:t xml:space="preserve"> for provisions on all commitments and guarantees in the scope of IFRS 9, IAS 37 or IFRS 4 in accordance with paragraph 11 of this Part, or under national GAAP based on BAD. Under IFRS, any change in the fair value of commitments and financial guarantees measured at fair value shall be reported in ‘Gains or (-) losses on financial assets and liabilities designated at fair value through profit or loss, net’. Provisions therefore include the impairment amount for commitments and guarantees for which impairment is determined in accordance with IFRS 9 or their provisioning follows IAS </w:t>
      </w:r>
      <w:proofErr w:type="gramStart"/>
      <w:r w:rsidRPr="00755ABF">
        <w:t>37</w:t>
      </w:r>
      <w:proofErr w:type="gramEnd"/>
      <w:r w:rsidRPr="00755ABF">
        <w:t xml:space="preserve"> or they are treated as insurance contracts under IFRS 4.</w:t>
      </w:r>
    </w:p>
    <w:p w14:paraId="6B78E9FF" w14:textId="77777777" w:rsidR="009569C7" w:rsidRPr="00755ABF" w:rsidRDefault="00A834F1" w:rsidP="009569C7">
      <w:pPr>
        <w:pStyle w:val="Baseparagraphnumbered"/>
      </w:pPr>
      <w:r w:rsidRPr="00755ABF">
        <w:t xml:space="preserve">Under IFRS, ‘Impairment or (-) reversal of impairment on financial assets not measured at fair value through profit or loss’ shall include all impairment gains or losses for debt instruments arising from the application of the impairment rules in IFRS 9.5.5, regardless of whether the expected credit losses in accordance with IFRS 9.5.5 are estimated over a 12-month or a lifetime period, and including the impairment gains or losses for trade receivables, contract assets and lease receivables </w:t>
      </w:r>
      <w:r w:rsidR="002C1441" w:rsidRPr="00755ABF">
        <w:t>(</w:t>
      </w:r>
      <w:r w:rsidRPr="00755ABF">
        <w:t>IFRS 9.5.5.15</w:t>
      </w:r>
      <w:r w:rsidR="002C1441" w:rsidRPr="00755ABF">
        <w:t>)</w:t>
      </w:r>
      <w:r w:rsidRPr="00755ABF">
        <w:t xml:space="preserve">. </w:t>
      </w:r>
    </w:p>
    <w:p w14:paraId="18B5CC8E" w14:textId="77777777" w:rsidR="009569C7" w:rsidRPr="00755ABF" w:rsidRDefault="00A834F1" w:rsidP="009569C7">
      <w:pPr>
        <w:pStyle w:val="Baseparagraphnumbered"/>
      </w:pPr>
      <w:r w:rsidRPr="00755ABF">
        <w:t xml:space="preserve">Under national GAAP based on BAD ‘Impairment or (-) reversal of impairment on financial assets not measured at fair value through profit and loss’ shall include all allowances and reversal of allowances of financial instruments measured at cost based methods due to the change in creditworthiness of the debtor or issuer, as well as, depending on the specifications of the national GAAP, the allowances due to the impairment of financial instruments measured at fair value through equity and other measurement methods, including LOCOM. </w:t>
      </w:r>
    </w:p>
    <w:p w14:paraId="1175333D" w14:textId="77777777" w:rsidR="009569C7" w:rsidRPr="00755ABF" w:rsidRDefault="00A834F1" w:rsidP="009569C7">
      <w:pPr>
        <w:pStyle w:val="Baseparagraphnumbered"/>
      </w:pPr>
      <w:r w:rsidRPr="00755ABF">
        <w:t xml:space="preserve"> ‘Impairment or (-) reversal of impairment on financial assets not measured at fair value through profit or loss’ shall also include the amounts written off - as defined in paragraph 72, 74 and 165(b) of this Part of this Annex- that exceed the amount of the loss allowance at the date of write-off and are therefore </w:t>
      </w:r>
      <w:r w:rsidRPr="00755ABF">
        <w:lastRenderedPageBreak/>
        <w:t xml:space="preserve">recognised as a loss directly in profit or loss, as well as recoveries of previously written-off amounts recorded directly to the statement of profit or loss. </w:t>
      </w:r>
    </w:p>
    <w:p w14:paraId="583B61DB" w14:textId="77777777" w:rsidR="009569C7" w:rsidRPr="00755ABF" w:rsidRDefault="00A834F1" w:rsidP="009569C7">
      <w:pPr>
        <w:pStyle w:val="Baseparagraphnumbered"/>
      </w:pPr>
      <w:r w:rsidRPr="00755ABF">
        <w:t xml:space="preserve">The share of profit or loss from subsidiaries, associates and joint ventures which are accounted for under the equity method in the regulatory scope of consolidation shall be reported within ‘Share of the profit or (-) loss of investments in subsidiaries, joint ventures and associates accounted for using the equity method’. According to IAS 28.10, the carrying amount of the investment shall be reduced by the amount of dividends paid by those entities. The impairment on those investments shall be reported in ‘(Impairment or (-) reversal of impairment of investments in subsidiaries, joint ventures and associates)’. Gains or losses on </w:t>
      </w:r>
      <w:r w:rsidR="00301A78" w:rsidRPr="00755ABF">
        <w:t>derecognition</w:t>
      </w:r>
      <w:r w:rsidRPr="00755ABF">
        <w:t xml:space="preserve"> of these investments shall be reported in accordance with paragraph 55 and 56of this Part. </w:t>
      </w:r>
    </w:p>
    <w:p w14:paraId="7925FF53" w14:textId="77777777" w:rsidR="009569C7" w:rsidRPr="00755ABF" w:rsidRDefault="00A834F1" w:rsidP="009569C7">
      <w:pPr>
        <w:pStyle w:val="Baseparagraphnumbered"/>
      </w:pPr>
      <w:r w:rsidRPr="00755ABF">
        <w:t>‘Profit or loss from non-current assets and disposal groups classified as held for sale not qualifying as discontinued operations’ shall include profit or loss generated by non-current assets and disposal groups classified as held for sale not qualifying as discontinued operations.</w:t>
      </w:r>
    </w:p>
    <w:p w14:paraId="41C0FB27" w14:textId="1762C5A8" w:rsidR="009569C7" w:rsidRPr="00755ABF" w:rsidRDefault="00A834F1" w:rsidP="009569C7">
      <w:pPr>
        <w:pStyle w:val="Baseparagraphnumbered"/>
      </w:pPr>
      <w:bookmarkStart w:id="58" w:name="_Toc246513959"/>
      <w:bookmarkStart w:id="59" w:name="_Toc246730631"/>
      <w:bookmarkStart w:id="60" w:name="_Toc246730722"/>
      <w:bookmarkEnd w:id="58"/>
      <w:bookmarkEnd w:id="59"/>
      <w:bookmarkEnd w:id="60"/>
      <w:r w:rsidRPr="00755ABF">
        <w:t xml:space="preserve">Under IFRS, the gains or losses on </w:t>
      </w:r>
      <w:r w:rsidR="00301A78" w:rsidRPr="00755ABF">
        <w:t>derecognition</w:t>
      </w:r>
      <w:r w:rsidRPr="00755ABF">
        <w:t xml:space="preserve"> of investments in subsidiaries, joint ventures and associates shall be reported within ‘Profit or (-) loss before tax from discontinued operations’ where they are considered discontinued operations under IFRS 5. </w:t>
      </w:r>
      <w:r w:rsidR="00911EB0" w:rsidRPr="00182634">
        <w:t xml:space="preserve">Where investments in subsidiaries, joint ventures and associates are derecognised without being previously classified as held for sale and without being qualified as discontinued operations under IFRS 5, any gains or losses on derecognition of these investments shall be reported in ‘Gains or (-) losses on derecognition of investments in subsidiaries, joint ventures and associates, net’, irrespective of the consolidation method applied.  </w:t>
      </w:r>
      <w:r w:rsidRPr="00755ABF">
        <w:t xml:space="preserve">Under national GAAP based on BAD, </w:t>
      </w:r>
      <w:r w:rsidR="00911EB0">
        <w:t xml:space="preserve">all </w:t>
      </w:r>
      <w:r w:rsidRPr="00755ABF">
        <w:t>gains and losses</w:t>
      </w:r>
      <w:r w:rsidR="00911EB0">
        <w:t xml:space="preserve"> </w:t>
      </w:r>
      <w:r w:rsidR="00911EB0" w:rsidRPr="00182634">
        <w:t>on derecognition of investments in subsidiaries, joint ventures and associates</w:t>
      </w:r>
      <w:r w:rsidRPr="00755ABF">
        <w:t xml:space="preserve"> shall be reported in ‘Gains or (-) losses on derecognition of investments in subsidiaries, joint ventures and associates, net’.</w:t>
      </w:r>
    </w:p>
    <w:p w14:paraId="236FE581" w14:textId="77777777" w:rsidR="009569C7" w:rsidRPr="00755ABF" w:rsidRDefault="00A834F1" w:rsidP="009569C7">
      <w:pPr>
        <w:pStyle w:val="subtitlenumbered"/>
        <w:jc w:val="both"/>
        <w:rPr>
          <w:lang w:val="en-GB"/>
        </w:rPr>
      </w:pPr>
      <w:bookmarkStart w:id="61" w:name="_Toc246513968"/>
      <w:bookmarkStart w:id="62" w:name="_Toc246730640"/>
      <w:bookmarkStart w:id="63" w:name="_Toc246730731"/>
      <w:bookmarkStart w:id="64" w:name="_Toc246513969"/>
      <w:bookmarkStart w:id="65" w:name="_Toc246730641"/>
      <w:bookmarkStart w:id="66" w:name="_Toc246730732"/>
      <w:bookmarkStart w:id="67" w:name="_Toc246513971"/>
      <w:bookmarkStart w:id="68" w:name="_Toc246730643"/>
      <w:bookmarkStart w:id="69" w:name="_Toc246730734"/>
      <w:bookmarkStart w:id="70" w:name="_Toc246513972"/>
      <w:bookmarkStart w:id="71" w:name="_Toc246730644"/>
      <w:bookmarkStart w:id="72" w:name="_Toc246730735"/>
      <w:bookmarkStart w:id="73" w:name="_Toc361844216"/>
      <w:bookmarkStart w:id="74" w:name="_Toc362359287"/>
      <w:bookmarkStart w:id="75" w:name="_Toc52461646"/>
      <w:bookmarkStart w:id="76" w:name="_Toc246770619"/>
      <w:bookmarkEnd w:id="61"/>
      <w:bookmarkEnd w:id="62"/>
      <w:bookmarkEnd w:id="63"/>
      <w:bookmarkEnd w:id="64"/>
      <w:bookmarkEnd w:id="65"/>
      <w:bookmarkEnd w:id="66"/>
      <w:bookmarkEnd w:id="67"/>
      <w:bookmarkEnd w:id="68"/>
      <w:bookmarkEnd w:id="69"/>
      <w:bookmarkEnd w:id="70"/>
      <w:bookmarkEnd w:id="71"/>
      <w:bookmarkEnd w:id="72"/>
      <w:r w:rsidRPr="00755ABF">
        <w:rPr>
          <w:lang w:val="en-GB"/>
        </w:rPr>
        <w:t>Statement of comprehensive income (3)</w:t>
      </w:r>
      <w:bookmarkEnd w:id="73"/>
      <w:bookmarkEnd w:id="74"/>
      <w:bookmarkEnd w:id="75"/>
    </w:p>
    <w:p w14:paraId="16C453A4" w14:textId="77777777" w:rsidR="009569C7" w:rsidRPr="00755ABF" w:rsidRDefault="00A834F1" w:rsidP="009569C7">
      <w:pPr>
        <w:pStyle w:val="Baseparagraphnumbered"/>
      </w:pPr>
      <w:r w:rsidRPr="00755ABF">
        <w:t xml:space="preserve">‘Gains or (-) losses from hedge accounting of equity instruments at fair value through other comprehensive income’ shall include the change in the accumulated hedge ineffectiveness in fair value hedges in which the hedged item is an equity instrument measured at fair value through other comprehensive income. The change in accumulated hedge ineffectiveness reported in this row shall be the difference between the changes in the variation of the fair value of the equity instrument reported in ‘Fair value changes of equity instruments measured at fair value through other comprehensive income </w:t>
      </w:r>
      <w:r w:rsidR="002C1441" w:rsidRPr="00755ABF">
        <w:t>(</w:t>
      </w:r>
      <w:r w:rsidRPr="00755ABF">
        <w:t>hedged item</w:t>
      </w:r>
      <w:r w:rsidR="002C1441" w:rsidRPr="00755ABF">
        <w:t>)</w:t>
      </w:r>
      <w:r w:rsidRPr="00755ABF">
        <w:t xml:space="preserve">’ and the changes in the variation of the fair value of the hedging derivative reported in ‘Fair value changes of equity instruments measured at fair value through other comprehensive income </w:t>
      </w:r>
      <w:r w:rsidR="002C1441" w:rsidRPr="00755ABF">
        <w:t>(</w:t>
      </w:r>
      <w:r w:rsidRPr="00755ABF">
        <w:t>hedging instrument</w:t>
      </w:r>
      <w:r w:rsidR="002C1441" w:rsidRPr="00755ABF">
        <w:t>)</w:t>
      </w:r>
      <w:r w:rsidRPr="00755ABF">
        <w:t>’.</w:t>
      </w:r>
    </w:p>
    <w:p w14:paraId="04C982E3" w14:textId="77777777" w:rsidR="009569C7" w:rsidRPr="00755ABF" w:rsidRDefault="00A834F1" w:rsidP="009569C7">
      <w:pPr>
        <w:pStyle w:val="Baseparagraphnumbered"/>
      </w:pPr>
      <w:r w:rsidRPr="00755ABF">
        <w:t xml:space="preserve"> ‘Hedge of net investments in foreign operations </w:t>
      </w:r>
      <w:r w:rsidR="002C1441" w:rsidRPr="00755ABF">
        <w:t>(</w:t>
      </w:r>
      <w:r w:rsidRPr="00755ABF">
        <w:t>effective portion</w:t>
      </w:r>
      <w:r w:rsidR="002C1441" w:rsidRPr="00755ABF">
        <w:t>)</w:t>
      </w:r>
      <w:r w:rsidRPr="00755ABF">
        <w:t xml:space="preserve">’ shall include the change in the accumulated foreign currency translation reserve for the effective portion of both on-going and discontinued hedges of net investments in foreign operations. </w:t>
      </w:r>
    </w:p>
    <w:p w14:paraId="41AEFCCE" w14:textId="77777777" w:rsidR="009569C7" w:rsidRPr="00755ABF" w:rsidRDefault="00A834F1" w:rsidP="009569C7">
      <w:pPr>
        <w:pStyle w:val="Baseparagraphnumbered"/>
      </w:pPr>
      <w:r w:rsidRPr="00755ABF">
        <w:lastRenderedPageBreak/>
        <w:t xml:space="preserve">For hedges of net investment in foreign operations and cash flow </w:t>
      </w:r>
      <w:r w:rsidR="000970B0" w:rsidRPr="00755ABF">
        <w:t>hedges,</w:t>
      </w:r>
      <w:r w:rsidRPr="00755ABF">
        <w:t xml:space="preserve"> the respective amounts reported in ‘Transferred to profit or </w:t>
      </w:r>
      <w:proofErr w:type="gramStart"/>
      <w:r w:rsidRPr="00755ABF">
        <w:t>loss’</w:t>
      </w:r>
      <w:proofErr w:type="gramEnd"/>
      <w:r w:rsidRPr="00755ABF">
        <w:t xml:space="preserve"> shall include amounts transferred because the hedged flows have occurred and are no longer expected to occur. </w:t>
      </w:r>
    </w:p>
    <w:p w14:paraId="71254978" w14:textId="77777777" w:rsidR="009569C7" w:rsidRPr="00755ABF" w:rsidRDefault="00A834F1" w:rsidP="009569C7">
      <w:pPr>
        <w:pStyle w:val="Baseparagraphnumbered"/>
      </w:pPr>
      <w:r w:rsidRPr="00755ABF">
        <w:t xml:space="preserve">‘Hedging instruments </w:t>
      </w:r>
      <w:r w:rsidR="002C1441" w:rsidRPr="00755ABF">
        <w:t>(</w:t>
      </w:r>
      <w:r w:rsidRPr="00755ABF">
        <w:t>not designated elements</w:t>
      </w:r>
      <w:r w:rsidR="002C1441" w:rsidRPr="00755ABF">
        <w:t>)</w:t>
      </w:r>
      <w:r w:rsidRPr="00755ABF">
        <w:t xml:space="preserve">’ shall include changes in the accumulated changes in fair value of </w:t>
      </w:r>
      <w:proofErr w:type="gramStart"/>
      <w:r w:rsidRPr="00755ABF">
        <w:t>all of</w:t>
      </w:r>
      <w:proofErr w:type="gramEnd"/>
      <w:r w:rsidRPr="00755ABF">
        <w:t xml:space="preserve"> the following where they are not designated as a hedging component: </w:t>
      </w:r>
    </w:p>
    <w:p w14:paraId="3E806A3E" w14:textId="77777777" w:rsidR="009569C7" w:rsidRPr="00755ABF" w:rsidRDefault="00A834F1" w:rsidP="00C35843">
      <w:pPr>
        <w:pStyle w:val="Baseparagraphnumbered"/>
        <w:numPr>
          <w:ilvl w:val="0"/>
          <w:numId w:val="55"/>
        </w:numPr>
        <w:ind w:left="1134" w:hanging="425"/>
      </w:pPr>
      <w:r w:rsidRPr="00755ABF">
        <w:t xml:space="preserve">time value of </w:t>
      </w:r>
      <w:proofErr w:type="gramStart"/>
      <w:r w:rsidRPr="00755ABF">
        <w:t>options;</w:t>
      </w:r>
      <w:proofErr w:type="gramEnd"/>
      <w:r w:rsidRPr="00755ABF">
        <w:t xml:space="preserve"> </w:t>
      </w:r>
    </w:p>
    <w:p w14:paraId="5F78AADB" w14:textId="77777777" w:rsidR="009569C7" w:rsidRPr="00755ABF" w:rsidRDefault="00A834F1" w:rsidP="00C35843">
      <w:pPr>
        <w:pStyle w:val="Baseparagraphnumbered"/>
        <w:numPr>
          <w:ilvl w:val="0"/>
          <w:numId w:val="55"/>
        </w:numPr>
        <w:ind w:left="1134" w:hanging="425"/>
      </w:pPr>
      <w:r w:rsidRPr="00755ABF">
        <w:t xml:space="preserve">forward elements of forward </w:t>
      </w:r>
      <w:proofErr w:type="gramStart"/>
      <w:r w:rsidRPr="00755ABF">
        <w:t>contracts;</w:t>
      </w:r>
      <w:proofErr w:type="gramEnd"/>
      <w:r w:rsidRPr="00755ABF">
        <w:t xml:space="preserve"> </w:t>
      </w:r>
    </w:p>
    <w:p w14:paraId="333F87B3" w14:textId="77777777" w:rsidR="009569C7" w:rsidRPr="00755ABF" w:rsidRDefault="00A834F1" w:rsidP="00C35843">
      <w:pPr>
        <w:pStyle w:val="Baseparagraphnumbered"/>
        <w:numPr>
          <w:ilvl w:val="0"/>
          <w:numId w:val="55"/>
        </w:numPr>
        <w:ind w:left="1134" w:hanging="425"/>
      </w:pPr>
      <w:r w:rsidRPr="00755ABF">
        <w:t xml:space="preserve">foreign exchange basis spread of financial instruments. </w:t>
      </w:r>
    </w:p>
    <w:p w14:paraId="2745A656" w14:textId="77777777" w:rsidR="009569C7" w:rsidRPr="00755ABF" w:rsidRDefault="00A834F1" w:rsidP="009569C7">
      <w:pPr>
        <w:pStyle w:val="Baseparagraphnumbered"/>
      </w:pPr>
      <w:r w:rsidRPr="00755ABF">
        <w:t>For options, the amounts reclassified to profit or loss and reported in ‘Transferred to profit or loss’’ shall include reclassifications due to options that hedge a transaction-related hedged item and options that hedge a time-period related hedge item.</w:t>
      </w:r>
    </w:p>
    <w:p w14:paraId="360AEF95" w14:textId="77777777" w:rsidR="009569C7" w:rsidRPr="00755ABF" w:rsidRDefault="00A834F1" w:rsidP="009569C7">
      <w:pPr>
        <w:pStyle w:val="Baseparagraphnumbered"/>
      </w:pPr>
      <w:r w:rsidRPr="00755ABF">
        <w:t xml:space="preserve">‘Debt instruments at fair value through other comprehensive income’ shall include gains or losses on debt instruments measured at fair value through other comprehensive income other than impairment gains or losses and foreign exchange gains and losses, that shall respectively be reported in ‘(Impairment or (-) reversal of impairment on financial assets not measured at fair value through profit or loss)’ and in ‘Exchange differences </w:t>
      </w:r>
      <w:r w:rsidR="002C1441" w:rsidRPr="00755ABF">
        <w:t>(</w:t>
      </w:r>
      <w:r w:rsidRPr="00755ABF">
        <w:t>gain or (-) loss</w:t>
      </w:r>
      <w:r w:rsidR="002C1441" w:rsidRPr="00755ABF">
        <w:t>)</w:t>
      </w:r>
      <w:r w:rsidRPr="00755ABF">
        <w:t>, net’ in template 2. ‘Transfer</w:t>
      </w:r>
      <w:r w:rsidR="00AA6762" w:rsidRPr="00755ABF">
        <w:t>red</w:t>
      </w:r>
      <w:r w:rsidRPr="00755ABF">
        <w:t xml:space="preserve"> to profit or loss’ </w:t>
      </w:r>
      <w:proofErr w:type="gramStart"/>
      <w:r w:rsidRPr="00755ABF">
        <w:t>in particular shall</w:t>
      </w:r>
      <w:proofErr w:type="gramEnd"/>
      <w:r w:rsidRPr="00755ABF">
        <w:t xml:space="preserve"> include the transfer to profit or loss due to </w:t>
      </w:r>
      <w:r w:rsidR="00301A78" w:rsidRPr="00755ABF">
        <w:t>derecognition</w:t>
      </w:r>
      <w:r w:rsidRPr="00755ABF">
        <w:t xml:space="preserve"> or reclassification into the fair value through profit or loss measurement category.</w:t>
      </w:r>
    </w:p>
    <w:p w14:paraId="5C9605C3" w14:textId="77777777" w:rsidR="009569C7" w:rsidRPr="00755ABF" w:rsidRDefault="00A834F1" w:rsidP="009569C7">
      <w:pPr>
        <w:pStyle w:val="Baseparagraphnumbered"/>
      </w:pPr>
      <w:r w:rsidRPr="00755ABF">
        <w:t xml:space="preserve">Where a financial asset is reclassified out of the amortised cost measurement category and into the fair value through other comprehensive income measurement category </w:t>
      </w:r>
      <w:r w:rsidR="002C1441" w:rsidRPr="00755ABF">
        <w:t>(</w:t>
      </w:r>
      <w:r w:rsidRPr="00755ABF">
        <w:t>IFRS 9.5.6.4</w:t>
      </w:r>
      <w:r w:rsidR="002C1441" w:rsidRPr="00755ABF">
        <w:t>)</w:t>
      </w:r>
      <w:r w:rsidRPr="00755ABF">
        <w:t>, the gains or losses arising due to the reclassification shall be reported in ‘Debt instruments at fair value through other comprehensive income’.</w:t>
      </w:r>
    </w:p>
    <w:p w14:paraId="0267F37E" w14:textId="77777777" w:rsidR="009569C7" w:rsidRPr="00755ABF" w:rsidRDefault="00A834F1" w:rsidP="009569C7">
      <w:pPr>
        <w:pStyle w:val="Baseparagraphnumbered"/>
      </w:pPr>
      <w:r w:rsidRPr="00755ABF">
        <w:t xml:space="preserve">Where a financial asset is reclassified out of the fair value through other comprehensive income measurement category and into the fair value through profit or loss measurement category </w:t>
      </w:r>
      <w:r w:rsidR="002C1441" w:rsidRPr="00755ABF">
        <w:t>(</w:t>
      </w:r>
      <w:r w:rsidRPr="00755ABF">
        <w:t>IFRS 9.5.6.7</w:t>
      </w:r>
      <w:r w:rsidR="002C1441" w:rsidRPr="00755ABF">
        <w:t>)</w:t>
      </w:r>
      <w:r w:rsidRPr="00755ABF">
        <w:t xml:space="preserve"> or into the amortised cost measurement category </w:t>
      </w:r>
      <w:r w:rsidR="002C1441" w:rsidRPr="00755ABF">
        <w:t>(</w:t>
      </w:r>
      <w:r w:rsidRPr="00755ABF">
        <w:t>IFRS 9.5.6.5</w:t>
      </w:r>
      <w:r w:rsidR="002C1441" w:rsidRPr="00755ABF">
        <w:t>)</w:t>
      </w:r>
      <w:r w:rsidRPr="00755ABF">
        <w:t>, the reclassified cumulative gains and losses previously recognised in other comprehensive income shall be respectively reported in ‘Transferred to profit or loss’ and in ‘Other reclassifications’, adjusting in the latter case the carrying amount of the financial asset.</w:t>
      </w:r>
    </w:p>
    <w:p w14:paraId="68F4E098" w14:textId="77777777" w:rsidR="009569C7" w:rsidRPr="00755ABF" w:rsidRDefault="00A834F1" w:rsidP="009569C7">
      <w:pPr>
        <w:pStyle w:val="Baseparagraphnumbered"/>
      </w:pPr>
      <w:r w:rsidRPr="00755ABF">
        <w:t xml:space="preserve">For all components of the other comprehensive income, ‘Other reclassifications’ shall include transfers other than the reclassifications from the other comprehensive income to the profit or loss or to the initial carrying amount of hedged items in the case of cash flow hedges. </w:t>
      </w:r>
    </w:p>
    <w:p w14:paraId="15590D6D" w14:textId="77777777" w:rsidR="009569C7" w:rsidRPr="00755ABF" w:rsidRDefault="00A834F1" w:rsidP="009569C7">
      <w:pPr>
        <w:pStyle w:val="Baseparagraphnumbered"/>
      </w:pPr>
      <w:r w:rsidRPr="00755ABF">
        <w:lastRenderedPageBreak/>
        <w:t xml:space="preserve">Under IFRS ‘Income tax relating to items that will not be reclassified’ and ‘Income tax relating to items that may be reclassified to profit or (-) loss’ </w:t>
      </w:r>
      <w:r w:rsidR="002C1441" w:rsidRPr="00755ABF">
        <w:t>(</w:t>
      </w:r>
      <w:r w:rsidRPr="00755ABF">
        <w:t>IAS 1.91 (b), IG6</w:t>
      </w:r>
      <w:r w:rsidR="002C1441" w:rsidRPr="00755ABF">
        <w:t>)</w:t>
      </w:r>
      <w:r w:rsidRPr="00755ABF">
        <w:t xml:space="preserve"> shall be reported as separate line items.</w:t>
      </w:r>
    </w:p>
    <w:p w14:paraId="1464CFCA" w14:textId="77777777" w:rsidR="009569C7" w:rsidRPr="00755ABF" w:rsidRDefault="00A834F1" w:rsidP="009569C7">
      <w:pPr>
        <w:pStyle w:val="subtitlenumbered"/>
        <w:jc w:val="both"/>
        <w:rPr>
          <w:lang w:val="en-GB"/>
        </w:rPr>
      </w:pPr>
      <w:bookmarkStart w:id="77" w:name="_Toc361844217"/>
      <w:bookmarkStart w:id="78" w:name="_Toc362359288"/>
      <w:bookmarkStart w:id="79" w:name="_Toc52461647"/>
      <w:r w:rsidRPr="00755ABF">
        <w:rPr>
          <w:lang w:val="en-GB"/>
        </w:rPr>
        <w:t>Breakdown of financial assets by instrument and by counterparty sector (4)</w:t>
      </w:r>
      <w:bookmarkEnd w:id="77"/>
      <w:bookmarkEnd w:id="78"/>
      <w:bookmarkEnd w:id="79"/>
    </w:p>
    <w:p w14:paraId="7A842CE8" w14:textId="75C380AD" w:rsidR="009569C7" w:rsidRPr="00755ABF" w:rsidRDefault="00A834F1" w:rsidP="009569C7">
      <w:pPr>
        <w:pStyle w:val="Baseparagraphnumbered"/>
      </w:pPr>
      <w:r w:rsidRPr="00755ABF">
        <w:t>Financial assets shall be broken down by accounting portfolio and instrument and – where required – by counterparty. For debt instruments measured at fair value through other comprehensive income and at amortised cost, the gross carrying amount of assets and accumulated impairments shall be broken down by impairment stages</w:t>
      </w:r>
      <w:r w:rsidR="00911EB0">
        <w:t>, except where they are purchased or originated financial assets that are credit-impaired at initial recognition as defined in IFRS 9 Appendix A. For these assets, the gross carrying amount and accumulated impairment</w:t>
      </w:r>
      <w:r w:rsidR="002237B9">
        <w:t xml:space="preserve"> shall be separately reported, outside the impairment stages, in templates 4.3.1 and 4.4.1.</w:t>
      </w:r>
    </w:p>
    <w:p w14:paraId="3BBBA6C9" w14:textId="77777777" w:rsidR="009569C7" w:rsidRPr="00755ABF" w:rsidRDefault="00A834F1" w:rsidP="009569C7">
      <w:pPr>
        <w:pStyle w:val="Baseparagraphnumbered"/>
      </w:pPr>
      <w:r w:rsidRPr="00755ABF">
        <w:t>Derivatives reported as trading financial assets under GAAP based on BAD include instruments measured at fair value as well as instruments measured at cost-based methods or LOCOM.</w:t>
      </w:r>
    </w:p>
    <w:p w14:paraId="28FA3314" w14:textId="77777777" w:rsidR="009569C7" w:rsidRPr="00755ABF" w:rsidRDefault="00A834F1" w:rsidP="009569C7">
      <w:pPr>
        <w:pStyle w:val="Baseparagraphnumbered"/>
      </w:pPr>
      <w:r w:rsidRPr="00755ABF">
        <w:t>For the purposes of Annexes III and IV as well as this Annex, ‘accumulated negative changes in fair value due to credit risk’ means, for non-performing exposures, accumulated changes in fair value due to credit risk where the accumulated net change is negative. The accumulated net change in fair value due to credit risk shall be calculated by adding all negative and positive changes in fair value due to credit risk that have occurred since recognition of the debt instrument. Th</w:t>
      </w:r>
      <w:r w:rsidR="00A13EC4" w:rsidRPr="00755ABF">
        <w:t>at</w:t>
      </w:r>
      <w:r w:rsidRPr="00755ABF">
        <w:t xml:space="preserve"> amount shall only be reported </w:t>
      </w:r>
      <w:r w:rsidR="00A13EC4" w:rsidRPr="00755ABF">
        <w:t>where</w:t>
      </w:r>
      <w:r w:rsidRPr="00755ABF">
        <w:t xml:space="preserve"> the addition of positive and negative changes in fair value due to credit risk results in a negative amount. The valuation of the debt instruments shall be performed on the level of single financial instruments. For each debt instrument, ‘Accumulated negative changes in fair value due to credit risk’ shall be reported until the derecognition of the instrument.</w:t>
      </w:r>
    </w:p>
    <w:p w14:paraId="218659BD" w14:textId="77777777" w:rsidR="009569C7" w:rsidRPr="00755ABF" w:rsidRDefault="00A834F1" w:rsidP="009569C7">
      <w:pPr>
        <w:pStyle w:val="Baseparagraphnumbered"/>
      </w:pPr>
      <w:r w:rsidRPr="00755ABF">
        <w:t xml:space="preserve">For the purposes of Annexes III and IV as well as this Annex, ‘accumulated impairment’ </w:t>
      </w:r>
      <w:r w:rsidR="00301A78" w:rsidRPr="00755ABF">
        <w:t xml:space="preserve">shall have the following </w:t>
      </w:r>
      <w:r w:rsidRPr="00755ABF">
        <w:t>mean</w:t>
      </w:r>
      <w:r w:rsidR="00301A78" w:rsidRPr="00755ABF">
        <w:t>ing</w:t>
      </w:r>
      <w:r w:rsidRPr="00755ABF">
        <w:t>:</w:t>
      </w:r>
    </w:p>
    <w:p w14:paraId="3A2D6879" w14:textId="77777777" w:rsidR="009569C7" w:rsidRPr="00755ABF" w:rsidRDefault="00A834F1" w:rsidP="00C35843">
      <w:pPr>
        <w:numPr>
          <w:ilvl w:val="0"/>
          <w:numId w:val="65"/>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for debt instruments measured at amortised cost or at a cost-based method, </w:t>
      </w:r>
      <w:r w:rsidR="00213A7A" w:rsidRPr="00182634">
        <w:rPr>
          <w:rFonts w:ascii="Times New Roman" w:hAnsi="Times New Roman"/>
          <w:sz w:val="24"/>
          <w:szCs w:val="24"/>
        </w:rPr>
        <w:t xml:space="preserve">that are not purchased or originated credit-impaired financial assets, </w:t>
      </w:r>
      <w:r w:rsidRPr="00755ABF">
        <w:rPr>
          <w:rFonts w:ascii="Times New Roman" w:hAnsi="Times New Roman"/>
          <w:sz w:val="24"/>
          <w:szCs w:val="24"/>
        </w:rPr>
        <w:t xml:space="preserve">accumulated impairment is the cumulative amount of impairment losses, net of use and reversals that has been recognised, where appropriate for each of the impairment stages. Accumulated impairment reduces the carrying amount of the debt instrument through the use of an allowance account under IFRS and national GAAP based on BAD, or via direct reductions that do not constitute a derecognition event under national GAAP based on </w:t>
      </w:r>
      <w:proofErr w:type="gramStart"/>
      <w:r w:rsidRPr="00755ABF">
        <w:rPr>
          <w:rFonts w:ascii="Times New Roman" w:hAnsi="Times New Roman"/>
          <w:sz w:val="24"/>
          <w:szCs w:val="24"/>
        </w:rPr>
        <w:t>BAD;</w:t>
      </w:r>
      <w:proofErr w:type="gramEnd"/>
      <w:r w:rsidRPr="00755ABF">
        <w:rPr>
          <w:rFonts w:ascii="Times New Roman" w:hAnsi="Times New Roman"/>
          <w:sz w:val="24"/>
          <w:szCs w:val="24"/>
        </w:rPr>
        <w:t xml:space="preserve"> </w:t>
      </w:r>
    </w:p>
    <w:p w14:paraId="7B0DC85D" w14:textId="77777777" w:rsidR="009569C7" w:rsidRPr="00755ABF" w:rsidRDefault="00A834F1" w:rsidP="00C35843">
      <w:pPr>
        <w:numPr>
          <w:ilvl w:val="0"/>
          <w:numId w:val="65"/>
        </w:numPr>
        <w:spacing w:before="120" w:after="120"/>
        <w:ind w:left="1134" w:hanging="425"/>
        <w:jc w:val="both"/>
        <w:rPr>
          <w:rFonts w:ascii="Times New Roman" w:hAnsi="Times New Roman"/>
          <w:sz w:val="24"/>
          <w:szCs w:val="24"/>
        </w:rPr>
      </w:pPr>
      <w:r w:rsidRPr="00755ABF">
        <w:rPr>
          <w:rFonts w:ascii="Times New Roman" w:hAnsi="Times New Roman"/>
          <w:sz w:val="24"/>
          <w:szCs w:val="24"/>
        </w:rPr>
        <w:t>for debt instruments measured at fair value through other comprehensive income under IFRS</w:t>
      </w:r>
      <w:r w:rsidR="00213A7A">
        <w:rPr>
          <w:rFonts w:ascii="Times New Roman" w:hAnsi="Times New Roman"/>
          <w:sz w:val="24"/>
          <w:szCs w:val="24"/>
        </w:rPr>
        <w:t xml:space="preserve"> </w:t>
      </w:r>
      <w:r w:rsidR="00213A7A" w:rsidRPr="00182634">
        <w:rPr>
          <w:rFonts w:ascii="Times New Roman" w:hAnsi="Times New Roman"/>
          <w:sz w:val="24"/>
          <w:szCs w:val="24"/>
        </w:rPr>
        <w:t>that are not purchased or originated credit-impaired financial assets</w:t>
      </w:r>
      <w:r w:rsidRPr="00755ABF">
        <w:rPr>
          <w:rFonts w:ascii="Times New Roman" w:hAnsi="Times New Roman"/>
          <w:sz w:val="24"/>
          <w:szCs w:val="24"/>
        </w:rPr>
        <w:t xml:space="preserve">, accumulated impairment is the sum of expected credit </w:t>
      </w:r>
      <w:proofErr w:type="gramStart"/>
      <w:r w:rsidRPr="00755ABF">
        <w:rPr>
          <w:rFonts w:ascii="Times New Roman" w:hAnsi="Times New Roman"/>
          <w:sz w:val="24"/>
          <w:szCs w:val="24"/>
        </w:rPr>
        <w:lastRenderedPageBreak/>
        <w:t>losses</w:t>
      </w:r>
      <w:proofErr w:type="gramEnd"/>
      <w:r w:rsidRPr="00755ABF">
        <w:rPr>
          <w:rFonts w:ascii="Times New Roman" w:hAnsi="Times New Roman"/>
          <w:sz w:val="24"/>
          <w:szCs w:val="24"/>
        </w:rPr>
        <w:t xml:space="preserve"> and their variations recognised as a reduction of fair value on a given instrument since initial recognition; </w:t>
      </w:r>
    </w:p>
    <w:p w14:paraId="5ACC92E4" w14:textId="77777777" w:rsidR="009569C7" w:rsidRDefault="00A834F1" w:rsidP="00C35843">
      <w:pPr>
        <w:numPr>
          <w:ilvl w:val="0"/>
          <w:numId w:val="65"/>
        </w:numPr>
        <w:spacing w:before="120" w:after="120"/>
        <w:ind w:left="1134" w:hanging="425"/>
        <w:jc w:val="both"/>
        <w:rPr>
          <w:rFonts w:ascii="Times New Roman" w:hAnsi="Times New Roman"/>
          <w:sz w:val="24"/>
          <w:szCs w:val="24"/>
        </w:rPr>
      </w:pPr>
      <w:r w:rsidRPr="00755ABF">
        <w:rPr>
          <w:rFonts w:ascii="Times New Roman" w:hAnsi="Times New Roman"/>
          <w:sz w:val="24"/>
          <w:szCs w:val="24"/>
        </w:rPr>
        <w:t>for debt instruments at fair value through equity under national GAAP based on BAD subject to impairment, accumulated impairment is the cumulative amount of impairment losses, net of use and reversals that has been recognised. The reduction in the carrying amount is either made through use of an allowance account or via direct reductions that do not constitute a derecognition event.</w:t>
      </w:r>
    </w:p>
    <w:p w14:paraId="752C1F73" w14:textId="4652C262" w:rsidR="00213A7A" w:rsidRPr="00755ABF" w:rsidRDefault="00213A7A" w:rsidP="00C35843">
      <w:pPr>
        <w:numPr>
          <w:ilvl w:val="0"/>
          <w:numId w:val="65"/>
        </w:numPr>
        <w:spacing w:before="120" w:after="120"/>
        <w:ind w:left="1134" w:hanging="425"/>
        <w:jc w:val="both"/>
        <w:rPr>
          <w:rFonts w:ascii="Times New Roman" w:hAnsi="Times New Roman"/>
          <w:sz w:val="24"/>
          <w:szCs w:val="24"/>
        </w:rPr>
      </w:pPr>
      <w:r w:rsidRPr="00182634">
        <w:rPr>
          <w:rFonts w:ascii="Times New Roman" w:hAnsi="Times New Roman"/>
          <w:sz w:val="24"/>
          <w:szCs w:val="24"/>
        </w:rPr>
        <w:t>for purchased or originated credit-impaired financial assets, the initial estimate of lifetime expected credit losses is incorporated into the calculation of the credit-adjusted effective interest rate and accumulated impairment is the sum of subsequent changes in lifetime expected credit losses since initial recognition that are recognized as a variation of carrying amount/fair value on a given instrument. Accumulated impairment for purchased or originated credit-impaired financial assets can be positive in case of impairment gains exceeding any previousl</w:t>
      </w:r>
      <w:r w:rsidR="001F788F">
        <w:rPr>
          <w:rFonts w:ascii="Times New Roman" w:hAnsi="Times New Roman"/>
          <w:sz w:val="24"/>
          <w:szCs w:val="24"/>
        </w:rPr>
        <w:t>y recognised impairment losses (IFRS 9.5.5.14)</w:t>
      </w:r>
      <w:r w:rsidRPr="00182634">
        <w:rPr>
          <w:rFonts w:ascii="Times New Roman" w:hAnsi="Times New Roman"/>
          <w:sz w:val="24"/>
          <w:szCs w:val="24"/>
        </w:rPr>
        <w:t xml:space="preserve">. </w:t>
      </w:r>
    </w:p>
    <w:p w14:paraId="38BF6AD3" w14:textId="77777777" w:rsidR="009569C7" w:rsidRPr="00755ABF" w:rsidRDefault="00A834F1" w:rsidP="009569C7">
      <w:pPr>
        <w:pStyle w:val="Baseparagraphnumbered"/>
      </w:pPr>
      <w:r w:rsidRPr="00755ABF">
        <w:t>Under IFRS, accumulated impairment shall include the allowance for expected credit losses for financial assets under each of the impairment stages specified by IFRS 9</w:t>
      </w:r>
      <w:r w:rsidR="00213A7A">
        <w:t xml:space="preserve"> and the allowance for purchased or originated credit-impaired financial assets</w:t>
      </w:r>
      <w:r w:rsidRPr="00755ABF">
        <w:t>. Under national GAAP based on BAD, it shall include specific and general allowance for credit risk, as well as the general allowance for banking risk where it reduces the carrying amount of debt instruments. Accumulated impairment shall also include the credit risk-induced value adjustments on financial assets under LOCOM.</w:t>
      </w:r>
    </w:p>
    <w:p w14:paraId="2271F7CC" w14:textId="77777777" w:rsidR="009569C7" w:rsidRPr="00755ABF" w:rsidRDefault="00A834F1" w:rsidP="009569C7">
      <w:pPr>
        <w:pStyle w:val="Baseparagraphnumbered"/>
      </w:pPr>
      <w:r w:rsidRPr="00755ABF">
        <w:t>‘Accumulated partial write-offs’ and ‘Accumulated total write-offs’ shall include, respectively, the accumulated partial and total amount as at the reference date of principal and accrued past due interest and fees of any debt instrument that has been de-recognised to date using either of the methods described in paragraph 74 because the institution has no reasonable expectations of recovering the contractual cash flows. Th</w:t>
      </w:r>
      <w:r w:rsidR="00A13EC4" w:rsidRPr="00755ABF">
        <w:t>o</w:t>
      </w:r>
      <w:r w:rsidRPr="00755ABF">
        <w:t>se amounts shall be reported until the total extinguishment of all the reporting institution’s rights by expiry of the statute-of-limitations period, forgiveness or other causes, or until recovery. Therefore</w:t>
      </w:r>
      <w:r w:rsidR="00A13EC4" w:rsidRPr="00755ABF">
        <w:t>,</w:t>
      </w:r>
      <w:r w:rsidRPr="00755ABF">
        <w:t xml:space="preserve"> where the written-off amounts are not recovered, they shall be reported while they are subject to enforcement activities.</w:t>
      </w:r>
    </w:p>
    <w:p w14:paraId="093C0A1B" w14:textId="77777777" w:rsidR="009569C7" w:rsidRPr="00755ABF" w:rsidRDefault="00A834F1" w:rsidP="009569C7">
      <w:pPr>
        <w:pStyle w:val="Baseparagraphnumbered"/>
      </w:pPr>
      <w:r w:rsidRPr="00755ABF">
        <w:t xml:space="preserve">Where a debt instrument is eventually totally written-off </w:t>
      </w:r>
      <w:r w:rsidR="00A13EC4" w:rsidRPr="00755ABF">
        <w:t>because</w:t>
      </w:r>
      <w:r w:rsidRPr="00755ABF">
        <w:t xml:space="preserve"> of successive partial write-offs, the cumulative amount written-off shall be reclassified from the ‘Accumulated partial write-offs’ into the ‘Accumulated total write-offs’ column. </w:t>
      </w:r>
    </w:p>
    <w:p w14:paraId="5F5C5BBD" w14:textId="77777777" w:rsidR="009569C7" w:rsidRPr="00755ABF" w:rsidRDefault="00A834F1" w:rsidP="009569C7">
      <w:pPr>
        <w:pStyle w:val="Baseparagraphnumbered"/>
      </w:pPr>
      <w:r w:rsidRPr="00755ABF">
        <w:t xml:space="preserve">Write-offs shall constitute a </w:t>
      </w:r>
      <w:r w:rsidR="00301A78" w:rsidRPr="00755ABF">
        <w:t>derecognition</w:t>
      </w:r>
      <w:r w:rsidRPr="00755ABF">
        <w:t xml:space="preserve"> event and relate to a financial asset in its entirety or to a portion of it, including where the modification of an asset leads the institution to give up its right of collecting cash flows on a portion or the entirety of this asset as further explained in paragraph 72. Write-offs shall include amounts caused </w:t>
      </w:r>
      <w:r w:rsidR="00A13EC4" w:rsidRPr="00755ABF">
        <w:t xml:space="preserve">by </w:t>
      </w:r>
      <w:r w:rsidRPr="00755ABF">
        <w:t xml:space="preserve">both reductions of the carrying amount of financial assets recognised directly in profit or loss </w:t>
      </w:r>
      <w:r w:rsidR="00A13EC4" w:rsidRPr="00755ABF">
        <w:t>and</w:t>
      </w:r>
      <w:r w:rsidRPr="00755ABF">
        <w:t xml:space="preserve"> reductions in the amounts of the </w:t>
      </w:r>
      <w:r w:rsidRPr="00755ABF">
        <w:lastRenderedPageBreak/>
        <w:t xml:space="preserve">allowance accounts for credit losses taken against the carrying amount of financial assets. </w:t>
      </w:r>
    </w:p>
    <w:p w14:paraId="753848C2" w14:textId="77777777" w:rsidR="009569C7" w:rsidRPr="00755ABF" w:rsidRDefault="00A834F1" w:rsidP="009569C7">
      <w:pPr>
        <w:pStyle w:val="Baseparagraphnumbered"/>
      </w:pPr>
      <w:r w:rsidRPr="00755ABF">
        <w:t>The column ‘of which: Instruments with low credit risk’ shall include instruments that are determined to have low credit risk at the reporting date and for which the institution assumes that the credit risk has not increased significantly since initial recognition in accordance with IFRS 9.5.5.10.</w:t>
      </w:r>
    </w:p>
    <w:p w14:paraId="0B4C3849" w14:textId="77777777" w:rsidR="009569C7" w:rsidRPr="00755ABF" w:rsidRDefault="00A834F1" w:rsidP="009569C7">
      <w:pPr>
        <w:pStyle w:val="Baseparagraphnumbered"/>
      </w:pPr>
      <w:r w:rsidRPr="00755ABF">
        <w:t>Trade receivables with</w:t>
      </w:r>
      <w:r w:rsidR="00860F58" w:rsidRPr="00755ABF">
        <w:t>in</w:t>
      </w:r>
      <w:r w:rsidRPr="00755ABF">
        <w:t xml:space="preserve"> the meaning of IAS 1.54(h), contract assets </w:t>
      </w:r>
      <w:r w:rsidR="00A00717" w:rsidRPr="00755ABF">
        <w:t>and</w:t>
      </w:r>
      <w:r w:rsidRPr="00755ABF">
        <w:t xml:space="preserve"> lease receivables for which the simplified approach of IFRS 9.5.5.15 for the estimation of loss allowances has been applied</w:t>
      </w:r>
      <w:r w:rsidR="00A13EC4" w:rsidRPr="00755ABF">
        <w:t>,</w:t>
      </w:r>
      <w:r w:rsidRPr="00755ABF">
        <w:t xml:space="preserve"> shall be reported within loans and advances in template 4.4.1. The corresponding loss allowance for those assets </w:t>
      </w:r>
      <w:r w:rsidR="00213A7A">
        <w:t xml:space="preserve">that are not purchased or originated credit-impaired financial assets </w:t>
      </w:r>
      <w:r w:rsidRPr="00755ABF">
        <w:t>shall be reported in either ‘Accumulated impairment on assets with significant increase in credit risk since initial recognition but not credit-impaired (Stage 2)’ or ‘Accumulated impairment on credit-impaired assets (Stage 3)’,</w:t>
      </w:r>
      <w:r w:rsidR="00A13EC4" w:rsidRPr="00755ABF">
        <w:t xml:space="preserve"> </w:t>
      </w:r>
      <w:r w:rsidRPr="00755ABF">
        <w:t>depending on whether trade receivables, contract assets or lease receivables under the simplified approach are considered as credit-impaired assets.</w:t>
      </w:r>
    </w:p>
    <w:p w14:paraId="6108B8DC" w14:textId="77777777" w:rsidR="009569C7" w:rsidRPr="00755ABF" w:rsidRDefault="00A834F1" w:rsidP="00E32B97">
      <w:pPr>
        <w:pStyle w:val="Baseparagraphnumbered"/>
        <w:numPr>
          <w:ilvl w:val="0"/>
          <w:numId w:val="86"/>
        </w:numPr>
      </w:pPr>
      <w:r w:rsidRPr="00755ABF">
        <w:t>In template 4.5</w:t>
      </w:r>
      <w:r w:rsidR="00A13EC4" w:rsidRPr="00755ABF">
        <w:t>,</w:t>
      </w:r>
      <w:r w:rsidRPr="00755ABF">
        <w:t xml:space="preserve"> institutions shall report the carrying amount of ‘Loans and advances’ and ‘Debt securities’ that fall within the definition of ‘subordinated debt’ in paragraph 100 of this Part.</w:t>
      </w:r>
      <w:bookmarkStart w:id="80" w:name="_Toc361844218"/>
      <w:bookmarkStart w:id="81" w:name="_Toc362359289"/>
      <w:bookmarkEnd w:id="76"/>
    </w:p>
    <w:p w14:paraId="26A8B467" w14:textId="77777777" w:rsidR="009569C7" w:rsidRPr="00755ABF" w:rsidRDefault="00A834F1" w:rsidP="009569C7">
      <w:pPr>
        <w:pStyle w:val="Baseparagraphnumbered"/>
      </w:pPr>
      <w:r w:rsidRPr="00755ABF">
        <w:t>In template 4.8, information to be reported depend</w:t>
      </w:r>
      <w:r w:rsidR="00A00717" w:rsidRPr="00755ABF">
        <w:t>s</w:t>
      </w:r>
      <w:r w:rsidRPr="00755ABF">
        <w:t xml:space="preserve"> on whether </w:t>
      </w:r>
      <w:proofErr w:type="gramStart"/>
      <w:r w:rsidRPr="00755ABF">
        <w:t>Non-trading</w:t>
      </w:r>
      <w:proofErr w:type="gramEnd"/>
      <w:r w:rsidRPr="00755ABF">
        <w:t xml:space="preserve"> non-derivative financial assets measured at fair value to equity can be subject to impairment requirements in application of the national GAAP based on BAD. Where th</w:t>
      </w:r>
      <w:r w:rsidR="00A13EC4" w:rsidRPr="00755ABF">
        <w:t>o</w:t>
      </w:r>
      <w:r w:rsidRPr="00755ABF">
        <w:t>se financial assets are subject to impairment, institutions shall report information in this template that relates to the carrying amount, the gross carrying amount of unimpaired assets and impaired assets, accumulated impairment and accumulated write-offs. Where th</w:t>
      </w:r>
      <w:r w:rsidR="00A13EC4" w:rsidRPr="00755ABF">
        <w:t>o</w:t>
      </w:r>
      <w:r w:rsidRPr="00755ABF">
        <w:t>se financial assets are not subject to impairment, institutions shall report the accumulated negative changes in fair value due to credit risk for non-performing exposures.</w:t>
      </w:r>
    </w:p>
    <w:p w14:paraId="311D9D26" w14:textId="77777777" w:rsidR="009569C7" w:rsidRPr="00755ABF" w:rsidRDefault="00A834F1" w:rsidP="009569C7">
      <w:pPr>
        <w:pStyle w:val="Baseparagraphnumbered"/>
      </w:pPr>
      <w:r w:rsidRPr="00755ABF">
        <w:t xml:space="preserve">In template 4.9, financial assets measured under moderate </w:t>
      </w:r>
      <w:proofErr w:type="gramStart"/>
      <w:r w:rsidRPr="00755ABF">
        <w:t>LOCOM</w:t>
      </w:r>
      <w:proofErr w:type="gramEnd"/>
      <w:r w:rsidRPr="00755ABF">
        <w:t xml:space="preserve"> and their associated value adjustments shall be identified separately from other financial assets measured at </w:t>
      </w:r>
      <w:r w:rsidR="00A00717" w:rsidRPr="00755ABF">
        <w:t xml:space="preserve">a </w:t>
      </w:r>
      <w:r w:rsidRPr="00755ABF">
        <w:t xml:space="preserve">cost-based method and their associated impairment. Financial assets under a cost-based method, including financial assets under moderate LOCOM, shall be reported as unimpaired assets where they have no value adjustments or impairment associated with them, and as impaired assets in case they have value adjustments that qualify as impairment or impairment associated with them. Value adjustments that qualify as impairment shall be credit risk-induced value adjustments reflecting the deterioration of the creditworthiness of the counterparty. Financial assets under moderate LOCOM with market-risk induced value adjustments reflecting the </w:t>
      </w:r>
      <w:r w:rsidR="00A00717" w:rsidRPr="00755ABF">
        <w:t xml:space="preserve">impact of </w:t>
      </w:r>
      <w:r w:rsidRPr="00755ABF">
        <w:t xml:space="preserve">changes in the market conditions on the value of the asset shall not be considered as impaired. Accumulated credit-risk </w:t>
      </w:r>
      <w:proofErr w:type="gramStart"/>
      <w:r w:rsidRPr="00755ABF">
        <w:t>induced</w:t>
      </w:r>
      <w:proofErr w:type="gramEnd"/>
      <w:r w:rsidRPr="00755ABF">
        <w:t xml:space="preserve"> and market-risk induced value adjustments shall be reported separately. </w:t>
      </w:r>
    </w:p>
    <w:p w14:paraId="58228A74" w14:textId="77777777" w:rsidR="009569C7" w:rsidRPr="00755ABF" w:rsidRDefault="00A834F1" w:rsidP="009569C7">
      <w:pPr>
        <w:pStyle w:val="Baseparagraphnumbered"/>
      </w:pPr>
      <w:r w:rsidRPr="00755ABF">
        <w:t xml:space="preserve">In template 4.10, assets measured at strict LOCOM as well as their associated value adjustments shall be reported separately from assets under other </w:t>
      </w:r>
      <w:r w:rsidRPr="00755ABF">
        <w:lastRenderedPageBreak/>
        <w:t>measurement method</w:t>
      </w:r>
      <w:r w:rsidR="00860F58" w:rsidRPr="00755ABF">
        <w:t>s</w:t>
      </w:r>
      <w:r w:rsidRPr="00755ABF">
        <w:t xml:space="preserve">. Financial assets under strict LOCOM and financial assets under other measurement methods shall be reported as impaired assets in case they have credit-risk induced value adjustments as defined in paragraph 80 or impairment associated with them. Financial assets under strict LOCOM with market risk induced value adjustments as defined in paragraph 80 shall not be considered as impaired. Accumulated credit-risk </w:t>
      </w:r>
      <w:proofErr w:type="gramStart"/>
      <w:r w:rsidRPr="00755ABF">
        <w:t>induced</w:t>
      </w:r>
      <w:proofErr w:type="gramEnd"/>
      <w:r w:rsidRPr="00755ABF">
        <w:t xml:space="preserve"> and market-risk induced value adjustments shall be reported separately.</w:t>
      </w:r>
    </w:p>
    <w:p w14:paraId="40266134" w14:textId="77777777" w:rsidR="009569C7" w:rsidRPr="00755ABF" w:rsidRDefault="00A834F1" w:rsidP="009569C7">
      <w:pPr>
        <w:pStyle w:val="Baseparagraphnumbered"/>
      </w:pPr>
      <w:r w:rsidRPr="00755ABF">
        <w:t xml:space="preserve">Under national GAAP based on BAD, the </w:t>
      </w:r>
      <w:proofErr w:type="gramStart"/>
      <w:r w:rsidRPr="00755ABF">
        <w:t>amount</w:t>
      </w:r>
      <w:proofErr w:type="gramEnd"/>
      <w:r w:rsidRPr="00755ABF">
        <w:t xml:space="preserve"> of general allowances for banking risk to be reported in the applicable templates shall only be the part that affects the carrying amount of debt instruments </w:t>
      </w:r>
      <w:r w:rsidR="002C1441" w:rsidRPr="00755ABF">
        <w:t>(</w:t>
      </w:r>
      <w:r w:rsidRPr="00755ABF">
        <w:t>BAD Article 37.2</w:t>
      </w:r>
      <w:r w:rsidR="002C1441" w:rsidRPr="00755ABF">
        <w:t>)</w:t>
      </w:r>
      <w:r w:rsidRPr="00755ABF">
        <w:t>.</w:t>
      </w:r>
    </w:p>
    <w:p w14:paraId="1B6BD24C" w14:textId="77777777" w:rsidR="009569C7" w:rsidRPr="00755ABF" w:rsidRDefault="00A834F1" w:rsidP="009569C7">
      <w:pPr>
        <w:pStyle w:val="subtitlenumbered"/>
        <w:jc w:val="both"/>
        <w:rPr>
          <w:lang w:val="en-GB"/>
        </w:rPr>
      </w:pPr>
      <w:bookmarkStart w:id="82" w:name="_Toc52461648"/>
      <w:r w:rsidRPr="00755ABF">
        <w:rPr>
          <w:lang w:val="en-GB"/>
        </w:rPr>
        <w:t>Breakdown of non-trading loans and advances by product (5)</w:t>
      </w:r>
      <w:bookmarkEnd w:id="82"/>
    </w:p>
    <w:bookmarkEnd w:id="80"/>
    <w:p w14:paraId="126F6F40" w14:textId="454C5C66" w:rsidR="009569C7" w:rsidRPr="00755ABF" w:rsidRDefault="00A834F1" w:rsidP="009569C7">
      <w:pPr>
        <w:pStyle w:val="Baseparagraphnumbered"/>
      </w:pPr>
      <w:r w:rsidRPr="00755ABF">
        <w:t>Loans and advances othe</w:t>
      </w:r>
      <w:r w:rsidR="00514041">
        <w:t>r than those held for trading,</w:t>
      </w:r>
      <w:r w:rsidRPr="00755ABF">
        <w:t xml:space="preserve"> trading assets</w:t>
      </w:r>
      <w:r w:rsidR="0025455C">
        <w:t xml:space="preserve"> </w:t>
      </w:r>
      <w:r w:rsidR="0025455C" w:rsidRPr="003119A8">
        <w:t>or held for sale assets</w:t>
      </w:r>
      <w:r w:rsidRPr="003119A8">
        <w:t xml:space="preserve"> shall be broken down by type of product and by </w:t>
      </w:r>
      <w:bookmarkEnd w:id="81"/>
      <w:r w:rsidRPr="003119A8">
        <w:t>counterparty</w:t>
      </w:r>
      <w:r w:rsidRPr="00755ABF">
        <w:t xml:space="preserve"> sector for the carrying amount and by type of products only for the gross carrying amount.</w:t>
      </w:r>
    </w:p>
    <w:p w14:paraId="580BA238" w14:textId="77777777" w:rsidR="009569C7" w:rsidRPr="00755ABF" w:rsidRDefault="00A834F1" w:rsidP="009569C7">
      <w:pPr>
        <w:pStyle w:val="Baseparagraphnumbered"/>
      </w:pPr>
      <w:r w:rsidRPr="00755ABF">
        <w:t xml:space="preserve">Balances receivable on demand classified as ‘Cash, cash balances at central banks and other demand deposits’ shall also be reported in this template independently of how they are measured. </w:t>
      </w:r>
    </w:p>
    <w:p w14:paraId="515B327B" w14:textId="77777777" w:rsidR="009569C7" w:rsidRPr="00755ABF" w:rsidRDefault="00A834F1" w:rsidP="009569C7">
      <w:pPr>
        <w:pStyle w:val="Baseparagraphnumbered"/>
      </w:pPr>
      <w:r w:rsidRPr="00755ABF">
        <w:t xml:space="preserve">Loans and advances shall be allocated to the following products: </w:t>
      </w:r>
    </w:p>
    <w:p w14:paraId="32AC875B" w14:textId="77777777" w:rsidR="009569C7" w:rsidRPr="00755ABF" w:rsidRDefault="00A834F1" w:rsidP="009569C7">
      <w:pPr>
        <w:numPr>
          <w:ilvl w:val="0"/>
          <w:numId w:val="8"/>
        </w:numPr>
        <w:spacing w:before="120" w:after="120"/>
        <w:ind w:left="1134" w:hanging="426"/>
        <w:jc w:val="both"/>
        <w:rPr>
          <w:rFonts w:ascii="Times New Roman" w:hAnsi="Times New Roman"/>
          <w:sz w:val="24"/>
          <w:szCs w:val="24"/>
        </w:rPr>
      </w:pPr>
      <w:r w:rsidRPr="00755ABF">
        <w:rPr>
          <w:rFonts w:ascii="Times New Roman" w:hAnsi="Times New Roman"/>
          <w:sz w:val="24"/>
          <w:szCs w:val="24"/>
        </w:rPr>
        <w:t>‘on demand (call) and short notice (current account)’ shall include balances receivable on demand (call), at short notice (by close of business on the day following that on which the demand was made), current accounts and similar balances including loans that are overnight deposits for the borrower (loans to be repaid by close of business on the day following that in which it was granted), regardless of their legal form. It shall also include ‘overdrafts’ that are debit balances on current account balances</w:t>
      </w:r>
      <w:r w:rsidR="00C93712" w:rsidRPr="00755ABF">
        <w:rPr>
          <w:rFonts w:ascii="Times New Roman" w:hAnsi="Times New Roman"/>
          <w:sz w:val="24"/>
          <w:szCs w:val="24"/>
        </w:rPr>
        <w:t xml:space="preserve"> and compulsory reserves held at the central </w:t>
      </w:r>
      <w:proofErr w:type="gramStart"/>
      <w:r w:rsidR="00C93712" w:rsidRPr="00755ABF">
        <w:rPr>
          <w:rFonts w:ascii="Times New Roman" w:hAnsi="Times New Roman"/>
          <w:sz w:val="24"/>
          <w:szCs w:val="24"/>
        </w:rPr>
        <w:t>bank;</w:t>
      </w:r>
      <w:proofErr w:type="gramEnd"/>
    </w:p>
    <w:p w14:paraId="1FD16C67" w14:textId="77777777" w:rsidR="009569C7" w:rsidRPr="00755ABF" w:rsidRDefault="00A834F1" w:rsidP="009569C7">
      <w:pPr>
        <w:numPr>
          <w:ilvl w:val="0"/>
          <w:numId w:val="8"/>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‘Credit card debt’ shall include credit granted either via delayed debit cards or via credit cards </w:t>
      </w:r>
      <w:r w:rsidR="000338AD" w:rsidRPr="00755ABF">
        <w:rPr>
          <w:rFonts w:ascii="Times New Roman" w:hAnsi="Times New Roman"/>
          <w:sz w:val="24"/>
          <w:szCs w:val="24"/>
        </w:rPr>
        <w:t xml:space="preserve">as defined in the Table of Part 2 of Annex II to the </w:t>
      </w:r>
      <w:r w:rsidRPr="00755ABF">
        <w:rPr>
          <w:rFonts w:ascii="Times New Roman" w:hAnsi="Times New Roman"/>
          <w:sz w:val="24"/>
          <w:szCs w:val="24"/>
        </w:rPr>
        <w:t xml:space="preserve">ECB BSI </w:t>
      </w:r>
      <w:proofErr w:type="gramStart"/>
      <w:r w:rsidRPr="00755ABF">
        <w:rPr>
          <w:rFonts w:ascii="Times New Roman" w:hAnsi="Times New Roman"/>
          <w:sz w:val="24"/>
          <w:szCs w:val="24"/>
        </w:rPr>
        <w:t>Regulation;</w:t>
      </w:r>
      <w:proofErr w:type="gramEnd"/>
      <w:r w:rsidRPr="00755ABF">
        <w:rPr>
          <w:rFonts w:ascii="Times New Roman" w:hAnsi="Times New Roman"/>
          <w:sz w:val="24"/>
          <w:szCs w:val="24"/>
        </w:rPr>
        <w:t xml:space="preserve"> </w:t>
      </w:r>
    </w:p>
    <w:p w14:paraId="403863B0" w14:textId="77777777" w:rsidR="009569C7" w:rsidRPr="00755ABF" w:rsidRDefault="00A834F1" w:rsidP="009569C7">
      <w:pPr>
        <w:numPr>
          <w:ilvl w:val="0"/>
          <w:numId w:val="8"/>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‘Trade receivables’ shall include loans to other debtors granted </w:t>
      </w:r>
      <w:proofErr w:type="gramStart"/>
      <w:r w:rsidRPr="00755ABF">
        <w:rPr>
          <w:rFonts w:ascii="Times New Roman" w:hAnsi="Times New Roman"/>
          <w:sz w:val="24"/>
          <w:szCs w:val="24"/>
        </w:rPr>
        <w:t>on the basis of</w:t>
      </w:r>
      <w:proofErr w:type="gramEnd"/>
      <w:r w:rsidRPr="00755ABF">
        <w:rPr>
          <w:rFonts w:ascii="Times New Roman" w:hAnsi="Times New Roman"/>
          <w:sz w:val="24"/>
          <w:szCs w:val="24"/>
        </w:rPr>
        <w:t xml:space="preserve"> bills or other documents that give the right to receive the proceeds of transactions for the sale of goods or provision of services. Th</w:t>
      </w:r>
      <w:r w:rsidR="001C7E98" w:rsidRPr="00755ABF">
        <w:rPr>
          <w:rFonts w:ascii="Times New Roman" w:hAnsi="Times New Roman"/>
          <w:sz w:val="24"/>
          <w:szCs w:val="24"/>
        </w:rPr>
        <w:t>at</w:t>
      </w:r>
      <w:r w:rsidRPr="00755ABF">
        <w:rPr>
          <w:rFonts w:ascii="Times New Roman" w:hAnsi="Times New Roman"/>
          <w:sz w:val="24"/>
          <w:szCs w:val="24"/>
        </w:rPr>
        <w:t xml:space="preserve"> item shall include all factoring and similar transactions, like acceptances, outright purchase of trade receivables, forfaiting, discounting of invoice, bills of exchange, commercial papers and other claims where the reporting institution buys the trade receivables (both with and without recourse</w:t>
      </w:r>
      <w:proofErr w:type="gramStart"/>
      <w:r w:rsidRPr="00755ABF">
        <w:rPr>
          <w:rFonts w:ascii="Times New Roman" w:hAnsi="Times New Roman"/>
          <w:sz w:val="24"/>
          <w:szCs w:val="24"/>
        </w:rPr>
        <w:t>);</w:t>
      </w:r>
      <w:proofErr w:type="gramEnd"/>
      <w:r w:rsidRPr="00755ABF">
        <w:rPr>
          <w:rFonts w:ascii="Times New Roman" w:hAnsi="Times New Roman"/>
          <w:sz w:val="24"/>
          <w:szCs w:val="24"/>
        </w:rPr>
        <w:t xml:space="preserve"> </w:t>
      </w:r>
    </w:p>
    <w:p w14:paraId="4E554096" w14:textId="77777777" w:rsidR="009569C7" w:rsidRPr="00755ABF" w:rsidRDefault="00A834F1" w:rsidP="009569C7">
      <w:pPr>
        <w:numPr>
          <w:ilvl w:val="0"/>
          <w:numId w:val="8"/>
        </w:numPr>
        <w:spacing w:before="120" w:after="120"/>
        <w:ind w:left="1134" w:hanging="426"/>
        <w:jc w:val="both"/>
        <w:rPr>
          <w:rFonts w:ascii="Times New Roman" w:hAnsi="Times New Roman"/>
          <w:sz w:val="24"/>
          <w:szCs w:val="24"/>
        </w:rPr>
      </w:pPr>
      <w:r w:rsidRPr="00755ABF">
        <w:rPr>
          <w:rFonts w:ascii="Times New Roman" w:hAnsi="Times New Roman"/>
          <w:sz w:val="24"/>
          <w:szCs w:val="24"/>
        </w:rPr>
        <w:t>‘Finance leases’ shall include the carrying amount of finance lease receivables. Under IFRS</w:t>
      </w:r>
      <w:r w:rsidR="001C7E98" w:rsidRPr="00755ABF">
        <w:rPr>
          <w:rFonts w:ascii="Times New Roman" w:hAnsi="Times New Roman"/>
          <w:sz w:val="24"/>
          <w:szCs w:val="24"/>
        </w:rPr>
        <w:t>,</w:t>
      </w:r>
      <w:r w:rsidRPr="00755ABF">
        <w:rPr>
          <w:rFonts w:ascii="Times New Roman" w:hAnsi="Times New Roman"/>
          <w:sz w:val="24"/>
          <w:szCs w:val="24"/>
        </w:rPr>
        <w:t xml:space="preserve"> ‘finance lease receivables’ are as defined in IAS </w:t>
      </w:r>
      <w:proofErr w:type="gramStart"/>
      <w:r w:rsidRPr="00755ABF">
        <w:rPr>
          <w:rFonts w:ascii="Times New Roman" w:hAnsi="Times New Roman"/>
          <w:sz w:val="24"/>
          <w:szCs w:val="24"/>
        </w:rPr>
        <w:t>17;</w:t>
      </w:r>
      <w:proofErr w:type="gramEnd"/>
    </w:p>
    <w:p w14:paraId="379B98AE" w14:textId="77777777" w:rsidR="009569C7" w:rsidRPr="00755ABF" w:rsidRDefault="00A834F1" w:rsidP="009569C7">
      <w:pPr>
        <w:numPr>
          <w:ilvl w:val="0"/>
          <w:numId w:val="8"/>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‘Reverse repurchase loans’ shall include finance granted in exchange for securities or gold bought under repurchase agreements or borrowed under </w:t>
      </w:r>
      <w:r w:rsidRPr="00755ABF">
        <w:rPr>
          <w:rFonts w:ascii="Times New Roman" w:hAnsi="Times New Roman"/>
          <w:sz w:val="24"/>
          <w:szCs w:val="24"/>
        </w:rPr>
        <w:lastRenderedPageBreak/>
        <w:t xml:space="preserve">securities lending agreements as defined in paragraphs 183 and 184 of this </w:t>
      </w:r>
      <w:proofErr w:type="gramStart"/>
      <w:r w:rsidRPr="00755ABF">
        <w:rPr>
          <w:rFonts w:ascii="Times New Roman" w:hAnsi="Times New Roman"/>
          <w:sz w:val="24"/>
          <w:szCs w:val="24"/>
        </w:rPr>
        <w:t>Part;</w:t>
      </w:r>
      <w:proofErr w:type="gramEnd"/>
    </w:p>
    <w:p w14:paraId="673D0B0C" w14:textId="77777777" w:rsidR="009569C7" w:rsidRPr="00755ABF" w:rsidRDefault="00A834F1" w:rsidP="009569C7">
      <w:pPr>
        <w:numPr>
          <w:ilvl w:val="0"/>
          <w:numId w:val="8"/>
        </w:numPr>
        <w:tabs>
          <w:tab w:val="left" w:pos="284"/>
          <w:tab w:val="left" w:pos="851"/>
        </w:tabs>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 ‘Other term loans’ shall include debit balances with contractually fixed maturities or terms that are not included in other </w:t>
      </w:r>
      <w:proofErr w:type="gramStart"/>
      <w:r w:rsidRPr="00755ABF">
        <w:rPr>
          <w:rFonts w:ascii="Times New Roman" w:hAnsi="Times New Roman"/>
          <w:sz w:val="24"/>
          <w:szCs w:val="24"/>
        </w:rPr>
        <w:t>items;</w:t>
      </w:r>
      <w:proofErr w:type="gramEnd"/>
      <w:r w:rsidRPr="00755ABF">
        <w:rPr>
          <w:rFonts w:ascii="Times New Roman" w:hAnsi="Times New Roman"/>
          <w:sz w:val="24"/>
          <w:szCs w:val="24"/>
        </w:rPr>
        <w:t xml:space="preserve"> </w:t>
      </w:r>
    </w:p>
    <w:p w14:paraId="2BDDC246" w14:textId="77777777" w:rsidR="009569C7" w:rsidRPr="00755ABF" w:rsidRDefault="00A834F1" w:rsidP="009569C7">
      <w:pPr>
        <w:numPr>
          <w:ilvl w:val="0"/>
          <w:numId w:val="8"/>
        </w:numPr>
        <w:tabs>
          <w:tab w:val="left" w:pos="284"/>
          <w:tab w:val="left" w:pos="851"/>
        </w:tabs>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‘Advances that are not loans’ shall include advances that cannot be classified as loans </w:t>
      </w:r>
      <w:r w:rsidR="000338AD" w:rsidRPr="00755ABF">
        <w:rPr>
          <w:rFonts w:ascii="Times New Roman" w:hAnsi="Times New Roman"/>
          <w:sz w:val="24"/>
          <w:szCs w:val="24"/>
        </w:rPr>
        <w:t xml:space="preserve">in accordance with the Table of Part 2 of Annex II to </w:t>
      </w:r>
      <w:r w:rsidRPr="00755ABF">
        <w:rPr>
          <w:rFonts w:ascii="Times New Roman" w:hAnsi="Times New Roman"/>
          <w:sz w:val="24"/>
          <w:szCs w:val="24"/>
        </w:rPr>
        <w:t>the ECB BSI Regulation. Th</w:t>
      </w:r>
      <w:r w:rsidR="001C7E98" w:rsidRPr="00755ABF">
        <w:rPr>
          <w:rFonts w:ascii="Times New Roman" w:hAnsi="Times New Roman"/>
          <w:sz w:val="24"/>
          <w:szCs w:val="24"/>
        </w:rPr>
        <w:t>at</w:t>
      </w:r>
      <w:r w:rsidRPr="00755ABF">
        <w:rPr>
          <w:rFonts w:ascii="Times New Roman" w:hAnsi="Times New Roman"/>
          <w:sz w:val="24"/>
          <w:szCs w:val="24"/>
        </w:rPr>
        <w:t xml:space="preserve"> item shall include, among others, gross amounts receivable in respect of suspense items (such as funds that are awaiting investment, transfer, or settlement) and transit items (such as cheques and other forms of payment that have been sent for collection).</w:t>
      </w:r>
    </w:p>
    <w:p w14:paraId="7572B505" w14:textId="77777777" w:rsidR="009569C7" w:rsidRPr="00755ABF" w:rsidRDefault="00A834F1" w:rsidP="009569C7">
      <w:pPr>
        <w:pStyle w:val="Baseparagraphnumbered"/>
      </w:pPr>
      <w:r w:rsidRPr="00755ABF">
        <w:t xml:space="preserve">Loans and advances shall be classified </w:t>
      </w:r>
      <w:proofErr w:type="gramStart"/>
      <w:r w:rsidRPr="00755ABF">
        <w:t>on the basis of</w:t>
      </w:r>
      <w:proofErr w:type="gramEnd"/>
      <w:r w:rsidRPr="00755ABF">
        <w:t xml:space="preserve"> the collateral received as follows:</w:t>
      </w:r>
    </w:p>
    <w:p w14:paraId="4C97667E" w14:textId="77777777" w:rsidR="009569C7" w:rsidRPr="00755ABF" w:rsidRDefault="00A834F1" w:rsidP="00C35843">
      <w:pPr>
        <w:numPr>
          <w:ilvl w:val="0"/>
          <w:numId w:val="60"/>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‘Loans collateralized by immovable property’ shall include loans and advances formally secured by residential or commercial immovable property collateral, </w:t>
      </w:r>
      <w:r w:rsidR="001C7E98" w:rsidRPr="00755ABF">
        <w:rPr>
          <w:rFonts w:ascii="Times New Roman" w:hAnsi="Times New Roman"/>
          <w:sz w:val="24"/>
          <w:szCs w:val="24"/>
        </w:rPr>
        <w:t>regardless of</w:t>
      </w:r>
      <w:r w:rsidRPr="00755ABF">
        <w:rPr>
          <w:rFonts w:ascii="Times New Roman" w:hAnsi="Times New Roman"/>
          <w:sz w:val="24"/>
          <w:szCs w:val="24"/>
        </w:rPr>
        <w:t xml:space="preserve"> their loan/collateral ratio (commonly referred as ‘loan-to-value’) and the legal form of the </w:t>
      </w:r>
      <w:proofErr w:type="gramStart"/>
      <w:r w:rsidRPr="00755ABF">
        <w:rPr>
          <w:rFonts w:ascii="Times New Roman" w:hAnsi="Times New Roman"/>
          <w:sz w:val="24"/>
          <w:szCs w:val="24"/>
        </w:rPr>
        <w:t>collateral;</w:t>
      </w:r>
      <w:proofErr w:type="gramEnd"/>
    </w:p>
    <w:p w14:paraId="6743DC58" w14:textId="77777777" w:rsidR="009569C7" w:rsidRPr="00755ABF" w:rsidRDefault="00A834F1" w:rsidP="00C35843">
      <w:pPr>
        <w:numPr>
          <w:ilvl w:val="0"/>
          <w:numId w:val="60"/>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‘Other collateralized loans’ shall include loans and advances formally secured by collateral, </w:t>
      </w:r>
      <w:r w:rsidR="001C7E98" w:rsidRPr="00755ABF">
        <w:rPr>
          <w:rFonts w:ascii="Times New Roman" w:hAnsi="Times New Roman"/>
          <w:sz w:val="24"/>
          <w:szCs w:val="24"/>
        </w:rPr>
        <w:t>regardless of</w:t>
      </w:r>
      <w:r w:rsidRPr="00755ABF">
        <w:rPr>
          <w:rFonts w:ascii="Times New Roman" w:hAnsi="Times New Roman"/>
          <w:sz w:val="24"/>
          <w:szCs w:val="24"/>
        </w:rPr>
        <w:t xml:space="preserve"> their loan/collateral ratio (commonly referred to as ‘loan-to-value’</w:t>
      </w:r>
      <w:r w:rsidR="00301A78" w:rsidRPr="00755ABF">
        <w:rPr>
          <w:rFonts w:ascii="Times New Roman" w:hAnsi="Times New Roman"/>
          <w:sz w:val="24"/>
          <w:szCs w:val="24"/>
        </w:rPr>
        <w:t xml:space="preserve"> (LTV) ratio</w:t>
      </w:r>
      <w:r w:rsidRPr="00755ABF">
        <w:rPr>
          <w:rFonts w:ascii="Times New Roman" w:hAnsi="Times New Roman"/>
          <w:sz w:val="24"/>
          <w:szCs w:val="24"/>
        </w:rPr>
        <w:t>) and the legal form of the collateral, other than ‘Loans collateralised by immovable property’. Th</w:t>
      </w:r>
      <w:r w:rsidR="001C7E98" w:rsidRPr="00755ABF">
        <w:rPr>
          <w:rFonts w:ascii="Times New Roman" w:hAnsi="Times New Roman"/>
          <w:sz w:val="24"/>
          <w:szCs w:val="24"/>
        </w:rPr>
        <w:t>at</w:t>
      </w:r>
      <w:r w:rsidRPr="00755ABF">
        <w:rPr>
          <w:rFonts w:ascii="Times New Roman" w:hAnsi="Times New Roman"/>
          <w:sz w:val="24"/>
          <w:szCs w:val="24"/>
        </w:rPr>
        <w:t xml:space="preserve"> collateral shall include pledges of securities, cash, and other collateral</w:t>
      </w:r>
      <w:r w:rsidR="001C7E98" w:rsidRPr="00755ABF">
        <w:rPr>
          <w:rFonts w:ascii="Times New Roman" w:hAnsi="Times New Roman"/>
          <w:sz w:val="24"/>
          <w:szCs w:val="24"/>
        </w:rPr>
        <w:t>, regardless of</w:t>
      </w:r>
      <w:r w:rsidRPr="00755ABF">
        <w:rPr>
          <w:rFonts w:ascii="Times New Roman" w:hAnsi="Times New Roman"/>
          <w:sz w:val="24"/>
          <w:szCs w:val="24"/>
        </w:rPr>
        <w:t xml:space="preserve"> the legal form of the collateral.</w:t>
      </w:r>
    </w:p>
    <w:p w14:paraId="3168FD60" w14:textId="77777777" w:rsidR="009569C7" w:rsidRPr="00755ABF" w:rsidRDefault="00A834F1" w:rsidP="009569C7">
      <w:pPr>
        <w:pStyle w:val="Baseparagraphnumbered"/>
      </w:pPr>
      <w:r w:rsidRPr="00755ABF">
        <w:t>Loans and advances shall be classified based on the collateral and irrespective of the purpose of the loan. The carrying amount of loans and advances secured by more than one type of collateral shall be classified and reported as collateralised by immovable property where th</w:t>
      </w:r>
      <w:r w:rsidR="001C7E98" w:rsidRPr="00755ABF">
        <w:t>ose loans and advances</w:t>
      </w:r>
      <w:r w:rsidRPr="00755ABF">
        <w:t xml:space="preserve"> are secured by immovable property regardless of whether they are also secured by other types of collateral. </w:t>
      </w:r>
    </w:p>
    <w:p w14:paraId="23CD2AD0" w14:textId="77777777" w:rsidR="009569C7" w:rsidRPr="00755ABF" w:rsidRDefault="00A834F1" w:rsidP="009569C7">
      <w:pPr>
        <w:pStyle w:val="Baseparagraphnumbered"/>
      </w:pPr>
      <w:r w:rsidRPr="00755ABF">
        <w:t xml:space="preserve"> Loans and advances shall be classified </w:t>
      </w:r>
      <w:proofErr w:type="gramStart"/>
      <w:r w:rsidRPr="00755ABF">
        <w:t>on the basis of</w:t>
      </w:r>
      <w:proofErr w:type="gramEnd"/>
      <w:r w:rsidRPr="00755ABF">
        <w:t xml:space="preserve"> </w:t>
      </w:r>
      <w:r w:rsidR="00F409DA" w:rsidRPr="00755ABF">
        <w:t>their</w:t>
      </w:r>
      <w:r w:rsidRPr="00755ABF">
        <w:t xml:space="preserve"> purpose as:</w:t>
      </w:r>
    </w:p>
    <w:p w14:paraId="10F0265D" w14:textId="77777777" w:rsidR="009569C7" w:rsidRPr="00755ABF" w:rsidRDefault="00A834F1" w:rsidP="00C35843">
      <w:pPr>
        <w:numPr>
          <w:ilvl w:val="0"/>
          <w:numId w:val="61"/>
        </w:numPr>
        <w:spacing w:before="120" w:after="120"/>
        <w:ind w:left="1134" w:hanging="425"/>
        <w:jc w:val="both"/>
        <w:rPr>
          <w:rFonts w:ascii="Times New Roman" w:hAnsi="Times New Roman"/>
          <w:sz w:val="24"/>
          <w:szCs w:val="24"/>
        </w:rPr>
      </w:pPr>
      <w:r w:rsidRPr="00755ABF">
        <w:rPr>
          <w:rFonts w:ascii="Times New Roman" w:hAnsi="Times New Roman"/>
          <w:sz w:val="24"/>
          <w:szCs w:val="24"/>
        </w:rPr>
        <w:t>‘Credit for consumption’ shall include loans granted mainly for the personal consumption of goods and services</w:t>
      </w:r>
      <w:r w:rsidR="000338AD" w:rsidRPr="00755ABF">
        <w:rPr>
          <w:rFonts w:ascii="Times New Roman" w:hAnsi="Times New Roman"/>
          <w:sz w:val="24"/>
          <w:szCs w:val="24"/>
        </w:rPr>
        <w:t>, as defined in the Table of Part 2 of Annex II to the</w:t>
      </w:r>
      <w:r w:rsidRPr="00755ABF">
        <w:rPr>
          <w:rFonts w:ascii="Times New Roman" w:hAnsi="Times New Roman"/>
          <w:sz w:val="24"/>
          <w:szCs w:val="24"/>
        </w:rPr>
        <w:t xml:space="preserve"> ECB BSI </w:t>
      </w:r>
      <w:proofErr w:type="gramStart"/>
      <w:r w:rsidRPr="00755ABF">
        <w:rPr>
          <w:rFonts w:ascii="Times New Roman" w:hAnsi="Times New Roman"/>
          <w:sz w:val="24"/>
          <w:szCs w:val="24"/>
        </w:rPr>
        <w:t>Regulation;</w:t>
      </w:r>
      <w:proofErr w:type="gramEnd"/>
    </w:p>
    <w:p w14:paraId="67FC651F" w14:textId="77777777" w:rsidR="009569C7" w:rsidRPr="00755ABF" w:rsidRDefault="00A834F1" w:rsidP="00C35843">
      <w:pPr>
        <w:numPr>
          <w:ilvl w:val="0"/>
          <w:numId w:val="61"/>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‘Lending for house purchase’ shall include credit extended to households for the purpose of investing in houses for own use </w:t>
      </w:r>
      <w:r w:rsidR="00F409DA" w:rsidRPr="00755ABF">
        <w:rPr>
          <w:rFonts w:ascii="Times New Roman" w:hAnsi="Times New Roman"/>
          <w:sz w:val="24"/>
          <w:szCs w:val="24"/>
        </w:rPr>
        <w:t xml:space="preserve">or </w:t>
      </w:r>
      <w:r w:rsidRPr="00755ABF">
        <w:rPr>
          <w:rFonts w:ascii="Times New Roman" w:hAnsi="Times New Roman"/>
          <w:sz w:val="24"/>
          <w:szCs w:val="24"/>
        </w:rPr>
        <w:t>rental, including building and refurbishments</w:t>
      </w:r>
      <w:r w:rsidR="000338AD" w:rsidRPr="00755ABF">
        <w:rPr>
          <w:rFonts w:ascii="Times New Roman" w:hAnsi="Times New Roman"/>
          <w:sz w:val="24"/>
          <w:szCs w:val="24"/>
        </w:rPr>
        <w:t>, as defined in the Table of Part 2 of Annex II to the</w:t>
      </w:r>
      <w:r w:rsidRPr="00755ABF">
        <w:rPr>
          <w:rFonts w:ascii="Times New Roman" w:hAnsi="Times New Roman"/>
          <w:sz w:val="24"/>
          <w:szCs w:val="24"/>
        </w:rPr>
        <w:t xml:space="preserve"> ECB BSI Regulation.</w:t>
      </w:r>
    </w:p>
    <w:p w14:paraId="58C03DF6" w14:textId="77777777" w:rsidR="009569C7" w:rsidRPr="00755ABF" w:rsidRDefault="00A834F1" w:rsidP="009569C7">
      <w:pPr>
        <w:pStyle w:val="Baseparagraphnumbered"/>
      </w:pPr>
      <w:r w:rsidRPr="00755ABF">
        <w:t xml:space="preserve">Loans shall be classified </w:t>
      </w:r>
      <w:proofErr w:type="gramStart"/>
      <w:r w:rsidRPr="00755ABF">
        <w:t>on the basis of</w:t>
      </w:r>
      <w:proofErr w:type="gramEnd"/>
      <w:r w:rsidRPr="00755ABF">
        <w:t xml:space="preserve"> how they can be recovered. ‘Project finance loans’ shall include loans that meet the characteristics of specialised lending exposures as </w:t>
      </w:r>
      <w:r w:rsidR="00F409DA" w:rsidRPr="00755ABF">
        <w:t>referred to</w:t>
      </w:r>
      <w:r w:rsidRPr="00755ABF">
        <w:t xml:space="preserve"> in Article 147(8) </w:t>
      </w:r>
      <w:r w:rsidR="00973325" w:rsidRPr="00755ABF">
        <w:t>CRR</w:t>
      </w:r>
      <w:r w:rsidRPr="00755ABF">
        <w:t>.</w:t>
      </w:r>
    </w:p>
    <w:p w14:paraId="6215EF31" w14:textId="77777777" w:rsidR="009569C7" w:rsidRPr="00755ABF" w:rsidRDefault="00A834F1" w:rsidP="009569C7">
      <w:pPr>
        <w:pStyle w:val="subtitlenumbered"/>
        <w:keepNext/>
        <w:numPr>
          <w:ilvl w:val="0"/>
          <w:numId w:val="17"/>
        </w:numPr>
        <w:ind w:left="357" w:hanging="357"/>
        <w:jc w:val="both"/>
        <w:rPr>
          <w:kern w:val="32"/>
          <w:lang w:val="en-GB"/>
        </w:rPr>
      </w:pPr>
      <w:bookmarkStart w:id="83" w:name="_Toc362359290"/>
      <w:bookmarkStart w:id="84" w:name="_Toc52461649"/>
      <w:bookmarkStart w:id="85" w:name="_Toc361844219"/>
      <w:r w:rsidRPr="00755ABF">
        <w:rPr>
          <w:kern w:val="32"/>
          <w:lang w:val="en-GB"/>
        </w:rPr>
        <w:lastRenderedPageBreak/>
        <w:t xml:space="preserve">Breakdown of non-trading loans and advances to non-financial corporations by NACE codes </w:t>
      </w:r>
      <w:bookmarkEnd w:id="83"/>
      <w:r w:rsidRPr="00755ABF">
        <w:rPr>
          <w:kern w:val="32"/>
          <w:lang w:val="en-GB"/>
        </w:rPr>
        <w:t>(6)</w:t>
      </w:r>
      <w:bookmarkEnd w:id="84"/>
    </w:p>
    <w:bookmarkEnd w:id="85"/>
    <w:p w14:paraId="7E86090F" w14:textId="4956D64C" w:rsidR="009569C7" w:rsidRPr="00755ABF" w:rsidRDefault="00A834F1" w:rsidP="009569C7">
      <w:pPr>
        <w:pStyle w:val="Baseparagraphnumbered"/>
      </w:pPr>
      <w:r w:rsidRPr="00755ABF">
        <w:t>Gross carrying amount of loans and advances to non-financial corporations other than those inc</w:t>
      </w:r>
      <w:r w:rsidR="00514041">
        <w:t>luded in the held for trading,</w:t>
      </w:r>
      <w:r w:rsidRPr="00755ABF">
        <w:t xml:space="preserve"> </w:t>
      </w:r>
      <w:r w:rsidRPr="00163A5F">
        <w:t xml:space="preserve">trading </w:t>
      </w:r>
      <w:r w:rsidR="0025455C" w:rsidRPr="00163A5F">
        <w:t>or held for sale</w:t>
      </w:r>
      <w:r w:rsidRPr="00163A5F">
        <w:t xml:space="preserve"> portfolios shall be classified by sector of economic activities using NACE</w:t>
      </w:r>
      <w:r w:rsidRPr="00755ABF">
        <w:t xml:space="preserve"> Codes </w:t>
      </w:r>
      <w:proofErr w:type="gramStart"/>
      <w:r w:rsidRPr="00755ABF">
        <w:t>on the basis of</w:t>
      </w:r>
      <w:proofErr w:type="gramEnd"/>
      <w:r w:rsidRPr="00755ABF">
        <w:t xml:space="preserve"> the principal activity of the counterparty. </w:t>
      </w:r>
    </w:p>
    <w:p w14:paraId="7716719E" w14:textId="77777777" w:rsidR="009569C7" w:rsidRPr="00755ABF" w:rsidRDefault="00A834F1" w:rsidP="009569C7">
      <w:pPr>
        <w:pStyle w:val="Baseparagraphnumbered"/>
      </w:pPr>
      <w:r w:rsidRPr="00755ABF">
        <w:t xml:space="preserve">The classification of the exposures incurred jointly by more than one obligor shall be done in accordance with paragraph 43 of Part 1 of this Annex. </w:t>
      </w:r>
    </w:p>
    <w:p w14:paraId="3311AD44" w14:textId="77777777" w:rsidR="009569C7" w:rsidRPr="00755ABF" w:rsidRDefault="00A834F1" w:rsidP="009569C7">
      <w:pPr>
        <w:pStyle w:val="Baseparagraphnumbered"/>
      </w:pPr>
      <w:r w:rsidRPr="00755ABF">
        <w:t xml:space="preserve">Reporting of NACE codes shall be done with the first level of disaggregation (by ‘section’). Institutions shall report loans and advances to non-financial corporations which engage in financial or insurance activities in ‘K – Financial and insurance </w:t>
      </w:r>
      <w:proofErr w:type="gramStart"/>
      <w:r w:rsidRPr="00755ABF">
        <w:t>activities’</w:t>
      </w:r>
      <w:proofErr w:type="gramEnd"/>
      <w:r w:rsidRPr="00755ABF">
        <w:t>.</w:t>
      </w:r>
    </w:p>
    <w:p w14:paraId="4830CEB6" w14:textId="1D59336A" w:rsidR="009569C7" w:rsidRPr="00755ABF" w:rsidRDefault="00A834F1" w:rsidP="009569C7">
      <w:pPr>
        <w:pStyle w:val="Baseparagraphnumbered"/>
      </w:pPr>
      <w:r w:rsidRPr="00755ABF">
        <w:t xml:space="preserve">Under </w:t>
      </w:r>
      <w:r w:rsidRPr="00360EC0">
        <w:t>IFRS, financial assets subject to impairment</w:t>
      </w:r>
      <w:r w:rsidR="004D4328" w:rsidRPr="00360EC0">
        <w:t xml:space="preserve"> are those</w:t>
      </w:r>
      <w:r w:rsidRPr="00360EC0">
        <w:t xml:space="preserve"> include</w:t>
      </w:r>
      <w:r w:rsidR="004D4328" w:rsidRPr="00360EC0">
        <w:t>d in the following accounting portfolios:</w:t>
      </w:r>
      <w:r w:rsidRPr="00755ABF">
        <w:t xml:space="preserve"> (</w:t>
      </w:r>
      <w:proofErr w:type="spellStart"/>
      <w:r w:rsidRPr="00755ABF">
        <w:t>i</w:t>
      </w:r>
      <w:proofErr w:type="spellEnd"/>
      <w:r w:rsidRPr="00755ABF">
        <w:t>) financial assets at amortised cost, and (ii) financial assets at fair value through other comprehensive income. Under national GAAP based on BAD, financial assets subject to impairment shall include financial assets measured at a cost-based method, including under LOCOM. Depending on the specifications in each national GAAP, they may include (</w:t>
      </w:r>
      <w:proofErr w:type="spellStart"/>
      <w:r w:rsidRPr="00755ABF">
        <w:t>i</w:t>
      </w:r>
      <w:proofErr w:type="spellEnd"/>
      <w:r w:rsidRPr="00755ABF">
        <w:t>) financial assets measured at fair value through equity, and (ii) financial assets under other measurement methods.</w:t>
      </w:r>
    </w:p>
    <w:p w14:paraId="13770120" w14:textId="77777777" w:rsidR="009569C7" w:rsidRPr="00755ABF" w:rsidRDefault="00A834F1" w:rsidP="009569C7">
      <w:pPr>
        <w:pStyle w:val="subtitlenumbered"/>
        <w:keepNext/>
        <w:numPr>
          <w:ilvl w:val="0"/>
          <w:numId w:val="17"/>
        </w:numPr>
        <w:ind w:left="357" w:hanging="357"/>
        <w:jc w:val="both"/>
        <w:rPr>
          <w:kern w:val="32"/>
          <w:lang w:val="en-GB"/>
        </w:rPr>
      </w:pPr>
      <w:bookmarkStart w:id="86" w:name="_Toc437268742"/>
      <w:bookmarkStart w:id="87" w:name="_Toc437268743"/>
      <w:bookmarkStart w:id="88" w:name="_Toc362359291"/>
      <w:bookmarkStart w:id="89" w:name="_Toc52461650"/>
      <w:bookmarkStart w:id="90" w:name="_Toc361844220"/>
      <w:bookmarkEnd w:id="86"/>
      <w:bookmarkEnd w:id="87"/>
      <w:r w:rsidRPr="00755ABF">
        <w:rPr>
          <w:kern w:val="32"/>
          <w:lang w:val="en-GB"/>
        </w:rPr>
        <w:t>Financial assets subject to impairment that are past due (7)</w:t>
      </w:r>
      <w:bookmarkEnd w:id="88"/>
      <w:bookmarkEnd w:id="89"/>
    </w:p>
    <w:bookmarkEnd w:id="90"/>
    <w:p w14:paraId="5772D668" w14:textId="77777777" w:rsidR="009569C7" w:rsidRPr="00755ABF" w:rsidRDefault="00A834F1" w:rsidP="009569C7">
      <w:pPr>
        <w:pStyle w:val="Baseparagraphnumbered"/>
      </w:pPr>
      <w:r w:rsidRPr="00755ABF">
        <w:t xml:space="preserve">The carrying amount of debt instruments that are included in the accounting portfolios subject to impairment shall be reported in template 7.1 only </w:t>
      </w:r>
      <w:r w:rsidR="00F409DA" w:rsidRPr="00755ABF">
        <w:t>where</w:t>
      </w:r>
      <w:r w:rsidRPr="00755ABF">
        <w:t xml:space="preserve"> they are past due. Past-due instruments shall be allocated to the corresponding past-due buckets </w:t>
      </w:r>
      <w:proofErr w:type="gramStart"/>
      <w:r w:rsidRPr="00755ABF">
        <w:t>on the basis of</w:t>
      </w:r>
      <w:proofErr w:type="gramEnd"/>
      <w:r w:rsidRPr="00755ABF">
        <w:t xml:space="preserve"> their individual situation.</w:t>
      </w:r>
    </w:p>
    <w:p w14:paraId="6B982CF2" w14:textId="77777777" w:rsidR="009569C7" w:rsidRPr="00755ABF" w:rsidRDefault="00A834F1" w:rsidP="009569C7">
      <w:pPr>
        <w:pStyle w:val="Baseparagraphnumbered"/>
      </w:pPr>
      <w:r w:rsidRPr="00755ABF">
        <w:t xml:space="preserve"> Accounting portfolios subject to impairment shall be </w:t>
      </w:r>
      <w:r w:rsidR="00D13205" w:rsidRPr="00755ABF">
        <w:t xml:space="preserve">financial assets subject to impairment, as </w:t>
      </w:r>
      <w:r w:rsidRPr="00755ABF">
        <w:t>defined as in paragraph 93 of this Part.</w:t>
      </w:r>
    </w:p>
    <w:p w14:paraId="48011F99" w14:textId="46D470FB" w:rsidR="009569C7" w:rsidRPr="00755ABF" w:rsidRDefault="00A834F1" w:rsidP="009569C7">
      <w:pPr>
        <w:pStyle w:val="Baseparagraphnumbered"/>
      </w:pPr>
      <w:r w:rsidRPr="00755ABF">
        <w:t>Financial assets shall qualify as past due where any amount of principal, interest or fee has not been paid at the date it was due. Past due exposures shall be reported for their entire carrying amount</w:t>
      </w:r>
      <w:r w:rsidR="002966A5">
        <w:t xml:space="preserve"> </w:t>
      </w:r>
      <w:r w:rsidR="002966A5" w:rsidRPr="00182634">
        <w:t>and broken down according to the number of days of the oldest past due amount unpaid at the reference date</w:t>
      </w:r>
      <w:r w:rsidRPr="00755ABF">
        <w:t xml:space="preserve">. </w:t>
      </w:r>
      <w:r w:rsidR="002966A5">
        <w:t>Under IFRS, t</w:t>
      </w:r>
      <w:r w:rsidRPr="00755ABF">
        <w:t>he carrying amounts of assets</w:t>
      </w:r>
      <w:r w:rsidR="002966A5">
        <w:t xml:space="preserve"> </w:t>
      </w:r>
      <w:r w:rsidR="002966A5" w:rsidRPr="00182634">
        <w:t>that are not purchased or originated credit-impaired financial assets</w:t>
      </w:r>
      <w:r w:rsidRPr="00755ABF">
        <w:t xml:space="preserve"> shall be reported by impairment stages</w:t>
      </w:r>
      <w:r w:rsidR="002966A5">
        <w:t xml:space="preserve">; </w:t>
      </w:r>
      <w:r w:rsidR="002966A5" w:rsidRPr="00182634">
        <w:t>the carrying amount of purchased or originated credit-impaired financial assets shall be separately reported. Under national GAAP based on BAD, past-due assets shall be reported by</w:t>
      </w:r>
      <w:r w:rsidRPr="00755ABF">
        <w:t xml:space="preserve"> impairment status in accordance with the applicable accounting standards. </w:t>
      </w:r>
    </w:p>
    <w:p w14:paraId="6E2608C5" w14:textId="77777777" w:rsidR="009569C7" w:rsidRPr="00755ABF" w:rsidRDefault="00A834F1" w:rsidP="009569C7">
      <w:pPr>
        <w:pStyle w:val="subtitlenumbered"/>
        <w:numPr>
          <w:ilvl w:val="0"/>
          <w:numId w:val="17"/>
        </w:numPr>
        <w:jc w:val="both"/>
        <w:rPr>
          <w:lang w:val="en-GB"/>
        </w:rPr>
      </w:pPr>
      <w:bookmarkStart w:id="91" w:name="_Toc437268745"/>
      <w:bookmarkStart w:id="92" w:name="_Toc437268746"/>
      <w:bookmarkStart w:id="93" w:name="_Toc362359292"/>
      <w:bookmarkStart w:id="94" w:name="_Toc52461651"/>
      <w:bookmarkStart w:id="95" w:name="_Toc361844221"/>
      <w:bookmarkEnd w:id="91"/>
      <w:bookmarkEnd w:id="92"/>
      <w:r w:rsidRPr="00755ABF">
        <w:rPr>
          <w:lang w:val="en-GB"/>
        </w:rPr>
        <w:t>Breakdown of financial liabilities (8)</w:t>
      </w:r>
      <w:bookmarkEnd w:id="93"/>
      <w:bookmarkEnd w:id="94"/>
    </w:p>
    <w:bookmarkEnd w:id="95"/>
    <w:p w14:paraId="442B65C0" w14:textId="77777777" w:rsidR="009569C7" w:rsidRPr="00755ABF" w:rsidRDefault="00A834F1" w:rsidP="009569C7">
      <w:pPr>
        <w:pStyle w:val="Baseparagraphnumbered"/>
      </w:pPr>
      <w:r w:rsidRPr="00755ABF">
        <w:t>‘</w:t>
      </w:r>
      <w:proofErr w:type="gramStart"/>
      <w:r w:rsidRPr="00755ABF">
        <w:t>Deposits’</w:t>
      </w:r>
      <w:proofErr w:type="gramEnd"/>
      <w:r w:rsidRPr="00755ABF">
        <w:t xml:space="preserve"> and the product breakdown shall be defined </w:t>
      </w:r>
      <w:r w:rsidR="000970B0" w:rsidRPr="00755ABF">
        <w:t>in accordance</w:t>
      </w:r>
      <w:r w:rsidR="000338AD" w:rsidRPr="00755ABF">
        <w:t xml:space="preserve"> with the Table of Part 2 of Annex II to the </w:t>
      </w:r>
      <w:r w:rsidRPr="00755ABF">
        <w:t>ECB BSI Regulation</w:t>
      </w:r>
      <w:r w:rsidR="000338AD" w:rsidRPr="00755ABF">
        <w:t>.</w:t>
      </w:r>
      <w:r w:rsidRPr="00755ABF">
        <w:t xml:space="preserve"> </w:t>
      </w:r>
      <w:r w:rsidR="000338AD" w:rsidRPr="00755ABF">
        <w:t>R</w:t>
      </w:r>
      <w:r w:rsidRPr="00755ABF">
        <w:t xml:space="preserve">egulated savings deposits shall be classified in accordance with the ECB BSI Regulation and distributed according to the counterparty. </w:t>
      </w:r>
      <w:proofErr w:type="gramStart"/>
      <w:r w:rsidRPr="00755ABF">
        <w:t>In particular, non-transferable</w:t>
      </w:r>
      <w:proofErr w:type="gramEnd"/>
      <w:r w:rsidRPr="00755ABF">
        <w:t xml:space="preserve"> sight </w:t>
      </w:r>
      <w:r w:rsidRPr="00755ABF">
        <w:lastRenderedPageBreak/>
        <w:t xml:space="preserve">savings deposits, which although legally redeemable at demand are subject to significant penalties and restrictions and have features that are very </w:t>
      </w:r>
      <w:r w:rsidR="00D13205" w:rsidRPr="00755ABF">
        <w:t xml:space="preserve">similar </w:t>
      </w:r>
      <w:r w:rsidRPr="00755ABF">
        <w:t>to overnight deposits, shall be classified as deposits redeemable at notice.</w:t>
      </w:r>
    </w:p>
    <w:p w14:paraId="4FEB5E13" w14:textId="77777777" w:rsidR="009569C7" w:rsidRPr="00755ABF" w:rsidRDefault="00A834F1" w:rsidP="009569C7">
      <w:pPr>
        <w:pStyle w:val="Baseparagraphnumbered"/>
      </w:pPr>
      <w:r w:rsidRPr="00755ABF">
        <w:t xml:space="preserve">‘Debt securities issued’ shall be disaggregated into the following type of products: </w:t>
      </w:r>
    </w:p>
    <w:p w14:paraId="1384EB40" w14:textId="77777777" w:rsidR="009569C7" w:rsidRPr="00755ABF" w:rsidRDefault="00A834F1" w:rsidP="00C35843">
      <w:pPr>
        <w:numPr>
          <w:ilvl w:val="0"/>
          <w:numId w:val="56"/>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‘Certificates of deposits’ shall be securities that enable the holders to withdraw funds from an </w:t>
      </w:r>
      <w:proofErr w:type="gramStart"/>
      <w:r w:rsidRPr="00755ABF">
        <w:rPr>
          <w:rFonts w:ascii="Times New Roman" w:hAnsi="Times New Roman"/>
          <w:sz w:val="24"/>
          <w:szCs w:val="24"/>
        </w:rPr>
        <w:t>account;</w:t>
      </w:r>
      <w:proofErr w:type="gramEnd"/>
    </w:p>
    <w:p w14:paraId="6D41C2C0" w14:textId="77777777" w:rsidR="009569C7" w:rsidRPr="00755ABF" w:rsidRDefault="00A834F1" w:rsidP="00C35843">
      <w:pPr>
        <w:numPr>
          <w:ilvl w:val="0"/>
          <w:numId w:val="56"/>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‘Asset backed securities’ </w:t>
      </w:r>
      <w:r w:rsidR="00CF1CCB" w:rsidRPr="00755ABF">
        <w:rPr>
          <w:rFonts w:ascii="Times New Roman" w:hAnsi="Times New Roman"/>
          <w:sz w:val="24"/>
          <w:szCs w:val="24"/>
        </w:rPr>
        <w:t xml:space="preserve">shall be securities derived from securitisation transactions as defined in </w:t>
      </w:r>
      <w:r w:rsidR="00F409DA" w:rsidRPr="00755ABF">
        <w:rPr>
          <w:rFonts w:ascii="Times New Roman" w:hAnsi="Times New Roman"/>
          <w:sz w:val="24"/>
          <w:szCs w:val="24"/>
        </w:rPr>
        <w:t xml:space="preserve">point (61) of </w:t>
      </w:r>
      <w:r w:rsidRPr="00755ABF">
        <w:rPr>
          <w:rFonts w:ascii="Times New Roman" w:hAnsi="Times New Roman"/>
          <w:sz w:val="24"/>
          <w:szCs w:val="24"/>
        </w:rPr>
        <w:t xml:space="preserve">Article 4(1) </w:t>
      </w:r>
      <w:proofErr w:type="gramStart"/>
      <w:r w:rsidR="00973325" w:rsidRPr="00755ABF">
        <w:rPr>
          <w:rFonts w:ascii="Times New Roman" w:hAnsi="Times New Roman"/>
          <w:sz w:val="24"/>
          <w:szCs w:val="24"/>
        </w:rPr>
        <w:t>CRR</w:t>
      </w:r>
      <w:r w:rsidRPr="00755ABF">
        <w:rPr>
          <w:rFonts w:ascii="Times New Roman" w:hAnsi="Times New Roman"/>
          <w:sz w:val="24"/>
          <w:szCs w:val="24"/>
        </w:rPr>
        <w:t>;</w:t>
      </w:r>
      <w:proofErr w:type="gramEnd"/>
    </w:p>
    <w:p w14:paraId="0ED92B0D" w14:textId="77777777" w:rsidR="009569C7" w:rsidRPr="00755ABF" w:rsidRDefault="00A834F1" w:rsidP="00C35843">
      <w:pPr>
        <w:numPr>
          <w:ilvl w:val="0"/>
          <w:numId w:val="56"/>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‘Covered Bonds’ </w:t>
      </w:r>
      <w:r w:rsidR="00F409DA" w:rsidRPr="00755ABF">
        <w:rPr>
          <w:rFonts w:ascii="Times New Roman" w:hAnsi="Times New Roman"/>
          <w:sz w:val="24"/>
          <w:szCs w:val="24"/>
        </w:rPr>
        <w:t xml:space="preserve">as referred to in </w:t>
      </w:r>
      <w:r w:rsidRPr="00755ABF">
        <w:rPr>
          <w:rFonts w:ascii="Times New Roman" w:hAnsi="Times New Roman"/>
          <w:sz w:val="24"/>
          <w:szCs w:val="24"/>
        </w:rPr>
        <w:t xml:space="preserve">Article 129(1) </w:t>
      </w:r>
      <w:proofErr w:type="gramStart"/>
      <w:r w:rsidR="00973325" w:rsidRPr="00755ABF">
        <w:rPr>
          <w:rFonts w:ascii="Times New Roman" w:hAnsi="Times New Roman"/>
          <w:sz w:val="24"/>
          <w:szCs w:val="24"/>
        </w:rPr>
        <w:t>CRR</w:t>
      </w:r>
      <w:r w:rsidRPr="00755ABF">
        <w:rPr>
          <w:rFonts w:ascii="Times New Roman" w:hAnsi="Times New Roman"/>
          <w:sz w:val="24"/>
          <w:szCs w:val="24"/>
        </w:rPr>
        <w:t>;</w:t>
      </w:r>
      <w:proofErr w:type="gramEnd"/>
    </w:p>
    <w:p w14:paraId="3C554965" w14:textId="16BC7F2B" w:rsidR="009569C7" w:rsidRPr="00755ABF" w:rsidRDefault="00A834F1" w:rsidP="00C35843">
      <w:pPr>
        <w:numPr>
          <w:ilvl w:val="0"/>
          <w:numId w:val="56"/>
        </w:numPr>
        <w:spacing w:before="120" w:after="120"/>
        <w:ind w:left="1134" w:hanging="425"/>
        <w:jc w:val="both"/>
        <w:rPr>
          <w:rFonts w:ascii="Times New Roman" w:hAnsi="Times New Roman"/>
          <w:sz w:val="24"/>
          <w:szCs w:val="24"/>
        </w:rPr>
      </w:pPr>
      <w:r w:rsidRPr="00755ABF">
        <w:rPr>
          <w:rFonts w:ascii="Times New Roman" w:hAnsi="Times New Roman"/>
          <w:sz w:val="24"/>
          <w:szCs w:val="24"/>
        </w:rPr>
        <w:t>‘Hybrid contracts’ shall comprise contracts with embedded derivatives</w:t>
      </w:r>
      <w:r w:rsidR="005B7E2F">
        <w:rPr>
          <w:rFonts w:ascii="Times New Roman" w:hAnsi="Times New Roman"/>
          <w:sz w:val="24"/>
          <w:szCs w:val="24"/>
        </w:rPr>
        <w:t xml:space="preserve"> that are not included in the products referred to in points (b) and (c) or classified as convertible compound financial instruments under point (e</w:t>
      </w:r>
      <w:proofErr w:type="gramStart"/>
      <w:r w:rsidR="005B7E2F">
        <w:rPr>
          <w:rFonts w:ascii="Times New Roman" w:hAnsi="Times New Roman"/>
          <w:sz w:val="24"/>
          <w:szCs w:val="24"/>
        </w:rPr>
        <w:t>)</w:t>
      </w:r>
      <w:r w:rsidRPr="00755ABF">
        <w:rPr>
          <w:rFonts w:ascii="Times New Roman" w:hAnsi="Times New Roman"/>
          <w:sz w:val="24"/>
          <w:szCs w:val="24"/>
        </w:rPr>
        <w:t>;</w:t>
      </w:r>
      <w:proofErr w:type="gramEnd"/>
    </w:p>
    <w:p w14:paraId="2EED7FF5" w14:textId="77777777" w:rsidR="009569C7" w:rsidRPr="00755ABF" w:rsidRDefault="00A834F1" w:rsidP="00C35843">
      <w:pPr>
        <w:numPr>
          <w:ilvl w:val="0"/>
          <w:numId w:val="56"/>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‘Other debt securities issued’ shall </w:t>
      </w:r>
      <w:r w:rsidR="00AC65E5" w:rsidRPr="00755ABF">
        <w:rPr>
          <w:rFonts w:ascii="Times New Roman" w:hAnsi="Times New Roman"/>
          <w:sz w:val="24"/>
          <w:szCs w:val="24"/>
        </w:rPr>
        <w:t xml:space="preserve">be </w:t>
      </w:r>
      <w:r w:rsidRPr="00755ABF">
        <w:rPr>
          <w:rFonts w:ascii="Times New Roman" w:hAnsi="Times New Roman"/>
          <w:sz w:val="24"/>
          <w:szCs w:val="24"/>
        </w:rPr>
        <w:t xml:space="preserve">debt securities </w:t>
      </w:r>
      <w:r w:rsidR="00AC65E5" w:rsidRPr="00755ABF">
        <w:rPr>
          <w:rFonts w:ascii="Times New Roman" w:hAnsi="Times New Roman"/>
          <w:sz w:val="24"/>
          <w:szCs w:val="24"/>
        </w:rPr>
        <w:t>that</w:t>
      </w:r>
      <w:r w:rsidR="009E6899" w:rsidRPr="00755ABF">
        <w:rPr>
          <w:rFonts w:ascii="Times New Roman" w:hAnsi="Times New Roman"/>
          <w:sz w:val="24"/>
          <w:szCs w:val="24"/>
        </w:rPr>
        <w:t xml:space="preserve"> are</w:t>
      </w:r>
      <w:r w:rsidR="00AC65E5" w:rsidRPr="00755ABF">
        <w:rPr>
          <w:rFonts w:ascii="Times New Roman" w:hAnsi="Times New Roman"/>
          <w:sz w:val="24"/>
          <w:szCs w:val="24"/>
        </w:rPr>
        <w:t xml:space="preserve"> </w:t>
      </w:r>
      <w:r w:rsidRPr="00755ABF">
        <w:rPr>
          <w:rFonts w:ascii="Times New Roman" w:hAnsi="Times New Roman"/>
          <w:sz w:val="24"/>
          <w:szCs w:val="24"/>
        </w:rPr>
        <w:t xml:space="preserve">not </w:t>
      </w:r>
      <w:r w:rsidR="00AC65E5" w:rsidRPr="00755ABF">
        <w:rPr>
          <w:rFonts w:ascii="Times New Roman" w:hAnsi="Times New Roman"/>
          <w:sz w:val="24"/>
          <w:szCs w:val="24"/>
        </w:rPr>
        <w:t xml:space="preserve">included in the products referred to in points (a) to (d) </w:t>
      </w:r>
      <w:r w:rsidRPr="00755ABF">
        <w:rPr>
          <w:rFonts w:ascii="Times New Roman" w:hAnsi="Times New Roman"/>
          <w:sz w:val="24"/>
          <w:szCs w:val="24"/>
        </w:rPr>
        <w:t xml:space="preserve">and </w:t>
      </w:r>
      <w:r w:rsidR="00AC65E5" w:rsidRPr="00755ABF">
        <w:rPr>
          <w:rFonts w:ascii="Times New Roman" w:hAnsi="Times New Roman"/>
          <w:sz w:val="24"/>
          <w:szCs w:val="24"/>
        </w:rPr>
        <w:t xml:space="preserve">shall </w:t>
      </w:r>
      <w:r w:rsidRPr="00755ABF">
        <w:rPr>
          <w:rFonts w:ascii="Times New Roman" w:hAnsi="Times New Roman"/>
          <w:sz w:val="24"/>
          <w:szCs w:val="24"/>
        </w:rPr>
        <w:t xml:space="preserve">distinguish </w:t>
      </w:r>
      <w:r w:rsidR="00AC65E5" w:rsidRPr="00755ABF">
        <w:rPr>
          <w:rFonts w:ascii="Times New Roman" w:hAnsi="Times New Roman"/>
          <w:sz w:val="24"/>
          <w:szCs w:val="24"/>
        </w:rPr>
        <w:t xml:space="preserve">between </w:t>
      </w:r>
      <w:r w:rsidRPr="00755ABF">
        <w:rPr>
          <w:rFonts w:ascii="Times New Roman" w:hAnsi="Times New Roman"/>
          <w:sz w:val="24"/>
          <w:szCs w:val="24"/>
        </w:rPr>
        <w:t>convertible compound financial instruments and non-convertible instruments.</w:t>
      </w:r>
    </w:p>
    <w:p w14:paraId="6852B2CB" w14:textId="77777777" w:rsidR="009569C7" w:rsidRPr="00755ABF" w:rsidRDefault="00A834F1" w:rsidP="009569C7">
      <w:pPr>
        <w:pStyle w:val="Baseparagraphnumbered"/>
      </w:pPr>
      <w:r w:rsidRPr="00755ABF">
        <w:t>‘Subordinated financial liabilities’ issued shall be treated in the same way as other financial liabilities incurred. Subordinated liabilities issued in the form of securities shall be classified as ‘Debt securities issued’</w:t>
      </w:r>
      <w:r w:rsidR="00466F21" w:rsidRPr="00755ABF">
        <w:t xml:space="preserve"> and</w:t>
      </w:r>
      <w:r w:rsidRPr="00755ABF">
        <w:t xml:space="preserve"> subordinated liabilities in the form of deposits are classified as ‘Deposits’.</w:t>
      </w:r>
    </w:p>
    <w:p w14:paraId="47A1F8F3" w14:textId="77777777" w:rsidR="009569C7" w:rsidRPr="00755ABF" w:rsidRDefault="00A834F1" w:rsidP="009569C7">
      <w:pPr>
        <w:pStyle w:val="Baseparagraphnumbered"/>
      </w:pPr>
      <w:r w:rsidRPr="00755ABF">
        <w:t xml:space="preserve">Template 8.2 shall include the carrying amount of ‘Deposits’ and ‘Debt securities issued’ that </w:t>
      </w:r>
      <w:r w:rsidR="00AC65E5" w:rsidRPr="00755ABF">
        <w:t>shall be</w:t>
      </w:r>
      <w:r w:rsidRPr="00755ABF">
        <w:t xml:space="preserve"> subordinated debt</w:t>
      </w:r>
      <w:r w:rsidR="00AC65E5" w:rsidRPr="00755ABF">
        <w:t>, as determined in Table of Part 2 of Annex II to the ECB BSI Regulation,</w:t>
      </w:r>
      <w:r w:rsidRPr="00755ABF">
        <w:t xml:space="preserve"> classified by accounting portfolios. ‘Subordinated debt’ instruments provide a subsidiary claim on the issuing institution that can only be exercised after all claims with a higher status have been satisfied.</w:t>
      </w:r>
    </w:p>
    <w:p w14:paraId="2BD86F00" w14:textId="77777777" w:rsidR="009569C7" w:rsidRPr="00755ABF" w:rsidRDefault="00A834F1" w:rsidP="009569C7">
      <w:pPr>
        <w:pStyle w:val="Baseparagraphnumbered"/>
      </w:pPr>
      <w:r w:rsidRPr="00755ABF">
        <w:t xml:space="preserve">‘Accumulated changes in fair value due to changes in own credit risk’ shall include all the said accumulative changes in fair value, regardless of whether they are recognised in profit or loss or in the other comprehensive income. </w:t>
      </w:r>
    </w:p>
    <w:p w14:paraId="29271BFB" w14:textId="77777777" w:rsidR="009569C7" w:rsidRPr="00755ABF" w:rsidRDefault="00A834F1" w:rsidP="009569C7">
      <w:pPr>
        <w:pStyle w:val="subtitlenumbered"/>
        <w:numPr>
          <w:ilvl w:val="0"/>
          <w:numId w:val="17"/>
        </w:numPr>
        <w:jc w:val="both"/>
        <w:rPr>
          <w:lang w:val="en-GB"/>
        </w:rPr>
      </w:pPr>
      <w:bookmarkStart w:id="96" w:name="_Toc361844222"/>
      <w:bookmarkStart w:id="97" w:name="_Toc362359293"/>
      <w:bookmarkStart w:id="98" w:name="_Toc52461652"/>
      <w:r w:rsidRPr="00755ABF">
        <w:rPr>
          <w:lang w:val="en-GB"/>
        </w:rPr>
        <w:t>Loan commitments, financial guarantees and other commitments (9)</w:t>
      </w:r>
      <w:bookmarkEnd w:id="96"/>
      <w:bookmarkEnd w:id="97"/>
      <w:bookmarkEnd w:id="98"/>
    </w:p>
    <w:p w14:paraId="5C6942E0" w14:textId="77777777" w:rsidR="009569C7" w:rsidRPr="00755ABF" w:rsidRDefault="00A834F1" w:rsidP="009569C7">
      <w:pPr>
        <w:pStyle w:val="Baseparagraphnumbered"/>
      </w:pPr>
      <w:r w:rsidRPr="00755ABF">
        <w:t>Off-balance sheet exposures shall include the off-balance sheet items listed in Annex I to CRR. In templates 9.1, 9.1.1 and 9.2</w:t>
      </w:r>
      <w:r w:rsidR="005D7A1A" w:rsidRPr="00755ABF">
        <w:t>,</w:t>
      </w:r>
      <w:r w:rsidRPr="00755ABF">
        <w:t xml:space="preserve"> all off-balance sheet exposures listed in Annex I to CRR shall be broken down in loan commitments, financial guarantees, and other commitments.</w:t>
      </w:r>
    </w:p>
    <w:p w14:paraId="4D376B48" w14:textId="77777777" w:rsidR="009569C7" w:rsidRPr="00755ABF" w:rsidRDefault="00A834F1" w:rsidP="009569C7">
      <w:pPr>
        <w:pStyle w:val="Baseparagraphnumbered"/>
      </w:pPr>
      <w:bookmarkStart w:id="99" w:name="_Toc246513992"/>
      <w:bookmarkStart w:id="100" w:name="_Toc246730664"/>
      <w:bookmarkStart w:id="101" w:name="_Toc246730755"/>
      <w:bookmarkStart w:id="102" w:name="_Toc246513993"/>
      <w:bookmarkStart w:id="103" w:name="_Toc246730665"/>
      <w:bookmarkStart w:id="104" w:name="_Toc246730756"/>
      <w:bookmarkEnd w:id="99"/>
      <w:bookmarkEnd w:id="100"/>
      <w:bookmarkEnd w:id="101"/>
      <w:bookmarkEnd w:id="102"/>
      <w:bookmarkEnd w:id="103"/>
      <w:bookmarkEnd w:id="104"/>
      <w:r w:rsidRPr="00755ABF">
        <w:t xml:space="preserve">Information on loan commitments, financial guarantees and other commitments given and received shall include both revocable and irrevocable commitments. </w:t>
      </w:r>
    </w:p>
    <w:p w14:paraId="621B962D" w14:textId="77777777" w:rsidR="009569C7" w:rsidRPr="00755ABF" w:rsidRDefault="00A834F1" w:rsidP="009569C7">
      <w:pPr>
        <w:pStyle w:val="Baseparagraphnumbered"/>
      </w:pPr>
      <w:r w:rsidRPr="00755ABF">
        <w:lastRenderedPageBreak/>
        <w:t xml:space="preserve">Loan commitments, financial guarantees and other commitments given listed in Annex I to CRR may be instruments that are in the scope of IFRS 9 where they are measured at fair value through profit or loss, or where they are subject to the impairment requirements of IFRS 9, as well as instruments that are within the scope of IAS 37 or IFRS 4. </w:t>
      </w:r>
    </w:p>
    <w:p w14:paraId="575D2133" w14:textId="77777777" w:rsidR="009569C7" w:rsidRPr="00755ABF" w:rsidRDefault="00A834F1" w:rsidP="009569C7">
      <w:pPr>
        <w:pStyle w:val="Baseparagraphnumbered"/>
      </w:pPr>
      <w:r w:rsidRPr="00755ABF">
        <w:t>Under IFRS, loan commitments, financial guarantees and other commitments given shall be reported in template 9.1.1 where any of the following conditions are met:</w:t>
      </w:r>
    </w:p>
    <w:p w14:paraId="2ACF8E1A" w14:textId="77777777" w:rsidR="009569C7" w:rsidRPr="00755ABF" w:rsidRDefault="00A834F1" w:rsidP="00C35843">
      <w:pPr>
        <w:pStyle w:val="Baseparagraphnumbered"/>
        <w:numPr>
          <w:ilvl w:val="0"/>
          <w:numId w:val="54"/>
        </w:numPr>
        <w:ind w:left="1134" w:hanging="425"/>
      </w:pPr>
      <w:r w:rsidRPr="00755ABF">
        <w:t xml:space="preserve">they are subject to impairment requirements of IFRS </w:t>
      </w:r>
      <w:proofErr w:type="gramStart"/>
      <w:r w:rsidRPr="00755ABF">
        <w:t>9;</w:t>
      </w:r>
      <w:proofErr w:type="gramEnd"/>
    </w:p>
    <w:p w14:paraId="778B367C" w14:textId="77777777" w:rsidR="009569C7" w:rsidRPr="00755ABF" w:rsidRDefault="00A834F1" w:rsidP="00C35843">
      <w:pPr>
        <w:pStyle w:val="Baseparagraphnumbered"/>
        <w:numPr>
          <w:ilvl w:val="0"/>
          <w:numId w:val="54"/>
        </w:numPr>
        <w:ind w:left="1134" w:hanging="425"/>
      </w:pPr>
      <w:r w:rsidRPr="00755ABF">
        <w:t xml:space="preserve">they are designated at fair value through profit or loss under IFRS </w:t>
      </w:r>
      <w:proofErr w:type="gramStart"/>
      <w:r w:rsidRPr="00755ABF">
        <w:t>9;</w:t>
      </w:r>
      <w:proofErr w:type="gramEnd"/>
    </w:p>
    <w:p w14:paraId="32B63858" w14:textId="77777777" w:rsidR="009569C7" w:rsidRPr="00755ABF" w:rsidRDefault="00A834F1" w:rsidP="00C35843">
      <w:pPr>
        <w:pStyle w:val="Baseparagraphnumbered"/>
        <w:numPr>
          <w:ilvl w:val="0"/>
          <w:numId w:val="54"/>
        </w:numPr>
        <w:ind w:left="1134" w:hanging="425"/>
      </w:pPr>
      <w:r w:rsidRPr="00755ABF">
        <w:t xml:space="preserve">they are within the scope of IAS 37 or IFRS 4. </w:t>
      </w:r>
    </w:p>
    <w:p w14:paraId="139C6735" w14:textId="77777777" w:rsidR="009569C7" w:rsidRPr="00755ABF" w:rsidRDefault="00A834F1" w:rsidP="009569C7">
      <w:pPr>
        <w:pStyle w:val="Baseparagraphnumbered"/>
      </w:pPr>
      <w:r w:rsidRPr="00755ABF">
        <w:t xml:space="preserve">Liabilities that shall be recognised as credit losses for the financial guarantees and commitments given referred to under points (a) and (c) </w:t>
      </w:r>
      <w:r w:rsidR="005D7A1A" w:rsidRPr="00755ABF">
        <w:t>of</w:t>
      </w:r>
      <w:r w:rsidRPr="00755ABF">
        <w:t xml:space="preserve"> paragraph 105 of this Part of this Annex shall be reported as provisions </w:t>
      </w:r>
      <w:r w:rsidR="005D7A1A" w:rsidRPr="00755ABF">
        <w:t xml:space="preserve">regardless </w:t>
      </w:r>
      <w:r w:rsidRPr="00755ABF">
        <w:t>of the measurement criteria applied.</w:t>
      </w:r>
    </w:p>
    <w:p w14:paraId="72300A8F" w14:textId="5EFF33AF" w:rsidR="009569C7" w:rsidRPr="00755ABF" w:rsidRDefault="00A834F1" w:rsidP="009569C7">
      <w:pPr>
        <w:pStyle w:val="Baseparagraphnumbered"/>
      </w:pPr>
      <w:r w:rsidRPr="00755ABF">
        <w:t>Institutions under IFRS shall report the nominal amount and provisions of instruments that are subject to the impairment requirements of IFRS 9</w:t>
      </w:r>
      <w:r w:rsidR="005D7A1A" w:rsidRPr="00755ABF">
        <w:t>,</w:t>
      </w:r>
      <w:r w:rsidRPr="00755ABF">
        <w:t xml:space="preserve"> including those measured at initial cost less cumulative income recognised, broken down by impairment stages</w:t>
      </w:r>
      <w:r w:rsidR="00775809">
        <w:t>, except where they are deemed credit-impaired at initial recognition consistently with the definition of purchased or originated financial assets of IFRS 9 Appendix A. For these exposures, the nominal amount and provisions shall be separately reported, outside the impairment stages</w:t>
      </w:r>
      <w:r w:rsidR="00BD6CDF">
        <w:t xml:space="preserve"> in template 9.1.1</w:t>
      </w:r>
      <w:r w:rsidR="00775809">
        <w:t>.</w:t>
      </w:r>
    </w:p>
    <w:p w14:paraId="3811F388" w14:textId="7F6EACFE" w:rsidR="009569C7" w:rsidRPr="00755ABF" w:rsidRDefault="00A834F1" w:rsidP="009569C7">
      <w:pPr>
        <w:pStyle w:val="Baseparagraphnumbered"/>
      </w:pPr>
      <w:r w:rsidRPr="00755ABF">
        <w:t xml:space="preserve">Only the nominal amount of the commitment shall be reported in template 9.1.1 where a debt instrument includes both an on-balance sheet instrument and an off-balance sheet component. Where the reporting entity is unable to </w:t>
      </w:r>
      <w:r w:rsidR="005D7A1A" w:rsidRPr="00755ABF">
        <w:t xml:space="preserve">identify </w:t>
      </w:r>
      <w:r w:rsidRPr="00755ABF">
        <w:t xml:space="preserve">separately the expected credit losses on the on-balance sheet and off-balance components, the expected credit losses on the commitment shall be reported together with the accumulated impairment on the on-balance sheet component. Where the combined expected credit losses exceed the gross carrying amount of the debt instrument, the remaining balance of the expected credit losses shall be reported as a provision in the appropriate </w:t>
      </w:r>
      <w:r w:rsidR="00BD6CDF">
        <w:t xml:space="preserve">column </w:t>
      </w:r>
      <w:r w:rsidRPr="00755ABF">
        <w:t xml:space="preserve">in template 9.1.1 </w:t>
      </w:r>
      <w:r w:rsidR="002C1441" w:rsidRPr="00755ABF">
        <w:t>(</w:t>
      </w:r>
      <w:r w:rsidRPr="00755ABF">
        <w:t>IFRS 9.5.5.20 and IFRS 7.B8E</w:t>
      </w:r>
      <w:r w:rsidR="002C1441" w:rsidRPr="00755ABF">
        <w:t>)</w:t>
      </w:r>
      <w:r w:rsidRPr="00755ABF">
        <w:t>.</w:t>
      </w:r>
    </w:p>
    <w:p w14:paraId="23B86B52" w14:textId="619D8712" w:rsidR="009569C7" w:rsidRPr="00755ABF" w:rsidRDefault="005D7A1A" w:rsidP="009569C7">
      <w:pPr>
        <w:pStyle w:val="Baseparagraphnumbered"/>
      </w:pPr>
      <w:r w:rsidRPr="00755ABF">
        <w:t xml:space="preserve">A </w:t>
      </w:r>
      <w:r w:rsidR="00A834F1" w:rsidRPr="00755ABF">
        <w:t xml:space="preserve">financial guarantee or a commitment to provide a loan at a below-market rate </w:t>
      </w:r>
      <w:r w:rsidRPr="00755ABF">
        <w:t xml:space="preserve">that </w:t>
      </w:r>
      <w:r w:rsidR="00A834F1" w:rsidRPr="00755ABF">
        <w:t xml:space="preserve">is measured in accordance with IFRS 9.4.2.1(d) and </w:t>
      </w:r>
      <w:r w:rsidRPr="00755ABF">
        <w:t xml:space="preserve">for which </w:t>
      </w:r>
      <w:r w:rsidR="00A834F1" w:rsidRPr="00755ABF">
        <w:t xml:space="preserve">its loss allowance </w:t>
      </w:r>
      <w:r w:rsidRPr="00755ABF">
        <w:t xml:space="preserve">is </w:t>
      </w:r>
      <w:r w:rsidR="00A834F1" w:rsidRPr="00755ABF">
        <w:t>determined in accordance with IFRS 9.5.5 shall be reported in the appropriate</w:t>
      </w:r>
      <w:r w:rsidR="00C247C4">
        <w:t xml:space="preserve"> </w:t>
      </w:r>
      <w:r w:rsidR="00BD6CDF">
        <w:t>column</w:t>
      </w:r>
      <w:r w:rsidR="00A834F1" w:rsidRPr="00755ABF">
        <w:t>.</w:t>
      </w:r>
    </w:p>
    <w:p w14:paraId="74F9E421" w14:textId="77777777" w:rsidR="009569C7" w:rsidRPr="00755ABF" w:rsidRDefault="00A834F1" w:rsidP="009569C7">
      <w:pPr>
        <w:pStyle w:val="Baseparagraphnumbered"/>
      </w:pPr>
      <w:r w:rsidRPr="00755ABF">
        <w:t>Where loan commitments, financial guarantees and other commitments are measured at fair value in accordance with IFRS 9, institutions shall report in template 9.1.1 the nominal amount and accumulated negative changes in fair value due to credit risk of th</w:t>
      </w:r>
      <w:r w:rsidR="00D5528E" w:rsidRPr="00755ABF">
        <w:t>o</w:t>
      </w:r>
      <w:r w:rsidRPr="00755ABF">
        <w:t xml:space="preserve">se financial guarantees and commitments in </w:t>
      </w:r>
      <w:r w:rsidRPr="00755ABF">
        <w:lastRenderedPageBreak/>
        <w:t>dedicated columns. ‘Accumulated negative changes in fair value due to credit risk’ shall be reported applying the criteria of paragraph 69of this Part.</w:t>
      </w:r>
    </w:p>
    <w:p w14:paraId="31B1C0CC" w14:textId="77777777" w:rsidR="009569C7" w:rsidRPr="00755ABF" w:rsidRDefault="00A834F1" w:rsidP="009569C7">
      <w:pPr>
        <w:pStyle w:val="Baseparagraphnumbered"/>
      </w:pPr>
      <w:r w:rsidRPr="00755ABF">
        <w:t>The nominal amount and provisions of other commitments or guarantees that are within the scope of IAS 37 or IFRS 4 shall be reported in dedicated columns.</w:t>
      </w:r>
    </w:p>
    <w:p w14:paraId="0B3E20DD" w14:textId="77777777" w:rsidR="009569C7" w:rsidRPr="00755ABF" w:rsidRDefault="00A834F1" w:rsidP="009569C7">
      <w:pPr>
        <w:pStyle w:val="Baseparagraphnumbered"/>
      </w:pPr>
      <w:r w:rsidRPr="00755ABF">
        <w:t xml:space="preserve">Institutions under national GAAP based on BAD shall report in template 9.1 the nominal </w:t>
      </w:r>
      <w:proofErr w:type="gramStart"/>
      <w:r w:rsidRPr="00755ABF">
        <w:t>amount</w:t>
      </w:r>
      <w:proofErr w:type="gramEnd"/>
      <w:r w:rsidRPr="00755ABF">
        <w:t xml:space="preserve"> of commitments and financial guarantees referred to in paragraphs 102 and 103, as well as the amount of provisions required to be held against th</w:t>
      </w:r>
      <w:r w:rsidR="00D5528E" w:rsidRPr="00755ABF">
        <w:t>o</w:t>
      </w:r>
      <w:r w:rsidRPr="00755ABF">
        <w:t>se off-balance sheet exposures.</w:t>
      </w:r>
    </w:p>
    <w:p w14:paraId="697F6E16" w14:textId="77777777" w:rsidR="009569C7" w:rsidRPr="00755ABF" w:rsidRDefault="00A834F1" w:rsidP="009569C7">
      <w:pPr>
        <w:pStyle w:val="Baseparagraphnumbered"/>
      </w:pPr>
      <w:r w:rsidRPr="00755ABF">
        <w:t xml:space="preserve">‘Loan commitments’ shall be firm commitments to provide credit under pre-specified terms and conditions, except those that are derivatives because they can be settled net in cash or by delivering or issuing another financial instrument. The following items of Annex I to CRR shall be classified as ‘Loan commitments’: </w:t>
      </w:r>
    </w:p>
    <w:p w14:paraId="58AF3DD9" w14:textId="77777777" w:rsidR="009569C7" w:rsidRPr="00755ABF" w:rsidRDefault="00A834F1" w:rsidP="00C35843">
      <w:pPr>
        <w:pStyle w:val="Baseparagraphnumbered"/>
        <w:numPr>
          <w:ilvl w:val="0"/>
          <w:numId w:val="30"/>
        </w:numPr>
        <w:ind w:left="1134" w:hanging="425"/>
      </w:pPr>
      <w:r w:rsidRPr="00755ABF">
        <w:t xml:space="preserve">‘Forward </w:t>
      </w:r>
      <w:proofErr w:type="gramStart"/>
      <w:r w:rsidRPr="00755ABF">
        <w:t>deposits’;</w:t>
      </w:r>
      <w:proofErr w:type="gramEnd"/>
    </w:p>
    <w:p w14:paraId="55E49156" w14:textId="77777777" w:rsidR="009569C7" w:rsidRPr="00755ABF" w:rsidRDefault="00A834F1" w:rsidP="00C35843">
      <w:pPr>
        <w:pStyle w:val="Baseparagraphnumbered"/>
        <w:numPr>
          <w:ilvl w:val="0"/>
          <w:numId w:val="30"/>
        </w:numPr>
        <w:ind w:left="1134" w:hanging="425"/>
      </w:pPr>
      <w:r w:rsidRPr="00755ABF">
        <w:t xml:space="preserve">‘Undrawn credit </w:t>
      </w:r>
      <w:r w:rsidR="000970B0" w:rsidRPr="00755ABF">
        <w:t>facilities’, which</w:t>
      </w:r>
      <w:r w:rsidRPr="00755ABF">
        <w:t xml:space="preserve"> comprise agreements to ‘lend’ or provide ‘acceptance facilities’ under pre-specified terms and conditions.</w:t>
      </w:r>
    </w:p>
    <w:p w14:paraId="3CA87279" w14:textId="77777777" w:rsidR="009569C7" w:rsidRPr="00755ABF" w:rsidRDefault="00A834F1" w:rsidP="009569C7">
      <w:pPr>
        <w:pStyle w:val="Baseparagraphnumbered"/>
      </w:pPr>
      <w:r w:rsidRPr="00755ABF">
        <w:t xml:space="preserve">‘Financial guarantees’ shall be contracts that require the issuer to make specified payments to reimburse the holder of a loss it incurs, because a specified debtor fails to make payment where due in accordance with the original or modified terms of a debt instrument, including guarantees provided </w:t>
      </w:r>
      <w:r w:rsidR="00A00717" w:rsidRPr="00755ABF">
        <w:t>for</w:t>
      </w:r>
      <w:r w:rsidRPr="00755ABF">
        <w:t xml:space="preserve"> other financial guarantees. Under IFRS</w:t>
      </w:r>
      <w:r w:rsidR="00D5528E" w:rsidRPr="00755ABF">
        <w:t>,</w:t>
      </w:r>
      <w:r w:rsidRPr="00755ABF">
        <w:t xml:space="preserve"> th</w:t>
      </w:r>
      <w:r w:rsidR="00D5528E" w:rsidRPr="00755ABF">
        <w:t>o</w:t>
      </w:r>
      <w:r w:rsidRPr="00755ABF">
        <w:t xml:space="preserve">se contracts shall meet the definition of financial </w:t>
      </w:r>
      <w:proofErr w:type="gramStart"/>
      <w:r w:rsidRPr="00755ABF">
        <w:t>guarantee</w:t>
      </w:r>
      <w:proofErr w:type="gramEnd"/>
      <w:r w:rsidRPr="00755ABF">
        <w:t xml:space="preserve"> contracts in IFRS 9.2.1(e) and IFRS 4.A. The following items of Annex I to CRR shall be classified as ‘financial guarantees’: </w:t>
      </w:r>
    </w:p>
    <w:p w14:paraId="253C6AD1" w14:textId="77777777" w:rsidR="009569C7" w:rsidRPr="00755ABF" w:rsidRDefault="00A834F1" w:rsidP="00C35843">
      <w:pPr>
        <w:pStyle w:val="Baseparagraphnumbered"/>
        <w:numPr>
          <w:ilvl w:val="0"/>
          <w:numId w:val="66"/>
        </w:numPr>
      </w:pPr>
      <w:r w:rsidRPr="00755ABF">
        <w:t>‘Guarantees having the character of credit substitute</w:t>
      </w:r>
      <w:proofErr w:type="gramStart"/>
      <w:r w:rsidRPr="00755ABF">
        <w:t>’;</w:t>
      </w:r>
      <w:proofErr w:type="gramEnd"/>
      <w:r w:rsidRPr="00755ABF">
        <w:t xml:space="preserve"> </w:t>
      </w:r>
    </w:p>
    <w:p w14:paraId="19DAAC1E" w14:textId="77777777" w:rsidR="009569C7" w:rsidRPr="00755ABF" w:rsidRDefault="00A834F1" w:rsidP="00C35843">
      <w:pPr>
        <w:pStyle w:val="Baseparagraphnumbered"/>
        <w:numPr>
          <w:ilvl w:val="0"/>
          <w:numId w:val="66"/>
        </w:numPr>
        <w:ind w:left="1134" w:hanging="425"/>
      </w:pPr>
      <w:r w:rsidRPr="00755ABF">
        <w:t xml:space="preserve">‘Credit derivatives’ that meet the definition of financial </w:t>
      </w:r>
      <w:proofErr w:type="gramStart"/>
      <w:r w:rsidRPr="00755ABF">
        <w:t>guarantee;</w:t>
      </w:r>
      <w:proofErr w:type="gramEnd"/>
    </w:p>
    <w:p w14:paraId="7509CCB8" w14:textId="77777777" w:rsidR="009569C7" w:rsidRPr="00755ABF" w:rsidRDefault="00A834F1" w:rsidP="00C35843">
      <w:pPr>
        <w:pStyle w:val="Baseparagraphnumbered"/>
        <w:numPr>
          <w:ilvl w:val="0"/>
          <w:numId w:val="66"/>
        </w:numPr>
        <w:ind w:left="1134" w:hanging="425"/>
      </w:pPr>
      <w:r w:rsidRPr="00755ABF">
        <w:t xml:space="preserve">‘Irrevocable standby letters of credit having the character of credit </w:t>
      </w:r>
      <w:proofErr w:type="gramStart"/>
      <w:r w:rsidRPr="00755ABF">
        <w:t>substitutes’</w:t>
      </w:r>
      <w:proofErr w:type="gramEnd"/>
      <w:r w:rsidRPr="00755ABF">
        <w:t>.</w:t>
      </w:r>
    </w:p>
    <w:p w14:paraId="13FF962C" w14:textId="77777777" w:rsidR="009569C7" w:rsidRPr="00755ABF" w:rsidRDefault="00A834F1" w:rsidP="009569C7">
      <w:pPr>
        <w:pStyle w:val="Baseparagraphnumbered"/>
      </w:pPr>
      <w:r w:rsidRPr="00755ABF">
        <w:t xml:space="preserve">‘Other commitments’ shall include the following items of Annex I to CRR:  </w:t>
      </w:r>
    </w:p>
    <w:p w14:paraId="4F30DC0B" w14:textId="77777777" w:rsidR="009569C7" w:rsidRPr="00755ABF" w:rsidRDefault="00A834F1" w:rsidP="00C35843">
      <w:pPr>
        <w:pStyle w:val="Baseparagraphnumbered"/>
        <w:numPr>
          <w:ilvl w:val="0"/>
          <w:numId w:val="31"/>
        </w:numPr>
        <w:ind w:left="1134" w:hanging="425"/>
      </w:pPr>
      <w:r w:rsidRPr="00755ABF">
        <w:t xml:space="preserve">‘Unpaid portion of </w:t>
      </w:r>
      <w:proofErr w:type="gramStart"/>
      <w:r w:rsidRPr="00755ABF">
        <w:t>partly-paid</w:t>
      </w:r>
      <w:proofErr w:type="gramEnd"/>
      <w:r w:rsidRPr="00755ABF">
        <w:t xml:space="preserve"> shares and securities’; </w:t>
      </w:r>
    </w:p>
    <w:p w14:paraId="20766578" w14:textId="77777777" w:rsidR="009569C7" w:rsidRPr="00755ABF" w:rsidRDefault="00A834F1" w:rsidP="00C35843">
      <w:pPr>
        <w:pStyle w:val="Baseparagraphnumbered"/>
        <w:numPr>
          <w:ilvl w:val="0"/>
          <w:numId w:val="31"/>
        </w:numPr>
        <w:ind w:left="1134" w:hanging="425"/>
      </w:pPr>
      <w:r w:rsidRPr="00755ABF">
        <w:t>‘Documentary credits issued or confirmed</w:t>
      </w:r>
      <w:proofErr w:type="gramStart"/>
      <w:r w:rsidRPr="00755ABF">
        <w:t>’;</w:t>
      </w:r>
      <w:proofErr w:type="gramEnd"/>
      <w:r w:rsidRPr="00755ABF">
        <w:t xml:space="preserve"> </w:t>
      </w:r>
    </w:p>
    <w:p w14:paraId="791F6D67" w14:textId="77777777" w:rsidR="009569C7" w:rsidRPr="00755ABF" w:rsidRDefault="00A834F1" w:rsidP="00C35843">
      <w:pPr>
        <w:pStyle w:val="Baseparagraphnumbered"/>
        <w:numPr>
          <w:ilvl w:val="0"/>
          <w:numId w:val="31"/>
        </w:numPr>
        <w:ind w:left="1134" w:hanging="425"/>
      </w:pPr>
      <w:r w:rsidRPr="00755ABF">
        <w:t xml:space="preserve">‘Trade finance off-balance sheet </w:t>
      </w:r>
      <w:proofErr w:type="gramStart"/>
      <w:r w:rsidRPr="00755ABF">
        <w:t>items’;</w:t>
      </w:r>
      <w:proofErr w:type="gramEnd"/>
    </w:p>
    <w:p w14:paraId="45B50D31" w14:textId="77777777" w:rsidR="009569C7" w:rsidRPr="00755ABF" w:rsidRDefault="00A834F1" w:rsidP="00C35843">
      <w:pPr>
        <w:pStyle w:val="Baseparagraphnumbered"/>
        <w:numPr>
          <w:ilvl w:val="0"/>
          <w:numId w:val="31"/>
        </w:numPr>
        <w:ind w:left="1134" w:hanging="425"/>
      </w:pPr>
      <w:r w:rsidRPr="00755ABF">
        <w:t xml:space="preserve">‘Documentary credits in which underlying shipment acts as collateral and other self-liquidating </w:t>
      </w:r>
      <w:proofErr w:type="gramStart"/>
      <w:r w:rsidRPr="00755ABF">
        <w:t>transactions’;</w:t>
      </w:r>
      <w:proofErr w:type="gramEnd"/>
      <w:r w:rsidRPr="00755ABF">
        <w:t xml:space="preserve"> </w:t>
      </w:r>
    </w:p>
    <w:p w14:paraId="4DC7E58B" w14:textId="77777777" w:rsidR="009569C7" w:rsidRPr="00755ABF" w:rsidRDefault="00A834F1" w:rsidP="00C35843">
      <w:pPr>
        <w:pStyle w:val="Baseparagraphnumbered"/>
        <w:numPr>
          <w:ilvl w:val="0"/>
          <w:numId w:val="31"/>
        </w:numPr>
        <w:ind w:left="1134" w:hanging="425"/>
      </w:pPr>
      <w:r w:rsidRPr="00755ABF">
        <w:lastRenderedPageBreak/>
        <w:t xml:space="preserve">‘Warranties and indemnities’ (including tender and performance bonds) and ‘guarantees not having the character of credit </w:t>
      </w:r>
      <w:proofErr w:type="gramStart"/>
      <w:r w:rsidRPr="00755ABF">
        <w:t>substitutes’;</w:t>
      </w:r>
      <w:proofErr w:type="gramEnd"/>
    </w:p>
    <w:p w14:paraId="08BDF00C" w14:textId="77777777" w:rsidR="009569C7" w:rsidRPr="00755ABF" w:rsidRDefault="00A834F1" w:rsidP="00C35843">
      <w:pPr>
        <w:pStyle w:val="Baseparagraphnumbered"/>
        <w:numPr>
          <w:ilvl w:val="0"/>
          <w:numId w:val="31"/>
        </w:numPr>
        <w:ind w:left="1134" w:hanging="425"/>
      </w:pPr>
      <w:r w:rsidRPr="00755ABF">
        <w:t xml:space="preserve">‘Shipping guarantees, customs and tax </w:t>
      </w:r>
      <w:proofErr w:type="gramStart"/>
      <w:r w:rsidRPr="00755ABF">
        <w:t>bonds’;</w:t>
      </w:r>
      <w:proofErr w:type="gramEnd"/>
    </w:p>
    <w:p w14:paraId="79AEBB12" w14:textId="77777777" w:rsidR="009569C7" w:rsidRPr="00755ABF" w:rsidRDefault="00A834F1" w:rsidP="00C35843">
      <w:pPr>
        <w:pStyle w:val="Baseparagraphnumbered"/>
        <w:numPr>
          <w:ilvl w:val="0"/>
          <w:numId w:val="31"/>
        </w:numPr>
        <w:ind w:left="1134" w:hanging="425"/>
      </w:pPr>
      <w:r w:rsidRPr="00755ABF">
        <w:t>‘Note issuance facilities’ (NIFs) and ‘Revolving underwritings facilities’ (RUFs</w:t>
      </w:r>
      <w:proofErr w:type="gramStart"/>
      <w:r w:rsidRPr="00755ABF">
        <w:t>);</w:t>
      </w:r>
      <w:proofErr w:type="gramEnd"/>
    </w:p>
    <w:p w14:paraId="3F4BA304" w14:textId="77777777" w:rsidR="009569C7" w:rsidRPr="00755ABF" w:rsidRDefault="00A834F1" w:rsidP="00C35843">
      <w:pPr>
        <w:pStyle w:val="Baseparagraphnumbered"/>
        <w:numPr>
          <w:ilvl w:val="0"/>
          <w:numId w:val="31"/>
        </w:numPr>
        <w:ind w:left="1134" w:hanging="425"/>
      </w:pPr>
      <w:r w:rsidRPr="00755ABF">
        <w:t>‘Undrawn credit facilities’ which comprise agreements to ‘lend’ or provide ‘acceptance facilities’ where the terms and conditions are not pre-</w:t>
      </w:r>
      <w:proofErr w:type="gramStart"/>
      <w:r w:rsidRPr="00755ABF">
        <w:t>specified;</w:t>
      </w:r>
      <w:proofErr w:type="gramEnd"/>
      <w:r w:rsidRPr="00755ABF">
        <w:t xml:space="preserve"> </w:t>
      </w:r>
    </w:p>
    <w:p w14:paraId="53B9A57F" w14:textId="77777777" w:rsidR="009569C7" w:rsidRPr="00755ABF" w:rsidRDefault="00A834F1" w:rsidP="00C35843">
      <w:pPr>
        <w:pStyle w:val="Baseparagraphnumbered"/>
        <w:numPr>
          <w:ilvl w:val="0"/>
          <w:numId w:val="31"/>
        </w:numPr>
        <w:ind w:left="1134" w:hanging="425"/>
      </w:pPr>
      <w:r w:rsidRPr="00755ABF">
        <w:t xml:space="preserve">‘Undrawn credit facilities’ which comprise agreements to ‘purchase securities’ or ‘provide </w:t>
      </w:r>
      <w:proofErr w:type="gramStart"/>
      <w:r w:rsidRPr="00755ABF">
        <w:t>guarantees’;</w:t>
      </w:r>
      <w:proofErr w:type="gramEnd"/>
    </w:p>
    <w:p w14:paraId="140ED933" w14:textId="77777777" w:rsidR="009569C7" w:rsidRPr="00755ABF" w:rsidRDefault="00A834F1" w:rsidP="00C35843">
      <w:pPr>
        <w:pStyle w:val="Baseparagraphnumbered"/>
        <w:numPr>
          <w:ilvl w:val="0"/>
          <w:numId w:val="31"/>
        </w:numPr>
        <w:ind w:left="1134" w:hanging="425"/>
      </w:pPr>
      <w:r w:rsidRPr="00755ABF">
        <w:t xml:space="preserve">‘Undrawn credit facilities for tender and performance </w:t>
      </w:r>
      <w:proofErr w:type="gramStart"/>
      <w:r w:rsidRPr="00755ABF">
        <w:t>guarantees’;</w:t>
      </w:r>
      <w:proofErr w:type="gramEnd"/>
    </w:p>
    <w:p w14:paraId="18AF27C3" w14:textId="77777777" w:rsidR="009569C7" w:rsidRPr="00755ABF" w:rsidRDefault="00A834F1" w:rsidP="00C35843">
      <w:pPr>
        <w:pStyle w:val="Baseparagraphnumbered"/>
        <w:numPr>
          <w:ilvl w:val="0"/>
          <w:numId w:val="31"/>
        </w:numPr>
        <w:ind w:left="1134" w:hanging="425"/>
      </w:pPr>
      <w:r w:rsidRPr="00755ABF">
        <w:t>‘Other off-balance sheet items’ in Annex I to CRR.</w:t>
      </w:r>
    </w:p>
    <w:p w14:paraId="12951A17" w14:textId="77777777" w:rsidR="009569C7" w:rsidRPr="00755ABF" w:rsidRDefault="00A834F1" w:rsidP="009569C7">
      <w:pPr>
        <w:pStyle w:val="Baseparagraphnumbered"/>
      </w:pPr>
      <w:r w:rsidRPr="00755ABF">
        <w:t>Under IFRS, the following items are recognised in the balance sheet and, consequently, shall not be reported as off-balance sheet exposures:</w:t>
      </w:r>
    </w:p>
    <w:p w14:paraId="7D16AB4F" w14:textId="77777777" w:rsidR="009569C7" w:rsidRPr="00755ABF" w:rsidRDefault="00A834F1" w:rsidP="00C35843">
      <w:pPr>
        <w:pStyle w:val="Baseparagraphnumbered"/>
        <w:numPr>
          <w:ilvl w:val="0"/>
          <w:numId w:val="32"/>
        </w:numPr>
        <w:ind w:left="1134" w:hanging="425"/>
      </w:pPr>
      <w:r w:rsidRPr="00755ABF">
        <w:t xml:space="preserve">‘Credit derivatives’ that do not meet the definition of financial guarantees are ‘derivatives’ under IFRS </w:t>
      </w:r>
      <w:proofErr w:type="gramStart"/>
      <w:r w:rsidRPr="00755ABF">
        <w:t>9;</w:t>
      </w:r>
      <w:proofErr w:type="gramEnd"/>
    </w:p>
    <w:p w14:paraId="69B6F66C" w14:textId="77777777" w:rsidR="009569C7" w:rsidRPr="00755ABF" w:rsidRDefault="00A834F1" w:rsidP="00C35843">
      <w:pPr>
        <w:pStyle w:val="Baseparagraphnumbered"/>
        <w:numPr>
          <w:ilvl w:val="0"/>
          <w:numId w:val="32"/>
        </w:numPr>
        <w:ind w:left="1134" w:hanging="425"/>
      </w:pPr>
      <w:r w:rsidRPr="00755ABF">
        <w:t xml:space="preserve"> ‘Acceptances’ are obligations by an institution to pay on maturity the face value of a bill of exchange, normally covering the sale of goods. Consequently, they are classified as ‘trade receivables’ on the balance </w:t>
      </w:r>
      <w:proofErr w:type="gramStart"/>
      <w:r w:rsidRPr="00755ABF">
        <w:t>sheet;</w:t>
      </w:r>
      <w:proofErr w:type="gramEnd"/>
    </w:p>
    <w:p w14:paraId="2B188FD6" w14:textId="77777777" w:rsidR="009569C7" w:rsidRPr="00755ABF" w:rsidRDefault="00A834F1" w:rsidP="00C35843">
      <w:pPr>
        <w:pStyle w:val="Baseparagraphnumbered"/>
        <w:numPr>
          <w:ilvl w:val="0"/>
          <w:numId w:val="32"/>
        </w:numPr>
        <w:ind w:left="1134" w:hanging="425"/>
      </w:pPr>
      <w:r w:rsidRPr="00755ABF">
        <w:t xml:space="preserve">‘Endorsements on bills’ that do not meet the criteria for </w:t>
      </w:r>
      <w:r w:rsidR="00301A78" w:rsidRPr="00755ABF">
        <w:t>derecognition</w:t>
      </w:r>
      <w:r w:rsidRPr="00755ABF">
        <w:t xml:space="preserve"> under IFRS </w:t>
      </w:r>
      <w:proofErr w:type="gramStart"/>
      <w:r w:rsidRPr="00755ABF">
        <w:t>9;</w:t>
      </w:r>
      <w:proofErr w:type="gramEnd"/>
    </w:p>
    <w:p w14:paraId="6852CF38" w14:textId="77777777" w:rsidR="009569C7" w:rsidRPr="00755ABF" w:rsidRDefault="00A834F1" w:rsidP="00C35843">
      <w:pPr>
        <w:pStyle w:val="Baseparagraphnumbered"/>
        <w:numPr>
          <w:ilvl w:val="0"/>
          <w:numId w:val="32"/>
        </w:numPr>
        <w:ind w:left="1134" w:hanging="425"/>
      </w:pPr>
      <w:r w:rsidRPr="00755ABF">
        <w:t xml:space="preserve">‘Transactions with recourse’ that do not meet the criteria for </w:t>
      </w:r>
      <w:r w:rsidR="00301A78" w:rsidRPr="00755ABF">
        <w:t>derecognition</w:t>
      </w:r>
      <w:r w:rsidRPr="00755ABF">
        <w:t xml:space="preserve"> under IFRS </w:t>
      </w:r>
      <w:proofErr w:type="gramStart"/>
      <w:r w:rsidRPr="00755ABF">
        <w:t>9;</w:t>
      </w:r>
      <w:proofErr w:type="gramEnd"/>
    </w:p>
    <w:p w14:paraId="4BE48650" w14:textId="77777777" w:rsidR="009569C7" w:rsidRPr="00755ABF" w:rsidRDefault="00A834F1" w:rsidP="00C35843">
      <w:pPr>
        <w:pStyle w:val="Baseparagraphnumbered"/>
        <w:numPr>
          <w:ilvl w:val="0"/>
          <w:numId w:val="32"/>
        </w:numPr>
        <w:ind w:left="1134" w:hanging="425"/>
      </w:pPr>
      <w:r w:rsidRPr="00755ABF">
        <w:t xml:space="preserve">‘Assets purchased under outright forward purchase agreements’ are ‘derivatives’ under IFRS </w:t>
      </w:r>
      <w:proofErr w:type="gramStart"/>
      <w:r w:rsidRPr="00755ABF">
        <w:t>9;</w:t>
      </w:r>
      <w:proofErr w:type="gramEnd"/>
    </w:p>
    <w:p w14:paraId="19018547" w14:textId="77777777" w:rsidR="009569C7" w:rsidRPr="00755ABF" w:rsidRDefault="00A834F1" w:rsidP="00C35843">
      <w:pPr>
        <w:pStyle w:val="Baseparagraphnumbered"/>
        <w:numPr>
          <w:ilvl w:val="0"/>
          <w:numId w:val="32"/>
        </w:numPr>
        <w:ind w:left="1134" w:hanging="425"/>
      </w:pPr>
      <w:r w:rsidRPr="00755ABF">
        <w:t xml:space="preserve">‘Asset sale and repurchase agreements as </w:t>
      </w:r>
      <w:r w:rsidR="00D5528E" w:rsidRPr="00755ABF">
        <w:t xml:space="preserve">referred to in </w:t>
      </w:r>
      <w:r w:rsidRPr="00755ABF">
        <w:t>paragraphs 3 and 5 of Article 12 of Directive 86/635/EEC’. In th</w:t>
      </w:r>
      <w:r w:rsidR="00F2511F" w:rsidRPr="00755ABF">
        <w:t>o</w:t>
      </w:r>
      <w:r w:rsidRPr="00755ABF">
        <w:t>se contracts, the transferee has the option, but not the obligation, to return the assets at a price agreed in advance on a date specified or on a date to be specified. Therefore, th</w:t>
      </w:r>
      <w:r w:rsidR="00F2511F" w:rsidRPr="00755ABF">
        <w:t>o</w:t>
      </w:r>
      <w:r w:rsidRPr="00755ABF">
        <w:t xml:space="preserve">se contracts meet the definition of derivatives </w:t>
      </w:r>
      <w:r w:rsidR="00F2511F" w:rsidRPr="00755ABF">
        <w:t xml:space="preserve">in Appendix A to </w:t>
      </w:r>
      <w:r w:rsidRPr="00755ABF">
        <w:t>IFRS 9.</w:t>
      </w:r>
    </w:p>
    <w:p w14:paraId="6A62C2F1" w14:textId="77777777" w:rsidR="009569C7" w:rsidRPr="00755ABF" w:rsidRDefault="00A834F1" w:rsidP="009569C7">
      <w:pPr>
        <w:pStyle w:val="Baseparagraphnumbered"/>
      </w:pPr>
      <w:r w:rsidRPr="00755ABF">
        <w:t>The item ‘of which: non-performing’ shall include the nominal amount of those loan commitments, financial guarantees and other commitments given that are considered as non-performing in accordance with paragraphs 213</w:t>
      </w:r>
      <w:r w:rsidR="000D4926" w:rsidRPr="00755ABF">
        <w:t xml:space="preserve"> to </w:t>
      </w:r>
      <w:r w:rsidRPr="00755ABF">
        <w:t>239</w:t>
      </w:r>
      <w:r w:rsidR="00C64240">
        <w:t xml:space="preserve"> </w:t>
      </w:r>
      <w:r w:rsidRPr="00755ABF">
        <w:t>of this Part.</w:t>
      </w:r>
    </w:p>
    <w:p w14:paraId="69DD82B2" w14:textId="77777777" w:rsidR="009569C7" w:rsidRPr="00755ABF" w:rsidRDefault="00A834F1" w:rsidP="009569C7">
      <w:pPr>
        <w:pStyle w:val="Baseparagraphnumbered"/>
      </w:pPr>
      <w:r w:rsidRPr="00755ABF">
        <w:t xml:space="preserve">For financial guarantees, loan commitments and other commitments given, the ‘Nominal amount’ shall be the amount that best represents the </w:t>
      </w:r>
      <w:r w:rsidRPr="00755ABF">
        <w:lastRenderedPageBreak/>
        <w:t xml:space="preserve">institution’s maximum exposure to credit risk without taking account of any collateral held or other credit enhancements. </w:t>
      </w:r>
      <w:proofErr w:type="gramStart"/>
      <w:r w:rsidRPr="00755ABF">
        <w:t>In particular, for</w:t>
      </w:r>
      <w:proofErr w:type="gramEnd"/>
      <w:r w:rsidRPr="00755ABF">
        <w:t xml:space="preserve"> financial guarantees given, the nominal amount shall be the maximum amount the entity </w:t>
      </w:r>
      <w:r w:rsidR="00F2511F" w:rsidRPr="00755ABF">
        <w:t>w</w:t>
      </w:r>
      <w:r w:rsidRPr="00755ABF">
        <w:t>ould have to pay if the guarantee is called on. For loan commitments, the nominal amount shall be the undrawn amount that the institution has committed to lend. Nominal amounts shall be the exposure values before applying conversion factors and credit risk mitigation techniques.</w:t>
      </w:r>
    </w:p>
    <w:p w14:paraId="71EBDD1F" w14:textId="77777777" w:rsidR="009569C7" w:rsidRPr="00755ABF" w:rsidRDefault="00A834F1" w:rsidP="009569C7">
      <w:pPr>
        <w:pStyle w:val="Baseparagraphnumbered"/>
      </w:pPr>
      <w:r w:rsidRPr="00755ABF">
        <w:t>In template 9.2, for loan commitments received, the nominal amount shall be the total undrawn amount that the counterparty has committed to lend to the institution. For other commitments received</w:t>
      </w:r>
      <w:r w:rsidR="001900E2" w:rsidRPr="00755ABF">
        <w:t>,</w:t>
      </w:r>
      <w:r w:rsidRPr="00755ABF">
        <w:t xml:space="preserve"> the nominal amount shall be the total amount committed by the other party in the transaction. For financial guarantees received, the ‘maximum amount of the guarantee that can be considered’ shall be the maximum amount the counterparty </w:t>
      </w:r>
      <w:r w:rsidR="001900E2" w:rsidRPr="00755ABF">
        <w:t>w</w:t>
      </w:r>
      <w:r w:rsidRPr="00755ABF">
        <w:t>ould have to pay if the guarantee is called on. Where a financial guarantee received has been issued by more than one guarantor, the guaranteed amount shall be reported only once in this template; the guaranteed amount shall be allocated to guarantor that is more relevant for the mitigation of credit risk.</w:t>
      </w:r>
    </w:p>
    <w:p w14:paraId="008EF523" w14:textId="77777777" w:rsidR="009569C7" w:rsidRPr="00755ABF" w:rsidRDefault="00A834F1" w:rsidP="009569C7">
      <w:pPr>
        <w:pStyle w:val="subtitlenumbered"/>
        <w:numPr>
          <w:ilvl w:val="0"/>
          <w:numId w:val="17"/>
        </w:numPr>
        <w:jc w:val="both"/>
        <w:rPr>
          <w:lang w:val="en-GB"/>
        </w:rPr>
      </w:pPr>
      <w:bookmarkStart w:id="105" w:name="_Toc361844223"/>
      <w:bookmarkStart w:id="106" w:name="_Toc362359294"/>
      <w:bookmarkStart w:id="107" w:name="_Toc52461653"/>
      <w:r w:rsidRPr="00755ABF">
        <w:rPr>
          <w:lang w:val="en-GB"/>
        </w:rPr>
        <w:t>Derivatives and hedge accounting (10 and 11)</w:t>
      </w:r>
      <w:bookmarkEnd w:id="105"/>
      <w:bookmarkEnd w:id="106"/>
      <w:bookmarkEnd w:id="107"/>
    </w:p>
    <w:p w14:paraId="075EF165" w14:textId="77777777" w:rsidR="009569C7" w:rsidRPr="00755ABF" w:rsidRDefault="00A834F1" w:rsidP="009569C7">
      <w:pPr>
        <w:pStyle w:val="Baseparagraphnumbered"/>
      </w:pPr>
      <w:proofErr w:type="gramStart"/>
      <w:r w:rsidRPr="00755ABF">
        <w:t>For the purpose of</w:t>
      </w:r>
      <w:proofErr w:type="gramEnd"/>
      <w:r w:rsidRPr="00755ABF">
        <w:t xml:space="preserve"> templates 10 and 11, derivatives shall be considered either as hedging derivatives where they are used in a qualifying hedging relationship in accordance with IFRS or with the applicable national GAAP under BAD, or as held for trading in other cases. </w:t>
      </w:r>
    </w:p>
    <w:p w14:paraId="605F7393" w14:textId="77777777" w:rsidR="009569C7" w:rsidRPr="00755ABF" w:rsidRDefault="00A834F1" w:rsidP="009569C7">
      <w:pPr>
        <w:pStyle w:val="Baseparagraphnumbered"/>
      </w:pPr>
      <w:r w:rsidRPr="00755ABF">
        <w:t>The carrying amount and the notional amount of the derivatives held for trading, including economic hedges, as well as the derivatives held for hedge accounting shall be reported broken down by type of underlying risk, type of market and type of product in templates 10 and 11. Institutions shall report the derivatives held for hedge accounting also broken down by type of hedge. Information on non-derivative hedging instruments shall be reported separately and broken down by types of hedges.</w:t>
      </w:r>
    </w:p>
    <w:p w14:paraId="48E1C979" w14:textId="77777777" w:rsidR="009569C7" w:rsidRPr="00755ABF" w:rsidRDefault="00A834F1" w:rsidP="009569C7">
      <w:pPr>
        <w:pStyle w:val="Baseparagraphnumbered"/>
      </w:pPr>
      <w:r w:rsidRPr="00755ABF">
        <w:t xml:space="preserve">Under the relevant national GAAP based on BAD, all derivatives shall be reported in these templates irrespective of whether they are </w:t>
      </w:r>
      <w:r w:rsidR="001900E2" w:rsidRPr="00755ABF">
        <w:t xml:space="preserve">or are not </w:t>
      </w:r>
      <w:r w:rsidRPr="00755ABF">
        <w:t>recognised on the balance sheet under the relevant national GAAP.</w:t>
      </w:r>
    </w:p>
    <w:p w14:paraId="18FAFAE1" w14:textId="77777777" w:rsidR="009569C7" w:rsidRPr="00755ABF" w:rsidRDefault="00A834F1" w:rsidP="009569C7">
      <w:pPr>
        <w:pStyle w:val="Baseparagraphnumbered"/>
      </w:pPr>
      <w:r w:rsidRPr="00755ABF">
        <w:t xml:space="preserve">The breakdown of the carrying amount, fair value and notional amount of trading and hedging derivatives by accounting portfolios and types of hedges shall be implemented taking into consideration the accounting portfolios and types of hedges that are applicable in IFRS or national GAAP under BAD, whichever framework applies to the reporting entity. </w:t>
      </w:r>
    </w:p>
    <w:p w14:paraId="6F774DFF" w14:textId="77777777" w:rsidR="009569C7" w:rsidRPr="00755ABF" w:rsidRDefault="00A834F1" w:rsidP="009569C7">
      <w:pPr>
        <w:pStyle w:val="Baseparagraphnumbered"/>
      </w:pPr>
      <w:r w:rsidRPr="00755ABF">
        <w:t>Trading derivatives and hedging derivatives which, in accordance with national GAAP based on BAD, are measured at cost or LOCOM shall be identified</w:t>
      </w:r>
      <w:r w:rsidR="001900E2" w:rsidRPr="00755ABF">
        <w:t xml:space="preserve"> separately</w:t>
      </w:r>
      <w:r w:rsidRPr="00755ABF">
        <w:t>.</w:t>
      </w:r>
    </w:p>
    <w:p w14:paraId="4EF81BAF" w14:textId="77777777" w:rsidR="009569C7" w:rsidRPr="00755ABF" w:rsidRDefault="00A834F1" w:rsidP="009569C7">
      <w:pPr>
        <w:pStyle w:val="Baseparagraphnumbered"/>
      </w:pPr>
      <w:r w:rsidRPr="00755ABF">
        <w:t>Template 11 shall include hedging instruments and hedged items irrespective of the accounting standard used to recognise a qualifying hedge relationship, including where th</w:t>
      </w:r>
      <w:r w:rsidR="001900E2" w:rsidRPr="00755ABF">
        <w:t>at</w:t>
      </w:r>
      <w:r w:rsidRPr="00755ABF">
        <w:t xml:space="preserve"> qualifying hedge relationship </w:t>
      </w:r>
      <w:r w:rsidR="00AC65E5" w:rsidRPr="00755ABF">
        <w:t>concerns</w:t>
      </w:r>
      <w:r w:rsidRPr="00755ABF">
        <w:t xml:space="preserve"> a net </w:t>
      </w:r>
      <w:r w:rsidRPr="00755ABF">
        <w:lastRenderedPageBreak/>
        <w:t xml:space="preserve">position. Where an institution has elected to keep applying IAS 39 for hedge accounting </w:t>
      </w:r>
      <w:r w:rsidR="002C1441" w:rsidRPr="00755ABF">
        <w:t>(</w:t>
      </w:r>
      <w:r w:rsidRPr="00755ABF">
        <w:t>IFRS 9.7.2.21</w:t>
      </w:r>
      <w:r w:rsidR="002C1441" w:rsidRPr="00755ABF">
        <w:t>)</w:t>
      </w:r>
      <w:r w:rsidRPr="00755ABF">
        <w:t>, the references and names for the types of hedges and accounting portfolios shall be read as the relevant references and names in IAS 39.9: ‘Financial assets measured at fair value through other comprehensive income’ shall refer to ‘Available for sale assets’, and ‘Assets at amortised cost shall gather ‘Held to maturity’ as well as ‘Loans and receivables’.</w:t>
      </w:r>
    </w:p>
    <w:p w14:paraId="1F4ADFB8" w14:textId="77777777" w:rsidR="009569C7" w:rsidRPr="00755ABF" w:rsidRDefault="00A834F1" w:rsidP="009569C7">
      <w:pPr>
        <w:pStyle w:val="Baseparagraphnumbered"/>
      </w:pPr>
      <w:r w:rsidRPr="00755ABF">
        <w:t xml:space="preserve">Derivatives included in hybrid </w:t>
      </w:r>
      <w:r w:rsidR="000970B0" w:rsidRPr="00755ABF">
        <w:t>instruments, which have been separated from the host contract,</w:t>
      </w:r>
      <w:r w:rsidRPr="00755ABF">
        <w:t xml:space="preserve"> shall be reported in templates 10 and 11 according to the nature of the derivative. The amount of the host contract is not included in th</w:t>
      </w:r>
      <w:r w:rsidR="001900E2" w:rsidRPr="00755ABF">
        <w:t>o</w:t>
      </w:r>
      <w:r w:rsidRPr="00755ABF">
        <w:t xml:space="preserve">se templates. However, where the hybrid instrument is measured at fair value through profit or loss, the contract shall be reported </w:t>
      </w:r>
      <w:proofErr w:type="gramStart"/>
      <w:r w:rsidRPr="00755ABF">
        <w:t>as a whole</w:t>
      </w:r>
      <w:proofErr w:type="gramEnd"/>
      <w:r w:rsidRPr="00755ABF">
        <w:t xml:space="preserve"> and the embedded derivatives </w:t>
      </w:r>
      <w:r w:rsidR="001900E2" w:rsidRPr="00755ABF">
        <w:t>shall</w:t>
      </w:r>
      <w:r w:rsidRPr="00755ABF">
        <w:t xml:space="preserve"> not </w:t>
      </w:r>
      <w:r w:rsidR="001900E2" w:rsidRPr="00755ABF">
        <w:t xml:space="preserve">be </w:t>
      </w:r>
      <w:r w:rsidRPr="00755ABF">
        <w:t>reported in templates 10 and 11.</w:t>
      </w:r>
    </w:p>
    <w:p w14:paraId="167552D7" w14:textId="77777777" w:rsidR="009569C7" w:rsidRPr="00755ABF" w:rsidRDefault="00A834F1" w:rsidP="009569C7">
      <w:pPr>
        <w:pStyle w:val="Baseparagraphnumbered"/>
      </w:pPr>
      <w:r w:rsidRPr="00755ABF">
        <w:t xml:space="preserve">Commitments considered as derivatives </w:t>
      </w:r>
      <w:r w:rsidR="002C1441" w:rsidRPr="00755ABF">
        <w:t>(</w:t>
      </w:r>
      <w:r w:rsidRPr="00755ABF">
        <w:t>IFRS 9.2.3(b)</w:t>
      </w:r>
      <w:r w:rsidR="002C1441" w:rsidRPr="00755ABF">
        <w:t>)</w:t>
      </w:r>
      <w:r w:rsidRPr="00755ABF">
        <w:t xml:space="preserve"> and credit derivatives that do not meet the definition of a financial guarantee in paragraph 114 of this Part of this Annex shall be reported in template 10 and template 11 following the same breakdowns as the other derivative instruments, but not be reported in template 9. </w:t>
      </w:r>
    </w:p>
    <w:p w14:paraId="2DF7B00A" w14:textId="77777777" w:rsidR="009569C7" w:rsidRPr="00755ABF" w:rsidRDefault="00A834F1" w:rsidP="009569C7">
      <w:pPr>
        <w:pStyle w:val="Baseparagraphnumbered"/>
      </w:pPr>
      <w:r w:rsidRPr="00755ABF">
        <w:t xml:space="preserve">The carrying amount of non-derivative financial assets or non-derivative financial liabilities that are recognised as hedging instrument in application of IFRS or the relevant national GAAP under BAD shall be reported separately in template 11.3. </w:t>
      </w:r>
    </w:p>
    <w:p w14:paraId="12293060" w14:textId="77777777" w:rsidR="009569C7" w:rsidRPr="00755ABF" w:rsidRDefault="00A834F1" w:rsidP="009569C7">
      <w:pPr>
        <w:pStyle w:val="sub-subtitlenumbered"/>
        <w:keepNext/>
        <w:ind w:left="788" w:hanging="431"/>
        <w:jc w:val="both"/>
        <w:rPr>
          <w:lang w:val="en-GB"/>
        </w:rPr>
      </w:pPr>
      <w:bookmarkStart w:id="108" w:name="_Toc361844224"/>
      <w:bookmarkStart w:id="109" w:name="_Toc362359295"/>
      <w:bookmarkStart w:id="110" w:name="_Toc52461654"/>
      <w:r w:rsidRPr="00755ABF">
        <w:rPr>
          <w:lang w:val="en-GB"/>
        </w:rPr>
        <w:t>Classification of derivatives by type of risk</w:t>
      </w:r>
      <w:bookmarkEnd w:id="108"/>
      <w:bookmarkEnd w:id="109"/>
      <w:bookmarkEnd w:id="110"/>
    </w:p>
    <w:p w14:paraId="513183F4" w14:textId="77777777" w:rsidR="009569C7" w:rsidRPr="00755ABF" w:rsidRDefault="00A834F1" w:rsidP="009569C7">
      <w:pPr>
        <w:pStyle w:val="Baseparagraphnumbered"/>
      </w:pPr>
      <w:r w:rsidRPr="00755ABF">
        <w:t>All derivatives shall be classified into one of the following risk categories:</w:t>
      </w:r>
    </w:p>
    <w:p w14:paraId="73A00081"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interest rate: Interest rate derivatives shall be contracts related to an interest-bearing financial instrument </w:t>
      </w:r>
      <w:r w:rsidR="001900E2" w:rsidRPr="00755ABF">
        <w:rPr>
          <w:rFonts w:ascii="Times New Roman" w:hAnsi="Times New Roman"/>
          <w:sz w:val="24"/>
          <w:szCs w:val="24"/>
        </w:rPr>
        <w:t>the</w:t>
      </w:r>
      <w:r w:rsidRPr="00755ABF">
        <w:rPr>
          <w:rFonts w:ascii="Times New Roman" w:hAnsi="Times New Roman"/>
          <w:sz w:val="24"/>
          <w:szCs w:val="24"/>
        </w:rPr>
        <w:t xml:space="preserve"> cash flows </w:t>
      </w:r>
      <w:r w:rsidR="001900E2" w:rsidRPr="00755ABF">
        <w:rPr>
          <w:rFonts w:ascii="Times New Roman" w:hAnsi="Times New Roman"/>
          <w:sz w:val="24"/>
          <w:szCs w:val="24"/>
        </w:rPr>
        <w:t xml:space="preserve">of which </w:t>
      </w:r>
      <w:r w:rsidRPr="00755ABF">
        <w:rPr>
          <w:rFonts w:ascii="Times New Roman" w:hAnsi="Times New Roman"/>
          <w:sz w:val="24"/>
          <w:szCs w:val="24"/>
        </w:rPr>
        <w:t xml:space="preserve">are determined by referencing interest rates or another interest rate contract such as an option on a futures contract to purchase a </w:t>
      </w:r>
      <w:r w:rsidR="001900E2" w:rsidRPr="00755ABF">
        <w:rPr>
          <w:rFonts w:ascii="Times New Roman" w:hAnsi="Times New Roman"/>
          <w:sz w:val="24"/>
          <w:szCs w:val="24"/>
        </w:rPr>
        <w:t>t</w:t>
      </w:r>
      <w:r w:rsidRPr="00755ABF">
        <w:rPr>
          <w:rFonts w:ascii="Times New Roman" w:hAnsi="Times New Roman"/>
          <w:sz w:val="24"/>
          <w:szCs w:val="24"/>
        </w:rPr>
        <w:t>reasury bill. Th</w:t>
      </w:r>
      <w:r w:rsidR="001900E2" w:rsidRPr="00755ABF">
        <w:rPr>
          <w:rFonts w:ascii="Times New Roman" w:hAnsi="Times New Roman"/>
          <w:sz w:val="24"/>
          <w:szCs w:val="24"/>
        </w:rPr>
        <w:t>at</w:t>
      </w:r>
      <w:r w:rsidRPr="00755ABF">
        <w:rPr>
          <w:rFonts w:ascii="Times New Roman" w:hAnsi="Times New Roman"/>
          <w:sz w:val="24"/>
          <w:szCs w:val="24"/>
        </w:rPr>
        <w:t xml:space="preserve"> category shall be restricted to those deals where all the legs are exposed to only one currency's interest rate. </w:t>
      </w:r>
      <w:r w:rsidR="001900E2" w:rsidRPr="00755ABF">
        <w:rPr>
          <w:rFonts w:ascii="Times New Roman" w:hAnsi="Times New Roman"/>
          <w:sz w:val="24"/>
          <w:szCs w:val="24"/>
        </w:rPr>
        <w:t>I</w:t>
      </w:r>
      <w:r w:rsidRPr="00755ABF">
        <w:rPr>
          <w:rFonts w:ascii="Times New Roman" w:hAnsi="Times New Roman"/>
          <w:sz w:val="24"/>
          <w:szCs w:val="24"/>
        </w:rPr>
        <w:t xml:space="preserve">t shall </w:t>
      </w:r>
      <w:r w:rsidR="001900E2" w:rsidRPr="00755ABF">
        <w:rPr>
          <w:rFonts w:ascii="Times New Roman" w:hAnsi="Times New Roman"/>
          <w:sz w:val="24"/>
          <w:szCs w:val="24"/>
        </w:rPr>
        <w:t xml:space="preserve">thus </w:t>
      </w:r>
      <w:r w:rsidRPr="00755ABF">
        <w:rPr>
          <w:rFonts w:ascii="Times New Roman" w:hAnsi="Times New Roman"/>
          <w:sz w:val="24"/>
          <w:szCs w:val="24"/>
        </w:rPr>
        <w:t xml:space="preserve">exclude contracts involving the exchange of one or more foreign currencies such as cross-currency swaps and currency options, and other contracts </w:t>
      </w:r>
      <w:r w:rsidR="001900E2" w:rsidRPr="00755ABF">
        <w:rPr>
          <w:rFonts w:ascii="Times New Roman" w:hAnsi="Times New Roman"/>
          <w:sz w:val="24"/>
          <w:szCs w:val="24"/>
        </w:rPr>
        <w:t xml:space="preserve">the </w:t>
      </w:r>
      <w:r w:rsidRPr="00755ABF">
        <w:rPr>
          <w:rFonts w:ascii="Times New Roman" w:hAnsi="Times New Roman"/>
          <w:sz w:val="24"/>
          <w:szCs w:val="24"/>
        </w:rPr>
        <w:t>predominant risk characteristic</w:t>
      </w:r>
      <w:r w:rsidR="001900E2" w:rsidRPr="00755ABF">
        <w:rPr>
          <w:rFonts w:ascii="Times New Roman" w:hAnsi="Times New Roman"/>
          <w:sz w:val="24"/>
          <w:szCs w:val="24"/>
        </w:rPr>
        <w:t xml:space="preserve"> of which</w:t>
      </w:r>
      <w:r w:rsidRPr="00755ABF">
        <w:rPr>
          <w:rFonts w:ascii="Times New Roman" w:hAnsi="Times New Roman"/>
          <w:sz w:val="24"/>
          <w:szCs w:val="24"/>
        </w:rPr>
        <w:t xml:space="preserve"> is foreign exchange risk, which are to be reported as foreign exchange contracts. The only exception is where cross-currency swaps are used as part of a portfolio hedge of interest rate risk, where they shall be reported in the dedicated rows for th</w:t>
      </w:r>
      <w:r w:rsidR="001900E2" w:rsidRPr="00755ABF">
        <w:rPr>
          <w:rFonts w:ascii="Times New Roman" w:hAnsi="Times New Roman"/>
          <w:sz w:val="24"/>
          <w:szCs w:val="24"/>
        </w:rPr>
        <w:t>o</w:t>
      </w:r>
      <w:r w:rsidRPr="00755ABF">
        <w:rPr>
          <w:rFonts w:ascii="Times New Roman" w:hAnsi="Times New Roman"/>
          <w:sz w:val="24"/>
          <w:szCs w:val="24"/>
        </w:rPr>
        <w:t>se types of hedges. Interest rate contracts shall include forward rate agreements, single-currency interest rate swaps, interest rate futures, interest rate options (including caps, floors, collars and cor</w:t>
      </w:r>
      <w:r w:rsidR="008B4737" w:rsidRPr="00755ABF">
        <w:rPr>
          <w:rFonts w:ascii="Times New Roman" w:hAnsi="Times New Roman"/>
          <w:sz w:val="24"/>
          <w:szCs w:val="24"/>
        </w:rPr>
        <w:t>ridors), interest rate swap</w:t>
      </w:r>
      <w:r w:rsidR="00C64240">
        <w:rPr>
          <w:rFonts w:ascii="Times New Roman" w:hAnsi="Times New Roman"/>
          <w:sz w:val="24"/>
          <w:szCs w:val="24"/>
        </w:rPr>
        <w:t>s</w:t>
      </w:r>
      <w:r w:rsidRPr="00755ABF">
        <w:rPr>
          <w:rFonts w:ascii="Times New Roman" w:hAnsi="Times New Roman"/>
          <w:sz w:val="24"/>
          <w:szCs w:val="24"/>
        </w:rPr>
        <w:t xml:space="preserve"> and interest rate </w:t>
      </w:r>
      <w:proofErr w:type="gramStart"/>
      <w:r w:rsidRPr="00755ABF">
        <w:rPr>
          <w:rFonts w:ascii="Times New Roman" w:hAnsi="Times New Roman"/>
          <w:sz w:val="24"/>
          <w:szCs w:val="24"/>
        </w:rPr>
        <w:t>warrants;</w:t>
      </w:r>
      <w:proofErr w:type="gramEnd"/>
    </w:p>
    <w:p w14:paraId="5C403F09"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equity: Equity derivatives shall be contracts that have a return, or a portion of their return, linked to the price of a particular equity or to an index of equity </w:t>
      </w:r>
      <w:proofErr w:type="gramStart"/>
      <w:r w:rsidRPr="00755ABF">
        <w:rPr>
          <w:rFonts w:ascii="Times New Roman" w:hAnsi="Times New Roman"/>
          <w:sz w:val="24"/>
          <w:szCs w:val="24"/>
        </w:rPr>
        <w:t>prices;</w:t>
      </w:r>
      <w:proofErr w:type="gramEnd"/>
    </w:p>
    <w:p w14:paraId="27BF24F2"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lastRenderedPageBreak/>
        <w:t xml:space="preserve">foreign exchange and gold: These derivatives shall include contracts involving the exchange of currencies in the forward market and the exposure to gold. They </w:t>
      </w:r>
      <w:r w:rsidR="001900E2" w:rsidRPr="00755ABF">
        <w:rPr>
          <w:rFonts w:ascii="Times New Roman" w:hAnsi="Times New Roman"/>
          <w:sz w:val="24"/>
          <w:szCs w:val="24"/>
        </w:rPr>
        <w:t xml:space="preserve">shall </w:t>
      </w:r>
      <w:r w:rsidRPr="00755ABF">
        <w:rPr>
          <w:rFonts w:ascii="Times New Roman" w:hAnsi="Times New Roman"/>
          <w:sz w:val="24"/>
          <w:szCs w:val="24"/>
        </w:rPr>
        <w:t>therefore cover outright forwards, foreign exchange swaps, currency swaps (including cross-currency interest rate swaps), currency futures, currency options, currency swap</w:t>
      </w:r>
      <w:r w:rsidR="001900E2" w:rsidRPr="00755ABF">
        <w:rPr>
          <w:rFonts w:ascii="Times New Roman" w:hAnsi="Times New Roman"/>
          <w:sz w:val="24"/>
          <w:szCs w:val="24"/>
        </w:rPr>
        <w:t>s</w:t>
      </w:r>
      <w:r w:rsidR="008B4737" w:rsidRPr="00755ABF">
        <w:rPr>
          <w:rFonts w:ascii="Times New Roman" w:hAnsi="Times New Roman"/>
          <w:sz w:val="24"/>
          <w:szCs w:val="24"/>
        </w:rPr>
        <w:t xml:space="preserve"> </w:t>
      </w:r>
      <w:r w:rsidRPr="00755ABF">
        <w:rPr>
          <w:rFonts w:ascii="Times New Roman" w:hAnsi="Times New Roman"/>
          <w:sz w:val="24"/>
          <w:szCs w:val="24"/>
        </w:rPr>
        <w:t>and currency warrant</w:t>
      </w:r>
      <w:r w:rsidR="001900E2" w:rsidRPr="00755ABF">
        <w:rPr>
          <w:rFonts w:ascii="Times New Roman" w:hAnsi="Times New Roman"/>
          <w:sz w:val="24"/>
          <w:szCs w:val="24"/>
        </w:rPr>
        <w:t>s</w:t>
      </w:r>
      <w:r w:rsidRPr="00755ABF">
        <w:rPr>
          <w:rFonts w:ascii="Times New Roman" w:hAnsi="Times New Roman"/>
          <w:sz w:val="24"/>
          <w:szCs w:val="24"/>
        </w:rPr>
        <w:t>. Foreign exchange derivatives shall include all deals involving exposure to more than one currency, whether in exchange rates or in interest rates</w:t>
      </w:r>
      <w:r w:rsidR="001900E2" w:rsidRPr="00755ABF">
        <w:rPr>
          <w:rFonts w:ascii="Times New Roman" w:hAnsi="Times New Roman"/>
          <w:sz w:val="24"/>
          <w:szCs w:val="24"/>
        </w:rPr>
        <w:t>,</w:t>
      </w:r>
      <w:r w:rsidRPr="00755ABF">
        <w:rPr>
          <w:rFonts w:ascii="Times New Roman" w:hAnsi="Times New Roman"/>
          <w:sz w:val="24"/>
          <w:szCs w:val="24"/>
        </w:rPr>
        <w:t xml:space="preserve"> except where cross-currency swaps are used as part of a portfolio hedge of interest rate risk. Gold contracts shall include all deals involving exposure to that </w:t>
      </w:r>
      <w:proofErr w:type="gramStart"/>
      <w:r w:rsidRPr="00755ABF">
        <w:rPr>
          <w:rFonts w:ascii="Times New Roman" w:hAnsi="Times New Roman"/>
          <w:sz w:val="24"/>
          <w:szCs w:val="24"/>
        </w:rPr>
        <w:t>commodity;</w:t>
      </w:r>
      <w:proofErr w:type="gramEnd"/>
    </w:p>
    <w:p w14:paraId="6AF9283C"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credit: Credit derivatives shall be contracts in which the payout is linked primarily to some measure of the creditworthiness of a particular reference credit and that do not meet the definition of financial guarantees </w:t>
      </w:r>
      <w:r w:rsidR="002C1441" w:rsidRPr="00755ABF">
        <w:rPr>
          <w:rFonts w:ascii="Times New Roman" w:hAnsi="Times New Roman"/>
          <w:sz w:val="24"/>
          <w:szCs w:val="24"/>
        </w:rPr>
        <w:t>(</w:t>
      </w:r>
      <w:r w:rsidRPr="00755ABF">
        <w:rPr>
          <w:rFonts w:ascii="Times New Roman" w:hAnsi="Times New Roman"/>
          <w:sz w:val="24"/>
          <w:szCs w:val="24"/>
        </w:rPr>
        <w:t>IFRS 9</w:t>
      </w:r>
      <w:r w:rsidR="00CF1CCB" w:rsidRPr="00755ABF">
        <w:rPr>
          <w:rFonts w:ascii="Times New Roman" w:hAnsi="Times New Roman"/>
          <w:sz w:val="24"/>
          <w:szCs w:val="24"/>
        </w:rPr>
        <w:t>.4.2.1 (c)</w:t>
      </w:r>
      <w:r w:rsidR="002C1441" w:rsidRPr="00755ABF">
        <w:rPr>
          <w:rFonts w:ascii="Times New Roman" w:hAnsi="Times New Roman"/>
          <w:sz w:val="24"/>
          <w:szCs w:val="24"/>
        </w:rPr>
        <w:t>)</w:t>
      </w:r>
      <w:r w:rsidRPr="00755ABF">
        <w:rPr>
          <w:rFonts w:ascii="Times New Roman" w:hAnsi="Times New Roman"/>
          <w:sz w:val="24"/>
          <w:szCs w:val="24"/>
        </w:rPr>
        <w:t xml:space="preserve">. The contracts shall specify an exchange of payments in which at least one of the two legs is determined by the performance of the reference credit. Payouts can be triggered by </w:t>
      </w:r>
      <w:proofErr w:type="gramStart"/>
      <w:r w:rsidRPr="00755ABF">
        <w:rPr>
          <w:rFonts w:ascii="Times New Roman" w:hAnsi="Times New Roman"/>
          <w:sz w:val="24"/>
          <w:szCs w:val="24"/>
        </w:rPr>
        <w:t>a number of</w:t>
      </w:r>
      <w:proofErr w:type="gramEnd"/>
      <w:r w:rsidRPr="00755ABF">
        <w:rPr>
          <w:rFonts w:ascii="Times New Roman" w:hAnsi="Times New Roman"/>
          <w:sz w:val="24"/>
          <w:szCs w:val="24"/>
        </w:rPr>
        <w:t xml:space="preserve"> events, including a default, a rating downgrade or a stipulated change in the credit spread of the reference asset. Credit derivatives that meet the definition of a financial guarantee in paragraph 114 of this Part of this Annex shall be reported only in template </w:t>
      </w:r>
      <w:proofErr w:type="gramStart"/>
      <w:r w:rsidRPr="00755ABF">
        <w:rPr>
          <w:rFonts w:ascii="Times New Roman" w:hAnsi="Times New Roman"/>
          <w:sz w:val="24"/>
          <w:szCs w:val="24"/>
        </w:rPr>
        <w:t>9;</w:t>
      </w:r>
      <w:proofErr w:type="gramEnd"/>
      <w:r w:rsidRPr="00755ABF">
        <w:rPr>
          <w:rFonts w:ascii="Times New Roman" w:hAnsi="Times New Roman"/>
          <w:sz w:val="24"/>
          <w:szCs w:val="24"/>
        </w:rPr>
        <w:t xml:space="preserve"> </w:t>
      </w:r>
    </w:p>
    <w:p w14:paraId="73897B35"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commodity: These derivatives shall be contracts that have a return, or a portion of their return, linked to the price of, or to a price index of, a commodity such as a precious metal (other than gold), petroleum, lumber or agricultural </w:t>
      </w:r>
      <w:proofErr w:type="gramStart"/>
      <w:r w:rsidRPr="00755ABF">
        <w:rPr>
          <w:rFonts w:ascii="Times New Roman" w:hAnsi="Times New Roman"/>
          <w:sz w:val="24"/>
          <w:szCs w:val="24"/>
        </w:rPr>
        <w:t>products</w:t>
      </w:r>
      <w:r w:rsidR="001900E2" w:rsidRPr="00755ABF">
        <w:rPr>
          <w:rFonts w:ascii="Times New Roman" w:hAnsi="Times New Roman"/>
          <w:sz w:val="24"/>
          <w:szCs w:val="24"/>
        </w:rPr>
        <w:t>;</w:t>
      </w:r>
      <w:proofErr w:type="gramEnd"/>
    </w:p>
    <w:p w14:paraId="7C48925E" w14:textId="77777777" w:rsidR="009569C7" w:rsidRPr="00755ABF" w:rsidRDefault="00A834F1" w:rsidP="009569C7">
      <w:pPr>
        <w:numPr>
          <w:ilvl w:val="0"/>
          <w:numId w:val="1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other: </w:t>
      </w:r>
      <w:r w:rsidR="001900E2" w:rsidRPr="00755ABF">
        <w:rPr>
          <w:rFonts w:ascii="Times New Roman" w:hAnsi="Times New Roman"/>
          <w:sz w:val="24"/>
          <w:szCs w:val="24"/>
        </w:rPr>
        <w:t>t</w:t>
      </w:r>
      <w:r w:rsidRPr="00755ABF">
        <w:rPr>
          <w:rFonts w:ascii="Times New Roman" w:hAnsi="Times New Roman"/>
          <w:sz w:val="24"/>
          <w:szCs w:val="24"/>
        </w:rPr>
        <w:t>h</w:t>
      </w:r>
      <w:r w:rsidR="001900E2" w:rsidRPr="00755ABF">
        <w:rPr>
          <w:rFonts w:ascii="Times New Roman" w:hAnsi="Times New Roman"/>
          <w:sz w:val="24"/>
          <w:szCs w:val="24"/>
        </w:rPr>
        <w:t>o</w:t>
      </w:r>
      <w:r w:rsidRPr="00755ABF">
        <w:rPr>
          <w:rFonts w:ascii="Times New Roman" w:hAnsi="Times New Roman"/>
          <w:sz w:val="24"/>
          <w:szCs w:val="24"/>
        </w:rPr>
        <w:t>se derivatives shall be any other derivative contracts</w:t>
      </w:r>
      <w:r w:rsidR="000970B0">
        <w:rPr>
          <w:rFonts w:ascii="Times New Roman" w:hAnsi="Times New Roman"/>
          <w:sz w:val="24"/>
          <w:szCs w:val="24"/>
        </w:rPr>
        <w:t>,</w:t>
      </w:r>
      <w:r w:rsidRPr="00755ABF">
        <w:rPr>
          <w:rFonts w:ascii="Times New Roman" w:hAnsi="Times New Roman"/>
          <w:sz w:val="24"/>
          <w:szCs w:val="24"/>
        </w:rPr>
        <w:t xml:space="preserve"> which do not involve an exposure to foreign exchange, interest rate, equity, commodity or credit risk such as climatic derivatives or insurance derivatives.</w:t>
      </w:r>
    </w:p>
    <w:p w14:paraId="07241291" w14:textId="77777777" w:rsidR="009569C7" w:rsidRPr="00755ABF" w:rsidRDefault="00A834F1" w:rsidP="009569C7">
      <w:pPr>
        <w:pStyle w:val="Baseparagraphnumbered"/>
      </w:pPr>
      <w:r w:rsidRPr="00755ABF">
        <w:t>Where a derivative is influenced by more than one type of underlying risk, the instrument shall be allocated to the most sensitive type of risk. For multi-exposure derivatives, in cases of uncertainty, the deals shall be allocated according to the following order of precedence:</w:t>
      </w:r>
    </w:p>
    <w:p w14:paraId="0DE9063E" w14:textId="77777777" w:rsidR="009569C7" w:rsidRPr="00755ABF" w:rsidRDefault="00A834F1" w:rsidP="00C35843">
      <w:pPr>
        <w:numPr>
          <w:ilvl w:val="0"/>
          <w:numId w:val="57"/>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commodities: All derivatives transactions involving a commodity or commodity index exposure, whether or not they involve a joint exposure in commodities and any other risk category which may include foreign exchange, interest rate or equity, shall be reported in this </w:t>
      </w:r>
      <w:proofErr w:type="gramStart"/>
      <w:r w:rsidRPr="00755ABF">
        <w:rPr>
          <w:rFonts w:ascii="Times New Roman" w:hAnsi="Times New Roman"/>
          <w:sz w:val="24"/>
          <w:szCs w:val="24"/>
        </w:rPr>
        <w:t>category;</w:t>
      </w:r>
      <w:proofErr w:type="gramEnd"/>
    </w:p>
    <w:p w14:paraId="3FA12987" w14:textId="77777777" w:rsidR="009569C7" w:rsidRPr="00755ABF" w:rsidRDefault="00A834F1" w:rsidP="00C35843">
      <w:pPr>
        <w:numPr>
          <w:ilvl w:val="0"/>
          <w:numId w:val="57"/>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equities: </w:t>
      </w:r>
      <w:proofErr w:type="gramStart"/>
      <w:r w:rsidRPr="00755ABF">
        <w:rPr>
          <w:rFonts w:ascii="Times New Roman" w:hAnsi="Times New Roman"/>
          <w:sz w:val="24"/>
          <w:szCs w:val="24"/>
        </w:rPr>
        <w:t>With the exception of</w:t>
      </w:r>
      <w:proofErr w:type="gramEnd"/>
      <w:r w:rsidRPr="00755ABF">
        <w:rPr>
          <w:rFonts w:ascii="Times New Roman" w:hAnsi="Times New Roman"/>
          <w:sz w:val="24"/>
          <w:szCs w:val="24"/>
        </w:rPr>
        <w:t xml:space="preserve"> contracts with a joint exposure to commodities and equities, which are to be reported as commodities, all derivatives transactions with a link to the performance of equities or equity indices shall be reported in the equity category. Equity deals with exposure to foreign exchange or interest rates shall be included in this </w:t>
      </w:r>
      <w:proofErr w:type="gramStart"/>
      <w:r w:rsidRPr="00755ABF">
        <w:rPr>
          <w:rFonts w:ascii="Times New Roman" w:hAnsi="Times New Roman"/>
          <w:sz w:val="24"/>
          <w:szCs w:val="24"/>
        </w:rPr>
        <w:t>category;</w:t>
      </w:r>
      <w:proofErr w:type="gramEnd"/>
      <w:r w:rsidRPr="00755ABF">
        <w:rPr>
          <w:rFonts w:ascii="Times New Roman" w:hAnsi="Times New Roman"/>
          <w:sz w:val="24"/>
          <w:szCs w:val="24"/>
        </w:rPr>
        <w:t xml:space="preserve"> </w:t>
      </w:r>
    </w:p>
    <w:p w14:paraId="24C2F1F1" w14:textId="77777777" w:rsidR="009569C7" w:rsidRPr="00755ABF" w:rsidRDefault="00A834F1" w:rsidP="00C35843">
      <w:pPr>
        <w:numPr>
          <w:ilvl w:val="0"/>
          <w:numId w:val="57"/>
        </w:numPr>
        <w:spacing w:before="120" w:after="120"/>
        <w:ind w:left="1134" w:hanging="425"/>
        <w:jc w:val="both"/>
        <w:rPr>
          <w:rFonts w:ascii="Times New Roman" w:hAnsi="Times New Roman"/>
          <w:sz w:val="24"/>
          <w:szCs w:val="24"/>
        </w:rPr>
      </w:pPr>
      <w:r w:rsidRPr="00755ABF">
        <w:rPr>
          <w:rFonts w:ascii="Times New Roman" w:hAnsi="Times New Roman"/>
          <w:sz w:val="24"/>
          <w:szCs w:val="24"/>
        </w:rPr>
        <w:t>foreign exchange and gold: This category shall include all derivatives transactions (</w:t>
      </w:r>
      <w:proofErr w:type="gramStart"/>
      <w:r w:rsidRPr="00755ABF">
        <w:rPr>
          <w:rFonts w:ascii="Times New Roman" w:hAnsi="Times New Roman"/>
          <w:sz w:val="24"/>
          <w:szCs w:val="24"/>
        </w:rPr>
        <w:t>with the exception of</w:t>
      </w:r>
      <w:proofErr w:type="gramEnd"/>
      <w:r w:rsidRPr="00755ABF">
        <w:rPr>
          <w:rFonts w:ascii="Times New Roman" w:hAnsi="Times New Roman"/>
          <w:sz w:val="24"/>
          <w:szCs w:val="24"/>
        </w:rPr>
        <w:t xml:space="preserve"> those already reported in the commodity or equity categories) with exposure to more than one currency, be it pertaining </w:t>
      </w:r>
      <w:r w:rsidR="001900E2" w:rsidRPr="00755ABF">
        <w:rPr>
          <w:rFonts w:ascii="Times New Roman" w:hAnsi="Times New Roman"/>
          <w:sz w:val="24"/>
          <w:szCs w:val="24"/>
        </w:rPr>
        <w:t xml:space="preserve">to </w:t>
      </w:r>
      <w:r w:rsidRPr="00755ABF">
        <w:rPr>
          <w:rFonts w:ascii="Times New Roman" w:hAnsi="Times New Roman"/>
          <w:sz w:val="24"/>
          <w:szCs w:val="24"/>
        </w:rPr>
        <w:t>either interest-bearing financial instruments or exchange rates</w:t>
      </w:r>
      <w:r w:rsidR="001900E2" w:rsidRPr="00755ABF">
        <w:rPr>
          <w:rFonts w:ascii="Times New Roman" w:hAnsi="Times New Roman"/>
          <w:sz w:val="24"/>
          <w:szCs w:val="24"/>
        </w:rPr>
        <w:t>,</w:t>
      </w:r>
      <w:r w:rsidRPr="00755ABF">
        <w:rPr>
          <w:rFonts w:ascii="Times New Roman" w:hAnsi="Times New Roman"/>
          <w:sz w:val="24"/>
          <w:szCs w:val="24"/>
        </w:rPr>
        <w:t xml:space="preserve"> </w:t>
      </w:r>
      <w:r w:rsidRPr="00755ABF">
        <w:rPr>
          <w:rFonts w:ascii="Times New Roman" w:hAnsi="Times New Roman"/>
          <w:sz w:val="24"/>
          <w:szCs w:val="24"/>
        </w:rPr>
        <w:lastRenderedPageBreak/>
        <w:t>except where cross-currency swaps are used as part of a portfolio hedge of interest rate risk.</w:t>
      </w:r>
    </w:p>
    <w:p w14:paraId="65C8727B" w14:textId="77777777" w:rsidR="009569C7" w:rsidRPr="00755ABF" w:rsidRDefault="00A834F1" w:rsidP="009569C7">
      <w:pPr>
        <w:pStyle w:val="sub-subtitlenumbered"/>
        <w:jc w:val="both"/>
        <w:rPr>
          <w:lang w:val="en-GB"/>
        </w:rPr>
      </w:pPr>
      <w:bookmarkStart w:id="111" w:name="_Toc361844225"/>
      <w:bookmarkStart w:id="112" w:name="_Toc362359296"/>
      <w:bookmarkStart w:id="113" w:name="_Toc52461655"/>
      <w:r w:rsidRPr="00755ABF">
        <w:rPr>
          <w:lang w:val="en-GB"/>
        </w:rPr>
        <w:t>Amounts to be reported for derivatives</w:t>
      </w:r>
      <w:bookmarkEnd w:id="111"/>
      <w:bookmarkEnd w:id="112"/>
      <w:bookmarkEnd w:id="113"/>
    </w:p>
    <w:p w14:paraId="55DCC0E8" w14:textId="77777777" w:rsidR="009569C7" w:rsidRPr="00755ABF" w:rsidRDefault="00A834F1" w:rsidP="009569C7">
      <w:pPr>
        <w:pStyle w:val="Baseparagraphnumbered"/>
      </w:pPr>
      <w:r w:rsidRPr="00755ABF">
        <w:t xml:space="preserve">Under IFRS, the ‘carrying amount’ for all derivatives (hedging or trading) shall be the fair value. Derivatives with a positive fair value (above zero) shall be ‘financial </w:t>
      </w:r>
      <w:proofErr w:type="gramStart"/>
      <w:r w:rsidRPr="00755ABF">
        <w:t>assets’</w:t>
      </w:r>
      <w:proofErr w:type="gramEnd"/>
      <w:r w:rsidRPr="00755ABF">
        <w:t xml:space="preserve"> and derivatives with a negative fair value (below zero) shall be ‘financial liabilities’. The ‘carrying amount’ shall be reported separately for derivatives with a positive fair value (‘financial assets’) and for those with a negative fair value (‘financial liabilities’). At the date of initial recognition, a derivative shall be classified as ‘financial asset’ or ‘financial liability’ according to its initial fair value. After initial recognition, as the fair value of a derivative increases or decreases, the terms of the exchange may become either favourable to the institution (and the derivative is classified as ‘financial asset’) or unfavourable (and the derivative is classified as ‘financial liability’). The carrying amount of hedging derivatives shall be their entire fair value, including</w:t>
      </w:r>
      <w:r w:rsidR="001900E2" w:rsidRPr="00755ABF">
        <w:t>,</w:t>
      </w:r>
      <w:r w:rsidRPr="00755ABF">
        <w:t xml:space="preserve"> where applicable</w:t>
      </w:r>
      <w:r w:rsidR="001900E2" w:rsidRPr="00755ABF">
        <w:t>,</w:t>
      </w:r>
      <w:r w:rsidRPr="00755ABF">
        <w:t xml:space="preserve"> the components of this fair value that are not designated as hedging instruments.</w:t>
      </w:r>
    </w:p>
    <w:p w14:paraId="10E17786" w14:textId="77777777" w:rsidR="009569C7" w:rsidRPr="00755ABF" w:rsidRDefault="00A834F1" w:rsidP="009569C7">
      <w:pPr>
        <w:pStyle w:val="Baseparagraphnumbered"/>
      </w:pPr>
      <w:r w:rsidRPr="00755ABF">
        <w:t>In addition to carrying amounts as defined in paragraph 27 of Part 1 of this Annex</w:t>
      </w:r>
      <w:r w:rsidR="001900E2" w:rsidRPr="00755ABF">
        <w:t>,</w:t>
      </w:r>
      <w:r w:rsidRPr="00755ABF">
        <w:t xml:space="preserve"> fair values shall be reported by reporting institutions under national GAAP based on BAD for all derivative instruments, whether required to be booked on-balance sheet or off-balance sheet by the national GAAP based on BAD.</w:t>
      </w:r>
    </w:p>
    <w:p w14:paraId="34B31118" w14:textId="77777777" w:rsidR="009569C7" w:rsidRPr="00755ABF" w:rsidRDefault="00A834F1" w:rsidP="009569C7">
      <w:pPr>
        <w:pStyle w:val="Baseparagraphnumbered"/>
        <w:ind w:left="851"/>
      </w:pPr>
      <w:r w:rsidRPr="00755ABF">
        <w:t>The ‘Notional amount’ shall be the gross nominal of all deals concluded and not yet settled at the reference date, regardless of whether th</w:t>
      </w:r>
      <w:r w:rsidR="001900E2" w:rsidRPr="00755ABF">
        <w:t>o</w:t>
      </w:r>
      <w:r w:rsidRPr="00755ABF">
        <w:t xml:space="preserve">se deals lead to derivative exposures being booked on-balance sheet. In particular, the following shall be </w:t>
      </w:r>
      <w:proofErr w:type="gramStart"/>
      <w:r w:rsidRPr="00755ABF">
        <w:t>taken into account</w:t>
      </w:r>
      <w:proofErr w:type="gramEnd"/>
      <w:r w:rsidRPr="00755ABF">
        <w:t xml:space="preserve"> to determine the notional amount:</w:t>
      </w:r>
    </w:p>
    <w:p w14:paraId="54A38F26"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for contracts with variable nominal or notional principal amounts, the basis for reporting shall be the nominal or notional principal amounts at the reference </w:t>
      </w:r>
      <w:proofErr w:type="gramStart"/>
      <w:r w:rsidRPr="00755ABF">
        <w:rPr>
          <w:rFonts w:ascii="Times New Roman" w:hAnsi="Times New Roman"/>
          <w:sz w:val="24"/>
          <w:szCs w:val="24"/>
        </w:rPr>
        <w:t>date;</w:t>
      </w:r>
      <w:proofErr w:type="gramEnd"/>
    </w:p>
    <w:p w14:paraId="21B77EF2"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the notional amount value to be reported for a derivative contract with a multiplier component shall be the contract effective notional amount or par </w:t>
      </w:r>
      <w:proofErr w:type="gramStart"/>
      <w:r w:rsidRPr="00755ABF">
        <w:rPr>
          <w:rFonts w:ascii="Times New Roman" w:hAnsi="Times New Roman"/>
          <w:sz w:val="24"/>
          <w:szCs w:val="24"/>
        </w:rPr>
        <w:t>value;</w:t>
      </w:r>
      <w:proofErr w:type="gramEnd"/>
    </w:p>
    <w:p w14:paraId="178DD119"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swaps: The notional amount of a swap shall be the underlying </w:t>
      </w:r>
      <w:proofErr w:type="gramStart"/>
      <w:r w:rsidRPr="00755ABF">
        <w:rPr>
          <w:rFonts w:ascii="Times New Roman" w:hAnsi="Times New Roman"/>
          <w:sz w:val="24"/>
          <w:szCs w:val="24"/>
        </w:rPr>
        <w:t>principal</w:t>
      </w:r>
      <w:proofErr w:type="gramEnd"/>
      <w:r w:rsidRPr="00755ABF">
        <w:rPr>
          <w:rFonts w:ascii="Times New Roman" w:hAnsi="Times New Roman"/>
          <w:sz w:val="24"/>
          <w:szCs w:val="24"/>
        </w:rPr>
        <w:t xml:space="preserve"> amount upon which the exchange of interest, foreign exchange or other income or expense is based;</w:t>
      </w:r>
    </w:p>
    <w:p w14:paraId="369B74FD"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equity and commodity-linked contracts: The notional amount to be reported for an equity or commodity contract shall be the quantity of the commodity or equity product contracted for purchase or sale multiplied by the contract price of a unit. The notional amount to be reported for commodity contracts with multiple exchanges of principal shall be the contractual amount multiplied by the number of remaining exchanges of principal in the </w:t>
      </w:r>
      <w:proofErr w:type="gramStart"/>
      <w:r w:rsidRPr="00755ABF">
        <w:rPr>
          <w:rFonts w:ascii="Times New Roman" w:hAnsi="Times New Roman"/>
          <w:sz w:val="24"/>
          <w:szCs w:val="24"/>
        </w:rPr>
        <w:t>contract;</w:t>
      </w:r>
      <w:proofErr w:type="gramEnd"/>
    </w:p>
    <w:p w14:paraId="04E3DDA3"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credit derivatives: The contract amount to be reported for credit derivatives shall be the nominal value of the relevant reference </w:t>
      </w:r>
      <w:proofErr w:type="gramStart"/>
      <w:r w:rsidRPr="00755ABF">
        <w:rPr>
          <w:rFonts w:ascii="Times New Roman" w:hAnsi="Times New Roman"/>
          <w:sz w:val="24"/>
          <w:szCs w:val="24"/>
        </w:rPr>
        <w:t>credit;</w:t>
      </w:r>
      <w:proofErr w:type="gramEnd"/>
      <w:r w:rsidRPr="00755ABF">
        <w:rPr>
          <w:rFonts w:ascii="Times New Roman" w:hAnsi="Times New Roman"/>
          <w:sz w:val="24"/>
          <w:szCs w:val="24"/>
        </w:rPr>
        <w:t xml:space="preserve"> </w:t>
      </w:r>
    </w:p>
    <w:p w14:paraId="34BA73E2" w14:textId="77777777" w:rsidR="009569C7" w:rsidRPr="00755ABF" w:rsidRDefault="00A834F1" w:rsidP="00C35843">
      <w:pPr>
        <w:numPr>
          <w:ilvl w:val="0"/>
          <w:numId w:val="58"/>
        </w:numPr>
        <w:spacing w:before="120" w:after="120"/>
        <w:ind w:left="1134" w:hanging="425"/>
        <w:jc w:val="both"/>
        <w:rPr>
          <w:rFonts w:ascii="Times New Roman" w:hAnsi="Times New Roman"/>
          <w:sz w:val="24"/>
          <w:szCs w:val="24"/>
        </w:rPr>
      </w:pPr>
      <w:r w:rsidRPr="00755ABF">
        <w:rPr>
          <w:rFonts w:ascii="Times New Roman" w:hAnsi="Times New Roman"/>
          <w:sz w:val="24"/>
          <w:szCs w:val="24"/>
        </w:rPr>
        <w:lastRenderedPageBreak/>
        <w:t>digital options have a predefined payoff</w:t>
      </w:r>
      <w:r w:rsidR="000970B0">
        <w:rPr>
          <w:rFonts w:ascii="Times New Roman" w:hAnsi="Times New Roman"/>
          <w:sz w:val="24"/>
          <w:szCs w:val="24"/>
        </w:rPr>
        <w:t>,</w:t>
      </w:r>
      <w:r w:rsidRPr="00755ABF">
        <w:rPr>
          <w:rFonts w:ascii="Times New Roman" w:hAnsi="Times New Roman"/>
          <w:sz w:val="24"/>
          <w:szCs w:val="24"/>
        </w:rPr>
        <w:t xml:space="preserve"> which can be either a monetary amount or </w:t>
      </w:r>
      <w:proofErr w:type="gramStart"/>
      <w:r w:rsidRPr="00755ABF">
        <w:rPr>
          <w:rFonts w:ascii="Times New Roman" w:hAnsi="Times New Roman"/>
          <w:sz w:val="24"/>
          <w:szCs w:val="24"/>
        </w:rPr>
        <w:t>a number of</w:t>
      </w:r>
      <w:proofErr w:type="gramEnd"/>
      <w:r w:rsidRPr="00755ABF">
        <w:rPr>
          <w:rFonts w:ascii="Times New Roman" w:hAnsi="Times New Roman"/>
          <w:sz w:val="24"/>
          <w:szCs w:val="24"/>
        </w:rPr>
        <w:t xml:space="preserve"> contracts of an underlying. The notional amount for digital options shall be either the predefined monetary amount or the fair value of the underlying at the reference date.</w:t>
      </w:r>
    </w:p>
    <w:p w14:paraId="6FFC6B62" w14:textId="77777777" w:rsidR="009569C7" w:rsidRPr="00755ABF" w:rsidRDefault="00A834F1" w:rsidP="009569C7">
      <w:pPr>
        <w:pStyle w:val="Baseparagraphnumbered"/>
      </w:pPr>
      <w:r w:rsidRPr="00755ABF">
        <w:t>The column ‘Notional amount’ of derivatives shall include, for each line item, the sum of the notional amounts of all contracts in which the institution is counterparty, irrespective of whether the derivatives are considered assets or liabilities on the face of the balance sheet or are not booked on-balance sheet. All notional amounts shall be reported</w:t>
      </w:r>
      <w:r w:rsidR="00692D59" w:rsidRPr="00755ABF">
        <w:t>,</w:t>
      </w:r>
      <w:r w:rsidRPr="00755ABF">
        <w:t xml:space="preserve"> regardless </w:t>
      </w:r>
      <w:r w:rsidR="00692D59" w:rsidRPr="00755ABF">
        <w:t xml:space="preserve">of </w:t>
      </w:r>
      <w:r w:rsidRPr="00755ABF">
        <w:t>whether the fair value of derivatives is positive, negative or equal to zero. Netting among the notional amounts shall not be allowed.</w:t>
      </w:r>
    </w:p>
    <w:p w14:paraId="41B076FA" w14:textId="77777777" w:rsidR="009569C7" w:rsidRPr="00755ABF" w:rsidRDefault="00A834F1" w:rsidP="009569C7">
      <w:pPr>
        <w:pStyle w:val="Baseparagraphnumbered"/>
      </w:pPr>
      <w:r w:rsidRPr="00755ABF">
        <w:t>The ‘Notional amount’ shall be reported by ‘total’ and by ‘of which: sold’ for the line items: ‘OTC options’, ‘Organised market options’, ‘Credit’, ‘Commodity’ and ‘Other’. The item ‘of which sold’ shall include the notional amounts (strike price) of the contracts in which the counterparties (option holders) of the institution (option writer) have the right to exercise the option</w:t>
      </w:r>
      <w:r w:rsidR="00692D59" w:rsidRPr="00755ABF">
        <w:t>,</w:t>
      </w:r>
      <w:r w:rsidRPr="00755ABF">
        <w:t xml:space="preserve"> and for the items related to credit risk derivatives, the notional amounts of the contracts in which the institution (protection seller) has sold (gives) protection to </w:t>
      </w:r>
      <w:r w:rsidR="00692D59" w:rsidRPr="00755ABF">
        <w:t>its</w:t>
      </w:r>
      <w:r w:rsidRPr="00755ABF">
        <w:t xml:space="preserve"> counterparties (protection buyers).</w:t>
      </w:r>
    </w:p>
    <w:p w14:paraId="29D12FB6" w14:textId="77777777" w:rsidR="009569C7" w:rsidRPr="00755ABF" w:rsidRDefault="00A834F1" w:rsidP="009569C7">
      <w:pPr>
        <w:pStyle w:val="Baseparagraphnumbered"/>
      </w:pPr>
      <w:r w:rsidRPr="00755ABF">
        <w:t xml:space="preserve">The allocation of a transaction as ‘OTC’ or ‘Organized market’ shall be based on the nature of the market where the transaction takes place and not on whether there is a mandatory clearing obligation for that transaction. An ‘Organised market’ is a regulated market in the meaning of </w:t>
      </w:r>
      <w:r w:rsidR="00692D59" w:rsidRPr="00755ABF">
        <w:t xml:space="preserve">point (92) of </w:t>
      </w:r>
      <w:r w:rsidRPr="00755ABF">
        <w:t>Article 4(</w:t>
      </w:r>
      <w:r w:rsidR="00692D59" w:rsidRPr="00755ABF">
        <w:t>1</w:t>
      </w:r>
      <w:r w:rsidRPr="00755ABF">
        <w:t xml:space="preserve">) </w:t>
      </w:r>
      <w:r w:rsidR="00973325" w:rsidRPr="00755ABF">
        <w:t>CRR</w:t>
      </w:r>
      <w:r w:rsidRPr="00755ABF">
        <w:t xml:space="preserve">. Therefore, where a reporting entity </w:t>
      </w:r>
      <w:proofErr w:type="gramStart"/>
      <w:r w:rsidRPr="00755ABF">
        <w:t>enters into</w:t>
      </w:r>
      <w:proofErr w:type="gramEnd"/>
      <w:r w:rsidRPr="00755ABF">
        <w:t xml:space="preserve"> a derivative contract in an OTC market where central clearing is compulsory, it shall classify that derivative as ‘OTC’ and not as ‘Organised market’.</w:t>
      </w:r>
    </w:p>
    <w:p w14:paraId="59201941" w14:textId="77777777" w:rsidR="009569C7" w:rsidRPr="00755ABF" w:rsidRDefault="00A834F1" w:rsidP="009569C7">
      <w:pPr>
        <w:pStyle w:val="sub-subtitlenumbered"/>
        <w:jc w:val="both"/>
        <w:rPr>
          <w:lang w:val="en-GB"/>
        </w:rPr>
      </w:pPr>
      <w:bookmarkStart w:id="114" w:name="_Toc361844226"/>
      <w:bookmarkStart w:id="115" w:name="_Toc362359297"/>
      <w:bookmarkStart w:id="116" w:name="_Toc52461656"/>
      <w:r w:rsidRPr="00755ABF">
        <w:rPr>
          <w:lang w:val="en-GB"/>
        </w:rPr>
        <w:t>Derivatives classified as ‘economic hedges’</w:t>
      </w:r>
      <w:bookmarkEnd w:id="114"/>
      <w:bookmarkEnd w:id="115"/>
      <w:bookmarkEnd w:id="116"/>
    </w:p>
    <w:p w14:paraId="3F75BF09" w14:textId="77777777" w:rsidR="009569C7" w:rsidRPr="00755ABF" w:rsidRDefault="00A834F1" w:rsidP="009569C7">
      <w:pPr>
        <w:pStyle w:val="Baseparagraphnumbered"/>
      </w:pPr>
      <w:r w:rsidRPr="00755ABF">
        <w:t xml:space="preserve">Derivatives that are held for hedging </w:t>
      </w:r>
      <w:proofErr w:type="gramStart"/>
      <w:r w:rsidRPr="00755ABF">
        <w:t>purposes</w:t>
      </w:r>
      <w:proofErr w:type="gramEnd"/>
      <w:r w:rsidRPr="00755ABF">
        <w:t xml:space="preserve"> but which do not meet the criteria to be effective hedging instruments in accordance with IFRS 9, with IAS 39 where IAS 39 is applied for hedge accounting purposes or with the accounting framework under national GAAP based on BAD</w:t>
      </w:r>
      <w:r w:rsidR="00692D59" w:rsidRPr="00755ABF">
        <w:t>,</w:t>
      </w:r>
      <w:r w:rsidRPr="00755ABF">
        <w:t xml:space="preserve"> shall be reported in template 10 as ‘economic hedges’. This shall apply also to </w:t>
      </w:r>
      <w:proofErr w:type="gramStart"/>
      <w:r w:rsidRPr="00755ABF">
        <w:t>all of</w:t>
      </w:r>
      <w:proofErr w:type="gramEnd"/>
      <w:r w:rsidRPr="00755ABF">
        <w:t xml:space="preserve"> the following cases:</w:t>
      </w:r>
    </w:p>
    <w:p w14:paraId="232E8FBE" w14:textId="77777777" w:rsidR="009569C7" w:rsidRPr="00755ABF" w:rsidRDefault="00A834F1" w:rsidP="00C35843">
      <w:pPr>
        <w:numPr>
          <w:ilvl w:val="0"/>
          <w:numId w:val="59"/>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derivatives hedging unquoted equity instruments for which cost may be an appropriate estimate of fair </w:t>
      </w:r>
      <w:proofErr w:type="gramStart"/>
      <w:r w:rsidRPr="00755ABF">
        <w:rPr>
          <w:rFonts w:ascii="Times New Roman" w:hAnsi="Times New Roman"/>
          <w:sz w:val="24"/>
          <w:szCs w:val="24"/>
        </w:rPr>
        <w:t>value;</w:t>
      </w:r>
      <w:proofErr w:type="gramEnd"/>
    </w:p>
    <w:p w14:paraId="4C4D2CD6" w14:textId="77777777" w:rsidR="009569C7" w:rsidRPr="00755ABF" w:rsidRDefault="00A834F1" w:rsidP="00C35843">
      <w:pPr>
        <w:numPr>
          <w:ilvl w:val="0"/>
          <w:numId w:val="59"/>
        </w:numPr>
        <w:spacing w:before="120" w:after="120"/>
        <w:ind w:left="1134" w:hanging="425"/>
        <w:jc w:val="both"/>
        <w:rPr>
          <w:rFonts w:ascii="Times New Roman" w:hAnsi="Times New Roman"/>
          <w:sz w:val="24"/>
          <w:szCs w:val="24"/>
        </w:rPr>
      </w:pPr>
      <w:r w:rsidRPr="00755ABF">
        <w:rPr>
          <w:rFonts w:ascii="Times New Roman" w:hAnsi="Times New Roman"/>
          <w:sz w:val="24"/>
          <w:szCs w:val="24"/>
        </w:rPr>
        <w:t>credit derivatives measured at fair value through profit or loss used to manage the credit risk of all, or part of, a financial instrument that is designated as measured at fair value through profit or loss at, or subsequent to, initial recognition, or while it is unrecognised in accordance with IFRS 9.6.7</w:t>
      </w:r>
      <w:proofErr w:type="gramStart"/>
      <w:r w:rsidRPr="00755ABF">
        <w:rPr>
          <w:rFonts w:ascii="Times New Roman" w:hAnsi="Times New Roman"/>
          <w:sz w:val="24"/>
          <w:szCs w:val="24"/>
        </w:rPr>
        <w:t>.;</w:t>
      </w:r>
      <w:proofErr w:type="gramEnd"/>
    </w:p>
    <w:p w14:paraId="47BDEC27" w14:textId="77777777" w:rsidR="009569C7" w:rsidRPr="00755ABF" w:rsidRDefault="00A834F1" w:rsidP="00C35843">
      <w:pPr>
        <w:numPr>
          <w:ilvl w:val="0"/>
          <w:numId w:val="59"/>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 derivatives that are classified as ‘held for trading’ in accordance with </w:t>
      </w:r>
      <w:r w:rsidR="00692D59" w:rsidRPr="00755ABF">
        <w:rPr>
          <w:rFonts w:ascii="Times New Roman" w:hAnsi="Times New Roman"/>
          <w:sz w:val="24"/>
          <w:szCs w:val="24"/>
        </w:rPr>
        <w:t xml:space="preserve">Appendix A to </w:t>
      </w:r>
      <w:r w:rsidRPr="00755ABF">
        <w:rPr>
          <w:rFonts w:ascii="Times New Roman" w:hAnsi="Times New Roman"/>
          <w:sz w:val="24"/>
          <w:szCs w:val="24"/>
        </w:rPr>
        <w:t xml:space="preserve">IFRS 9 or </w:t>
      </w:r>
      <w:r w:rsidR="00692D59" w:rsidRPr="00755ABF">
        <w:rPr>
          <w:rFonts w:ascii="Times New Roman" w:hAnsi="Times New Roman"/>
          <w:sz w:val="24"/>
          <w:szCs w:val="24"/>
        </w:rPr>
        <w:t xml:space="preserve">classified as </w:t>
      </w:r>
      <w:r w:rsidRPr="00755ABF">
        <w:rPr>
          <w:rFonts w:ascii="Times New Roman" w:hAnsi="Times New Roman"/>
          <w:sz w:val="24"/>
          <w:szCs w:val="24"/>
        </w:rPr>
        <w:t xml:space="preserve">trading assets in accordance with the national GAAP based on BAD but are not part of the trading book as defined in </w:t>
      </w:r>
      <w:r w:rsidR="00692D59" w:rsidRPr="00755ABF">
        <w:rPr>
          <w:rFonts w:ascii="Times New Roman" w:hAnsi="Times New Roman"/>
          <w:sz w:val="24"/>
          <w:szCs w:val="24"/>
        </w:rPr>
        <w:t xml:space="preserve">point (86) of </w:t>
      </w:r>
      <w:r w:rsidRPr="00755ABF">
        <w:rPr>
          <w:rFonts w:ascii="Times New Roman" w:hAnsi="Times New Roman"/>
          <w:sz w:val="24"/>
          <w:szCs w:val="24"/>
        </w:rPr>
        <w:t xml:space="preserve">Article 4(1) </w:t>
      </w:r>
      <w:r w:rsidR="00973325" w:rsidRPr="00755ABF">
        <w:rPr>
          <w:rFonts w:ascii="Times New Roman" w:hAnsi="Times New Roman"/>
          <w:sz w:val="24"/>
          <w:szCs w:val="24"/>
        </w:rPr>
        <w:t>CRR</w:t>
      </w:r>
      <w:r w:rsidRPr="00755ABF">
        <w:rPr>
          <w:rFonts w:ascii="Times New Roman" w:hAnsi="Times New Roman"/>
          <w:sz w:val="24"/>
          <w:szCs w:val="24"/>
        </w:rPr>
        <w:t xml:space="preserve">. </w:t>
      </w:r>
    </w:p>
    <w:p w14:paraId="5C1968E9" w14:textId="77777777" w:rsidR="009569C7" w:rsidRPr="00755ABF" w:rsidRDefault="00A834F1" w:rsidP="009569C7">
      <w:pPr>
        <w:pStyle w:val="Baseparagraphnumbered"/>
      </w:pPr>
      <w:r w:rsidRPr="00755ABF">
        <w:lastRenderedPageBreak/>
        <w:t>‘Economic hedges’ shall not include derivatives for proprietary trading.</w:t>
      </w:r>
    </w:p>
    <w:p w14:paraId="55DA9D31" w14:textId="77777777" w:rsidR="009569C7" w:rsidRPr="00755ABF" w:rsidRDefault="00A834F1" w:rsidP="009569C7">
      <w:pPr>
        <w:pStyle w:val="Baseparagraphnumbered"/>
      </w:pPr>
      <w:r w:rsidRPr="00755ABF">
        <w:t xml:space="preserve">Derivatives that meet the definition of ‘economic hedges’ shall be reported separately </w:t>
      </w:r>
      <w:r w:rsidR="00692D59" w:rsidRPr="00755ABF">
        <w:t xml:space="preserve">in template 10 </w:t>
      </w:r>
      <w:r w:rsidRPr="00755ABF">
        <w:t>for each type of risk.</w:t>
      </w:r>
    </w:p>
    <w:p w14:paraId="3ECD45E1" w14:textId="77777777" w:rsidR="009569C7" w:rsidRPr="00755ABF" w:rsidRDefault="00A834F1" w:rsidP="009569C7">
      <w:pPr>
        <w:pStyle w:val="Baseparagraphnumbered"/>
      </w:pPr>
      <w:r w:rsidRPr="00755ABF">
        <w:t xml:space="preserve">Credit derivatives used to manage the credit risk of all, or part of, a financial instrument that is designated as measured at fair value through profit or loss at, or </w:t>
      </w:r>
      <w:proofErr w:type="gramStart"/>
      <w:r w:rsidRPr="00755ABF">
        <w:t>subsequent to</w:t>
      </w:r>
      <w:proofErr w:type="gramEnd"/>
      <w:r w:rsidRPr="00755ABF">
        <w:t>, initial recognition, or while it is unrecognised in accordance with IFRS 9.6.7</w:t>
      </w:r>
      <w:r w:rsidR="000D4926" w:rsidRPr="00755ABF">
        <w:t>,</w:t>
      </w:r>
      <w:r w:rsidRPr="00755ABF">
        <w:t xml:space="preserve"> shall be reported in a dedicated row in template 10 within credit risk. Other economic hedges of credit risk for which the reporting entity does not apply IFRS 9.6.7 shall be reported separately.</w:t>
      </w:r>
    </w:p>
    <w:p w14:paraId="63FEA3D9" w14:textId="77777777" w:rsidR="009569C7" w:rsidRPr="00755ABF" w:rsidRDefault="00A834F1" w:rsidP="009569C7">
      <w:pPr>
        <w:pStyle w:val="sub-subtitlenumbered"/>
        <w:jc w:val="both"/>
        <w:rPr>
          <w:lang w:val="en-GB"/>
        </w:rPr>
      </w:pPr>
      <w:bookmarkStart w:id="117" w:name="_Toc361844227"/>
      <w:bookmarkStart w:id="118" w:name="_Toc362359298"/>
      <w:bookmarkStart w:id="119" w:name="_Toc52461657"/>
      <w:r w:rsidRPr="00755ABF">
        <w:rPr>
          <w:lang w:val="en-GB"/>
        </w:rPr>
        <w:t>Breakdown of derivatives by counterparty sector</w:t>
      </w:r>
      <w:bookmarkEnd w:id="117"/>
      <w:bookmarkEnd w:id="118"/>
      <w:bookmarkEnd w:id="119"/>
    </w:p>
    <w:p w14:paraId="3AE0B73D" w14:textId="77777777" w:rsidR="009569C7" w:rsidRPr="00755ABF" w:rsidRDefault="00A834F1" w:rsidP="009569C7">
      <w:pPr>
        <w:pStyle w:val="Baseparagraphnumbered"/>
        <w:tabs>
          <w:tab w:val="left" w:pos="851"/>
        </w:tabs>
        <w:ind w:left="709"/>
      </w:pPr>
      <w:r w:rsidRPr="00755ABF">
        <w:t xml:space="preserve">The carrying amount and the total notional </w:t>
      </w:r>
      <w:proofErr w:type="gramStart"/>
      <w:r w:rsidRPr="00755ABF">
        <w:t>amount</w:t>
      </w:r>
      <w:proofErr w:type="gramEnd"/>
      <w:r w:rsidRPr="00755ABF">
        <w:t xml:space="preserve"> of derivatives held for trading, and</w:t>
      </w:r>
      <w:r w:rsidR="0094598C" w:rsidRPr="00755ABF">
        <w:t xml:space="preserve"> </w:t>
      </w:r>
      <w:r w:rsidRPr="00755ABF">
        <w:t>also of derivatives held for hedge accounting, which are traded in the OTC market, shall be reported by counterpart</w:t>
      </w:r>
      <w:r w:rsidR="000D4926" w:rsidRPr="00755ABF">
        <w:t>ies</w:t>
      </w:r>
      <w:r w:rsidRPr="00755ABF">
        <w:t xml:space="preserve"> using the following categories: </w:t>
      </w:r>
    </w:p>
    <w:p w14:paraId="59E27F38" w14:textId="77777777" w:rsidR="009569C7" w:rsidRPr="00755ABF" w:rsidRDefault="00A834F1" w:rsidP="00C35843">
      <w:pPr>
        <w:numPr>
          <w:ilvl w:val="0"/>
          <w:numId w:val="52"/>
        </w:numPr>
        <w:spacing w:before="120" w:after="120"/>
        <w:ind w:left="1134" w:hanging="425"/>
        <w:jc w:val="both"/>
        <w:rPr>
          <w:rFonts w:ascii="Times New Roman" w:hAnsi="Times New Roman"/>
          <w:sz w:val="24"/>
          <w:szCs w:val="24"/>
        </w:rPr>
      </w:pPr>
      <w:r w:rsidRPr="00755ABF">
        <w:rPr>
          <w:rFonts w:ascii="Times New Roman" w:hAnsi="Times New Roman"/>
          <w:sz w:val="24"/>
          <w:szCs w:val="24"/>
        </w:rPr>
        <w:t>‘</w:t>
      </w:r>
      <w:proofErr w:type="gramStart"/>
      <w:r w:rsidRPr="00755ABF">
        <w:rPr>
          <w:rFonts w:ascii="Times New Roman" w:hAnsi="Times New Roman"/>
          <w:sz w:val="24"/>
          <w:szCs w:val="24"/>
        </w:rPr>
        <w:t>credit</w:t>
      </w:r>
      <w:proofErr w:type="gramEnd"/>
      <w:r w:rsidRPr="00755ABF">
        <w:rPr>
          <w:rFonts w:ascii="Times New Roman" w:hAnsi="Times New Roman"/>
          <w:sz w:val="24"/>
          <w:szCs w:val="24"/>
        </w:rPr>
        <w:t xml:space="preserve"> institutions’; </w:t>
      </w:r>
    </w:p>
    <w:p w14:paraId="61375BF0" w14:textId="77777777" w:rsidR="009569C7" w:rsidRPr="00755ABF" w:rsidRDefault="00A834F1" w:rsidP="00C35843">
      <w:pPr>
        <w:numPr>
          <w:ilvl w:val="0"/>
          <w:numId w:val="52"/>
        </w:numPr>
        <w:spacing w:before="120" w:after="120"/>
        <w:ind w:left="1134" w:hanging="425"/>
        <w:jc w:val="both"/>
        <w:rPr>
          <w:rFonts w:ascii="Times New Roman" w:hAnsi="Times New Roman"/>
          <w:sz w:val="24"/>
          <w:szCs w:val="24"/>
        </w:rPr>
      </w:pPr>
      <w:r w:rsidRPr="00755ABF">
        <w:rPr>
          <w:rFonts w:ascii="Times New Roman" w:hAnsi="Times New Roman"/>
          <w:sz w:val="24"/>
          <w:szCs w:val="24"/>
        </w:rPr>
        <w:t>‘</w:t>
      </w:r>
      <w:proofErr w:type="gramStart"/>
      <w:r w:rsidRPr="00755ABF">
        <w:rPr>
          <w:rFonts w:ascii="Times New Roman" w:hAnsi="Times New Roman"/>
          <w:sz w:val="24"/>
          <w:szCs w:val="24"/>
        </w:rPr>
        <w:t>other</w:t>
      </w:r>
      <w:proofErr w:type="gramEnd"/>
      <w:r w:rsidRPr="00755ABF">
        <w:rPr>
          <w:rFonts w:ascii="Times New Roman" w:hAnsi="Times New Roman"/>
          <w:sz w:val="24"/>
          <w:szCs w:val="24"/>
        </w:rPr>
        <w:t xml:space="preserve"> financial corporations’; </w:t>
      </w:r>
    </w:p>
    <w:p w14:paraId="23CEE2CD" w14:textId="77777777" w:rsidR="009569C7" w:rsidRPr="00755ABF" w:rsidRDefault="00A834F1" w:rsidP="00C35843">
      <w:pPr>
        <w:numPr>
          <w:ilvl w:val="0"/>
          <w:numId w:val="52"/>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‘rest’ comprising all other counterparties. </w:t>
      </w:r>
    </w:p>
    <w:p w14:paraId="52DF996E" w14:textId="77777777" w:rsidR="009569C7" w:rsidRPr="00755ABF" w:rsidRDefault="00A834F1" w:rsidP="009569C7">
      <w:pPr>
        <w:pStyle w:val="Baseparagraphnumbered"/>
        <w:tabs>
          <w:tab w:val="left" w:pos="851"/>
        </w:tabs>
        <w:ind w:left="709"/>
      </w:pPr>
      <w:r w:rsidRPr="00755ABF">
        <w:t xml:space="preserve">All OTC derivatives, </w:t>
      </w:r>
      <w:r w:rsidR="000D4926" w:rsidRPr="00755ABF">
        <w:t xml:space="preserve">irrespective of </w:t>
      </w:r>
      <w:r w:rsidRPr="00755ABF">
        <w:t>the type of risk to which they are related, shall be broken down by th</w:t>
      </w:r>
      <w:r w:rsidR="000D4926" w:rsidRPr="00755ABF">
        <w:t>o</w:t>
      </w:r>
      <w:r w:rsidRPr="00755ABF">
        <w:t xml:space="preserve">se counterparties. </w:t>
      </w:r>
    </w:p>
    <w:p w14:paraId="670DEB53" w14:textId="77777777" w:rsidR="009569C7" w:rsidRPr="00755ABF" w:rsidRDefault="00A834F1" w:rsidP="009569C7">
      <w:pPr>
        <w:pStyle w:val="sub-subtitlenumbered"/>
        <w:jc w:val="both"/>
        <w:rPr>
          <w:lang w:val="en-GB"/>
        </w:rPr>
      </w:pPr>
      <w:bookmarkStart w:id="120" w:name="_Toc52461658"/>
      <w:bookmarkStart w:id="121" w:name="_Toc362359299"/>
      <w:r w:rsidRPr="00755ABF">
        <w:rPr>
          <w:lang w:val="en-GB"/>
        </w:rPr>
        <w:t>Hedge accounting under national GAAP (11.2)</w:t>
      </w:r>
      <w:bookmarkEnd w:id="120"/>
    </w:p>
    <w:p w14:paraId="1C09AB3E" w14:textId="77777777" w:rsidR="009569C7" w:rsidRPr="00755ABF" w:rsidRDefault="00A834F1" w:rsidP="009569C7">
      <w:pPr>
        <w:pStyle w:val="Baseparagraphnumbered"/>
      </w:pPr>
      <w:r w:rsidRPr="00755ABF">
        <w:t>Where national GAAP under BAD require the allocation of hedging derivatives across categories of hedges, the hedging derivatives shall be separately reported for each of the applicable categories:</w:t>
      </w:r>
      <w:r w:rsidR="00301A78" w:rsidRPr="00755ABF">
        <w:t xml:space="preserve"> </w:t>
      </w:r>
      <w:r w:rsidR="000D4926" w:rsidRPr="00755ABF">
        <w:t>‘</w:t>
      </w:r>
      <w:r w:rsidR="000970B0">
        <w:t xml:space="preserve">fair-value hedges’, ‘cash </w:t>
      </w:r>
      <w:r w:rsidRPr="00755ABF">
        <w:t>flow hedges’, ‘cost-price hedges’, ‘hedge in net investments in a foreign operation’, ‘portfolio fair value hedges of interest rate risk’ and ‘portfolio cash flow hedges of interest rate risk’.</w:t>
      </w:r>
    </w:p>
    <w:p w14:paraId="39FB2611" w14:textId="77777777" w:rsidR="009569C7" w:rsidRPr="00755ABF" w:rsidRDefault="00A834F1" w:rsidP="009569C7">
      <w:pPr>
        <w:pStyle w:val="Baseparagraphnumbered"/>
      </w:pPr>
      <w:r w:rsidRPr="00755ABF">
        <w:t>Where applicable in accordance with national GAAP based on BAD, ‘Cost price hedges’ shall refer to a hedging category in which the hedging derivative is generally measured at cost.</w:t>
      </w:r>
    </w:p>
    <w:p w14:paraId="72F02B05" w14:textId="77777777" w:rsidR="009569C7" w:rsidRPr="00755ABF" w:rsidRDefault="00A834F1" w:rsidP="009569C7">
      <w:pPr>
        <w:pStyle w:val="sub-subtitlenumbered"/>
        <w:jc w:val="both"/>
        <w:rPr>
          <w:lang w:val="en-GB"/>
        </w:rPr>
      </w:pPr>
      <w:bookmarkStart w:id="122" w:name="_Toc52461659"/>
      <w:r w:rsidRPr="00755ABF">
        <w:rPr>
          <w:lang w:val="en-GB"/>
        </w:rPr>
        <w:t>Amount to be reported for non-derivative hedging instruments (11.3 and 11.3.1)</w:t>
      </w:r>
      <w:bookmarkEnd w:id="121"/>
      <w:bookmarkEnd w:id="122"/>
    </w:p>
    <w:p w14:paraId="02AF5EA6" w14:textId="77777777" w:rsidR="009569C7" w:rsidRPr="00755ABF" w:rsidRDefault="00A834F1" w:rsidP="009569C7">
      <w:pPr>
        <w:pStyle w:val="Baseparagraphnumbered"/>
      </w:pPr>
      <w:r w:rsidRPr="00755ABF">
        <w:t>For non-derivative hedging instruments</w:t>
      </w:r>
      <w:r w:rsidR="000D4926" w:rsidRPr="00755ABF">
        <w:t>,</w:t>
      </w:r>
      <w:r w:rsidRPr="00755ABF">
        <w:t xml:space="preserve"> the amount to be reported shall be the</w:t>
      </w:r>
      <w:r w:rsidR="000D4926" w:rsidRPr="00755ABF">
        <w:t xml:space="preserve"> </w:t>
      </w:r>
      <w:r w:rsidRPr="00755ABF">
        <w:t xml:space="preserve">carrying amount </w:t>
      </w:r>
      <w:r w:rsidR="000D4926" w:rsidRPr="00755ABF">
        <w:t xml:space="preserve">of those non-derivative hedging instruments </w:t>
      </w:r>
      <w:r w:rsidRPr="00755ABF">
        <w:t xml:space="preserve">according to the applicable measurement rules </w:t>
      </w:r>
      <w:r w:rsidR="000D4926" w:rsidRPr="00755ABF">
        <w:t xml:space="preserve">in IFRS or in GAAP based on BAD </w:t>
      </w:r>
      <w:r w:rsidRPr="00755ABF">
        <w:t>for the accounting portfolios to which they belong. No ‘notional amount’ shall be reported for non-derivative hedging instruments.</w:t>
      </w:r>
    </w:p>
    <w:p w14:paraId="1CCEB54A" w14:textId="77777777" w:rsidR="009569C7" w:rsidRPr="00755ABF" w:rsidRDefault="00A834F1" w:rsidP="009569C7">
      <w:pPr>
        <w:pStyle w:val="sub-subtitlenumbered"/>
        <w:jc w:val="both"/>
        <w:rPr>
          <w:lang w:val="en-GB"/>
        </w:rPr>
      </w:pPr>
      <w:bookmarkStart w:id="123" w:name="_Toc52461660"/>
      <w:r w:rsidRPr="00755ABF">
        <w:rPr>
          <w:lang w:val="en-GB"/>
        </w:rPr>
        <w:t>Hedged items in fair value hedges (11.4)</w:t>
      </w:r>
      <w:bookmarkEnd w:id="123"/>
    </w:p>
    <w:p w14:paraId="410D8717" w14:textId="77777777" w:rsidR="009569C7" w:rsidRPr="00755ABF" w:rsidRDefault="00A834F1" w:rsidP="009569C7">
      <w:pPr>
        <w:pStyle w:val="Baseparagraphnumbered"/>
        <w:tabs>
          <w:tab w:val="left" w:pos="851"/>
        </w:tabs>
        <w:ind w:left="709"/>
      </w:pPr>
      <w:r w:rsidRPr="00755ABF">
        <w:t xml:space="preserve">The carrying </w:t>
      </w:r>
      <w:proofErr w:type="gramStart"/>
      <w:r w:rsidRPr="00755ABF">
        <w:t>amount</w:t>
      </w:r>
      <w:proofErr w:type="gramEnd"/>
      <w:r w:rsidRPr="00755ABF">
        <w:t xml:space="preserve"> of hedged items in a fair value hedge recognised on the statement of financial position shall be broken down by accounting portfolio </w:t>
      </w:r>
      <w:r w:rsidRPr="00755ABF">
        <w:lastRenderedPageBreak/>
        <w:t>and type of hedged risk for hedged financial assets and hedged financial liabilities. Where a financial instrument is hedged for more than one risk, it shall be reported in the type of risk in which the hedging instrument shall be reported in accordance with paragraph 129.</w:t>
      </w:r>
    </w:p>
    <w:p w14:paraId="3F045878" w14:textId="77777777" w:rsidR="009569C7" w:rsidRPr="00755ABF" w:rsidRDefault="00A834F1" w:rsidP="009569C7">
      <w:pPr>
        <w:pStyle w:val="Baseparagraphnumbered"/>
      </w:pPr>
      <w:r w:rsidRPr="00755ABF">
        <w:t xml:space="preserve">‘Micro-hedges’ shall be hedges other than portfolio hedge of interest rate risk in accordance with IAS 39.89A. Micro-hedges </w:t>
      </w:r>
      <w:r w:rsidR="000D4926" w:rsidRPr="00755ABF">
        <w:t xml:space="preserve">shall </w:t>
      </w:r>
      <w:r w:rsidRPr="00755ABF">
        <w:t xml:space="preserve">include hedges of </w:t>
      </w:r>
      <w:r w:rsidR="00E935E2" w:rsidRPr="00755ABF">
        <w:t xml:space="preserve">nil </w:t>
      </w:r>
      <w:r w:rsidRPr="00755ABF">
        <w:t>net position</w:t>
      </w:r>
      <w:r w:rsidR="009E0809" w:rsidRPr="00755ABF">
        <w:t>s</w:t>
      </w:r>
      <w:r w:rsidR="00E935E2" w:rsidRPr="00755ABF">
        <w:t xml:space="preserve"> as referred to</w:t>
      </w:r>
      <w:r w:rsidRPr="00755ABF">
        <w:t xml:space="preserve"> in accordance with IFRS 9.6.6.</w:t>
      </w:r>
      <w:r w:rsidR="007F15A0">
        <w:t>6.</w:t>
      </w:r>
    </w:p>
    <w:p w14:paraId="24C2C8A4" w14:textId="77777777" w:rsidR="009569C7" w:rsidRPr="00755ABF" w:rsidRDefault="00A834F1" w:rsidP="009569C7">
      <w:pPr>
        <w:pStyle w:val="Baseparagraphnumbered"/>
      </w:pPr>
      <w:r w:rsidRPr="00755ABF">
        <w:t xml:space="preserve">‘Hedge adjustments on micro-hedges’ shall include all hedge adjustments for all the micro-hedges as defined in paragraph 147. </w:t>
      </w:r>
    </w:p>
    <w:p w14:paraId="5F97F545" w14:textId="77777777" w:rsidR="009569C7" w:rsidRPr="00755ABF" w:rsidRDefault="00A834F1" w:rsidP="009569C7">
      <w:pPr>
        <w:pStyle w:val="Baseparagraphnumbered"/>
      </w:pPr>
      <w:r w:rsidRPr="00755ABF">
        <w:t xml:space="preserve"> ‘Hedge adjustments included in the carrying amount of assets/liabilities’ shall be the accumulated amount of the gains and losses on the hedged items that have adjusted the carrying amount of those items and been recognised in profit or loss. Hedge adjustments for the hedged items that are equities measured at fair value through other comprehensive income shall be reported in template 1.3. Hedge adjustments for unrecognised firm commitments or a component thereof shall not be reported.</w:t>
      </w:r>
    </w:p>
    <w:p w14:paraId="63A95306" w14:textId="77777777" w:rsidR="009569C7" w:rsidRPr="00755ABF" w:rsidRDefault="00A834F1" w:rsidP="009569C7">
      <w:pPr>
        <w:pStyle w:val="Baseparagraphnumbered"/>
      </w:pPr>
      <w:r w:rsidRPr="00755ABF">
        <w:t>‘Remaining adjustments for discontinued micro-hedges including hedges of net positions’ shall include those hedge adjustments which, following the discontinuation of the hedge relationship and the end of the adjustment of hedged items for hedging gains and losses, remain to be amortised to the profit or loss via a recalculated effective interest rate for hedged items measured at amortised cost, or to the amount that represents the previously recognised cumulative hedging gain or loss for hedged assets measured at fair value through other comprehensive income.</w:t>
      </w:r>
    </w:p>
    <w:p w14:paraId="71E2E9CA" w14:textId="77777777" w:rsidR="009569C7" w:rsidRPr="00755ABF" w:rsidRDefault="00A834F1" w:rsidP="009569C7">
      <w:pPr>
        <w:pStyle w:val="Baseparagraphnumbered"/>
      </w:pPr>
      <w:r w:rsidRPr="00755ABF">
        <w:t>Where a group of financial assets or financial liabilities, including a group of financial assets or financial liabilities that constitute a net position, is eligible as a hedged item, financial assets and financial liabilities constituting th</w:t>
      </w:r>
      <w:r w:rsidR="000D4926" w:rsidRPr="00755ABF">
        <w:t>at</w:t>
      </w:r>
      <w:r w:rsidRPr="00755ABF">
        <w:t xml:space="preserve"> group shall be reported at their carrying amount on a gross basis, before netting between instruments within the group, in ‘Assets or liabilities included in hedge of a net position (before netting)’.</w:t>
      </w:r>
    </w:p>
    <w:p w14:paraId="292FD7B4" w14:textId="77777777" w:rsidR="009569C7" w:rsidRPr="00755ABF" w:rsidRDefault="00A834F1" w:rsidP="009569C7">
      <w:pPr>
        <w:pStyle w:val="Baseparagraphnumbered"/>
      </w:pPr>
      <w:r w:rsidRPr="00755ABF">
        <w:t>‘Hedged items in portfolio hedge of interest rate risk’ shall include financial assets and financial liabilities included in a fair value hedge of the interest rate exposure of a portfolio of financial assets or financial liabilities. Th</w:t>
      </w:r>
      <w:r w:rsidR="000D4926" w:rsidRPr="00755ABF">
        <w:t>o</w:t>
      </w:r>
      <w:r w:rsidRPr="00755ABF">
        <w:t>se financial instruments shall be reported at their carrying amount on a gross basis, before netting between instruments within the portfolio.</w:t>
      </w:r>
    </w:p>
    <w:p w14:paraId="2B72EED5" w14:textId="77777777" w:rsidR="009569C7" w:rsidRPr="00755ABF" w:rsidRDefault="00A834F1" w:rsidP="009569C7">
      <w:pPr>
        <w:pStyle w:val="subtitlenumbered"/>
        <w:numPr>
          <w:ilvl w:val="0"/>
          <w:numId w:val="17"/>
        </w:numPr>
        <w:jc w:val="both"/>
        <w:rPr>
          <w:kern w:val="32"/>
          <w:lang w:val="en-GB"/>
        </w:rPr>
      </w:pPr>
      <w:bookmarkStart w:id="124" w:name="_Toc461526818"/>
      <w:bookmarkStart w:id="125" w:name="_Toc461526819"/>
      <w:bookmarkStart w:id="126" w:name="_Toc461526820"/>
      <w:bookmarkStart w:id="127" w:name="_Toc461526821"/>
      <w:bookmarkStart w:id="128" w:name="_Toc461526822"/>
      <w:bookmarkStart w:id="129" w:name="_Toc361844228"/>
      <w:bookmarkStart w:id="130" w:name="_Toc52461661"/>
      <w:bookmarkEnd w:id="124"/>
      <w:bookmarkEnd w:id="125"/>
      <w:bookmarkEnd w:id="126"/>
      <w:bookmarkEnd w:id="127"/>
      <w:bookmarkEnd w:id="128"/>
      <w:r w:rsidRPr="00755ABF">
        <w:rPr>
          <w:lang w:val="en-GB"/>
        </w:rPr>
        <w:t>Movements in allowances and provisions for credit losses (12)</w:t>
      </w:r>
      <w:bookmarkEnd w:id="129"/>
      <w:bookmarkEnd w:id="130"/>
    </w:p>
    <w:p w14:paraId="73411E11" w14:textId="77777777" w:rsidR="009569C7" w:rsidRPr="00755ABF" w:rsidRDefault="00A834F1" w:rsidP="009569C7">
      <w:pPr>
        <w:pStyle w:val="sub-subtitlenumbered"/>
        <w:rPr>
          <w:lang w:val="en-GB"/>
        </w:rPr>
      </w:pPr>
      <w:bookmarkStart w:id="131" w:name="_Toc437268758"/>
      <w:bookmarkStart w:id="132" w:name="_Toc437268759"/>
      <w:bookmarkStart w:id="133" w:name="_Toc52461662"/>
      <w:bookmarkEnd w:id="131"/>
      <w:bookmarkEnd w:id="132"/>
      <w:r w:rsidRPr="00755ABF">
        <w:rPr>
          <w:lang w:val="en-GB"/>
        </w:rPr>
        <w:t>Movements in allowances for credit losses and impairment of equity instruments under national GAAP based on BAD (12.0)</w:t>
      </w:r>
      <w:bookmarkEnd w:id="133"/>
    </w:p>
    <w:p w14:paraId="242B7753" w14:textId="1ACDC0F1" w:rsidR="009569C7" w:rsidRPr="00755ABF" w:rsidRDefault="00A834F1" w:rsidP="009569C7">
      <w:pPr>
        <w:pStyle w:val="Baseparagraphnumbered"/>
      </w:pPr>
      <w:r w:rsidRPr="00755ABF">
        <w:t xml:space="preserve">Template 12.0 contains a reconciliation of the opening and closing balances of the allowance account for financial assets measured under cost-based methods, as well as for financial assets under other measurement </w:t>
      </w:r>
      <w:r w:rsidRPr="00755ABF">
        <w:lastRenderedPageBreak/>
        <w:t xml:space="preserve">methods or measured at fair value through equity </w:t>
      </w:r>
      <w:r w:rsidR="000D4926" w:rsidRPr="00755ABF">
        <w:t>where</w:t>
      </w:r>
      <w:r w:rsidRPr="00755ABF">
        <w:t xml:space="preserve"> the national GAAP under BAD require those assets to be subject to impairment</w:t>
      </w:r>
      <w:r w:rsidR="00EC7A35">
        <w:t xml:space="preserve"> </w:t>
      </w:r>
      <w:r w:rsidR="00EC7A35" w:rsidRPr="00182634">
        <w:t>(including cash balances at central banks and other demand deposits)</w:t>
      </w:r>
      <w:r w:rsidRPr="00755ABF">
        <w:t xml:space="preserve">. Value adjustments on assets measured at the lower of cost or market shall not be reported in template 12.0. </w:t>
      </w:r>
    </w:p>
    <w:p w14:paraId="328D7C73" w14:textId="77777777" w:rsidR="009569C7" w:rsidRPr="00755ABF" w:rsidRDefault="00A834F1" w:rsidP="009569C7">
      <w:pPr>
        <w:pStyle w:val="Baseparagraphnumbered"/>
      </w:pPr>
      <w:r w:rsidRPr="00755ABF">
        <w:t>‘Increases due to amounts set aside for estimated loan losses during the period’ shall be reported where, for the main category of assets or the counterparty, the estimation of the impairment for the period results in the recognition of net expenses; that is, for the given category or counterparty, the increases in the impairment for the period exceed the decreases. ‘Decreases due to amounts reversed for estimated loan losses during the period’ shall be reported where, for the main category of assets or counterparty, the estimation of the impairment for the period result in the recognition of net income; that is, for the given category or counterparty, the decreases in the impairment for the period exceed the increases.</w:t>
      </w:r>
    </w:p>
    <w:p w14:paraId="78EC24AF" w14:textId="77777777" w:rsidR="009569C7" w:rsidRPr="00755ABF" w:rsidRDefault="00A834F1" w:rsidP="009569C7">
      <w:pPr>
        <w:pStyle w:val="Baseparagraphnumbered"/>
      </w:pPr>
      <w:r w:rsidRPr="00755ABF">
        <w:t xml:space="preserve">Changes in the allowance amounts due to repayment and disposals of financial assets shall be reported in ‘Other </w:t>
      </w:r>
      <w:proofErr w:type="gramStart"/>
      <w:r w:rsidRPr="00755ABF">
        <w:t>adjustments’</w:t>
      </w:r>
      <w:proofErr w:type="gramEnd"/>
      <w:r w:rsidRPr="00755ABF">
        <w:t>. Write-offs shall be reported in accordance with paragraphs 72 to 74.</w:t>
      </w:r>
    </w:p>
    <w:p w14:paraId="164856C5" w14:textId="77777777" w:rsidR="009569C7" w:rsidRPr="00755ABF" w:rsidRDefault="00A834F1" w:rsidP="009569C7">
      <w:pPr>
        <w:pStyle w:val="sub-subtitlenumbered"/>
        <w:jc w:val="both"/>
        <w:rPr>
          <w:lang w:val="en-GB"/>
        </w:rPr>
      </w:pPr>
      <w:bookmarkStart w:id="134" w:name="_Toc52461663"/>
      <w:r w:rsidRPr="00755ABF">
        <w:rPr>
          <w:lang w:val="en-GB"/>
        </w:rPr>
        <w:t>Movements in allowances and provisions for credit losses under IFRS (12.1)</w:t>
      </w:r>
      <w:bookmarkEnd w:id="134"/>
    </w:p>
    <w:p w14:paraId="70358D85" w14:textId="26F8A123" w:rsidR="009569C7" w:rsidRPr="00CC17BA" w:rsidRDefault="00A834F1" w:rsidP="009569C7">
      <w:pPr>
        <w:pStyle w:val="Baseparagraphnumbered"/>
        <w:rPr>
          <w:kern w:val="32"/>
        </w:rPr>
      </w:pPr>
      <w:r w:rsidRPr="00755ABF">
        <w:rPr>
          <w:kern w:val="32"/>
        </w:rPr>
        <w:t xml:space="preserve"> Template 12.1 contains a reconciliation of the opening and closing balances of the allowance account for financial assets measured at amortised cost and at fair value through other comprehensive income broken down by impairment stages, by instrument</w:t>
      </w:r>
      <w:r w:rsidR="00EC7A35">
        <w:rPr>
          <w:kern w:val="32"/>
        </w:rPr>
        <w:t xml:space="preserve"> </w:t>
      </w:r>
      <w:r w:rsidR="00EC7A35" w:rsidRPr="00182634">
        <w:rPr>
          <w:kern w:val="32"/>
        </w:rPr>
        <w:t>(including cash balances at central banks and other demand deposits)</w:t>
      </w:r>
      <w:r w:rsidRPr="00755ABF">
        <w:rPr>
          <w:kern w:val="32"/>
        </w:rPr>
        <w:t xml:space="preserve"> and by counterparty.</w:t>
      </w:r>
      <w:r w:rsidR="00EC7A35">
        <w:rPr>
          <w:kern w:val="32"/>
        </w:rPr>
        <w:t xml:space="preserve"> </w:t>
      </w:r>
      <w:r w:rsidR="00EC7A35" w:rsidRPr="00182634">
        <w:rPr>
          <w:kern w:val="32"/>
        </w:rPr>
        <w:t xml:space="preserve">A separate reconciliation for purchased or originated credit-impaired </w:t>
      </w:r>
      <w:r w:rsidR="0042110E" w:rsidRPr="00CC17BA">
        <w:rPr>
          <w:kern w:val="32"/>
        </w:rPr>
        <w:t>financial assets</w:t>
      </w:r>
      <w:r w:rsidR="00AA4F52" w:rsidRPr="00CC17BA">
        <w:rPr>
          <w:kern w:val="32"/>
        </w:rPr>
        <w:t xml:space="preserve"> </w:t>
      </w:r>
      <w:r w:rsidR="00EC7A35" w:rsidRPr="00CC17BA">
        <w:rPr>
          <w:kern w:val="32"/>
        </w:rPr>
        <w:t xml:space="preserve">shall be reported in the template. </w:t>
      </w:r>
      <w:r w:rsidRPr="00CC17BA">
        <w:rPr>
          <w:kern w:val="32"/>
        </w:rPr>
        <w:t xml:space="preserve">  </w:t>
      </w:r>
    </w:p>
    <w:p w14:paraId="51830BDF" w14:textId="76F34AA2" w:rsidR="009569C7" w:rsidRPr="00755ABF" w:rsidRDefault="00A834F1" w:rsidP="009569C7">
      <w:pPr>
        <w:pStyle w:val="Baseparagraphnumbered"/>
        <w:rPr>
          <w:kern w:val="32"/>
        </w:rPr>
      </w:pPr>
      <w:r w:rsidRPr="00CC17BA">
        <w:rPr>
          <w:kern w:val="32"/>
        </w:rPr>
        <w:t>The provisions for off-balance sheet exposures that are subject to the impairment requirements of IFRS 9 shall be reported by impairment stages</w:t>
      </w:r>
      <w:r w:rsidR="004A1010" w:rsidRPr="00CC17BA">
        <w:rPr>
          <w:kern w:val="32"/>
        </w:rPr>
        <w:t xml:space="preserve"> and separately for purchased or originated credit-impaired exposures</w:t>
      </w:r>
      <w:r w:rsidRPr="00CC17BA">
        <w:rPr>
          <w:kern w:val="32"/>
        </w:rPr>
        <w:t>. Impairment</w:t>
      </w:r>
      <w:r w:rsidRPr="00755ABF">
        <w:rPr>
          <w:kern w:val="32"/>
        </w:rPr>
        <w:t xml:space="preserve"> for loan commitments shall be reported as provisions only where they are not considered together with the impairment of on-balance sheet assets in accordance with IFRS 9.7.B8E and paragraph 108 of this part. Movements in provisions for commitments and financial guarantees measured </w:t>
      </w:r>
      <w:r w:rsidRPr="00755ABF">
        <w:t xml:space="preserve">under IAS 37 and financial guarantees treated as insurance contracts under IFRS 4 shall not be reported in this template but in template 43. Changes in the fair value due to credit risk of commitments and financial guarantees measured at fair value through profit or loss in accordance with IFRS 9 shall not be reported in this template but in item ‘Gains or (-) losses on financial assets and liabilities designated at fair value through profit or loss, net’ in accordance with paragraph 50 </w:t>
      </w:r>
      <w:r w:rsidR="00301A78" w:rsidRPr="00755ABF">
        <w:t>of</w:t>
      </w:r>
      <w:r w:rsidRPr="00755ABF">
        <w:t xml:space="preserve"> this Part.</w:t>
      </w:r>
    </w:p>
    <w:p w14:paraId="2B6B3ADC" w14:textId="77777777" w:rsidR="009569C7" w:rsidRPr="00755ABF" w:rsidRDefault="00A834F1" w:rsidP="009569C7">
      <w:pPr>
        <w:pStyle w:val="Baseparagraphnumbered"/>
        <w:rPr>
          <w:kern w:val="32"/>
        </w:rPr>
      </w:pPr>
      <w:r w:rsidRPr="00755ABF">
        <w:rPr>
          <w:kern w:val="32"/>
        </w:rPr>
        <w:t xml:space="preserve">The items ‘of which: collectively measured allowances’ and ‘of which: individually measured allowances’ shall include the movements in the cumulative amount of impairment related to financial assets which have been measured on a collective or individual basis. </w:t>
      </w:r>
    </w:p>
    <w:p w14:paraId="4BBDE363" w14:textId="77777777" w:rsidR="009569C7" w:rsidRPr="00755ABF" w:rsidRDefault="00A834F1" w:rsidP="009569C7">
      <w:pPr>
        <w:pStyle w:val="Baseparagraphnumbered"/>
      </w:pPr>
      <w:r w:rsidRPr="00755ABF">
        <w:lastRenderedPageBreak/>
        <w:t xml:space="preserve">‘Increases due to origination and acquisition’ shall include the </w:t>
      </w:r>
      <w:proofErr w:type="gramStart"/>
      <w:r w:rsidRPr="00755ABF">
        <w:t>amount</w:t>
      </w:r>
      <w:proofErr w:type="gramEnd"/>
      <w:r w:rsidRPr="00755ABF">
        <w:t xml:space="preserve"> of increases in expected losses accounted for on the initial recognition of financial assets originated or acquired. Th</w:t>
      </w:r>
      <w:r w:rsidR="000D4926" w:rsidRPr="00755ABF">
        <w:t>at</w:t>
      </w:r>
      <w:r w:rsidRPr="00755ABF">
        <w:t xml:space="preserve"> increase of the allowance shall be reported at the first reporting reference date following the origination or acquisition of those financial assets. Increases or decreases in the expected losses on those financial assets after their initial recognition shall be reported in other columns. Originated or acquired assets shall include assets resulting from the drawdown of off-balance sheet commitments given.</w:t>
      </w:r>
    </w:p>
    <w:p w14:paraId="4EC92228" w14:textId="77777777" w:rsidR="00301A78" w:rsidRPr="00755ABF" w:rsidRDefault="00A834F1" w:rsidP="006F6027">
      <w:pPr>
        <w:pStyle w:val="Baseparagraphnumbered"/>
      </w:pPr>
      <w:r w:rsidRPr="00755ABF">
        <w:t xml:space="preserve">‘Decreases due to derecognition’ shall include the </w:t>
      </w:r>
      <w:proofErr w:type="gramStart"/>
      <w:r w:rsidRPr="00755ABF">
        <w:t>amount</w:t>
      </w:r>
      <w:proofErr w:type="gramEnd"/>
      <w:r w:rsidRPr="00755ABF">
        <w:t xml:space="preserve"> of changes in </w:t>
      </w:r>
      <w:r w:rsidR="00301A78" w:rsidRPr="00755ABF">
        <w:t>allowances</w:t>
      </w:r>
      <w:r w:rsidRPr="00755ABF">
        <w:t xml:space="preserve"> due to financial assets de-recognised totally in the reporting</w:t>
      </w:r>
      <w:r w:rsidR="000970B0">
        <w:t xml:space="preserve"> </w:t>
      </w:r>
      <w:r w:rsidR="00FA5680" w:rsidRPr="00755ABF">
        <w:t xml:space="preserve">reference </w:t>
      </w:r>
      <w:r w:rsidRPr="00755ABF">
        <w:t>period for reasons other than write-offs, which include transfers to third parties or the expiry of the contractual rights due to full repayment, disposal of those financial assets or their transfer in another accounting portfolio. The change in allowance shall be recognised in this column at the first reporting reference date following the repayment, disposal or transfer. For off-balance sheet exposures</w:t>
      </w:r>
      <w:r w:rsidR="000D4926" w:rsidRPr="00755ABF">
        <w:t>,</w:t>
      </w:r>
      <w:r w:rsidRPr="00755ABF">
        <w:t xml:space="preserve"> this item shall also include the decreases in the impairment due to the off-balance sheet item becoming an on-balance sheet asset.</w:t>
      </w:r>
    </w:p>
    <w:p w14:paraId="15304687" w14:textId="77777777" w:rsidR="009569C7" w:rsidRPr="00755ABF" w:rsidRDefault="00A834F1" w:rsidP="009569C7">
      <w:pPr>
        <w:pStyle w:val="Baseparagraphnumbered"/>
      </w:pPr>
      <w:r w:rsidRPr="00755ABF">
        <w:t>‘Changes due to change in credit risk (net)’ shall include the net amount of changes in expected losses at the end of the reporting</w:t>
      </w:r>
      <w:r w:rsidR="00F60411" w:rsidRPr="00755ABF">
        <w:t xml:space="preserve"> </w:t>
      </w:r>
      <w:r w:rsidR="00FA5680" w:rsidRPr="00755ABF">
        <w:t xml:space="preserve">reference </w:t>
      </w:r>
      <w:r w:rsidRPr="00755ABF">
        <w:t>period due to an increase or decrease in credit risk since initial recognition</w:t>
      </w:r>
      <w:r w:rsidR="000D4926" w:rsidRPr="00755ABF">
        <w:t>,</w:t>
      </w:r>
      <w:r w:rsidRPr="00755ABF">
        <w:t xml:space="preserve"> irrespective of whether t</w:t>
      </w:r>
      <w:r w:rsidR="000D4926" w:rsidRPr="00755ABF">
        <w:t>hose changes</w:t>
      </w:r>
      <w:r w:rsidRPr="00755ABF">
        <w:t xml:space="preserve"> led to a transfer of the financial asset to another stage. The impact </w:t>
      </w:r>
      <w:r w:rsidR="000D4926" w:rsidRPr="00755ABF">
        <w:t>on</w:t>
      </w:r>
      <w:r w:rsidRPr="00755ABF">
        <w:t xml:space="preserve"> the allowance due to the increase or decrease of the amount of financial assets </w:t>
      </w:r>
      <w:proofErr w:type="gramStart"/>
      <w:r w:rsidRPr="00755ABF">
        <w:t xml:space="preserve">as </w:t>
      </w:r>
      <w:r w:rsidR="000D4926" w:rsidRPr="00755ABF">
        <w:t xml:space="preserve">a </w:t>
      </w:r>
      <w:r w:rsidRPr="00755ABF">
        <w:t>consequence of</w:t>
      </w:r>
      <w:proofErr w:type="gramEnd"/>
      <w:r w:rsidRPr="00755ABF">
        <w:t xml:space="preserve"> the interest income accrued and paid shall be reported in this column. This item shall also include the impact of the passing of time on the expected losses</w:t>
      </w:r>
      <w:r w:rsidR="00A32A5C" w:rsidRPr="00755ABF">
        <w:t xml:space="preserve"> calculated</w:t>
      </w:r>
      <w:r w:rsidRPr="00755ABF">
        <w:t xml:space="preserve"> in accordance with IFRS 9.5.4.1(a) and (b). The changes in estimates due to updates or review of risk parameters as well as changes in forward-looking economic data shall also be reported in this column. Changes in expected losses due to partial repayment of exposures via instalments shall be reported in this column </w:t>
      </w:r>
      <w:proofErr w:type="gramStart"/>
      <w:r w:rsidRPr="00755ABF">
        <w:t>with the exception of</w:t>
      </w:r>
      <w:proofErr w:type="gramEnd"/>
      <w:r w:rsidRPr="00755ABF">
        <w:t xml:space="preserve"> the last instalment, which shall be reported in the column ‘Decreases due to derecognition’.</w:t>
      </w:r>
    </w:p>
    <w:p w14:paraId="780E7564" w14:textId="77777777" w:rsidR="009569C7" w:rsidRPr="00755ABF" w:rsidRDefault="00A834F1" w:rsidP="009569C7">
      <w:pPr>
        <w:pStyle w:val="Baseparagraphnumbered"/>
      </w:pPr>
      <w:r w:rsidRPr="00755ABF">
        <w:t>All changes in expected credit losses related to revolving exposures shall be reported in ‘Changes due to change in credit risk (net)’, except for those changes related to write-offs and updates in the institution's methodology for estimation of credit losses. Revolving exposures shall be those for which customers' outstanding balances are permitted to fluctuate based on their decisions to borrow and repay up to a limit established by the institution.</w:t>
      </w:r>
    </w:p>
    <w:p w14:paraId="5DBA810D" w14:textId="77777777" w:rsidR="009569C7" w:rsidRPr="00755ABF" w:rsidRDefault="00A834F1" w:rsidP="009569C7">
      <w:pPr>
        <w:pStyle w:val="Baseparagraphnumbered"/>
      </w:pPr>
      <w:r w:rsidRPr="00755ABF">
        <w:t xml:space="preserve">‘Changes due to </w:t>
      </w:r>
      <w:r w:rsidR="00665D41" w:rsidRPr="00755ABF">
        <w:t xml:space="preserve">an </w:t>
      </w:r>
      <w:r w:rsidRPr="00755ABF">
        <w:t xml:space="preserve">update in the institution's methodology for estimation (net)’ shall include changes due to updates in the institution’s methodology for estimation of expected losses due to changes in the existing models or establishment of new models used to estimate impairment. Methodological updates shall also encompass the impact of the adoption of new standards. Changes in methodology that trigger an asset to change impairment stage shall be considered for a model change in its entirety. The </w:t>
      </w:r>
      <w:r w:rsidRPr="00755ABF">
        <w:lastRenderedPageBreak/>
        <w:t>changes in estimates due to updates or review of risk parameters as well as changes in forward-looking economic data shall not be reported in this column.</w:t>
      </w:r>
    </w:p>
    <w:p w14:paraId="56F5B626" w14:textId="77777777" w:rsidR="009569C7" w:rsidRPr="00755ABF" w:rsidRDefault="00A834F1" w:rsidP="009569C7">
      <w:pPr>
        <w:pStyle w:val="Baseparagraphnumbered"/>
      </w:pPr>
      <w:r w:rsidRPr="00755ABF">
        <w:t xml:space="preserve">The reporting of the changes in the expected losses related to modified assets </w:t>
      </w:r>
      <w:r w:rsidR="002C1441" w:rsidRPr="00755ABF">
        <w:t>(</w:t>
      </w:r>
      <w:r w:rsidRPr="00755ABF">
        <w:t>IFRS 9.5.4.3 and Appendix A</w:t>
      </w:r>
      <w:r w:rsidR="002C1441" w:rsidRPr="00755ABF">
        <w:t>)</w:t>
      </w:r>
      <w:r w:rsidRPr="00755ABF">
        <w:t xml:space="preserve"> shall depend on the feature of the modification in accordance with the following: </w:t>
      </w:r>
    </w:p>
    <w:p w14:paraId="2B59B542" w14:textId="77777777" w:rsidR="009569C7" w:rsidRPr="00755ABF" w:rsidRDefault="00A834F1" w:rsidP="00C35843">
      <w:pPr>
        <w:numPr>
          <w:ilvl w:val="0"/>
          <w:numId w:val="63"/>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where the modification results in the partial or total derecognition of an asset due to a write-off as defined in paragraph 74, the impact on expected losses due to this derecognition shall be reported in ‘Decrease in allowance account due to write-offs’, and any other impact from modification on expected credit losses in other appropriate </w:t>
      </w:r>
      <w:proofErr w:type="gramStart"/>
      <w:r w:rsidRPr="00755ABF">
        <w:rPr>
          <w:rFonts w:ascii="Times New Roman" w:hAnsi="Times New Roman"/>
          <w:sz w:val="24"/>
          <w:szCs w:val="24"/>
        </w:rPr>
        <w:t>columns;</w:t>
      </w:r>
      <w:proofErr w:type="gramEnd"/>
      <w:r w:rsidRPr="00755ABF">
        <w:rPr>
          <w:rFonts w:ascii="Times New Roman" w:hAnsi="Times New Roman"/>
          <w:sz w:val="24"/>
          <w:szCs w:val="24"/>
        </w:rPr>
        <w:t xml:space="preserve"> </w:t>
      </w:r>
    </w:p>
    <w:p w14:paraId="2B8B7C92" w14:textId="77777777" w:rsidR="009569C7" w:rsidRPr="00755ABF" w:rsidRDefault="00A834F1" w:rsidP="00C35843">
      <w:pPr>
        <w:numPr>
          <w:ilvl w:val="0"/>
          <w:numId w:val="63"/>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where the modification results in the complete derecognition of an asset for reasons other than a write-off as defined in paragraph 74 and its substitution by a new asset, the impact of modification on expected credit losses shall be reported in ‘Changes due to derecognition’ for the changes due to the asset derecognised, and in ‘Increases due to origination and acquisition’ for the changes due to the newly recognised modified asset. Derecognition for reasons other than write-offs shall include derecognition where the terms of the modified assets have been subject to substantial </w:t>
      </w:r>
      <w:proofErr w:type="gramStart"/>
      <w:r w:rsidRPr="00755ABF">
        <w:rPr>
          <w:rFonts w:ascii="Times New Roman" w:hAnsi="Times New Roman"/>
          <w:sz w:val="24"/>
          <w:szCs w:val="24"/>
        </w:rPr>
        <w:t>changes;</w:t>
      </w:r>
      <w:proofErr w:type="gramEnd"/>
      <w:r w:rsidRPr="00755ABF">
        <w:rPr>
          <w:rFonts w:ascii="Times New Roman" w:hAnsi="Times New Roman"/>
          <w:sz w:val="24"/>
          <w:szCs w:val="24"/>
        </w:rPr>
        <w:t xml:space="preserve"> </w:t>
      </w:r>
    </w:p>
    <w:p w14:paraId="2136AD7B" w14:textId="77777777" w:rsidR="009569C7" w:rsidRPr="00755ABF" w:rsidRDefault="00A834F1" w:rsidP="00C35843">
      <w:pPr>
        <w:numPr>
          <w:ilvl w:val="0"/>
          <w:numId w:val="63"/>
        </w:numPr>
        <w:spacing w:before="120" w:after="120"/>
        <w:ind w:left="1134" w:hanging="425"/>
        <w:jc w:val="both"/>
        <w:rPr>
          <w:rFonts w:ascii="Times New Roman" w:hAnsi="Times New Roman"/>
          <w:sz w:val="24"/>
          <w:szCs w:val="24"/>
        </w:rPr>
      </w:pPr>
      <w:r w:rsidRPr="00755ABF">
        <w:rPr>
          <w:rFonts w:ascii="Times New Roman" w:hAnsi="Times New Roman"/>
          <w:sz w:val="24"/>
          <w:szCs w:val="24"/>
        </w:rPr>
        <w:t>where the modification does not result in derecognition of all or part of the modified asset, its impact on expected losses shall be reported in ‘Changes due to modifications without derecognition’.</w:t>
      </w:r>
    </w:p>
    <w:p w14:paraId="49AA0340" w14:textId="77777777" w:rsidR="009569C7" w:rsidRPr="00755ABF" w:rsidRDefault="00A834F1" w:rsidP="009569C7">
      <w:pPr>
        <w:pStyle w:val="Baseparagraphnumbered"/>
      </w:pPr>
      <w:r w:rsidRPr="00755ABF">
        <w:t xml:space="preserve">Write-offs shall be reported in accordance with paragraphs 72 to 74 of this Part of this Annex and in accordance with the following: </w:t>
      </w:r>
    </w:p>
    <w:p w14:paraId="1A4B979A" w14:textId="77777777" w:rsidR="009569C7" w:rsidRPr="00755ABF" w:rsidRDefault="00A834F1" w:rsidP="00C35843">
      <w:pPr>
        <w:numPr>
          <w:ilvl w:val="0"/>
          <w:numId w:val="64"/>
        </w:numPr>
        <w:spacing w:before="120" w:after="120"/>
        <w:ind w:left="1134" w:hanging="425"/>
        <w:jc w:val="both"/>
        <w:rPr>
          <w:rFonts w:ascii="Times New Roman" w:hAnsi="Times New Roman"/>
          <w:sz w:val="24"/>
          <w:szCs w:val="24"/>
        </w:rPr>
      </w:pPr>
      <w:r w:rsidRPr="00755ABF">
        <w:rPr>
          <w:rFonts w:ascii="Times New Roman" w:hAnsi="Times New Roman"/>
          <w:sz w:val="24"/>
          <w:szCs w:val="24"/>
        </w:rPr>
        <w:t>where the debt instrument is partially or totally derecognised because there is no reasonable expectation of recovery, the decrease in the loss allowance reported due to the amounts written off shall be reported in: ‘Decrease in allowance account due to write-offs</w:t>
      </w:r>
      <w:proofErr w:type="gramStart"/>
      <w:r w:rsidR="00665D41" w:rsidRPr="00755ABF">
        <w:rPr>
          <w:rFonts w:ascii="Times New Roman" w:hAnsi="Times New Roman"/>
          <w:sz w:val="24"/>
          <w:szCs w:val="24"/>
        </w:rPr>
        <w:t>’</w:t>
      </w:r>
      <w:r w:rsidRPr="00755ABF">
        <w:rPr>
          <w:rFonts w:ascii="Times New Roman" w:hAnsi="Times New Roman"/>
          <w:sz w:val="24"/>
          <w:szCs w:val="24"/>
        </w:rPr>
        <w:t>;</w:t>
      </w:r>
      <w:proofErr w:type="gramEnd"/>
    </w:p>
    <w:p w14:paraId="6103B141" w14:textId="77777777" w:rsidR="009569C7" w:rsidRPr="00755ABF" w:rsidRDefault="00A834F1" w:rsidP="00C35843">
      <w:pPr>
        <w:numPr>
          <w:ilvl w:val="0"/>
          <w:numId w:val="64"/>
        </w:numPr>
        <w:spacing w:before="120" w:after="120"/>
        <w:ind w:left="1134" w:hanging="425"/>
        <w:jc w:val="both"/>
        <w:rPr>
          <w:rFonts w:ascii="Times New Roman" w:hAnsi="Times New Roman"/>
          <w:sz w:val="24"/>
          <w:szCs w:val="24"/>
        </w:rPr>
      </w:pPr>
      <w:r w:rsidRPr="00755ABF">
        <w:rPr>
          <w:rFonts w:ascii="Times New Roman" w:hAnsi="Times New Roman"/>
          <w:sz w:val="24"/>
          <w:szCs w:val="24"/>
        </w:rPr>
        <w:t xml:space="preserve">‘Amounts written-off directly to the statement of profit or </w:t>
      </w:r>
      <w:proofErr w:type="gramStart"/>
      <w:r w:rsidRPr="00755ABF">
        <w:rPr>
          <w:rFonts w:ascii="Times New Roman" w:hAnsi="Times New Roman"/>
          <w:sz w:val="24"/>
          <w:szCs w:val="24"/>
        </w:rPr>
        <w:t>loss’</w:t>
      </w:r>
      <w:proofErr w:type="gramEnd"/>
      <w:r w:rsidRPr="00755ABF">
        <w:rPr>
          <w:rFonts w:ascii="Times New Roman" w:hAnsi="Times New Roman"/>
          <w:sz w:val="24"/>
          <w:szCs w:val="24"/>
        </w:rPr>
        <w:t xml:space="preserve"> shall be the amounts of financial assets written-off during the reporting </w:t>
      </w:r>
      <w:r w:rsidR="00FA5680" w:rsidRPr="00755ABF">
        <w:rPr>
          <w:rFonts w:ascii="Times New Roman" w:hAnsi="Times New Roman"/>
          <w:sz w:val="24"/>
          <w:szCs w:val="24"/>
        </w:rPr>
        <w:t xml:space="preserve">reference </w:t>
      </w:r>
      <w:r w:rsidRPr="00755ABF">
        <w:rPr>
          <w:rFonts w:ascii="Times New Roman" w:hAnsi="Times New Roman"/>
          <w:sz w:val="24"/>
          <w:szCs w:val="24"/>
        </w:rPr>
        <w:t xml:space="preserve">period that exceed any allowance account of the respective financial assets at the derecognition date. They shall include all amounts written-off during the reporting </w:t>
      </w:r>
      <w:r w:rsidR="00F60411" w:rsidRPr="00755ABF">
        <w:rPr>
          <w:rFonts w:ascii="Times New Roman" w:hAnsi="Times New Roman"/>
          <w:sz w:val="24"/>
          <w:szCs w:val="24"/>
        </w:rPr>
        <w:t xml:space="preserve">reference </w:t>
      </w:r>
      <w:r w:rsidRPr="00755ABF">
        <w:rPr>
          <w:rFonts w:ascii="Times New Roman" w:hAnsi="Times New Roman"/>
          <w:sz w:val="24"/>
          <w:szCs w:val="24"/>
        </w:rPr>
        <w:t xml:space="preserve">period and not only </w:t>
      </w:r>
      <w:r w:rsidR="000970B0" w:rsidRPr="00755ABF">
        <w:rPr>
          <w:rFonts w:ascii="Times New Roman" w:hAnsi="Times New Roman"/>
          <w:sz w:val="24"/>
          <w:szCs w:val="24"/>
        </w:rPr>
        <w:t>those which</w:t>
      </w:r>
      <w:r w:rsidRPr="00755ABF">
        <w:rPr>
          <w:rFonts w:ascii="Times New Roman" w:hAnsi="Times New Roman"/>
          <w:sz w:val="24"/>
          <w:szCs w:val="24"/>
        </w:rPr>
        <w:t xml:space="preserve"> are still subject to enforcement activity. </w:t>
      </w:r>
    </w:p>
    <w:p w14:paraId="65B4014C" w14:textId="77777777" w:rsidR="009569C7" w:rsidRPr="00755ABF" w:rsidRDefault="00A834F1" w:rsidP="009569C7">
      <w:pPr>
        <w:pStyle w:val="Baseparagraphnumbered"/>
      </w:pPr>
      <w:r w:rsidRPr="00755ABF">
        <w:t>‘Other adjustments’ shall include any amount not reported in the previous columns, including the adjustments on expected losses due to foreign exchange differences where it is consistent with the reporting of the impact of f</w:t>
      </w:r>
      <w:r w:rsidR="006F6027" w:rsidRPr="00755ABF">
        <w:t>oreign exchange in template 2.</w:t>
      </w:r>
    </w:p>
    <w:p w14:paraId="45A2B606" w14:textId="77777777" w:rsidR="008B4737" w:rsidRPr="00755ABF" w:rsidRDefault="00E7314A" w:rsidP="008B4737">
      <w:pPr>
        <w:pStyle w:val="Baseparagraphnumbered"/>
        <w:numPr>
          <w:ilvl w:val="0"/>
          <w:numId w:val="0"/>
        </w:numPr>
        <w:ind w:left="426"/>
      </w:pPr>
      <w:r w:rsidRPr="00755ABF">
        <w:t xml:space="preserve">166i. </w:t>
      </w:r>
      <w:r w:rsidRPr="00755ABF">
        <w:tab/>
        <w:t xml:space="preserve">‘Gains or losses on derecognition of debt instruments’ shall include the difference between the carrying amount of financial assets measured at the date of derecognition and the consideration received. </w:t>
      </w:r>
    </w:p>
    <w:p w14:paraId="0E2DCFDC" w14:textId="77777777" w:rsidR="009569C7" w:rsidRPr="00755ABF" w:rsidRDefault="00A834F1" w:rsidP="009569C7">
      <w:pPr>
        <w:pStyle w:val="sub-subtitlenumbered"/>
        <w:jc w:val="both"/>
        <w:rPr>
          <w:lang w:val="en-GB"/>
        </w:rPr>
      </w:pPr>
      <w:bookmarkStart w:id="135" w:name="_Toc52461664"/>
      <w:r w:rsidRPr="00755ABF">
        <w:rPr>
          <w:lang w:val="en-GB"/>
        </w:rPr>
        <w:t>Transfers between impairment stages (gross basis presentation) (12.2)</w:t>
      </w:r>
      <w:bookmarkEnd w:id="135"/>
    </w:p>
    <w:p w14:paraId="0E8BEFEF" w14:textId="17DC3258" w:rsidR="009569C7" w:rsidRPr="00755ABF" w:rsidRDefault="00A834F1" w:rsidP="009569C7">
      <w:pPr>
        <w:pStyle w:val="Baseparagraphnumbered"/>
      </w:pPr>
      <w:r w:rsidRPr="00755ABF">
        <w:lastRenderedPageBreak/>
        <w:t>For financial assets</w:t>
      </w:r>
      <w:r w:rsidR="004D4328">
        <w:t xml:space="preserve"> </w:t>
      </w:r>
      <w:r w:rsidR="004D4328" w:rsidRPr="000928C4">
        <w:t>included in the accounting portfolios and off-balance exposures, other than</w:t>
      </w:r>
      <w:r w:rsidR="00C20E7E" w:rsidRPr="000928C4">
        <w:t xml:space="preserve"> purchased or originated credit-impaired </w:t>
      </w:r>
      <w:proofErr w:type="spellStart"/>
      <w:r w:rsidR="00C20E7E" w:rsidRPr="000928C4">
        <w:t>financial</w:t>
      </w:r>
      <w:r w:rsidR="00C82CAE" w:rsidRPr="000928C4">
        <w:t>exposures</w:t>
      </w:r>
      <w:proofErr w:type="spellEnd"/>
      <w:r w:rsidR="00665D41" w:rsidRPr="000928C4">
        <w:t>,</w:t>
      </w:r>
      <w:r w:rsidRPr="000928C4">
        <w:t xml:space="preserve"> </w:t>
      </w:r>
      <w:r w:rsidRPr="000928C4">
        <w:rPr>
          <w:kern w:val="32"/>
        </w:rPr>
        <w:t>that</w:t>
      </w:r>
      <w:r w:rsidRPr="00755ABF">
        <w:rPr>
          <w:kern w:val="32"/>
        </w:rPr>
        <w:t xml:space="preserve"> are subject to the impairment requirements of IFRS 9</w:t>
      </w:r>
      <w:r w:rsidR="00665D41" w:rsidRPr="00755ABF">
        <w:rPr>
          <w:kern w:val="32"/>
        </w:rPr>
        <w:t>,</w:t>
      </w:r>
      <w:r w:rsidR="00C82CAE">
        <w:rPr>
          <w:kern w:val="32"/>
        </w:rPr>
        <w:t xml:space="preserve"> the gross carrying amount and</w:t>
      </w:r>
      <w:r w:rsidRPr="00755ABF">
        <w:rPr>
          <w:kern w:val="32"/>
        </w:rPr>
        <w:t xml:space="preserve"> </w:t>
      </w:r>
      <w:r w:rsidRPr="00755ABF">
        <w:t>the nominal amount that ha</w:t>
      </w:r>
      <w:r w:rsidR="00383C05">
        <w:t>ve</w:t>
      </w:r>
      <w:r w:rsidRPr="00755ABF">
        <w:t xml:space="preserve"> been transferred between impairment stages during the reporting</w:t>
      </w:r>
      <w:r w:rsidR="00F60411" w:rsidRPr="00755ABF">
        <w:t xml:space="preserve"> </w:t>
      </w:r>
      <w:r w:rsidR="00FA5680" w:rsidRPr="00755ABF">
        <w:t>reference</w:t>
      </w:r>
      <w:r w:rsidRPr="00755ABF">
        <w:t xml:space="preserve"> period shall be reported in template 12.2</w:t>
      </w:r>
      <w:r w:rsidR="00C82CAE">
        <w:t xml:space="preserve"> respectively</w:t>
      </w:r>
      <w:r w:rsidRPr="00755ABF">
        <w:t xml:space="preserve">. </w:t>
      </w:r>
    </w:p>
    <w:p w14:paraId="29806277" w14:textId="77777777" w:rsidR="009569C7" w:rsidRPr="00755ABF" w:rsidRDefault="00A834F1" w:rsidP="009569C7">
      <w:pPr>
        <w:pStyle w:val="Baseparagraphnumbered"/>
      </w:pPr>
      <w:r w:rsidRPr="00755ABF">
        <w:t xml:space="preserve">Only the gross carrying amount or the nominal amount of those financial assets or off-balance exposures which are in a different impairment stage at the reporting reference date than they were at the beginning of the financial </w:t>
      </w:r>
      <w:proofErr w:type="gramStart"/>
      <w:r w:rsidRPr="00755ABF">
        <w:t>year</w:t>
      </w:r>
      <w:proofErr w:type="gramEnd"/>
      <w:r w:rsidRPr="00755ABF">
        <w:t xml:space="preserve"> or their initial recognition shall be reported. For on-balance exposures for which the impairment reported in template 12.1 includes an off-balance sheet component </w:t>
      </w:r>
      <w:r w:rsidR="002C1441" w:rsidRPr="00755ABF">
        <w:t>(</w:t>
      </w:r>
      <w:r w:rsidRPr="00755ABF">
        <w:t>IFRS 9.5.5.20 and IFRS 7.B8E</w:t>
      </w:r>
      <w:r w:rsidR="002C1441" w:rsidRPr="00755ABF">
        <w:t>)</w:t>
      </w:r>
      <w:r w:rsidRPr="00755ABF">
        <w:t>, the change in stage of the on-balance sheet and off-balance sheet component shall be considered.</w:t>
      </w:r>
    </w:p>
    <w:p w14:paraId="3D4E4360" w14:textId="77777777" w:rsidR="009569C7" w:rsidRPr="00755ABF" w:rsidRDefault="00A834F1" w:rsidP="009569C7">
      <w:pPr>
        <w:pStyle w:val="Baseparagraphnumbered"/>
      </w:pPr>
      <w:r w:rsidRPr="00755ABF">
        <w:t xml:space="preserve">For the reporting of the transfers that have taken place during the financial year, financial assets or off-balance exposures that have changed multiple times the impairment stage since the beginning of the financial year or their initial recognition shall be reported as having </w:t>
      </w:r>
      <w:r w:rsidR="009E0809" w:rsidRPr="00755ABF">
        <w:t xml:space="preserve">been </w:t>
      </w:r>
      <w:r w:rsidRPr="00755ABF">
        <w:t>transferred from their impairment stage at the opening of the financial year or initial recognition to the impairment stage in which they are included at the reporting reference date.</w:t>
      </w:r>
    </w:p>
    <w:p w14:paraId="7E7B9309" w14:textId="77777777" w:rsidR="009569C7" w:rsidRPr="00755ABF" w:rsidRDefault="00A834F1" w:rsidP="009569C7">
      <w:pPr>
        <w:pStyle w:val="Baseparagraphnumbered"/>
      </w:pPr>
      <w:r w:rsidRPr="00755ABF">
        <w:t>The gross carrying amount or the nominal amount to be reported in template 12.2 shall be the gross carrying amount or the nominal value at the reporting date, regardless of whether th</w:t>
      </w:r>
      <w:r w:rsidR="00665D41" w:rsidRPr="00755ABF">
        <w:t>at</w:t>
      </w:r>
      <w:r w:rsidRPr="00755ABF">
        <w:t xml:space="preserve"> amount was higher or lower at the date of the transfer.</w:t>
      </w:r>
    </w:p>
    <w:p w14:paraId="65C4C650" w14:textId="77777777" w:rsidR="009569C7" w:rsidRPr="00755ABF" w:rsidRDefault="00A834F1" w:rsidP="009569C7">
      <w:pPr>
        <w:pStyle w:val="subtitlenumbered"/>
        <w:keepNext/>
        <w:ind w:left="357" w:hanging="357"/>
        <w:jc w:val="both"/>
        <w:rPr>
          <w:lang w:val="en-GB"/>
        </w:rPr>
      </w:pPr>
      <w:bookmarkStart w:id="136" w:name="_Toc362359300"/>
      <w:bookmarkStart w:id="137" w:name="_Toc52461665"/>
      <w:bookmarkStart w:id="138" w:name="_Toc361844229"/>
      <w:r w:rsidRPr="00755ABF">
        <w:rPr>
          <w:lang w:val="en-GB"/>
        </w:rPr>
        <w:t>Collateral and guarantees received (13)</w:t>
      </w:r>
      <w:bookmarkEnd w:id="136"/>
      <w:bookmarkEnd w:id="137"/>
    </w:p>
    <w:p w14:paraId="48F8E99E" w14:textId="77777777" w:rsidR="009569C7" w:rsidRPr="00755ABF" w:rsidRDefault="00A834F1" w:rsidP="009569C7">
      <w:pPr>
        <w:pStyle w:val="sub-subtitlenumbered"/>
        <w:jc w:val="both"/>
        <w:rPr>
          <w:lang w:val="en-GB"/>
        </w:rPr>
      </w:pPr>
      <w:bookmarkStart w:id="139" w:name="_Toc361844230"/>
      <w:bookmarkStart w:id="140" w:name="_Toc362359301"/>
      <w:bookmarkStart w:id="141" w:name="_Toc52461666"/>
      <w:bookmarkEnd w:id="138"/>
      <w:r w:rsidRPr="00755ABF">
        <w:rPr>
          <w:lang w:val="en-GB"/>
        </w:rPr>
        <w:t>Breakdown of collateral and guarantees by loans and advances other than held for trading</w:t>
      </w:r>
      <w:r w:rsidR="00665D41" w:rsidRPr="00755ABF">
        <w:rPr>
          <w:lang w:val="en-GB"/>
        </w:rPr>
        <w:t xml:space="preserve"> </w:t>
      </w:r>
      <w:r w:rsidRPr="00755ABF">
        <w:rPr>
          <w:lang w:val="en-GB"/>
        </w:rPr>
        <w:t>(13.1)</w:t>
      </w:r>
      <w:bookmarkEnd w:id="139"/>
      <w:bookmarkEnd w:id="140"/>
      <w:bookmarkEnd w:id="141"/>
    </w:p>
    <w:p w14:paraId="10272439" w14:textId="6E191EFC" w:rsidR="009569C7" w:rsidRPr="00755ABF" w:rsidRDefault="00A834F1" w:rsidP="00383C05">
      <w:pPr>
        <w:pStyle w:val="Baseparagraphnumbered"/>
        <w:tabs>
          <w:tab w:val="left" w:pos="851"/>
        </w:tabs>
        <w:ind w:left="709"/>
      </w:pPr>
      <w:r w:rsidRPr="00755ABF">
        <w:t>The collateral and guarantees backing the loans and advances</w:t>
      </w:r>
      <w:r w:rsidR="00E73DE9">
        <w:t xml:space="preserve"> </w:t>
      </w:r>
      <w:r w:rsidR="00E73DE9" w:rsidRPr="000928C4">
        <w:t>included in the accounting portfolios</w:t>
      </w:r>
      <w:r w:rsidRPr="00755ABF">
        <w:t>, independently of their legal form, shall be reported by type of pledges: loans collateralised by immovable property and other collateralised loans, and by financial guarantees received. The loans and advances shall be broken down by counterparties and purpose.</w:t>
      </w:r>
      <w:r w:rsidR="00383C05">
        <w:t xml:space="preserve"> </w:t>
      </w:r>
      <w:r w:rsidR="00383C05" w:rsidRPr="00182634">
        <w:t>In the item ‘of which: non-performing’, loans and advances shall be reported as defined in paragraphs 213 to 239 or 260 of this Part.</w:t>
      </w:r>
      <w:r w:rsidRPr="00755ABF">
        <w:t xml:space="preserve"> </w:t>
      </w:r>
    </w:p>
    <w:p w14:paraId="48A55FAB" w14:textId="2D38D89E" w:rsidR="009569C7" w:rsidRPr="00755ABF" w:rsidRDefault="00A834F1" w:rsidP="00E32B97">
      <w:pPr>
        <w:pStyle w:val="Baseparagraphnumbered"/>
        <w:numPr>
          <w:ilvl w:val="0"/>
          <w:numId w:val="87"/>
        </w:numPr>
        <w:tabs>
          <w:tab w:val="left" w:pos="851"/>
        </w:tabs>
      </w:pPr>
      <w:r w:rsidRPr="00755ABF">
        <w:t>In template 13.1, the ‘maximum amount of the collateral or guarantee that can be considered’ shall be reported. The sum of the amounts of the financial guarantee and/or collateral shown in the related columns of template 13.1 shall not exceed the carrying amount of the related loan.</w:t>
      </w:r>
      <w:r w:rsidR="00383C05">
        <w:t xml:space="preserve"> </w:t>
      </w:r>
      <w:r w:rsidRPr="00755ABF">
        <w:t xml:space="preserve"> </w:t>
      </w:r>
    </w:p>
    <w:p w14:paraId="0B540F79" w14:textId="77777777" w:rsidR="009569C7" w:rsidRPr="00755ABF" w:rsidRDefault="00A834F1" w:rsidP="009569C7">
      <w:pPr>
        <w:pStyle w:val="Baseparagraphnumbered"/>
        <w:tabs>
          <w:tab w:val="left" w:pos="851"/>
        </w:tabs>
        <w:ind w:left="709"/>
      </w:pPr>
      <w:r w:rsidRPr="00755ABF">
        <w:t>For reporting loans and advances according to the type of pledge</w:t>
      </w:r>
      <w:r w:rsidR="00665D41" w:rsidRPr="00755ABF">
        <w:t>,</w:t>
      </w:r>
      <w:r w:rsidRPr="00755ABF">
        <w:t xml:space="preserve"> the following definitions shall be used:</w:t>
      </w:r>
    </w:p>
    <w:p w14:paraId="32E23B19" w14:textId="77777777" w:rsidR="009569C7" w:rsidRPr="00755ABF" w:rsidRDefault="00A834F1" w:rsidP="00C35843">
      <w:pPr>
        <w:pStyle w:val="Text1"/>
        <w:numPr>
          <w:ilvl w:val="0"/>
          <w:numId w:val="45"/>
        </w:numPr>
        <w:ind w:left="1134" w:hanging="425"/>
      </w:pPr>
      <w:r w:rsidRPr="00755ABF">
        <w:t xml:space="preserve">within ‘Loans collateralised by immovable property’, ‘Residential’ shall include loans secured by residential immovable property and ‘Commercial’ </w:t>
      </w:r>
      <w:r w:rsidRPr="00755ABF">
        <w:lastRenderedPageBreak/>
        <w:t>loans secured by pledges of immovable property other than residential</w:t>
      </w:r>
      <w:r w:rsidR="00665D41" w:rsidRPr="00755ABF">
        <w:t>,</w:t>
      </w:r>
      <w:r w:rsidRPr="00755ABF">
        <w:t xml:space="preserve"> including offices and commercial premises and other types of commercial immovable property. The determination of whether immovable property collateral shall be residential or commercial shall be made in accordance with</w:t>
      </w:r>
      <w:r w:rsidR="0094598C" w:rsidRPr="00755ABF">
        <w:t xml:space="preserve"> point (75) of Article 4(1)</w:t>
      </w:r>
      <w:r w:rsidRPr="00755ABF">
        <w:t xml:space="preserve"> </w:t>
      </w:r>
      <w:proofErr w:type="gramStart"/>
      <w:r w:rsidRPr="00755ABF">
        <w:t>CRR;</w:t>
      </w:r>
      <w:proofErr w:type="gramEnd"/>
    </w:p>
    <w:p w14:paraId="2C01F305" w14:textId="77777777" w:rsidR="00A54B83" w:rsidRPr="00755ABF" w:rsidRDefault="00A834F1" w:rsidP="00C35843">
      <w:pPr>
        <w:pStyle w:val="Text1"/>
        <w:numPr>
          <w:ilvl w:val="0"/>
          <w:numId w:val="45"/>
        </w:numPr>
        <w:ind w:left="1134" w:hanging="425"/>
      </w:pPr>
      <w:r w:rsidRPr="00755ABF">
        <w:t>within ‘Other collateralised loans’</w:t>
      </w:r>
      <w:r w:rsidR="00665D41" w:rsidRPr="00755ABF">
        <w:t>:</w:t>
      </w:r>
    </w:p>
    <w:p w14:paraId="61D4BE7D" w14:textId="77777777" w:rsidR="00A54B83" w:rsidRPr="00755ABF" w:rsidRDefault="00A834F1" w:rsidP="00C35843">
      <w:pPr>
        <w:numPr>
          <w:ilvl w:val="1"/>
          <w:numId w:val="53"/>
        </w:numPr>
        <w:spacing w:before="120" w:after="120"/>
        <w:ind w:left="1559" w:hanging="425"/>
        <w:jc w:val="both"/>
        <w:rPr>
          <w:rFonts w:ascii="Times New Roman" w:hAnsi="Times New Roman"/>
          <w:sz w:val="24"/>
          <w:szCs w:val="24"/>
        </w:rPr>
      </w:pPr>
      <w:r w:rsidRPr="00755ABF">
        <w:rPr>
          <w:rFonts w:ascii="Times New Roman" w:hAnsi="Times New Roman"/>
          <w:sz w:val="24"/>
          <w:szCs w:val="24"/>
        </w:rPr>
        <w:t>‘Cash</w:t>
      </w:r>
      <w:r w:rsidR="00A54B83" w:rsidRPr="00755ABF">
        <w:rPr>
          <w:rFonts w:ascii="Times New Roman" w:hAnsi="Times New Roman"/>
          <w:sz w:val="24"/>
          <w:szCs w:val="24"/>
        </w:rPr>
        <w:t>, deposits,</w:t>
      </w:r>
      <w:r w:rsidRPr="00755ABF">
        <w:rPr>
          <w:rFonts w:ascii="Times New Roman" w:hAnsi="Times New Roman"/>
          <w:sz w:val="24"/>
          <w:szCs w:val="24"/>
        </w:rPr>
        <w:t xml:space="preserve"> </w:t>
      </w:r>
      <w:r w:rsidR="002C1441" w:rsidRPr="00755ABF">
        <w:rPr>
          <w:rFonts w:ascii="Times New Roman" w:hAnsi="Times New Roman"/>
          <w:sz w:val="24"/>
          <w:szCs w:val="24"/>
        </w:rPr>
        <w:t>(</w:t>
      </w:r>
      <w:r w:rsidRPr="00755ABF">
        <w:rPr>
          <w:rFonts w:ascii="Times New Roman" w:hAnsi="Times New Roman"/>
          <w:sz w:val="24"/>
          <w:szCs w:val="24"/>
        </w:rPr>
        <w:t>Debt</w:t>
      </w:r>
      <w:r w:rsidR="008B4737" w:rsidRPr="00755ABF">
        <w:rPr>
          <w:rFonts w:ascii="Times New Roman" w:hAnsi="Times New Roman"/>
          <w:sz w:val="24"/>
          <w:szCs w:val="24"/>
        </w:rPr>
        <w:t xml:space="preserve"> </w:t>
      </w:r>
      <w:r w:rsidR="00A54B83" w:rsidRPr="00755ABF">
        <w:rPr>
          <w:rFonts w:ascii="Times New Roman" w:hAnsi="Times New Roman"/>
          <w:sz w:val="24"/>
          <w:szCs w:val="24"/>
        </w:rPr>
        <w:t xml:space="preserve">securities </w:t>
      </w:r>
      <w:r w:rsidRPr="00755ABF">
        <w:rPr>
          <w:rFonts w:ascii="Times New Roman" w:hAnsi="Times New Roman"/>
          <w:sz w:val="24"/>
          <w:szCs w:val="24"/>
        </w:rPr>
        <w:t>issued</w:t>
      </w:r>
      <w:r w:rsidR="002C1441" w:rsidRPr="00755ABF">
        <w:rPr>
          <w:rFonts w:ascii="Times New Roman" w:hAnsi="Times New Roman"/>
          <w:sz w:val="24"/>
          <w:szCs w:val="24"/>
        </w:rPr>
        <w:t>)</w:t>
      </w:r>
      <w:r w:rsidRPr="00755ABF">
        <w:rPr>
          <w:rFonts w:ascii="Times New Roman" w:hAnsi="Times New Roman"/>
          <w:sz w:val="24"/>
          <w:szCs w:val="24"/>
        </w:rPr>
        <w:t>’ shall include (a) deposits in the reporting institution that have been pledged as collateral for a loan and (b) debt securities issued by the reporting institution which ha</w:t>
      </w:r>
      <w:r w:rsidR="009E0809" w:rsidRPr="00755ABF">
        <w:rPr>
          <w:rFonts w:ascii="Times New Roman" w:hAnsi="Times New Roman"/>
          <w:sz w:val="24"/>
          <w:szCs w:val="24"/>
        </w:rPr>
        <w:t>ve</w:t>
      </w:r>
      <w:r w:rsidRPr="00755ABF">
        <w:rPr>
          <w:rFonts w:ascii="Times New Roman" w:hAnsi="Times New Roman"/>
          <w:sz w:val="24"/>
          <w:szCs w:val="24"/>
        </w:rPr>
        <w:t xml:space="preserve"> been pledged as collateral for a </w:t>
      </w:r>
      <w:proofErr w:type="gramStart"/>
      <w:r w:rsidRPr="00755ABF">
        <w:rPr>
          <w:rFonts w:ascii="Times New Roman" w:hAnsi="Times New Roman"/>
          <w:sz w:val="24"/>
          <w:szCs w:val="24"/>
        </w:rPr>
        <w:t>loan</w:t>
      </w:r>
      <w:r w:rsidR="00A54B83" w:rsidRPr="00755ABF">
        <w:rPr>
          <w:rFonts w:ascii="Times New Roman" w:hAnsi="Times New Roman"/>
          <w:sz w:val="24"/>
          <w:szCs w:val="24"/>
        </w:rPr>
        <w:t>;</w:t>
      </w:r>
      <w:proofErr w:type="gramEnd"/>
    </w:p>
    <w:p w14:paraId="399C99AD" w14:textId="77777777" w:rsidR="00A54B83" w:rsidRPr="00755ABF" w:rsidRDefault="00A54B83" w:rsidP="00C35843">
      <w:pPr>
        <w:numPr>
          <w:ilvl w:val="1"/>
          <w:numId w:val="53"/>
        </w:numPr>
        <w:spacing w:before="120" w:after="120"/>
        <w:ind w:left="1559" w:hanging="425"/>
        <w:jc w:val="both"/>
        <w:rPr>
          <w:rFonts w:ascii="Times New Roman" w:hAnsi="Times New Roman"/>
          <w:sz w:val="24"/>
          <w:szCs w:val="24"/>
        </w:rPr>
      </w:pPr>
      <w:r w:rsidRPr="00755ABF">
        <w:rPr>
          <w:rFonts w:ascii="Times New Roman" w:hAnsi="Times New Roman"/>
          <w:sz w:val="24"/>
          <w:szCs w:val="24"/>
        </w:rPr>
        <w:t xml:space="preserve">‘Movable property’ shall comprise pledges of physical collateral other than immovable property and include cars, airplanes, ships, industrial and mechanical equipment (machinery, mechanical and technical equipment), inventories and commodities (merchandise, finished and semi-finished products, raw materials) and other forms of movable </w:t>
      </w:r>
      <w:proofErr w:type="gramStart"/>
      <w:r w:rsidRPr="00755ABF">
        <w:rPr>
          <w:rFonts w:ascii="Times New Roman" w:hAnsi="Times New Roman"/>
          <w:sz w:val="24"/>
          <w:szCs w:val="24"/>
        </w:rPr>
        <w:t>property</w:t>
      </w:r>
      <w:r w:rsidR="00665D41" w:rsidRPr="00755ABF">
        <w:rPr>
          <w:rFonts w:ascii="Times New Roman" w:hAnsi="Times New Roman"/>
          <w:sz w:val="24"/>
          <w:szCs w:val="24"/>
        </w:rPr>
        <w:t>;</w:t>
      </w:r>
      <w:proofErr w:type="gramEnd"/>
    </w:p>
    <w:p w14:paraId="47C05AA3" w14:textId="77777777" w:rsidR="00A54B83" w:rsidRPr="00755ABF" w:rsidRDefault="00A54B83" w:rsidP="00C35843">
      <w:pPr>
        <w:numPr>
          <w:ilvl w:val="1"/>
          <w:numId w:val="53"/>
        </w:numPr>
        <w:spacing w:before="120" w:after="120"/>
        <w:ind w:left="1559" w:hanging="425"/>
        <w:jc w:val="both"/>
        <w:rPr>
          <w:rFonts w:ascii="Times New Roman" w:hAnsi="Times New Roman"/>
          <w:sz w:val="24"/>
          <w:szCs w:val="24"/>
        </w:rPr>
      </w:pPr>
      <w:r w:rsidRPr="00755ABF">
        <w:rPr>
          <w:rFonts w:ascii="Times New Roman" w:hAnsi="Times New Roman"/>
          <w:sz w:val="24"/>
          <w:szCs w:val="24"/>
        </w:rPr>
        <w:t xml:space="preserve">‘Equities and debt securities’ shall include collateral in the form of equity instruments, including investments in subsidiaries, joint ventures and associates, as well as in the form of debt securities issued by third </w:t>
      </w:r>
      <w:proofErr w:type="gramStart"/>
      <w:r w:rsidRPr="00755ABF">
        <w:rPr>
          <w:rFonts w:ascii="Times New Roman" w:hAnsi="Times New Roman"/>
          <w:sz w:val="24"/>
          <w:szCs w:val="24"/>
        </w:rPr>
        <w:t>parties;</w:t>
      </w:r>
      <w:proofErr w:type="gramEnd"/>
    </w:p>
    <w:p w14:paraId="3962026C" w14:textId="77777777" w:rsidR="009569C7" w:rsidRPr="00755ABF" w:rsidRDefault="00A834F1" w:rsidP="00C35843">
      <w:pPr>
        <w:numPr>
          <w:ilvl w:val="1"/>
          <w:numId w:val="53"/>
        </w:numPr>
        <w:spacing w:before="120" w:after="120"/>
        <w:ind w:left="1559" w:hanging="425"/>
        <w:jc w:val="both"/>
        <w:rPr>
          <w:rFonts w:ascii="Times New Roman" w:hAnsi="Times New Roman"/>
          <w:sz w:val="24"/>
          <w:szCs w:val="24"/>
        </w:rPr>
      </w:pPr>
      <w:r w:rsidRPr="00755ABF">
        <w:rPr>
          <w:rFonts w:ascii="Times New Roman" w:hAnsi="Times New Roman"/>
          <w:sz w:val="24"/>
          <w:szCs w:val="24"/>
        </w:rPr>
        <w:t xml:space="preserve">‘Rest’ shall include pledges of </w:t>
      </w:r>
      <w:proofErr w:type="gramStart"/>
      <w:r w:rsidRPr="00755ABF">
        <w:rPr>
          <w:rFonts w:ascii="Times New Roman" w:hAnsi="Times New Roman"/>
          <w:sz w:val="24"/>
          <w:szCs w:val="24"/>
        </w:rPr>
        <w:t>assets;</w:t>
      </w:r>
      <w:proofErr w:type="gramEnd"/>
    </w:p>
    <w:p w14:paraId="0003AF99" w14:textId="77777777" w:rsidR="009569C7" w:rsidRPr="00755ABF" w:rsidRDefault="00A834F1" w:rsidP="00C35843">
      <w:pPr>
        <w:pStyle w:val="Text1"/>
        <w:numPr>
          <w:ilvl w:val="0"/>
          <w:numId w:val="45"/>
        </w:numPr>
        <w:ind w:left="1134" w:hanging="425"/>
      </w:pPr>
      <w:r w:rsidRPr="00755ABF">
        <w:t xml:space="preserve">‘Financial guarantees received’ shall include contracts that in accordance with paragraph 114 of this Part of this Annex require the issuer to make specified payments to reimburse the institution </w:t>
      </w:r>
      <w:r w:rsidR="00665D41" w:rsidRPr="00755ABF">
        <w:t>for</w:t>
      </w:r>
      <w:r w:rsidRPr="00755ABF">
        <w:t xml:space="preserve"> a loss it incurs because a specified debtor fail</w:t>
      </w:r>
      <w:r w:rsidR="00665D41" w:rsidRPr="00755ABF">
        <w:t>ed</w:t>
      </w:r>
      <w:r w:rsidRPr="00755ABF">
        <w:t xml:space="preserve"> to make </w:t>
      </w:r>
      <w:r w:rsidR="00665D41" w:rsidRPr="00755ABF">
        <w:t xml:space="preserve">a </w:t>
      </w:r>
      <w:r w:rsidRPr="00755ABF">
        <w:t>payment where due in accordance with the original or modified terms of a debt instrument.</w:t>
      </w:r>
    </w:p>
    <w:p w14:paraId="28742333" w14:textId="77777777" w:rsidR="009569C7" w:rsidRPr="00755ABF" w:rsidRDefault="00A834F1" w:rsidP="009569C7">
      <w:pPr>
        <w:pStyle w:val="Baseparagraphnumbered"/>
      </w:pPr>
      <w:r w:rsidRPr="00755ABF">
        <w:t xml:space="preserve">For loans and advances that have simultaneously </w:t>
      </w:r>
      <w:r w:rsidR="00AC65E5" w:rsidRPr="00755ABF">
        <w:t>several</w:t>
      </w:r>
      <w:r w:rsidRPr="00755ABF">
        <w:t xml:space="preserve"> type</w:t>
      </w:r>
      <w:r w:rsidR="00665D41" w:rsidRPr="00755ABF">
        <w:t>s</w:t>
      </w:r>
      <w:r w:rsidRPr="00755ABF">
        <w:t xml:space="preserve"> of collateral or guarantee, the amount of the ‘Maximum collateral/guarantee that can be considered’ shall be allocated according to its quality</w:t>
      </w:r>
      <w:r w:rsidR="00665D41" w:rsidRPr="00755ABF">
        <w:t>,</w:t>
      </w:r>
      <w:r w:rsidRPr="00755ABF">
        <w:t xml:space="preserve"> starting from the one with the best quality. For loans collateralised by immovable property, immovable property collateral shall always be reported first, irrespective of its quality compared to other collateral. Where the ‘Maximum collateral/guarantee that can be considered’ exceeds the value of immovable property collateral, its remaining value shall be allocated to other collateral types and guarantees according to its quality</w:t>
      </w:r>
      <w:r w:rsidR="00665D41" w:rsidRPr="00755ABF">
        <w:t>,</w:t>
      </w:r>
      <w:r w:rsidRPr="00755ABF">
        <w:t xml:space="preserve"> starting from the one with best quality. </w:t>
      </w:r>
    </w:p>
    <w:p w14:paraId="0A773239" w14:textId="77777777" w:rsidR="009569C7" w:rsidRPr="00755ABF" w:rsidRDefault="00A834F1" w:rsidP="009569C7">
      <w:pPr>
        <w:pStyle w:val="sub-subtitlenumbered"/>
        <w:jc w:val="both"/>
        <w:rPr>
          <w:lang w:val="en-GB"/>
        </w:rPr>
      </w:pPr>
      <w:bookmarkStart w:id="142" w:name="_Toc361844231"/>
      <w:bookmarkStart w:id="143" w:name="_Toc362359302"/>
      <w:bookmarkStart w:id="144" w:name="_Toc52461667"/>
      <w:r w:rsidRPr="00755ABF">
        <w:rPr>
          <w:lang w:val="en-GB"/>
        </w:rPr>
        <w:t xml:space="preserve">Collateral obtained by taking possession during the period </w:t>
      </w:r>
      <w:r w:rsidR="002C1441" w:rsidRPr="00755ABF">
        <w:rPr>
          <w:lang w:val="en-GB"/>
        </w:rPr>
        <w:t>(</w:t>
      </w:r>
      <w:r w:rsidRPr="00755ABF">
        <w:rPr>
          <w:lang w:val="en-GB"/>
        </w:rPr>
        <w:t xml:space="preserve">held at the </w:t>
      </w:r>
      <w:r w:rsidR="00CF1CCB" w:rsidRPr="00755ABF">
        <w:rPr>
          <w:lang w:val="en-GB"/>
        </w:rPr>
        <w:t xml:space="preserve">reference </w:t>
      </w:r>
      <w:r w:rsidRPr="00755ABF">
        <w:rPr>
          <w:lang w:val="en-GB"/>
        </w:rPr>
        <w:t>date</w:t>
      </w:r>
      <w:r w:rsidR="002C1441" w:rsidRPr="00755ABF">
        <w:rPr>
          <w:lang w:val="en-GB"/>
        </w:rPr>
        <w:t>)</w:t>
      </w:r>
      <w:r w:rsidRPr="00755ABF">
        <w:rPr>
          <w:lang w:val="en-GB"/>
        </w:rPr>
        <w:t xml:space="preserve"> (13.2</w:t>
      </w:r>
      <w:r w:rsidR="00A54B83" w:rsidRPr="00755ABF">
        <w:rPr>
          <w:lang w:val="en-GB"/>
        </w:rPr>
        <w:t>.1</w:t>
      </w:r>
      <w:r w:rsidRPr="00755ABF">
        <w:rPr>
          <w:lang w:val="en-GB"/>
        </w:rPr>
        <w:t>)</w:t>
      </w:r>
      <w:bookmarkEnd w:id="142"/>
      <w:bookmarkEnd w:id="143"/>
      <w:bookmarkEnd w:id="144"/>
    </w:p>
    <w:p w14:paraId="19CE7C14" w14:textId="77777777" w:rsidR="009569C7" w:rsidRPr="00755ABF" w:rsidRDefault="00A834F1" w:rsidP="00A54B83">
      <w:pPr>
        <w:pStyle w:val="Baseparagraphnumbered"/>
        <w:tabs>
          <w:tab w:val="left" w:pos="851"/>
        </w:tabs>
        <w:ind w:left="709"/>
      </w:pPr>
      <w:r w:rsidRPr="00755ABF">
        <w:t xml:space="preserve">This template shall </w:t>
      </w:r>
      <w:r w:rsidR="00A54B83" w:rsidRPr="00755ABF">
        <w:t xml:space="preserve">be used to report information on </w:t>
      </w:r>
      <w:r w:rsidRPr="00755ABF">
        <w:t>collateral that has been obtained between the beginning and the end of the reference period and that remain</w:t>
      </w:r>
      <w:r w:rsidR="009E0809" w:rsidRPr="00755ABF">
        <w:t>s</w:t>
      </w:r>
      <w:r w:rsidRPr="00755ABF">
        <w:t xml:space="preserve"> recognised in the balance sheet at the reference date.</w:t>
      </w:r>
      <w:r w:rsidR="00A54B83" w:rsidRPr="00755ABF">
        <w:t xml:space="preserve"> Collateral obtained by taking possession shall include assets that were not pledged by the debtor as </w:t>
      </w:r>
      <w:proofErr w:type="gramStart"/>
      <w:r w:rsidR="00A54B83" w:rsidRPr="00755ABF">
        <w:t>collateral, but</w:t>
      </w:r>
      <w:proofErr w:type="gramEnd"/>
      <w:r w:rsidR="00A54B83" w:rsidRPr="00755ABF">
        <w:t xml:space="preserve"> were obtained in exchange for the cancellation of debt, whether on a voluntary basis or as part of legal proceedings.</w:t>
      </w:r>
      <w:r w:rsidRPr="00755ABF">
        <w:t xml:space="preserve"> </w:t>
      </w:r>
      <w:r w:rsidR="004E152D" w:rsidRPr="00755ABF">
        <w:t>The type</w:t>
      </w:r>
      <w:r w:rsidR="00665D41" w:rsidRPr="00755ABF">
        <w:t>s</w:t>
      </w:r>
      <w:r w:rsidR="004E152D" w:rsidRPr="00755ABF">
        <w:t xml:space="preserve"> of collateral shall be the ones referred to in paragraph 173</w:t>
      </w:r>
      <w:r w:rsidR="00665D41" w:rsidRPr="00755ABF">
        <w:t>,</w:t>
      </w:r>
      <w:r w:rsidR="004E152D" w:rsidRPr="00755ABF">
        <w:t xml:space="preserve"> </w:t>
      </w:r>
      <w:proofErr w:type="gramStart"/>
      <w:r w:rsidR="004E152D" w:rsidRPr="00755ABF">
        <w:t>with the exception of</w:t>
      </w:r>
      <w:proofErr w:type="gramEnd"/>
      <w:r w:rsidR="004E152D" w:rsidRPr="00755ABF">
        <w:t xml:space="preserve"> those in point (b) (</w:t>
      </w:r>
      <w:proofErr w:type="spellStart"/>
      <w:r w:rsidR="004E152D" w:rsidRPr="00755ABF">
        <w:t>i</w:t>
      </w:r>
      <w:proofErr w:type="spellEnd"/>
      <w:r w:rsidR="004E152D" w:rsidRPr="00755ABF">
        <w:t>) of that paragraph.</w:t>
      </w:r>
    </w:p>
    <w:p w14:paraId="217AD26A" w14:textId="77777777" w:rsidR="00A54B83" w:rsidRPr="00755ABF" w:rsidRDefault="00A54B83" w:rsidP="00A54B83">
      <w:pPr>
        <w:pStyle w:val="Baseparagraphnumbered"/>
        <w:numPr>
          <w:ilvl w:val="0"/>
          <w:numId w:val="0"/>
        </w:numPr>
        <w:tabs>
          <w:tab w:val="left" w:pos="851"/>
        </w:tabs>
        <w:ind w:left="786" w:hanging="360"/>
      </w:pPr>
      <w:r w:rsidRPr="00755ABF">
        <w:lastRenderedPageBreak/>
        <w:t>175i.</w:t>
      </w:r>
      <w:r w:rsidRPr="00755ABF">
        <w:tab/>
        <w:t>‘Value at initial recognition’ shall mean the gross carrying amount of the collateral obtained by taking possession at the point in time of the initial recognition in the balance sheet of the reporting institution.</w:t>
      </w:r>
    </w:p>
    <w:p w14:paraId="7FE6DEBE" w14:textId="77777777" w:rsidR="00A54B83" w:rsidRPr="00755ABF" w:rsidRDefault="00A54B83" w:rsidP="00A54B83">
      <w:pPr>
        <w:pStyle w:val="Baseparagraphnumbered"/>
        <w:numPr>
          <w:ilvl w:val="0"/>
          <w:numId w:val="0"/>
        </w:numPr>
        <w:tabs>
          <w:tab w:val="left" w:pos="851"/>
        </w:tabs>
        <w:ind w:left="786" w:hanging="360"/>
      </w:pPr>
      <w:r w:rsidRPr="00755ABF">
        <w:t>175ii.</w:t>
      </w:r>
      <w:r w:rsidRPr="00755ABF">
        <w:tab/>
        <w:t>‘Accumulated negative changes’ shall be the difference, at the level of the individual collateral item, between the value at initial recognition of the collateral and the carrying amount at the reporting reference date, where th</w:t>
      </w:r>
      <w:r w:rsidR="00665D41" w:rsidRPr="00755ABF">
        <w:t>at</w:t>
      </w:r>
      <w:r w:rsidRPr="00755ABF">
        <w:t xml:space="preserve"> difference is negative.</w:t>
      </w:r>
    </w:p>
    <w:p w14:paraId="56FC2A5A" w14:textId="77777777" w:rsidR="009569C7" w:rsidRPr="00755ABF" w:rsidRDefault="00A834F1" w:rsidP="009569C7">
      <w:pPr>
        <w:pStyle w:val="sub-subtitlenumbered"/>
        <w:jc w:val="both"/>
        <w:rPr>
          <w:lang w:val="en-GB"/>
        </w:rPr>
      </w:pPr>
      <w:bookmarkStart w:id="145" w:name="_Toc361844232"/>
      <w:bookmarkStart w:id="146" w:name="_Toc362359303"/>
      <w:bookmarkStart w:id="147" w:name="_Toc52461668"/>
      <w:r w:rsidRPr="00755ABF">
        <w:rPr>
          <w:lang w:val="en-GB"/>
        </w:rPr>
        <w:t>Collateral obtained by taking possession accumulated (13.3</w:t>
      </w:r>
      <w:r w:rsidR="00A54B83" w:rsidRPr="00755ABF">
        <w:rPr>
          <w:lang w:val="en-GB"/>
        </w:rPr>
        <w:t>.1</w:t>
      </w:r>
      <w:r w:rsidRPr="00755ABF">
        <w:rPr>
          <w:lang w:val="en-GB"/>
        </w:rPr>
        <w:t>)</w:t>
      </w:r>
      <w:bookmarkEnd w:id="145"/>
      <w:bookmarkEnd w:id="146"/>
      <w:bookmarkEnd w:id="147"/>
    </w:p>
    <w:p w14:paraId="22F1A294" w14:textId="77777777" w:rsidR="009569C7" w:rsidRPr="00755ABF" w:rsidRDefault="00A54B83" w:rsidP="00A54B83">
      <w:pPr>
        <w:pStyle w:val="Baseparagraphnumbered"/>
        <w:tabs>
          <w:tab w:val="left" w:pos="851"/>
        </w:tabs>
        <w:ind w:left="709"/>
      </w:pPr>
      <w:r w:rsidRPr="00755ABF">
        <w:t>Collateral</w:t>
      </w:r>
      <w:r w:rsidR="00A834F1" w:rsidRPr="00755ABF">
        <w:t xml:space="preserve"> obtained by taking possession that remains recognised in the balance sheet at the reference date</w:t>
      </w:r>
      <w:r w:rsidRPr="00755ABF">
        <w:t xml:space="preserve">, irrespective of the point in time when it was obtained, shall be reported in template 13.3.1. Both </w:t>
      </w:r>
      <w:proofErr w:type="gramStart"/>
      <w:r w:rsidRPr="00755ABF">
        <w:t>collateral</w:t>
      </w:r>
      <w:proofErr w:type="gramEnd"/>
      <w:r w:rsidRPr="00755ABF">
        <w:t xml:space="preserve"> obtained by taking possession</w:t>
      </w:r>
      <w:r w:rsidR="008B4737" w:rsidRPr="00755ABF">
        <w:t xml:space="preserve"> </w:t>
      </w:r>
      <w:r w:rsidR="00A834F1" w:rsidRPr="00755ABF">
        <w:t>classified as ‘Property, plant and equipment’</w:t>
      </w:r>
      <w:r w:rsidRPr="00755ABF">
        <w:t xml:space="preserve"> and other collateral obtained by taking possession shall be included. Collateral obtained by taking possession shall include assets that were not pledged by the debtor as </w:t>
      </w:r>
      <w:proofErr w:type="gramStart"/>
      <w:r w:rsidRPr="00755ABF">
        <w:t>collateral, but</w:t>
      </w:r>
      <w:proofErr w:type="gramEnd"/>
      <w:r w:rsidRPr="00755ABF">
        <w:t xml:space="preserve"> were obtained in exchange for the cancellation of debt, whether on a voluntary basis or as part of legal proceedings</w:t>
      </w:r>
      <w:r w:rsidR="00665D41" w:rsidRPr="00755ABF">
        <w:t>.</w:t>
      </w:r>
    </w:p>
    <w:p w14:paraId="2AF6C01D" w14:textId="77777777" w:rsidR="009569C7" w:rsidRPr="00755ABF" w:rsidRDefault="00A834F1" w:rsidP="009569C7">
      <w:pPr>
        <w:pStyle w:val="subtitlenumbered"/>
        <w:keepNext/>
        <w:numPr>
          <w:ilvl w:val="0"/>
          <w:numId w:val="17"/>
        </w:numPr>
        <w:ind w:left="357" w:hanging="357"/>
        <w:jc w:val="both"/>
        <w:rPr>
          <w:kern w:val="32"/>
          <w:lang w:val="en-GB"/>
        </w:rPr>
      </w:pPr>
      <w:bookmarkStart w:id="148" w:name="_Toc246770622"/>
      <w:bookmarkStart w:id="149" w:name="_Toc361844233"/>
      <w:bookmarkStart w:id="150" w:name="_Toc362359304"/>
      <w:bookmarkStart w:id="151" w:name="_Toc52461669"/>
      <w:r w:rsidRPr="00755ABF">
        <w:rPr>
          <w:kern w:val="32"/>
          <w:lang w:val="en-GB"/>
        </w:rPr>
        <w:t>Fair value</w:t>
      </w:r>
      <w:bookmarkEnd w:id="148"/>
      <w:r w:rsidRPr="00755ABF">
        <w:rPr>
          <w:kern w:val="32"/>
          <w:lang w:val="en-GB"/>
        </w:rPr>
        <w:t xml:space="preserve"> hierarchy: Financial instruments at fair value (14)</w:t>
      </w:r>
      <w:bookmarkEnd w:id="149"/>
      <w:bookmarkEnd w:id="150"/>
      <w:bookmarkEnd w:id="151"/>
    </w:p>
    <w:p w14:paraId="5734E2CA" w14:textId="77777777" w:rsidR="009569C7" w:rsidRPr="00755ABF" w:rsidRDefault="00A834F1" w:rsidP="009569C7">
      <w:pPr>
        <w:pStyle w:val="Baseparagraphnumbered"/>
        <w:tabs>
          <w:tab w:val="left" w:pos="851"/>
        </w:tabs>
        <w:ind w:left="709"/>
      </w:pPr>
      <w:r w:rsidRPr="00755ABF">
        <w:t>Institutions shall report the value of financial instruments measured at fair value according to the hierarchy provided by IFRS 13.72. Where national GAAP under BAD require the allocation of assets measured at fair value between different levels of fair value, institutions under national GAAP shall also report this template.</w:t>
      </w:r>
    </w:p>
    <w:p w14:paraId="22ED3973" w14:textId="77777777" w:rsidR="009569C7" w:rsidRPr="00755ABF" w:rsidRDefault="00A834F1" w:rsidP="009569C7">
      <w:pPr>
        <w:pStyle w:val="Baseparagraphnumbered"/>
        <w:ind w:left="709" w:hanging="283"/>
      </w:pPr>
      <w:r w:rsidRPr="00755ABF">
        <w:t>‘Change in fair value for the period’ shall include gains or losses from re-measurements</w:t>
      </w:r>
      <w:r w:rsidR="00DC56E9" w:rsidRPr="00755ABF">
        <w:t xml:space="preserve"> made</w:t>
      </w:r>
      <w:r w:rsidRPr="00755ABF">
        <w:t xml:space="preserve"> in accordance with IFRS 9, IFRS 13 or national GAAP</w:t>
      </w:r>
      <w:r w:rsidR="00665D41" w:rsidRPr="00755ABF">
        <w:t>,</w:t>
      </w:r>
      <w:r w:rsidRPr="00755ABF">
        <w:t xml:space="preserve"> where applicable, in the period of the instruments that continue to exist at the reporting date. Th</w:t>
      </w:r>
      <w:r w:rsidR="00665D41" w:rsidRPr="00755ABF">
        <w:t>o</w:t>
      </w:r>
      <w:r w:rsidRPr="00755ABF">
        <w:t xml:space="preserve">se gains and losses shall be reported as for inclusion in the statement of profit or loss, or where applicable, in the statement of comprehensive income; thus, the amounts </w:t>
      </w:r>
      <w:r w:rsidR="00665D41" w:rsidRPr="00755ABF">
        <w:t xml:space="preserve">to be </w:t>
      </w:r>
      <w:r w:rsidRPr="00755ABF">
        <w:t>reported are before taxes.</w:t>
      </w:r>
    </w:p>
    <w:p w14:paraId="01C1B0FF" w14:textId="77777777" w:rsidR="009569C7" w:rsidRPr="00755ABF" w:rsidRDefault="00A834F1" w:rsidP="009569C7">
      <w:pPr>
        <w:pStyle w:val="Baseparagraphnumbered"/>
        <w:tabs>
          <w:tab w:val="left" w:pos="851"/>
        </w:tabs>
        <w:ind w:left="709"/>
      </w:pPr>
      <w:r w:rsidRPr="00755ABF">
        <w:t xml:space="preserve">‘Accumulated change in fair value before taxes’ shall include the </w:t>
      </w:r>
      <w:proofErr w:type="gramStart"/>
      <w:r w:rsidRPr="00755ABF">
        <w:t>amount</w:t>
      </w:r>
      <w:proofErr w:type="gramEnd"/>
      <w:r w:rsidRPr="00755ABF">
        <w:t xml:space="preserve"> of gains or losses from re-measurements of the instruments accumulated from the initial recognition to the reference date.</w:t>
      </w:r>
    </w:p>
    <w:p w14:paraId="7EAFCD4C" w14:textId="77777777" w:rsidR="009569C7" w:rsidRPr="00755ABF" w:rsidRDefault="00A834F1" w:rsidP="009569C7">
      <w:pPr>
        <w:pStyle w:val="subtitlenumbered"/>
        <w:numPr>
          <w:ilvl w:val="0"/>
          <w:numId w:val="17"/>
        </w:numPr>
        <w:jc w:val="both"/>
        <w:rPr>
          <w:kern w:val="32"/>
          <w:lang w:val="en-GB"/>
        </w:rPr>
      </w:pPr>
      <w:bookmarkStart w:id="152" w:name="_Toc361844234"/>
      <w:bookmarkStart w:id="153" w:name="_Toc362359305"/>
      <w:bookmarkStart w:id="154" w:name="_Toc52461670"/>
      <w:r w:rsidRPr="00755ABF">
        <w:rPr>
          <w:kern w:val="32"/>
          <w:lang w:val="en-GB"/>
        </w:rPr>
        <w:t>Derecognition and financial liabilities associated with transferred financial assets (15)</w:t>
      </w:r>
      <w:bookmarkEnd w:id="152"/>
      <w:bookmarkEnd w:id="153"/>
      <w:bookmarkEnd w:id="154"/>
    </w:p>
    <w:p w14:paraId="3963D253" w14:textId="77777777" w:rsidR="009569C7" w:rsidRPr="00755ABF" w:rsidRDefault="00A834F1" w:rsidP="009569C7">
      <w:pPr>
        <w:pStyle w:val="Baseparagraphnumbered"/>
        <w:tabs>
          <w:tab w:val="left" w:pos="851"/>
        </w:tabs>
        <w:ind w:left="709"/>
      </w:pPr>
      <w:r w:rsidRPr="00755ABF">
        <w:t xml:space="preserve">Template 15 shall include information on transferred financial assets of which part or all do not qualify for </w:t>
      </w:r>
      <w:r w:rsidR="00301A78" w:rsidRPr="00755ABF">
        <w:t>derecognition</w:t>
      </w:r>
      <w:r w:rsidRPr="00755ABF">
        <w:t xml:space="preserve">, and financial assets entirely derecognised for which the institution retains servicing rights. </w:t>
      </w:r>
    </w:p>
    <w:p w14:paraId="45889258" w14:textId="77777777" w:rsidR="009569C7" w:rsidRPr="00755ABF" w:rsidRDefault="00A834F1" w:rsidP="009569C7">
      <w:pPr>
        <w:pStyle w:val="Baseparagraphnumbered"/>
        <w:tabs>
          <w:tab w:val="left" w:pos="851"/>
        </w:tabs>
        <w:ind w:left="709"/>
      </w:pPr>
      <w:r w:rsidRPr="00755ABF">
        <w:t xml:space="preserve">The associated liabilities shall be reported according to the portfolio in which the related transferred financial assets were included in the assets side and not according to the portfolio in which they were included in the liability side. </w:t>
      </w:r>
      <w:bookmarkStart w:id="155" w:name="_Toc119725774"/>
      <w:bookmarkEnd w:id="155"/>
    </w:p>
    <w:p w14:paraId="23630BCB" w14:textId="77777777" w:rsidR="009569C7" w:rsidRPr="00755ABF" w:rsidRDefault="00A834F1" w:rsidP="009569C7">
      <w:pPr>
        <w:pStyle w:val="Baseparagraphnumbered"/>
      </w:pPr>
      <w:r w:rsidRPr="00755ABF">
        <w:lastRenderedPageBreak/>
        <w:t xml:space="preserve">The column ‘Amounts derecognised for capital purposes’ shall include the carrying amount of the financial assets recognised for accounting purposes but de-recognised for prudential purposes because the institution is treating them as securitisation positions for capital purposes in accordance with Articles 109, 243 and 244 </w:t>
      </w:r>
      <w:r w:rsidR="00973325" w:rsidRPr="00755ABF">
        <w:t>CRR</w:t>
      </w:r>
      <w:r w:rsidRPr="00755ABF">
        <w:t xml:space="preserve">. </w:t>
      </w:r>
    </w:p>
    <w:p w14:paraId="29C82BB6" w14:textId="77777777" w:rsidR="009569C7" w:rsidRPr="00755ABF" w:rsidRDefault="00A834F1" w:rsidP="009569C7">
      <w:pPr>
        <w:pStyle w:val="Baseparagraphnumbered"/>
      </w:pPr>
      <w:r w:rsidRPr="00755ABF">
        <w:t>‘Repurchase agreements’ (‘repos’) shall be transactions in which the institution receives cash in exchange for financial assets sold at a given price under a commitment to repurchase the same (or identical) assets at a fixed price on a specified future date. Transactions involving the temporary transfer of gold against cash collateral shall also be considered ‘Repurchase agreements’ (‘repos’). Amounts received by the institution in exchange for financial assets transferred to a third party (‘temporary acquirer’) shall be classified under ‘repurchase agreements’ where there is a commitment to reverse the operation and not merely an option to do so. Repurchase agreements shall also include repo-type operations which may include:</w:t>
      </w:r>
    </w:p>
    <w:p w14:paraId="7F41AB19" w14:textId="77777777" w:rsidR="009569C7" w:rsidRPr="00755ABF" w:rsidRDefault="00C03A57" w:rsidP="009569C7">
      <w:pPr>
        <w:numPr>
          <w:ilvl w:val="0"/>
          <w:numId w:val="10"/>
        </w:numPr>
        <w:ind w:left="1134" w:hanging="425"/>
        <w:jc w:val="both"/>
        <w:rPr>
          <w:rFonts w:ascii="Times New Roman" w:hAnsi="Times New Roman"/>
          <w:sz w:val="24"/>
          <w:szCs w:val="24"/>
        </w:rPr>
      </w:pPr>
      <w:r w:rsidRPr="00755ABF">
        <w:rPr>
          <w:rFonts w:ascii="Times New Roman" w:hAnsi="Times New Roman"/>
          <w:sz w:val="24"/>
          <w:szCs w:val="24"/>
        </w:rPr>
        <w:t>a</w:t>
      </w:r>
      <w:r w:rsidR="00A834F1" w:rsidRPr="00755ABF">
        <w:rPr>
          <w:rFonts w:ascii="Times New Roman" w:hAnsi="Times New Roman"/>
          <w:sz w:val="24"/>
          <w:szCs w:val="24"/>
        </w:rPr>
        <w:t xml:space="preserve">mounts received in exchange for securities temporarily transferred to a third party in the form of securities lending against cash </w:t>
      </w:r>
      <w:proofErr w:type="gramStart"/>
      <w:r w:rsidR="00A834F1" w:rsidRPr="00755ABF">
        <w:rPr>
          <w:rFonts w:ascii="Times New Roman" w:hAnsi="Times New Roman"/>
          <w:sz w:val="24"/>
          <w:szCs w:val="24"/>
        </w:rPr>
        <w:t>collateral;</w:t>
      </w:r>
      <w:proofErr w:type="gramEnd"/>
    </w:p>
    <w:p w14:paraId="154DD0F3" w14:textId="77777777" w:rsidR="009569C7" w:rsidRPr="00755ABF" w:rsidRDefault="00C03A57" w:rsidP="009569C7">
      <w:pPr>
        <w:numPr>
          <w:ilvl w:val="0"/>
          <w:numId w:val="10"/>
        </w:numPr>
        <w:ind w:left="1134" w:hanging="425"/>
        <w:jc w:val="both"/>
        <w:rPr>
          <w:rFonts w:ascii="Times New Roman" w:hAnsi="Times New Roman"/>
          <w:sz w:val="24"/>
          <w:szCs w:val="24"/>
        </w:rPr>
      </w:pPr>
      <w:r w:rsidRPr="00755ABF">
        <w:rPr>
          <w:rFonts w:ascii="Times New Roman" w:hAnsi="Times New Roman"/>
          <w:sz w:val="24"/>
          <w:szCs w:val="24"/>
        </w:rPr>
        <w:t>a</w:t>
      </w:r>
      <w:r w:rsidR="00A834F1" w:rsidRPr="00755ABF">
        <w:rPr>
          <w:rFonts w:ascii="Times New Roman" w:hAnsi="Times New Roman"/>
          <w:sz w:val="24"/>
          <w:szCs w:val="24"/>
        </w:rPr>
        <w:t>mounts received in exchange for securities temporarily transferred to a third party in the form of sale/buy-back agreement.</w:t>
      </w:r>
    </w:p>
    <w:p w14:paraId="6555BF49" w14:textId="77777777" w:rsidR="009569C7" w:rsidRPr="00755ABF" w:rsidRDefault="00A834F1" w:rsidP="009569C7">
      <w:pPr>
        <w:pStyle w:val="Baseparagraphnumbered"/>
        <w:tabs>
          <w:tab w:val="left" w:pos="851"/>
        </w:tabs>
        <w:ind w:left="709"/>
      </w:pPr>
      <w:r w:rsidRPr="00755ABF">
        <w:t xml:space="preserve">‘Repurchase agreements’ (‘repos’) and ‘reverse repurchase loans’ (‘reverse repos’) shall involve cash received or loaned out by the institution. </w:t>
      </w:r>
    </w:p>
    <w:p w14:paraId="25983886" w14:textId="77777777" w:rsidR="009569C7" w:rsidRPr="00755ABF" w:rsidRDefault="00A834F1" w:rsidP="009569C7">
      <w:pPr>
        <w:pStyle w:val="Baseparagraphnumbered"/>
        <w:tabs>
          <w:tab w:val="left" w:pos="851"/>
        </w:tabs>
        <w:ind w:left="709"/>
      </w:pPr>
      <w:r w:rsidRPr="00755ABF">
        <w:t xml:space="preserve">In a securitisation transaction, where the transferred financial assets are derecognized, institutions shall declare the gains (losses) generated by the item within the income statement corresponding to the ‘accounting portfolios’ in which the financial assets were included prior to their </w:t>
      </w:r>
      <w:r w:rsidR="008B4737" w:rsidRPr="00755ABF">
        <w:t>derecognition</w:t>
      </w:r>
      <w:r w:rsidRPr="00755ABF">
        <w:t>.</w:t>
      </w:r>
    </w:p>
    <w:p w14:paraId="5BBD40D3" w14:textId="77777777" w:rsidR="009569C7" w:rsidRPr="00755ABF" w:rsidRDefault="00A834F1" w:rsidP="009569C7">
      <w:pPr>
        <w:pStyle w:val="subtitlenumbered"/>
        <w:keepNext/>
        <w:numPr>
          <w:ilvl w:val="0"/>
          <w:numId w:val="17"/>
        </w:numPr>
        <w:ind w:left="357" w:hanging="357"/>
        <w:jc w:val="both"/>
        <w:rPr>
          <w:lang w:val="en-GB"/>
        </w:rPr>
      </w:pPr>
      <w:bookmarkStart w:id="156" w:name="_Toc246513983"/>
      <w:bookmarkStart w:id="157" w:name="_Toc246730655"/>
      <w:bookmarkStart w:id="158" w:name="_Toc246730746"/>
      <w:bookmarkStart w:id="159" w:name="_Toc246513985"/>
      <w:bookmarkStart w:id="160" w:name="_Toc246730657"/>
      <w:bookmarkStart w:id="161" w:name="_Toc246730748"/>
      <w:bookmarkStart w:id="162" w:name="_Toc246513986"/>
      <w:bookmarkStart w:id="163" w:name="_Toc246730658"/>
      <w:bookmarkStart w:id="164" w:name="_Toc246730749"/>
      <w:bookmarkStart w:id="165" w:name="_Toc246770632"/>
      <w:bookmarkStart w:id="166" w:name="_Toc361844235"/>
      <w:bookmarkStart w:id="167" w:name="_Toc362359306"/>
      <w:bookmarkStart w:id="168" w:name="_Toc52461671"/>
      <w:bookmarkStart w:id="169" w:name="_Toc246770626"/>
      <w:bookmarkEnd w:id="156"/>
      <w:bookmarkEnd w:id="157"/>
      <w:bookmarkEnd w:id="158"/>
      <w:bookmarkEnd w:id="159"/>
      <w:bookmarkEnd w:id="160"/>
      <w:bookmarkEnd w:id="161"/>
      <w:bookmarkEnd w:id="162"/>
      <w:bookmarkEnd w:id="163"/>
      <w:bookmarkEnd w:id="164"/>
      <w:r w:rsidRPr="00755ABF">
        <w:rPr>
          <w:lang w:val="en-GB"/>
        </w:rPr>
        <w:t>Breakdown of selected statement</w:t>
      </w:r>
      <w:bookmarkEnd w:id="165"/>
      <w:r w:rsidRPr="00755ABF">
        <w:rPr>
          <w:lang w:val="en-GB"/>
        </w:rPr>
        <w:t xml:space="preserve"> of profit or loss items (16)</w:t>
      </w:r>
      <w:bookmarkEnd w:id="166"/>
      <w:bookmarkEnd w:id="167"/>
      <w:bookmarkEnd w:id="168"/>
    </w:p>
    <w:p w14:paraId="066CB7D2" w14:textId="77777777" w:rsidR="009569C7" w:rsidRPr="00755ABF" w:rsidRDefault="00A834F1" w:rsidP="009569C7">
      <w:pPr>
        <w:pStyle w:val="Baseparagraphnumbered"/>
        <w:tabs>
          <w:tab w:val="left" w:pos="851"/>
        </w:tabs>
        <w:ind w:left="709"/>
      </w:pPr>
      <w:r w:rsidRPr="00755ABF">
        <w:t xml:space="preserve">For selected items of the income statement further breakdowns of gains (or income) and losses (or expenses) shall be reported. </w:t>
      </w:r>
    </w:p>
    <w:p w14:paraId="13D4AC9D" w14:textId="77777777" w:rsidR="009569C7" w:rsidRPr="00755ABF" w:rsidRDefault="00A834F1" w:rsidP="009569C7">
      <w:pPr>
        <w:pStyle w:val="sub-subtitlenumbered"/>
        <w:jc w:val="both"/>
        <w:rPr>
          <w:lang w:val="en-GB"/>
        </w:rPr>
      </w:pPr>
      <w:bookmarkStart w:id="170" w:name="_Toc361844236"/>
      <w:bookmarkStart w:id="171" w:name="_Toc362359307"/>
      <w:bookmarkStart w:id="172" w:name="_Toc52461672"/>
      <w:r w:rsidRPr="00755ABF">
        <w:rPr>
          <w:lang w:val="en-GB"/>
        </w:rPr>
        <w:t>Interest income and expenses by instrument and counterparty sector (16.1)</w:t>
      </w:r>
      <w:bookmarkEnd w:id="170"/>
      <w:bookmarkEnd w:id="171"/>
      <w:bookmarkEnd w:id="172"/>
    </w:p>
    <w:p w14:paraId="60EEB4C9" w14:textId="77777777" w:rsidR="009569C7" w:rsidRPr="00755ABF" w:rsidRDefault="00A834F1" w:rsidP="009569C7">
      <w:pPr>
        <w:pStyle w:val="Baseparagraphnumbered"/>
        <w:tabs>
          <w:tab w:val="left" w:pos="851"/>
        </w:tabs>
        <w:ind w:left="709" w:hanging="283"/>
      </w:pPr>
      <w:r w:rsidRPr="00755ABF">
        <w:t>Interest income shall be broken down in accordance with both of the following:</w:t>
      </w:r>
    </w:p>
    <w:p w14:paraId="409A743D" w14:textId="681BD967" w:rsidR="009569C7" w:rsidRPr="00087FA6" w:rsidRDefault="00A834F1" w:rsidP="009569C7">
      <w:pPr>
        <w:numPr>
          <w:ilvl w:val="0"/>
          <w:numId w:val="12"/>
        </w:numPr>
        <w:ind w:left="1134" w:hanging="425"/>
        <w:jc w:val="both"/>
        <w:rPr>
          <w:rFonts w:ascii="Times New Roman" w:hAnsi="Times New Roman"/>
          <w:sz w:val="24"/>
          <w:szCs w:val="24"/>
        </w:rPr>
      </w:pPr>
      <w:r w:rsidRPr="00087FA6">
        <w:rPr>
          <w:rFonts w:ascii="Times New Roman" w:hAnsi="Times New Roman"/>
          <w:sz w:val="24"/>
          <w:szCs w:val="24"/>
        </w:rPr>
        <w:t>interest income on financial</w:t>
      </w:r>
      <w:r w:rsidR="00E73DE9" w:rsidRPr="00087FA6">
        <w:rPr>
          <w:rFonts w:ascii="Times New Roman" w:hAnsi="Times New Roman"/>
          <w:sz w:val="24"/>
          <w:szCs w:val="24"/>
        </w:rPr>
        <w:t xml:space="preserve"> assets included in the accounting portfolios</w:t>
      </w:r>
      <w:r w:rsidRPr="00087FA6">
        <w:rPr>
          <w:rFonts w:ascii="Times New Roman" w:hAnsi="Times New Roman"/>
          <w:sz w:val="24"/>
          <w:szCs w:val="24"/>
        </w:rPr>
        <w:t xml:space="preserve"> and other assets</w:t>
      </w:r>
      <w:r w:rsidR="00E73DE9" w:rsidRPr="00087FA6">
        <w:rPr>
          <w:rFonts w:ascii="Times New Roman" w:hAnsi="Times New Roman"/>
          <w:sz w:val="24"/>
          <w:szCs w:val="24"/>
        </w:rPr>
        <w:t xml:space="preserve"> (including cash, cash balances at central banks and other demand deposits</w:t>
      </w:r>
      <w:proofErr w:type="gramStart"/>
      <w:r w:rsidR="00E73DE9" w:rsidRPr="00087FA6">
        <w:rPr>
          <w:rFonts w:ascii="Times New Roman" w:hAnsi="Times New Roman"/>
          <w:sz w:val="24"/>
          <w:szCs w:val="24"/>
        </w:rPr>
        <w:t>)</w:t>
      </w:r>
      <w:r w:rsidRPr="00087FA6">
        <w:rPr>
          <w:rFonts w:ascii="Times New Roman" w:hAnsi="Times New Roman"/>
          <w:sz w:val="24"/>
          <w:szCs w:val="24"/>
        </w:rPr>
        <w:t>;</w:t>
      </w:r>
      <w:proofErr w:type="gramEnd"/>
    </w:p>
    <w:p w14:paraId="006A0D40" w14:textId="77777777" w:rsidR="009569C7" w:rsidRPr="00755ABF" w:rsidRDefault="00A834F1" w:rsidP="009569C7">
      <w:pPr>
        <w:numPr>
          <w:ilvl w:val="0"/>
          <w:numId w:val="12"/>
        </w:numPr>
        <w:ind w:left="1134" w:hanging="425"/>
        <w:jc w:val="both"/>
        <w:rPr>
          <w:rFonts w:ascii="Times New Roman" w:hAnsi="Times New Roman"/>
          <w:sz w:val="24"/>
          <w:szCs w:val="24"/>
        </w:rPr>
      </w:pPr>
      <w:r w:rsidRPr="00755ABF">
        <w:rPr>
          <w:rFonts w:ascii="Times New Roman" w:hAnsi="Times New Roman"/>
          <w:sz w:val="24"/>
          <w:szCs w:val="24"/>
        </w:rPr>
        <w:t>interest income on financial liabilities with negative effective interest rate.</w:t>
      </w:r>
    </w:p>
    <w:p w14:paraId="7F8AEF7E" w14:textId="77777777" w:rsidR="009569C7" w:rsidRPr="00755ABF" w:rsidRDefault="00A834F1" w:rsidP="0062156F">
      <w:pPr>
        <w:pStyle w:val="Baseparagraphnumbered"/>
        <w:tabs>
          <w:tab w:val="left" w:pos="851"/>
        </w:tabs>
        <w:ind w:left="709"/>
      </w:pPr>
      <w:r w:rsidRPr="00755ABF">
        <w:t>Interest expenses shall be broken down in accordance with both of the following:</w:t>
      </w:r>
    </w:p>
    <w:p w14:paraId="1012AB2A" w14:textId="30AA0496" w:rsidR="009569C7" w:rsidRPr="00755ABF" w:rsidRDefault="00A834F1" w:rsidP="00C35843">
      <w:pPr>
        <w:numPr>
          <w:ilvl w:val="0"/>
          <w:numId w:val="68"/>
        </w:numPr>
        <w:ind w:left="1134" w:hanging="425"/>
        <w:jc w:val="both"/>
        <w:rPr>
          <w:rFonts w:ascii="Times New Roman" w:hAnsi="Times New Roman"/>
          <w:sz w:val="24"/>
          <w:szCs w:val="24"/>
        </w:rPr>
      </w:pPr>
      <w:r w:rsidRPr="00755ABF">
        <w:rPr>
          <w:rFonts w:ascii="Times New Roman" w:hAnsi="Times New Roman"/>
          <w:sz w:val="24"/>
          <w:szCs w:val="24"/>
        </w:rPr>
        <w:lastRenderedPageBreak/>
        <w:t>interest expenses on financial</w:t>
      </w:r>
      <w:r w:rsidR="00E73DE9">
        <w:rPr>
          <w:rFonts w:ascii="Times New Roman" w:hAnsi="Times New Roman"/>
          <w:sz w:val="24"/>
          <w:szCs w:val="24"/>
        </w:rPr>
        <w:t xml:space="preserve"> liabilities included in the accounting portfolios</w:t>
      </w:r>
      <w:r w:rsidRPr="00755ABF">
        <w:rPr>
          <w:rFonts w:ascii="Times New Roman" w:hAnsi="Times New Roman"/>
          <w:sz w:val="24"/>
          <w:szCs w:val="24"/>
        </w:rPr>
        <w:t xml:space="preserve"> and other </w:t>
      </w:r>
      <w:proofErr w:type="gramStart"/>
      <w:r w:rsidRPr="00755ABF">
        <w:rPr>
          <w:rFonts w:ascii="Times New Roman" w:hAnsi="Times New Roman"/>
          <w:sz w:val="24"/>
          <w:szCs w:val="24"/>
        </w:rPr>
        <w:t>liabilities;</w:t>
      </w:r>
      <w:proofErr w:type="gramEnd"/>
    </w:p>
    <w:p w14:paraId="373D2BD2" w14:textId="77777777" w:rsidR="009569C7" w:rsidRPr="00755ABF" w:rsidRDefault="00A834F1" w:rsidP="00C35843">
      <w:pPr>
        <w:numPr>
          <w:ilvl w:val="0"/>
          <w:numId w:val="68"/>
        </w:numPr>
        <w:ind w:left="1134" w:hanging="425"/>
        <w:jc w:val="both"/>
        <w:rPr>
          <w:rFonts w:ascii="Times New Roman" w:hAnsi="Times New Roman"/>
          <w:sz w:val="24"/>
          <w:szCs w:val="24"/>
        </w:rPr>
      </w:pPr>
      <w:r w:rsidRPr="00755ABF">
        <w:rPr>
          <w:rFonts w:ascii="Times New Roman" w:hAnsi="Times New Roman"/>
          <w:sz w:val="24"/>
          <w:szCs w:val="24"/>
        </w:rPr>
        <w:t>interest expenses on financial assets with negative effective interest rate.</w:t>
      </w:r>
    </w:p>
    <w:p w14:paraId="40C6EEA8" w14:textId="77777777" w:rsidR="009569C7" w:rsidRPr="00755ABF" w:rsidRDefault="00A834F1" w:rsidP="009569C7">
      <w:pPr>
        <w:pStyle w:val="Baseparagraphnumbered"/>
        <w:tabs>
          <w:tab w:val="left" w:pos="851"/>
        </w:tabs>
        <w:ind w:left="709" w:hanging="283"/>
      </w:pPr>
      <w:r w:rsidRPr="00755ABF">
        <w:t xml:space="preserve">Interest income on financial assets and on financial liabilities with a negative effective interest rate shall include interest income on derivatives held for trading, debt securities, and loans and advances, as well as on deposits, debt securities issued and other financial liabilities with a negative effective interest rate. </w:t>
      </w:r>
    </w:p>
    <w:p w14:paraId="2ABE74EE" w14:textId="77777777" w:rsidR="009569C7" w:rsidRPr="00755ABF" w:rsidRDefault="00A834F1" w:rsidP="0062156F">
      <w:pPr>
        <w:pStyle w:val="Baseparagraphnumbered"/>
        <w:tabs>
          <w:tab w:val="left" w:pos="851"/>
        </w:tabs>
        <w:ind w:left="709"/>
      </w:pPr>
      <w:r w:rsidRPr="00755ABF">
        <w:t xml:space="preserve">Interest expenses on financial liabilities and on financial assets with a negative effective interest rate shall include interest expenses on derivatives held for trading, deposits, debt securities issued and other financial liabilities, as well as on debt securities and loans and advances with a negative effective interest rate. </w:t>
      </w:r>
    </w:p>
    <w:p w14:paraId="67989664" w14:textId="77777777" w:rsidR="009569C7" w:rsidRPr="00755ABF" w:rsidRDefault="00A834F1" w:rsidP="0062156F">
      <w:pPr>
        <w:pStyle w:val="Baseparagraphnumbered"/>
        <w:tabs>
          <w:tab w:val="left" w:pos="851"/>
        </w:tabs>
        <w:ind w:left="709"/>
      </w:pPr>
      <w:proofErr w:type="gramStart"/>
      <w:r w:rsidRPr="00755ABF">
        <w:t>For the purpose of</w:t>
      </w:r>
      <w:proofErr w:type="gramEnd"/>
      <w:r w:rsidRPr="00755ABF">
        <w:t xml:space="preserve"> template 16.1, short positions shall be considered within other financial liabilities. All instruments in the various portfolios shall be </w:t>
      </w:r>
      <w:proofErr w:type="gramStart"/>
      <w:r w:rsidRPr="00755ABF">
        <w:t>taken into account</w:t>
      </w:r>
      <w:proofErr w:type="gramEnd"/>
      <w:r w:rsidRPr="00755ABF">
        <w:t xml:space="preserve"> except those included in the items ‘Derivatives - Hedge </w:t>
      </w:r>
      <w:proofErr w:type="spellStart"/>
      <w:r w:rsidRPr="00755ABF">
        <w:t>accounting’</w:t>
      </w:r>
      <w:proofErr w:type="spellEnd"/>
      <w:r w:rsidRPr="00755ABF">
        <w:t xml:space="preserve"> not used to hedge interest rate risk. </w:t>
      </w:r>
    </w:p>
    <w:p w14:paraId="63CE628D" w14:textId="77777777" w:rsidR="009569C7" w:rsidRPr="00755ABF" w:rsidRDefault="00A834F1" w:rsidP="0062156F">
      <w:pPr>
        <w:pStyle w:val="Baseparagraphnumbered"/>
        <w:tabs>
          <w:tab w:val="left" w:pos="851"/>
        </w:tabs>
        <w:ind w:left="709"/>
      </w:pPr>
      <w:r w:rsidRPr="00755ABF">
        <w:t xml:space="preserve">‘Derivatives - Hedge accounting, interest rate risk’ shall include the interest income and expenses on hedging instruments where the hedged items generate interest.  </w:t>
      </w:r>
    </w:p>
    <w:p w14:paraId="7FA7AE75" w14:textId="77777777" w:rsidR="009569C7" w:rsidRPr="00755ABF" w:rsidRDefault="00A834F1" w:rsidP="0062156F">
      <w:pPr>
        <w:pStyle w:val="Baseparagraphnumbered"/>
        <w:tabs>
          <w:tab w:val="left" w:pos="851"/>
        </w:tabs>
        <w:ind w:left="709"/>
      </w:pPr>
      <w:r w:rsidRPr="00755ABF">
        <w:t>Where the clean price is used, interest on derivatives held for trading shall include the amounts related to those derivatives held for trading which qualify as ‘economic hedges’ that are included as interest income or expenses to correct the income and expense of the hedged financial instruments from an economic but not accounting point of view. In such case</w:t>
      </w:r>
      <w:r w:rsidR="00C03A57" w:rsidRPr="00755ABF">
        <w:t>,</w:t>
      </w:r>
      <w:r w:rsidRPr="00755ABF">
        <w:t xml:space="preserve"> interest income on economic hedge derivatives shall be reported separately within interest income from trading derivatives. Time-apportioned fees or balancing payments in relation to credit derivatives measured at fair value and used to manage the credit risk of part or </w:t>
      </w:r>
      <w:proofErr w:type="gramStart"/>
      <w:r w:rsidRPr="00755ABF">
        <w:t>all of</w:t>
      </w:r>
      <w:proofErr w:type="gramEnd"/>
      <w:r w:rsidRPr="00755ABF">
        <w:t xml:space="preserve"> a financial instrument that is designated at fair value at that occasion shall also be reported within interest on derivatives held for trading.</w:t>
      </w:r>
    </w:p>
    <w:p w14:paraId="5EDCCCA4" w14:textId="39D359D5" w:rsidR="009569C7" w:rsidRPr="00755ABF" w:rsidRDefault="00A834F1" w:rsidP="0062156F">
      <w:pPr>
        <w:pStyle w:val="Baseparagraphnumbered"/>
        <w:tabs>
          <w:tab w:val="left" w:pos="851"/>
        </w:tabs>
        <w:ind w:left="709"/>
      </w:pPr>
      <w:r w:rsidRPr="00755ABF">
        <w:t>Under IFRS, ‘</w:t>
      </w:r>
      <w:r w:rsidR="00C03A57" w:rsidRPr="00755ABF">
        <w:t>O</w:t>
      </w:r>
      <w:r w:rsidRPr="00755ABF">
        <w:t>f which: interest-income on impaired financial assets’ means interest income on credit-impaired financial assets, including purchased or originated credit-impaired financial assets</w:t>
      </w:r>
      <w:r w:rsidR="00541C4C">
        <w:t xml:space="preserve"> </w:t>
      </w:r>
      <w:r w:rsidR="00541C4C" w:rsidRPr="00182634">
        <w:t>where the latter are considered as non-performing in accordance with paragraph 215 of this Part</w:t>
      </w:r>
      <w:r w:rsidRPr="00755ABF">
        <w:t>. Under national GAAP under BAD, it shall include interest income on asset</w:t>
      </w:r>
      <w:r w:rsidR="009E0809" w:rsidRPr="00755ABF">
        <w:t>s</w:t>
      </w:r>
      <w:r w:rsidRPr="00755ABF">
        <w:t xml:space="preserve"> impaired with a specific impairment allowance for credit risk.</w:t>
      </w:r>
    </w:p>
    <w:p w14:paraId="57A39F72" w14:textId="77777777" w:rsidR="00A54B83" w:rsidRPr="00755ABF" w:rsidRDefault="00A54B83" w:rsidP="0062156F">
      <w:pPr>
        <w:pStyle w:val="Baseparagraphnumbered"/>
        <w:numPr>
          <w:ilvl w:val="0"/>
          <w:numId w:val="0"/>
        </w:numPr>
        <w:ind w:left="782" w:hanging="357"/>
      </w:pPr>
      <w:r w:rsidRPr="00755ABF">
        <w:t>194i.</w:t>
      </w:r>
      <w:r w:rsidRPr="00755ABF">
        <w:tab/>
        <w:t>‘Of which: credit for consumption’ and ‘of which: lending for house purchase’ shall reflect the income and expenses on loans and advances as described in paragraph 88of this Part.</w:t>
      </w:r>
    </w:p>
    <w:p w14:paraId="3B28B986" w14:textId="77777777" w:rsidR="00A54B83" w:rsidRPr="00755ABF" w:rsidRDefault="00A54B83" w:rsidP="00A54B83">
      <w:pPr>
        <w:pStyle w:val="Baseparagraphnumbered"/>
        <w:numPr>
          <w:ilvl w:val="0"/>
          <w:numId w:val="0"/>
        </w:numPr>
        <w:ind w:left="782" w:hanging="357"/>
      </w:pPr>
      <w:r w:rsidRPr="00755ABF">
        <w:t>194ii.</w:t>
      </w:r>
      <w:r w:rsidRPr="00755ABF">
        <w:tab/>
        <w:t xml:space="preserve">‘Of which: interest from leases’ shall reflect the lessor’s interest income on the lease receivable (finance leases) </w:t>
      </w:r>
      <w:r w:rsidR="004E152D" w:rsidRPr="00755ABF">
        <w:t xml:space="preserve">and </w:t>
      </w:r>
      <w:r w:rsidRPr="00755ABF">
        <w:t>the lessee’s interest expenses on the lease liability</w:t>
      </w:r>
      <w:r w:rsidR="004E152D" w:rsidRPr="00755ABF">
        <w:t xml:space="preserve"> respectively</w:t>
      </w:r>
      <w:r w:rsidRPr="00755ABF">
        <w:t>.</w:t>
      </w:r>
    </w:p>
    <w:p w14:paraId="24620CBE" w14:textId="77777777" w:rsidR="009569C7" w:rsidRPr="00755ABF" w:rsidRDefault="00A834F1" w:rsidP="009569C7">
      <w:pPr>
        <w:pStyle w:val="sub-subtitlenumbered"/>
        <w:jc w:val="both"/>
        <w:rPr>
          <w:lang w:val="en-GB"/>
        </w:rPr>
      </w:pPr>
      <w:bookmarkStart w:id="173" w:name="_Toc361844237"/>
      <w:bookmarkStart w:id="174" w:name="_Toc362359308"/>
      <w:bookmarkStart w:id="175" w:name="_Toc52461673"/>
      <w:r w:rsidRPr="00755ABF">
        <w:rPr>
          <w:lang w:val="en-GB"/>
        </w:rPr>
        <w:lastRenderedPageBreak/>
        <w:t xml:space="preserve">Gains or losses on </w:t>
      </w:r>
      <w:r w:rsidR="00301A78" w:rsidRPr="00755ABF">
        <w:rPr>
          <w:lang w:val="en-GB"/>
        </w:rPr>
        <w:t>derecognition</w:t>
      </w:r>
      <w:r w:rsidRPr="00755ABF">
        <w:rPr>
          <w:lang w:val="en-GB"/>
        </w:rPr>
        <w:t xml:space="preserve"> of financial assets and liabilities not measured at fair value through profit or loss by instrument (16.2)</w:t>
      </w:r>
      <w:bookmarkEnd w:id="173"/>
      <w:bookmarkEnd w:id="174"/>
      <w:bookmarkEnd w:id="175"/>
    </w:p>
    <w:p w14:paraId="608F9E4D" w14:textId="77777777" w:rsidR="009569C7" w:rsidRPr="00755ABF" w:rsidRDefault="00A834F1" w:rsidP="009569C7">
      <w:pPr>
        <w:pStyle w:val="Baseparagraphnumbered"/>
        <w:tabs>
          <w:tab w:val="left" w:pos="851"/>
        </w:tabs>
        <w:ind w:left="709"/>
      </w:pPr>
      <w:r w:rsidRPr="00755ABF">
        <w:t xml:space="preserve">Gains and losses on </w:t>
      </w:r>
      <w:r w:rsidR="00301A78" w:rsidRPr="00755ABF">
        <w:t>derecognition</w:t>
      </w:r>
      <w:r w:rsidRPr="00755ABF">
        <w:t xml:space="preserve"> of financial assets and financial liabilities not measured at fair value through profit or loss shall be broken down by type of financial instrument and by accounting portfolio. For each item, the net realised gain or loss stemming from the derecognised transaction shall be reported. The net amount represents the difference between realised gains and realised losses.</w:t>
      </w:r>
    </w:p>
    <w:p w14:paraId="00B8E28B" w14:textId="77777777" w:rsidR="00E87D3C" w:rsidRPr="00755ABF" w:rsidRDefault="00A834F1" w:rsidP="000D4350">
      <w:pPr>
        <w:pStyle w:val="Baseparagraphnumbered"/>
        <w:tabs>
          <w:tab w:val="left" w:pos="851"/>
        </w:tabs>
        <w:ind w:left="709"/>
      </w:pPr>
      <w:r w:rsidRPr="00755ABF">
        <w:t xml:space="preserve">Template 16.2 shall apply under IFRS to financial assets and liabilities at amortised cost, and debt instruments measured at fair value through other comprehensive income. Under national GAAP based on BAD, template 16.2 shall apply to financial assets measured at cost-based method, at fair value through equity, and </w:t>
      </w:r>
      <w:r w:rsidR="00C03A57" w:rsidRPr="00755ABF">
        <w:t>in accordance with</w:t>
      </w:r>
      <w:r w:rsidRPr="00755ABF">
        <w:t xml:space="preserve"> measurement methods such as the lower of cost or market. Gains and losses of financial instruments classified as trading under the relevant national GAAP based on BAD shall not be reported in this template regardless of the valuation rules applicable for th</w:t>
      </w:r>
      <w:r w:rsidR="00C03A57" w:rsidRPr="00755ABF">
        <w:t>o</w:t>
      </w:r>
      <w:r w:rsidRPr="00755ABF">
        <w:t>se instruments.</w:t>
      </w:r>
    </w:p>
    <w:p w14:paraId="4FD7978E" w14:textId="77777777" w:rsidR="009569C7" w:rsidRPr="00755ABF" w:rsidRDefault="00A834F1" w:rsidP="00C93712">
      <w:pPr>
        <w:pStyle w:val="sub-subtitlenumbered"/>
        <w:rPr>
          <w:lang w:val="en-GB"/>
        </w:rPr>
      </w:pPr>
      <w:bookmarkStart w:id="176" w:name="_Toc361844238"/>
      <w:bookmarkStart w:id="177" w:name="_Toc362359309"/>
      <w:bookmarkStart w:id="178" w:name="_Toc52461674"/>
      <w:r w:rsidRPr="00755ABF">
        <w:rPr>
          <w:lang w:val="en-GB"/>
        </w:rPr>
        <w:t xml:space="preserve">Gains or losses on financial assets and liabilities held for trading </w:t>
      </w:r>
      <w:r w:rsidR="00C93712" w:rsidRPr="00755ABF">
        <w:rPr>
          <w:lang w:val="en-GB"/>
        </w:rPr>
        <w:t xml:space="preserve">and trading financial assets and trading financial liabilities </w:t>
      </w:r>
      <w:r w:rsidRPr="00755ABF">
        <w:rPr>
          <w:lang w:val="en-GB"/>
        </w:rPr>
        <w:t>by instrument (16.3)</w:t>
      </w:r>
      <w:bookmarkEnd w:id="176"/>
      <w:bookmarkEnd w:id="177"/>
      <w:bookmarkEnd w:id="178"/>
    </w:p>
    <w:p w14:paraId="1CDE111C" w14:textId="77777777" w:rsidR="009569C7" w:rsidRPr="00755ABF" w:rsidRDefault="00A834F1" w:rsidP="009569C7">
      <w:pPr>
        <w:pStyle w:val="Baseparagraphnumbered"/>
        <w:tabs>
          <w:tab w:val="left" w:pos="851"/>
        </w:tabs>
        <w:ind w:left="709"/>
      </w:pPr>
      <w:r w:rsidRPr="00755ABF">
        <w:t>Gains and losses on financial assets and liabilities held for trading shall be broken down by type of instrument; each item of the breakdown shall be the net realised and unrealised amount (gains minus losses) of the financial instrument.</w:t>
      </w:r>
    </w:p>
    <w:p w14:paraId="0E431B0B" w14:textId="77777777" w:rsidR="009569C7" w:rsidRPr="00755ABF" w:rsidRDefault="00A834F1" w:rsidP="009569C7">
      <w:pPr>
        <w:pStyle w:val="Baseparagraphnumbered"/>
      </w:pPr>
      <w:r w:rsidRPr="00755ABF">
        <w:t xml:space="preserve">Gains and losses from foreign currency trading on the spot market, excluding exchange of foreign notes and coins, shall be included as trading gains and losses. Gains and losses from precious metal trading or </w:t>
      </w:r>
      <w:r w:rsidR="00301A78" w:rsidRPr="00755ABF">
        <w:t>derecognition</w:t>
      </w:r>
      <w:r w:rsidRPr="00755ABF">
        <w:t xml:space="preserve"> and re-measurement shall not be included in trading gains and losses but in ‘Other operating income’ or ‘Other operating expense’ in accordance with paragraph 316 of this Part.</w:t>
      </w:r>
    </w:p>
    <w:p w14:paraId="3F712D7E" w14:textId="77777777" w:rsidR="009569C7" w:rsidRPr="00755ABF" w:rsidRDefault="00A834F1" w:rsidP="009569C7">
      <w:pPr>
        <w:pStyle w:val="Baseparagraphnumbered"/>
      </w:pPr>
      <w:r w:rsidRPr="00755ABF">
        <w:t>The item ‘</w:t>
      </w:r>
      <w:r w:rsidR="00C03A57" w:rsidRPr="00755ABF">
        <w:t>O</w:t>
      </w:r>
      <w:r w:rsidRPr="00755ABF">
        <w:t xml:space="preserve">f which: economic hedges with use of the fair value option’ shall include only gains and losses on credit derivatives measured at fair value through profit or loss and used to manage the credit risk of all or part of a financial instrument that is designated at fair value through profit or loss at that occasion in accordance with IFRS 9.6.7. Gains or losses due to the reclassification of financial assets out of the amortised cost accounting portfolio and into the fair value through profit or loss accounting portfolio </w:t>
      </w:r>
      <w:r w:rsidR="00B420BD" w:rsidRPr="00755ABF">
        <w:t xml:space="preserve">or into the </w:t>
      </w:r>
      <w:r w:rsidRPr="00755ABF">
        <w:t xml:space="preserve">held for trading portfolio </w:t>
      </w:r>
      <w:r w:rsidR="002C1441" w:rsidRPr="00755ABF">
        <w:t>(</w:t>
      </w:r>
      <w:r w:rsidRPr="00755ABF">
        <w:t>IFRS 9.5.6.2</w:t>
      </w:r>
      <w:r w:rsidR="002C1441" w:rsidRPr="00755ABF">
        <w:t>)</w:t>
      </w:r>
      <w:r w:rsidRPr="00755ABF">
        <w:t xml:space="preserve"> shall be reported in ‘</w:t>
      </w:r>
      <w:r w:rsidR="00C03A57" w:rsidRPr="00755ABF">
        <w:t>O</w:t>
      </w:r>
      <w:r w:rsidRPr="00755ABF">
        <w:t>f which: gains and losses due to the reclassification of assets at amortised cost’.</w:t>
      </w:r>
    </w:p>
    <w:p w14:paraId="73EB12F6" w14:textId="77777777" w:rsidR="009569C7" w:rsidRPr="00755ABF" w:rsidRDefault="00A834F1" w:rsidP="00C93712">
      <w:pPr>
        <w:pStyle w:val="sub-subtitlenumbered"/>
        <w:rPr>
          <w:lang w:val="en-GB"/>
        </w:rPr>
      </w:pPr>
      <w:bookmarkStart w:id="179" w:name="_Toc361844239"/>
      <w:bookmarkStart w:id="180" w:name="_Toc362359310"/>
      <w:bookmarkStart w:id="181" w:name="_Toc52461675"/>
      <w:r w:rsidRPr="00755ABF">
        <w:rPr>
          <w:lang w:val="en-GB"/>
        </w:rPr>
        <w:t xml:space="preserve">Gains or losses on financial assets and liabilities held for trading </w:t>
      </w:r>
      <w:r w:rsidR="00C93712" w:rsidRPr="00755ABF">
        <w:rPr>
          <w:lang w:val="en-GB"/>
        </w:rPr>
        <w:t xml:space="preserve">and trading financial assets and trading financial liabilities </w:t>
      </w:r>
      <w:r w:rsidRPr="00755ABF">
        <w:rPr>
          <w:lang w:val="en-GB"/>
        </w:rPr>
        <w:t>by risk (16.4)</w:t>
      </w:r>
      <w:bookmarkEnd w:id="179"/>
      <w:bookmarkEnd w:id="180"/>
      <w:bookmarkEnd w:id="181"/>
    </w:p>
    <w:p w14:paraId="1C435F8E" w14:textId="77777777" w:rsidR="009569C7" w:rsidRPr="00755ABF" w:rsidRDefault="00A834F1" w:rsidP="009569C7">
      <w:pPr>
        <w:pStyle w:val="Baseparagraphnumbered"/>
        <w:tabs>
          <w:tab w:val="left" w:pos="851"/>
        </w:tabs>
        <w:ind w:left="709"/>
      </w:pPr>
      <w:r w:rsidRPr="00755ABF">
        <w:t>Gains and losses on financial assets and financial liabilities held for trading shall also be broken down by type of risk</w:t>
      </w:r>
      <w:r w:rsidR="00D720ED" w:rsidRPr="00755ABF">
        <w:t>.</w:t>
      </w:r>
      <w:r w:rsidRPr="00755ABF">
        <w:t xml:space="preserve"> </w:t>
      </w:r>
      <w:r w:rsidR="00D720ED" w:rsidRPr="00755ABF">
        <w:t>E</w:t>
      </w:r>
      <w:r w:rsidRPr="00755ABF">
        <w:t xml:space="preserve">ach item of the breakdown </w:t>
      </w:r>
      <w:r w:rsidR="00D720ED" w:rsidRPr="00755ABF">
        <w:t>shall be</w:t>
      </w:r>
      <w:r w:rsidRPr="00755ABF">
        <w:t xml:space="preserve"> the net realised and unrealised amount (gains minus losses) of the underlying risk (interest rate, equity, foreign exchange, credit, commodity and other) associated </w:t>
      </w:r>
      <w:r w:rsidR="00D720ED" w:rsidRPr="00755ABF">
        <w:t>with</w:t>
      </w:r>
      <w:r w:rsidRPr="00755ABF">
        <w:t xml:space="preserve"> the exposure, including related derivatives. Gains and losses </w:t>
      </w:r>
      <w:r w:rsidRPr="00755ABF">
        <w:lastRenderedPageBreak/>
        <w:t>from exchange differences shall be included in the item in which the rest of gains and losses arising from the converted instrument are included. Gains and losses on financial assets and financial liabilities other than derivatives shall be included in the risk categories as follows:</w:t>
      </w:r>
    </w:p>
    <w:p w14:paraId="5FB58B8C"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interest rate: including trading of loans and advances, deposits and debt securities (held or issued</w:t>
      </w:r>
      <w:proofErr w:type="gramStart"/>
      <w:r w:rsidRPr="00755ABF">
        <w:rPr>
          <w:rFonts w:ascii="Times New Roman" w:hAnsi="Times New Roman"/>
          <w:sz w:val="24"/>
          <w:szCs w:val="24"/>
        </w:rPr>
        <w:t>);</w:t>
      </w:r>
      <w:proofErr w:type="gramEnd"/>
    </w:p>
    <w:p w14:paraId="52B76634"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 xml:space="preserve">equity: including trading of shares, quotas of UCITS and other equity </w:t>
      </w:r>
      <w:proofErr w:type="gramStart"/>
      <w:r w:rsidRPr="00755ABF">
        <w:rPr>
          <w:rFonts w:ascii="Times New Roman" w:hAnsi="Times New Roman"/>
          <w:sz w:val="24"/>
          <w:szCs w:val="24"/>
        </w:rPr>
        <w:t>instruments;</w:t>
      </w:r>
      <w:proofErr w:type="gramEnd"/>
    </w:p>
    <w:p w14:paraId="60D8CBC1"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 xml:space="preserve">foreign exchange trading: including exclusively trading on foreign </w:t>
      </w:r>
      <w:proofErr w:type="gramStart"/>
      <w:r w:rsidRPr="00755ABF">
        <w:rPr>
          <w:rFonts w:ascii="Times New Roman" w:hAnsi="Times New Roman"/>
          <w:sz w:val="24"/>
          <w:szCs w:val="24"/>
        </w:rPr>
        <w:t>exchanges;</w:t>
      </w:r>
      <w:proofErr w:type="gramEnd"/>
    </w:p>
    <w:p w14:paraId="780D9668"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 xml:space="preserve">credit risk: including trading of credit link </w:t>
      </w:r>
      <w:proofErr w:type="gramStart"/>
      <w:r w:rsidRPr="00755ABF">
        <w:rPr>
          <w:rFonts w:ascii="Times New Roman" w:hAnsi="Times New Roman"/>
          <w:sz w:val="24"/>
          <w:szCs w:val="24"/>
        </w:rPr>
        <w:t>notes;</w:t>
      </w:r>
      <w:proofErr w:type="gramEnd"/>
    </w:p>
    <w:p w14:paraId="3C50182E"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 xml:space="preserve">commodities: this item shall include only derivatives because gains and losses on commodities held with trading intent shall be reported under ‘Other operating income’ or ‘Other operating expense’ in accordance with paragraph 316of this </w:t>
      </w:r>
      <w:proofErr w:type="gramStart"/>
      <w:r w:rsidRPr="00755ABF">
        <w:rPr>
          <w:rFonts w:ascii="Times New Roman" w:hAnsi="Times New Roman"/>
          <w:sz w:val="24"/>
          <w:szCs w:val="24"/>
        </w:rPr>
        <w:t>Part;</w:t>
      </w:r>
      <w:proofErr w:type="gramEnd"/>
    </w:p>
    <w:p w14:paraId="67BC750D" w14:textId="77777777" w:rsidR="009569C7" w:rsidRPr="00755ABF" w:rsidRDefault="00A834F1" w:rsidP="00C35843">
      <w:pPr>
        <w:numPr>
          <w:ilvl w:val="0"/>
          <w:numId w:val="67"/>
        </w:numPr>
        <w:ind w:left="1134" w:hanging="425"/>
        <w:jc w:val="both"/>
        <w:rPr>
          <w:rFonts w:ascii="Times New Roman" w:hAnsi="Times New Roman"/>
          <w:sz w:val="24"/>
          <w:szCs w:val="24"/>
        </w:rPr>
      </w:pPr>
      <w:r w:rsidRPr="00755ABF">
        <w:rPr>
          <w:rFonts w:ascii="Times New Roman" w:hAnsi="Times New Roman"/>
          <w:sz w:val="24"/>
          <w:szCs w:val="24"/>
        </w:rPr>
        <w:t>other: including trading of financial instruments</w:t>
      </w:r>
      <w:r w:rsidR="000970B0">
        <w:rPr>
          <w:rFonts w:ascii="Times New Roman" w:hAnsi="Times New Roman"/>
          <w:sz w:val="24"/>
          <w:szCs w:val="24"/>
        </w:rPr>
        <w:t>,</w:t>
      </w:r>
      <w:r w:rsidRPr="00755ABF">
        <w:rPr>
          <w:rFonts w:ascii="Times New Roman" w:hAnsi="Times New Roman"/>
          <w:sz w:val="24"/>
          <w:szCs w:val="24"/>
        </w:rPr>
        <w:t xml:space="preserve"> which cannot be classified in other breakdowns.</w:t>
      </w:r>
    </w:p>
    <w:p w14:paraId="43E3537B" w14:textId="77777777" w:rsidR="009569C7" w:rsidRPr="00755ABF" w:rsidRDefault="00A834F1" w:rsidP="009569C7">
      <w:pPr>
        <w:pStyle w:val="sub-subtitlenumbered"/>
        <w:jc w:val="both"/>
        <w:rPr>
          <w:lang w:val="en-GB"/>
        </w:rPr>
      </w:pPr>
      <w:bookmarkStart w:id="182" w:name="_Toc52461676"/>
      <w:r w:rsidRPr="00755ABF">
        <w:rPr>
          <w:lang w:val="en-GB"/>
        </w:rPr>
        <w:t>Gains or losses on non-trading financial assets mandatorily at fair value through profit or loss by instrument (16.4.1)</w:t>
      </w:r>
      <w:bookmarkEnd w:id="182"/>
    </w:p>
    <w:p w14:paraId="030674C6" w14:textId="77777777" w:rsidR="009569C7" w:rsidRPr="00755ABF" w:rsidRDefault="00A834F1" w:rsidP="009569C7">
      <w:pPr>
        <w:pStyle w:val="Baseparagraphnumbered"/>
        <w:tabs>
          <w:tab w:val="left" w:pos="851"/>
        </w:tabs>
        <w:ind w:left="709"/>
      </w:pPr>
      <w:r w:rsidRPr="00755ABF">
        <w:t>Gains and losses on non-trading financial assets mandatorily at fair value through profit or loss shall be broken down by type of instrument</w:t>
      </w:r>
      <w:r w:rsidR="00D720ED" w:rsidRPr="00755ABF">
        <w:t>.</w:t>
      </w:r>
      <w:r w:rsidRPr="00755ABF">
        <w:t xml:space="preserve"> </w:t>
      </w:r>
      <w:r w:rsidR="00D720ED" w:rsidRPr="00755ABF">
        <w:t>E</w:t>
      </w:r>
      <w:r w:rsidRPr="00755ABF">
        <w:t xml:space="preserve">ach item of the breakdown </w:t>
      </w:r>
      <w:r w:rsidR="00D720ED" w:rsidRPr="00755ABF">
        <w:t>shall be</w:t>
      </w:r>
      <w:r w:rsidRPr="00755ABF">
        <w:t xml:space="preserve"> the net realised and unrealised amount (gains minus losses) of the financial instrument.</w:t>
      </w:r>
    </w:p>
    <w:p w14:paraId="29BA704D" w14:textId="77777777" w:rsidR="009569C7" w:rsidRPr="00755ABF" w:rsidRDefault="00A834F1" w:rsidP="009569C7">
      <w:pPr>
        <w:pStyle w:val="Baseparagraphnumbered"/>
        <w:tabs>
          <w:tab w:val="left" w:pos="567"/>
        </w:tabs>
      </w:pPr>
      <w:r w:rsidRPr="00755ABF">
        <w:t xml:space="preserve">Gains or losses due to the reclassification of financial assets out of the amortised cost accounting portfolio and into the non-trading financial assets mandatorily at fair value through profit or loss accounting portfolio </w:t>
      </w:r>
      <w:r w:rsidR="002C1441" w:rsidRPr="00755ABF">
        <w:t>(</w:t>
      </w:r>
      <w:r w:rsidRPr="00755ABF">
        <w:t>IFRS 9.5.6.2</w:t>
      </w:r>
      <w:r w:rsidR="002C1441" w:rsidRPr="00755ABF">
        <w:t>)</w:t>
      </w:r>
      <w:r w:rsidRPr="00755ABF">
        <w:t xml:space="preserve"> shall be reported in ‘</w:t>
      </w:r>
      <w:r w:rsidR="00D720ED" w:rsidRPr="00755ABF">
        <w:t>O</w:t>
      </w:r>
      <w:r w:rsidRPr="00755ABF">
        <w:t>f which: gains and losses due to the reclassification of assets at amortised cost’.</w:t>
      </w:r>
    </w:p>
    <w:p w14:paraId="7072FF6E" w14:textId="77777777" w:rsidR="009569C7" w:rsidRPr="00755ABF" w:rsidRDefault="00A834F1" w:rsidP="009569C7">
      <w:pPr>
        <w:pStyle w:val="sub-subtitlenumbered"/>
        <w:jc w:val="both"/>
        <w:rPr>
          <w:lang w:val="en-GB"/>
        </w:rPr>
      </w:pPr>
      <w:bookmarkStart w:id="183" w:name="_Toc361844240"/>
      <w:bookmarkStart w:id="184" w:name="_Toc362359311"/>
      <w:bookmarkStart w:id="185" w:name="_Toc52461677"/>
      <w:r w:rsidRPr="00755ABF">
        <w:rPr>
          <w:lang w:val="en-GB"/>
        </w:rPr>
        <w:t>Gains or losses on financial assets and liabilities designated at fair value to profit or loss by instrument (16.5)</w:t>
      </w:r>
      <w:bookmarkEnd w:id="183"/>
      <w:bookmarkEnd w:id="184"/>
      <w:bookmarkEnd w:id="185"/>
    </w:p>
    <w:p w14:paraId="06BE1E6B" w14:textId="77777777" w:rsidR="009569C7" w:rsidRPr="00755ABF" w:rsidRDefault="00A834F1" w:rsidP="009569C7">
      <w:pPr>
        <w:pStyle w:val="Baseparagraphnumbered"/>
        <w:tabs>
          <w:tab w:val="left" w:pos="851"/>
        </w:tabs>
        <w:ind w:left="709"/>
      </w:pPr>
      <w:r w:rsidRPr="00755ABF">
        <w:t>Gains and losses on financial assets and liabilities designated at fair value through profit or loss shall be broken down by type of instrument. Institutions shall report the net realised and unrealised gains or losses and the amount of change in fair value of financial liabilities in the period due to changes in the credit risk (own credit risk of the borrower or issuer) where own credit risk is not reported within other comprehensive income.</w:t>
      </w:r>
    </w:p>
    <w:p w14:paraId="46A1A14C" w14:textId="77777777" w:rsidR="009569C7" w:rsidRPr="00755ABF" w:rsidRDefault="00A834F1" w:rsidP="009569C7">
      <w:pPr>
        <w:pStyle w:val="Baseparagraphnumbered"/>
      </w:pPr>
      <w:r w:rsidRPr="00755ABF">
        <w:t>Where a credit derivative measured at fair value is used to manage the credit risk of all or part of a financial instrument that is designated at fair value through profit or loss at that occasion, the gains or losses of the financial instrument upon that designation shall be reported in ‘</w:t>
      </w:r>
      <w:r w:rsidR="00DF70B0" w:rsidRPr="00755ABF">
        <w:t>O</w:t>
      </w:r>
      <w:r w:rsidRPr="00755ABF">
        <w:t xml:space="preserve">f which: gains or (-) </w:t>
      </w:r>
      <w:r w:rsidRPr="00755ABF">
        <w:lastRenderedPageBreak/>
        <w:t>losses upon designation of financial assets and liabilities designated at fair value through profit or loss for hedging purposes, net’. Subsequent fair value gains or losses on th</w:t>
      </w:r>
      <w:r w:rsidR="00DF70B0" w:rsidRPr="00755ABF">
        <w:t>o</w:t>
      </w:r>
      <w:r w:rsidRPr="00755ABF">
        <w:t>se financial instruments shall be reported in ‘</w:t>
      </w:r>
      <w:r w:rsidR="00DF70B0" w:rsidRPr="00755ABF">
        <w:t>O</w:t>
      </w:r>
      <w:r w:rsidRPr="00755ABF">
        <w:t>f which: gains or (-) losses after the designation of financial assets and liabilities designated at fair value through profit or loss for hedging purposes, net’.</w:t>
      </w:r>
    </w:p>
    <w:p w14:paraId="41B5C3D1" w14:textId="77777777" w:rsidR="009569C7" w:rsidRPr="00755ABF" w:rsidRDefault="00A834F1" w:rsidP="009569C7">
      <w:pPr>
        <w:pStyle w:val="sub-subtitlenumbered"/>
        <w:jc w:val="both"/>
        <w:rPr>
          <w:lang w:val="en-GB"/>
        </w:rPr>
      </w:pPr>
      <w:bookmarkStart w:id="186" w:name="_Toc361844241"/>
      <w:bookmarkStart w:id="187" w:name="_Toc362359312"/>
      <w:bookmarkStart w:id="188" w:name="_Toc52461678"/>
      <w:r w:rsidRPr="00755ABF">
        <w:rPr>
          <w:lang w:val="en-GB"/>
        </w:rPr>
        <w:t>Gains or losses from hedge accounting (16.6)</w:t>
      </w:r>
      <w:bookmarkEnd w:id="186"/>
      <w:bookmarkEnd w:id="187"/>
      <w:bookmarkEnd w:id="188"/>
    </w:p>
    <w:p w14:paraId="7525EF48" w14:textId="77777777" w:rsidR="009569C7" w:rsidRPr="00755ABF" w:rsidRDefault="00A834F1" w:rsidP="009569C7">
      <w:pPr>
        <w:pStyle w:val="Baseparagraphnumbered"/>
      </w:pPr>
      <w:r w:rsidRPr="00755ABF">
        <w:t>All gains and losses from hedge accounting, except interest income or expense where the clean price is used, shall be broken down by type of hedge accounting: fair value hedge, cash flow hedge and hedge of net investments in foreign operations. Gains and losses related to fair value hedge shall be broken down between the hedging instrument and the hedged item. Gains and losses on hedging instruments shall not include gains and losses related to elements of the hedging instruments that are not designated as hedging instruments in accordance with IFRS 9.6.2.4. Th</w:t>
      </w:r>
      <w:r w:rsidR="00DF70B0" w:rsidRPr="00755ABF">
        <w:t>o</w:t>
      </w:r>
      <w:r w:rsidRPr="00755ABF">
        <w:t xml:space="preserve">se hedging instruments </w:t>
      </w:r>
      <w:r w:rsidR="00DF70B0" w:rsidRPr="00755ABF">
        <w:t xml:space="preserve">that are not designated </w:t>
      </w:r>
      <w:r w:rsidRPr="00755ABF">
        <w:t xml:space="preserve">shall be reported in accordance with paragraph 60of this Part. Gains and losses from hedge accounting shall also include gains and losses on hedges of a group of items with offsetting risk positions (hedges of a net position). </w:t>
      </w:r>
    </w:p>
    <w:p w14:paraId="4B598C80" w14:textId="77777777" w:rsidR="009569C7" w:rsidRPr="00755ABF" w:rsidRDefault="00A834F1" w:rsidP="009569C7">
      <w:pPr>
        <w:pStyle w:val="Baseparagraphnumbered"/>
      </w:pPr>
      <w:r w:rsidRPr="00755ABF">
        <w:t xml:space="preserve">‘Fair value changes of the hedged item attributable to the hedged risk’ shall include gains and losses on hedged items where the items are debt instruments measured at fair value through other comprehensive income in accordance with IFRS 9.4.1.2A </w:t>
      </w:r>
      <w:r w:rsidR="002C1441" w:rsidRPr="00755ABF">
        <w:t>(</w:t>
      </w:r>
      <w:r w:rsidRPr="00755ABF">
        <w:t>IFRS 9.6.5.8</w:t>
      </w:r>
      <w:r w:rsidR="002C1441" w:rsidRPr="00755ABF">
        <w:t>)</w:t>
      </w:r>
      <w:r w:rsidRPr="00755ABF">
        <w:t>.</w:t>
      </w:r>
    </w:p>
    <w:p w14:paraId="456FE158" w14:textId="77777777" w:rsidR="009569C7" w:rsidRPr="00755ABF" w:rsidRDefault="00A834F1" w:rsidP="009569C7">
      <w:pPr>
        <w:pStyle w:val="Baseparagraphnumbered"/>
      </w:pPr>
      <w:r w:rsidRPr="00755ABF">
        <w:t>Under national GAAP based on BAD, the breakdown by type of hedges as provided for in this template shall be reported to the extent the breakdown is compatible with the applicable accounting requirements.</w:t>
      </w:r>
    </w:p>
    <w:p w14:paraId="7024B473" w14:textId="77777777" w:rsidR="009569C7" w:rsidRPr="00755ABF" w:rsidRDefault="00A834F1" w:rsidP="009569C7">
      <w:pPr>
        <w:pStyle w:val="sub-subtitlenumbered"/>
        <w:jc w:val="both"/>
        <w:rPr>
          <w:lang w:val="en-GB"/>
        </w:rPr>
      </w:pPr>
      <w:bookmarkStart w:id="189" w:name="_Toc361844242"/>
      <w:bookmarkStart w:id="190" w:name="_Toc362359313"/>
      <w:bookmarkStart w:id="191" w:name="_Toc52461679"/>
      <w:r w:rsidRPr="00755ABF">
        <w:rPr>
          <w:caps/>
          <w:lang w:val="en-GB"/>
        </w:rPr>
        <w:t>I</w:t>
      </w:r>
      <w:r w:rsidRPr="00755ABF">
        <w:rPr>
          <w:lang w:val="en-GB"/>
        </w:rPr>
        <w:t>mpairment on non-financial assets (16.7)</w:t>
      </w:r>
      <w:bookmarkEnd w:id="189"/>
      <w:bookmarkEnd w:id="190"/>
      <w:bookmarkEnd w:id="191"/>
    </w:p>
    <w:p w14:paraId="4B2B848E" w14:textId="77777777" w:rsidR="009569C7" w:rsidRPr="00755ABF" w:rsidRDefault="00A834F1" w:rsidP="009569C7">
      <w:pPr>
        <w:pStyle w:val="Baseparagraphnumbered"/>
        <w:tabs>
          <w:tab w:val="left" w:pos="851"/>
        </w:tabs>
        <w:ind w:left="709"/>
      </w:pPr>
      <w:r w:rsidRPr="00755ABF">
        <w:t xml:space="preserve">‘Additions’ shall be reported </w:t>
      </w:r>
      <w:proofErr w:type="gramStart"/>
      <w:r w:rsidRPr="00755ABF">
        <w:t>where</w:t>
      </w:r>
      <w:proofErr w:type="gramEnd"/>
      <w:r w:rsidRPr="00755ABF">
        <w:t xml:space="preserve">, for the accounting portfolio or main category of assets, the estimation of the impairment for the period results in recognition of net expenses. ‘Reversals’ shall be reported </w:t>
      </w:r>
      <w:proofErr w:type="gramStart"/>
      <w:r w:rsidRPr="00755ABF">
        <w:t>where</w:t>
      </w:r>
      <w:proofErr w:type="gramEnd"/>
      <w:r w:rsidRPr="00755ABF">
        <w:t>, for the accounting portfolio or main category of assets, the estimation of the impairment for the period result</w:t>
      </w:r>
      <w:r w:rsidR="00DF70B0" w:rsidRPr="00755ABF">
        <w:t>s</w:t>
      </w:r>
      <w:r w:rsidRPr="00755ABF">
        <w:t xml:space="preserve"> in the recognition of net income.</w:t>
      </w:r>
    </w:p>
    <w:p w14:paraId="5F892143" w14:textId="77777777" w:rsidR="0062156F" w:rsidRPr="00755ABF" w:rsidRDefault="0062156F" w:rsidP="00C35843">
      <w:pPr>
        <w:pStyle w:val="sub-subtitlenumbered"/>
        <w:jc w:val="both"/>
        <w:rPr>
          <w:lang w:val="en-GB"/>
        </w:rPr>
      </w:pPr>
      <w:bookmarkStart w:id="192" w:name="_Toc520396077"/>
      <w:bookmarkStart w:id="193" w:name="_Toc52461680"/>
      <w:r w:rsidRPr="00755ABF">
        <w:rPr>
          <w:lang w:val="en-GB"/>
        </w:rPr>
        <w:t>Other Administrative Expenses (16.8)</w:t>
      </w:r>
      <w:bookmarkEnd w:id="192"/>
      <w:bookmarkEnd w:id="193"/>
    </w:p>
    <w:p w14:paraId="2ACDF3D6" w14:textId="77777777" w:rsidR="0062156F" w:rsidRPr="00755ABF" w:rsidRDefault="0062156F" w:rsidP="0062156F">
      <w:pPr>
        <w:pStyle w:val="Baseparagraphnumbered"/>
        <w:numPr>
          <w:ilvl w:val="0"/>
          <w:numId w:val="0"/>
        </w:numPr>
        <w:ind w:left="782" w:hanging="357"/>
      </w:pPr>
      <w:r w:rsidRPr="00755ABF">
        <w:t>208i.</w:t>
      </w:r>
      <w:r w:rsidRPr="00755ABF">
        <w:tab/>
        <w:t>‘Information Technology expenses’ shall be the expenses made to deliver IT-enabled business processes, application services and infrastructure solutions for business outcomes, including costs related to the creation and maintenance of IT systems and excluding compensation for IT specialists on the institution’s payroll which shall be reported under staff expenses.</w:t>
      </w:r>
    </w:p>
    <w:p w14:paraId="3A10332E" w14:textId="77777777" w:rsidR="0062156F" w:rsidRPr="00755ABF" w:rsidRDefault="0062156F" w:rsidP="0062156F">
      <w:pPr>
        <w:pStyle w:val="Baseparagraphnumbered"/>
        <w:numPr>
          <w:ilvl w:val="0"/>
          <w:numId w:val="0"/>
        </w:numPr>
        <w:ind w:left="782" w:hanging="357"/>
      </w:pPr>
      <w:r w:rsidRPr="00755ABF">
        <w:t>208ii.</w:t>
      </w:r>
      <w:r w:rsidRPr="00755ABF">
        <w:tab/>
        <w:t xml:space="preserve">Among the Information Technology expenses, ‘IT outsourcing’ shall mean IT expenses related to the use of external service providers. </w:t>
      </w:r>
      <w:r w:rsidR="00DF70B0" w:rsidRPr="00755ABF">
        <w:t xml:space="preserve">It </w:t>
      </w:r>
      <w:r w:rsidRPr="00755ABF">
        <w:t>shall not include expenses related to (</w:t>
      </w:r>
      <w:proofErr w:type="spellStart"/>
      <w:r w:rsidRPr="00755ABF">
        <w:t>i</w:t>
      </w:r>
      <w:proofErr w:type="spellEnd"/>
      <w:r w:rsidRPr="00755ABF">
        <w:t>) pure staff services (agency staff) to the extent that the institution just hires staff temporarily and keeps full control of the delivered services and (ii) purely standardised operational hardware/software maintenance contracts on merely purchased assets.</w:t>
      </w:r>
    </w:p>
    <w:p w14:paraId="1A884EC5" w14:textId="77777777" w:rsidR="0062156F" w:rsidRPr="00755ABF" w:rsidRDefault="0062156F" w:rsidP="0062156F">
      <w:pPr>
        <w:pStyle w:val="Baseparagraphnumbered"/>
        <w:numPr>
          <w:ilvl w:val="0"/>
          <w:numId w:val="0"/>
        </w:numPr>
        <w:ind w:left="782" w:hanging="357"/>
      </w:pPr>
      <w:r w:rsidRPr="00755ABF">
        <w:lastRenderedPageBreak/>
        <w:t>208iii.</w:t>
      </w:r>
      <w:r w:rsidRPr="00755ABF">
        <w:tab/>
        <w:t>‘Taxes and duties (other)’shall include taxes and duties other than (</w:t>
      </w:r>
      <w:proofErr w:type="spellStart"/>
      <w:r w:rsidRPr="00755ABF">
        <w:t>i</w:t>
      </w:r>
      <w:proofErr w:type="spellEnd"/>
      <w:r w:rsidRPr="00755ABF">
        <w:t>) taxes related to profit or loss taxes and (ii) taxes and duties from discontinued operations. This item includes taxes and duties such as taxes levied on goods and services and the duties paid by the institution.</w:t>
      </w:r>
    </w:p>
    <w:p w14:paraId="7A4293FC" w14:textId="77777777" w:rsidR="0062156F" w:rsidRPr="00755ABF" w:rsidRDefault="0062156F" w:rsidP="0062156F">
      <w:pPr>
        <w:pStyle w:val="Baseparagraphnumbered"/>
        <w:numPr>
          <w:ilvl w:val="0"/>
          <w:numId w:val="0"/>
        </w:numPr>
        <w:ind w:left="782" w:hanging="357"/>
      </w:pPr>
      <w:r w:rsidRPr="00755ABF">
        <w:t>208iv.</w:t>
      </w:r>
      <w:r w:rsidRPr="00755ABF">
        <w:tab/>
        <w:t xml:space="preserve">‘Consulting and professional services’ shall </w:t>
      </w:r>
      <w:r w:rsidR="00D74B84" w:rsidRPr="00755ABF">
        <w:t>mean</w:t>
      </w:r>
      <w:r w:rsidRPr="00755ABF">
        <w:t xml:space="preserve"> expenses made to get expert or strategic advice.</w:t>
      </w:r>
    </w:p>
    <w:p w14:paraId="67342221" w14:textId="77777777" w:rsidR="0062156F" w:rsidRPr="00755ABF" w:rsidRDefault="0062156F" w:rsidP="0062156F">
      <w:pPr>
        <w:pStyle w:val="Baseparagraphnumbered"/>
        <w:numPr>
          <w:ilvl w:val="0"/>
          <w:numId w:val="0"/>
        </w:numPr>
        <w:ind w:left="782" w:hanging="357"/>
      </w:pPr>
      <w:r w:rsidRPr="00755ABF">
        <w:t>208v.</w:t>
      </w:r>
      <w:r w:rsidRPr="00755ABF">
        <w:tab/>
        <w:t>‘Advertising, marketing and communication’ shall include expenses related to marketing communications activities such as advertising, direct or online marketing, and events.</w:t>
      </w:r>
    </w:p>
    <w:p w14:paraId="560E484B" w14:textId="77777777" w:rsidR="0062156F" w:rsidRPr="00755ABF" w:rsidRDefault="0062156F" w:rsidP="0062156F">
      <w:pPr>
        <w:pStyle w:val="Baseparagraphnumbered"/>
        <w:numPr>
          <w:ilvl w:val="0"/>
          <w:numId w:val="0"/>
        </w:numPr>
        <w:ind w:left="782" w:hanging="357"/>
      </w:pPr>
      <w:r w:rsidRPr="00755ABF">
        <w:t>208vi.</w:t>
      </w:r>
      <w:r w:rsidRPr="00755ABF">
        <w:tab/>
        <w:t xml:space="preserve">‘Expenses related to credit risk’ shall mean administrative expenses in the context of credit events, such as expenses incurred in </w:t>
      </w:r>
      <w:r w:rsidR="00115A96" w:rsidRPr="00755ABF">
        <w:t xml:space="preserve">respect of taking possession of </w:t>
      </w:r>
      <w:r w:rsidRPr="00755ABF">
        <w:t>collateral or legal proceedings.</w:t>
      </w:r>
    </w:p>
    <w:p w14:paraId="7CF84C32" w14:textId="77777777" w:rsidR="0062156F" w:rsidRPr="00755ABF" w:rsidRDefault="0062156F" w:rsidP="0062156F">
      <w:pPr>
        <w:pStyle w:val="Baseparagraphnumbered"/>
        <w:numPr>
          <w:ilvl w:val="0"/>
          <w:numId w:val="0"/>
        </w:numPr>
        <w:ind w:left="782" w:hanging="357"/>
      </w:pPr>
      <w:r w:rsidRPr="00755ABF">
        <w:t>208vii.</w:t>
      </w:r>
      <w:r w:rsidRPr="00755ABF">
        <w:tab/>
        <w:t xml:space="preserve">‘Litigation expenses not covered by provisions’ shall </w:t>
      </w:r>
      <w:r w:rsidR="00D74B84" w:rsidRPr="00755ABF">
        <w:t>mean</w:t>
      </w:r>
      <w:r w:rsidRPr="00755ABF">
        <w:t xml:space="preserve"> litigation expenses not related to credit risk that were not covered by an associated provision.</w:t>
      </w:r>
    </w:p>
    <w:p w14:paraId="5C900A08" w14:textId="77777777" w:rsidR="0062156F" w:rsidRPr="00755ABF" w:rsidRDefault="0062156F" w:rsidP="0062156F">
      <w:pPr>
        <w:pStyle w:val="Baseparagraphnumbered"/>
        <w:numPr>
          <w:ilvl w:val="0"/>
          <w:numId w:val="0"/>
        </w:numPr>
        <w:ind w:left="782" w:hanging="357"/>
      </w:pPr>
      <w:r w:rsidRPr="00755ABF">
        <w:t>208viii.</w:t>
      </w:r>
      <w:r w:rsidRPr="00755ABF">
        <w:tab/>
        <w:t xml:space="preserve">‘Real estate expenses’ shall mean expenses for repairs and maintenance that do not improve the use or prolong the useful life of the real estate, as well as utility expenses (water, electricity and heating). </w:t>
      </w:r>
    </w:p>
    <w:p w14:paraId="1CDDB617" w14:textId="77777777" w:rsidR="0062156F" w:rsidRPr="00755ABF" w:rsidRDefault="0062156F" w:rsidP="0062156F">
      <w:pPr>
        <w:pStyle w:val="Baseparagraphnumbered"/>
        <w:numPr>
          <w:ilvl w:val="0"/>
          <w:numId w:val="0"/>
        </w:numPr>
        <w:ind w:left="782" w:hanging="357"/>
      </w:pPr>
      <w:r w:rsidRPr="00755ABF">
        <w:t>208ix.</w:t>
      </w:r>
      <w:r w:rsidRPr="00755ABF">
        <w:tab/>
        <w:t>Under IFRS, ‘leasing expenses’ shall comprise expenses of the lessee due to short-term leases and leases of assets of low value</w:t>
      </w:r>
      <w:r w:rsidR="00DC56E9" w:rsidRPr="00755ABF">
        <w:t xml:space="preserve"> as</w:t>
      </w:r>
      <w:r w:rsidR="00206CD0" w:rsidRPr="00755ABF">
        <w:t xml:space="preserve"> referred to</w:t>
      </w:r>
      <w:r w:rsidR="00DC56E9" w:rsidRPr="00755ABF">
        <w:t xml:space="preserve"> </w:t>
      </w:r>
      <w:r w:rsidRPr="00755ABF">
        <w:t xml:space="preserve">IFRS 16.5 and </w:t>
      </w:r>
      <w:r w:rsidR="004E152D" w:rsidRPr="00755ABF">
        <w:t>16.</w:t>
      </w:r>
      <w:r w:rsidRPr="00755ABF">
        <w:t>6. Under national GAAP, leasing expenses shall comprise expenses of the lessee, where the accounting standard envisages the treatment of lease payments as expenses.</w:t>
      </w:r>
    </w:p>
    <w:p w14:paraId="009F5A64" w14:textId="0DDE6814" w:rsidR="0062156F" w:rsidRPr="00755ABF" w:rsidRDefault="0062156F" w:rsidP="0062156F">
      <w:pPr>
        <w:pStyle w:val="Baseparagraphnumbered"/>
        <w:numPr>
          <w:ilvl w:val="0"/>
          <w:numId w:val="0"/>
        </w:numPr>
        <w:ind w:left="782" w:hanging="357"/>
      </w:pPr>
      <w:r w:rsidRPr="00755ABF">
        <w:t>208x.</w:t>
      </w:r>
      <w:r w:rsidRPr="00755ABF">
        <w:tab/>
        <w:t xml:space="preserve">‘Other administrative expenses - Rest’ shall include all the remaining components of ‘other administrative expenses’, such as </w:t>
      </w:r>
      <w:r w:rsidR="00F87147">
        <w:t>supervisory fees</w:t>
      </w:r>
      <w:r w:rsidR="00F04DAA">
        <w:t xml:space="preserve"> or</w:t>
      </w:r>
      <w:r w:rsidR="00F87147">
        <w:t xml:space="preserve"> bank levies, </w:t>
      </w:r>
      <w:r w:rsidRPr="00755ABF">
        <w:t>administrative and logistic services, postage and transport of documents, surveillance and security services, money counting services and transport. Cash contributions to resolution funds and deposit guarantee schemes shall not be reported in this category since they are reported in a separate row of template 2.</w:t>
      </w:r>
    </w:p>
    <w:p w14:paraId="7C5B4D1F" w14:textId="77777777" w:rsidR="009569C7" w:rsidRPr="00755ABF" w:rsidRDefault="00A834F1" w:rsidP="009569C7">
      <w:pPr>
        <w:pStyle w:val="subtitlenumbered"/>
        <w:numPr>
          <w:ilvl w:val="0"/>
          <w:numId w:val="17"/>
        </w:numPr>
        <w:jc w:val="both"/>
        <w:rPr>
          <w:lang w:val="en-GB"/>
        </w:rPr>
      </w:pPr>
      <w:bookmarkStart w:id="194" w:name="_Toc361844243"/>
      <w:bookmarkStart w:id="195" w:name="_Toc362359314"/>
      <w:bookmarkStart w:id="196" w:name="_Toc52461681"/>
      <w:r w:rsidRPr="00755ABF">
        <w:rPr>
          <w:lang w:val="en-GB"/>
        </w:rPr>
        <w:t>Reconciliation between accounting and CRR scope of consolidation (17)</w:t>
      </w:r>
      <w:bookmarkEnd w:id="194"/>
      <w:bookmarkEnd w:id="195"/>
      <w:bookmarkEnd w:id="196"/>
    </w:p>
    <w:p w14:paraId="55AA9134" w14:textId="77777777" w:rsidR="009569C7" w:rsidRPr="00755ABF" w:rsidRDefault="00A834F1" w:rsidP="009569C7">
      <w:pPr>
        <w:pStyle w:val="Baseparagraphnumbered"/>
        <w:tabs>
          <w:tab w:val="left" w:pos="851"/>
        </w:tabs>
        <w:ind w:left="709"/>
      </w:pPr>
      <w:r w:rsidRPr="00755ABF">
        <w:t>‘Accounting scope of consolidation’ shall include the carrying amount of assets, liabilities and equity as well as the nominal amounts of the off-balance sheet exposures prepared using the accounting scope of consolidation</w:t>
      </w:r>
      <w:r w:rsidR="00ED4FD3" w:rsidRPr="00755ABF">
        <w:t>,</w:t>
      </w:r>
      <w:r w:rsidRPr="00755ABF">
        <w:t xml:space="preserve"> that is, including in the consolidation subsidiaries that are insurance undertakings and non-financial corporations. Institutions shall account for the subsidiaries, joint ventures and associates using the same method as in their financial statements.</w:t>
      </w:r>
    </w:p>
    <w:p w14:paraId="0B914F56" w14:textId="77777777" w:rsidR="009569C7" w:rsidRPr="00755ABF" w:rsidRDefault="00A834F1" w:rsidP="009569C7">
      <w:pPr>
        <w:pStyle w:val="Baseparagraphnumbered"/>
        <w:tabs>
          <w:tab w:val="left" w:pos="851"/>
        </w:tabs>
        <w:ind w:left="709"/>
      </w:pPr>
      <w:r w:rsidRPr="00755ABF">
        <w:t>In this template, the item ‘Investments in subsidiaries, joint ventures and associates’ shall not include subsidiaries as all subsidiaries are fully consolidated</w:t>
      </w:r>
      <w:r w:rsidR="0094598C" w:rsidRPr="00755ABF">
        <w:t xml:space="preserve"> under the scope of accounting consolidation</w:t>
      </w:r>
      <w:r w:rsidRPr="00755ABF">
        <w:t xml:space="preserve">. </w:t>
      </w:r>
    </w:p>
    <w:p w14:paraId="609D48BE" w14:textId="77777777" w:rsidR="009569C7" w:rsidRPr="00755ABF" w:rsidRDefault="00A834F1" w:rsidP="009569C7">
      <w:pPr>
        <w:pStyle w:val="Baseparagraphnumbered"/>
        <w:tabs>
          <w:tab w:val="left" w:pos="851"/>
        </w:tabs>
        <w:ind w:left="709"/>
      </w:pPr>
      <w:r w:rsidRPr="00755ABF">
        <w:lastRenderedPageBreak/>
        <w:t>‘Assets under reinsurance and insurance contracts’ shall include assets under reinsurance ceded as well as, if any, assets related to insurance and reinsurance contracts issued.</w:t>
      </w:r>
    </w:p>
    <w:p w14:paraId="0CFC8B33" w14:textId="77777777" w:rsidR="009569C7" w:rsidRPr="00755ABF" w:rsidRDefault="00A834F1" w:rsidP="009569C7">
      <w:pPr>
        <w:pStyle w:val="Baseparagraphnumbered"/>
        <w:tabs>
          <w:tab w:val="left" w:pos="851"/>
        </w:tabs>
        <w:ind w:left="709"/>
      </w:pPr>
      <w:r w:rsidRPr="00755ABF">
        <w:t>‘Liabilities under insurance and reinsurance contracts’ shall include liabilities under insurance and reinsurance contracts issued.</w:t>
      </w:r>
    </w:p>
    <w:p w14:paraId="4F74E5C3" w14:textId="77777777" w:rsidR="009569C7" w:rsidRPr="00755ABF" w:rsidRDefault="00A834F1" w:rsidP="009569C7">
      <w:pPr>
        <w:pStyle w:val="subtitlenumbered"/>
        <w:jc w:val="both"/>
        <w:rPr>
          <w:lang w:val="en-GB"/>
        </w:rPr>
      </w:pPr>
      <w:bookmarkStart w:id="197" w:name="_Toc52461682"/>
      <w:r w:rsidRPr="00755ABF">
        <w:rPr>
          <w:lang w:val="en-GB"/>
        </w:rPr>
        <w:t>Non-performing exposures (18)</w:t>
      </w:r>
      <w:bookmarkEnd w:id="197"/>
    </w:p>
    <w:p w14:paraId="529F598F" w14:textId="77777777" w:rsidR="0062156F" w:rsidRPr="00755ABF" w:rsidRDefault="0062156F" w:rsidP="00C35843">
      <w:pPr>
        <w:pStyle w:val="sub-subtitlenumbered"/>
        <w:jc w:val="both"/>
        <w:rPr>
          <w:lang w:val="en-GB"/>
        </w:rPr>
      </w:pPr>
      <w:bookmarkStart w:id="198" w:name="_Toc52461683"/>
      <w:r w:rsidRPr="00755ABF">
        <w:rPr>
          <w:lang w:val="en-GB"/>
        </w:rPr>
        <w:t>Information on performing and non-performing exposures (18.0)</w:t>
      </w:r>
      <w:bookmarkEnd w:id="198"/>
    </w:p>
    <w:p w14:paraId="139EF936" w14:textId="78A64225" w:rsidR="009569C7" w:rsidRPr="001F788F" w:rsidRDefault="00A834F1" w:rsidP="001F788F">
      <w:pPr>
        <w:pStyle w:val="Baseparagraphnumbered"/>
        <w:tabs>
          <w:tab w:val="left" w:pos="851"/>
        </w:tabs>
        <w:ind w:left="709"/>
      </w:pPr>
      <w:r w:rsidRPr="00755ABF">
        <w:t>For the purpose</w:t>
      </w:r>
      <w:r w:rsidR="007C242D" w:rsidRPr="00755ABF">
        <w:t>s</w:t>
      </w:r>
      <w:r w:rsidRPr="00755ABF">
        <w:t xml:space="preserve"> of template 18, non-performing exposures shall be </w:t>
      </w:r>
      <w:r w:rsidR="00CB3CD1">
        <w:t>exposures listed in Article 47</w:t>
      </w:r>
      <w:proofErr w:type="gramStart"/>
      <w:r w:rsidR="00CB3CD1">
        <w:t>a(</w:t>
      </w:r>
      <w:proofErr w:type="gramEnd"/>
      <w:r w:rsidR="00CB3CD1">
        <w:t>3) CRR</w:t>
      </w:r>
      <w:r w:rsidR="001F788F">
        <w:t>.</w:t>
      </w:r>
    </w:p>
    <w:p w14:paraId="1369B5C6" w14:textId="11F00A4D" w:rsidR="009569C7" w:rsidRPr="00755ABF" w:rsidRDefault="00A834F1" w:rsidP="00E32B97">
      <w:pPr>
        <w:pStyle w:val="Baseparagraphnumbered"/>
        <w:numPr>
          <w:ilvl w:val="0"/>
          <w:numId w:val="88"/>
        </w:numPr>
        <w:tabs>
          <w:tab w:val="left" w:pos="851"/>
        </w:tabs>
      </w:pPr>
      <w:r w:rsidRPr="00755ABF">
        <w:t>Under IFRS, for the purpose of template 18, impaired exposures shall be those that have been found credit-impaired (Stage 3). Exposures included in impairment stages other than Stage 3</w:t>
      </w:r>
      <w:r w:rsidR="00565228">
        <w:t xml:space="preserve"> and </w:t>
      </w:r>
      <w:r w:rsidR="00E23DD4">
        <w:t xml:space="preserve">those that are </w:t>
      </w:r>
      <w:r w:rsidR="00565228">
        <w:t xml:space="preserve">purchased or </w:t>
      </w:r>
      <w:proofErr w:type="gramStart"/>
      <w:r w:rsidR="00565228">
        <w:t xml:space="preserve">originated </w:t>
      </w:r>
      <w:r w:rsidRPr="00755ABF">
        <w:t xml:space="preserve"> </w:t>
      </w:r>
      <w:r w:rsidR="00565228">
        <w:t>credit</w:t>
      </w:r>
      <w:proofErr w:type="gramEnd"/>
      <w:r w:rsidR="00565228">
        <w:t>-impaired</w:t>
      </w:r>
      <w:r w:rsidR="00E23DD4">
        <w:t xml:space="preserve"> </w:t>
      </w:r>
      <w:r w:rsidRPr="00755ABF">
        <w:t>shall be considered as non-performing</w:t>
      </w:r>
      <w:r w:rsidR="007C01F0">
        <w:t xml:space="preserve"> where they meet the criteria to be considered as non-performing </w:t>
      </w:r>
      <w:r w:rsidR="00565228" w:rsidRPr="00182634">
        <w:t>in accordance with Article 47a (3) CRR</w:t>
      </w:r>
      <w:r w:rsidRPr="00755ABF">
        <w:t xml:space="preserve">. </w:t>
      </w:r>
    </w:p>
    <w:p w14:paraId="596F3157" w14:textId="2BB7C57C" w:rsidR="009569C7" w:rsidRPr="00755ABF" w:rsidRDefault="00A834F1" w:rsidP="009569C7">
      <w:pPr>
        <w:pStyle w:val="Baseparagraphnumbered"/>
        <w:tabs>
          <w:tab w:val="left" w:pos="851"/>
        </w:tabs>
        <w:ind w:left="709"/>
      </w:pPr>
      <w:r w:rsidRPr="00755ABF">
        <w:t xml:space="preserve">Exposures shall be categorised for their entire amount and without </w:t>
      </w:r>
      <w:proofErr w:type="gramStart"/>
      <w:r w:rsidRPr="00755ABF">
        <w:t>taking into account</w:t>
      </w:r>
      <w:proofErr w:type="gramEnd"/>
      <w:r w:rsidRPr="00755ABF">
        <w:t xml:space="preserve"> the existence of any collateral.</w:t>
      </w:r>
      <w:r w:rsidR="00565228">
        <w:t xml:space="preserve"> </w:t>
      </w:r>
      <w:r w:rsidR="00565228" w:rsidRPr="00182634">
        <w:t xml:space="preserve">With reference to the exposures </w:t>
      </w:r>
      <w:r w:rsidR="00FD1D12">
        <w:t>referred to in point (a) of Article 47</w:t>
      </w:r>
      <w:proofErr w:type="gramStart"/>
      <w:r w:rsidR="00FD1D12">
        <w:t>a(</w:t>
      </w:r>
      <w:proofErr w:type="gramEnd"/>
      <w:r w:rsidR="00FD1D12">
        <w:t>3)</w:t>
      </w:r>
      <w:r w:rsidR="00565228" w:rsidRPr="00182634">
        <w:t xml:space="preserve"> CRR, materiality shall be assessed in accordance with Article 178 CRR and the Commission Delegated Regulation (EU) 2018/171 (RTS on materiality threshold for credit obligations past due). </w:t>
      </w:r>
      <w:r w:rsidR="00565228">
        <w:t xml:space="preserve"> </w:t>
      </w:r>
      <w:r w:rsidRPr="00755ABF">
        <w:t xml:space="preserve"> </w:t>
      </w:r>
    </w:p>
    <w:p w14:paraId="19C4AA3A" w14:textId="77777777" w:rsidR="009569C7" w:rsidRPr="00755ABF" w:rsidRDefault="00A834F1" w:rsidP="009569C7">
      <w:pPr>
        <w:pStyle w:val="Baseparagraphnumbered"/>
        <w:tabs>
          <w:tab w:val="left" w:pos="851"/>
        </w:tabs>
        <w:ind w:left="709"/>
      </w:pPr>
      <w:proofErr w:type="gramStart"/>
      <w:r w:rsidRPr="00755ABF">
        <w:t>For the purpose of</w:t>
      </w:r>
      <w:proofErr w:type="gramEnd"/>
      <w:r w:rsidRPr="00755ABF">
        <w:t xml:space="preserve"> template 18, ‘exposures’ shall include all debt instruments (debt securities and loans and advances</w:t>
      </w:r>
      <w:r w:rsidR="0062156F" w:rsidRPr="00755ABF">
        <w:t xml:space="preserve">, </w:t>
      </w:r>
      <w:r w:rsidRPr="00755ABF">
        <w:t>includ</w:t>
      </w:r>
      <w:r w:rsidR="0062156F" w:rsidRPr="00755ABF">
        <w:t>ing</w:t>
      </w:r>
      <w:r w:rsidRPr="00755ABF">
        <w:t xml:space="preserve"> cash balances at central banks and other demand deposits) and off-balance sheet exposures, except those held for trading exposures. </w:t>
      </w:r>
    </w:p>
    <w:p w14:paraId="28C341D2" w14:textId="77777777" w:rsidR="009569C7" w:rsidRPr="00755ABF" w:rsidRDefault="00A834F1" w:rsidP="009569C7">
      <w:pPr>
        <w:pStyle w:val="Baseparagraphnumbered"/>
        <w:tabs>
          <w:tab w:val="left" w:pos="851"/>
        </w:tabs>
        <w:ind w:left="709"/>
      </w:pPr>
      <w:r w:rsidRPr="00755ABF">
        <w:t>Debt instruments shall be included in the following accounting portfolios: (a) debt instruments at cost or amortised cost</w:t>
      </w:r>
      <w:r w:rsidR="0067044B" w:rsidRPr="00755ABF">
        <w:t>;</w:t>
      </w:r>
      <w:r w:rsidRPr="00755ABF">
        <w:t xml:space="preserve"> (b) debt instruments at fair value through other comprehensive income or through equity subject to impairment</w:t>
      </w:r>
      <w:r w:rsidR="0067044B" w:rsidRPr="00755ABF">
        <w:t>;</w:t>
      </w:r>
      <w:r w:rsidRPr="00755ABF">
        <w:t xml:space="preserve"> and (c) debt instruments at strict LOCOM or fair value through profit or loss or through equity not subject to impairment, in accordance with the criteria of paragraph 233 of this Part. Each category shall be broken down by instrument and by counterparty. </w:t>
      </w:r>
    </w:p>
    <w:p w14:paraId="65C0EB74" w14:textId="77777777" w:rsidR="009569C7" w:rsidRPr="00755ABF" w:rsidRDefault="00A834F1" w:rsidP="009569C7">
      <w:pPr>
        <w:pStyle w:val="Baseparagraphnumbered"/>
        <w:tabs>
          <w:tab w:val="left" w:pos="851"/>
        </w:tabs>
        <w:ind w:left="709"/>
      </w:pPr>
      <w:r w:rsidRPr="00755ABF">
        <w:t xml:space="preserve">Under IFRS and relevant national GAAP based on BAD, off-balance sheet exposures shall comprise the following revocable and irrevocable items: </w:t>
      </w:r>
    </w:p>
    <w:p w14:paraId="3515BD00" w14:textId="77777777" w:rsidR="009569C7" w:rsidRPr="00755ABF" w:rsidRDefault="00A834F1" w:rsidP="00C35843">
      <w:pPr>
        <w:pStyle w:val="Text1"/>
        <w:numPr>
          <w:ilvl w:val="1"/>
          <w:numId w:val="39"/>
        </w:numPr>
        <w:ind w:left="1134" w:hanging="425"/>
      </w:pPr>
      <w:r w:rsidRPr="00755ABF">
        <w:t xml:space="preserve">loan commitments </w:t>
      </w:r>
      <w:proofErr w:type="gramStart"/>
      <w:r w:rsidRPr="00755ABF">
        <w:t>given;</w:t>
      </w:r>
      <w:proofErr w:type="gramEnd"/>
    </w:p>
    <w:p w14:paraId="1E006625" w14:textId="77777777" w:rsidR="009569C7" w:rsidRPr="00755ABF" w:rsidRDefault="00A834F1" w:rsidP="00C35843">
      <w:pPr>
        <w:pStyle w:val="Text1"/>
        <w:numPr>
          <w:ilvl w:val="1"/>
          <w:numId w:val="39"/>
        </w:numPr>
        <w:ind w:left="1134" w:hanging="425"/>
      </w:pPr>
      <w:r w:rsidRPr="00755ABF">
        <w:t xml:space="preserve">financial guarantees </w:t>
      </w:r>
      <w:proofErr w:type="gramStart"/>
      <w:r w:rsidRPr="00755ABF">
        <w:t>given;</w:t>
      </w:r>
      <w:proofErr w:type="gramEnd"/>
    </w:p>
    <w:p w14:paraId="105B5550" w14:textId="77777777" w:rsidR="009569C7" w:rsidRPr="00755ABF" w:rsidRDefault="00A834F1" w:rsidP="00C35843">
      <w:pPr>
        <w:pStyle w:val="Text1"/>
        <w:numPr>
          <w:ilvl w:val="1"/>
          <w:numId w:val="39"/>
        </w:numPr>
        <w:ind w:left="1134" w:hanging="425"/>
      </w:pPr>
      <w:r w:rsidRPr="00755ABF">
        <w:t>other commitments given.</w:t>
      </w:r>
    </w:p>
    <w:p w14:paraId="1AE49690" w14:textId="77777777" w:rsidR="009569C7" w:rsidRPr="00755ABF" w:rsidRDefault="00A834F1" w:rsidP="009569C7">
      <w:pPr>
        <w:pStyle w:val="Baseparagraphnumbered"/>
      </w:pPr>
      <w:r w:rsidRPr="00755ABF">
        <w:t xml:space="preserve">Debt instruments classified as held for sale in accordance with IFRS 5 shall be reported separately. </w:t>
      </w:r>
    </w:p>
    <w:p w14:paraId="4E70C424" w14:textId="77777777" w:rsidR="009569C7" w:rsidRPr="00755ABF" w:rsidRDefault="00A834F1" w:rsidP="009569C7">
      <w:pPr>
        <w:pStyle w:val="Baseparagraphnumbered"/>
      </w:pPr>
      <w:r w:rsidRPr="00755ABF">
        <w:lastRenderedPageBreak/>
        <w:t>In template 18 for debt instruments, ‘gross carrying amount’ as defined in paragraph 34of Part 1 of this Annex</w:t>
      </w:r>
      <w:r w:rsidR="000970B0">
        <w:t xml:space="preserve"> </w:t>
      </w:r>
      <w:r w:rsidR="0067044B" w:rsidRPr="00755ABF">
        <w:t>shall be reported</w:t>
      </w:r>
      <w:r w:rsidRPr="00755ABF">
        <w:t>. For off-balance sheet exposures, the nominal amount as defined in paragraph 118 of this Annex shall be reported.</w:t>
      </w:r>
    </w:p>
    <w:p w14:paraId="57216AE6" w14:textId="16B78688" w:rsidR="009569C7" w:rsidRPr="00755ABF" w:rsidRDefault="00A834F1" w:rsidP="004F1742">
      <w:pPr>
        <w:pStyle w:val="Baseparagraphnumbered"/>
        <w:ind w:hanging="426"/>
      </w:pPr>
      <w:proofErr w:type="gramStart"/>
      <w:r w:rsidRPr="00755ABF">
        <w:t>For the purpose of</w:t>
      </w:r>
      <w:proofErr w:type="gramEnd"/>
      <w:r w:rsidRPr="00755ABF">
        <w:t xml:space="preserve"> template 18, an exposure is ‘past-due’ where it meets the criteria of paragraph 96 of this Part.</w:t>
      </w:r>
      <w:r w:rsidR="00802753">
        <w:t xml:space="preserve"> </w:t>
      </w:r>
      <w:r w:rsidR="00802753" w:rsidRPr="00182634">
        <w:t xml:space="preserve">For the purpose of classification of exposures as non-performing in accordance with </w:t>
      </w:r>
      <w:r w:rsidR="00FD1D12">
        <w:t xml:space="preserve">point (a) of </w:t>
      </w:r>
      <w:r w:rsidR="00802753" w:rsidRPr="00182634">
        <w:t>Article 47</w:t>
      </w:r>
      <w:proofErr w:type="gramStart"/>
      <w:r w:rsidR="00802753" w:rsidRPr="00182634">
        <w:t>a</w:t>
      </w:r>
      <w:r w:rsidR="00FD1D12">
        <w:t>(</w:t>
      </w:r>
      <w:proofErr w:type="gramEnd"/>
      <w:r w:rsidR="00FD1D12">
        <w:t xml:space="preserve">3) </w:t>
      </w:r>
      <w:r w:rsidR="00802753" w:rsidRPr="00182634">
        <w:t xml:space="preserve">CRR, the counting of 90 days past due commences once the past due amount, being the sum of past due principal, interest and fees, breaches the materiality threshold as defined in paragraph 216 of this Part. If the past due part of exposures continues to be material for 90 consecutive days, the exposure should then be classified as non-performing. </w:t>
      </w:r>
      <w:r w:rsidR="00B46E48" w:rsidRPr="00755ABF">
        <w:t xml:space="preserve"> </w:t>
      </w:r>
    </w:p>
    <w:p w14:paraId="380EE0E2" w14:textId="77777777" w:rsidR="009569C7" w:rsidRPr="00755ABF" w:rsidRDefault="00A834F1" w:rsidP="009569C7">
      <w:pPr>
        <w:pStyle w:val="Baseparagraphnumbered"/>
        <w:tabs>
          <w:tab w:val="left" w:pos="851"/>
        </w:tabs>
        <w:ind w:left="709"/>
      </w:pPr>
      <w:r w:rsidRPr="00755ABF">
        <w:t xml:space="preserve"> </w:t>
      </w:r>
      <w:proofErr w:type="gramStart"/>
      <w:r w:rsidRPr="00755ABF">
        <w:t>For the purpose of</w:t>
      </w:r>
      <w:proofErr w:type="gramEnd"/>
      <w:r w:rsidRPr="00755ABF">
        <w:t xml:space="preserve"> template 18, ‘debtor’ </w:t>
      </w:r>
      <w:r w:rsidR="0067044B" w:rsidRPr="00755ABF">
        <w:t xml:space="preserve">shall </w:t>
      </w:r>
      <w:r w:rsidRPr="00755ABF">
        <w:t xml:space="preserve">mean an obligor within the meaning of Article 178 </w:t>
      </w:r>
      <w:r w:rsidR="00973325" w:rsidRPr="00755ABF">
        <w:t>CRR</w:t>
      </w:r>
      <w:r w:rsidRPr="00755ABF">
        <w:t>.</w:t>
      </w:r>
    </w:p>
    <w:p w14:paraId="4D85A912" w14:textId="3A42CC63" w:rsidR="009569C7" w:rsidRPr="00755ABF" w:rsidRDefault="00A834F1" w:rsidP="00802753">
      <w:pPr>
        <w:pStyle w:val="Baseparagraphnumbered"/>
        <w:numPr>
          <w:ilvl w:val="0"/>
          <w:numId w:val="89"/>
        </w:numPr>
        <w:tabs>
          <w:tab w:val="left" w:pos="851"/>
        </w:tabs>
      </w:pPr>
      <w:r w:rsidRPr="00755ABF">
        <w:t xml:space="preserve">Exposures classified as non-performing in accordance with paragraph 213 shall be categorised as either non-performing on an individual basis (‘transaction based’) or as non-performing for the overall exposure to a given debtor (‘debtor based’). For the categorisation of non-performing exposures on an individual basis or to a given debtor, the following categorisation approaches shall be used for the different types of non-performing exposures: </w:t>
      </w:r>
    </w:p>
    <w:p w14:paraId="1BB3F594" w14:textId="77777777" w:rsidR="009569C7" w:rsidRPr="00755ABF" w:rsidRDefault="00A834F1" w:rsidP="00C35843">
      <w:pPr>
        <w:pStyle w:val="Text1"/>
        <w:numPr>
          <w:ilvl w:val="2"/>
          <w:numId w:val="39"/>
        </w:numPr>
        <w:ind w:left="1134" w:hanging="425"/>
      </w:pPr>
      <w:r w:rsidRPr="00755ABF">
        <w:t xml:space="preserve">for non-performing exposures classified as defaulted in accordance with Article 178 </w:t>
      </w:r>
      <w:r w:rsidR="00973325" w:rsidRPr="00755ABF">
        <w:t>CRR</w:t>
      </w:r>
      <w:r w:rsidRPr="00755ABF">
        <w:t xml:space="preserve">, the categorisation approach of that Article shall be </w:t>
      </w:r>
      <w:proofErr w:type="gramStart"/>
      <w:r w:rsidRPr="00755ABF">
        <w:t>applied;</w:t>
      </w:r>
      <w:proofErr w:type="gramEnd"/>
      <w:r w:rsidRPr="00755ABF">
        <w:t xml:space="preserve"> </w:t>
      </w:r>
    </w:p>
    <w:p w14:paraId="61E0E0AB" w14:textId="77777777" w:rsidR="009569C7" w:rsidRPr="00755ABF" w:rsidRDefault="00A834F1" w:rsidP="00C35843">
      <w:pPr>
        <w:pStyle w:val="Text1"/>
        <w:numPr>
          <w:ilvl w:val="2"/>
          <w:numId w:val="39"/>
        </w:numPr>
        <w:ind w:left="1134" w:hanging="425"/>
      </w:pPr>
      <w:r w:rsidRPr="00755ABF">
        <w:t xml:space="preserve">for exposures that are classified as non-performing due to impairment under the applicable accounting framework, the recognition criteria for impairment under the applicable accounting framework shall be </w:t>
      </w:r>
      <w:proofErr w:type="gramStart"/>
      <w:r w:rsidRPr="00755ABF">
        <w:t>applied;</w:t>
      </w:r>
      <w:proofErr w:type="gramEnd"/>
    </w:p>
    <w:p w14:paraId="0B17D8EA" w14:textId="77777777" w:rsidR="009569C7" w:rsidRPr="00755ABF" w:rsidRDefault="00A834F1" w:rsidP="00C35843">
      <w:pPr>
        <w:pStyle w:val="Text1"/>
        <w:numPr>
          <w:ilvl w:val="2"/>
          <w:numId w:val="39"/>
        </w:numPr>
        <w:ind w:left="1134" w:hanging="425"/>
      </w:pPr>
      <w:r w:rsidRPr="00755ABF">
        <w:t xml:space="preserve">for other non-performing exposures that are neither classified as defaulted nor as impaired, the provisions of Article 178 </w:t>
      </w:r>
      <w:r w:rsidR="00973325" w:rsidRPr="00755ABF">
        <w:t>CRR</w:t>
      </w:r>
      <w:r w:rsidRPr="00755ABF">
        <w:t xml:space="preserve"> for defaulted exposures shall be applied. </w:t>
      </w:r>
    </w:p>
    <w:p w14:paraId="2CE945DA" w14:textId="3BA0C87A" w:rsidR="009569C7" w:rsidRPr="00755ABF" w:rsidRDefault="00A834F1" w:rsidP="009569C7">
      <w:pPr>
        <w:pStyle w:val="Baseparagraphnumbered"/>
        <w:tabs>
          <w:tab w:val="left" w:pos="851"/>
        </w:tabs>
        <w:ind w:left="709"/>
      </w:pPr>
      <w:r w:rsidRPr="00755ABF">
        <w:t xml:space="preserve"> Where an institution has on-balance sheet exposures to a debtor that are past due by more than 90 days and the gross carrying amount of the past due exposures represents more than 20% of the gross carrying amount of all on-balance sheet exposures to that debtor, all on- and off-balance sheet exposures to that debtor shall be considered as non-performing. Where a debtor belongs to a group, the need to consider </w:t>
      </w:r>
      <w:r w:rsidR="0067044B" w:rsidRPr="00755ABF">
        <w:t xml:space="preserve">also </w:t>
      </w:r>
      <w:r w:rsidRPr="00755ABF">
        <w:t xml:space="preserve">exposures to other entities of the group as non-performing shall be assessed, except for exposures affected by isolated disputes that are unrelated to the solvency of the counterparty. </w:t>
      </w:r>
    </w:p>
    <w:p w14:paraId="0C29828E" w14:textId="19B0DD7C" w:rsidR="009569C7" w:rsidRPr="00755ABF" w:rsidRDefault="00A834F1" w:rsidP="009569C7">
      <w:pPr>
        <w:pStyle w:val="Baseparagraphnumbered"/>
      </w:pPr>
      <w:r w:rsidRPr="00755ABF">
        <w:t xml:space="preserve">Exposures shall be considered to have ceased being non-performing where all of the </w:t>
      </w:r>
      <w:r w:rsidR="00802753">
        <w:t xml:space="preserve">conditions </w:t>
      </w:r>
      <w:r w:rsidR="00802753" w:rsidRPr="00182634">
        <w:t>provided in Article 47</w:t>
      </w:r>
      <w:proofErr w:type="gramStart"/>
      <w:r w:rsidR="00802753" w:rsidRPr="00182634">
        <w:t>a(</w:t>
      </w:r>
      <w:proofErr w:type="gramEnd"/>
      <w:r w:rsidR="00802753" w:rsidRPr="00182634">
        <w:t>4) CRR are met</w:t>
      </w:r>
      <w:r w:rsidR="00CC553B">
        <w:t>.</w:t>
      </w:r>
      <w:r w:rsidR="00802753" w:rsidRPr="00755ABF" w:rsidDel="00802753">
        <w:t xml:space="preserve"> </w:t>
      </w:r>
    </w:p>
    <w:p w14:paraId="654C83A9" w14:textId="312D9BDD" w:rsidR="009569C7" w:rsidRPr="00755ABF" w:rsidRDefault="00A834F1" w:rsidP="00CC553B">
      <w:pPr>
        <w:pStyle w:val="Baseparagraphnumbered"/>
        <w:numPr>
          <w:ilvl w:val="0"/>
          <w:numId w:val="90"/>
        </w:numPr>
      </w:pPr>
      <w:r w:rsidRPr="00755ABF">
        <w:t xml:space="preserve">The classification of a non-performing exposure as non-current asset held for sale in accordance with IFRS 5 </w:t>
      </w:r>
      <w:r w:rsidR="001B10D1" w:rsidRPr="00755ABF">
        <w:t>shall</w:t>
      </w:r>
      <w:r w:rsidRPr="00755ABF">
        <w:t xml:space="preserve"> not discontinue their classification as non-performing exposure</w:t>
      </w:r>
      <w:r w:rsidR="00CC553B">
        <w:t xml:space="preserve"> </w:t>
      </w:r>
      <w:r w:rsidR="00CC553B" w:rsidRPr="00182634">
        <w:t>in accordance with Article 47</w:t>
      </w:r>
      <w:proofErr w:type="gramStart"/>
      <w:r w:rsidR="00CC553B" w:rsidRPr="00182634">
        <w:t>a(</w:t>
      </w:r>
      <w:proofErr w:type="gramEnd"/>
      <w:r w:rsidR="00CC553B" w:rsidRPr="00182634">
        <w:t>5) CRR</w:t>
      </w:r>
      <w:r w:rsidRPr="00755ABF">
        <w:t>.</w:t>
      </w:r>
    </w:p>
    <w:p w14:paraId="4363D6F7" w14:textId="3DC14181" w:rsidR="009569C7" w:rsidRPr="00755ABF" w:rsidRDefault="00A834F1" w:rsidP="009569C7">
      <w:pPr>
        <w:pStyle w:val="Baseparagraphnumbered"/>
        <w:tabs>
          <w:tab w:val="left" w:pos="851"/>
        </w:tabs>
        <w:ind w:left="709"/>
      </w:pPr>
      <w:r w:rsidRPr="00755ABF">
        <w:lastRenderedPageBreak/>
        <w:t xml:space="preserve"> Granting forbearance measures to a non-performing exposure shall not discontinue the non-performing status of this exposure. Where exposures are non-performing with forbearance measures, as referred to in paragraph 262, those exposures shall be considered to have ceased being non-performing where all the conditions</w:t>
      </w:r>
      <w:r w:rsidR="00CC553B">
        <w:t xml:space="preserve"> </w:t>
      </w:r>
      <w:r w:rsidR="00CC553B" w:rsidRPr="00182634">
        <w:t>provided in Article 47</w:t>
      </w:r>
      <w:proofErr w:type="gramStart"/>
      <w:r w:rsidR="00CC553B" w:rsidRPr="00182634">
        <w:t>a(</w:t>
      </w:r>
      <w:proofErr w:type="gramEnd"/>
      <w:r w:rsidR="00CC553B" w:rsidRPr="00182634">
        <w:t>6) CRR</w:t>
      </w:r>
      <w:r w:rsidRPr="00755ABF">
        <w:t xml:space="preserve"> are met</w:t>
      </w:r>
      <w:r w:rsidR="00CC553B">
        <w:t>.</w:t>
      </w:r>
    </w:p>
    <w:p w14:paraId="557A0729" w14:textId="39FAD1FF" w:rsidR="009569C7" w:rsidRPr="00755ABF" w:rsidRDefault="00A834F1" w:rsidP="009569C7">
      <w:pPr>
        <w:pStyle w:val="Baseparagraphnumbered"/>
        <w:tabs>
          <w:tab w:val="left" w:pos="851"/>
        </w:tabs>
        <w:ind w:left="709"/>
      </w:pPr>
      <w:r w:rsidRPr="00755ABF">
        <w:t xml:space="preserve">Where the conditions referred to in paragraph 231 of this Part of this Annex are not met at the end of the one year </w:t>
      </w:r>
      <w:r w:rsidR="0030521D" w:rsidRPr="00755ABF">
        <w:t xml:space="preserve">period </w:t>
      </w:r>
      <w:r w:rsidRPr="00755ABF">
        <w:t>specified in point (b) of</w:t>
      </w:r>
      <w:r w:rsidR="00CC553B">
        <w:t xml:space="preserve"> </w:t>
      </w:r>
      <w:r w:rsidR="00CC553B" w:rsidRPr="00182634">
        <w:t>Article 47</w:t>
      </w:r>
      <w:proofErr w:type="gramStart"/>
      <w:r w:rsidR="00CC553B" w:rsidRPr="00182634">
        <w:t>a(</w:t>
      </w:r>
      <w:proofErr w:type="gramEnd"/>
      <w:r w:rsidR="00CC553B" w:rsidRPr="00182634">
        <w:t>6)</w:t>
      </w:r>
      <w:r w:rsidR="00427B62">
        <w:t xml:space="preserve"> </w:t>
      </w:r>
      <w:r w:rsidR="00CC553B" w:rsidRPr="00182634">
        <w:t>CRR</w:t>
      </w:r>
      <w:r w:rsidRPr="00755ABF">
        <w:t>, the exposure shall continue to be identified as non-performing forborne exposure until all conditions are met. The conditions shall be assessed at least on a quarterly basis.</w:t>
      </w:r>
    </w:p>
    <w:p w14:paraId="457198B8" w14:textId="77777777" w:rsidR="009569C7" w:rsidRPr="00755ABF" w:rsidRDefault="00A834F1" w:rsidP="00152278">
      <w:pPr>
        <w:pStyle w:val="Baseparagraphnumbered"/>
      </w:pPr>
      <w:r w:rsidRPr="00755ABF">
        <w:t xml:space="preserve">The accounting portfolios under IFRS listed in paragraph 15 of Part 1 of this Annex and under relevant national GAAP based on BAD listed in paragraph 16 of Part 1 of this Annex shall be reported as follows in template 18: </w:t>
      </w:r>
    </w:p>
    <w:p w14:paraId="31FCA91B" w14:textId="77777777" w:rsidR="009569C7" w:rsidRPr="00755ABF" w:rsidRDefault="00A834F1" w:rsidP="009569C7">
      <w:pPr>
        <w:pStyle w:val="Baseparagraphnumbered"/>
        <w:numPr>
          <w:ilvl w:val="0"/>
          <w:numId w:val="0"/>
        </w:numPr>
        <w:ind w:left="1134" w:hanging="425"/>
      </w:pPr>
      <w:r w:rsidRPr="00755ABF">
        <w:t>(a)</w:t>
      </w:r>
      <w:r w:rsidR="00E44136" w:rsidRPr="00755ABF">
        <w:tab/>
      </w:r>
      <w:r w:rsidRPr="00755ABF">
        <w:t>‘Debt instruments at cost or at amortised cost’ shall encompass debt instruments included in any of the following:</w:t>
      </w:r>
    </w:p>
    <w:p w14:paraId="44F0379E" w14:textId="77777777" w:rsidR="009569C7" w:rsidRPr="00755ABF" w:rsidRDefault="00A834F1" w:rsidP="009569C7">
      <w:pPr>
        <w:pStyle w:val="Baseparagraphnumbered"/>
        <w:numPr>
          <w:ilvl w:val="0"/>
          <w:numId w:val="0"/>
        </w:numPr>
        <w:ind w:left="1440"/>
      </w:pPr>
      <w:r w:rsidRPr="00755ABF">
        <w:t>(</w:t>
      </w:r>
      <w:proofErr w:type="spellStart"/>
      <w:r w:rsidRPr="00755ABF">
        <w:t>i</w:t>
      </w:r>
      <w:proofErr w:type="spellEnd"/>
      <w:r w:rsidRPr="00755ABF">
        <w:t>) ‘</w:t>
      </w:r>
      <w:r w:rsidR="00E44136" w:rsidRPr="00755ABF">
        <w:t>F</w:t>
      </w:r>
      <w:r w:rsidRPr="00755ABF">
        <w:t>inancial assets at amortised cost’ (IFRS</w:t>
      </w:r>
      <w:proofErr w:type="gramStart"/>
      <w:r w:rsidRPr="00755ABF">
        <w:t>);</w:t>
      </w:r>
      <w:proofErr w:type="gramEnd"/>
    </w:p>
    <w:p w14:paraId="4E9274D3" w14:textId="77777777" w:rsidR="009569C7" w:rsidRPr="00755ABF" w:rsidRDefault="00A834F1" w:rsidP="009569C7">
      <w:pPr>
        <w:pStyle w:val="Baseparagraphnumbered"/>
        <w:numPr>
          <w:ilvl w:val="0"/>
          <w:numId w:val="0"/>
        </w:numPr>
        <w:ind w:left="1440"/>
      </w:pPr>
      <w:r w:rsidRPr="00755ABF">
        <w:t xml:space="preserve">(ii) ‘Non-trading non-derivative financial assets at a </w:t>
      </w:r>
      <w:proofErr w:type="gramStart"/>
      <w:r w:rsidRPr="00755ABF">
        <w:t>cost based</w:t>
      </w:r>
      <w:proofErr w:type="gramEnd"/>
      <w:r w:rsidRPr="00755ABF">
        <w:t xml:space="preserve"> method’, including debt instruments under moderate LOCOM (national GAAP based on BAD);</w:t>
      </w:r>
    </w:p>
    <w:p w14:paraId="6398A6FB" w14:textId="77777777" w:rsidR="009569C7" w:rsidRPr="00755ABF" w:rsidRDefault="00A834F1" w:rsidP="009569C7">
      <w:pPr>
        <w:pStyle w:val="Baseparagraphnumbered"/>
        <w:numPr>
          <w:ilvl w:val="0"/>
          <w:numId w:val="0"/>
        </w:numPr>
        <w:ind w:left="1440"/>
      </w:pPr>
      <w:r w:rsidRPr="00755ABF">
        <w:t>(iii) ‘Other non-trading non-derivative financial assets’, except debt instruments measured at strict LOCOM (national GAAP based on BAD</w:t>
      </w:r>
      <w:proofErr w:type="gramStart"/>
      <w:r w:rsidRPr="00755ABF">
        <w:t>);</w:t>
      </w:r>
      <w:proofErr w:type="gramEnd"/>
      <w:r w:rsidRPr="00755ABF">
        <w:t xml:space="preserve"> </w:t>
      </w:r>
    </w:p>
    <w:p w14:paraId="724ACD56" w14:textId="77777777" w:rsidR="009569C7" w:rsidRPr="00755ABF" w:rsidRDefault="00A834F1" w:rsidP="009569C7">
      <w:pPr>
        <w:pStyle w:val="Baseparagraphnumbered"/>
        <w:numPr>
          <w:ilvl w:val="0"/>
          <w:numId w:val="0"/>
        </w:numPr>
        <w:ind w:left="1134" w:hanging="425"/>
      </w:pPr>
      <w:r w:rsidRPr="00755ABF">
        <w:t>(b) ‘Debt instruments at fair value through other comprehensive income or through equity subject to impairment’ shall encompass debt instruments included in any of the following:</w:t>
      </w:r>
    </w:p>
    <w:p w14:paraId="3AB45A7F" w14:textId="77777777" w:rsidR="009569C7" w:rsidRPr="00755ABF" w:rsidRDefault="00A834F1" w:rsidP="009569C7">
      <w:pPr>
        <w:pStyle w:val="Baseparagraphnumbered"/>
        <w:numPr>
          <w:ilvl w:val="0"/>
          <w:numId w:val="0"/>
        </w:numPr>
        <w:ind w:left="1440"/>
      </w:pPr>
      <w:r w:rsidRPr="00755ABF">
        <w:t>(</w:t>
      </w:r>
      <w:proofErr w:type="spellStart"/>
      <w:r w:rsidRPr="00755ABF">
        <w:t>i</w:t>
      </w:r>
      <w:proofErr w:type="spellEnd"/>
      <w:r w:rsidRPr="00755ABF">
        <w:t>) ‘Financial assets at fair value through other comprehensive income’ (IFRS</w:t>
      </w:r>
      <w:proofErr w:type="gramStart"/>
      <w:r w:rsidRPr="00755ABF">
        <w:t>);</w:t>
      </w:r>
      <w:proofErr w:type="gramEnd"/>
    </w:p>
    <w:p w14:paraId="34009686" w14:textId="77777777" w:rsidR="009569C7" w:rsidRPr="00755ABF" w:rsidRDefault="00A834F1" w:rsidP="009569C7">
      <w:pPr>
        <w:pStyle w:val="Baseparagraphnumbered"/>
        <w:numPr>
          <w:ilvl w:val="0"/>
          <w:numId w:val="0"/>
        </w:numPr>
        <w:ind w:left="1440"/>
      </w:pPr>
      <w:r w:rsidRPr="00755ABF">
        <w:t xml:space="preserve">(ii) ‘Non-trading non-derivative financial assets measured at fair value to equity’, where instruments in that measurement category can be subject to impairment in accordance with the applicable accounting framework under national GAAP based on </w:t>
      </w:r>
      <w:proofErr w:type="gramStart"/>
      <w:r w:rsidRPr="00755ABF">
        <w:t>BAD;</w:t>
      </w:r>
      <w:proofErr w:type="gramEnd"/>
    </w:p>
    <w:p w14:paraId="159B6B19" w14:textId="77777777" w:rsidR="009569C7" w:rsidRPr="00755ABF" w:rsidRDefault="00A834F1" w:rsidP="009569C7">
      <w:pPr>
        <w:pStyle w:val="Baseparagraphnumbered"/>
        <w:numPr>
          <w:ilvl w:val="0"/>
          <w:numId w:val="0"/>
        </w:numPr>
        <w:ind w:left="1134" w:hanging="425"/>
      </w:pPr>
      <w:r w:rsidRPr="00755ABF">
        <w:t>(c) ‘Debt instruments at strict LOCOM, or at fair value through profit or loss or through equity not subject to impairment’ shall encompass debt instruments included in any of the following:</w:t>
      </w:r>
    </w:p>
    <w:p w14:paraId="06685E73" w14:textId="77777777" w:rsidR="009569C7" w:rsidRPr="00755ABF" w:rsidRDefault="00A834F1" w:rsidP="009569C7">
      <w:pPr>
        <w:pStyle w:val="Baseparagraphnumbered"/>
        <w:numPr>
          <w:ilvl w:val="0"/>
          <w:numId w:val="0"/>
        </w:numPr>
        <w:ind w:left="1418"/>
      </w:pPr>
      <w:r w:rsidRPr="00755ABF">
        <w:t>(</w:t>
      </w:r>
      <w:proofErr w:type="spellStart"/>
      <w:r w:rsidRPr="00755ABF">
        <w:t>i</w:t>
      </w:r>
      <w:proofErr w:type="spellEnd"/>
      <w:r w:rsidRPr="00755ABF">
        <w:t>) ‘Non-trading financial assets mandatorily at fair value through profit or loss’ (IFRS</w:t>
      </w:r>
      <w:proofErr w:type="gramStart"/>
      <w:r w:rsidRPr="00755ABF">
        <w:t>);</w:t>
      </w:r>
      <w:proofErr w:type="gramEnd"/>
    </w:p>
    <w:p w14:paraId="6CFC1660" w14:textId="77777777" w:rsidR="009569C7" w:rsidRPr="00755ABF" w:rsidRDefault="00A834F1" w:rsidP="009569C7">
      <w:pPr>
        <w:pStyle w:val="Baseparagraphnumbered"/>
        <w:numPr>
          <w:ilvl w:val="0"/>
          <w:numId w:val="0"/>
        </w:numPr>
        <w:ind w:left="1418"/>
      </w:pPr>
      <w:r w:rsidRPr="00755ABF">
        <w:t>(ii) ‘Financial assets designated at fair value through profit or loss’ (IFRS</w:t>
      </w:r>
      <w:proofErr w:type="gramStart"/>
      <w:r w:rsidRPr="00755ABF">
        <w:t>);</w:t>
      </w:r>
      <w:proofErr w:type="gramEnd"/>
    </w:p>
    <w:p w14:paraId="1DF34E59" w14:textId="77777777" w:rsidR="009569C7" w:rsidRPr="00755ABF" w:rsidRDefault="00A834F1" w:rsidP="009569C7">
      <w:pPr>
        <w:pStyle w:val="Baseparagraphnumbered"/>
        <w:numPr>
          <w:ilvl w:val="0"/>
          <w:numId w:val="0"/>
        </w:numPr>
        <w:ind w:left="1418"/>
      </w:pPr>
      <w:r w:rsidRPr="00755ABF">
        <w:lastRenderedPageBreak/>
        <w:t>(iii) ‘Non-trading non-derivative financial assets measured at fair value through profit or loss’ (national GAAP based on BAD</w:t>
      </w:r>
      <w:proofErr w:type="gramStart"/>
      <w:r w:rsidRPr="00755ABF">
        <w:t>);</w:t>
      </w:r>
      <w:proofErr w:type="gramEnd"/>
    </w:p>
    <w:p w14:paraId="1A116E59" w14:textId="77777777" w:rsidR="009569C7" w:rsidRPr="00755ABF" w:rsidRDefault="00A834F1" w:rsidP="009569C7">
      <w:pPr>
        <w:pStyle w:val="Baseparagraphnumbered"/>
        <w:numPr>
          <w:ilvl w:val="0"/>
          <w:numId w:val="0"/>
        </w:numPr>
        <w:ind w:left="1418"/>
      </w:pPr>
      <w:r w:rsidRPr="00755ABF">
        <w:t>(iv) ‘Other non-trading non-derivative financial assets’ where debt instruments are measured under strict LOCOM (national GAAP based on BAD</w:t>
      </w:r>
      <w:proofErr w:type="gramStart"/>
      <w:r w:rsidRPr="00755ABF">
        <w:t>);</w:t>
      </w:r>
      <w:proofErr w:type="gramEnd"/>
    </w:p>
    <w:p w14:paraId="29C300C9" w14:textId="77777777" w:rsidR="009569C7" w:rsidRPr="00755ABF" w:rsidRDefault="00A834F1" w:rsidP="009569C7">
      <w:pPr>
        <w:pStyle w:val="Baseparagraphnumbered"/>
        <w:numPr>
          <w:ilvl w:val="0"/>
          <w:numId w:val="0"/>
        </w:numPr>
        <w:ind w:left="1418"/>
      </w:pPr>
      <w:r w:rsidRPr="00755ABF">
        <w:t>(v) ‘Non-trading non-derivative financial assets measured at fair value through equity’, where debt instruments in that measurement category are not subject to impairment in accordance with the applicable accounting framework under GAAP based on BAD.</w:t>
      </w:r>
    </w:p>
    <w:p w14:paraId="3901D831" w14:textId="77777777" w:rsidR="009569C7" w:rsidRPr="00755ABF" w:rsidRDefault="00A834F1" w:rsidP="0062156F">
      <w:pPr>
        <w:pStyle w:val="Baseparagraphnumbered"/>
        <w:tabs>
          <w:tab w:val="left" w:pos="851"/>
        </w:tabs>
        <w:ind w:left="709"/>
      </w:pPr>
      <w:r w:rsidRPr="00755ABF">
        <w:t>Where IFRS or the relevant national GAAP based on BAD provide for the designation of commitments at fair value through profit and loss, the carrying amount of any asset resulting from that designation and measurement at fair value shall be reported in ‘Financial assets designated at fair value through profit or loss’ (IFRS) or ‘Non-trading non-derivative financial assets measured at fair value through profit or loss’ (national GAAP based on BAD). The carrying amount of any liability resulting from that designation shall not be reported in template 18. The notional amount of all commitments designated at fair value through profit or loss shall be reported in template 9.</w:t>
      </w:r>
    </w:p>
    <w:p w14:paraId="16CF99FC" w14:textId="77777777" w:rsidR="0062156F" w:rsidRPr="00755ABF" w:rsidRDefault="0062156F" w:rsidP="0062156F">
      <w:pPr>
        <w:pStyle w:val="Baseparagraphnumbered"/>
        <w:numPr>
          <w:ilvl w:val="0"/>
          <w:numId w:val="0"/>
        </w:numPr>
        <w:tabs>
          <w:tab w:val="left" w:pos="851"/>
        </w:tabs>
        <w:ind w:left="709" w:hanging="357"/>
      </w:pPr>
      <w:r w:rsidRPr="00755ABF">
        <w:t>234i. The following exposures shall be identified in separate rows:</w:t>
      </w:r>
    </w:p>
    <w:p w14:paraId="35530548" w14:textId="77777777" w:rsidR="0062156F" w:rsidRPr="00755ABF" w:rsidRDefault="0062156F" w:rsidP="00C35843">
      <w:pPr>
        <w:pStyle w:val="Text1"/>
        <w:numPr>
          <w:ilvl w:val="0"/>
          <w:numId w:val="70"/>
        </w:numPr>
        <w:ind w:left="1134" w:hanging="425"/>
      </w:pPr>
      <w:r w:rsidRPr="00755ABF">
        <w:t xml:space="preserve">Loans collateralised by immovable property as defined in paragraphs 86(a) and 87of this </w:t>
      </w:r>
      <w:proofErr w:type="gramStart"/>
      <w:r w:rsidRPr="00755ABF">
        <w:t>Part;</w:t>
      </w:r>
      <w:proofErr w:type="gramEnd"/>
      <w:r w:rsidRPr="00755ABF">
        <w:t xml:space="preserve"> </w:t>
      </w:r>
    </w:p>
    <w:p w14:paraId="4CFE5F7E" w14:textId="77777777" w:rsidR="0062156F" w:rsidRPr="00755ABF" w:rsidRDefault="0062156F" w:rsidP="00C35843">
      <w:pPr>
        <w:pStyle w:val="Text1"/>
        <w:numPr>
          <w:ilvl w:val="0"/>
          <w:numId w:val="70"/>
        </w:numPr>
        <w:ind w:left="1134" w:hanging="425"/>
      </w:pPr>
      <w:r w:rsidRPr="00755ABF">
        <w:t>Credit for consumption as defined in paragraph 88(a) of this Part.</w:t>
      </w:r>
    </w:p>
    <w:p w14:paraId="55A2316D" w14:textId="77777777" w:rsidR="009569C7" w:rsidRPr="00755ABF" w:rsidRDefault="00A834F1" w:rsidP="009569C7">
      <w:pPr>
        <w:pStyle w:val="Baseparagraphnumbered"/>
        <w:tabs>
          <w:tab w:val="left" w:pos="851"/>
        </w:tabs>
        <w:ind w:left="709"/>
      </w:pPr>
      <w:r w:rsidRPr="00755ABF">
        <w:t xml:space="preserve">Past due exposures shall be reported separately within the performing and non-performing categories for their entire amount as defined in paragraph 96 of this Part. Exposures past due by more than 90 days but that are not material in accordance with Article 178 </w:t>
      </w:r>
      <w:r w:rsidR="00973325" w:rsidRPr="00755ABF">
        <w:t>CRR</w:t>
      </w:r>
      <w:r w:rsidRPr="00755ABF">
        <w:t xml:space="preserve"> shall be reported within performing exposures in ‘Past due &gt; 30 days &lt;= 90 </w:t>
      </w:r>
      <w:proofErr w:type="gramStart"/>
      <w:r w:rsidRPr="00755ABF">
        <w:t>days’</w:t>
      </w:r>
      <w:proofErr w:type="gramEnd"/>
      <w:r w:rsidRPr="00755ABF">
        <w:t>.</w:t>
      </w:r>
    </w:p>
    <w:p w14:paraId="4A4EF578" w14:textId="2EAF514B" w:rsidR="009569C7" w:rsidRPr="00755ABF" w:rsidRDefault="00A834F1" w:rsidP="009569C7">
      <w:pPr>
        <w:pStyle w:val="Baseparagraphnumbered"/>
        <w:tabs>
          <w:tab w:val="left" w:pos="851"/>
        </w:tabs>
        <w:ind w:left="709"/>
      </w:pPr>
      <w:r w:rsidRPr="00755ABF">
        <w:t xml:space="preserve">Non-performing exposures shall be reported broken down by past due time bands. </w:t>
      </w:r>
      <w:r w:rsidR="00CC553B" w:rsidRPr="00182634">
        <w:t xml:space="preserve">In case of application of the debtor approach for the classification of exposures as non-performing referred to in paragraph 226 of this Part of this Annex, the exposures of the debtor shall be reported in the past-due time bands of non-performing in accordance with their individual past-due status. </w:t>
      </w:r>
      <w:r w:rsidRPr="00755ABF">
        <w:t xml:space="preserve">Exposures that are not past due or are past due by 90 days or </w:t>
      </w:r>
      <w:proofErr w:type="gramStart"/>
      <w:r w:rsidRPr="00755ABF">
        <w:t>less</w:t>
      </w:r>
      <w:r w:rsidR="00E44136" w:rsidRPr="00755ABF">
        <w:t>,</w:t>
      </w:r>
      <w:r w:rsidRPr="00755ABF">
        <w:t xml:space="preserve"> but</w:t>
      </w:r>
      <w:proofErr w:type="gramEnd"/>
      <w:r w:rsidRPr="00755ABF">
        <w:t xml:space="preserve"> </w:t>
      </w:r>
      <w:r w:rsidR="00E44136" w:rsidRPr="00755ABF">
        <w:t xml:space="preserve">are </w:t>
      </w:r>
      <w:r w:rsidRPr="00755ABF">
        <w:t>nevertheless identified as non-performing due to the likelihood of non-full repayment</w:t>
      </w:r>
      <w:r w:rsidR="00E44136" w:rsidRPr="00755ABF">
        <w:t>,</w:t>
      </w:r>
      <w:r w:rsidRPr="00755ABF">
        <w:t xml:space="preserve"> shall be reported in a dedicated column. Exposures that present both past due amounts and a likelihood of non-full repayment shall be allocated by past-due time bands consistent with the number of days that they are past due. </w:t>
      </w:r>
    </w:p>
    <w:p w14:paraId="522BD263" w14:textId="77777777" w:rsidR="009569C7" w:rsidRPr="00755ABF" w:rsidRDefault="00A834F1" w:rsidP="009569C7">
      <w:pPr>
        <w:pStyle w:val="Baseparagraphnumbered"/>
        <w:tabs>
          <w:tab w:val="left" w:pos="851"/>
        </w:tabs>
        <w:ind w:left="709"/>
      </w:pPr>
      <w:r w:rsidRPr="00755ABF">
        <w:t>The following exposures shall be identified in separate columns:</w:t>
      </w:r>
    </w:p>
    <w:p w14:paraId="7632F8FA" w14:textId="765172CA" w:rsidR="009569C7" w:rsidRPr="001D2FE6" w:rsidRDefault="00A834F1" w:rsidP="00C35843">
      <w:pPr>
        <w:pStyle w:val="Text1"/>
        <w:numPr>
          <w:ilvl w:val="0"/>
          <w:numId w:val="71"/>
        </w:numPr>
        <w:ind w:left="1134" w:hanging="425"/>
      </w:pPr>
      <w:r w:rsidRPr="00755ABF">
        <w:t>exposures which are considered to be impaired in accordance with the applicable accounting framework; under IFRS, the amount of credit-impaired assets (Stage 3)</w:t>
      </w:r>
      <w:r w:rsidR="009B4E7F">
        <w:t xml:space="preserve"> </w:t>
      </w:r>
      <w:r w:rsidR="009B4E7F" w:rsidRPr="001D2FE6">
        <w:t xml:space="preserve">which does not include purchased or originated </w:t>
      </w:r>
      <w:r w:rsidR="009B4E7F" w:rsidRPr="001D2FE6">
        <w:lastRenderedPageBreak/>
        <w:t>credit impaired assets</w:t>
      </w:r>
      <w:r w:rsidRPr="001D2FE6">
        <w:t>, shall be reported;</w:t>
      </w:r>
      <w:r w:rsidR="0062156F" w:rsidRPr="001D2FE6">
        <w:t xml:space="preserve"> under n</w:t>
      </w:r>
      <w:r w:rsidR="0094598C" w:rsidRPr="001D2FE6">
        <w:t xml:space="preserve">ational </w:t>
      </w:r>
      <w:r w:rsidR="0062156F" w:rsidRPr="001D2FE6">
        <w:t xml:space="preserve">GAAP, the amount of impaired assets shall be </w:t>
      </w:r>
      <w:proofErr w:type="gramStart"/>
      <w:r w:rsidR="0062156F" w:rsidRPr="001D2FE6">
        <w:t>reported;</w:t>
      </w:r>
      <w:proofErr w:type="gramEnd"/>
    </w:p>
    <w:p w14:paraId="1C8686EF" w14:textId="2DADA16D" w:rsidR="009569C7" w:rsidRPr="001D2FE6" w:rsidRDefault="00A834F1" w:rsidP="00C35843">
      <w:pPr>
        <w:pStyle w:val="Text1"/>
        <w:numPr>
          <w:ilvl w:val="0"/>
          <w:numId w:val="71"/>
        </w:numPr>
        <w:ind w:left="1134" w:hanging="425"/>
      </w:pPr>
      <w:r w:rsidRPr="001D2FE6">
        <w:t xml:space="preserve">exposures in respect of which a default is considered to have occurred in accordance with Article 178 </w:t>
      </w:r>
      <w:proofErr w:type="gramStart"/>
      <w:r w:rsidR="00973325" w:rsidRPr="001D2FE6">
        <w:t>CRR</w:t>
      </w:r>
      <w:r w:rsidR="00CC553B" w:rsidRPr="001D2FE6">
        <w:t>;</w:t>
      </w:r>
      <w:proofErr w:type="gramEnd"/>
      <w:r w:rsidRPr="001D2FE6">
        <w:t xml:space="preserve"> </w:t>
      </w:r>
    </w:p>
    <w:p w14:paraId="6FF338E4" w14:textId="185FA7F2" w:rsidR="0062156F" w:rsidRPr="001D2FE6" w:rsidRDefault="0062156F" w:rsidP="00C35843">
      <w:pPr>
        <w:pStyle w:val="Text1"/>
        <w:numPr>
          <w:ilvl w:val="0"/>
          <w:numId w:val="71"/>
        </w:numPr>
        <w:ind w:left="1134" w:hanging="425"/>
      </w:pPr>
      <w:r w:rsidRPr="001D2FE6">
        <w:t>under IFRS</w:t>
      </w:r>
      <w:r w:rsidR="00E64E18" w:rsidRPr="001D2FE6">
        <w:t>,</w:t>
      </w:r>
      <w:r w:rsidRPr="001D2FE6">
        <w:t xml:space="preserve"> assets with significant increase in credit risk since initial recognition, but not credit-impaired (Stage 2)</w:t>
      </w:r>
      <w:r w:rsidR="009B4E7F" w:rsidRPr="001D2FE6">
        <w:t xml:space="preserve"> which do not include purchased or originated credit impaired </w:t>
      </w:r>
      <w:proofErr w:type="gramStart"/>
      <w:r w:rsidR="009B4E7F" w:rsidRPr="001D2FE6">
        <w:t>assets</w:t>
      </w:r>
      <w:r w:rsidRPr="001D2FE6">
        <w:t>;</w:t>
      </w:r>
      <w:proofErr w:type="gramEnd"/>
    </w:p>
    <w:p w14:paraId="79A5F58E" w14:textId="77777777" w:rsidR="00CC553B" w:rsidRDefault="0062156F" w:rsidP="00C35843">
      <w:pPr>
        <w:pStyle w:val="Text1"/>
        <w:numPr>
          <w:ilvl w:val="0"/>
          <w:numId w:val="71"/>
        </w:numPr>
        <w:ind w:left="1134" w:hanging="425"/>
      </w:pPr>
      <w:r w:rsidRPr="00755ABF">
        <w:t>under IFRS, for performing exposures, assets without significant increase in credit risk since initial recognition (Stage 1</w:t>
      </w:r>
      <w:proofErr w:type="gramStart"/>
      <w:r w:rsidRPr="00755ABF">
        <w:t>)</w:t>
      </w:r>
      <w:r w:rsidR="00CC553B">
        <w:t>;</w:t>
      </w:r>
      <w:proofErr w:type="gramEnd"/>
    </w:p>
    <w:p w14:paraId="26728FFB" w14:textId="37FF1A82" w:rsidR="00CC553B" w:rsidRDefault="00CC553B" w:rsidP="00C35843">
      <w:pPr>
        <w:pStyle w:val="Text1"/>
        <w:numPr>
          <w:ilvl w:val="0"/>
          <w:numId w:val="71"/>
        </w:numPr>
        <w:ind w:left="1134" w:hanging="425"/>
      </w:pPr>
      <w:r w:rsidRPr="00182634">
        <w:t>exposures which are considered as purchased or originated financial assets that are credit-impaired at initial recognition in accordance with IFRS 9 Appendix A</w:t>
      </w:r>
      <w:r w:rsidR="000F7EC3">
        <w:t xml:space="preserve">, including any off-balance sheet exposures that are deemed credit-impaired upon their initial </w:t>
      </w:r>
      <w:proofErr w:type="gramStart"/>
      <w:r w:rsidR="000F7EC3">
        <w:t>recognition</w:t>
      </w:r>
      <w:r>
        <w:t>;</w:t>
      </w:r>
      <w:proofErr w:type="gramEnd"/>
    </w:p>
    <w:p w14:paraId="60DA7A43" w14:textId="28BAC0D0" w:rsidR="0062156F" w:rsidRPr="00755ABF" w:rsidRDefault="00CC553B" w:rsidP="00CC553B">
      <w:pPr>
        <w:pStyle w:val="Text1"/>
        <w:numPr>
          <w:ilvl w:val="0"/>
          <w:numId w:val="71"/>
        </w:numPr>
        <w:ind w:left="1134" w:hanging="425"/>
      </w:pPr>
      <w:r w:rsidRPr="00182634">
        <w:t>for performing exposures, the amount of accumulated impairment for exposures past due by more than 30 days.</w:t>
      </w:r>
      <w:r>
        <w:t xml:space="preserve"> </w:t>
      </w:r>
    </w:p>
    <w:p w14:paraId="38914ADC" w14:textId="77777777" w:rsidR="009569C7" w:rsidRPr="00755ABF" w:rsidRDefault="00A834F1" w:rsidP="009569C7">
      <w:pPr>
        <w:pStyle w:val="Baseparagraphnumbered"/>
        <w:tabs>
          <w:tab w:val="left" w:pos="851"/>
        </w:tabs>
        <w:ind w:left="709"/>
      </w:pPr>
      <w:proofErr w:type="gramStart"/>
      <w:r w:rsidRPr="00755ABF">
        <w:t>Accumulated impairment,</w:t>
      </w:r>
      <w:proofErr w:type="gramEnd"/>
      <w:r w:rsidRPr="00755ABF">
        <w:t xml:space="preserve"> accumulated negative changes in fair value due to credit risk and provisions shall be reported in accordance with paragraphs 11, 69 to 71, 106 and 110of this Part. </w:t>
      </w:r>
    </w:p>
    <w:p w14:paraId="38F1B0B1" w14:textId="77777777" w:rsidR="009569C7" w:rsidRPr="00755ABF" w:rsidRDefault="00A834F1" w:rsidP="0062156F">
      <w:pPr>
        <w:pStyle w:val="Baseparagraphnumbered"/>
        <w:tabs>
          <w:tab w:val="left" w:pos="851"/>
        </w:tabs>
        <w:ind w:left="709"/>
      </w:pPr>
      <w:r w:rsidRPr="00755ABF">
        <w:t>Information on collateral held and guarantees received on</w:t>
      </w:r>
      <w:r w:rsidR="0062156F" w:rsidRPr="00755ABF">
        <w:t xml:space="preserve"> performing and</w:t>
      </w:r>
      <w:r w:rsidRPr="00755ABF">
        <w:t xml:space="preserve"> non-performing exposures shall be reported separately. Amounts reported for collateral received and guarantees received shall be calculated in accordance with paragraphs 172 and 174of this Part. The sum of the amounts reported for both collateral and guarantees shall be capped at the carrying amount or nominal amount </w:t>
      </w:r>
      <w:r w:rsidR="00653755" w:rsidRPr="00755ABF">
        <w:t xml:space="preserve">after deduction of provisions </w:t>
      </w:r>
      <w:r w:rsidRPr="00755ABF">
        <w:t>of the related exposure.</w:t>
      </w:r>
    </w:p>
    <w:p w14:paraId="2B1436D1" w14:textId="77777777" w:rsidR="0062156F" w:rsidRPr="00755ABF" w:rsidRDefault="0062156F" w:rsidP="0062156F">
      <w:pPr>
        <w:pStyle w:val="sub-subtitlenumbered"/>
        <w:jc w:val="both"/>
        <w:rPr>
          <w:lang w:val="en-GB"/>
        </w:rPr>
      </w:pPr>
      <w:bookmarkStart w:id="199" w:name="_Toc52461684"/>
      <w:r w:rsidRPr="00755ABF">
        <w:rPr>
          <w:lang w:val="en-GB"/>
        </w:rPr>
        <w:t>Inflows and outflows of non-performing exposures – loans and advances by counterparty sector (18.1)</w:t>
      </w:r>
      <w:bookmarkEnd w:id="199"/>
    </w:p>
    <w:p w14:paraId="4187B276" w14:textId="77777777" w:rsidR="0062156F" w:rsidRPr="00755ABF" w:rsidRDefault="0062156F" w:rsidP="0062156F">
      <w:pPr>
        <w:pStyle w:val="Baseparagraphnumbered"/>
        <w:numPr>
          <w:ilvl w:val="0"/>
          <w:numId w:val="0"/>
        </w:numPr>
        <w:tabs>
          <w:tab w:val="left" w:pos="851"/>
        </w:tabs>
        <w:ind w:left="709" w:hanging="357"/>
      </w:pPr>
      <w:r w:rsidRPr="00755ABF">
        <w:t xml:space="preserve">239i.Template 18.1 shall provide </w:t>
      </w:r>
      <w:r w:rsidRPr="00C629B1">
        <w:rPr>
          <w:highlight w:val="yellow"/>
        </w:rPr>
        <w:t>the inflows and outflows of loans and advances</w:t>
      </w:r>
      <w:r w:rsidRPr="00755ABF">
        <w:t xml:space="preserve">, excluding loans and advances classified as trading financial assets or held for trading, </w:t>
      </w:r>
      <w:r w:rsidRPr="00C629B1">
        <w:rPr>
          <w:highlight w:val="yellow"/>
        </w:rPr>
        <w:t>that were classified into or out of the category of non-performing</w:t>
      </w:r>
      <w:r w:rsidRPr="00755ABF">
        <w:t xml:space="preserve"> exposures as defined in paragraphs 213 to 23</w:t>
      </w:r>
      <w:r w:rsidR="002B13B4" w:rsidRPr="00755ABF">
        <w:t>9</w:t>
      </w:r>
      <w:r w:rsidRPr="00755ABF">
        <w:t xml:space="preserve"> or 260of this Part. Inflows and outflows of non-performing loans and advances </w:t>
      </w:r>
      <w:r w:rsidR="00E64E18" w:rsidRPr="00755ABF">
        <w:t>shall be</w:t>
      </w:r>
      <w:r w:rsidRPr="00755ABF">
        <w:t xml:space="preserve"> broken down by counterparty sector.</w:t>
      </w:r>
    </w:p>
    <w:p w14:paraId="0DD63E19" w14:textId="77777777" w:rsidR="0062156F" w:rsidRPr="00755ABF" w:rsidRDefault="0062156F" w:rsidP="0062156F">
      <w:pPr>
        <w:pStyle w:val="Baseparagraphnumbered"/>
        <w:numPr>
          <w:ilvl w:val="0"/>
          <w:numId w:val="0"/>
        </w:numPr>
        <w:tabs>
          <w:tab w:val="left" w:pos="851"/>
        </w:tabs>
        <w:ind w:left="709" w:hanging="357"/>
      </w:pPr>
      <w:r w:rsidRPr="00755ABF">
        <w:t xml:space="preserve">239ii. Inflows to the non-performing exposures category shall be reported on a cumulative basis </w:t>
      </w:r>
      <w:r w:rsidR="00AC65E5" w:rsidRPr="00755ABF">
        <w:t>since</w:t>
      </w:r>
      <w:r w:rsidRPr="00755ABF">
        <w:t xml:space="preserve"> the beginning of the financial year. The inflow shall reflect the gross carrying </w:t>
      </w:r>
      <w:proofErr w:type="gramStart"/>
      <w:r w:rsidRPr="00755ABF">
        <w:t>amount</w:t>
      </w:r>
      <w:proofErr w:type="gramEnd"/>
      <w:r w:rsidRPr="00755ABF">
        <w:t xml:space="preserve"> of exposures that have become non-performing as defined in paragraphs 213 to 2</w:t>
      </w:r>
      <w:r w:rsidR="002B13B4" w:rsidRPr="00755ABF">
        <w:t>39</w:t>
      </w:r>
      <w:r w:rsidRPr="00755ABF">
        <w:t xml:space="preserve"> or 260 of this Part during the period, including purchased non-performing exposures. An increase in the gross carrying amount of a non-performing exposure due to accrued interest or due to an increase in the accumulated negative changes in fair value due to credit risk shall be reported as an inflow as well.</w:t>
      </w:r>
    </w:p>
    <w:p w14:paraId="6F1907C4" w14:textId="77777777" w:rsidR="0062156F" w:rsidRPr="00755ABF" w:rsidRDefault="0062156F" w:rsidP="0062156F">
      <w:pPr>
        <w:pStyle w:val="Baseparagraphnumbered"/>
        <w:numPr>
          <w:ilvl w:val="0"/>
          <w:numId w:val="0"/>
        </w:numPr>
        <w:tabs>
          <w:tab w:val="left" w:pos="851"/>
        </w:tabs>
        <w:ind w:left="709" w:hanging="357"/>
      </w:pPr>
      <w:r w:rsidRPr="00755ABF">
        <w:t>239iii.</w:t>
      </w:r>
      <w:r w:rsidRPr="00755ABF">
        <w:tab/>
        <w:t xml:space="preserve">For an exposure that </w:t>
      </w:r>
      <w:r w:rsidR="00E64E18" w:rsidRPr="00755ABF">
        <w:t>during the</w:t>
      </w:r>
      <w:r w:rsidR="007229D2" w:rsidRPr="00755ABF">
        <w:t xml:space="preserve"> </w:t>
      </w:r>
      <w:r w:rsidR="00E64E18" w:rsidRPr="00755ABF">
        <w:t>period has been</w:t>
      </w:r>
      <w:r w:rsidRPr="00755ABF">
        <w:t xml:space="preserve"> reclassified multiple times from non-performing to performing or vice versa, the </w:t>
      </w:r>
      <w:proofErr w:type="gramStart"/>
      <w:r w:rsidRPr="00755ABF">
        <w:t>amount</w:t>
      </w:r>
      <w:proofErr w:type="gramEnd"/>
      <w:r w:rsidRPr="00755ABF">
        <w:t xml:space="preserve"> of inflows and outflows shall be identified based on a comparison between the status of the </w:t>
      </w:r>
      <w:r w:rsidRPr="00755ABF">
        <w:lastRenderedPageBreak/>
        <w:t>exposure (performing or non-performing) at the beginning of the financial year or at initial recognition and its status at the reporting reference date.</w:t>
      </w:r>
    </w:p>
    <w:p w14:paraId="2E4BDD5F" w14:textId="77777777" w:rsidR="0062156F" w:rsidRPr="00755ABF" w:rsidRDefault="0062156F" w:rsidP="0062156F">
      <w:pPr>
        <w:pStyle w:val="Baseparagraphnumbered"/>
        <w:numPr>
          <w:ilvl w:val="0"/>
          <w:numId w:val="0"/>
        </w:numPr>
        <w:tabs>
          <w:tab w:val="left" w:pos="851"/>
        </w:tabs>
        <w:ind w:left="709" w:hanging="357"/>
      </w:pPr>
      <w:r w:rsidRPr="00755ABF">
        <w:t>239iv.</w:t>
      </w:r>
      <w:r w:rsidRPr="00755ABF">
        <w:tab/>
        <w:t xml:space="preserve">Outflows from the non-performing exposures category shall be reported on a cumulative basis </w:t>
      </w:r>
      <w:r w:rsidR="00AC65E5" w:rsidRPr="00755ABF">
        <w:t>since</w:t>
      </w:r>
      <w:r w:rsidRPr="00755ABF">
        <w:t xml:space="preserve"> the beginning of the financial year. The outflow shall reflect the sum of the gross carrying amounts of exposures that cease to be non-performing during the period, and, where applicable, </w:t>
      </w:r>
      <w:r w:rsidR="00E64E18" w:rsidRPr="00755ABF">
        <w:t xml:space="preserve">shall </w:t>
      </w:r>
      <w:r w:rsidRPr="00755ABF">
        <w:t xml:space="preserve">include the </w:t>
      </w:r>
      <w:proofErr w:type="gramStart"/>
      <w:r w:rsidRPr="00755ABF">
        <w:t>amount</w:t>
      </w:r>
      <w:proofErr w:type="gramEnd"/>
      <w:r w:rsidRPr="00755ABF">
        <w:t xml:space="preserve"> of write-offs made in the context of the partial or full derecognition of the exposure. A decrease in the gross carrying amount of a non-performing exposure due to interest paid or a decrease in the accumulated negative changes in fair value due to credit risk shall be reported as an outflow as well.</w:t>
      </w:r>
    </w:p>
    <w:p w14:paraId="2F784008" w14:textId="77777777" w:rsidR="0062156F" w:rsidRPr="00755ABF" w:rsidRDefault="0062156F" w:rsidP="0062156F">
      <w:pPr>
        <w:pStyle w:val="Baseparagraphnumbered"/>
        <w:numPr>
          <w:ilvl w:val="0"/>
          <w:numId w:val="0"/>
        </w:numPr>
        <w:tabs>
          <w:tab w:val="left" w:pos="851"/>
        </w:tabs>
        <w:ind w:left="709" w:hanging="357"/>
      </w:pPr>
      <w:r w:rsidRPr="00755ABF">
        <w:t>239v. An outflow shall be reported in the following cases:</w:t>
      </w:r>
    </w:p>
    <w:p w14:paraId="333D476D" w14:textId="77777777" w:rsidR="00D821B0" w:rsidRPr="00755ABF" w:rsidRDefault="00E64E18" w:rsidP="00C35843">
      <w:pPr>
        <w:pStyle w:val="Text1"/>
        <w:numPr>
          <w:ilvl w:val="0"/>
          <w:numId w:val="72"/>
        </w:numPr>
        <w:ind w:left="1134" w:hanging="425"/>
      </w:pPr>
      <w:r w:rsidRPr="00755ABF">
        <w:t>a</w:t>
      </w:r>
      <w:r w:rsidR="0062156F" w:rsidRPr="00755ABF">
        <w:t xml:space="preserve"> non-performing exposure meets the criteria for ceasing to be classified as non-performing as laid out in paragraphs 228 – 232 of this Part and is reclassified as performing not forborne or performing </w:t>
      </w:r>
      <w:proofErr w:type="gramStart"/>
      <w:r w:rsidR="0062156F" w:rsidRPr="00755ABF">
        <w:t>forborne;</w:t>
      </w:r>
      <w:proofErr w:type="gramEnd"/>
    </w:p>
    <w:p w14:paraId="50E9F63D" w14:textId="77777777" w:rsidR="0062156F" w:rsidRPr="00755ABF" w:rsidRDefault="00E64E18" w:rsidP="00C35843">
      <w:pPr>
        <w:pStyle w:val="Text1"/>
        <w:numPr>
          <w:ilvl w:val="0"/>
          <w:numId w:val="72"/>
        </w:numPr>
        <w:ind w:left="1134" w:hanging="425"/>
      </w:pPr>
      <w:r w:rsidRPr="00755ABF">
        <w:t>a</w:t>
      </w:r>
      <w:r w:rsidR="0062156F" w:rsidRPr="00755ABF">
        <w:t xml:space="preserve"> non-performing exposure is partially or totally repaid; in case of partial repayment, only the repaid amount shall be classified as </w:t>
      </w:r>
      <w:proofErr w:type="gramStart"/>
      <w:r w:rsidR="0062156F" w:rsidRPr="00755ABF">
        <w:t>outflow;</w:t>
      </w:r>
      <w:proofErr w:type="gramEnd"/>
    </w:p>
    <w:p w14:paraId="3A98739A" w14:textId="77777777" w:rsidR="0062156F" w:rsidRPr="00755ABF" w:rsidRDefault="00E64E18" w:rsidP="00C35843">
      <w:pPr>
        <w:pStyle w:val="Text1"/>
        <w:numPr>
          <w:ilvl w:val="0"/>
          <w:numId w:val="72"/>
        </w:numPr>
        <w:ind w:left="1134" w:hanging="425"/>
      </w:pPr>
      <w:r w:rsidRPr="00755ABF">
        <w:t>c</w:t>
      </w:r>
      <w:r w:rsidR="0062156F" w:rsidRPr="00755ABF">
        <w:t>ollateral is liquidated</w:t>
      </w:r>
      <w:r w:rsidRPr="00755ABF">
        <w:t>,</w:t>
      </w:r>
      <w:r w:rsidR="0062156F" w:rsidRPr="00755ABF">
        <w:t xml:space="preserve"> includ</w:t>
      </w:r>
      <w:r w:rsidRPr="00755ABF">
        <w:t>ing</w:t>
      </w:r>
      <w:r w:rsidR="0062156F" w:rsidRPr="00755ABF">
        <w:t xml:space="preserve"> outflows due to other liquidation or legal procedures, such as the liquidation of assets other than collateral obtained via legal procedures, and the voluntary sale of the </w:t>
      </w:r>
      <w:proofErr w:type="gramStart"/>
      <w:r w:rsidR="0062156F" w:rsidRPr="00755ABF">
        <w:t>collateral;</w:t>
      </w:r>
      <w:proofErr w:type="gramEnd"/>
    </w:p>
    <w:p w14:paraId="0597B4F0" w14:textId="77777777" w:rsidR="0062156F" w:rsidRPr="00755ABF" w:rsidRDefault="00E64E18" w:rsidP="00C35843">
      <w:pPr>
        <w:pStyle w:val="Text1"/>
        <w:numPr>
          <w:ilvl w:val="0"/>
          <w:numId w:val="72"/>
        </w:numPr>
        <w:ind w:left="1134" w:hanging="425"/>
      </w:pPr>
      <w:r w:rsidRPr="00755ABF">
        <w:t>t</w:t>
      </w:r>
      <w:r w:rsidR="0062156F" w:rsidRPr="00755ABF">
        <w:t>he institution takes possession of the collateral</w:t>
      </w:r>
      <w:r w:rsidR="00AC65E5" w:rsidRPr="00755ABF">
        <w:t xml:space="preserve"> as referred</w:t>
      </w:r>
      <w:r w:rsidR="0062156F" w:rsidRPr="00755ABF">
        <w:t xml:space="preserve"> in paragraph 175 of this Part includ</w:t>
      </w:r>
      <w:r w:rsidRPr="00755ABF">
        <w:t>ing</w:t>
      </w:r>
      <w:r w:rsidR="0062156F" w:rsidRPr="00755ABF">
        <w:t xml:space="preserve"> cases of debt asset swaps, voluntary surrenders and debt equity </w:t>
      </w:r>
      <w:proofErr w:type="gramStart"/>
      <w:r w:rsidR="0062156F" w:rsidRPr="00755ABF">
        <w:t>swaps;</w:t>
      </w:r>
      <w:proofErr w:type="gramEnd"/>
    </w:p>
    <w:p w14:paraId="2805146F" w14:textId="77777777" w:rsidR="0062156F" w:rsidRPr="00755ABF" w:rsidRDefault="00E64E18" w:rsidP="00C35843">
      <w:pPr>
        <w:pStyle w:val="Text1"/>
        <w:numPr>
          <w:ilvl w:val="0"/>
          <w:numId w:val="72"/>
        </w:numPr>
        <w:ind w:left="1134" w:hanging="425"/>
      </w:pPr>
      <w:r w:rsidRPr="00755ABF">
        <w:t>a</w:t>
      </w:r>
      <w:r w:rsidR="0062156F" w:rsidRPr="00755ABF">
        <w:t xml:space="preserve"> non-performing exposure is </w:t>
      </w:r>
      <w:proofErr w:type="gramStart"/>
      <w:r w:rsidR="0062156F" w:rsidRPr="00755ABF">
        <w:t>sold;</w:t>
      </w:r>
      <w:proofErr w:type="gramEnd"/>
    </w:p>
    <w:p w14:paraId="65EDB778" w14:textId="77777777" w:rsidR="0062156F" w:rsidRPr="00755ABF" w:rsidRDefault="00E64E18" w:rsidP="00C35843">
      <w:pPr>
        <w:pStyle w:val="Text1"/>
        <w:numPr>
          <w:ilvl w:val="0"/>
          <w:numId w:val="72"/>
        </w:numPr>
        <w:ind w:left="1134" w:hanging="425"/>
      </w:pPr>
      <w:r w:rsidRPr="00755ABF">
        <w:t>t</w:t>
      </w:r>
      <w:r w:rsidR="0062156F" w:rsidRPr="00755ABF">
        <w:t xml:space="preserve">he risk pertaining to a non-performing exposure is transferred and the exposure meets the criteria to be </w:t>
      </w:r>
      <w:proofErr w:type="gramStart"/>
      <w:r w:rsidR="0062156F" w:rsidRPr="00755ABF">
        <w:t>derecognised;</w:t>
      </w:r>
      <w:proofErr w:type="gramEnd"/>
      <w:r w:rsidR="0062156F" w:rsidRPr="00755ABF">
        <w:t xml:space="preserve"> </w:t>
      </w:r>
    </w:p>
    <w:p w14:paraId="6BA46BEE" w14:textId="77777777" w:rsidR="0062156F" w:rsidRPr="00755ABF" w:rsidRDefault="00E64E18" w:rsidP="00C35843">
      <w:pPr>
        <w:pStyle w:val="Text1"/>
        <w:numPr>
          <w:ilvl w:val="0"/>
          <w:numId w:val="72"/>
        </w:numPr>
        <w:ind w:left="1134" w:hanging="425"/>
      </w:pPr>
      <w:r w:rsidRPr="00755ABF">
        <w:t>a</w:t>
      </w:r>
      <w:r w:rsidR="0062156F" w:rsidRPr="00755ABF">
        <w:t xml:space="preserve"> non-performing exposure is written-off partially or totally; in case of partial write-offs, only the written-off amount shall be classified as </w:t>
      </w:r>
      <w:proofErr w:type="gramStart"/>
      <w:r w:rsidR="0062156F" w:rsidRPr="00755ABF">
        <w:t>outflow;</w:t>
      </w:r>
      <w:proofErr w:type="gramEnd"/>
    </w:p>
    <w:p w14:paraId="1DCD7489" w14:textId="77777777" w:rsidR="0062156F" w:rsidRPr="00755ABF" w:rsidRDefault="00E64E18" w:rsidP="00C35843">
      <w:pPr>
        <w:pStyle w:val="Text1"/>
        <w:numPr>
          <w:ilvl w:val="0"/>
          <w:numId w:val="72"/>
        </w:numPr>
        <w:ind w:left="1134" w:hanging="425"/>
      </w:pPr>
      <w:r w:rsidRPr="00755ABF">
        <w:t>a</w:t>
      </w:r>
      <w:r w:rsidR="0062156F" w:rsidRPr="00755ABF">
        <w:t xml:space="preserve"> non-performing exposure, or parts of a non-performing exposure,</w:t>
      </w:r>
      <w:r w:rsidRPr="00755ABF">
        <w:t xml:space="preserve"> </w:t>
      </w:r>
      <w:r w:rsidR="0062156F" w:rsidRPr="00755ABF">
        <w:t>cease</w:t>
      </w:r>
      <w:r w:rsidRPr="00755ABF">
        <w:t>s</w:t>
      </w:r>
      <w:r w:rsidR="0062156F" w:rsidRPr="00755ABF">
        <w:t xml:space="preserve"> to be non-performing for other reasons.</w:t>
      </w:r>
    </w:p>
    <w:p w14:paraId="6DFC74F9" w14:textId="77777777" w:rsidR="0062156F" w:rsidRPr="00755ABF" w:rsidRDefault="0062156F" w:rsidP="0062156F">
      <w:pPr>
        <w:pStyle w:val="Baseparagraphnumbered"/>
        <w:numPr>
          <w:ilvl w:val="0"/>
          <w:numId w:val="0"/>
        </w:numPr>
        <w:tabs>
          <w:tab w:val="left" w:pos="851"/>
        </w:tabs>
        <w:ind w:left="709" w:hanging="357"/>
      </w:pPr>
      <w:r w:rsidRPr="00755ABF">
        <w:t>239vi.</w:t>
      </w:r>
      <w:r w:rsidRPr="00755ABF">
        <w:tab/>
        <w:t xml:space="preserve">The reclassification of a non-performing exposure from one accounting portfolio to another shall </w:t>
      </w:r>
      <w:r w:rsidR="000970B0" w:rsidRPr="00755ABF">
        <w:t>be reported neither as inflow nor as outflow</w:t>
      </w:r>
      <w:r w:rsidRPr="00755ABF">
        <w:t>. As an exception, the reclassification of a non-performing exposure from any accounting portfolio to ‘held for sale’ shall be reported as outflow from the original accounting portfolio and inflow to ‘held for sale’.</w:t>
      </w:r>
    </w:p>
    <w:p w14:paraId="0920600F" w14:textId="77777777" w:rsidR="0062156F" w:rsidRPr="00755ABF" w:rsidRDefault="0062156F" w:rsidP="0062156F">
      <w:pPr>
        <w:pStyle w:val="Baseparagraphnumbered"/>
        <w:numPr>
          <w:ilvl w:val="0"/>
          <w:numId w:val="0"/>
        </w:numPr>
        <w:tabs>
          <w:tab w:val="left" w:pos="851"/>
        </w:tabs>
        <w:ind w:left="709" w:hanging="357"/>
      </w:pPr>
      <w:r w:rsidRPr="00755ABF">
        <w:t>239vii.</w:t>
      </w:r>
      <w:r w:rsidRPr="00755ABF">
        <w:tab/>
        <w:t>The following exposures shall be identified in separate rows:</w:t>
      </w:r>
    </w:p>
    <w:p w14:paraId="3A11CCA2" w14:textId="77777777" w:rsidR="0062156F" w:rsidRPr="00755ABF" w:rsidRDefault="00E64E18" w:rsidP="00C35843">
      <w:pPr>
        <w:pStyle w:val="Baseparagraphnumbered"/>
        <w:numPr>
          <w:ilvl w:val="0"/>
          <w:numId w:val="69"/>
        </w:numPr>
        <w:tabs>
          <w:tab w:val="left" w:pos="851"/>
        </w:tabs>
        <w:ind w:left="1066" w:hanging="357"/>
      </w:pPr>
      <w:r w:rsidRPr="00755ABF">
        <w:t>c</w:t>
      </w:r>
      <w:r w:rsidR="0062156F" w:rsidRPr="00755ABF">
        <w:t xml:space="preserve">ommercial real estate (CRE) loans as defined in paragraph 239ix, broken down into CRE loans to SMEs and CRE loans to non-financial corporations other than </w:t>
      </w:r>
      <w:proofErr w:type="gramStart"/>
      <w:r w:rsidR="0062156F" w:rsidRPr="00755ABF">
        <w:t>SMEs;</w:t>
      </w:r>
      <w:proofErr w:type="gramEnd"/>
    </w:p>
    <w:p w14:paraId="57E42AA2" w14:textId="77777777" w:rsidR="0062156F" w:rsidRPr="00755ABF" w:rsidRDefault="00E64E18" w:rsidP="00C35843">
      <w:pPr>
        <w:pStyle w:val="Baseparagraphnumbered"/>
        <w:numPr>
          <w:ilvl w:val="0"/>
          <w:numId w:val="69"/>
        </w:numPr>
        <w:tabs>
          <w:tab w:val="left" w:pos="851"/>
        </w:tabs>
        <w:ind w:left="1066" w:hanging="357"/>
      </w:pPr>
      <w:r w:rsidRPr="00755ABF">
        <w:t>l</w:t>
      </w:r>
      <w:r w:rsidR="0062156F" w:rsidRPr="00755ABF">
        <w:t xml:space="preserve">oans collateralised by immovable property as defined in paragraphs 86(a) and 87of this </w:t>
      </w:r>
      <w:proofErr w:type="gramStart"/>
      <w:r w:rsidR="0062156F" w:rsidRPr="00755ABF">
        <w:t>Part;</w:t>
      </w:r>
      <w:proofErr w:type="gramEnd"/>
      <w:r w:rsidR="0062156F" w:rsidRPr="00755ABF">
        <w:t xml:space="preserve"> </w:t>
      </w:r>
    </w:p>
    <w:p w14:paraId="67446323" w14:textId="77777777" w:rsidR="0062156F" w:rsidRPr="00755ABF" w:rsidRDefault="00E64E18" w:rsidP="00C35843">
      <w:pPr>
        <w:pStyle w:val="Baseparagraphnumbered"/>
        <w:numPr>
          <w:ilvl w:val="0"/>
          <w:numId w:val="69"/>
        </w:numPr>
        <w:tabs>
          <w:tab w:val="left" w:pos="851"/>
        </w:tabs>
        <w:ind w:left="1066" w:hanging="357"/>
      </w:pPr>
      <w:r w:rsidRPr="00755ABF">
        <w:lastRenderedPageBreak/>
        <w:t>c</w:t>
      </w:r>
      <w:r w:rsidR="0062156F" w:rsidRPr="00755ABF">
        <w:t>redit for consumption as defined in paragraph 88(a</w:t>
      </w:r>
      <w:r w:rsidR="000970B0" w:rsidRPr="00755ABF">
        <w:t>) of</w:t>
      </w:r>
      <w:r w:rsidR="0062156F" w:rsidRPr="00755ABF">
        <w:t xml:space="preserve"> this Part.</w:t>
      </w:r>
    </w:p>
    <w:p w14:paraId="459C3132" w14:textId="77777777" w:rsidR="0062156F" w:rsidRPr="00755ABF" w:rsidRDefault="0062156F" w:rsidP="0062156F">
      <w:pPr>
        <w:pStyle w:val="sub-subtitlenumbered"/>
        <w:jc w:val="both"/>
        <w:rPr>
          <w:lang w:val="en-GB"/>
        </w:rPr>
      </w:pPr>
      <w:bookmarkStart w:id="200" w:name="_Toc52461685"/>
      <w:r w:rsidRPr="00755ABF">
        <w:rPr>
          <w:lang w:val="en-GB"/>
        </w:rPr>
        <w:t>Commercial Real Estate (CRE) loans and additional information on loans secured by immovable property (18.2)</w:t>
      </w:r>
      <w:bookmarkEnd w:id="200"/>
    </w:p>
    <w:p w14:paraId="14183232" w14:textId="77777777" w:rsidR="0062156F" w:rsidRPr="00755ABF" w:rsidRDefault="0062156F" w:rsidP="0062156F">
      <w:pPr>
        <w:pStyle w:val="Baseparagraphnumbered"/>
        <w:numPr>
          <w:ilvl w:val="0"/>
          <w:numId w:val="0"/>
        </w:numPr>
        <w:tabs>
          <w:tab w:val="left" w:pos="851"/>
        </w:tabs>
        <w:ind w:left="709" w:hanging="357"/>
      </w:pPr>
      <w:r w:rsidRPr="00755ABF">
        <w:t>239viii.</w:t>
      </w:r>
      <w:r w:rsidRPr="00755ABF">
        <w:tab/>
        <w:t xml:space="preserve">Template 18.2 </w:t>
      </w:r>
      <w:r w:rsidR="00E64E18" w:rsidRPr="00755ABF">
        <w:t xml:space="preserve">shall </w:t>
      </w:r>
      <w:r w:rsidRPr="00755ABF">
        <w:t>present information</w:t>
      </w:r>
      <w:r w:rsidR="00E64E18" w:rsidRPr="00755ABF">
        <w:t xml:space="preserve"> </w:t>
      </w:r>
      <w:r w:rsidRPr="00755ABF">
        <w:t>on commercial real estate loans to non-financial corporations and on loans collateralised by commercial</w:t>
      </w:r>
      <w:r w:rsidR="00E64E18" w:rsidRPr="00755ABF">
        <w:t xml:space="preserve"> or</w:t>
      </w:r>
      <w:r w:rsidRPr="00755ABF">
        <w:t xml:space="preserve"> residential immovable property to non-financial corporations</w:t>
      </w:r>
      <w:r w:rsidR="00E64E18" w:rsidRPr="00755ABF">
        <w:t xml:space="preserve"> </w:t>
      </w:r>
      <w:r w:rsidR="00854705" w:rsidRPr="00755ABF">
        <w:t xml:space="preserve">and </w:t>
      </w:r>
      <w:r w:rsidRPr="00755ABF">
        <w:t>households</w:t>
      </w:r>
      <w:r w:rsidR="00854705" w:rsidRPr="00755ABF">
        <w:t xml:space="preserve"> respectively,</w:t>
      </w:r>
      <w:r w:rsidRPr="00755ABF">
        <w:t xml:space="preserve"> broken down by loan to value ratio (LTV ratio). </w:t>
      </w:r>
      <w:r w:rsidR="00E64E18" w:rsidRPr="00755ABF">
        <w:t>L</w:t>
      </w:r>
      <w:r w:rsidRPr="00755ABF">
        <w:t>oans and advances classified as held for trading, trading financial assets and debt instruments held for sale</w:t>
      </w:r>
      <w:r w:rsidR="00E64E18" w:rsidRPr="00755ABF">
        <w:t xml:space="preserve"> shall be excluded</w:t>
      </w:r>
      <w:r w:rsidRPr="00755ABF">
        <w:t>.</w:t>
      </w:r>
    </w:p>
    <w:p w14:paraId="7F4A5245" w14:textId="77777777" w:rsidR="0062156F" w:rsidRPr="00755ABF" w:rsidRDefault="0062156F" w:rsidP="0062156F">
      <w:pPr>
        <w:pStyle w:val="Baseparagraphnumbered"/>
        <w:numPr>
          <w:ilvl w:val="0"/>
          <w:numId w:val="0"/>
        </w:numPr>
        <w:tabs>
          <w:tab w:val="left" w:pos="851"/>
        </w:tabs>
        <w:ind w:left="709" w:hanging="357"/>
      </w:pPr>
      <w:r w:rsidRPr="00755ABF">
        <w:t>239ix.</w:t>
      </w:r>
      <w:r w:rsidRPr="00755ABF">
        <w:tab/>
        <w:t xml:space="preserve">‘Commercial real estate (CRE) loans’ shall comprise exposures as defined in </w:t>
      </w:r>
      <w:r w:rsidR="00E64E18" w:rsidRPr="00755ABF">
        <w:t>s</w:t>
      </w:r>
      <w:r w:rsidRPr="00755ABF">
        <w:t>ection 2, chapter 1, paragraph 1 of the ESRB Recommendation on closing real estate data gaps</w:t>
      </w:r>
      <w:r w:rsidR="00AC65E5" w:rsidRPr="00755ABF">
        <w:rPr>
          <w:rStyle w:val="FootnoteReference"/>
        </w:rPr>
        <w:footnoteReference w:id="9"/>
      </w:r>
      <w:r w:rsidRPr="00755ABF">
        <w:t>.</w:t>
      </w:r>
    </w:p>
    <w:p w14:paraId="6143246A" w14:textId="77777777" w:rsidR="0062156F" w:rsidRPr="00755ABF" w:rsidRDefault="0062156F" w:rsidP="00D821B0">
      <w:pPr>
        <w:pStyle w:val="Baseparagraphnumbered"/>
        <w:numPr>
          <w:ilvl w:val="0"/>
          <w:numId w:val="0"/>
        </w:numPr>
        <w:tabs>
          <w:tab w:val="left" w:pos="851"/>
        </w:tabs>
        <w:ind w:left="709" w:hanging="357"/>
      </w:pPr>
      <w:r w:rsidRPr="00755ABF">
        <w:t>239x.</w:t>
      </w:r>
      <w:r w:rsidRPr="00755ABF">
        <w:tab/>
        <w:t xml:space="preserve">The LTV ratio shall be calculated </w:t>
      </w:r>
      <w:r w:rsidR="00E64E18" w:rsidRPr="00755ABF">
        <w:t xml:space="preserve">in accordance with </w:t>
      </w:r>
      <w:r w:rsidRPr="00755ABF">
        <w:t xml:space="preserve">the method for the </w:t>
      </w:r>
      <w:r w:rsidR="00E64E18" w:rsidRPr="00755ABF">
        <w:t xml:space="preserve">calculation of the </w:t>
      </w:r>
      <w:r w:rsidRPr="00755ABF">
        <w:t>‘current loan-to-value ratio’ (LTV-C)</w:t>
      </w:r>
      <w:r w:rsidR="00E64E18" w:rsidRPr="00755ABF">
        <w:t xml:space="preserve"> laid down</w:t>
      </w:r>
      <w:r w:rsidRPr="00755ABF">
        <w:t xml:space="preserve"> in </w:t>
      </w:r>
      <w:r w:rsidR="00E64E18" w:rsidRPr="00755ABF">
        <w:t>s</w:t>
      </w:r>
      <w:r w:rsidRPr="00755ABF">
        <w:t xml:space="preserve">ection 2, chapter 1, paragraph </w:t>
      </w:r>
      <w:r w:rsidR="001670F7" w:rsidRPr="00755ABF">
        <w:t>1</w:t>
      </w:r>
      <w:r w:rsidRPr="00755ABF">
        <w:t xml:space="preserve"> of the ESRB Recommendation on closing real estate data gaps.</w:t>
      </w:r>
    </w:p>
    <w:p w14:paraId="67D8E061" w14:textId="77777777" w:rsidR="002B13B4" w:rsidRPr="00755ABF" w:rsidRDefault="002B13B4" w:rsidP="00D821B0">
      <w:pPr>
        <w:pStyle w:val="Baseparagraphnumbered"/>
        <w:numPr>
          <w:ilvl w:val="0"/>
          <w:numId w:val="0"/>
        </w:numPr>
        <w:tabs>
          <w:tab w:val="left" w:pos="851"/>
        </w:tabs>
        <w:ind w:left="709" w:hanging="357"/>
      </w:pPr>
      <w:r w:rsidRPr="00755ABF">
        <w:t>239xi.</w:t>
      </w:r>
      <w:r w:rsidRPr="00755ABF">
        <w:tab/>
        <w:t>Information on collateral received and financial guarantees received on loans shall be reported in accordance with paragraph 239of this Part. Consequently, the sum of the amounts reported for both collateral and guarantees shall be capped at the carrying amount of the related exposure.</w:t>
      </w:r>
    </w:p>
    <w:p w14:paraId="0624DC55" w14:textId="77777777" w:rsidR="009569C7" w:rsidRPr="00755ABF" w:rsidRDefault="00A834F1" w:rsidP="009569C7">
      <w:pPr>
        <w:pStyle w:val="subtitlenumbered"/>
        <w:jc w:val="both"/>
        <w:rPr>
          <w:lang w:val="en-GB"/>
        </w:rPr>
      </w:pPr>
      <w:bookmarkStart w:id="201" w:name="_Toc52461686"/>
      <w:r w:rsidRPr="00755ABF">
        <w:rPr>
          <w:lang w:val="en-GB"/>
        </w:rPr>
        <w:t>Forborne exposures (19)</w:t>
      </w:r>
      <w:bookmarkEnd w:id="201"/>
    </w:p>
    <w:p w14:paraId="4F255C5B" w14:textId="6656FF32" w:rsidR="009569C7" w:rsidRPr="00755ABF" w:rsidRDefault="00A834F1" w:rsidP="009569C7">
      <w:pPr>
        <w:pStyle w:val="Baseparagraphnumbered"/>
        <w:tabs>
          <w:tab w:val="left" w:pos="851"/>
        </w:tabs>
        <w:ind w:left="709"/>
      </w:pPr>
      <w:r w:rsidRPr="00755ABF">
        <w:t xml:space="preserve"> For the purpose of template 19, forborne exposures shall be debt contracts in respect of which forbearance measures</w:t>
      </w:r>
      <w:r w:rsidR="00427B62">
        <w:t xml:space="preserve"> </w:t>
      </w:r>
      <w:r w:rsidR="00427B62" w:rsidRPr="00182634">
        <w:t>as defin</w:t>
      </w:r>
      <w:r w:rsidR="00427B62">
        <w:t>ed in Article 47</w:t>
      </w:r>
      <w:proofErr w:type="gramStart"/>
      <w:r w:rsidR="00427B62">
        <w:t>b(</w:t>
      </w:r>
      <w:proofErr w:type="gramEnd"/>
      <w:r w:rsidR="00427B62">
        <w:t>1) and (2)</w:t>
      </w:r>
      <w:r w:rsidR="00427B62" w:rsidRPr="00182634">
        <w:t xml:space="preserve"> CRR</w:t>
      </w:r>
      <w:r w:rsidRPr="00755ABF">
        <w:t xml:space="preserve"> have been applied. </w:t>
      </w:r>
    </w:p>
    <w:p w14:paraId="0E473FEA" w14:textId="7C311179" w:rsidR="009569C7" w:rsidRPr="00755ABF" w:rsidRDefault="00427B62" w:rsidP="00427B62">
      <w:pPr>
        <w:pStyle w:val="Baseparagraphnumbered"/>
        <w:numPr>
          <w:ilvl w:val="0"/>
          <w:numId w:val="91"/>
        </w:numPr>
        <w:tabs>
          <w:tab w:val="left" w:pos="851"/>
        </w:tabs>
      </w:pPr>
      <w:r>
        <w:t xml:space="preserve"> Forbearance measures also include t</w:t>
      </w:r>
      <w:r w:rsidR="00A834F1" w:rsidRPr="00755ABF">
        <w:t>he exercise of clauses which, where used at the discretion of the debtor, enable the debtor to change the terms of the contract (‘embedded forbearance clauses’)</w:t>
      </w:r>
      <w:r w:rsidR="00DD74F2">
        <w:t xml:space="preserve"> and which</w:t>
      </w:r>
      <w:r w:rsidR="00A834F1" w:rsidRPr="00755ABF">
        <w:t xml:space="preserve"> shall be treated as a concession where the institution approves executing those clauses and concludes that the debtor is experiencing financial difficulties. </w:t>
      </w:r>
    </w:p>
    <w:p w14:paraId="5E6BB199" w14:textId="77777777" w:rsidR="009569C7" w:rsidRPr="00755ABF" w:rsidRDefault="00A834F1" w:rsidP="00D821B0">
      <w:pPr>
        <w:pStyle w:val="Baseparagraphnumbered"/>
        <w:tabs>
          <w:tab w:val="left" w:pos="851"/>
        </w:tabs>
        <w:ind w:left="709"/>
      </w:pPr>
      <w:r w:rsidRPr="00755ABF">
        <w:t xml:space="preserve">For the purposes of Annexes III and IV as well as this Annex, ‘refinancing’ </w:t>
      </w:r>
      <w:r w:rsidR="00D228AB" w:rsidRPr="00755ABF">
        <w:t xml:space="preserve">shall </w:t>
      </w:r>
      <w:r w:rsidRPr="00755ABF">
        <w:t xml:space="preserve">mean the use of debt contracts to ensure the total or partial payment of other debt contracts the terms of which the debtor is unable to comply with. </w:t>
      </w:r>
    </w:p>
    <w:p w14:paraId="64892042" w14:textId="32892005" w:rsidR="009569C7" w:rsidRPr="00755ABF" w:rsidRDefault="00A834F1" w:rsidP="009569C7">
      <w:pPr>
        <w:pStyle w:val="Baseparagraphnumbered"/>
        <w:tabs>
          <w:tab w:val="left" w:pos="851"/>
        </w:tabs>
        <w:ind w:left="709"/>
      </w:pPr>
      <w:r w:rsidRPr="00755ABF">
        <w:t xml:space="preserve">For the purpose of template 19, ‘debtor’ </w:t>
      </w:r>
      <w:r w:rsidR="00427B62" w:rsidRPr="00182634">
        <w:t>means an obligor within th</w:t>
      </w:r>
      <w:r w:rsidR="00427B62">
        <w:t>e meaning of Article 47</w:t>
      </w:r>
      <w:proofErr w:type="gramStart"/>
      <w:r w:rsidR="00427B62">
        <w:t>b(</w:t>
      </w:r>
      <w:proofErr w:type="gramEnd"/>
      <w:r w:rsidR="00427B62">
        <w:t xml:space="preserve">4) </w:t>
      </w:r>
      <w:r w:rsidR="00427B62" w:rsidRPr="00182634">
        <w:t>CRR.</w:t>
      </w:r>
      <w:r w:rsidR="00427B62">
        <w:t xml:space="preserve"> </w:t>
      </w:r>
    </w:p>
    <w:p w14:paraId="7BA77078" w14:textId="77777777" w:rsidR="009569C7" w:rsidRPr="00755ABF" w:rsidRDefault="00A834F1" w:rsidP="00D821B0">
      <w:pPr>
        <w:pStyle w:val="Baseparagraphnumbered"/>
        <w:tabs>
          <w:tab w:val="left" w:pos="851"/>
        </w:tabs>
        <w:ind w:left="709"/>
      </w:pPr>
      <w:proofErr w:type="gramStart"/>
      <w:r w:rsidRPr="00755ABF">
        <w:t>For the purpose of</w:t>
      </w:r>
      <w:proofErr w:type="gramEnd"/>
      <w:r w:rsidRPr="00755ABF">
        <w:t xml:space="preserve"> template 19, ‘debt’ shall include loans and advances (includ</w:t>
      </w:r>
      <w:r w:rsidR="00D821B0" w:rsidRPr="00755ABF">
        <w:t>ing</w:t>
      </w:r>
      <w:r w:rsidRPr="00755ABF">
        <w:t xml:space="preserve"> also cash balances at central banks and other demand deposits), debt </w:t>
      </w:r>
      <w:r w:rsidRPr="00755ABF">
        <w:lastRenderedPageBreak/>
        <w:t>securities and revocable and irrevocable loan commitments given</w:t>
      </w:r>
      <w:r w:rsidR="00D228AB" w:rsidRPr="00755ABF">
        <w:t>,</w:t>
      </w:r>
      <w:r w:rsidRPr="00755ABF">
        <w:t xml:space="preserve"> including those loan commitments </w:t>
      </w:r>
      <w:r w:rsidR="00D228AB" w:rsidRPr="00755ABF">
        <w:t xml:space="preserve">that are </w:t>
      </w:r>
      <w:r w:rsidRPr="00755ABF">
        <w:t xml:space="preserve">designated at fair value through profit and loss that are assets at the reporting date. ‘Debt’ shall exclude exposures held for trading. </w:t>
      </w:r>
    </w:p>
    <w:p w14:paraId="6192AC65" w14:textId="77777777" w:rsidR="009569C7" w:rsidRPr="00755ABF" w:rsidRDefault="00A834F1" w:rsidP="00D821B0">
      <w:pPr>
        <w:pStyle w:val="Baseparagraphnumbered"/>
        <w:tabs>
          <w:tab w:val="left" w:pos="851"/>
        </w:tabs>
        <w:ind w:left="709"/>
      </w:pPr>
      <w:r w:rsidRPr="00755ABF">
        <w:t>‘Debt’ shall also include loans and advances and debt securities classified as non-current assets and disposal groups classified as held for sale in accordance with IFRS 5.</w:t>
      </w:r>
    </w:p>
    <w:p w14:paraId="52EC81D2" w14:textId="519E2726" w:rsidR="009569C7" w:rsidRPr="00755ABF" w:rsidRDefault="00A834F1" w:rsidP="009569C7">
      <w:pPr>
        <w:pStyle w:val="Baseparagraphnumbered"/>
        <w:tabs>
          <w:tab w:val="left" w:pos="851"/>
        </w:tabs>
        <w:ind w:left="709"/>
      </w:pPr>
      <w:r w:rsidRPr="00755ABF">
        <w:t xml:space="preserve"> For the purpose</w:t>
      </w:r>
      <w:r w:rsidR="00D228AB" w:rsidRPr="00755ABF">
        <w:t>s</w:t>
      </w:r>
      <w:r w:rsidRPr="00755ABF">
        <w:t xml:space="preserve"> of template 19, ‘exposure’ shall have the same meaning as ‘debt’ in paragraph</w:t>
      </w:r>
      <w:r w:rsidR="00D821B0" w:rsidRPr="00755ABF">
        <w:t>s 246 and</w:t>
      </w:r>
      <w:r w:rsidRPr="00755ABF">
        <w:t xml:space="preserve"> 247</w:t>
      </w:r>
      <w:r w:rsidR="00660085">
        <w:t xml:space="preserve"> </w:t>
      </w:r>
      <w:r w:rsidRPr="00755ABF">
        <w:t xml:space="preserve">of this Part. </w:t>
      </w:r>
    </w:p>
    <w:p w14:paraId="563D3B0A" w14:textId="77777777" w:rsidR="009569C7" w:rsidRPr="00755ABF" w:rsidRDefault="00A834F1" w:rsidP="00D821B0">
      <w:pPr>
        <w:pStyle w:val="Baseparagraphnumbered"/>
        <w:tabs>
          <w:tab w:val="left" w:pos="851"/>
        </w:tabs>
        <w:ind w:left="709"/>
      </w:pPr>
      <w:r w:rsidRPr="00755ABF">
        <w:t>The accounting portfolios under IFRS listed in paragraph 15 of Part 1 of this Annex and under relevant national GAAP based on BAD listed in paragraph 16 of Part 1 of this Annex</w:t>
      </w:r>
      <w:r w:rsidR="006374AF" w:rsidRPr="00755ABF">
        <w:t xml:space="preserve"> </w:t>
      </w:r>
      <w:r w:rsidRPr="00755ABF">
        <w:t xml:space="preserve">shall be reported in template 19 </w:t>
      </w:r>
      <w:r w:rsidR="00AC65E5" w:rsidRPr="00755ABF">
        <w:t>in accordance with</w:t>
      </w:r>
      <w:r w:rsidRPr="00755ABF">
        <w:t xml:space="preserve"> paragraph 233 of this Part. </w:t>
      </w:r>
    </w:p>
    <w:p w14:paraId="060EE21A" w14:textId="77777777" w:rsidR="009569C7" w:rsidRPr="00755ABF" w:rsidRDefault="00A834F1" w:rsidP="009569C7">
      <w:pPr>
        <w:pStyle w:val="Baseparagraphnumbered"/>
        <w:tabs>
          <w:tab w:val="left" w:pos="851"/>
        </w:tabs>
        <w:ind w:left="709"/>
      </w:pPr>
      <w:r w:rsidRPr="00755ABF">
        <w:t>For the purpose</w:t>
      </w:r>
      <w:r w:rsidR="00D228AB" w:rsidRPr="00755ABF">
        <w:t>s</w:t>
      </w:r>
      <w:r w:rsidRPr="00755ABF">
        <w:t xml:space="preserve"> of template 19, ‘institution’ </w:t>
      </w:r>
      <w:r w:rsidR="00D228AB" w:rsidRPr="00755ABF">
        <w:t xml:space="preserve">shall </w:t>
      </w:r>
      <w:r w:rsidRPr="00755ABF">
        <w:t xml:space="preserve">mean the </w:t>
      </w:r>
      <w:r w:rsidR="000970B0" w:rsidRPr="00755ABF">
        <w:t>institution, which</w:t>
      </w:r>
      <w:r w:rsidRPr="00755ABF">
        <w:t xml:space="preserve"> applied the forbearance measures.</w:t>
      </w:r>
    </w:p>
    <w:p w14:paraId="0404AF67" w14:textId="77777777" w:rsidR="009569C7" w:rsidRPr="00755ABF" w:rsidRDefault="00A834F1" w:rsidP="009569C7">
      <w:pPr>
        <w:pStyle w:val="Baseparagraphnumbered"/>
        <w:tabs>
          <w:tab w:val="left" w:pos="851"/>
        </w:tabs>
        <w:ind w:left="709"/>
      </w:pPr>
      <w:r w:rsidRPr="00755ABF">
        <w:t xml:space="preserve">In template 19 for ‘debt’, the ‘gross carrying amount’ shall be reported </w:t>
      </w:r>
      <w:r w:rsidR="00AC65E5" w:rsidRPr="00755ABF">
        <w:t>in accordance with</w:t>
      </w:r>
      <w:r w:rsidRPr="00755ABF">
        <w:t xml:space="preserve"> paragraph 34 of Part 1 of this Annex. For loan commitments given which are off-balance sheet exposures, the nominal amount as defined in paragraph 118 of this Part of this Annex shall be reported.</w:t>
      </w:r>
    </w:p>
    <w:p w14:paraId="42C9BF7C" w14:textId="2208AECA" w:rsidR="009569C7" w:rsidRPr="00755ABF" w:rsidRDefault="00A834F1" w:rsidP="00D821B0">
      <w:pPr>
        <w:pStyle w:val="Baseparagraphnumbered"/>
        <w:tabs>
          <w:tab w:val="left" w:pos="851"/>
        </w:tabs>
        <w:ind w:left="709"/>
      </w:pPr>
      <w:r w:rsidRPr="00755ABF">
        <w:t>Exposures shall be regarded as forborne where a concession has been made</w:t>
      </w:r>
      <w:r w:rsidR="00427B62">
        <w:t xml:space="preserve"> </w:t>
      </w:r>
      <w:r w:rsidR="00427B62" w:rsidRPr="00182634">
        <w:t>in acc</w:t>
      </w:r>
      <w:r w:rsidR="00427B62">
        <w:t>ordance with Article 47</w:t>
      </w:r>
      <w:proofErr w:type="gramStart"/>
      <w:r w:rsidR="00427B62">
        <w:t>b(</w:t>
      </w:r>
      <w:proofErr w:type="gramEnd"/>
      <w:r w:rsidR="00427B62">
        <w:t xml:space="preserve">1) </w:t>
      </w:r>
      <w:r w:rsidR="00427B62" w:rsidRPr="00182634">
        <w:t>CRR</w:t>
      </w:r>
      <w:r w:rsidRPr="00755ABF">
        <w:t xml:space="preserve">, irrespective of whether any amount is past due or of the classification of the exposures as impaired in accordance with the applicable accounting framework or as defaulted in accordance with Article 178 </w:t>
      </w:r>
      <w:r w:rsidR="00973325" w:rsidRPr="00755ABF">
        <w:t>CRR</w:t>
      </w:r>
      <w:r w:rsidRPr="00755ABF">
        <w:t xml:space="preserve">. Exposures shall not be treated as forborne where the debtor is not in financial difficulties. Under IFRS, modified financial assets </w:t>
      </w:r>
      <w:r w:rsidR="002C1441" w:rsidRPr="00755ABF">
        <w:t>(</w:t>
      </w:r>
      <w:r w:rsidRPr="00755ABF">
        <w:t>IFRS 9.5.4.3 and Appendix A</w:t>
      </w:r>
      <w:r w:rsidR="002C1441" w:rsidRPr="00755ABF">
        <w:t>)</w:t>
      </w:r>
      <w:r w:rsidRPr="00755ABF">
        <w:t xml:space="preserve"> shall be treated as forborne </w:t>
      </w:r>
      <w:r w:rsidR="00D228AB" w:rsidRPr="00755ABF">
        <w:t>where</w:t>
      </w:r>
      <w:r w:rsidRPr="00755ABF">
        <w:t xml:space="preserve"> a concession as defined in </w:t>
      </w:r>
      <w:r w:rsidR="00427B62">
        <w:t>Article 47</w:t>
      </w:r>
      <w:proofErr w:type="gramStart"/>
      <w:r w:rsidR="00427B62">
        <w:t>b(</w:t>
      </w:r>
      <w:proofErr w:type="gramEnd"/>
      <w:r w:rsidR="00427B62">
        <w:t xml:space="preserve">1) </w:t>
      </w:r>
      <w:r w:rsidR="00427B62" w:rsidRPr="00182634">
        <w:t xml:space="preserve">CRR </w:t>
      </w:r>
      <w:r w:rsidRPr="00755ABF">
        <w:t xml:space="preserve">has been made, regardless of the incidence of the modification on the change in the credit risk of the financial asset since initial recognition. </w:t>
      </w:r>
    </w:p>
    <w:p w14:paraId="1BA8EF62" w14:textId="71C10D81" w:rsidR="009569C7" w:rsidRPr="00755ABF" w:rsidRDefault="00A834F1" w:rsidP="00B32A99">
      <w:pPr>
        <w:pStyle w:val="Baseparagraphnumbered"/>
        <w:numPr>
          <w:ilvl w:val="0"/>
          <w:numId w:val="92"/>
        </w:numPr>
        <w:tabs>
          <w:tab w:val="left" w:pos="851"/>
        </w:tabs>
      </w:pPr>
      <w:r w:rsidRPr="00755ABF">
        <w:t>There is a rebuttable presumption that forbearance has taken place in any of the circumstances</w:t>
      </w:r>
      <w:r w:rsidR="00E972E1">
        <w:t xml:space="preserve"> listed in Article 4</w:t>
      </w:r>
      <w:r w:rsidR="00B32A99">
        <w:t>7</w:t>
      </w:r>
      <w:proofErr w:type="gramStart"/>
      <w:r w:rsidR="00B32A99">
        <w:t>b(</w:t>
      </w:r>
      <w:proofErr w:type="gramEnd"/>
      <w:r w:rsidR="00B32A99">
        <w:t>3) CRR.</w:t>
      </w:r>
    </w:p>
    <w:p w14:paraId="05ABC58D" w14:textId="77777777" w:rsidR="009569C7" w:rsidRPr="00755ABF" w:rsidRDefault="004F1742" w:rsidP="009569C7">
      <w:pPr>
        <w:pStyle w:val="Baseparagraphnumbered"/>
        <w:tabs>
          <w:tab w:val="left" w:pos="851"/>
        </w:tabs>
        <w:ind w:left="709"/>
      </w:pPr>
      <w:r w:rsidRPr="00755ABF">
        <w:t xml:space="preserve">Financial difficulties shall </w:t>
      </w:r>
      <w:r w:rsidR="00A834F1" w:rsidRPr="00755ABF">
        <w:t>be assessed at debtor level as referred to in paragraph 245. Only exposures to which forbearance measures have been applied shall be identified as forborne exposures.</w:t>
      </w:r>
    </w:p>
    <w:p w14:paraId="29C6750F" w14:textId="4F842CB6" w:rsidR="009569C7" w:rsidRPr="00755ABF" w:rsidRDefault="00A834F1" w:rsidP="009569C7">
      <w:pPr>
        <w:pStyle w:val="Baseparagraphnumbered"/>
        <w:tabs>
          <w:tab w:val="left" w:pos="851"/>
        </w:tabs>
        <w:ind w:left="709"/>
      </w:pPr>
      <w:r w:rsidRPr="00755ABF">
        <w:t xml:space="preserve">Forborne exposures shall be included in the non-performing exposures category or the performing exposures category in accordance with paragraphs 213 to </w:t>
      </w:r>
      <w:r w:rsidR="001A4648" w:rsidRPr="00755ABF">
        <w:t xml:space="preserve">239 </w:t>
      </w:r>
      <w:r w:rsidRPr="00755ABF">
        <w:t>and 260 of this Part. The classification as forborne exposure shall be discontinued where all of the conditions</w:t>
      </w:r>
      <w:r w:rsidR="00B32A99">
        <w:t xml:space="preserve"> </w:t>
      </w:r>
      <w:r w:rsidR="00B32A99" w:rsidRPr="00182634">
        <w:t xml:space="preserve">provided in </w:t>
      </w:r>
      <w:r w:rsidR="00B32A99">
        <w:t>Article 47</w:t>
      </w:r>
      <w:proofErr w:type="gramStart"/>
      <w:r w:rsidR="00B32A99">
        <w:t>a(</w:t>
      </w:r>
      <w:proofErr w:type="gramEnd"/>
      <w:r w:rsidR="00B32A99">
        <w:t xml:space="preserve">7) </w:t>
      </w:r>
      <w:r w:rsidR="00B32A99" w:rsidRPr="00182634">
        <w:t>CRR</w:t>
      </w:r>
      <w:r w:rsidRPr="00755ABF">
        <w:t xml:space="preserve"> are met</w:t>
      </w:r>
      <w:r w:rsidR="00B32A99">
        <w:t>.</w:t>
      </w:r>
    </w:p>
    <w:p w14:paraId="4945238A" w14:textId="1CB427A6" w:rsidR="009569C7" w:rsidRPr="00755ABF" w:rsidRDefault="00A834F1" w:rsidP="009569C7">
      <w:pPr>
        <w:pStyle w:val="Baseparagraphnumbered"/>
        <w:tabs>
          <w:tab w:val="left" w:pos="851"/>
        </w:tabs>
        <w:ind w:left="709"/>
      </w:pPr>
      <w:r w:rsidRPr="00755ABF">
        <w:t>Where the conditions referred to in</w:t>
      </w:r>
      <w:r w:rsidR="00B32A99">
        <w:t xml:space="preserve"> Article 47</w:t>
      </w:r>
      <w:proofErr w:type="gramStart"/>
      <w:r w:rsidR="00B32A99">
        <w:t>a(</w:t>
      </w:r>
      <w:proofErr w:type="gramEnd"/>
      <w:r w:rsidR="00B32A99">
        <w:t xml:space="preserve">7) </w:t>
      </w:r>
      <w:r w:rsidR="00B32A99" w:rsidRPr="00182634">
        <w:t>CRR</w:t>
      </w:r>
      <w:r w:rsidRPr="00755ABF">
        <w:t xml:space="preserve"> are not met at the end of the probation period, the exposure shall continue to be identified as </w:t>
      </w:r>
      <w:r w:rsidRPr="00755ABF">
        <w:lastRenderedPageBreak/>
        <w:t xml:space="preserve">performing forborne under probation until all the conditions are met. The conditions shall be assessed at least on a quarterly basis. </w:t>
      </w:r>
    </w:p>
    <w:p w14:paraId="7C7151E3" w14:textId="77777777" w:rsidR="009569C7" w:rsidRPr="00755ABF" w:rsidRDefault="00A834F1" w:rsidP="009569C7">
      <w:pPr>
        <w:pStyle w:val="Baseparagraphnumbered"/>
        <w:tabs>
          <w:tab w:val="left" w:pos="851"/>
        </w:tabs>
        <w:ind w:left="709"/>
      </w:pPr>
      <w:r w:rsidRPr="00755ABF">
        <w:t xml:space="preserve">Forborne </w:t>
      </w:r>
      <w:r w:rsidR="000970B0" w:rsidRPr="00755ABF">
        <w:t>exposures, which are classified as non-current assets held for sale in accordance with IFRS 5,</w:t>
      </w:r>
      <w:r w:rsidRPr="00755ABF">
        <w:t xml:space="preserve"> shall continue to be classified as forborne exposures.</w:t>
      </w:r>
    </w:p>
    <w:p w14:paraId="225F7770" w14:textId="77777777" w:rsidR="009569C7" w:rsidRPr="00755ABF" w:rsidRDefault="00A834F1" w:rsidP="009569C7">
      <w:pPr>
        <w:pStyle w:val="Baseparagraphnumbered"/>
        <w:tabs>
          <w:tab w:val="left" w:pos="851"/>
        </w:tabs>
        <w:ind w:left="709"/>
      </w:pPr>
      <w:r w:rsidRPr="00755ABF">
        <w:t>A forborne exposure may be considered as performing from the date the forbearance measures were applied where both of the following conditions are met:</w:t>
      </w:r>
    </w:p>
    <w:p w14:paraId="4375D4D6" w14:textId="77777777" w:rsidR="009569C7" w:rsidRPr="00755ABF" w:rsidRDefault="00A834F1" w:rsidP="00C35843">
      <w:pPr>
        <w:pStyle w:val="Text1"/>
        <w:numPr>
          <w:ilvl w:val="0"/>
          <w:numId w:val="46"/>
        </w:numPr>
        <w:ind w:left="1134" w:hanging="425"/>
      </w:pPr>
      <w:r w:rsidRPr="00755ABF">
        <w:t>that extension has not led the exposure to be classified as non-</w:t>
      </w:r>
      <w:proofErr w:type="gramStart"/>
      <w:r w:rsidRPr="00755ABF">
        <w:t>performing;</w:t>
      </w:r>
      <w:proofErr w:type="gramEnd"/>
    </w:p>
    <w:p w14:paraId="1A72E4B8" w14:textId="77777777" w:rsidR="009569C7" w:rsidRPr="00755ABF" w:rsidRDefault="00A834F1" w:rsidP="00C35843">
      <w:pPr>
        <w:pStyle w:val="Text1"/>
        <w:numPr>
          <w:ilvl w:val="0"/>
          <w:numId w:val="46"/>
        </w:numPr>
        <w:ind w:left="1134" w:hanging="425"/>
      </w:pPr>
      <w:r w:rsidRPr="00755ABF">
        <w:t xml:space="preserve">the exposure was not considered to be a non-performing exposure at the date the forbearance measures were extended. </w:t>
      </w:r>
    </w:p>
    <w:p w14:paraId="44BD2B8E" w14:textId="2F95E82F" w:rsidR="009569C7" w:rsidRPr="00755ABF" w:rsidRDefault="00A834F1" w:rsidP="00286B6F">
      <w:pPr>
        <w:pStyle w:val="Baseparagraphnumbered"/>
        <w:tabs>
          <w:tab w:val="left" w:pos="851"/>
        </w:tabs>
        <w:ind w:left="709"/>
      </w:pPr>
      <w:r w:rsidRPr="00755ABF">
        <w:t xml:space="preserve">Where additional forbearance measures are applied to a performing forborne exposure under probation that has been reclassified out of non-performing category or the </w:t>
      </w:r>
      <w:r w:rsidR="00581D40" w:rsidRPr="00755ABF">
        <w:t xml:space="preserve">forborne </w:t>
      </w:r>
      <w:r w:rsidRPr="00755ABF">
        <w:t>exposure</w:t>
      </w:r>
      <w:r w:rsidR="00581D40" w:rsidRPr="00755ABF">
        <w:t xml:space="preserve"> under probation reclassified out of non-performing category</w:t>
      </w:r>
      <w:r w:rsidRPr="00755ABF">
        <w:t xml:space="preserve"> becomes more than 30 days past due, </w:t>
      </w:r>
      <w:r w:rsidR="00EE70B1" w:rsidRPr="00755ABF">
        <w:t xml:space="preserve">the exposure </w:t>
      </w:r>
      <w:r w:rsidRPr="00755ABF">
        <w:t>shall be classified as non-performing</w:t>
      </w:r>
      <w:r w:rsidR="00286B6F" w:rsidRPr="00286B6F">
        <w:t xml:space="preserve"> </w:t>
      </w:r>
      <w:r w:rsidR="00286B6F" w:rsidRPr="00182634">
        <w:t xml:space="preserve">in accordance with </w:t>
      </w:r>
      <w:r w:rsidR="00FD1D12">
        <w:t>point (c) of Article 47</w:t>
      </w:r>
      <w:proofErr w:type="gramStart"/>
      <w:r w:rsidR="00FD1D12">
        <w:t>a(</w:t>
      </w:r>
      <w:proofErr w:type="gramEnd"/>
      <w:r w:rsidR="00FD1D12">
        <w:t>3)</w:t>
      </w:r>
      <w:r w:rsidR="00286B6F" w:rsidRPr="00182634">
        <w:t xml:space="preserve"> CRR</w:t>
      </w:r>
      <w:r w:rsidRPr="00755ABF">
        <w:t xml:space="preserve">. </w:t>
      </w:r>
    </w:p>
    <w:p w14:paraId="283CAFB8" w14:textId="01C1F249" w:rsidR="009569C7" w:rsidRPr="00755ABF" w:rsidRDefault="00A834F1" w:rsidP="009569C7">
      <w:pPr>
        <w:pStyle w:val="Baseparagraphnumbered"/>
        <w:tabs>
          <w:tab w:val="left" w:pos="851"/>
        </w:tabs>
        <w:ind w:left="709"/>
      </w:pPr>
      <w:r w:rsidRPr="00755ABF">
        <w:t xml:space="preserve">‘Performing exposures with forbearance measures’ (performing forborne exposures) shall comprise forborne exposures that do not meet the criteria to be considered as non-performing and </w:t>
      </w:r>
      <w:r w:rsidR="00EE70B1" w:rsidRPr="00755ABF">
        <w:t xml:space="preserve">that </w:t>
      </w:r>
      <w:r w:rsidRPr="00755ABF">
        <w:t xml:space="preserve">are included in the performing exposures category. Performing forborne exposures </w:t>
      </w:r>
      <w:r w:rsidR="00EE70B1" w:rsidRPr="00755ABF">
        <w:t>shall be</w:t>
      </w:r>
      <w:r w:rsidRPr="00755ABF">
        <w:t xml:space="preserve"> under probation</w:t>
      </w:r>
      <w:r w:rsidR="006A4B27" w:rsidRPr="00755ABF">
        <w:t xml:space="preserve"> until </w:t>
      </w:r>
      <w:r w:rsidR="00EC6A27">
        <w:t xml:space="preserve">all </w:t>
      </w:r>
      <w:r w:rsidR="006A4B27" w:rsidRPr="00755ABF">
        <w:t xml:space="preserve">the criteria laid down in </w:t>
      </w:r>
      <w:r w:rsidR="00115A20">
        <w:t>Article 47</w:t>
      </w:r>
      <w:proofErr w:type="gramStart"/>
      <w:r w:rsidR="00115A20">
        <w:t>a</w:t>
      </w:r>
      <w:r w:rsidR="00A6591F" w:rsidRPr="00182634">
        <w:t>(</w:t>
      </w:r>
      <w:proofErr w:type="gramEnd"/>
      <w:r w:rsidR="00A6591F" w:rsidRPr="00182634">
        <w:t>7) CRR</w:t>
      </w:r>
      <w:r w:rsidR="00EC6A27">
        <w:t xml:space="preserve">, including where paragraph </w:t>
      </w:r>
      <w:r w:rsidR="006A4B27" w:rsidRPr="00755ABF">
        <w:t>259</w:t>
      </w:r>
      <w:r w:rsidR="00F607B8" w:rsidRPr="00755ABF">
        <w:t xml:space="preserve"> of this Part</w:t>
      </w:r>
      <w:r w:rsidR="00EC6A27">
        <w:t xml:space="preserve"> applies,</w:t>
      </w:r>
      <w:r w:rsidR="006A4B27" w:rsidRPr="00755ABF">
        <w:t xml:space="preserve"> are met.</w:t>
      </w:r>
      <w:r w:rsidRPr="00755ABF">
        <w:t xml:space="preserve"> Performing forborne exposures under probation that have been reclassified out of the non-performing </w:t>
      </w:r>
      <w:r w:rsidR="00153D21">
        <w:t xml:space="preserve">forborne </w:t>
      </w:r>
      <w:r w:rsidRPr="00755ABF">
        <w:t xml:space="preserve">exposures category shall be reported separately within the performing exposures with forbearance measures in the column ‘of which: Performing forborne exposures under probation reclassified from non-performing’. </w:t>
      </w:r>
    </w:p>
    <w:p w14:paraId="3B2DE41C" w14:textId="77777777" w:rsidR="009569C7" w:rsidRPr="00755ABF" w:rsidRDefault="00A834F1" w:rsidP="009569C7">
      <w:pPr>
        <w:pStyle w:val="Baseparagraphnumbered"/>
        <w:tabs>
          <w:tab w:val="left" w:pos="851"/>
        </w:tabs>
        <w:ind w:left="709"/>
      </w:pPr>
      <w:r w:rsidRPr="00755ABF">
        <w:t xml:space="preserve">‘Non-performing exposures with forbearance measures’ (non-performing forborne exposures) shall comprise forborne exposures that meet the criteria to be considered as non-performing and </w:t>
      </w:r>
      <w:r w:rsidR="00C57C7C" w:rsidRPr="00755ABF">
        <w:t xml:space="preserve">that </w:t>
      </w:r>
      <w:r w:rsidRPr="00755ABF">
        <w:t xml:space="preserve">are included in the non-performing exposures category. Those non-performing forborne exposures shall include the following: </w:t>
      </w:r>
    </w:p>
    <w:p w14:paraId="6A94DDD6" w14:textId="77777777" w:rsidR="009569C7" w:rsidRPr="00755ABF" w:rsidRDefault="00A834F1" w:rsidP="00C35843">
      <w:pPr>
        <w:pStyle w:val="Text1"/>
        <w:numPr>
          <w:ilvl w:val="0"/>
          <w:numId w:val="47"/>
        </w:numPr>
        <w:ind w:left="1134" w:hanging="425"/>
      </w:pPr>
      <w:r w:rsidRPr="00755ABF">
        <w:t xml:space="preserve">exposures which have become non-performing due to the application of forbearance </w:t>
      </w:r>
      <w:proofErr w:type="gramStart"/>
      <w:r w:rsidRPr="00755ABF">
        <w:t>measures;</w:t>
      </w:r>
      <w:proofErr w:type="gramEnd"/>
      <w:r w:rsidRPr="00755ABF">
        <w:t xml:space="preserve"> </w:t>
      </w:r>
    </w:p>
    <w:p w14:paraId="6C0F4883" w14:textId="77777777" w:rsidR="009569C7" w:rsidRPr="00755ABF" w:rsidRDefault="00A834F1" w:rsidP="00C35843">
      <w:pPr>
        <w:pStyle w:val="Text1"/>
        <w:numPr>
          <w:ilvl w:val="0"/>
          <w:numId w:val="47"/>
        </w:numPr>
        <w:ind w:left="1134" w:hanging="425"/>
      </w:pPr>
      <w:r w:rsidRPr="00755ABF">
        <w:t xml:space="preserve">exposures which were non-performing prior to the extension of forbearance </w:t>
      </w:r>
      <w:proofErr w:type="gramStart"/>
      <w:r w:rsidRPr="00755ABF">
        <w:t>measures;</w:t>
      </w:r>
      <w:proofErr w:type="gramEnd"/>
      <w:r w:rsidRPr="00755ABF">
        <w:t xml:space="preserve">  </w:t>
      </w:r>
    </w:p>
    <w:p w14:paraId="215DA767" w14:textId="77777777" w:rsidR="009569C7" w:rsidRPr="00755ABF" w:rsidRDefault="00A834F1" w:rsidP="00C35843">
      <w:pPr>
        <w:pStyle w:val="Text1"/>
        <w:numPr>
          <w:ilvl w:val="0"/>
          <w:numId w:val="47"/>
        </w:numPr>
        <w:ind w:left="1134" w:hanging="425"/>
      </w:pPr>
      <w:r w:rsidRPr="00755ABF">
        <w:t xml:space="preserve">forborne exposures which have been reclassified from the performing category, including exposures reclassified in application of paragraph 260. </w:t>
      </w:r>
    </w:p>
    <w:p w14:paraId="20EBDDC8" w14:textId="77777777" w:rsidR="009569C7" w:rsidRPr="00755ABF" w:rsidRDefault="00A834F1" w:rsidP="009569C7">
      <w:pPr>
        <w:pStyle w:val="Baseparagraphnumbered"/>
        <w:tabs>
          <w:tab w:val="left" w:pos="851"/>
        </w:tabs>
        <w:ind w:left="709"/>
      </w:pPr>
      <w:r w:rsidRPr="00755ABF">
        <w:t xml:space="preserve">Where forbearance measures are extended to exposures which were non-performing prior to the extension of forbearance measures, the amount of those forborne exposures shall be separately identified in the column ‘of which: forbearance of exposures non-performing prior to forbearance </w:t>
      </w:r>
      <w:proofErr w:type="gramStart"/>
      <w:r w:rsidRPr="00755ABF">
        <w:t>measures’</w:t>
      </w:r>
      <w:proofErr w:type="gramEnd"/>
      <w:r w:rsidRPr="00755ABF">
        <w:t>.</w:t>
      </w:r>
    </w:p>
    <w:p w14:paraId="13A80073" w14:textId="77777777" w:rsidR="009569C7" w:rsidRPr="00755ABF" w:rsidRDefault="00A834F1" w:rsidP="009569C7">
      <w:pPr>
        <w:pStyle w:val="Baseparagraphnumbered"/>
        <w:tabs>
          <w:tab w:val="left" w:pos="851"/>
        </w:tabs>
        <w:ind w:left="709"/>
      </w:pPr>
      <w:r w:rsidRPr="00755ABF">
        <w:lastRenderedPageBreak/>
        <w:t>The following non-performing exposures with forbearance measures shall be identified in separate columns:</w:t>
      </w:r>
    </w:p>
    <w:p w14:paraId="2F25F77F" w14:textId="3CF7E83A" w:rsidR="009569C7" w:rsidRPr="00755ABF" w:rsidRDefault="00A834F1" w:rsidP="00C35843">
      <w:pPr>
        <w:pStyle w:val="Text1"/>
        <w:numPr>
          <w:ilvl w:val="0"/>
          <w:numId w:val="48"/>
        </w:numPr>
        <w:ind w:left="1134" w:hanging="425"/>
      </w:pPr>
      <w:r w:rsidRPr="00755ABF">
        <w:t>exposures which are considered</w:t>
      </w:r>
      <w:r w:rsidR="00C57C7C" w:rsidRPr="00755ABF">
        <w:t>,</w:t>
      </w:r>
      <w:r w:rsidRPr="00755ABF">
        <w:t xml:space="preserve"> </w:t>
      </w:r>
      <w:r w:rsidR="00C57C7C" w:rsidRPr="00755ABF">
        <w:t xml:space="preserve">in accordance with the applicable accounting framework, </w:t>
      </w:r>
      <w:r w:rsidRPr="00755ABF">
        <w:t>to be impaired. Under IFRS, the amount of credit-impaired assets (Stage 3)</w:t>
      </w:r>
      <w:r w:rsidR="00174F0C">
        <w:t xml:space="preserve"> </w:t>
      </w:r>
      <w:r w:rsidR="00174F0C" w:rsidRPr="00182634">
        <w:t>and the amount of purchased or originated credit-impaired financial assets where they are considered as non-performing in accordance with paragraph 215 of this Part</w:t>
      </w:r>
      <w:r w:rsidRPr="00755ABF">
        <w:t xml:space="preserve"> shall be reported in this </w:t>
      </w:r>
      <w:proofErr w:type="gramStart"/>
      <w:r w:rsidRPr="00755ABF">
        <w:t>column;</w:t>
      </w:r>
      <w:proofErr w:type="gramEnd"/>
    </w:p>
    <w:p w14:paraId="5E94940F" w14:textId="77777777" w:rsidR="009569C7" w:rsidRPr="00755ABF" w:rsidRDefault="00A834F1" w:rsidP="00C35843">
      <w:pPr>
        <w:pStyle w:val="Text1"/>
        <w:numPr>
          <w:ilvl w:val="0"/>
          <w:numId w:val="48"/>
        </w:numPr>
        <w:ind w:left="1134" w:hanging="425"/>
      </w:pPr>
      <w:r w:rsidRPr="00755ABF">
        <w:t xml:space="preserve">exposures in respect of which a default is considered to have occurred in accordance with Article 178 </w:t>
      </w:r>
      <w:r w:rsidR="00973325" w:rsidRPr="00755ABF">
        <w:t>CRR</w:t>
      </w:r>
      <w:r w:rsidRPr="00755ABF">
        <w:t>.</w:t>
      </w:r>
    </w:p>
    <w:p w14:paraId="0500E3E3" w14:textId="77777777" w:rsidR="009569C7" w:rsidRPr="00755ABF" w:rsidRDefault="00A834F1" w:rsidP="009569C7">
      <w:pPr>
        <w:pStyle w:val="Baseparagraphnumbered"/>
        <w:tabs>
          <w:tab w:val="left" w:pos="851"/>
        </w:tabs>
        <w:ind w:left="709"/>
      </w:pPr>
      <w:r w:rsidRPr="00755ABF">
        <w:t xml:space="preserve">The column ‘Refinancing’ shall comprise the gross carrying amount of the new contract (‘refinancing debt’) granted as part of a refinancing transaction which qualifies as a forbearance measure, as well as the gross carrying amount of the old re-paid contract that is still outstanding. </w:t>
      </w:r>
    </w:p>
    <w:p w14:paraId="0E33262D" w14:textId="77777777" w:rsidR="009569C7" w:rsidRPr="00755ABF" w:rsidRDefault="00A834F1" w:rsidP="009569C7">
      <w:pPr>
        <w:pStyle w:val="Baseparagraphnumbered"/>
        <w:tabs>
          <w:tab w:val="left" w:pos="851"/>
        </w:tabs>
        <w:ind w:left="709"/>
      </w:pPr>
      <w:r w:rsidRPr="00755ABF">
        <w:t xml:space="preserve">Forborne exposures combining modifications and refinancing shall be allocated to the column ‘Instruments with modifications of the terms and </w:t>
      </w:r>
      <w:proofErr w:type="gramStart"/>
      <w:r w:rsidRPr="00755ABF">
        <w:t>conditions’</w:t>
      </w:r>
      <w:proofErr w:type="gramEnd"/>
      <w:r w:rsidRPr="00755ABF">
        <w:t xml:space="preserve"> or the column ‘Refinancing’</w:t>
      </w:r>
      <w:r w:rsidR="00C57C7C" w:rsidRPr="00755ABF">
        <w:t>,</w:t>
      </w:r>
      <w:r w:rsidRPr="00755ABF">
        <w:t xml:space="preserve"> </w:t>
      </w:r>
      <w:r w:rsidR="00C57C7C" w:rsidRPr="00755ABF">
        <w:t xml:space="preserve">depending on </w:t>
      </w:r>
      <w:r w:rsidRPr="00755ABF">
        <w:t>the measure t</w:t>
      </w:r>
      <w:r w:rsidR="000970B0">
        <w:t xml:space="preserve">hat has the most impact on cash </w:t>
      </w:r>
      <w:r w:rsidRPr="00755ABF">
        <w:t>flows. Refinancing by a pool of banks shall be reported in the column ‘Refinancing’ for the total amount of refinancing debt provided by or refinanced debt still outstanding at the reporting institution. Repackaging of several debts into a new debt shall be reported as a modification, unless there is also a refinancing transaction t</w:t>
      </w:r>
      <w:r w:rsidR="000970B0">
        <w:t xml:space="preserve">hat has a larger impact on cash </w:t>
      </w:r>
      <w:r w:rsidRPr="00755ABF">
        <w:t xml:space="preserve">flows. Where forbearance through modification of the terms and conditions of a troubled exposure leads to </w:t>
      </w:r>
      <w:r w:rsidR="00C57C7C" w:rsidRPr="00755ABF">
        <w:t xml:space="preserve">that exposure’s </w:t>
      </w:r>
      <w:r w:rsidR="00301A78" w:rsidRPr="00755ABF">
        <w:t>derecognition</w:t>
      </w:r>
      <w:r w:rsidRPr="00755ABF">
        <w:t xml:space="preserve"> and to the recognition of a new exposure, that new exposure shall be treated as forborne debt.</w:t>
      </w:r>
    </w:p>
    <w:p w14:paraId="5B4C545A" w14:textId="77777777" w:rsidR="009569C7" w:rsidRPr="00755ABF" w:rsidRDefault="004F1742" w:rsidP="009569C7">
      <w:pPr>
        <w:pStyle w:val="Baseparagraphnumbered"/>
        <w:tabs>
          <w:tab w:val="left" w:pos="851"/>
        </w:tabs>
        <w:ind w:left="709"/>
      </w:pPr>
      <w:proofErr w:type="gramStart"/>
      <w:r w:rsidRPr="00755ABF">
        <w:t>Accumulated impairment,</w:t>
      </w:r>
      <w:proofErr w:type="gramEnd"/>
      <w:r w:rsidR="00A834F1" w:rsidRPr="00755ABF">
        <w:t xml:space="preserve"> accumulated negative changes in fair value due to credit risk and provisions shall be reported in accordance with paragraphs 11, 69 to 71, 106 and 110 of this Part.  </w:t>
      </w:r>
    </w:p>
    <w:p w14:paraId="1A4CEFE4" w14:textId="77777777" w:rsidR="009569C7" w:rsidRPr="00755ABF" w:rsidRDefault="00A834F1" w:rsidP="00BA0DE3">
      <w:pPr>
        <w:pStyle w:val="Baseparagraphnumbered"/>
        <w:tabs>
          <w:tab w:val="left" w:pos="851"/>
        </w:tabs>
        <w:ind w:left="709"/>
      </w:pPr>
      <w:r w:rsidRPr="00755ABF">
        <w:t>Collateral and guarantees received on exposures with forbearance measures shall be reported for all exposures with forbearance measures, regardless of their performing or non-performing status</w:t>
      </w:r>
      <w:r w:rsidR="00C57C7C" w:rsidRPr="00755ABF">
        <w:t>.</w:t>
      </w:r>
      <w:r w:rsidR="00D821B0" w:rsidRPr="00755ABF">
        <w:t xml:space="preserve"> </w:t>
      </w:r>
      <w:r w:rsidR="00C57C7C" w:rsidRPr="00755ABF">
        <w:t xml:space="preserve">In addition, </w:t>
      </w:r>
      <w:r w:rsidR="00D821B0" w:rsidRPr="00755ABF">
        <w:t>collateral and financial guarantees received on non-performing exposures with forbearance measures shall be shown separately</w:t>
      </w:r>
      <w:r w:rsidRPr="00755ABF">
        <w:t xml:space="preserve">. Amounts reported for collateral received and guarantees received shall be calculated in accordance with paragraphs 172 and 174 of this Part. The sum of the amounts reported for both collateral and guarantees shall be capped at the carrying amount </w:t>
      </w:r>
      <w:r w:rsidR="00BA0DE3" w:rsidRPr="00755ABF">
        <w:t>of the related on-balance sheet exposure or nominal amount after deduction of provisions of the related off-balance sheet</w:t>
      </w:r>
      <w:r w:rsidRPr="00755ABF">
        <w:t xml:space="preserve"> exposure.</w:t>
      </w:r>
    </w:p>
    <w:p w14:paraId="149BC696" w14:textId="77777777" w:rsidR="009569C7" w:rsidRPr="00755ABF" w:rsidRDefault="00A834F1" w:rsidP="009569C7">
      <w:pPr>
        <w:pStyle w:val="subtitlenumbered"/>
        <w:jc w:val="both"/>
        <w:rPr>
          <w:lang w:val="en-GB"/>
        </w:rPr>
      </w:pPr>
      <w:bookmarkStart w:id="202" w:name="_Toc361844244"/>
      <w:bookmarkStart w:id="203" w:name="_Toc362359315"/>
      <w:bookmarkStart w:id="204" w:name="_Toc52461687"/>
      <w:r w:rsidRPr="00755ABF">
        <w:rPr>
          <w:lang w:val="en-GB"/>
        </w:rPr>
        <w:t>Geographical breakdown</w:t>
      </w:r>
      <w:bookmarkEnd w:id="169"/>
      <w:r w:rsidRPr="00755ABF">
        <w:rPr>
          <w:lang w:val="en-GB"/>
        </w:rPr>
        <w:t xml:space="preserve"> (20)</w:t>
      </w:r>
      <w:bookmarkEnd w:id="202"/>
      <w:bookmarkEnd w:id="203"/>
      <w:bookmarkEnd w:id="204"/>
    </w:p>
    <w:p w14:paraId="371E2A48" w14:textId="77777777" w:rsidR="009569C7" w:rsidRPr="00755ABF" w:rsidRDefault="00A834F1" w:rsidP="009569C7">
      <w:pPr>
        <w:pStyle w:val="Baseparagraphnumbered"/>
      </w:pPr>
      <w:r w:rsidRPr="00755ABF">
        <w:t xml:space="preserve">Template 20 shall be reported where the institution exceeds the threshold described in </w:t>
      </w:r>
      <w:r w:rsidR="000970B0">
        <w:t xml:space="preserve">point (4) of </w:t>
      </w:r>
      <w:r w:rsidRPr="00755ABF">
        <w:t>Article 5(a</w:t>
      </w:r>
      <w:r w:rsidR="000970B0" w:rsidRPr="00755ABF">
        <w:t xml:space="preserve">) </w:t>
      </w:r>
      <w:r w:rsidRPr="00755ABF">
        <w:t xml:space="preserve">of this Regulation. </w:t>
      </w:r>
    </w:p>
    <w:p w14:paraId="1B48D211" w14:textId="77777777" w:rsidR="009569C7" w:rsidRPr="00755ABF" w:rsidRDefault="00A834F1" w:rsidP="009569C7">
      <w:pPr>
        <w:pStyle w:val="sub-subtitlenumbered"/>
        <w:jc w:val="both"/>
        <w:rPr>
          <w:lang w:val="en-GB"/>
        </w:rPr>
      </w:pPr>
      <w:bookmarkStart w:id="205" w:name="_Toc52461688"/>
      <w:r w:rsidRPr="00755ABF">
        <w:rPr>
          <w:lang w:val="en-GB"/>
        </w:rPr>
        <w:t>Geographical breakdown by location of activities (20.1-20.3)</w:t>
      </w:r>
      <w:bookmarkEnd w:id="205"/>
    </w:p>
    <w:p w14:paraId="53AF9BB5" w14:textId="77777777" w:rsidR="009569C7" w:rsidRPr="00755ABF" w:rsidRDefault="00A834F1" w:rsidP="009569C7">
      <w:pPr>
        <w:pStyle w:val="Baseparagraphnumbered"/>
      </w:pPr>
      <w:r w:rsidRPr="00755ABF">
        <w:lastRenderedPageBreak/>
        <w:t xml:space="preserve">The geographical breakdown by location of the activities in templates 20.1 to 20.3 distinguishes between ‘domestic activities’ and ‘non-domestic </w:t>
      </w:r>
      <w:proofErr w:type="gramStart"/>
      <w:r w:rsidRPr="00755ABF">
        <w:t>activities’</w:t>
      </w:r>
      <w:proofErr w:type="gramEnd"/>
      <w:r w:rsidRPr="00755ABF">
        <w:t xml:space="preserve">. </w:t>
      </w:r>
      <w:r w:rsidR="004F1742" w:rsidRPr="00755ABF">
        <w:t>For the purposes of this Part</w:t>
      </w:r>
      <w:r w:rsidR="000D4926" w:rsidRPr="00755ABF">
        <w:t>,</w:t>
      </w:r>
      <w:r w:rsidR="004F1742" w:rsidRPr="00755ABF">
        <w:t xml:space="preserve"> </w:t>
      </w:r>
      <w:r w:rsidRPr="00755ABF">
        <w:t xml:space="preserve">‘location’ </w:t>
      </w:r>
      <w:r w:rsidR="00C57C7C" w:rsidRPr="00755ABF">
        <w:t xml:space="preserve">shall </w:t>
      </w:r>
      <w:r w:rsidRPr="00755ABF">
        <w:t>mean the jurisdiction of incorporation of the legal entity which has recognised the corresponding asset or liability</w:t>
      </w:r>
      <w:r w:rsidR="00C57C7C" w:rsidRPr="00755ABF">
        <w:t>.</w:t>
      </w:r>
      <w:r w:rsidRPr="00755ABF">
        <w:t xml:space="preserve"> </w:t>
      </w:r>
      <w:r w:rsidR="00C57C7C" w:rsidRPr="00755ABF">
        <w:t>F</w:t>
      </w:r>
      <w:r w:rsidRPr="00755ABF">
        <w:t xml:space="preserve">or branches, it </w:t>
      </w:r>
      <w:r w:rsidR="00C57C7C" w:rsidRPr="00755ABF">
        <w:t xml:space="preserve">shall </w:t>
      </w:r>
      <w:r w:rsidRPr="00755ABF">
        <w:t>mean the jurisdiction of its residence. ‘</w:t>
      </w:r>
      <w:r w:rsidR="00C57C7C" w:rsidRPr="00755ABF">
        <w:t>D</w:t>
      </w:r>
      <w:r w:rsidRPr="00755ABF">
        <w:t>omestic’ shall include the activities recognised in the Member State where the reporting institution is located.</w:t>
      </w:r>
    </w:p>
    <w:p w14:paraId="12F55E2D" w14:textId="77777777" w:rsidR="009569C7" w:rsidRPr="00755ABF" w:rsidRDefault="00A834F1" w:rsidP="009569C7">
      <w:pPr>
        <w:pStyle w:val="sub-subtitlenumbered"/>
        <w:jc w:val="both"/>
        <w:rPr>
          <w:lang w:val="en-GB"/>
        </w:rPr>
      </w:pPr>
      <w:bookmarkStart w:id="206" w:name="_Toc52461689"/>
      <w:r w:rsidRPr="00755ABF">
        <w:rPr>
          <w:lang w:val="en-GB"/>
        </w:rPr>
        <w:t>Geographical breakdown by residence of the counterparty (20.4-20.7)</w:t>
      </w:r>
      <w:bookmarkEnd w:id="206"/>
    </w:p>
    <w:p w14:paraId="6A2A9BA4" w14:textId="77777777" w:rsidR="009569C7" w:rsidRPr="00755ABF" w:rsidRDefault="00A834F1" w:rsidP="009569C7">
      <w:pPr>
        <w:pStyle w:val="Baseparagraphnumbered"/>
      </w:pPr>
      <w:r w:rsidRPr="00755ABF">
        <w:t xml:space="preserve">Templates 20.4 to 20.7 contain information ‘country-by-country’ </w:t>
      </w:r>
      <w:proofErr w:type="gramStart"/>
      <w:r w:rsidRPr="00755ABF">
        <w:t>on the basis of</w:t>
      </w:r>
      <w:proofErr w:type="gramEnd"/>
      <w:r w:rsidRPr="00755ABF">
        <w:t xml:space="preserve"> the residence of the immediate counterparty as defined in paragraph 43of Part 1 of this Annex. The breakdown provided shall include exposures or liabilities with residents in each foreign country in which the institution has exposures. Exposures or liabilities with international organisations and multilateral development banks</w:t>
      </w:r>
      <w:r w:rsidR="009E0809" w:rsidRPr="00755ABF">
        <w:t xml:space="preserve"> </w:t>
      </w:r>
      <w:r w:rsidRPr="00755ABF">
        <w:t xml:space="preserve">shall not be assigned to the country of residence of the institution but to the geographical area ‘Other </w:t>
      </w:r>
      <w:proofErr w:type="gramStart"/>
      <w:r w:rsidRPr="00755ABF">
        <w:t>countries’</w:t>
      </w:r>
      <w:proofErr w:type="gramEnd"/>
      <w:r w:rsidRPr="00755ABF">
        <w:t>.</w:t>
      </w:r>
    </w:p>
    <w:p w14:paraId="7FA1E4BA" w14:textId="77777777" w:rsidR="009569C7" w:rsidRPr="00755ABF" w:rsidRDefault="00A834F1" w:rsidP="009569C7">
      <w:pPr>
        <w:pStyle w:val="Baseparagraphnumbered"/>
      </w:pPr>
      <w:r w:rsidRPr="00755ABF">
        <w:t xml:space="preserve">‘Derivatives’ shall include both trading derivatives, including economic hedges, and hedging derivatives under IFRS and under GAAP, reported in templates 10 and 11. </w:t>
      </w:r>
    </w:p>
    <w:p w14:paraId="00D0A0F8" w14:textId="11D5F0E1" w:rsidR="009569C7" w:rsidRPr="00755ABF" w:rsidRDefault="00A834F1" w:rsidP="009569C7">
      <w:pPr>
        <w:pStyle w:val="Baseparagraphnumbered"/>
      </w:pPr>
      <w:r w:rsidRPr="00755ABF">
        <w:t xml:space="preserve">Assets held for trading under IFRS and trading assets under GAAP shall be identified separately. Financial assets subject to impairment shall have the same meaning </w:t>
      </w:r>
      <w:r w:rsidR="009E0809" w:rsidRPr="00755ABF">
        <w:t xml:space="preserve">as </w:t>
      </w:r>
      <w:r w:rsidRPr="00755ABF">
        <w:t>in paragraph 93 of this Part.</w:t>
      </w:r>
      <w:r w:rsidR="009E0809" w:rsidRPr="00755ABF">
        <w:t xml:space="preserve"> </w:t>
      </w:r>
      <w:proofErr w:type="gramStart"/>
      <w:r w:rsidR="00174F0C" w:rsidRPr="000928C4">
        <w:rPr>
          <w:lang w:val="en-US"/>
        </w:rPr>
        <w:t>For the purpose of</w:t>
      </w:r>
      <w:proofErr w:type="gramEnd"/>
      <w:r w:rsidR="00174F0C" w:rsidRPr="000928C4">
        <w:rPr>
          <w:lang w:val="en-US"/>
        </w:rPr>
        <w:t xml:space="preserve"> template 20.4, cash balances at central banks and other demand deposits shall be reported </w:t>
      </w:r>
      <w:r w:rsidR="00DC2E6C" w:rsidRPr="000928C4">
        <w:rPr>
          <w:lang w:val="en-US"/>
        </w:rPr>
        <w:t xml:space="preserve">together with </w:t>
      </w:r>
      <w:r w:rsidR="00174F0C" w:rsidRPr="000928C4">
        <w:rPr>
          <w:lang w:val="en-US"/>
        </w:rPr>
        <w:t>financial assets subject to impairment.</w:t>
      </w:r>
      <w:r w:rsidR="00174F0C">
        <w:rPr>
          <w:lang w:val="en-US"/>
        </w:rPr>
        <w:t xml:space="preserve"> </w:t>
      </w:r>
      <w:r w:rsidRPr="00755ABF">
        <w:t>Assets measured under LOCOM that have credit risk induced value adjustments shall be considered as impaired.</w:t>
      </w:r>
    </w:p>
    <w:p w14:paraId="5EBC0510" w14:textId="77777777" w:rsidR="009569C7" w:rsidRPr="00755ABF" w:rsidRDefault="00A834F1" w:rsidP="009569C7">
      <w:pPr>
        <w:pStyle w:val="Baseparagraphnumbered"/>
      </w:pPr>
      <w:r w:rsidRPr="00755ABF">
        <w:t>In templates 20.4 and 20.7, ‘Accumulated impairment’ and ‘Accumulated negative changes in fair value due to credit risk on non-performing exposures’</w:t>
      </w:r>
      <w:r w:rsidR="00AC65E5" w:rsidRPr="00755ABF">
        <w:t>,</w:t>
      </w:r>
      <w:r w:rsidRPr="00755ABF">
        <w:t xml:space="preserve"> </w:t>
      </w:r>
      <w:r w:rsidR="00AC65E5" w:rsidRPr="00755ABF">
        <w:t>as determined in accordance with</w:t>
      </w:r>
      <w:r w:rsidRPr="00755ABF">
        <w:t xml:space="preserve"> paragraphs 69 to 71 of this Part</w:t>
      </w:r>
      <w:r w:rsidR="006A4B27" w:rsidRPr="00755ABF">
        <w:t xml:space="preserve"> </w:t>
      </w:r>
      <w:r w:rsidR="00AC65E5" w:rsidRPr="00755ABF">
        <w:t>shall be reported</w:t>
      </w:r>
      <w:r w:rsidRPr="00755ABF">
        <w:t>.</w:t>
      </w:r>
    </w:p>
    <w:p w14:paraId="6E1B0EC7" w14:textId="77777777" w:rsidR="009569C7" w:rsidRPr="00755ABF" w:rsidRDefault="00A834F1" w:rsidP="009569C7">
      <w:pPr>
        <w:pStyle w:val="Baseparagraphnumbered"/>
      </w:pPr>
      <w:r w:rsidRPr="00755ABF">
        <w:t>In template 20.4 for debt instruments, ‘gross carrying amount’</w:t>
      </w:r>
      <w:r w:rsidR="00AC65E5" w:rsidRPr="00755ABF">
        <w:t>,</w:t>
      </w:r>
      <w:r w:rsidRPr="00755ABF">
        <w:t xml:space="preserve"> </w:t>
      </w:r>
      <w:r w:rsidR="00AC65E5" w:rsidRPr="00755ABF">
        <w:t>as determined in accordance with paragraph 34</w:t>
      </w:r>
      <w:r w:rsidR="007F15A0" w:rsidRPr="007F15A0">
        <w:t xml:space="preserve"> </w:t>
      </w:r>
      <w:r w:rsidR="007F15A0">
        <w:t>of</w:t>
      </w:r>
      <w:r w:rsidR="007F15A0" w:rsidRPr="00755ABF">
        <w:t xml:space="preserve"> Part 1 of this Annex</w:t>
      </w:r>
      <w:r w:rsidR="00AC65E5" w:rsidRPr="00755ABF">
        <w:t xml:space="preserve">, </w:t>
      </w:r>
      <w:r w:rsidRPr="00755ABF">
        <w:t xml:space="preserve">shall be </w:t>
      </w:r>
      <w:r w:rsidR="000970B0" w:rsidRPr="00755ABF">
        <w:t>reported</w:t>
      </w:r>
      <w:r w:rsidRPr="00755ABF">
        <w:t>. For derivatives and equity instruments, the amount to be reported shall be the carrying amount. In column ‘Of which: Non-performing’ debt instruments</w:t>
      </w:r>
      <w:r w:rsidR="00AC65E5" w:rsidRPr="00755ABF">
        <w:t>,</w:t>
      </w:r>
      <w:r w:rsidRPr="00755ABF">
        <w:t xml:space="preserve"> </w:t>
      </w:r>
      <w:r w:rsidR="00AC65E5" w:rsidRPr="00755ABF">
        <w:t xml:space="preserve">as determined in accordance with </w:t>
      </w:r>
      <w:r w:rsidRPr="00755ABF">
        <w:t xml:space="preserve">paragraphs 213 to </w:t>
      </w:r>
      <w:r w:rsidR="007D530A" w:rsidRPr="00755ABF">
        <w:t>239</w:t>
      </w:r>
      <w:r w:rsidR="00BC2EAD" w:rsidRPr="00755ABF">
        <w:t xml:space="preserve"> or 260</w:t>
      </w:r>
      <w:r w:rsidRPr="00755ABF">
        <w:t>of this Part</w:t>
      </w:r>
      <w:r w:rsidR="006A4B27" w:rsidRPr="00755ABF">
        <w:t xml:space="preserve"> </w:t>
      </w:r>
      <w:r w:rsidR="00AC65E5" w:rsidRPr="00755ABF">
        <w:t>shall be reported</w:t>
      </w:r>
      <w:r w:rsidRPr="00755ABF">
        <w:t xml:space="preserve">. Debt forbearance </w:t>
      </w:r>
      <w:r w:rsidR="00C57C7C" w:rsidRPr="00755ABF">
        <w:t xml:space="preserve">shall </w:t>
      </w:r>
      <w:r w:rsidRPr="00755ABF">
        <w:t xml:space="preserve">comprise all ‘debt’ contracts for the purpose of template 19 to which forbearance measures, as defined in paragraphs 240 to </w:t>
      </w:r>
      <w:r w:rsidR="00BC2EAD" w:rsidRPr="00755ABF">
        <w:t>268</w:t>
      </w:r>
      <w:r w:rsidRPr="00755ABF">
        <w:t xml:space="preserve">of this Part, are extended. </w:t>
      </w:r>
    </w:p>
    <w:p w14:paraId="1F12D70A" w14:textId="77777777" w:rsidR="009569C7" w:rsidRPr="00755ABF" w:rsidRDefault="00A834F1" w:rsidP="009569C7">
      <w:pPr>
        <w:pStyle w:val="Baseparagraphnumbered"/>
      </w:pPr>
      <w:r w:rsidRPr="00755ABF">
        <w:t>In template 20.5, ‘Provisions for commitments and guarantees given’ shall include provisions measured under IAS 37, the credit losses of financial guarantees treated as insurance contracts under IFRS 4, and the provisions on loan commitments and financial guarantees under the impairment requirements of IFRS 9 and provisions for commitments and guarantees under national GAAP based on BAD in accordance with paragraph 11 of this Part.</w:t>
      </w:r>
    </w:p>
    <w:p w14:paraId="30D06018" w14:textId="5020FFEF" w:rsidR="009569C7" w:rsidRPr="00755ABF" w:rsidRDefault="00A834F1" w:rsidP="009569C7">
      <w:pPr>
        <w:pStyle w:val="Baseparagraphnumbered"/>
      </w:pPr>
      <w:r w:rsidRPr="00755ABF">
        <w:lastRenderedPageBreak/>
        <w:t>In template 20.7, loans and advances not held for trading</w:t>
      </w:r>
      <w:r w:rsidR="00293C6D">
        <w:t>, trading or held for sale</w:t>
      </w:r>
      <w:r w:rsidRPr="00755ABF">
        <w:t xml:space="preserve"> shall be reported with the classification by NACE Codes on a ‘country-by-country’ basis. NACE Codes shall be reported with the first level of disaggregation (by ‘section’). Loans and advances subject to impairment shall refer to the same portfolios as referred to in paragraph 93 of this Part.</w:t>
      </w:r>
    </w:p>
    <w:p w14:paraId="45033ACE" w14:textId="77777777" w:rsidR="009569C7" w:rsidRPr="00755ABF" w:rsidRDefault="00A834F1" w:rsidP="009569C7">
      <w:pPr>
        <w:pStyle w:val="subtitlenumbered"/>
        <w:jc w:val="both"/>
        <w:rPr>
          <w:lang w:val="en-GB"/>
        </w:rPr>
      </w:pPr>
      <w:bookmarkStart w:id="207" w:name="_Toc359315675"/>
      <w:bookmarkStart w:id="208" w:name="_Toc359315676"/>
      <w:bookmarkStart w:id="209" w:name="_Toc361844245"/>
      <w:bookmarkStart w:id="210" w:name="_Toc362359316"/>
      <w:bookmarkStart w:id="211" w:name="_Toc52461690"/>
      <w:bookmarkStart w:id="212" w:name="_Toc246770636"/>
      <w:bookmarkEnd w:id="207"/>
      <w:bookmarkEnd w:id="208"/>
      <w:r w:rsidRPr="00755ABF">
        <w:rPr>
          <w:lang w:val="en-GB"/>
        </w:rPr>
        <w:t>Tangible and intangible assets: assets subject to operating lease (21)</w:t>
      </w:r>
      <w:bookmarkEnd w:id="209"/>
      <w:bookmarkEnd w:id="210"/>
      <w:bookmarkEnd w:id="211"/>
    </w:p>
    <w:p w14:paraId="27F3D29F" w14:textId="77777777" w:rsidR="009569C7" w:rsidRPr="00755ABF" w:rsidRDefault="00A834F1" w:rsidP="009569C7">
      <w:pPr>
        <w:pStyle w:val="Baseparagraphnumbered"/>
      </w:pPr>
      <w:r w:rsidRPr="00755ABF">
        <w:t>For the purposes of the calculation of the threshold in Article 9(e) of this Regulation</w:t>
      </w:r>
      <w:r w:rsidR="00C57C7C" w:rsidRPr="00755ABF">
        <w:t>,</w:t>
      </w:r>
      <w:r w:rsidRPr="00755ABF">
        <w:t xml:space="preserve"> tangible assets that have been leased by the institution (lessor) to third parties in agreements that qualify as operating leases under the relevant accounting framework shall be divided by </w:t>
      </w:r>
      <w:r w:rsidR="00C57C7C" w:rsidRPr="00755ABF">
        <w:t xml:space="preserve">the </w:t>
      </w:r>
      <w:r w:rsidRPr="00755ABF">
        <w:t>total of tangible assets.</w:t>
      </w:r>
    </w:p>
    <w:p w14:paraId="4FE3D2CF" w14:textId="77777777" w:rsidR="009569C7" w:rsidRPr="00755ABF" w:rsidRDefault="00A834F1" w:rsidP="009569C7">
      <w:pPr>
        <w:pStyle w:val="Baseparagraphnumbered"/>
      </w:pPr>
      <w:r w:rsidRPr="00755ABF">
        <w:t>Under IFRS, assets that have been leased by the institution (as lessor) to third parties in operating leases shall be broken down by measurement method.</w:t>
      </w:r>
    </w:p>
    <w:p w14:paraId="721B401D" w14:textId="77777777" w:rsidR="009569C7" w:rsidRPr="00755ABF" w:rsidRDefault="00A834F1" w:rsidP="009569C7">
      <w:pPr>
        <w:pStyle w:val="subtitlenumbered"/>
        <w:jc w:val="both"/>
        <w:rPr>
          <w:lang w:val="en-GB"/>
        </w:rPr>
      </w:pPr>
      <w:bookmarkStart w:id="213" w:name="_Toc362359317"/>
      <w:bookmarkStart w:id="214" w:name="_Toc52461691"/>
      <w:bookmarkStart w:id="215" w:name="_Toc361844246"/>
      <w:bookmarkStart w:id="216" w:name="_Toc244498341"/>
      <w:bookmarkStart w:id="217" w:name="_Toc244500572"/>
      <w:bookmarkStart w:id="218" w:name="_Toc246770631"/>
      <w:r w:rsidRPr="00755ABF">
        <w:rPr>
          <w:lang w:val="en-GB"/>
        </w:rPr>
        <w:t>Asset management, custody and other service functions (22)</w:t>
      </w:r>
      <w:bookmarkEnd w:id="213"/>
      <w:bookmarkEnd w:id="214"/>
    </w:p>
    <w:bookmarkEnd w:id="215"/>
    <w:p w14:paraId="1A778E7A" w14:textId="77777777" w:rsidR="009569C7" w:rsidRPr="00755ABF" w:rsidRDefault="00A834F1" w:rsidP="009569C7">
      <w:pPr>
        <w:pStyle w:val="Baseparagraphnumbered"/>
      </w:pPr>
      <w:r w:rsidRPr="00755ABF">
        <w:t xml:space="preserve">For the purposes of the calculation of the threshold in Article 9(f) of this Regulation, the amount of ‘net fee and commission income’ shall be the absolute value of the difference between ‘fee and commission income’ and ‘fee and commission expense’. For the same purposes, the amount of ‘net interest’ shall be the absolute value of the difference between ‘interest income’ and ‘interest </w:t>
      </w:r>
      <w:proofErr w:type="gramStart"/>
      <w:r w:rsidRPr="00755ABF">
        <w:t>expenses’</w:t>
      </w:r>
      <w:proofErr w:type="gramEnd"/>
      <w:r w:rsidRPr="00755ABF">
        <w:t>.</w:t>
      </w:r>
    </w:p>
    <w:p w14:paraId="77A18E32" w14:textId="77777777" w:rsidR="009569C7" w:rsidRPr="00755ABF" w:rsidRDefault="00A834F1" w:rsidP="009569C7">
      <w:pPr>
        <w:pStyle w:val="sub-subtitlenumbered"/>
        <w:jc w:val="both"/>
        <w:rPr>
          <w:lang w:val="en-GB"/>
        </w:rPr>
      </w:pPr>
      <w:bookmarkStart w:id="219" w:name="_Toc361844247"/>
      <w:bookmarkStart w:id="220" w:name="_Toc362359318"/>
      <w:bookmarkStart w:id="221" w:name="_Toc52461692"/>
      <w:r w:rsidRPr="00755ABF">
        <w:rPr>
          <w:lang w:val="en-GB"/>
        </w:rPr>
        <w:t>Fee and commission income and expense</w:t>
      </w:r>
      <w:bookmarkEnd w:id="216"/>
      <w:bookmarkEnd w:id="217"/>
      <w:bookmarkEnd w:id="218"/>
      <w:r w:rsidRPr="00755ABF">
        <w:rPr>
          <w:lang w:val="en-GB"/>
        </w:rPr>
        <w:t>s by activity (22.1)</w:t>
      </w:r>
      <w:bookmarkEnd w:id="219"/>
      <w:bookmarkEnd w:id="220"/>
      <w:bookmarkEnd w:id="221"/>
    </w:p>
    <w:p w14:paraId="0BD916FE" w14:textId="77777777" w:rsidR="009569C7" w:rsidRPr="00755ABF" w:rsidRDefault="00A834F1" w:rsidP="009569C7">
      <w:pPr>
        <w:pStyle w:val="Baseparagraphnumbered"/>
      </w:pPr>
      <w:r w:rsidRPr="00755ABF">
        <w:t xml:space="preserve">The fee and commission income and expenses shall be reported by type of activity. Under IFRS, this template shall include fee and commission income and expenses other than both of the following: </w:t>
      </w:r>
    </w:p>
    <w:p w14:paraId="2253C772" w14:textId="77777777" w:rsidR="009569C7" w:rsidRPr="00755ABF" w:rsidRDefault="00A834F1" w:rsidP="009569C7">
      <w:pPr>
        <w:numPr>
          <w:ilvl w:val="0"/>
          <w:numId w:val="11"/>
        </w:numPr>
        <w:spacing w:before="120" w:after="120"/>
        <w:ind w:hanging="436"/>
        <w:jc w:val="both"/>
        <w:rPr>
          <w:rFonts w:ascii="Times New Roman" w:hAnsi="Times New Roman"/>
          <w:sz w:val="24"/>
          <w:szCs w:val="24"/>
        </w:rPr>
      </w:pPr>
      <w:r w:rsidRPr="00755ABF">
        <w:rPr>
          <w:rFonts w:ascii="Times New Roman" w:hAnsi="Times New Roman"/>
          <w:sz w:val="24"/>
          <w:szCs w:val="24"/>
        </w:rPr>
        <w:t xml:space="preserve">amounts considered for the calculation of the effective interest of financial instruments </w:t>
      </w:r>
      <w:r w:rsidR="002C1441" w:rsidRPr="00755ABF">
        <w:rPr>
          <w:rFonts w:ascii="Times New Roman" w:hAnsi="Times New Roman"/>
          <w:sz w:val="24"/>
          <w:szCs w:val="24"/>
        </w:rPr>
        <w:t>(</w:t>
      </w:r>
      <w:r w:rsidRPr="00755ABF">
        <w:rPr>
          <w:rFonts w:ascii="Times New Roman" w:hAnsi="Times New Roman"/>
          <w:sz w:val="24"/>
          <w:szCs w:val="24"/>
        </w:rPr>
        <w:t>IFRS 7.20.(c)</w:t>
      </w:r>
      <w:proofErr w:type="gramStart"/>
      <w:r w:rsidR="002C1441" w:rsidRPr="00755ABF">
        <w:rPr>
          <w:rFonts w:ascii="Times New Roman" w:hAnsi="Times New Roman"/>
          <w:sz w:val="24"/>
          <w:szCs w:val="24"/>
        </w:rPr>
        <w:t>)</w:t>
      </w:r>
      <w:r w:rsidRPr="00755ABF">
        <w:rPr>
          <w:rFonts w:ascii="Times New Roman" w:hAnsi="Times New Roman"/>
          <w:sz w:val="24"/>
          <w:szCs w:val="24"/>
        </w:rPr>
        <w:t>;</w:t>
      </w:r>
      <w:proofErr w:type="gramEnd"/>
      <w:r w:rsidRPr="00755ABF">
        <w:rPr>
          <w:rFonts w:ascii="Times New Roman" w:hAnsi="Times New Roman"/>
          <w:sz w:val="24"/>
          <w:szCs w:val="24"/>
        </w:rPr>
        <w:t xml:space="preserve"> </w:t>
      </w:r>
    </w:p>
    <w:p w14:paraId="03172A99" w14:textId="77777777" w:rsidR="009569C7" w:rsidRPr="00755ABF" w:rsidRDefault="00A834F1" w:rsidP="009569C7">
      <w:pPr>
        <w:numPr>
          <w:ilvl w:val="0"/>
          <w:numId w:val="11"/>
        </w:numPr>
        <w:spacing w:before="120" w:after="120"/>
        <w:ind w:hanging="436"/>
        <w:jc w:val="both"/>
        <w:rPr>
          <w:rFonts w:ascii="Times New Roman" w:hAnsi="Times New Roman"/>
          <w:sz w:val="24"/>
          <w:szCs w:val="24"/>
        </w:rPr>
      </w:pPr>
      <w:r w:rsidRPr="00755ABF">
        <w:rPr>
          <w:rFonts w:ascii="Times New Roman" w:hAnsi="Times New Roman"/>
          <w:sz w:val="24"/>
          <w:szCs w:val="24"/>
        </w:rPr>
        <w:t xml:space="preserve">amounts arising from financial instruments that are measured at fair value through profit or loss </w:t>
      </w:r>
      <w:r w:rsidR="002C1441" w:rsidRPr="00755ABF">
        <w:rPr>
          <w:rFonts w:ascii="Times New Roman" w:hAnsi="Times New Roman"/>
          <w:sz w:val="24"/>
          <w:szCs w:val="24"/>
        </w:rPr>
        <w:t>(</w:t>
      </w:r>
      <w:r w:rsidRPr="00755ABF">
        <w:rPr>
          <w:rFonts w:ascii="Times New Roman" w:hAnsi="Times New Roman"/>
          <w:sz w:val="24"/>
          <w:szCs w:val="24"/>
        </w:rPr>
        <w:t>IFRS 7.20.(c</w:t>
      </w:r>
      <w:proofErr w:type="gramStart"/>
      <w:r w:rsidRPr="00755ABF">
        <w:rPr>
          <w:rFonts w:ascii="Times New Roman" w:hAnsi="Times New Roman"/>
          <w:sz w:val="24"/>
          <w:szCs w:val="24"/>
        </w:rPr>
        <w:t>).(</w:t>
      </w:r>
      <w:proofErr w:type="spellStart"/>
      <w:proofErr w:type="gramEnd"/>
      <w:r w:rsidRPr="00755ABF">
        <w:rPr>
          <w:rFonts w:ascii="Times New Roman" w:hAnsi="Times New Roman"/>
          <w:sz w:val="24"/>
          <w:szCs w:val="24"/>
        </w:rPr>
        <w:t>i</w:t>
      </w:r>
      <w:proofErr w:type="spellEnd"/>
      <w:r w:rsidRPr="00755ABF">
        <w:rPr>
          <w:rFonts w:ascii="Times New Roman" w:hAnsi="Times New Roman"/>
          <w:sz w:val="24"/>
          <w:szCs w:val="24"/>
        </w:rPr>
        <w:t>)</w:t>
      </w:r>
      <w:r w:rsidR="002C1441" w:rsidRPr="00755ABF">
        <w:rPr>
          <w:rFonts w:ascii="Times New Roman" w:hAnsi="Times New Roman"/>
          <w:sz w:val="24"/>
          <w:szCs w:val="24"/>
        </w:rPr>
        <w:t>)</w:t>
      </w:r>
      <w:r w:rsidRPr="00755ABF">
        <w:rPr>
          <w:rFonts w:ascii="Times New Roman" w:hAnsi="Times New Roman"/>
          <w:sz w:val="24"/>
          <w:szCs w:val="24"/>
        </w:rPr>
        <w:t xml:space="preserve">. </w:t>
      </w:r>
    </w:p>
    <w:p w14:paraId="2AC9DC51" w14:textId="77777777" w:rsidR="009569C7" w:rsidRPr="00755ABF" w:rsidRDefault="00A834F1" w:rsidP="009569C7">
      <w:pPr>
        <w:pStyle w:val="Baseparagraphnumbered"/>
      </w:pPr>
      <w:r w:rsidRPr="00755ABF">
        <w:t>Transaction costs directly attributable to the acquisition or issue of financial instruments not measured at fair value through profit or loss shall not be included</w:t>
      </w:r>
      <w:r w:rsidR="00C57C7C" w:rsidRPr="00755ABF">
        <w:t>.</w:t>
      </w:r>
      <w:r w:rsidRPr="00755ABF">
        <w:t xml:space="preserve"> </w:t>
      </w:r>
      <w:r w:rsidR="00C57C7C" w:rsidRPr="00755ABF">
        <w:t xml:space="preserve">Those transaction costs </w:t>
      </w:r>
      <w:r w:rsidRPr="00755ABF">
        <w:t>shall form part of the initial acquisition/issue value of th</w:t>
      </w:r>
      <w:r w:rsidR="00C57C7C" w:rsidRPr="00755ABF">
        <w:t>o</w:t>
      </w:r>
      <w:r w:rsidRPr="00755ABF">
        <w:t xml:space="preserve">se instruments and shall be amortised to profit or loss over their residual life using the effective interest rate </w:t>
      </w:r>
      <w:r w:rsidR="002C1441" w:rsidRPr="00755ABF">
        <w:t>(</w:t>
      </w:r>
      <w:r w:rsidRPr="00755ABF">
        <w:t>IFRS 9.5.1.1</w:t>
      </w:r>
      <w:r w:rsidR="002C1441" w:rsidRPr="00755ABF">
        <w:t>)</w:t>
      </w:r>
      <w:r w:rsidRPr="00755ABF">
        <w:t>.</w:t>
      </w:r>
    </w:p>
    <w:p w14:paraId="1D15D3C4" w14:textId="77777777" w:rsidR="009569C7" w:rsidRPr="00755ABF" w:rsidRDefault="00A834F1" w:rsidP="009569C7">
      <w:pPr>
        <w:pStyle w:val="Baseparagraphnumbered"/>
      </w:pPr>
      <w:r w:rsidRPr="00755ABF">
        <w:t>Under IFRS, transaction costs directly attributable to the acquisition or issue of financial instruments measured at fair value through profit or loss shall be included as a part of ‘Gains or losses on financial assets and liabilities held for trading, net’, ‘Gain or losses on non-trading financial assets mandatorily at fair value through profit or loss, net’ and ‘Gains or losses on financial assets and liabilities designated at fair value through profit or loss, net’, depending on the accounting portfolio in which th</w:t>
      </w:r>
      <w:r w:rsidR="00C57C7C" w:rsidRPr="00755ABF">
        <w:t>ose transaction costs</w:t>
      </w:r>
      <w:r w:rsidRPr="00755ABF">
        <w:t xml:space="preserve"> are classified. Th</w:t>
      </w:r>
      <w:r w:rsidR="00C57C7C" w:rsidRPr="00755ABF">
        <w:t xml:space="preserve">ose </w:t>
      </w:r>
      <w:r w:rsidR="00C57C7C" w:rsidRPr="00755ABF">
        <w:lastRenderedPageBreak/>
        <w:t>transaction costs</w:t>
      </w:r>
      <w:r w:rsidRPr="00755ABF">
        <w:t xml:space="preserve"> shall not be part of the initial acquisition or issuance value of th</w:t>
      </w:r>
      <w:r w:rsidR="00C57C7C" w:rsidRPr="00755ABF">
        <w:t>o</w:t>
      </w:r>
      <w:r w:rsidRPr="00755ABF">
        <w:t xml:space="preserve">se instruments and </w:t>
      </w:r>
      <w:r w:rsidR="00C57C7C" w:rsidRPr="00755ABF">
        <w:t>shall be</w:t>
      </w:r>
      <w:r w:rsidRPr="00755ABF">
        <w:t xml:space="preserve"> immediately recognized in profit or loss.</w:t>
      </w:r>
    </w:p>
    <w:p w14:paraId="6969C37E" w14:textId="77777777" w:rsidR="009569C7" w:rsidRPr="00755ABF" w:rsidRDefault="00A834F1" w:rsidP="009569C7">
      <w:pPr>
        <w:pStyle w:val="Baseparagraphnumbered"/>
      </w:pPr>
      <w:r w:rsidRPr="00755ABF">
        <w:t xml:space="preserve">Institutions shall report fee and commission income and expenses </w:t>
      </w:r>
      <w:r w:rsidR="00C57C7C" w:rsidRPr="00755ABF">
        <w:t>in accordance with</w:t>
      </w:r>
      <w:r w:rsidRPr="00755ABF">
        <w:t xml:space="preserve"> the following criteria: </w:t>
      </w:r>
    </w:p>
    <w:p w14:paraId="197DA8F2"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‘Securities. </w:t>
      </w:r>
      <w:proofErr w:type="gramStart"/>
      <w:r w:rsidRPr="00755ABF">
        <w:rPr>
          <w:rFonts w:ascii="Times New Roman" w:hAnsi="Times New Roman"/>
          <w:sz w:val="24"/>
          <w:szCs w:val="24"/>
        </w:rPr>
        <w:t>Issuances’</w:t>
      </w:r>
      <w:proofErr w:type="gramEnd"/>
      <w:r w:rsidRPr="00755ABF">
        <w:rPr>
          <w:rFonts w:ascii="Times New Roman" w:hAnsi="Times New Roman"/>
          <w:sz w:val="24"/>
          <w:szCs w:val="24"/>
        </w:rPr>
        <w:t xml:space="preserve"> shall include fees and commissions received for the involvement in the origination or issuance of securities not originated or issued by the institution;</w:t>
      </w:r>
    </w:p>
    <w:p w14:paraId="04C6FC2C"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‘Securities. Transfer </w:t>
      </w:r>
      <w:proofErr w:type="gramStart"/>
      <w:r w:rsidRPr="00755ABF">
        <w:rPr>
          <w:rFonts w:ascii="Times New Roman" w:hAnsi="Times New Roman"/>
          <w:sz w:val="24"/>
          <w:szCs w:val="24"/>
        </w:rPr>
        <w:t>orders’</w:t>
      </w:r>
      <w:proofErr w:type="gramEnd"/>
      <w:r w:rsidRPr="00755ABF">
        <w:rPr>
          <w:rFonts w:ascii="Times New Roman" w:hAnsi="Times New Roman"/>
          <w:sz w:val="24"/>
          <w:szCs w:val="24"/>
        </w:rPr>
        <w:t xml:space="preserve"> shall include fees and commissions generated by the reception, transmission and execution on behalf of customers of orders to buy or sell securities;</w:t>
      </w:r>
    </w:p>
    <w:p w14:paraId="60C4D68F"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‘Securities. Other</w:t>
      </w:r>
      <w:r w:rsidR="00BA0DE3" w:rsidRPr="00755ABF">
        <w:rPr>
          <w:rFonts w:ascii="Times New Roman" w:hAnsi="Times New Roman"/>
          <w:sz w:val="24"/>
          <w:szCs w:val="24"/>
        </w:rPr>
        <w:t xml:space="preserve"> fee and commission income in relation to </w:t>
      </w:r>
      <w:proofErr w:type="gramStart"/>
      <w:r w:rsidR="00BA0DE3" w:rsidRPr="00755ABF">
        <w:rPr>
          <w:rFonts w:ascii="Times New Roman" w:hAnsi="Times New Roman"/>
          <w:sz w:val="24"/>
          <w:szCs w:val="24"/>
        </w:rPr>
        <w:t>securities</w:t>
      </w:r>
      <w:r w:rsidRPr="00755ABF">
        <w:rPr>
          <w:rFonts w:ascii="Times New Roman" w:hAnsi="Times New Roman"/>
          <w:sz w:val="24"/>
          <w:szCs w:val="24"/>
        </w:rPr>
        <w:t>’</w:t>
      </w:r>
      <w:proofErr w:type="gramEnd"/>
      <w:r w:rsidRPr="00755ABF">
        <w:rPr>
          <w:rFonts w:ascii="Times New Roman" w:hAnsi="Times New Roman"/>
          <w:sz w:val="24"/>
          <w:szCs w:val="24"/>
        </w:rPr>
        <w:t xml:space="preserve"> shall include fees and commissions generated by the institution providing other services related with securities not originated or issued by the institution;</w:t>
      </w:r>
    </w:p>
    <w:p w14:paraId="7A681D16"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Under fee and commission expenses, ‘securities’ shall include fees and commissions charged to the institution where it is receiving services related with securities regardless of whether they are originated or issued by the institution or </w:t>
      </w:r>
      <w:proofErr w:type="gramStart"/>
      <w:r w:rsidRPr="00755ABF">
        <w:rPr>
          <w:rFonts w:ascii="Times New Roman" w:hAnsi="Times New Roman"/>
          <w:sz w:val="24"/>
          <w:szCs w:val="24"/>
        </w:rPr>
        <w:t>not;</w:t>
      </w:r>
      <w:proofErr w:type="gramEnd"/>
    </w:p>
    <w:p w14:paraId="0730DFD7"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‘Corporate Finance. M&amp;A advisory’ shall include fees and commissions for advisory services surrounding corporate clients’ mergers and acquisitions </w:t>
      </w:r>
      <w:proofErr w:type="gramStart"/>
      <w:r w:rsidRPr="00755ABF">
        <w:rPr>
          <w:rFonts w:ascii="Times New Roman" w:hAnsi="Times New Roman"/>
          <w:sz w:val="24"/>
          <w:szCs w:val="24"/>
        </w:rPr>
        <w:t>activities;</w:t>
      </w:r>
      <w:proofErr w:type="gramEnd"/>
    </w:p>
    <w:p w14:paraId="7907DE8B"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‘Corporate Finance. Treasury </w:t>
      </w:r>
      <w:proofErr w:type="gramStart"/>
      <w:r w:rsidRPr="00755ABF">
        <w:rPr>
          <w:rFonts w:ascii="Times New Roman" w:hAnsi="Times New Roman"/>
          <w:sz w:val="24"/>
          <w:szCs w:val="24"/>
        </w:rPr>
        <w:t>services’</w:t>
      </w:r>
      <w:proofErr w:type="gramEnd"/>
      <w:r w:rsidRPr="00755ABF">
        <w:rPr>
          <w:rFonts w:ascii="Times New Roman" w:hAnsi="Times New Roman"/>
          <w:sz w:val="24"/>
          <w:szCs w:val="24"/>
        </w:rPr>
        <w:t xml:space="preserve"> shall include fees and commissions for corporate finance services related to capital market advisory for corporate clients;</w:t>
      </w:r>
    </w:p>
    <w:p w14:paraId="3DF1777A"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‘Corporate Finance. Other fee and commission income in relation to corporate finance </w:t>
      </w:r>
      <w:proofErr w:type="gramStart"/>
      <w:r w:rsidRPr="00755ABF">
        <w:rPr>
          <w:rFonts w:ascii="Times New Roman" w:hAnsi="Times New Roman"/>
          <w:sz w:val="24"/>
          <w:szCs w:val="24"/>
        </w:rPr>
        <w:t>activities’</w:t>
      </w:r>
      <w:proofErr w:type="gramEnd"/>
      <w:r w:rsidRPr="00755ABF">
        <w:rPr>
          <w:rFonts w:ascii="Times New Roman" w:hAnsi="Times New Roman"/>
          <w:sz w:val="24"/>
          <w:szCs w:val="24"/>
        </w:rPr>
        <w:t xml:space="preserve"> shall include all other corporate finance related fees and commissions;</w:t>
      </w:r>
    </w:p>
    <w:p w14:paraId="73815C42"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‘Fee based advice’ </w:t>
      </w:r>
      <w:r w:rsidR="00C57C7C" w:rsidRPr="00755ABF">
        <w:rPr>
          <w:rFonts w:ascii="Times New Roman" w:hAnsi="Times New Roman"/>
          <w:sz w:val="24"/>
          <w:szCs w:val="24"/>
        </w:rPr>
        <w:t xml:space="preserve">shall </w:t>
      </w:r>
      <w:r w:rsidRPr="00755ABF">
        <w:rPr>
          <w:rFonts w:ascii="Times New Roman" w:hAnsi="Times New Roman"/>
          <w:sz w:val="24"/>
          <w:szCs w:val="24"/>
        </w:rPr>
        <w:t>include fees and commissions charged for advisory services to clients that are not directly linked to asset management</w:t>
      </w:r>
      <w:r w:rsidR="00C57C7C" w:rsidRPr="00755ABF">
        <w:rPr>
          <w:rFonts w:ascii="Times New Roman" w:hAnsi="Times New Roman"/>
          <w:sz w:val="24"/>
          <w:szCs w:val="24"/>
        </w:rPr>
        <w:t>, such as private banking related fees</w:t>
      </w:r>
      <w:r w:rsidRPr="00755ABF">
        <w:rPr>
          <w:rFonts w:ascii="Times New Roman" w:hAnsi="Times New Roman"/>
          <w:sz w:val="24"/>
          <w:szCs w:val="24"/>
        </w:rPr>
        <w:t xml:space="preserve">. M&amp;A advisory fees shall not be included here, but under ‘Corporate Finance. M&amp;A </w:t>
      </w:r>
      <w:r w:rsidR="000970B0" w:rsidRPr="00755ABF">
        <w:rPr>
          <w:rFonts w:ascii="Times New Roman" w:hAnsi="Times New Roman"/>
          <w:sz w:val="24"/>
          <w:szCs w:val="24"/>
        </w:rPr>
        <w:t>advisory</w:t>
      </w:r>
      <w:proofErr w:type="gramStart"/>
      <w:r w:rsidR="000970B0" w:rsidRPr="00755ABF">
        <w:rPr>
          <w:rFonts w:ascii="Times New Roman" w:hAnsi="Times New Roman"/>
          <w:sz w:val="24"/>
          <w:szCs w:val="24"/>
        </w:rPr>
        <w:t>’;</w:t>
      </w:r>
      <w:proofErr w:type="gramEnd"/>
    </w:p>
    <w:p w14:paraId="44BD411E"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‘Clearing and settlement’ shall include fee</w:t>
      </w:r>
      <w:r w:rsidR="00C57C7C" w:rsidRPr="00755ABF">
        <w:rPr>
          <w:rFonts w:ascii="Times New Roman" w:hAnsi="Times New Roman"/>
          <w:sz w:val="24"/>
          <w:szCs w:val="24"/>
        </w:rPr>
        <w:t>s</w:t>
      </w:r>
      <w:r w:rsidRPr="00755ABF">
        <w:rPr>
          <w:rFonts w:ascii="Times New Roman" w:hAnsi="Times New Roman"/>
          <w:sz w:val="24"/>
          <w:szCs w:val="24"/>
        </w:rPr>
        <w:t xml:space="preserve"> and commission income (expenses) generated by (charged to) the institution where</w:t>
      </w:r>
      <w:r w:rsidR="00C57C7C" w:rsidRPr="00755ABF">
        <w:rPr>
          <w:rFonts w:ascii="Times New Roman" w:hAnsi="Times New Roman"/>
          <w:sz w:val="24"/>
          <w:szCs w:val="24"/>
        </w:rPr>
        <w:t xml:space="preserve"> that institution</w:t>
      </w:r>
      <w:r w:rsidRPr="00755ABF">
        <w:rPr>
          <w:rFonts w:ascii="Times New Roman" w:hAnsi="Times New Roman"/>
          <w:sz w:val="24"/>
          <w:szCs w:val="24"/>
        </w:rPr>
        <w:t xml:space="preserve"> participat</w:t>
      </w:r>
      <w:r w:rsidR="00C57C7C" w:rsidRPr="00755ABF">
        <w:rPr>
          <w:rFonts w:ascii="Times New Roman" w:hAnsi="Times New Roman"/>
          <w:sz w:val="24"/>
          <w:szCs w:val="24"/>
        </w:rPr>
        <w:t>es</w:t>
      </w:r>
      <w:r w:rsidRPr="00755ABF">
        <w:rPr>
          <w:rFonts w:ascii="Times New Roman" w:hAnsi="Times New Roman"/>
          <w:sz w:val="24"/>
          <w:szCs w:val="24"/>
        </w:rPr>
        <w:t xml:space="preserve"> in counterparty, clearing and settlement </w:t>
      </w:r>
      <w:proofErr w:type="gramStart"/>
      <w:r w:rsidRPr="00755ABF">
        <w:rPr>
          <w:rFonts w:ascii="Times New Roman" w:hAnsi="Times New Roman"/>
          <w:sz w:val="24"/>
          <w:szCs w:val="24"/>
        </w:rPr>
        <w:t>facilities;</w:t>
      </w:r>
      <w:proofErr w:type="gramEnd"/>
    </w:p>
    <w:p w14:paraId="2B780087"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‘Asset management’, ‘Custody’, ‘Central administrative services for collective investment undertakings’</w:t>
      </w:r>
      <w:r w:rsidR="00BA0DE3" w:rsidRPr="00755ABF">
        <w:rPr>
          <w:rFonts w:ascii="Times New Roman" w:hAnsi="Times New Roman"/>
          <w:sz w:val="24"/>
          <w:szCs w:val="24"/>
        </w:rPr>
        <w:t xml:space="preserve"> and</w:t>
      </w:r>
      <w:r w:rsidRPr="00755ABF">
        <w:rPr>
          <w:rFonts w:ascii="Times New Roman" w:hAnsi="Times New Roman"/>
          <w:sz w:val="24"/>
          <w:szCs w:val="24"/>
        </w:rPr>
        <w:t xml:space="preserve"> ‘Fiduciary transactions’ shall include fee</w:t>
      </w:r>
      <w:r w:rsidR="00C57C7C" w:rsidRPr="00755ABF">
        <w:rPr>
          <w:rFonts w:ascii="Times New Roman" w:hAnsi="Times New Roman"/>
          <w:sz w:val="24"/>
          <w:szCs w:val="24"/>
        </w:rPr>
        <w:t>s</w:t>
      </w:r>
      <w:r w:rsidRPr="00755ABF">
        <w:rPr>
          <w:rFonts w:ascii="Times New Roman" w:hAnsi="Times New Roman"/>
          <w:sz w:val="24"/>
          <w:szCs w:val="24"/>
        </w:rPr>
        <w:t xml:space="preserve"> and commission income (expenses) generated by (charged to) the institution </w:t>
      </w:r>
      <w:r w:rsidR="00C57C7C" w:rsidRPr="00755ABF">
        <w:rPr>
          <w:rFonts w:ascii="Times New Roman" w:hAnsi="Times New Roman"/>
          <w:sz w:val="24"/>
          <w:szCs w:val="24"/>
        </w:rPr>
        <w:t>that</w:t>
      </w:r>
      <w:r w:rsidRPr="00755ABF">
        <w:rPr>
          <w:rFonts w:ascii="Times New Roman" w:hAnsi="Times New Roman"/>
          <w:sz w:val="24"/>
          <w:szCs w:val="24"/>
        </w:rPr>
        <w:t xml:space="preserve"> provid</w:t>
      </w:r>
      <w:r w:rsidR="00C57C7C" w:rsidRPr="00755ABF">
        <w:rPr>
          <w:rFonts w:ascii="Times New Roman" w:hAnsi="Times New Roman"/>
          <w:sz w:val="24"/>
          <w:szCs w:val="24"/>
        </w:rPr>
        <w:t>es</w:t>
      </w:r>
      <w:r w:rsidRPr="00755ABF">
        <w:rPr>
          <w:rFonts w:ascii="Times New Roman" w:hAnsi="Times New Roman"/>
          <w:sz w:val="24"/>
          <w:szCs w:val="24"/>
        </w:rPr>
        <w:t xml:space="preserve"> th</w:t>
      </w:r>
      <w:r w:rsidR="00C57C7C" w:rsidRPr="00755ABF">
        <w:rPr>
          <w:rFonts w:ascii="Times New Roman" w:hAnsi="Times New Roman"/>
          <w:sz w:val="24"/>
          <w:szCs w:val="24"/>
        </w:rPr>
        <w:t>o</w:t>
      </w:r>
      <w:r w:rsidRPr="00755ABF">
        <w:rPr>
          <w:rFonts w:ascii="Times New Roman" w:hAnsi="Times New Roman"/>
          <w:sz w:val="24"/>
          <w:szCs w:val="24"/>
        </w:rPr>
        <w:t xml:space="preserve">se </w:t>
      </w:r>
      <w:proofErr w:type="gramStart"/>
      <w:r w:rsidRPr="00755ABF">
        <w:rPr>
          <w:rFonts w:ascii="Times New Roman" w:hAnsi="Times New Roman"/>
          <w:sz w:val="24"/>
          <w:szCs w:val="24"/>
        </w:rPr>
        <w:t>services;</w:t>
      </w:r>
      <w:proofErr w:type="gramEnd"/>
    </w:p>
    <w:p w14:paraId="35B912B6"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‘Payment services’ shall include fee</w:t>
      </w:r>
      <w:r w:rsidR="00C57C7C" w:rsidRPr="00755ABF">
        <w:rPr>
          <w:rFonts w:ascii="Times New Roman" w:hAnsi="Times New Roman"/>
          <w:sz w:val="24"/>
          <w:szCs w:val="24"/>
        </w:rPr>
        <w:t>s</w:t>
      </w:r>
      <w:r w:rsidRPr="00755ABF">
        <w:rPr>
          <w:rFonts w:ascii="Times New Roman" w:hAnsi="Times New Roman"/>
          <w:sz w:val="24"/>
          <w:szCs w:val="24"/>
        </w:rPr>
        <w:t xml:space="preserve"> and commission income (expenses) generated by (charged to) the institution </w:t>
      </w:r>
      <w:r w:rsidR="00C57C7C" w:rsidRPr="00755ABF">
        <w:rPr>
          <w:rFonts w:ascii="Times New Roman" w:hAnsi="Times New Roman"/>
          <w:sz w:val="24"/>
          <w:szCs w:val="24"/>
        </w:rPr>
        <w:t>that</w:t>
      </w:r>
      <w:r w:rsidRPr="00755ABF">
        <w:rPr>
          <w:rFonts w:ascii="Times New Roman" w:hAnsi="Times New Roman"/>
          <w:sz w:val="24"/>
          <w:szCs w:val="24"/>
        </w:rPr>
        <w:t xml:space="preserve"> provides (receives) payment services as referred to in Annex I </w:t>
      </w:r>
      <w:proofErr w:type="gramStart"/>
      <w:r w:rsidR="00C57C7C" w:rsidRPr="00755ABF">
        <w:rPr>
          <w:rFonts w:ascii="Times New Roman" w:hAnsi="Times New Roman"/>
          <w:sz w:val="24"/>
          <w:szCs w:val="24"/>
        </w:rPr>
        <w:t>to</w:t>
      </w:r>
      <w:r w:rsidRPr="00755ABF">
        <w:rPr>
          <w:rFonts w:ascii="Times New Roman" w:hAnsi="Times New Roman"/>
          <w:sz w:val="24"/>
          <w:szCs w:val="24"/>
        </w:rPr>
        <w:t xml:space="preserve">  Directive</w:t>
      </w:r>
      <w:proofErr w:type="gramEnd"/>
      <w:r w:rsidRPr="00755ABF">
        <w:rPr>
          <w:rFonts w:ascii="Times New Roman" w:hAnsi="Times New Roman"/>
          <w:sz w:val="24"/>
          <w:szCs w:val="24"/>
        </w:rPr>
        <w:t xml:space="preserve"> (EU)</w:t>
      </w:r>
      <w:r w:rsidR="00BC2EAD" w:rsidRPr="00755ABF">
        <w:rPr>
          <w:rFonts w:ascii="Times New Roman" w:hAnsi="Times New Roman"/>
          <w:sz w:val="24"/>
          <w:szCs w:val="24"/>
        </w:rPr>
        <w:t xml:space="preserve"> </w:t>
      </w:r>
      <w:r w:rsidRPr="00755ABF">
        <w:rPr>
          <w:rFonts w:ascii="Times New Roman" w:hAnsi="Times New Roman"/>
          <w:sz w:val="24"/>
          <w:szCs w:val="24"/>
        </w:rPr>
        <w:t>2015/2366</w:t>
      </w:r>
      <w:r w:rsidR="00C57C7C" w:rsidRPr="00755ABF">
        <w:rPr>
          <w:rFonts w:ascii="Times New Roman" w:hAnsi="Times New Roman"/>
          <w:sz w:val="24"/>
          <w:szCs w:val="24"/>
        </w:rPr>
        <w:t xml:space="preserve"> </w:t>
      </w:r>
      <w:r w:rsidR="00C57C7C" w:rsidRPr="00755ABF">
        <w:rPr>
          <w:rFonts w:ascii="Times New Roman" w:hAnsi="Times New Roman"/>
          <w:color w:val="444444"/>
          <w:sz w:val="24"/>
          <w:szCs w:val="24"/>
        </w:rPr>
        <w:t xml:space="preserve">of the </w:t>
      </w:r>
      <w:r w:rsidR="00C57C7C" w:rsidRPr="00755ABF">
        <w:rPr>
          <w:rFonts w:ascii="Times New Roman" w:hAnsi="Times New Roman"/>
          <w:color w:val="444444"/>
          <w:sz w:val="24"/>
          <w:szCs w:val="24"/>
        </w:rPr>
        <w:lastRenderedPageBreak/>
        <w:t>European Parliament and of the Council</w:t>
      </w:r>
      <w:r w:rsidR="00C57C7C" w:rsidRPr="00755ABF">
        <w:rPr>
          <w:rStyle w:val="FootnoteReference"/>
          <w:rFonts w:ascii="Times New Roman" w:hAnsi="Times New Roman"/>
          <w:sz w:val="24"/>
          <w:szCs w:val="24"/>
        </w:rPr>
        <w:footnoteReference w:id="10"/>
      </w:r>
      <w:r w:rsidRPr="00755ABF">
        <w:rPr>
          <w:rFonts w:ascii="Times New Roman" w:hAnsi="Times New Roman"/>
          <w:sz w:val="24"/>
          <w:szCs w:val="24"/>
        </w:rPr>
        <w:t>. Information on the fee and commission income shall be reported separately for current accounts, credit cards, debit cards and other card payments, transfers and other payment orders as well as other fee and commission income in relation to payment services. ‘Other fee and commissions income in relation to payment services</w:t>
      </w:r>
      <w:r w:rsidR="00C57C7C" w:rsidRPr="00755ABF">
        <w:rPr>
          <w:rFonts w:ascii="Times New Roman" w:hAnsi="Times New Roman"/>
          <w:sz w:val="24"/>
          <w:szCs w:val="24"/>
        </w:rPr>
        <w:t>’</w:t>
      </w:r>
      <w:r w:rsidRPr="00755ABF">
        <w:rPr>
          <w:rFonts w:ascii="Times New Roman" w:hAnsi="Times New Roman"/>
          <w:sz w:val="24"/>
          <w:szCs w:val="24"/>
        </w:rPr>
        <w:t xml:space="preserve"> shall include charges for the use of the institution’s ATM network by cards not issued by the institution. Information on fee and commission expenses on credit, debit and other cards shall be reported </w:t>
      </w:r>
      <w:proofErr w:type="gramStart"/>
      <w:r w:rsidRPr="00755ABF">
        <w:rPr>
          <w:rFonts w:ascii="Times New Roman" w:hAnsi="Times New Roman"/>
          <w:sz w:val="24"/>
          <w:szCs w:val="24"/>
        </w:rPr>
        <w:t>separately;</w:t>
      </w:r>
      <w:proofErr w:type="gramEnd"/>
    </w:p>
    <w:p w14:paraId="180F9787"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‘Customer resources distributed but not managed </w:t>
      </w:r>
      <w:r w:rsidR="002C1441" w:rsidRPr="00755ABF">
        <w:rPr>
          <w:rFonts w:ascii="Times New Roman" w:hAnsi="Times New Roman"/>
          <w:sz w:val="24"/>
          <w:szCs w:val="24"/>
        </w:rPr>
        <w:t>(</w:t>
      </w:r>
      <w:r w:rsidRPr="00755ABF">
        <w:rPr>
          <w:rFonts w:ascii="Times New Roman" w:hAnsi="Times New Roman"/>
          <w:sz w:val="24"/>
          <w:szCs w:val="24"/>
        </w:rPr>
        <w:t>by type of product</w:t>
      </w:r>
      <w:r w:rsidR="002C1441" w:rsidRPr="00755ABF">
        <w:rPr>
          <w:rFonts w:ascii="Times New Roman" w:hAnsi="Times New Roman"/>
          <w:sz w:val="24"/>
          <w:szCs w:val="24"/>
        </w:rPr>
        <w:t>)</w:t>
      </w:r>
      <w:r w:rsidRPr="00755ABF">
        <w:rPr>
          <w:rFonts w:ascii="Times New Roman" w:hAnsi="Times New Roman"/>
          <w:sz w:val="24"/>
          <w:szCs w:val="24"/>
        </w:rPr>
        <w:t xml:space="preserve">’ shall comprise fee and commission income for distribution of products issued by entities outside the prudential group to its current customers. This information shall be reported by type of </w:t>
      </w:r>
      <w:proofErr w:type="gramStart"/>
      <w:r w:rsidRPr="00755ABF">
        <w:rPr>
          <w:rFonts w:ascii="Times New Roman" w:hAnsi="Times New Roman"/>
          <w:sz w:val="24"/>
          <w:szCs w:val="24"/>
        </w:rPr>
        <w:t>product;</w:t>
      </w:r>
      <w:proofErr w:type="gramEnd"/>
    </w:p>
    <w:p w14:paraId="2934CD7E"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Under fee and commission expenses, ‘Externally provided distribution of products’ shall comprise the expenses for distribution of the institution’s products and services via an external agent network/distribution arrangement with external providers such as mortgage brokers, online loan platforms or Fintech </w:t>
      </w:r>
      <w:proofErr w:type="gramStart"/>
      <w:r w:rsidRPr="00755ABF">
        <w:rPr>
          <w:rFonts w:ascii="Times New Roman" w:hAnsi="Times New Roman"/>
          <w:sz w:val="24"/>
          <w:szCs w:val="24"/>
        </w:rPr>
        <w:t>frontends;</w:t>
      </w:r>
      <w:proofErr w:type="gramEnd"/>
    </w:p>
    <w:p w14:paraId="69BC1E22"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‘Structured finance’ shall include fees and commissions received for the involvement in the origination or issuance of financial instruments other than securities originated or issued by the </w:t>
      </w:r>
      <w:proofErr w:type="gramStart"/>
      <w:r w:rsidRPr="00755ABF">
        <w:rPr>
          <w:rFonts w:ascii="Times New Roman" w:hAnsi="Times New Roman"/>
          <w:sz w:val="24"/>
          <w:szCs w:val="24"/>
        </w:rPr>
        <w:t>institution;</w:t>
      </w:r>
      <w:proofErr w:type="gramEnd"/>
      <w:r w:rsidRPr="00755ABF">
        <w:rPr>
          <w:rFonts w:ascii="Times New Roman" w:hAnsi="Times New Roman"/>
          <w:sz w:val="24"/>
          <w:szCs w:val="24"/>
        </w:rPr>
        <w:t xml:space="preserve"> </w:t>
      </w:r>
    </w:p>
    <w:p w14:paraId="70DCE381" w14:textId="77777777" w:rsidR="009569C7"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F</w:t>
      </w:r>
      <w:r w:rsidR="00A834F1" w:rsidRPr="00755ABF">
        <w:rPr>
          <w:rFonts w:ascii="Times New Roman" w:hAnsi="Times New Roman"/>
          <w:sz w:val="24"/>
          <w:szCs w:val="24"/>
        </w:rPr>
        <w:t xml:space="preserve">ees from ‘Loan servicing activities’ shall include, on the income side, the fee and commission income generated by the institution providing loan servicing services and on the expense side, the fee and commission expense charged to the institution by loan service </w:t>
      </w:r>
      <w:proofErr w:type="gramStart"/>
      <w:r w:rsidR="00A834F1" w:rsidRPr="00755ABF">
        <w:rPr>
          <w:rFonts w:ascii="Times New Roman" w:hAnsi="Times New Roman"/>
          <w:sz w:val="24"/>
          <w:szCs w:val="24"/>
        </w:rPr>
        <w:t>providers;</w:t>
      </w:r>
      <w:proofErr w:type="gramEnd"/>
    </w:p>
    <w:p w14:paraId="6510ADF1"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‘Loan commitments given’ and ‘Financial guarantees given’ shall include the amount, recognized as income during the period, of the amortization of the fees and commission for th</w:t>
      </w:r>
      <w:r w:rsidR="00C57C7C" w:rsidRPr="00755ABF">
        <w:rPr>
          <w:rFonts w:ascii="Times New Roman" w:hAnsi="Times New Roman"/>
          <w:sz w:val="24"/>
          <w:szCs w:val="24"/>
        </w:rPr>
        <w:t>o</w:t>
      </w:r>
      <w:r w:rsidRPr="00755ABF">
        <w:rPr>
          <w:rFonts w:ascii="Times New Roman" w:hAnsi="Times New Roman"/>
          <w:sz w:val="24"/>
          <w:szCs w:val="24"/>
        </w:rPr>
        <w:t xml:space="preserve">se activities initially recognised as ‘other </w:t>
      </w:r>
      <w:proofErr w:type="gramStart"/>
      <w:r w:rsidRPr="00755ABF">
        <w:rPr>
          <w:rFonts w:ascii="Times New Roman" w:hAnsi="Times New Roman"/>
          <w:sz w:val="24"/>
          <w:szCs w:val="24"/>
        </w:rPr>
        <w:t>liabilities’;</w:t>
      </w:r>
      <w:proofErr w:type="gramEnd"/>
    </w:p>
    <w:p w14:paraId="4BEDEDE9"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‘Loan commitments received’ and ‘Financial guarantees received’ shall include the fee and commission recognised as expense by the institution during the period as a consequence of the charge made to the counterparty that has given the loan commitment or the financial guarantee that is initially recognised as ‘other </w:t>
      </w:r>
      <w:proofErr w:type="gramStart"/>
      <w:r w:rsidRPr="00755ABF">
        <w:rPr>
          <w:rFonts w:ascii="Times New Roman" w:hAnsi="Times New Roman"/>
          <w:sz w:val="24"/>
          <w:szCs w:val="24"/>
        </w:rPr>
        <w:t>assets’;</w:t>
      </w:r>
      <w:proofErr w:type="gramEnd"/>
      <w:r w:rsidRPr="00755ABF">
        <w:rPr>
          <w:rFonts w:ascii="Times New Roman" w:hAnsi="Times New Roman"/>
          <w:sz w:val="24"/>
          <w:szCs w:val="24"/>
        </w:rPr>
        <w:t xml:space="preserve"> </w:t>
      </w:r>
    </w:p>
    <w:p w14:paraId="01CCEB0D"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Under ‘loans granted’, fees and commissions shall be reported which are charged in the process of granting loans, but are not part of the effective interest rate </w:t>
      </w:r>
      <w:proofErr w:type="gramStart"/>
      <w:r w:rsidRPr="00755ABF">
        <w:rPr>
          <w:rFonts w:ascii="Times New Roman" w:hAnsi="Times New Roman"/>
          <w:sz w:val="24"/>
          <w:szCs w:val="24"/>
        </w:rPr>
        <w:t>calculation;</w:t>
      </w:r>
      <w:proofErr w:type="gramEnd"/>
    </w:p>
    <w:p w14:paraId="2D61F850" w14:textId="77777777" w:rsidR="00BA0DE3" w:rsidRPr="00755ABF" w:rsidRDefault="00BA0DE3" w:rsidP="005E67E1">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‘Foreign exchange’ includes fee and commission income (expenses) for foreign exchange services (including exchange of foreign banknotes or coins, fees on international currency cheques, bid-ask-spread) and fee income from/expenses on international transactions</w:t>
      </w:r>
      <w:r w:rsidR="00C57C7C" w:rsidRPr="00755ABF">
        <w:rPr>
          <w:rFonts w:ascii="Times New Roman" w:hAnsi="Times New Roman"/>
          <w:sz w:val="24"/>
          <w:szCs w:val="24"/>
        </w:rPr>
        <w:t>.</w:t>
      </w:r>
      <w:r w:rsidRPr="00755ABF">
        <w:rPr>
          <w:rFonts w:ascii="Times New Roman" w:hAnsi="Times New Roman"/>
          <w:sz w:val="24"/>
          <w:szCs w:val="24"/>
        </w:rPr>
        <w:t xml:space="preserve"> </w:t>
      </w:r>
      <w:r w:rsidR="00C57C7C" w:rsidRPr="00755ABF">
        <w:rPr>
          <w:rFonts w:ascii="Times New Roman" w:hAnsi="Times New Roman"/>
          <w:sz w:val="24"/>
          <w:szCs w:val="24"/>
        </w:rPr>
        <w:t>W</w:t>
      </w:r>
      <w:r w:rsidRPr="00755ABF">
        <w:rPr>
          <w:rFonts w:ascii="Times New Roman" w:hAnsi="Times New Roman"/>
          <w:sz w:val="24"/>
          <w:szCs w:val="24"/>
        </w:rPr>
        <w:t xml:space="preserve">here the income (expenses) attributable to foreign exchange transactions can be separated </w:t>
      </w:r>
      <w:r w:rsidRPr="00755ABF">
        <w:rPr>
          <w:rFonts w:ascii="Times New Roman" w:hAnsi="Times New Roman"/>
          <w:sz w:val="24"/>
          <w:szCs w:val="24"/>
        </w:rPr>
        <w:lastRenderedPageBreak/>
        <w:t xml:space="preserve">from the other credit/debit card related fee income, this item shall also include foreign-exchange related fees and commissions generated via credit or debit </w:t>
      </w:r>
      <w:proofErr w:type="gramStart"/>
      <w:r w:rsidRPr="00755ABF">
        <w:rPr>
          <w:rFonts w:ascii="Times New Roman" w:hAnsi="Times New Roman"/>
          <w:sz w:val="24"/>
          <w:szCs w:val="24"/>
        </w:rPr>
        <w:t>cards;</w:t>
      </w:r>
      <w:proofErr w:type="gramEnd"/>
    </w:p>
    <w:p w14:paraId="227FDD73" w14:textId="77777777" w:rsidR="00BA0DE3" w:rsidRPr="00755ABF" w:rsidRDefault="00BA0DE3"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‘Commodities’ include fee and commission income related to the commodity business, except for income related to commodity trading which shall be reported as other operating </w:t>
      </w:r>
      <w:proofErr w:type="gramStart"/>
      <w:r w:rsidRPr="00755ABF">
        <w:rPr>
          <w:rFonts w:ascii="Times New Roman" w:hAnsi="Times New Roman"/>
          <w:sz w:val="24"/>
          <w:szCs w:val="24"/>
        </w:rPr>
        <w:t>income;</w:t>
      </w:r>
      <w:proofErr w:type="gramEnd"/>
    </w:p>
    <w:p w14:paraId="1E5F3ABA" w14:textId="77777777" w:rsidR="009569C7" w:rsidRPr="00755ABF" w:rsidRDefault="00A834F1" w:rsidP="00C35843">
      <w:pPr>
        <w:numPr>
          <w:ilvl w:val="0"/>
          <w:numId w:val="23"/>
        </w:numPr>
        <w:spacing w:before="120" w:after="120"/>
        <w:ind w:left="1134" w:hanging="426"/>
        <w:jc w:val="both"/>
        <w:rPr>
          <w:rFonts w:ascii="Times New Roman" w:hAnsi="Times New Roman"/>
          <w:sz w:val="24"/>
          <w:szCs w:val="24"/>
        </w:rPr>
      </w:pPr>
      <w:r w:rsidRPr="00755ABF">
        <w:rPr>
          <w:rFonts w:ascii="Times New Roman" w:hAnsi="Times New Roman"/>
          <w:sz w:val="24"/>
          <w:szCs w:val="24"/>
        </w:rPr>
        <w:t>‘Other</w:t>
      </w:r>
      <w:r w:rsidR="00BA0DE3" w:rsidRPr="00755ABF">
        <w:rPr>
          <w:rFonts w:ascii="Times New Roman" w:hAnsi="Times New Roman"/>
          <w:sz w:val="24"/>
          <w:szCs w:val="24"/>
        </w:rPr>
        <w:t xml:space="preserve"> fee and commission income (expenses)</w:t>
      </w:r>
      <w:r w:rsidRPr="00755ABF">
        <w:rPr>
          <w:rFonts w:ascii="Times New Roman" w:hAnsi="Times New Roman"/>
          <w:sz w:val="24"/>
          <w:szCs w:val="24"/>
        </w:rPr>
        <w:t>’ shall include the fee and commission income (expenses) generated by (charged to) the institution</w:t>
      </w:r>
      <w:r w:rsidR="00BA0DE3" w:rsidRPr="00755ABF">
        <w:rPr>
          <w:rFonts w:ascii="Times New Roman" w:hAnsi="Times New Roman"/>
          <w:sz w:val="24"/>
          <w:szCs w:val="24"/>
        </w:rPr>
        <w:t xml:space="preserve"> that cannot be allocated to any of the other listed items</w:t>
      </w:r>
      <w:r w:rsidRPr="00755ABF">
        <w:rPr>
          <w:rFonts w:ascii="Times New Roman" w:hAnsi="Times New Roman"/>
          <w:sz w:val="24"/>
          <w:szCs w:val="24"/>
        </w:rPr>
        <w:t>.</w:t>
      </w:r>
    </w:p>
    <w:p w14:paraId="465CC304" w14:textId="77777777" w:rsidR="009569C7" w:rsidRPr="00755ABF" w:rsidRDefault="00A834F1" w:rsidP="009569C7">
      <w:pPr>
        <w:pStyle w:val="sub-subtitlenumbered"/>
        <w:jc w:val="both"/>
        <w:rPr>
          <w:lang w:val="en-GB"/>
        </w:rPr>
      </w:pPr>
      <w:bookmarkStart w:id="222" w:name="_Toc361844248"/>
      <w:bookmarkStart w:id="223" w:name="_Toc362359319"/>
      <w:bookmarkStart w:id="224" w:name="_Toc52461693"/>
      <w:r w:rsidRPr="00755ABF">
        <w:rPr>
          <w:lang w:val="en-GB"/>
        </w:rPr>
        <w:t>Assets involved in the services provided (22.2)</w:t>
      </w:r>
      <w:bookmarkEnd w:id="222"/>
      <w:bookmarkEnd w:id="223"/>
      <w:bookmarkEnd w:id="224"/>
    </w:p>
    <w:p w14:paraId="6FB25B4C" w14:textId="77777777" w:rsidR="009569C7" w:rsidRPr="00755ABF" w:rsidRDefault="00A834F1" w:rsidP="009569C7">
      <w:pPr>
        <w:pStyle w:val="Baseparagraphnumbered"/>
      </w:pPr>
      <w:r w:rsidRPr="00755ABF">
        <w:t>Business related to asset management, custody functions, and other services provided by the institution shall be reported using the following definitions:</w:t>
      </w:r>
    </w:p>
    <w:p w14:paraId="28657390"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‘Asset management’ shall refer to assets belonging directly to the customers, for which the institution is providing management. ‘Asset management’ shall be reported by type of customer: collective investment undertakings, pension funds, customer portfolios managed on a discretionary basis, and other investment </w:t>
      </w:r>
      <w:proofErr w:type="gramStart"/>
      <w:r w:rsidRPr="00755ABF">
        <w:rPr>
          <w:rFonts w:ascii="Times New Roman" w:hAnsi="Times New Roman"/>
          <w:sz w:val="24"/>
          <w:szCs w:val="24"/>
        </w:rPr>
        <w:t>vehicles;</w:t>
      </w:r>
      <w:proofErr w:type="gramEnd"/>
      <w:r w:rsidRPr="00755ABF">
        <w:rPr>
          <w:rFonts w:ascii="Times New Roman" w:hAnsi="Times New Roman"/>
          <w:sz w:val="24"/>
          <w:szCs w:val="24"/>
        </w:rPr>
        <w:t xml:space="preserve"> </w:t>
      </w:r>
    </w:p>
    <w:p w14:paraId="570F2604"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‘Custody assets’ shall refer to the services of safekeeping and administration of financial instruments for the account of clients provided by the institution and </w:t>
      </w:r>
      <w:r w:rsidRPr="00755ABF">
        <w:rPr>
          <w:rFonts w:ascii="Times New Roman" w:hAnsi="Times New Roman"/>
          <w:iCs/>
          <w:sz w:val="24"/>
          <w:szCs w:val="24"/>
        </w:rPr>
        <w:t>services related to custodianship such as cash and collateral management.</w:t>
      </w:r>
      <w:r w:rsidRPr="00755ABF">
        <w:rPr>
          <w:rFonts w:ascii="Times New Roman" w:hAnsi="Times New Roman"/>
          <w:sz w:val="24"/>
          <w:szCs w:val="24"/>
        </w:rPr>
        <w:t xml:space="preserve"> ‘Custody assets’ shall be reported by type of customers for which the institution is holding the assets distinguishing between collective investment undertakings and others. The item ‘of which: entrusted to other entities’ shall refer to the amount of assets included in custody assets for which the institution has given the effective custody to other </w:t>
      </w:r>
      <w:proofErr w:type="gramStart"/>
      <w:r w:rsidRPr="00755ABF">
        <w:rPr>
          <w:rFonts w:ascii="Times New Roman" w:hAnsi="Times New Roman"/>
          <w:sz w:val="24"/>
          <w:szCs w:val="24"/>
        </w:rPr>
        <w:t>entities;</w:t>
      </w:r>
      <w:proofErr w:type="gramEnd"/>
    </w:p>
    <w:p w14:paraId="7B3244F6"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‘Central administrative services for collective investment’ shall refer to the administrative services provided by the institution to collective investment undertakings. It shall include, among others, the services of transfer agent</w:t>
      </w:r>
      <w:r w:rsidR="00C57C7C" w:rsidRPr="00755ABF">
        <w:rPr>
          <w:rFonts w:ascii="Times New Roman" w:hAnsi="Times New Roman"/>
          <w:sz w:val="24"/>
          <w:szCs w:val="24"/>
        </w:rPr>
        <w:t>,</w:t>
      </w:r>
      <w:r w:rsidRPr="00755ABF">
        <w:rPr>
          <w:rFonts w:ascii="Times New Roman" w:hAnsi="Times New Roman"/>
          <w:sz w:val="24"/>
          <w:szCs w:val="24"/>
        </w:rPr>
        <w:t xml:space="preserve"> of compiling accounting documents</w:t>
      </w:r>
      <w:r w:rsidR="00C57C7C" w:rsidRPr="00755ABF">
        <w:rPr>
          <w:rFonts w:ascii="Times New Roman" w:hAnsi="Times New Roman"/>
          <w:sz w:val="24"/>
          <w:szCs w:val="24"/>
        </w:rPr>
        <w:t>,</w:t>
      </w:r>
      <w:r w:rsidRPr="00755ABF">
        <w:rPr>
          <w:rFonts w:ascii="Times New Roman" w:hAnsi="Times New Roman"/>
          <w:sz w:val="24"/>
          <w:szCs w:val="24"/>
        </w:rPr>
        <w:t xml:space="preserve"> of preparing the prospectus, financial reports and all other documents intended for investors</w:t>
      </w:r>
      <w:r w:rsidR="00C57C7C" w:rsidRPr="00755ABF">
        <w:rPr>
          <w:rFonts w:ascii="Times New Roman" w:hAnsi="Times New Roman"/>
          <w:sz w:val="24"/>
          <w:szCs w:val="24"/>
        </w:rPr>
        <w:t>,</w:t>
      </w:r>
      <w:r w:rsidRPr="00755ABF">
        <w:rPr>
          <w:rFonts w:ascii="Times New Roman" w:hAnsi="Times New Roman"/>
          <w:sz w:val="24"/>
          <w:szCs w:val="24"/>
        </w:rPr>
        <w:t xml:space="preserve"> of carrying out the correspondence by distributing financial reports and all other documents intended for investors</w:t>
      </w:r>
      <w:r w:rsidR="00C57C7C" w:rsidRPr="00755ABF">
        <w:rPr>
          <w:rFonts w:ascii="Times New Roman" w:hAnsi="Times New Roman"/>
          <w:sz w:val="24"/>
          <w:szCs w:val="24"/>
        </w:rPr>
        <w:t>,</w:t>
      </w:r>
      <w:r w:rsidRPr="00755ABF">
        <w:rPr>
          <w:rFonts w:ascii="Times New Roman" w:hAnsi="Times New Roman"/>
          <w:sz w:val="24"/>
          <w:szCs w:val="24"/>
        </w:rPr>
        <w:t xml:space="preserve"> of carrying out issues and redemptions and keeping the register of investors</w:t>
      </w:r>
      <w:r w:rsidR="00C57C7C" w:rsidRPr="00755ABF">
        <w:rPr>
          <w:rFonts w:ascii="Times New Roman" w:hAnsi="Times New Roman"/>
          <w:sz w:val="24"/>
          <w:szCs w:val="24"/>
        </w:rPr>
        <w:t>,</w:t>
      </w:r>
      <w:r w:rsidRPr="00755ABF">
        <w:rPr>
          <w:rFonts w:ascii="Times New Roman" w:hAnsi="Times New Roman"/>
          <w:sz w:val="24"/>
          <w:szCs w:val="24"/>
        </w:rPr>
        <w:t xml:space="preserve"> as well as of calculating the net asset </w:t>
      </w:r>
      <w:proofErr w:type="gramStart"/>
      <w:r w:rsidRPr="00755ABF">
        <w:rPr>
          <w:rFonts w:ascii="Times New Roman" w:hAnsi="Times New Roman"/>
          <w:sz w:val="24"/>
          <w:szCs w:val="24"/>
        </w:rPr>
        <w:t>value;</w:t>
      </w:r>
      <w:proofErr w:type="gramEnd"/>
      <w:r w:rsidRPr="00755ABF">
        <w:t xml:space="preserve"> </w:t>
      </w:r>
    </w:p>
    <w:p w14:paraId="528C8595"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 ‘Fiduciary transactions’ shall refer to the activities where the institution acts in its own name but for the account and at the risk of its customers. Frequently, in fiduciary transactions, the institution provides services, such as custody</w:t>
      </w:r>
      <w:r w:rsidR="000970B0">
        <w:rPr>
          <w:rFonts w:ascii="Times New Roman" w:hAnsi="Times New Roman"/>
          <w:sz w:val="24"/>
          <w:szCs w:val="24"/>
        </w:rPr>
        <w:t>,</w:t>
      </w:r>
      <w:r w:rsidRPr="00755ABF">
        <w:rPr>
          <w:rFonts w:ascii="Times New Roman" w:hAnsi="Times New Roman"/>
          <w:sz w:val="24"/>
          <w:szCs w:val="24"/>
        </w:rPr>
        <w:t xml:space="preserve"> asset management services</w:t>
      </w:r>
      <w:r w:rsidR="000970B0">
        <w:rPr>
          <w:rFonts w:ascii="Times New Roman" w:hAnsi="Times New Roman"/>
          <w:sz w:val="24"/>
          <w:szCs w:val="24"/>
        </w:rPr>
        <w:t>,</w:t>
      </w:r>
      <w:r w:rsidRPr="00755ABF">
        <w:rPr>
          <w:rFonts w:ascii="Times New Roman" w:hAnsi="Times New Roman"/>
          <w:sz w:val="24"/>
          <w:szCs w:val="24"/>
        </w:rPr>
        <w:t xml:space="preserve"> to a structured entity or managing portfolios on a discretionary basis. All fiduciary transactions shall be reported exclusively in this item </w:t>
      </w:r>
      <w:r w:rsidR="00C57C7C" w:rsidRPr="00755ABF">
        <w:rPr>
          <w:rFonts w:ascii="Times New Roman" w:hAnsi="Times New Roman"/>
          <w:sz w:val="24"/>
          <w:szCs w:val="24"/>
        </w:rPr>
        <w:t>irrespective of</w:t>
      </w:r>
      <w:r w:rsidRPr="00755ABF">
        <w:rPr>
          <w:rFonts w:ascii="Times New Roman" w:hAnsi="Times New Roman"/>
          <w:sz w:val="24"/>
          <w:szCs w:val="24"/>
        </w:rPr>
        <w:t xml:space="preserve"> whether the institution provides other </w:t>
      </w:r>
      <w:proofErr w:type="gramStart"/>
      <w:r w:rsidRPr="00755ABF">
        <w:rPr>
          <w:rFonts w:ascii="Times New Roman" w:hAnsi="Times New Roman"/>
          <w:sz w:val="24"/>
          <w:szCs w:val="24"/>
        </w:rPr>
        <w:t>services;</w:t>
      </w:r>
      <w:proofErr w:type="gramEnd"/>
    </w:p>
    <w:p w14:paraId="73ED747A"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‘Payment services’ shall refer to </w:t>
      </w:r>
      <w:r w:rsidR="00AB37A9" w:rsidRPr="00755ABF">
        <w:rPr>
          <w:rFonts w:ascii="Times New Roman" w:hAnsi="Times New Roman"/>
          <w:sz w:val="24"/>
          <w:szCs w:val="24"/>
        </w:rPr>
        <w:t xml:space="preserve">the payment services listed in Annex I of Directive (EU) </w:t>
      </w:r>
      <w:proofErr w:type="gramStart"/>
      <w:r w:rsidR="00AB37A9" w:rsidRPr="00755ABF">
        <w:rPr>
          <w:rFonts w:ascii="Times New Roman" w:hAnsi="Times New Roman"/>
          <w:sz w:val="24"/>
          <w:szCs w:val="24"/>
        </w:rPr>
        <w:t>2015/2366</w:t>
      </w:r>
      <w:r w:rsidRPr="00755ABF">
        <w:rPr>
          <w:rFonts w:ascii="Times New Roman" w:hAnsi="Times New Roman"/>
          <w:sz w:val="24"/>
          <w:szCs w:val="24"/>
        </w:rPr>
        <w:t>;</w:t>
      </w:r>
      <w:proofErr w:type="gramEnd"/>
    </w:p>
    <w:p w14:paraId="779A53DE"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lastRenderedPageBreak/>
        <w:t xml:space="preserve">‘Customer resources distributed but not managed’ shall refer to products issued by entities outside the prudential group that the institution has distributed to its current customers. This item shall be reported by type of </w:t>
      </w:r>
      <w:proofErr w:type="gramStart"/>
      <w:r w:rsidRPr="00755ABF">
        <w:rPr>
          <w:rFonts w:ascii="Times New Roman" w:hAnsi="Times New Roman"/>
          <w:sz w:val="24"/>
          <w:szCs w:val="24"/>
        </w:rPr>
        <w:t>product;</w:t>
      </w:r>
      <w:proofErr w:type="gramEnd"/>
    </w:p>
    <w:p w14:paraId="76906D0C" w14:textId="77777777" w:rsidR="009569C7" w:rsidRPr="00755ABF" w:rsidRDefault="00A834F1" w:rsidP="00C35843">
      <w:pPr>
        <w:numPr>
          <w:ilvl w:val="0"/>
          <w:numId w:val="20"/>
        </w:numPr>
        <w:spacing w:before="120" w:after="120"/>
        <w:ind w:left="1134" w:hanging="426"/>
        <w:jc w:val="both"/>
        <w:rPr>
          <w:rFonts w:ascii="Times New Roman" w:hAnsi="Times New Roman"/>
          <w:sz w:val="24"/>
          <w:szCs w:val="24"/>
        </w:rPr>
      </w:pPr>
      <w:r w:rsidRPr="00755ABF">
        <w:rPr>
          <w:rFonts w:ascii="Times New Roman" w:hAnsi="Times New Roman"/>
          <w:sz w:val="24"/>
          <w:szCs w:val="24"/>
        </w:rPr>
        <w:t>‘Amount of the assets involved in the services provided’ shall include the amount of assets in relation to which the institution is acting, using the fair value. Other measurement bases including nominal value may be used where the fair value is not available. Where the institution provides services to entities such as collective investment undertakings</w:t>
      </w:r>
      <w:r w:rsidR="00C57C7C" w:rsidRPr="00755ABF">
        <w:rPr>
          <w:rFonts w:ascii="Times New Roman" w:hAnsi="Times New Roman"/>
          <w:sz w:val="24"/>
          <w:szCs w:val="24"/>
        </w:rPr>
        <w:t xml:space="preserve"> or</w:t>
      </w:r>
      <w:r w:rsidRPr="00755ABF">
        <w:rPr>
          <w:rFonts w:ascii="Times New Roman" w:hAnsi="Times New Roman"/>
          <w:sz w:val="24"/>
          <w:szCs w:val="24"/>
        </w:rPr>
        <w:t xml:space="preserve"> pension funds, the assets concerned may be shown at the value at which th</w:t>
      </w:r>
      <w:r w:rsidR="00C57C7C" w:rsidRPr="00755ABF">
        <w:rPr>
          <w:rFonts w:ascii="Times New Roman" w:hAnsi="Times New Roman"/>
          <w:sz w:val="24"/>
          <w:szCs w:val="24"/>
        </w:rPr>
        <w:t>o</w:t>
      </w:r>
      <w:r w:rsidRPr="00755ABF">
        <w:rPr>
          <w:rFonts w:ascii="Times New Roman" w:hAnsi="Times New Roman"/>
          <w:sz w:val="24"/>
          <w:szCs w:val="24"/>
        </w:rPr>
        <w:t>se entities report the assets in their own balance sheet. Reported amounts shall include accrued interest, where app</w:t>
      </w:r>
      <w:r w:rsidR="0094598C" w:rsidRPr="00755ABF">
        <w:rPr>
          <w:rFonts w:ascii="Times New Roman" w:hAnsi="Times New Roman"/>
          <w:sz w:val="24"/>
          <w:szCs w:val="24"/>
        </w:rPr>
        <w:t>licable</w:t>
      </w:r>
      <w:r w:rsidRPr="00755ABF">
        <w:rPr>
          <w:rFonts w:ascii="Times New Roman" w:hAnsi="Times New Roman"/>
          <w:sz w:val="24"/>
          <w:szCs w:val="24"/>
        </w:rPr>
        <w:t>.</w:t>
      </w:r>
    </w:p>
    <w:p w14:paraId="1DB459E0" w14:textId="77777777" w:rsidR="009569C7" w:rsidRPr="00755ABF" w:rsidRDefault="00A834F1" w:rsidP="009569C7">
      <w:pPr>
        <w:pStyle w:val="subtitlenumbered"/>
        <w:jc w:val="both"/>
        <w:rPr>
          <w:lang w:val="en-GB"/>
        </w:rPr>
      </w:pPr>
      <w:bookmarkStart w:id="225" w:name="_Toc361844249"/>
      <w:bookmarkStart w:id="226" w:name="_Toc362359320"/>
      <w:bookmarkStart w:id="227" w:name="_Toc52461694"/>
      <w:r w:rsidRPr="00755ABF">
        <w:rPr>
          <w:lang w:val="en-GB"/>
        </w:rPr>
        <w:t>Interests in unconsolidated structured entities (30)</w:t>
      </w:r>
      <w:bookmarkEnd w:id="225"/>
      <w:bookmarkEnd w:id="226"/>
      <w:bookmarkEnd w:id="227"/>
    </w:p>
    <w:p w14:paraId="2AE8AB3C" w14:textId="77777777" w:rsidR="009569C7" w:rsidRPr="00755ABF" w:rsidRDefault="00A834F1" w:rsidP="009569C7">
      <w:pPr>
        <w:pStyle w:val="Baseparagraphnumbered"/>
      </w:pPr>
      <w:r w:rsidRPr="00755ABF">
        <w:t xml:space="preserve">For the purposes of Annexes III and IV as well as this Annex, ‘liquidity support drawn’ </w:t>
      </w:r>
      <w:r w:rsidR="00C57C7C" w:rsidRPr="00755ABF">
        <w:t xml:space="preserve">shall </w:t>
      </w:r>
      <w:r w:rsidRPr="00755ABF">
        <w:t>mean the sum of the carrying amount of the loan and advances granted to unconsolidated structured entities and the carrying amount of debt securities held that have been issued by unconsolidated structured entities.</w:t>
      </w:r>
    </w:p>
    <w:p w14:paraId="3AFDF3DD" w14:textId="77777777" w:rsidR="009569C7" w:rsidRPr="00755ABF" w:rsidRDefault="00A834F1" w:rsidP="009569C7">
      <w:pPr>
        <w:pStyle w:val="Baseparagraphnumbered"/>
      </w:pPr>
      <w:r w:rsidRPr="00755ABF">
        <w:t xml:space="preserve">‘Losses incurred by the reporting institution in the current period’ shall include losses due to impairment and any other losses </w:t>
      </w:r>
      <w:r w:rsidR="00AC65E5" w:rsidRPr="00755ABF">
        <w:t xml:space="preserve">which are </w:t>
      </w:r>
      <w:r w:rsidRPr="00755ABF">
        <w:t xml:space="preserve">incurred </w:t>
      </w:r>
      <w:r w:rsidR="00C57C7C" w:rsidRPr="00755ABF">
        <w:t xml:space="preserve">by a reporting institution </w:t>
      </w:r>
      <w:r w:rsidRPr="00755ABF">
        <w:t>during the reporting</w:t>
      </w:r>
      <w:r w:rsidR="00F60411" w:rsidRPr="00755ABF">
        <w:t xml:space="preserve"> </w:t>
      </w:r>
      <w:r w:rsidR="00FA5680" w:rsidRPr="00755ABF">
        <w:t>reference</w:t>
      </w:r>
      <w:r w:rsidRPr="00755ABF">
        <w:t xml:space="preserve"> period </w:t>
      </w:r>
      <w:r w:rsidR="00AC65E5" w:rsidRPr="00755ABF">
        <w:t>and concern</w:t>
      </w:r>
      <w:r w:rsidRPr="00755ABF">
        <w:t xml:space="preserve"> </w:t>
      </w:r>
      <w:r w:rsidR="00C57C7C" w:rsidRPr="00755ABF">
        <w:t xml:space="preserve">the reporting </w:t>
      </w:r>
      <w:proofErr w:type="gramStart"/>
      <w:r w:rsidR="00C57C7C" w:rsidRPr="00755ABF">
        <w:t xml:space="preserve">institution’s </w:t>
      </w:r>
      <w:r w:rsidRPr="00755ABF">
        <w:t xml:space="preserve"> interests</w:t>
      </w:r>
      <w:proofErr w:type="gramEnd"/>
      <w:r w:rsidRPr="00755ABF">
        <w:t xml:space="preserve"> in unconsolidated structured entities.</w:t>
      </w:r>
    </w:p>
    <w:p w14:paraId="3B8141AC" w14:textId="77777777" w:rsidR="009569C7" w:rsidRPr="00755ABF" w:rsidRDefault="00A834F1" w:rsidP="009569C7">
      <w:pPr>
        <w:pStyle w:val="subtitlenumbered"/>
        <w:numPr>
          <w:ilvl w:val="0"/>
          <w:numId w:val="17"/>
        </w:numPr>
        <w:jc w:val="both"/>
        <w:rPr>
          <w:lang w:val="en-GB"/>
        </w:rPr>
      </w:pPr>
      <w:bookmarkStart w:id="228" w:name="_Toc361844250"/>
      <w:bookmarkStart w:id="229" w:name="_Toc362359321"/>
      <w:bookmarkStart w:id="230" w:name="_Toc52461695"/>
      <w:r w:rsidRPr="00755ABF">
        <w:rPr>
          <w:lang w:val="en-GB"/>
        </w:rPr>
        <w:t>Related part</w:t>
      </w:r>
      <w:bookmarkEnd w:id="212"/>
      <w:r w:rsidRPr="00755ABF">
        <w:rPr>
          <w:lang w:val="en-GB"/>
        </w:rPr>
        <w:t>ies (31)</w:t>
      </w:r>
      <w:bookmarkEnd w:id="228"/>
      <w:bookmarkEnd w:id="229"/>
      <w:bookmarkEnd w:id="230"/>
    </w:p>
    <w:p w14:paraId="68C13BE6" w14:textId="77777777" w:rsidR="009569C7" w:rsidRPr="00755ABF" w:rsidRDefault="00A834F1" w:rsidP="009569C7">
      <w:pPr>
        <w:pStyle w:val="Baseparagraphnumbered"/>
      </w:pPr>
      <w:r w:rsidRPr="00755ABF">
        <w:t xml:space="preserve">Institutions shall report amounts or transactions related to the balance sheet and the off-balance sheet exposures where the counterparty is a related party </w:t>
      </w:r>
      <w:r w:rsidR="00C57C7C" w:rsidRPr="00755ABF">
        <w:t xml:space="preserve">as referred to </w:t>
      </w:r>
      <w:r w:rsidRPr="00755ABF">
        <w:t xml:space="preserve">in IAS 24. </w:t>
      </w:r>
    </w:p>
    <w:p w14:paraId="5823CD48" w14:textId="77777777" w:rsidR="009569C7" w:rsidRPr="00755ABF" w:rsidRDefault="00A834F1" w:rsidP="009569C7">
      <w:pPr>
        <w:pStyle w:val="Baseparagraphnumbered"/>
      </w:pPr>
      <w:r w:rsidRPr="00755ABF">
        <w:t>Intra-group transactions and intra-group outstanding balances of the prudential group shall be eliminated. Under ‘Subsidiaries and other entities of the same group’, institutions shall include balances and transactions with subsidiaries that have not been eliminated either because the subsidiaries are not fully consolidated with</w:t>
      </w:r>
      <w:r w:rsidR="00AC65E5" w:rsidRPr="00755ABF">
        <w:t>in the scope of</w:t>
      </w:r>
      <w:r w:rsidRPr="00755ABF">
        <w:t xml:space="preserve"> the prudential consolidation or because the subsidiaries are excluded from the scope of prudential consolidation </w:t>
      </w:r>
      <w:r w:rsidR="00C57C7C" w:rsidRPr="00755ABF">
        <w:t xml:space="preserve">in accordance with Article 19 CRR </w:t>
      </w:r>
      <w:r w:rsidRPr="00755ABF">
        <w:t>for being immaterial or because, for institutions that are part of a wider group, the subsidiaries are of the ultimate parent, not of the institution. Under ‘Associates and joint ventures’, institutions shall include the portions of balances and transactions with joint ventures and associates of the group to which the entity belongs that have not been eliminated where proportional consolidation is applied.</w:t>
      </w:r>
    </w:p>
    <w:p w14:paraId="70871E1E" w14:textId="77777777" w:rsidR="009569C7" w:rsidRPr="00755ABF" w:rsidRDefault="00A834F1" w:rsidP="009569C7">
      <w:pPr>
        <w:pStyle w:val="sub-subtitlenumbered"/>
        <w:jc w:val="both"/>
        <w:rPr>
          <w:lang w:val="en-GB"/>
        </w:rPr>
      </w:pPr>
      <w:bookmarkStart w:id="231" w:name="_Toc361844251"/>
      <w:bookmarkStart w:id="232" w:name="_Toc362359322"/>
      <w:bookmarkStart w:id="233" w:name="_Toc52461696"/>
      <w:r w:rsidRPr="00755ABF">
        <w:rPr>
          <w:lang w:val="en-GB"/>
        </w:rPr>
        <w:t>Related parties: amounts payable to and amounts receivable from (31.1)</w:t>
      </w:r>
      <w:bookmarkEnd w:id="231"/>
      <w:bookmarkEnd w:id="232"/>
      <w:bookmarkEnd w:id="233"/>
    </w:p>
    <w:p w14:paraId="0A9B525F" w14:textId="77777777" w:rsidR="009569C7" w:rsidRPr="00755ABF" w:rsidRDefault="00A834F1" w:rsidP="009569C7">
      <w:pPr>
        <w:pStyle w:val="Baseparagraphnumbered"/>
      </w:pPr>
      <w:r w:rsidRPr="00755ABF">
        <w:t>For ‘Loan commitments, financial guarantees and other commitments received’, the amounts that shall be reported shall be the sum of the ‘nominal’ of loan and other commitments received and the ‘maximum amount of the guarantee that can be considered’ of financial guarantees received as defined in paragraph 119.</w:t>
      </w:r>
    </w:p>
    <w:p w14:paraId="03B3C887" w14:textId="77777777" w:rsidR="009569C7" w:rsidRPr="00755ABF" w:rsidRDefault="00A834F1" w:rsidP="009569C7">
      <w:pPr>
        <w:pStyle w:val="Baseparagraphnumbered"/>
      </w:pPr>
      <w:r w:rsidRPr="00755ABF">
        <w:lastRenderedPageBreak/>
        <w:t>‘Accumulated impairment and accumulated negative changes in fair value due to credit risk on non-performing exposures’</w:t>
      </w:r>
      <w:r w:rsidR="00AC65E5" w:rsidRPr="00755ABF">
        <w:t>,</w:t>
      </w:r>
      <w:r w:rsidRPr="00755ABF">
        <w:t xml:space="preserve"> as </w:t>
      </w:r>
      <w:r w:rsidR="00AC65E5" w:rsidRPr="00755ABF">
        <w:t>determined</w:t>
      </w:r>
      <w:r w:rsidRPr="00755ABF">
        <w:t xml:space="preserve"> in paragraphs 69 to 71</w:t>
      </w:r>
      <w:r w:rsidR="00AC65E5" w:rsidRPr="00755ABF">
        <w:t>,</w:t>
      </w:r>
      <w:r w:rsidRPr="00755ABF">
        <w:t xml:space="preserve"> in this </w:t>
      </w:r>
      <w:r w:rsidR="000970B0" w:rsidRPr="00755ABF">
        <w:t>Part shall</w:t>
      </w:r>
      <w:r w:rsidR="00AC65E5" w:rsidRPr="00755ABF">
        <w:t xml:space="preserve"> be reported </w:t>
      </w:r>
      <w:r w:rsidRPr="00755ABF">
        <w:t>for non-performing exposures</w:t>
      </w:r>
      <w:r w:rsidR="00C57C7C" w:rsidRPr="00755ABF">
        <w:t xml:space="preserve"> only</w:t>
      </w:r>
      <w:r w:rsidRPr="00755ABF">
        <w:t xml:space="preserve">. ‘Provisions on non-performing off-balance sheet exposures’ shall include provisions </w:t>
      </w:r>
      <w:r w:rsidR="00AC65E5" w:rsidRPr="00755ABF">
        <w:t>in accordance with</w:t>
      </w:r>
      <w:r w:rsidRPr="00755ABF">
        <w:t xml:space="preserve"> paragraphs 11, 106 and 11</w:t>
      </w:r>
      <w:r w:rsidR="006A2EB8" w:rsidRPr="00755ABF">
        <w:t>1</w:t>
      </w:r>
      <w:r w:rsidRPr="00755ABF">
        <w:t xml:space="preserve"> of this Part for exposures which are non-performing</w:t>
      </w:r>
      <w:r w:rsidR="00AC65E5" w:rsidRPr="00755ABF">
        <w:t xml:space="preserve">, as determined </w:t>
      </w:r>
      <w:r w:rsidRPr="00755ABF">
        <w:t>in accordance with paragraphs 213 to 239of this Part.</w:t>
      </w:r>
    </w:p>
    <w:p w14:paraId="2320977F" w14:textId="77777777" w:rsidR="009569C7" w:rsidRPr="00755ABF" w:rsidRDefault="00A834F1" w:rsidP="009569C7">
      <w:pPr>
        <w:pStyle w:val="sub-subtitlenumbered"/>
        <w:jc w:val="both"/>
        <w:rPr>
          <w:lang w:val="en-GB"/>
        </w:rPr>
      </w:pPr>
      <w:bookmarkStart w:id="234" w:name="_Toc246513988"/>
      <w:bookmarkStart w:id="235" w:name="_Toc246730660"/>
      <w:bookmarkStart w:id="236" w:name="_Toc246730751"/>
      <w:bookmarkStart w:id="237" w:name="_Toc246513990"/>
      <w:bookmarkStart w:id="238" w:name="_Toc246730662"/>
      <w:bookmarkStart w:id="239" w:name="_Toc246730753"/>
      <w:bookmarkStart w:id="240" w:name="_Toc246513995"/>
      <w:bookmarkStart w:id="241" w:name="_Toc246730667"/>
      <w:bookmarkStart w:id="242" w:name="_Toc246730758"/>
      <w:bookmarkStart w:id="243" w:name="_Toc246513999"/>
      <w:bookmarkStart w:id="244" w:name="_Toc246730671"/>
      <w:bookmarkStart w:id="245" w:name="_Toc246730762"/>
      <w:bookmarkStart w:id="246" w:name="_Toc246514001"/>
      <w:bookmarkStart w:id="247" w:name="_Toc246730673"/>
      <w:bookmarkStart w:id="248" w:name="_Toc246730764"/>
      <w:bookmarkStart w:id="249" w:name="_Toc361844252"/>
      <w:bookmarkStart w:id="250" w:name="_Toc362359323"/>
      <w:bookmarkStart w:id="251" w:name="_Toc52461697"/>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r w:rsidRPr="00755ABF">
        <w:rPr>
          <w:lang w:val="en-GB"/>
        </w:rPr>
        <w:t>Related parties: expenses and income generated by transactions with (31.2)</w:t>
      </w:r>
      <w:bookmarkEnd w:id="249"/>
      <w:bookmarkEnd w:id="250"/>
      <w:bookmarkEnd w:id="251"/>
    </w:p>
    <w:p w14:paraId="34609C4F" w14:textId="77777777" w:rsidR="009569C7" w:rsidRPr="00755ABF" w:rsidRDefault="00A834F1" w:rsidP="009569C7">
      <w:pPr>
        <w:pStyle w:val="Baseparagraphnumbered"/>
      </w:pPr>
      <w:r w:rsidRPr="00755ABF">
        <w:t xml:space="preserve">‘Gains or losses on </w:t>
      </w:r>
      <w:r w:rsidR="00301A78" w:rsidRPr="00755ABF">
        <w:t>derecognition</w:t>
      </w:r>
      <w:r w:rsidRPr="00755ABF">
        <w:t xml:space="preserve"> of other than financial assets’ shall include all the gains and losses on </w:t>
      </w:r>
      <w:r w:rsidR="00301A78" w:rsidRPr="00755ABF">
        <w:t>derecognition</w:t>
      </w:r>
      <w:r w:rsidRPr="00755ABF">
        <w:t xml:space="preserve"> of non-financial assets generated by transactions with related parties. This item shall include the gains and losses on </w:t>
      </w:r>
      <w:r w:rsidR="00301A78" w:rsidRPr="00755ABF">
        <w:t>derecognition</w:t>
      </w:r>
      <w:r w:rsidRPr="00755ABF">
        <w:t xml:space="preserve"> of non-financial assets, which have been generated by transactions with related parties and that are part of any of the following line items of the ‘Statement of profit or loss’: </w:t>
      </w:r>
    </w:p>
    <w:p w14:paraId="79594CE0" w14:textId="77777777" w:rsidR="009569C7" w:rsidRPr="00755ABF" w:rsidRDefault="00A834F1" w:rsidP="00C35843">
      <w:pPr>
        <w:numPr>
          <w:ilvl w:val="0"/>
          <w:numId w:val="21"/>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‘Gains or losses on </w:t>
      </w:r>
      <w:r w:rsidR="00301A78" w:rsidRPr="00755ABF">
        <w:rPr>
          <w:rFonts w:ascii="Times New Roman" w:hAnsi="Times New Roman"/>
          <w:sz w:val="24"/>
          <w:szCs w:val="24"/>
        </w:rPr>
        <w:t>derecognition</w:t>
      </w:r>
      <w:r w:rsidRPr="00755ABF">
        <w:rPr>
          <w:rFonts w:ascii="Times New Roman" w:hAnsi="Times New Roman"/>
          <w:sz w:val="24"/>
          <w:szCs w:val="24"/>
        </w:rPr>
        <w:t xml:space="preserve"> of investments in subsidiaries, joint ventures and associates’, where reporting under national GAAP based </w:t>
      </w:r>
      <w:r w:rsidR="00C57C7C" w:rsidRPr="00755ABF">
        <w:rPr>
          <w:rFonts w:ascii="Times New Roman" w:hAnsi="Times New Roman"/>
          <w:sz w:val="24"/>
          <w:szCs w:val="24"/>
        </w:rPr>
        <w:t>on</w:t>
      </w:r>
      <w:r w:rsidRPr="00755ABF">
        <w:rPr>
          <w:rFonts w:ascii="Times New Roman" w:hAnsi="Times New Roman"/>
          <w:sz w:val="24"/>
          <w:szCs w:val="24"/>
        </w:rPr>
        <w:t xml:space="preserve"> </w:t>
      </w:r>
      <w:proofErr w:type="gramStart"/>
      <w:r w:rsidRPr="00755ABF">
        <w:rPr>
          <w:rFonts w:ascii="Times New Roman" w:hAnsi="Times New Roman"/>
          <w:sz w:val="24"/>
          <w:szCs w:val="24"/>
        </w:rPr>
        <w:t>BAD;</w:t>
      </w:r>
      <w:proofErr w:type="gramEnd"/>
    </w:p>
    <w:p w14:paraId="71E726D5" w14:textId="77777777" w:rsidR="009569C7" w:rsidRPr="00755ABF" w:rsidRDefault="00A834F1" w:rsidP="00C35843">
      <w:pPr>
        <w:numPr>
          <w:ilvl w:val="0"/>
          <w:numId w:val="21"/>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‘Gains or losses on </w:t>
      </w:r>
      <w:r w:rsidR="00301A78" w:rsidRPr="00755ABF">
        <w:rPr>
          <w:rFonts w:ascii="Times New Roman" w:hAnsi="Times New Roman"/>
          <w:sz w:val="24"/>
          <w:szCs w:val="24"/>
        </w:rPr>
        <w:t>derecognition</w:t>
      </w:r>
      <w:r w:rsidRPr="00755ABF">
        <w:rPr>
          <w:rFonts w:ascii="Times New Roman" w:hAnsi="Times New Roman"/>
          <w:sz w:val="24"/>
          <w:szCs w:val="24"/>
        </w:rPr>
        <w:t xml:space="preserve"> of non-financial </w:t>
      </w:r>
      <w:proofErr w:type="gramStart"/>
      <w:r w:rsidRPr="00755ABF">
        <w:rPr>
          <w:rFonts w:ascii="Times New Roman" w:hAnsi="Times New Roman"/>
          <w:sz w:val="24"/>
          <w:szCs w:val="24"/>
        </w:rPr>
        <w:t>assets’;</w:t>
      </w:r>
      <w:proofErr w:type="gramEnd"/>
      <w:r w:rsidRPr="00755ABF">
        <w:rPr>
          <w:rFonts w:ascii="Times New Roman" w:hAnsi="Times New Roman"/>
          <w:sz w:val="24"/>
          <w:szCs w:val="24"/>
        </w:rPr>
        <w:t xml:space="preserve"> </w:t>
      </w:r>
    </w:p>
    <w:p w14:paraId="4BC9A427" w14:textId="77777777" w:rsidR="009569C7" w:rsidRPr="00755ABF" w:rsidRDefault="00A834F1" w:rsidP="00C35843">
      <w:pPr>
        <w:numPr>
          <w:ilvl w:val="0"/>
          <w:numId w:val="21"/>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‘Profit or loss from non-current assets and disposal groups classified as held for sale not qualifying as discontinued </w:t>
      </w:r>
      <w:proofErr w:type="gramStart"/>
      <w:r w:rsidRPr="00755ABF">
        <w:rPr>
          <w:rFonts w:ascii="Times New Roman" w:hAnsi="Times New Roman"/>
          <w:sz w:val="24"/>
          <w:szCs w:val="24"/>
        </w:rPr>
        <w:t>operations’;</w:t>
      </w:r>
      <w:proofErr w:type="gramEnd"/>
      <w:r w:rsidRPr="00755ABF">
        <w:rPr>
          <w:rFonts w:ascii="Times New Roman" w:hAnsi="Times New Roman"/>
          <w:sz w:val="24"/>
          <w:szCs w:val="24"/>
        </w:rPr>
        <w:t xml:space="preserve"> </w:t>
      </w:r>
    </w:p>
    <w:p w14:paraId="11AB3FDE" w14:textId="77777777" w:rsidR="009569C7" w:rsidRPr="00755ABF" w:rsidRDefault="00A834F1" w:rsidP="00C35843">
      <w:pPr>
        <w:numPr>
          <w:ilvl w:val="0"/>
          <w:numId w:val="21"/>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‘Profit or loss after tax from discontinued </w:t>
      </w:r>
      <w:proofErr w:type="gramStart"/>
      <w:r w:rsidRPr="00755ABF">
        <w:rPr>
          <w:rFonts w:ascii="Times New Roman" w:hAnsi="Times New Roman"/>
          <w:sz w:val="24"/>
          <w:szCs w:val="24"/>
        </w:rPr>
        <w:t>operations’</w:t>
      </w:r>
      <w:proofErr w:type="gramEnd"/>
      <w:r w:rsidRPr="00755ABF">
        <w:rPr>
          <w:rFonts w:ascii="Times New Roman" w:hAnsi="Times New Roman"/>
          <w:sz w:val="24"/>
          <w:szCs w:val="24"/>
        </w:rPr>
        <w:t>.</w:t>
      </w:r>
    </w:p>
    <w:p w14:paraId="71BDD700" w14:textId="77777777" w:rsidR="009569C7" w:rsidRPr="00755ABF" w:rsidRDefault="00A834F1" w:rsidP="009569C7">
      <w:pPr>
        <w:pStyle w:val="Baseparagraphnumbered"/>
      </w:pPr>
      <w:r w:rsidRPr="00755ABF">
        <w:t>‘Impairment or (-) reversal of impairment on non-performing exposures’ shall include impairment losses as defined in paragraphs 51 to 53 of this Part for exposures which are non-performing in accordance with paragraphs 213 to 239 of this Part. ‘Provisions or (-) reversal of provisions on non-performing exposures’ shall include provision</w:t>
      </w:r>
      <w:r w:rsidR="00C57C7C" w:rsidRPr="00755ABF">
        <w:t>s</w:t>
      </w:r>
      <w:r w:rsidRPr="00755ABF">
        <w:t xml:space="preserve"> as defined in paragraph 50 of this Part for off-balance sheet exposures which are non-performing </w:t>
      </w:r>
      <w:r w:rsidR="0094598C" w:rsidRPr="00755ABF">
        <w:t>as referred in</w:t>
      </w:r>
      <w:r w:rsidRPr="00755ABF">
        <w:t xml:space="preserve"> paragraphs 213 to 239 of this Part. </w:t>
      </w:r>
    </w:p>
    <w:p w14:paraId="1AEE136A" w14:textId="77777777" w:rsidR="009569C7" w:rsidRPr="00755ABF" w:rsidRDefault="00A834F1" w:rsidP="009569C7">
      <w:pPr>
        <w:pStyle w:val="subtitlenumbered"/>
        <w:keepNext/>
        <w:ind w:left="357" w:hanging="357"/>
        <w:jc w:val="both"/>
        <w:rPr>
          <w:lang w:val="en-GB"/>
        </w:rPr>
      </w:pPr>
      <w:bookmarkStart w:id="252" w:name="_Toc362359324"/>
      <w:bookmarkStart w:id="253" w:name="_Toc52461698"/>
      <w:bookmarkStart w:id="254" w:name="_Toc361844253"/>
      <w:r w:rsidRPr="00755ABF">
        <w:rPr>
          <w:lang w:val="en-GB"/>
        </w:rPr>
        <w:t>Group structure (40)</w:t>
      </w:r>
      <w:bookmarkEnd w:id="252"/>
      <w:bookmarkEnd w:id="253"/>
    </w:p>
    <w:bookmarkEnd w:id="254"/>
    <w:p w14:paraId="3A6B7917" w14:textId="77777777" w:rsidR="009569C7" w:rsidRPr="00755ABF" w:rsidRDefault="00A834F1" w:rsidP="009569C7">
      <w:pPr>
        <w:pStyle w:val="Baseparagraphnumbered"/>
      </w:pPr>
      <w:r w:rsidRPr="00755ABF">
        <w:t>Institutions shall provide</w:t>
      </w:r>
      <w:r w:rsidR="00C57C7C" w:rsidRPr="00755ABF">
        <w:t>,</w:t>
      </w:r>
      <w:r w:rsidRPr="00755ABF">
        <w:t xml:space="preserve"> </w:t>
      </w:r>
      <w:r w:rsidR="00C57C7C" w:rsidRPr="00755ABF">
        <w:t xml:space="preserve">as of the reporting date, </w:t>
      </w:r>
      <w:r w:rsidRPr="00755ABF">
        <w:t xml:space="preserve">detailed information on subsidiaries, joint ventures and associates fully or proportionally consolidated </w:t>
      </w:r>
      <w:r w:rsidR="00AC65E5" w:rsidRPr="00755ABF">
        <w:t>with</w:t>
      </w:r>
      <w:r w:rsidRPr="00755ABF">
        <w:t xml:space="preserve">in the </w:t>
      </w:r>
      <w:r w:rsidR="00AC65E5" w:rsidRPr="00755ABF">
        <w:t xml:space="preserve">scope of </w:t>
      </w:r>
      <w:r w:rsidRPr="00755ABF">
        <w:t xml:space="preserve">accounting consolidation as well as entities reported as ‘Investments in subsidiaries, joint ventures and associates’ in accordance with paragraph 4 of this Part, including those entities in which investments are held for sale under IFRS 5. All entities </w:t>
      </w:r>
      <w:r w:rsidR="00C57C7C" w:rsidRPr="00755ABF">
        <w:t xml:space="preserve">shall be reported, </w:t>
      </w:r>
      <w:r w:rsidRPr="00755ABF">
        <w:t xml:space="preserve">regardless </w:t>
      </w:r>
      <w:r w:rsidR="00C57C7C" w:rsidRPr="00755ABF">
        <w:t xml:space="preserve">of </w:t>
      </w:r>
      <w:r w:rsidRPr="00755ABF">
        <w:t xml:space="preserve">the activity they perform. </w:t>
      </w:r>
    </w:p>
    <w:p w14:paraId="481127F2" w14:textId="77777777" w:rsidR="009569C7" w:rsidRPr="00755ABF" w:rsidRDefault="00A834F1" w:rsidP="009569C7">
      <w:pPr>
        <w:pStyle w:val="Baseparagraphnumbered"/>
      </w:pPr>
      <w:r w:rsidRPr="00755ABF">
        <w:t xml:space="preserve">Equity instruments that do not meet the criteria to be classified as investments in subsidiaries, joint ventures and associates and </w:t>
      </w:r>
      <w:r w:rsidR="00C57C7C" w:rsidRPr="00755ABF">
        <w:t xml:space="preserve">in </w:t>
      </w:r>
      <w:r w:rsidRPr="00755ABF">
        <w:t>own shares of the reporting institution owned by it (‘Treasury shares’) shall be excluded from this template.</w:t>
      </w:r>
    </w:p>
    <w:p w14:paraId="5536386B" w14:textId="77777777" w:rsidR="009569C7" w:rsidRPr="00755ABF" w:rsidRDefault="00A834F1" w:rsidP="009569C7">
      <w:pPr>
        <w:pStyle w:val="sub-subtitlenumbered"/>
        <w:jc w:val="both"/>
        <w:rPr>
          <w:lang w:val="en-GB"/>
        </w:rPr>
      </w:pPr>
      <w:bookmarkStart w:id="255" w:name="_Toc361844254"/>
      <w:bookmarkStart w:id="256" w:name="_Toc362359325"/>
      <w:bookmarkStart w:id="257" w:name="_Toc52461699"/>
      <w:r w:rsidRPr="00755ABF">
        <w:rPr>
          <w:lang w:val="en-GB"/>
        </w:rPr>
        <w:t>Group structure: ‘entity-by-entity’ (40.1)</w:t>
      </w:r>
      <w:bookmarkEnd w:id="255"/>
      <w:bookmarkEnd w:id="256"/>
      <w:bookmarkEnd w:id="257"/>
    </w:p>
    <w:p w14:paraId="1C1F41FB" w14:textId="77777777" w:rsidR="009569C7" w:rsidRPr="00755ABF" w:rsidRDefault="00A834F1" w:rsidP="009569C7">
      <w:pPr>
        <w:pStyle w:val="Baseparagraphnumbered"/>
      </w:pPr>
      <w:r w:rsidRPr="00755ABF">
        <w:lastRenderedPageBreak/>
        <w:t xml:space="preserve">The following information shall be reported on a ‘entity-by-entity’ basis and the following </w:t>
      </w:r>
      <w:r w:rsidR="00C57C7C" w:rsidRPr="00755ABF">
        <w:t xml:space="preserve">requirements shall </w:t>
      </w:r>
      <w:r w:rsidRPr="00755ABF">
        <w:t>apply for the purposes of Annexes III and IV as well as this Annex:</w:t>
      </w:r>
    </w:p>
    <w:p w14:paraId="0F778D00" w14:textId="591C9A6A" w:rsidR="00EF5DED" w:rsidRDefault="00DC2E6C" w:rsidP="00EF5DED">
      <w:pPr>
        <w:numPr>
          <w:ilvl w:val="0"/>
          <w:numId w:val="19"/>
        </w:numPr>
        <w:spacing w:before="120" w:after="120"/>
        <w:jc w:val="both"/>
        <w:rPr>
          <w:rFonts w:ascii="Times New Roman" w:hAnsi="Times New Roman"/>
          <w:sz w:val="24"/>
          <w:szCs w:val="24"/>
        </w:rPr>
      </w:pPr>
      <w:r w:rsidRPr="00182634">
        <w:rPr>
          <w:rFonts w:ascii="Times New Roman" w:hAnsi="Times New Roman"/>
          <w:sz w:val="24"/>
          <w:szCs w:val="24"/>
        </w:rPr>
        <w:t>‘</w:t>
      </w:r>
      <w:r w:rsidR="0025455C">
        <w:rPr>
          <w:rFonts w:ascii="Times New Roman" w:hAnsi="Times New Roman"/>
          <w:sz w:val="24"/>
          <w:szCs w:val="24"/>
        </w:rPr>
        <w:t>C</w:t>
      </w:r>
      <w:r w:rsidRPr="00182634">
        <w:rPr>
          <w:rFonts w:ascii="Times New Roman" w:hAnsi="Times New Roman"/>
          <w:sz w:val="24"/>
          <w:szCs w:val="24"/>
        </w:rPr>
        <w:t xml:space="preserve">ode’ shall </w:t>
      </w:r>
      <w:r w:rsidR="0025455C">
        <w:rPr>
          <w:rFonts w:ascii="Times New Roman" w:hAnsi="Times New Roman"/>
          <w:sz w:val="24"/>
          <w:szCs w:val="24"/>
        </w:rPr>
        <w:t xml:space="preserve">be the identification </w:t>
      </w:r>
      <w:r w:rsidRPr="00182634">
        <w:rPr>
          <w:rFonts w:ascii="Times New Roman" w:hAnsi="Times New Roman"/>
          <w:sz w:val="24"/>
          <w:szCs w:val="24"/>
        </w:rPr>
        <w:t>code of the investee.</w:t>
      </w:r>
      <w:r w:rsidR="0025455C">
        <w:rPr>
          <w:rFonts w:ascii="Times New Roman" w:hAnsi="Times New Roman"/>
          <w:sz w:val="24"/>
          <w:szCs w:val="24"/>
        </w:rPr>
        <w:t xml:space="preserve"> </w:t>
      </w:r>
      <w:r w:rsidR="0025455C" w:rsidRPr="0025455C">
        <w:rPr>
          <w:rFonts w:ascii="Times New Roman" w:hAnsi="Times New Roman"/>
          <w:sz w:val="24"/>
          <w:szCs w:val="24"/>
        </w:rPr>
        <w:t xml:space="preserve">The code as part of a row identifier must be unique for each reported entity. For institutions and insurance undertakings, the code shall be the LEI code. For other entities the code shall be the LEI code, or if not available, a national code. The code shall be unique and used consistently across the templates and across time. The code shall always have a </w:t>
      </w:r>
      <w:proofErr w:type="gramStart"/>
      <w:r w:rsidR="0025455C" w:rsidRPr="0025455C">
        <w:rPr>
          <w:rFonts w:ascii="Times New Roman" w:hAnsi="Times New Roman"/>
          <w:sz w:val="24"/>
          <w:szCs w:val="24"/>
        </w:rPr>
        <w:t>value</w:t>
      </w:r>
      <w:r w:rsidRPr="00182634">
        <w:rPr>
          <w:rFonts w:ascii="Times New Roman" w:hAnsi="Times New Roman"/>
          <w:sz w:val="24"/>
          <w:szCs w:val="24"/>
        </w:rPr>
        <w:t>;</w:t>
      </w:r>
      <w:proofErr w:type="gramEnd"/>
      <w:r w:rsidR="00EF5DED">
        <w:rPr>
          <w:rFonts w:ascii="Times New Roman" w:hAnsi="Times New Roman"/>
          <w:sz w:val="24"/>
          <w:szCs w:val="24"/>
        </w:rPr>
        <w:t xml:space="preserve"> </w:t>
      </w:r>
    </w:p>
    <w:p w14:paraId="0D2D7C30" w14:textId="684F1DA8" w:rsidR="0025455C" w:rsidRPr="00EF5DED" w:rsidRDefault="0025455C" w:rsidP="00EF5DED">
      <w:pPr>
        <w:numPr>
          <w:ilvl w:val="0"/>
          <w:numId w:val="19"/>
        </w:numPr>
        <w:spacing w:before="120" w:after="120"/>
        <w:jc w:val="both"/>
        <w:rPr>
          <w:rFonts w:ascii="Times New Roman" w:hAnsi="Times New Roman"/>
          <w:sz w:val="24"/>
          <w:szCs w:val="24"/>
        </w:rPr>
      </w:pPr>
      <w:r w:rsidRPr="00EF5DED">
        <w:rPr>
          <w:rFonts w:ascii="Times New Roman" w:hAnsi="Times New Roman"/>
          <w:sz w:val="24"/>
          <w:szCs w:val="24"/>
        </w:rPr>
        <w:t>‘Type of code’</w:t>
      </w:r>
      <w:r w:rsidR="00EF5DED">
        <w:rPr>
          <w:rFonts w:ascii="Times New Roman" w:hAnsi="Times New Roman"/>
          <w:sz w:val="24"/>
          <w:szCs w:val="24"/>
        </w:rPr>
        <w:t xml:space="preserve">: institutions shall identify the type of code reported in </w:t>
      </w:r>
      <w:r w:rsidR="00B87693">
        <w:rPr>
          <w:rFonts w:ascii="Times New Roman" w:hAnsi="Times New Roman"/>
          <w:sz w:val="24"/>
          <w:szCs w:val="24"/>
        </w:rPr>
        <w:t xml:space="preserve">the </w:t>
      </w:r>
      <w:r w:rsidR="00EF5DED">
        <w:rPr>
          <w:rFonts w:ascii="Times New Roman" w:hAnsi="Times New Roman"/>
          <w:sz w:val="24"/>
          <w:szCs w:val="24"/>
        </w:rPr>
        <w:t xml:space="preserve">column </w:t>
      </w:r>
      <w:r w:rsidR="00AE2FEB">
        <w:rPr>
          <w:rFonts w:ascii="Times New Roman" w:hAnsi="Times New Roman"/>
          <w:sz w:val="24"/>
          <w:szCs w:val="24"/>
        </w:rPr>
        <w:t>‘Code’</w:t>
      </w:r>
      <w:r w:rsidR="00EF5DED">
        <w:rPr>
          <w:rFonts w:ascii="Times New Roman" w:hAnsi="Times New Roman"/>
          <w:sz w:val="24"/>
          <w:szCs w:val="24"/>
        </w:rPr>
        <w:t xml:space="preserve"> as a ‘LEI code’ or ‘Non-LEI code’. The type of code shall always be </w:t>
      </w:r>
      <w:proofErr w:type="gramStart"/>
      <w:r w:rsidR="00EF5DED">
        <w:rPr>
          <w:rFonts w:ascii="Times New Roman" w:hAnsi="Times New Roman"/>
          <w:sz w:val="24"/>
          <w:szCs w:val="24"/>
        </w:rPr>
        <w:t>reported;</w:t>
      </w:r>
      <w:proofErr w:type="gramEnd"/>
    </w:p>
    <w:p w14:paraId="69169428" w14:textId="4583091D" w:rsidR="00EF5DED" w:rsidRDefault="00660085" w:rsidP="00C35843">
      <w:pPr>
        <w:numPr>
          <w:ilvl w:val="0"/>
          <w:numId w:val="19"/>
        </w:numPr>
        <w:spacing w:before="120" w:after="120"/>
        <w:ind w:left="1134" w:hanging="426"/>
        <w:jc w:val="both"/>
        <w:rPr>
          <w:rFonts w:ascii="Times New Roman" w:hAnsi="Times New Roman"/>
          <w:sz w:val="24"/>
          <w:szCs w:val="24"/>
        </w:rPr>
      </w:pPr>
      <w:r>
        <w:rPr>
          <w:rFonts w:ascii="Times New Roman" w:hAnsi="Times New Roman"/>
          <w:sz w:val="24"/>
          <w:szCs w:val="24"/>
        </w:rPr>
        <w:t xml:space="preserve"> </w:t>
      </w:r>
      <w:r w:rsidR="00EF5DED">
        <w:rPr>
          <w:rFonts w:ascii="Times New Roman" w:hAnsi="Times New Roman"/>
          <w:sz w:val="24"/>
          <w:szCs w:val="24"/>
        </w:rPr>
        <w:t xml:space="preserve">‘National code’: institutions </w:t>
      </w:r>
      <w:r w:rsidR="00EF5DED" w:rsidRPr="001D2FE6">
        <w:rPr>
          <w:rFonts w:ascii="Times New Roman" w:hAnsi="Times New Roman"/>
          <w:sz w:val="24"/>
          <w:szCs w:val="24"/>
        </w:rPr>
        <w:t>may</w:t>
      </w:r>
      <w:r w:rsidR="00EF5DED">
        <w:rPr>
          <w:rFonts w:ascii="Times New Roman" w:hAnsi="Times New Roman"/>
          <w:sz w:val="24"/>
          <w:szCs w:val="24"/>
        </w:rPr>
        <w:t xml:space="preserve"> additionally report the national code when they report LEI code as identifier in the</w:t>
      </w:r>
      <w:r w:rsidR="00B87693">
        <w:rPr>
          <w:rFonts w:ascii="Times New Roman" w:hAnsi="Times New Roman"/>
          <w:sz w:val="24"/>
          <w:szCs w:val="24"/>
        </w:rPr>
        <w:t xml:space="preserve"> column</w:t>
      </w:r>
      <w:r w:rsidR="00EF5DED">
        <w:rPr>
          <w:rFonts w:ascii="Times New Roman" w:hAnsi="Times New Roman"/>
          <w:sz w:val="24"/>
          <w:szCs w:val="24"/>
        </w:rPr>
        <w:t xml:space="preserve"> ‘Code</w:t>
      </w:r>
      <w:proofErr w:type="gramStart"/>
      <w:r w:rsidR="00EF5DED">
        <w:rPr>
          <w:rFonts w:ascii="Times New Roman" w:hAnsi="Times New Roman"/>
          <w:sz w:val="24"/>
          <w:szCs w:val="24"/>
        </w:rPr>
        <w:t>’;</w:t>
      </w:r>
      <w:proofErr w:type="gramEnd"/>
    </w:p>
    <w:p w14:paraId="7493F4F8" w14:textId="3AB2669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‘Entity name’ shall include the name of the </w:t>
      </w:r>
      <w:proofErr w:type="gramStart"/>
      <w:r w:rsidRPr="00755ABF">
        <w:rPr>
          <w:rFonts w:ascii="Times New Roman" w:hAnsi="Times New Roman"/>
          <w:sz w:val="24"/>
          <w:szCs w:val="24"/>
        </w:rPr>
        <w:t>investee;</w:t>
      </w:r>
      <w:proofErr w:type="gramEnd"/>
    </w:p>
    <w:p w14:paraId="6B29D1D1"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‘Entry date’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date </w:t>
      </w:r>
      <w:r w:rsidR="00C57C7C" w:rsidRPr="00755ABF">
        <w:rPr>
          <w:rFonts w:ascii="Times New Roman" w:hAnsi="Times New Roman"/>
          <w:sz w:val="24"/>
          <w:szCs w:val="24"/>
        </w:rPr>
        <w:t>o</w:t>
      </w:r>
      <w:r w:rsidRPr="00755ABF">
        <w:rPr>
          <w:rFonts w:ascii="Times New Roman" w:hAnsi="Times New Roman"/>
          <w:sz w:val="24"/>
          <w:szCs w:val="24"/>
        </w:rPr>
        <w:t>n which the investee entered within the ‘scope of the group</w:t>
      </w:r>
      <w:proofErr w:type="gramStart"/>
      <w:r w:rsidRPr="00755ABF">
        <w:rPr>
          <w:rFonts w:ascii="Times New Roman" w:hAnsi="Times New Roman"/>
          <w:sz w:val="24"/>
          <w:szCs w:val="24"/>
        </w:rPr>
        <w:t>’;</w:t>
      </w:r>
      <w:proofErr w:type="gramEnd"/>
    </w:p>
    <w:p w14:paraId="3E63255A"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‘Share capital of investee’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total amount of capital issued by the investee as </w:t>
      </w:r>
      <w:r w:rsidR="00C57C7C" w:rsidRPr="00755ABF">
        <w:rPr>
          <w:rFonts w:ascii="Times New Roman" w:hAnsi="Times New Roman"/>
          <w:sz w:val="24"/>
          <w:szCs w:val="24"/>
        </w:rPr>
        <w:t xml:space="preserve">of </w:t>
      </w:r>
      <w:r w:rsidRPr="00755ABF">
        <w:rPr>
          <w:rFonts w:ascii="Times New Roman" w:hAnsi="Times New Roman"/>
          <w:sz w:val="24"/>
          <w:szCs w:val="24"/>
        </w:rPr>
        <w:t xml:space="preserve">the reference </w:t>
      </w:r>
      <w:proofErr w:type="gramStart"/>
      <w:r w:rsidRPr="00755ABF">
        <w:rPr>
          <w:rFonts w:ascii="Times New Roman" w:hAnsi="Times New Roman"/>
          <w:sz w:val="24"/>
          <w:szCs w:val="24"/>
        </w:rPr>
        <w:t>date;</w:t>
      </w:r>
      <w:proofErr w:type="gramEnd"/>
    </w:p>
    <w:p w14:paraId="7C9CD338" w14:textId="7BAC1E6F"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 ‘Equity of investee’, ‘Total assets of the Investee’ and ‘Profit or (loss) of the Investee’ shall include the amounts of th</w:t>
      </w:r>
      <w:r w:rsidR="00C57C7C" w:rsidRPr="00755ABF">
        <w:rPr>
          <w:rFonts w:ascii="Times New Roman" w:hAnsi="Times New Roman"/>
          <w:sz w:val="24"/>
          <w:szCs w:val="24"/>
        </w:rPr>
        <w:t>o</w:t>
      </w:r>
      <w:r w:rsidRPr="00755ABF">
        <w:rPr>
          <w:rFonts w:ascii="Times New Roman" w:hAnsi="Times New Roman"/>
          <w:sz w:val="24"/>
          <w:szCs w:val="24"/>
        </w:rPr>
        <w:t xml:space="preserve">se items in the last financial </w:t>
      </w:r>
      <w:proofErr w:type="gramStart"/>
      <w:r w:rsidRPr="00755ABF">
        <w:rPr>
          <w:rFonts w:ascii="Times New Roman" w:hAnsi="Times New Roman"/>
          <w:sz w:val="24"/>
          <w:szCs w:val="24"/>
        </w:rPr>
        <w:t xml:space="preserve">statements </w:t>
      </w:r>
      <w:r w:rsidR="004F38ED">
        <w:rPr>
          <w:rFonts w:ascii="Times New Roman" w:hAnsi="Times New Roman"/>
          <w:sz w:val="24"/>
          <w:szCs w:val="24"/>
        </w:rPr>
        <w:t xml:space="preserve"> approved</w:t>
      </w:r>
      <w:proofErr w:type="gramEnd"/>
      <w:r w:rsidR="004F38ED">
        <w:rPr>
          <w:rFonts w:ascii="Times New Roman" w:hAnsi="Times New Roman"/>
          <w:sz w:val="24"/>
          <w:szCs w:val="24"/>
        </w:rPr>
        <w:t xml:space="preserve"> by the investee’s board of directors or similar authorised body</w:t>
      </w:r>
      <w:r w:rsidRPr="00755ABF">
        <w:rPr>
          <w:rFonts w:ascii="Times New Roman" w:hAnsi="Times New Roman"/>
          <w:sz w:val="24"/>
          <w:szCs w:val="24"/>
        </w:rPr>
        <w:t>;</w:t>
      </w:r>
    </w:p>
    <w:p w14:paraId="27601045"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‘Residence of investee’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country of residence of the </w:t>
      </w:r>
      <w:proofErr w:type="gramStart"/>
      <w:r w:rsidRPr="00755ABF">
        <w:rPr>
          <w:rFonts w:ascii="Times New Roman" w:hAnsi="Times New Roman"/>
          <w:sz w:val="24"/>
          <w:szCs w:val="24"/>
        </w:rPr>
        <w:t>investee;</w:t>
      </w:r>
      <w:proofErr w:type="gramEnd"/>
      <w:r w:rsidRPr="00755ABF">
        <w:rPr>
          <w:rFonts w:ascii="Times New Roman" w:hAnsi="Times New Roman"/>
          <w:sz w:val="24"/>
          <w:szCs w:val="24"/>
        </w:rPr>
        <w:t xml:space="preserve"> </w:t>
      </w:r>
    </w:p>
    <w:p w14:paraId="2B5CE389"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‘Sector of investee’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sector of counterparty </w:t>
      </w:r>
      <w:r w:rsidR="00AC65E5" w:rsidRPr="00755ABF">
        <w:rPr>
          <w:rFonts w:ascii="Times New Roman" w:hAnsi="Times New Roman"/>
          <w:sz w:val="24"/>
          <w:szCs w:val="24"/>
        </w:rPr>
        <w:t>referred to in</w:t>
      </w:r>
      <w:r w:rsidRPr="00755ABF">
        <w:rPr>
          <w:rFonts w:ascii="Times New Roman" w:hAnsi="Times New Roman"/>
          <w:sz w:val="24"/>
          <w:szCs w:val="24"/>
        </w:rPr>
        <w:t xml:space="preserve"> paragraph 42</w:t>
      </w:r>
      <w:r w:rsidR="00AC65E5" w:rsidRPr="00755ABF">
        <w:rPr>
          <w:rFonts w:ascii="Times New Roman" w:hAnsi="Times New Roman"/>
          <w:sz w:val="24"/>
          <w:szCs w:val="24"/>
        </w:rPr>
        <w:t xml:space="preserve"> of Part 1 of this </w:t>
      </w:r>
      <w:proofErr w:type="gramStart"/>
      <w:r w:rsidR="00AC65E5" w:rsidRPr="00755ABF">
        <w:rPr>
          <w:rFonts w:ascii="Times New Roman" w:hAnsi="Times New Roman"/>
          <w:sz w:val="24"/>
          <w:szCs w:val="24"/>
        </w:rPr>
        <w:t>Annex</w:t>
      </w:r>
      <w:r w:rsidRPr="00755ABF">
        <w:rPr>
          <w:rFonts w:ascii="Times New Roman" w:hAnsi="Times New Roman"/>
          <w:sz w:val="24"/>
          <w:szCs w:val="24"/>
        </w:rPr>
        <w:t>;</w:t>
      </w:r>
      <w:proofErr w:type="gramEnd"/>
    </w:p>
    <w:p w14:paraId="2591C8A7" w14:textId="77777777" w:rsidR="009569C7" w:rsidRPr="00755ABF" w:rsidRDefault="00C57C7C"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the </w:t>
      </w:r>
      <w:r w:rsidR="00A834F1" w:rsidRPr="00755ABF">
        <w:rPr>
          <w:rFonts w:ascii="Times New Roman" w:hAnsi="Times New Roman"/>
          <w:sz w:val="24"/>
          <w:szCs w:val="24"/>
        </w:rPr>
        <w:t xml:space="preserve">‘NACE code’ shall be provided </w:t>
      </w:r>
      <w:proofErr w:type="gramStart"/>
      <w:r w:rsidR="00A834F1" w:rsidRPr="00755ABF">
        <w:rPr>
          <w:rFonts w:ascii="Times New Roman" w:hAnsi="Times New Roman"/>
          <w:sz w:val="24"/>
          <w:szCs w:val="24"/>
        </w:rPr>
        <w:t>on the basis of</w:t>
      </w:r>
      <w:proofErr w:type="gramEnd"/>
      <w:r w:rsidR="00A834F1" w:rsidRPr="00755ABF">
        <w:rPr>
          <w:rFonts w:ascii="Times New Roman" w:hAnsi="Times New Roman"/>
          <w:sz w:val="24"/>
          <w:szCs w:val="24"/>
        </w:rPr>
        <w:t xml:space="preserve"> the principal activity of the investee. For non-financial corporations, NACE codes shall be reported with the first level of disaggregation (by ‘section’)</w:t>
      </w:r>
      <w:r w:rsidRPr="00755ABF">
        <w:rPr>
          <w:rFonts w:ascii="Times New Roman" w:hAnsi="Times New Roman"/>
          <w:sz w:val="24"/>
          <w:szCs w:val="24"/>
        </w:rPr>
        <w:t>.</w:t>
      </w:r>
      <w:r w:rsidR="00A834F1" w:rsidRPr="00755ABF">
        <w:rPr>
          <w:rFonts w:ascii="Times New Roman" w:hAnsi="Times New Roman"/>
          <w:sz w:val="24"/>
          <w:szCs w:val="24"/>
        </w:rPr>
        <w:t xml:space="preserve"> </w:t>
      </w:r>
      <w:r w:rsidRPr="00755ABF">
        <w:rPr>
          <w:rFonts w:ascii="Times New Roman" w:hAnsi="Times New Roman"/>
          <w:sz w:val="24"/>
          <w:szCs w:val="24"/>
        </w:rPr>
        <w:t>F</w:t>
      </w:r>
      <w:r w:rsidR="00A834F1" w:rsidRPr="00755ABF">
        <w:rPr>
          <w:rFonts w:ascii="Times New Roman" w:hAnsi="Times New Roman"/>
          <w:sz w:val="24"/>
          <w:szCs w:val="24"/>
        </w:rPr>
        <w:t xml:space="preserve">or financial corporations, NACE codes shall be reported with a </w:t>
      </w:r>
      <w:proofErr w:type="gramStart"/>
      <w:r w:rsidR="00A834F1" w:rsidRPr="00755ABF">
        <w:rPr>
          <w:rFonts w:ascii="Times New Roman" w:hAnsi="Times New Roman"/>
          <w:sz w:val="24"/>
          <w:szCs w:val="24"/>
        </w:rPr>
        <w:t>two level</w:t>
      </w:r>
      <w:proofErr w:type="gramEnd"/>
      <w:r w:rsidR="00A834F1" w:rsidRPr="00755ABF">
        <w:rPr>
          <w:rFonts w:ascii="Times New Roman" w:hAnsi="Times New Roman"/>
          <w:sz w:val="24"/>
          <w:szCs w:val="24"/>
        </w:rPr>
        <w:t xml:space="preserve"> detail (by ‘division’);</w:t>
      </w:r>
    </w:p>
    <w:p w14:paraId="64CB65E3"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‘Accumulated equity interest (%)’ shall be the percentage of ownership instruments held by the institution as of the reference </w:t>
      </w:r>
      <w:proofErr w:type="gramStart"/>
      <w:r w:rsidRPr="00755ABF">
        <w:rPr>
          <w:rFonts w:ascii="Times New Roman" w:hAnsi="Times New Roman"/>
          <w:sz w:val="24"/>
          <w:szCs w:val="24"/>
        </w:rPr>
        <w:t>date;</w:t>
      </w:r>
      <w:proofErr w:type="gramEnd"/>
    </w:p>
    <w:p w14:paraId="6A10B0A5"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‘Voting rights (%)’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percentage of voting rights associated to the ownership instruments held by the institution as of the reference </w:t>
      </w:r>
      <w:proofErr w:type="gramStart"/>
      <w:r w:rsidRPr="00755ABF">
        <w:rPr>
          <w:rFonts w:ascii="Times New Roman" w:hAnsi="Times New Roman"/>
          <w:sz w:val="24"/>
          <w:szCs w:val="24"/>
        </w:rPr>
        <w:t>date</w:t>
      </w:r>
      <w:r w:rsidR="00C57C7C" w:rsidRPr="00755ABF">
        <w:rPr>
          <w:rFonts w:ascii="Times New Roman" w:hAnsi="Times New Roman"/>
          <w:sz w:val="24"/>
          <w:szCs w:val="24"/>
        </w:rPr>
        <w:t>;</w:t>
      </w:r>
      <w:proofErr w:type="gramEnd"/>
    </w:p>
    <w:p w14:paraId="1D559B76"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‘Group structure </w:t>
      </w:r>
      <w:r w:rsidR="002C1441" w:rsidRPr="00755ABF">
        <w:rPr>
          <w:rFonts w:ascii="Times New Roman" w:hAnsi="Times New Roman"/>
          <w:sz w:val="24"/>
          <w:szCs w:val="24"/>
        </w:rPr>
        <w:t>(</w:t>
      </w:r>
      <w:r w:rsidRPr="00755ABF">
        <w:rPr>
          <w:rFonts w:ascii="Times New Roman" w:hAnsi="Times New Roman"/>
          <w:sz w:val="24"/>
          <w:szCs w:val="24"/>
        </w:rPr>
        <w:t>relationship</w:t>
      </w:r>
      <w:r w:rsidR="002C1441" w:rsidRPr="00755ABF">
        <w:rPr>
          <w:rFonts w:ascii="Times New Roman" w:hAnsi="Times New Roman"/>
          <w:sz w:val="24"/>
          <w:szCs w:val="24"/>
        </w:rPr>
        <w:t>)</w:t>
      </w:r>
      <w:r w:rsidRPr="00755ABF">
        <w:rPr>
          <w:rFonts w:ascii="Times New Roman" w:hAnsi="Times New Roman"/>
          <w:sz w:val="24"/>
          <w:szCs w:val="24"/>
        </w:rPr>
        <w:t>’ shall indicate the relationship between the ultimate parent and the investee (parent or entity with joint control of the reporting institution, subsidiary, joint venture or associate</w:t>
      </w:r>
      <w:proofErr w:type="gramStart"/>
      <w:r w:rsidRPr="00755ABF">
        <w:rPr>
          <w:rFonts w:ascii="Times New Roman" w:hAnsi="Times New Roman"/>
          <w:sz w:val="24"/>
          <w:szCs w:val="24"/>
        </w:rPr>
        <w:t>);</w:t>
      </w:r>
      <w:proofErr w:type="gramEnd"/>
    </w:p>
    <w:p w14:paraId="7839B875"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‘Accounting treatment </w:t>
      </w:r>
      <w:r w:rsidR="002C1441" w:rsidRPr="00755ABF">
        <w:rPr>
          <w:rFonts w:ascii="Times New Roman" w:hAnsi="Times New Roman"/>
          <w:sz w:val="24"/>
          <w:szCs w:val="24"/>
        </w:rPr>
        <w:t>(</w:t>
      </w:r>
      <w:r w:rsidRPr="00755ABF">
        <w:rPr>
          <w:rFonts w:ascii="Times New Roman" w:hAnsi="Times New Roman"/>
          <w:sz w:val="24"/>
          <w:szCs w:val="24"/>
        </w:rPr>
        <w:t>Accounting Group</w:t>
      </w:r>
      <w:r w:rsidR="002C1441" w:rsidRPr="00755ABF">
        <w:rPr>
          <w:rFonts w:ascii="Times New Roman" w:hAnsi="Times New Roman"/>
          <w:sz w:val="24"/>
          <w:szCs w:val="24"/>
        </w:rPr>
        <w:t>)</w:t>
      </w:r>
      <w:r w:rsidRPr="00755ABF">
        <w:rPr>
          <w:rFonts w:ascii="Times New Roman" w:hAnsi="Times New Roman"/>
          <w:sz w:val="24"/>
          <w:szCs w:val="24"/>
        </w:rPr>
        <w:t>’ shall indicate the relationship between the accounting treatment with the accounting scope of consolidation (full consolidation, proportional consolidation, equity method or other</w:t>
      </w:r>
      <w:proofErr w:type="gramStart"/>
      <w:r w:rsidRPr="00755ABF">
        <w:rPr>
          <w:rFonts w:ascii="Times New Roman" w:hAnsi="Times New Roman"/>
          <w:sz w:val="24"/>
          <w:szCs w:val="24"/>
        </w:rPr>
        <w:t>);</w:t>
      </w:r>
      <w:proofErr w:type="gramEnd"/>
    </w:p>
    <w:p w14:paraId="5966625A"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lastRenderedPageBreak/>
        <w:t xml:space="preserve">‘Accounting treatment </w:t>
      </w:r>
      <w:r w:rsidR="002C1441" w:rsidRPr="00755ABF">
        <w:rPr>
          <w:rFonts w:ascii="Times New Roman" w:hAnsi="Times New Roman"/>
          <w:sz w:val="24"/>
          <w:szCs w:val="24"/>
        </w:rPr>
        <w:t>(</w:t>
      </w:r>
      <w:r w:rsidRPr="00755ABF">
        <w:rPr>
          <w:rFonts w:ascii="Times New Roman" w:hAnsi="Times New Roman"/>
          <w:sz w:val="24"/>
          <w:szCs w:val="24"/>
        </w:rPr>
        <w:t>CRR Group</w:t>
      </w:r>
      <w:r w:rsidR="002C1441" w:rsidRPr="00755ABF">
        <w:rPr>
          <w:rFonts w:ascii="Times New Roman" w:hAnsi="Times New Roman"/>
          <w:sz w:val="24"/>
          <w:szCs w:val="24"/>
        </w:rPr>
        <w:t>)</w:t>
      </w:r>
      <w:r w:rsidRPr="00755ABF">
        <w:rPr>
          <w:rFonts w:ascii="Times New Roman" w:hAnsi="Times New Roman"/>
          <w:sz w:val="24"/>
          <w:szCs w:val="24"/>
        </w:rPr>
        <w:t xml:space="preserve">’ shall indicate the relationship between the accounting treatment </w:t>
      </w:r>
      <w:r w:rsidR="00C57C7C" w:rsidRPr="00755ABF">
        <w:rPr>
          <w:rFonts w:ascii="Times New Roman" w:hAnsi="Times New Roman"/>
          <w:sz w:val="24"/>
          <w:szCs w:val="24"/>
        </w:rPr>
        <w:t>and</w:t>
      </w:r>
      <w:r w:rsidR="000970B0">
        <w:rPr>
          <w:rFonts w:ascii="Times New Roman" w:hAnsi="Times New Roman"/>
          <w:sz w:val="24"/>
          <w:szCs w:val="24"/>
        </w:rPr>
        <w:t xml:space="preserve"> </w:t>
      </w:r>
      <w:r w:rsidRPr="00755ABF">
        <w:rPr>
          <w:rFonts w:ascii="Times New Roman" w:hAnsi="Times New Roman"/>
          <w:sz w:val="24"/>
          <w:szCs w:val="24"/>
        </w:rPr>
        <w:t>the CRR scope of consolidation (full consolidation, proportional consolidation, equity method or other</w:t>
      </w:r>
      <w:proofErr w:type="gramStart"/>
      <w:r w:rsidRPr="00755ABF">
        <w:rPr>
          <w:rFonts w:ascii="Times New Roman" w:hAnsi="Times New Roman"/>
          <w:sz w:val="24"/>
          <w:szCs w:val="24"/>
        </w:rPr>
        <w:t>);</w:t>
      </w:r>
      <w:proofErr w:type="gramEnd"/>
    </w:p>
    <w:p w14:paraId="47D80EA8"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‘Carrying amount’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w:t>
      </w:r>
      <w:r w:rsidR="00C57C7C" w:rsidRPr="00755ABF">
        <w:rPr>
          <w:rFonts w:ascii="Times New Roman" w:hAnsi="Times New Roman"/>
          <w:sz w:val="24"/>
          <w:szCs w:val="24"/>
        </w:rPr>
        <w:t xml:space="preserve">the </w:t>
      </w:r>
      <w:r w:rsidRPr="00755ABF">
        <w:rPr>
          <w:rFonts w:ascii="Times New Roman" w:hAnsi="Times New Roman"/>
          <w:sz w:val="24"/>
          <w:szCs w:val="24"/>
        </w:rPr>
        <w:t xml:space="preserve">amounts reported on the balance sheet of the institution for investees that are neither fully nor proportionally </w:t>
      </w:r>
      <w:proofErr w:type="gramStart"/>
      <w:r w:rsidRPr="00755ABF">
        <w:rPr>
          <w:rFonts w:ascii="Times New Roman" w:hAnsi="Times New Roman"/>
          <w:sz w:val="24"/>
          <w:szCs w:val="24"/>
        </w:rPr>
        <w:t>consolidated;</w:t>
      </w:r>
      <w:proofErr w:type="gramEnd"/>
    </w:p>
    <w:p w14:paraId="46B71574"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‘Acquisition cost’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amount paid by </w:t>
      </w:r>
      <w:proofErr w:type="gramStart"/>
      <w:r w:rsidRPr="00755ABF">
        <w:rPr>
          <w:rFonts w:ascii="Times New Roman" w:hAnsi="Times New Roman"/>
          <w:sz w:val="24"/>
          <w:szCs w:val="24"/>
        </w:rPr>
        <w:t>investors;</w:t>
      </w:r>
      <w:proofErr w:type="gramEnd"/>
    </w:p>
    <w:p w14:paraId="78BED57C"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‘Goodwill link to the investee’ </w:t>
      </w:r>
      <w:r w:rsidR="00C57C7C" w:rsidRPr="00755ABF">
        <w:rPr>
          <w:rFonts w:ascii="Times New Roman" w:hAnsi="Times New Roman"/>
          <w:sz w:val="24"/>
          <w:szCs w:val="24"/>
        </w:rPr>
        <w:t xml:space="preserve">shall </w:t>
      </w:r>
      <w:r w:rsidRPr="00755ABF">
        <w:rPr>
          <w:rFonts w:ascii="Times New Roman" w:hAnsi="Times New Roman"/>
          <w:sz w:val="24"/>
          <w:szCs w:val="24"/>
        </w:rPr>
        <w:t xml:space="preserve">mean the amount of goodwill reported on the consolidated balance sheet of the reporting institution for the investee in the </w:t>
      </w:r>
      <w:proofErr w:type="gramStart"/>
      <w:r w:rsidRPr="00755ABF">
        <w:rPr>
          <w:rFonts w:ascii="Times New Roman" w:hAnsi="Times New Roman"/>
          <w:sz w:val="24"/>
          <w:szCs w:val="24"/>
        </w:rPr>
        <w:t>items</w:t>
      </w:r>
      <w:proofErr w:type="gramEnd"/>
      <w:r w:rsidRPr="00755ABF">
        <w:rPr>
          <w:rFonts w:ascii="Times New Roman" w:hAnsi="Times New Roman"/>
          <w:sz w:val="24"/>
          <w:szCs w:val="24"/>
        </w:rPr>
        <w:t xml:space="preserve"> ‘goodwill’ or ‘investments in subsidiaries, joint ventures and associated’;</w:t>
      </w:r>
    </w:p>
    <w:p w14:paraId="4C10E7CA" w14:textId="77777777" w:rsidR="009569C7" w:rsidRPr="00755ABF" w:rsidRDefault="00A834F1" w:rsidP="00C35843">
      <w:pPr>
        <w:numPr>
          <w:ilvl w:val="0"/>
          <w:numId w:val="1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‘Fair value of the investments for which there are published price quotations’ </w:t>
      </w:r>
      <w:r w:rsidR="00C57C7C" w:rsidRPr="00755ABF">
        <w:rPr>
          <w:rFonts w:ascii="Times New Roman" w:hAnsi="Times New Roman"/>
          <w:sz w:val="24"/>
          <w:szCs w:val="24"/>
        </w:rPr>
        <w:t xml:space="preserve">shall </w:t>
      </w:r>
      <w:r w:rsidRPr="00755ABF">
        <w:rPr>
          <w:rFonts w:ascii="Times New Roman" w:hAnsi="Times New Roman"/>
          <w:sz w:val="24"/>
          <w:szCs w:val="24"/>
        </w:rPr>
        <w:t>mean the price at the reference date</w:t>
      </w:r>
      <w:r w:rsidR="00C57C7C" w:rsidRPr="00755ABF">
        <w:rPr>
          <w:rFonts w:ascii="Times New Roman" w:hAnsi="Times New Roman"/>
          <w:sz w:val="24"/>
          <w:szCs w:val="24"/>
        </w:rPr>
        <w:t>.</w:t>
      </w:r>
      <w:r w:rsidRPr="00755ABF">
        <w:rPr>
          <w:rFonts w:ascii="Times New Roman" w:hAnsi="Times New Roman"/>
          <w:sz w:val="24"/>
          <w:szCs w:val="24"/>
        </w:rPr>
        <w:t xml:space="preserve"> </w:t>
      </w:r>
      <w:r w:rsidR="00C57C7C" w:rsidRPr="00755ABF">
        <w:rPr>
          <w:rFonts w:ascii="Times New Roman" w:hAnsi="Times New Roman"/>
          <w:sz w:val="24"/>
          <w:szCs w:val="24"/>
        </w:rPr>
        <w:t>I</w:t>
      </w:r>
      <w:r w:rsidRPr="00755ABF">
        <w:rPr>
          <w:rFonts w:ascii="Times New Roman" w:hAnsi="Times New Roman"/>
          <w:sz w:val="24"/>
          <w:szCs w:val="24"/>
        </w:rPr>
        <w:t xml:space="preserve">t shall be provided only </w:t>
      </w:r>
      <w:r w:rsidR="00C57C7C" w:rsidRPr="00755ABF">
        <w:rPr>
          <w:rFonts w:ascii="Times New Roman" w:hAnsi="Times New Roman"/>
          <w:sz w:val="24"/>
          <w:szCs w:val="24"/>
        </w:rPr>
        <w:t>where</w:t>
      </w:r>
      <w:r w:rsidRPr="00755ABF">
        <w:rPr>
          <w:rFonts w:ascii="Times New Roman" w:hAnsi="Times New Roman"/>
          <w:sz w:val="24"/>
          <w:szCs w:val="24"/>
        </w:rPr>
        <w:t xml:space="preserve"> the instruments are quoted.</w:t>
      </w:r>
    </w:p>
    <w:p w14:paraId="3F990008" w14:textId="77777777" w:rsidR="009569C7" w:rsidRPr="00755ABF" w:rsidRDefault="00A834F1" w:rsidP="009569C7">
      <w:pPr>
        <w:pStyle w:val="sub-subtitlenumbered"/>
        <w:keepNext/>
        <w:ind w:left="788" w:hanging="431"/>
        <w:jc w:val="both"/>
        <w:rPr>
          <w:lang w:val="en-GB"/>
        </w:rPr>
      </w:pPr>
      <w:bookmarkStart w:id="258" w:name="_Toc361844255"/>
      <w:bookmarkStart w:id="259" w:name="_Toc362359326"/>
      <w:bookmarkStart w:id="260" w:name="_Toc52461700"/>
      <w:r w:rsidRPr="00755ABF">
        <w:rPr>
          <w:lang w:val="en-GB"/>
        </w:rPr>
        <w:t>Group structure: ‘instrument-by-instrument’ (40.2)</w:t>
      </w:r>
      <w:bookmarkEnd w:id="258"/>
      <w:bookmarkEnd w:id="259"/>
      <w:bookmarkEnd w:id="260"/>
    </w:p>
    <w:p w14:paraId="6BA30FF7" w14:textId="77777777" w:rsidR="009569C7" w:rsidRPr="00755ABF" w:rsidRDefault="00A834F1" w:rsidP="009569C7">
      <w:pPr>
        <w:pStyle w:val="Baseparagraphnumbered"/>
      </w:pPr>
      <w:r w:rsidRPr="00755ABF">
        <w:t>The following information shall be reported on an ‘instrument-by-instrument’ basis:</w:t>
      </w:r>
    </w:p>
    <w:p w14:paraId="4320A723" w14:textId="77777777" w:rsidR="009F3378" w:rsidRDefault="00A834F1" w:rsidP="00E972E1">
      <w:pPr>
        <w:numPr>
          <w:ilvl w:val="0"/>
          <w:numId w:val="24"/>
        </w:numPr>
        <w:spacing w:before="120" w:after="120"/>
        <w:ind w:left="1134" w:hanging="426"/>
        <w:jc w:val="both"/>
        <w:rPr>
          <w:rFonts w:ascii="Times New Roman" w:hAnsi="Times New Roman"/>
          <w:sz w:val="24"/>
          <w:szCs w:val="24"/>
        </w:rPr>
      </w:pPr>
      <w:r w:rsidRPr="009F3378">
        <w:rPr>
          <w:rFonts w:ascii="Times New Roman" w:hAnsi="Times New Roman"/>
          <w:sz w:val="24"/>
          <w:szCs w:val="24"/>
        </w:rPr>
        <w:t>‘Security code’ shall include the ISIN code of the security. For securities without ISIN code, it shall include another code that uniquely identifies the security. ‘Security code’ and ‘Holding company</w:t>
      </w:r>
      <w:r w:rsidR="00F8502E" w:rsidRPr="009F3378">
        <w:rPr>
          <w:rFonts w:ascii="Times New Roman" w:hAnsi="Times New Roman"/>
          <w:sz w:val="24"/>
          <w:szCs w:val="24"/>
        </w:rPr>
        <w:t>/C</w:t>
      </w:r>
      <w:r w:rsidRPr="009F3378">
        <w:rPr>
          <w:rFonts w:ascii="Times New Roman" w:hAnsi="Times New Roman"/>
          <w:sz w:val="24"/>
          <w:szCs w:val="24"/>
        </w:rPr>
        <w:t xml:space="preserve">ode’ shall be a composite row identifier, and together shall be unique for each row in template </w:t>
      </w:r>
      <w:proofErr w:type="gramStart"/>
      <w:r w:rsidRPr="009F3378">
        <w:rPr>
          <w:rFonts w:ascii="Times New Roman" w:hAnsi="Times New Roman"/>
          <w:sz w:val="24"/>
          <w:szCs w:val="24"/>
        </w:rPr>
        <w:t>40.2;</w:t>
      </w:r>
      <w:proofErr w:type="gramEnd"/>
    </w:p>
    <w:p w14:paraId="43DB5939" w14:textId="06D76958" w:rsidR="009F3378" w:rsidRPr="009F3378" w:rsidRDefault="00DC2E6C" w:rsidP="004C2076">
      <w:pPr>
        <w:numPr>
          <w:ilvl w:val="0"/>
          <w:numId w:val="24"/>
        </w:numPr>
        <w:spacing w:before="120" w:after="120"/>
        <w:ind w:left="1134" w:hanging="426"/>
        <w:jc w:val="both"/>
        <w:rPr>
          <w:rFonts w:ascii="Times New Roman" w:hAnsi="Times New Roman"/>
          <w:sz w:val="24"/>
          <w:szCs w:val="24"/>
        </w:rPr>
      </w:pPr>
      <w:r w:rsidRPr="009F3378">
        <w:rPr>
          <w:rFonts w:ascii="Times New Roman" w:hAnsi="Times New Roman"/>
          <w:sz w:val="24"/>
          <w:szCs w:val="24"/>
        </w:rPr>
        <w:t>‘Holding company</w:t>
      </w:r>
      <w:r w:rsidR="00F8502E" w:rsidRPr="009F3378">
        <w:rPr>
          <w:rFonts w:ascii="Times New Roman" w:hAnsi="Times New Roman"/>
          <w:sz w:val="24"/>
          <w:szCs w:val="24"/>
        </w:rPr>
        <w:t>/</w:t>
      </w:r>
      <w:r w:rsidRPr="009F3378">
        <w:rPr>
          <w:rFonts w:ascii="Times New Roman" w:hAnsi="Times New Roman"/>
          <w:sz w:val="24"/>
          <w:szCs w:val="24"/>
        </w:rPr>
        <w:t xml:space="preserve"> </w:t>
      </w:r>
      <w:r w:rsidR="00F8502E" w:rsidRPr="009F3378">
        <w:rPr>
          <w:rFonts w:ascii="Times New Roman" w:hAnsi="Times New Roman"/>
          <w:sz w:val="24"/>
          <w:szCs w:val="24"/>
        </w:rPr>
        <w:t>C</w:t>
      </w:r>
      <w:r w:rsidRPr="009F3378">
        <w:rPr>
          <w:rFonts w:ascii="Times New Roman" w:hAnsi="Times New Roman"/>
          <w:sz w:val="24"/>
          <w:szCs w:val="24"/>
        </w:rPr>
        <w:t xml:space="preserve">ode’ shall be the identification code of the entity within the group that holds the investment. </w:t>
      </w:r>
      <w:r w:rsidR="00F8502E" w:rsidRPr="009F3378">
        <w:rPr>
          <w:rFonts w:ascii="Times New Roman" w:hAnsi="Times New Roman"/>
          <w:sz w:val="24"/>
          <w:szCs w:val="24"/>
        </w:rPr>
        <w:t xml:space="preserve">The code as part of a row identifier must be unique for each reported entity. For institutions and insurance undertakings, the code shall be the LEI code. For other entities the code shall be the LEI code, or if not available, a national code. The code shall be unique and used consistently across the templates and across time. The code shall always have a </w:t>
      </w:r>
      <w:proofErr w:type="gramStart"/>
      <w:r w:rsidR="00F8502E" w:rsidRPr="009F3378">
        <w:rPr>
          <w:rFonts w:ascii="Times New Roman" w:hAnsi="Times New Roman"/>
          <w:sz w:val="24"/>
          <w:szCs w:val="24"/>
        </w:rPr>
        <w:t>value</w:t>
      </w:r>
      <w:r w:rsidRPr="009F3378">
        <w:rPr>
          <w:rFonts w:ascii="Times New Roman" w:hAnsi="Times New Roman"/>
          <w:sz w:val="24"/>
          <w:szCs w:val="24"/>
        </w:rPr>
        <w:t>;</w:t>
      </w:r>
      <w:proofErr w:type="gramEnd"/>
    </w:p>
    <w:p w14:paraId="7CBDAF38" w14:textId="3C73DC68" w:rsidR="009F3378" w:rsidRPr="009F3378" w:rsidRDefault="00F8502E" w:rsidP="004C2076">
      <w:pPr>
        <w:numPr>
          <w:ilvl w:val="0"/>
          <w:numId w:val="24"/>
        </w:numPr>
        <w:spacing w:before="120" w:after="120"/>
        <w:ind w:left="1134" w:hanging="426"/>
        <w:jc w:val="both"/>
        <w:rPr>
          <w:rFonts w:ascii="Times New Roman" w:hAnsi="Times New Roman"/>
          <w:sz w:val="24"/>
          <w:szCs w:val="24"/>
        </w:rPr>
      </w:pPr>
      <w:r w:rsidRPr="009F3378">
        <w:rPr>
          <w:rFonts w:ascii="Times New Roman" w:hAnsi="Times New Roman"/>
          <w:sz w:val="24"/>
          <w:szCs w:val="24"/>
        </w:rPr>
        <w:t xml:space="preserve">‘Holding company/ Type of code’: institutions shall identify the type of code reported in </w:t>
      </w:r>
      <w:r w:rsidR="00B87693" w:rsidRPr="009F3378">
        <w:rPr>
          <w:rFonts w:ascii="Times New Roman" w:hAnsi="Times New Roman"/>
          <w:sz w:val="24"/>
          <w:szCs w:val="24"/>
        </w:rPr>
        <w:t xml:space="preserve">the </w:t>
      </w:r>
      <w:r w:rsidRPr="009F3378">
        <w:rPr>
          <w:rFonts w:ascii="Times New Roman" w:hAnsi="Times New Roman"/>
          <w:sz w:val="24"/>
          <w:szCs w:val="24"/>
        </w:rPr>
        <w:t xml:space="preserve">column </w:t>
      </w:r>
      <w:r w:rsidR="00AE2FEB" w:rsidRPr="009F3378">
        <w:rPr>
          <w:rFonts w:ascii="Times New Roman" w:hAnsi="Times New Roman"/>
          <w:sz w:val="24"/>
          <w:szCs w:val="24"/>
        </w:rPr>
        <w:t>‘Holding company/Code’</w:t>
      </w:r>
      <w:r w:rsidRPr="009F3378">
        <w:rPr>
          <w:rFonts w:ascii="Times New Roman" w:hAnsi="Times New Roman"/>
          <w:sz w:val="24"/>
          <w:szCs w:val="24"/>
        </w:rPr>
        <w:t xml:space="preserve"> as a ‘LEI code’ or ‘Non-LEI code’.</w:t>
      </w:r>
      <w:r w:rsidR="00AE2FEB" w:rsidRPr="009F3378">
        <w:rPr>
          <w:rFonts w:ascii="Times New Roman" w:hAnsi="Times New Roman"/>
          <w:sz w:val="24"/>
          <w:szCs w:val="24"/>
        </w:rPr>
        <w:t xml:space="preserve"> </w:t>
      </w:r>
      <w:r w:rsidRPr="009F3378">
        <w:rPr>
          <w:rFonts w:ascii="Times New Roman" w:hAnsi="Times New Roman"/>
          <w:sz w:val="24"/>
          <w:szCs w:val="24"/>
        </w:rPr>
        <w:t xml:space="preserve">The type of code shall always be </w:t>
      </w:r>
      <w:proofErr w:type="gramStart"/>
      <w:r w:rsidRPr="009F3378">
        <w:rPr>
          <w:rFonts w:ascii="Times New Roman" w:hAnsi="Times New Roman"/>
          <w:sz w:val="24"/>
          <w:szCs w:val="24"/>
        </w:rPr>
        <w:t>reported;</w:t>
      </w:r>
      <w:proofErr w:type="gramEnd"/>
    </w:p>
    <w:p w14:paraId="6B0352CE" w14:textId="6111A397" w:rsidR="009F3378" w:rsidRPr="009F3378" w:rsidRDefault="00F8502E" w:rsidP="004C2076">
      <w:pPr>
        <w:numPr>
          <w:ilvl w:val="0"/>
          <w:numId w:val="24"/>
        </w:numPr>
        <w:spacing w:before="120" w:after="120"/>
        <w:ind w:left="1134" w:hanging="426"/>
        <w:jc w:val="both"/>
        <w:rPr>
          <w:rFonts w:ascii="Times New Roman" w:hAnsi="Times New Roman"/>
          <w:sz w:val="24"/>
          <w:szCs w:val="24"/>
        </w:rPr>
      </w:pPr>
      <w:r w:rsidRPr="009F3378">
        <w:rPr>
          <w:rFonts w:ascii="Times New Roman" w:hAnsi="Times New Roman"/>
          <w:sz w:val="24"/>
          <w:szCs w:val="24"/>
        </w:rPr>
        <w:t xml:space="preserve">‘Holding company/National code’: institutions may additionally report the national code when they report LEI code as </w:t>
      </w:r>
      <w:proofErr w:type="gramStart"/>
      <w:r w:rsidRPr="009F3378">
        <w:rPr>
          <w:rFonts w:ascii="Times New Roman" w:hAnsi="Times New Roman"/>
          <w:sz w:val="24"/>
          <w:szCs w:val="24"/>
        </w:rPr>
        <w:t>identifier  in</w:t>
      </w:r>
      <w:proofErr w:type="gramEnd"/>
      <w:r w:rsidRPr="009F3378">
        <w:rPr>
          <w:rFonts w:ascii="Times New Roman" w:hAnsi="Times New Roman"/>
          <w:sz w:val="24"/>
          <w:szCs w:val="24"/>
        </w:rPr>
        <w:t xml:space="preserve"> the</w:t>
      </w:r>
      <w:r w:rsidR="00B87693" w:rsidRPr="009F3378">
        <w:rPr>
          <w:rFonts w:ascii="Times New Roman" w:hAnsi="Times New Roman"/>
          <w:sz w:val="24"/>
          <w:szCs w:val="24"/>
        </w:rPr>
        <w:t xml:space="preserve"> column</w:t>
      </w:r>
      <w:r w:rsidRPr="009F3378">
        <w:rPr>
          <w:rFonts w:ascii="Times New Roman" w:hAnsi="Times New Roman"/>
          <w:sz w:val="24"/>
          <w:szCs w:val="24"/>
        </w:rPr>
        <w:t xml:space="preserve"> ‘</w:t>
      </w:r>
      <w:r w:rsidR="00B87693" w:rsidRPr="009F3378">
        <w:rPr>
          <w:rFonts w:ascii="Times New Roman" w:hAnsi="Times New Roman"/>
          <w:sz w:val="24"/>
          <w:szCs w:val="24"/>
        </w:rPr>
        <w:t>Holding company/</w:t>
      </w:r>
      <w:r w:rsidRPr="009F3378">
        <w:rPr>
          <w:rFonts w:ascii="Times New Roman" w:hAnsi="Times New Roman"/>
          <w:sz w:val="24"/>
          <w:szCs w:val="24"/>
        </w:rPr>
        <w:t>Code’;</w:t>
      </w:r>
    </w:p>
    <w:p w14:paraId="55930BEB" w14:textId="7EDFCE89" w:rsidR="009569C7" w:rsidRPr="009F3378" w:rsidRDefault="00A834F1" w:rsidP="00E972E1">
      <w:pPr>
        <w:numPr>
          <w:ilvl w:val="0"/>
          <w:numId w:val="24"/>
        </w:numPr>
        <w:spacing w:before="120" w:after="120"/>
        <w:ind w:left="1134" w:hanging="426"/>
        <w:jc w:val="both"/>
        <w:rPr>
          <w:rFonts w:ascii="Times New Roman" w:hAnsi="Times New Roman"/>
          <w:sz w:val="24"/>
          <w:szCs w:val="24"/>
        </w:rPr>
      </w:pPr>
      <w:r w:rsidRPr="009F3378">
        <w:rPr>
          <w:rFonts w:ascii="Times New Roman" w:hAnsi="Times New Roman"/>
          <w:sz w:val="24"/>
          <w:szCs w:val="24"/>
        </w:rPr>
        <w:t>‘</w:t>
      </w:r>
      <w:r w:rsidR="00F8502E" w:rsidRPr="009F3378">
        <w:rPr>
          <w:rFonts w:ascii="Times New Roman" w:hAnsi="Times New Roman"/>
          <w:sz w:val="24"/>
          <w:szCs w:val="24"/>
        </w:rPr>
        <w:t>Investee/C</w:t>
      </w:r>
      <w:r w:rsidRPr="009F3378">
        <w:rPr>
          <w:rFonts w:ascii="Times New Roman" w:hAnsi="Times New Roman"/>
          <w:sz w:val="24"/>
          <w:szCs w:val="24"/>
        </w:rPr>
        <w:t>ode’,</w:t>
      </w:r>
      <w:r w:rsidR="00F8502E" w:rsidRPr="009F3378">
        <w:rPr>
          <w:rFonts w:ascii="Times New Roman" w:hAnsi="Times New Roman"/>
          <w:sz w:val="24"/>
          <w:szCs w:val="24"/>
        </w:rPr>
        <w:t xml:space="preserve"> ‘Investee/Type of code’,</w:t>
      </w:r>
      <w:r w:rsidRPr="009F3378">
        <w:rPr>
          <w:rFonts w:ascii="Times New Roman" w:hAnsi="Times New Roman"/>
          <w:sz w:val="24"/>
          <w:szCs w:val="24"/>
        </w:rPr>
        <w:t xml:space="preserve"> ‘Accumulated equity interest (%)’, ‘Carrying amount’ and ‘Acquisition cost’ are defined </w:t>
      </w:r>
      <w:r w:rsidR="00AC65E5" w:rsidRPr="009F3378">
        <w:rPr>
          <w:rFonts w:ascii="Times New Roman" w:hAnsi="Times New Roman"/>
          <w:sz w:val="24"/>
          <w:szCs w:val="24"/>
        </w:rPr>
        <w:t>in paragraph 296</w:t>
      </w:r>
      <w:r w:rsidR="008A4D59" w:rsidRPr="009F3378">
        <w:rPr>
          <w:rFonts w:ascii="Times New Roman" w:hAnsi="Times New Roman"/>
          <w:sz w:val="24"/>
          <w:szCs w:val="24"/>
        </w:rPr>
        <w:t xml:space="preserve"> of this Part</w:t>
      </w:r>
      <w:r w:rsidRPr="009F3378">
        <w:rPr>
          <w:rFonts w:ascii="Times New Roman" w:hAnsi="Times New Roman"/>
          <w:sz w:val="24"/>
          <w:szCs w:val="24"/>
        </w:rPr>
        <w:t>. The amounts shall correspond to the security held by the related holding company.</w:t>
      </w:r>
    </w:p>
    <w:p w14:paraId="053D2665" w14:textId="77777777" w:rsidR="009569C7" w:rsidRPr="00755ABF" w:rsidRDefault="00A834F1" w:rsidP="009569C7">
      <w:pPr>
        <w:pStyle w:val="subtitlenumbered"/>
        <w:numPr>
          <w:ilvl w:val="0"/>
          <w:numId w:val="17"/>
        </w:numPr>
        <w:jc w:val="both"/>
        <w:rPr>
          <w:lang w:val="en-GB"/>
        </w:rPr>
      </w:pPr>
      <w:bookmarkStart w:id="261" w:name="_Toc361844256"/>
      <w:bookmarkStart w:id="262" w:name="_Toc362359327"/>
      <w:bookmarkStart w:id="263" w:name="_Toc52461701"/>
      <w:r w:rsidRPr="00755ABF">
        <w:rPr>
          <w:lang w:val="en-GB"/>
        </w:rPr>
        <w:t>Fair value (41)</w:t>
      </w:r>
      <w:bookmarkEnd w:id="261"/>
      <w:bookmarkEnd w:id="262"/>
      <w:bookmarkEnd w:id="263"/>
    </w:p>
    <w:p w14:paraId="15F69303" w14:textId="77777777" w:rsidR="009569C7" w:rsidRPr="00755ABF" w:rsidRDefault="00A834F1" w:rsidP="009569C7">
      <w:pPr>
        <w:pStyle w:val="sub-subtitlenumbered"/>
        <w:jc w:val="both"/>
        <w:rPr>
          <w:lang w:val="en-GB"/>
        </w:rPr>
      </w:pPr>
      <w:bookmarkStart w:id="264" w:name="_Toc361844257"/>
      <w:bookmarkStart w:id="265" w:name="_Toc362359328"/>
      <w:bookmarkStart w:id="266" w:name="_Toc52461702"/>
      <w:r w:rsidRPr="00755ABF">
        <w:rPr>
          <w:lang w:val="en-GB"/>
        </w:rPr>
        <w:t>Fair value hierarchy: financial instruments at amortised cost (41.1)</w:t>
      </w:r>
      <w:bookmarkEnd w:id="264"/>
      <w:bookmarkEnd w:id="265"/>
      <w:bookmarkEnd w:id="266"/>
      <w:r w:rsidRPr="00755ABF">
        <w:rPr>
          <w:lang w:val="en-GB"/>
        </w:rPr>
        <w:t xml:space="preserve"> </w:t>
      </w:r>
    </w:p>
    <w:p w14:paraId="2F7294E9" w14:textId="77777777" w:rsidR="009569C7" w:rsidRPr="00755ABF" w:rsidRDefault="00A834F1" w:rsidP="009569C7">
      <w:pPr>
        <w:pStyle w:val="Baseparagraphnumbered"/>
      </w:pPr>
      <w:r w:rsidRPr="00755ABF">
        <w:t>Information on the fair value of financial instruments measured at amortised cost, using the hierarchy in IFRS 13.72, 76, 81, and 86</w:t>
      </w:r>
      <w:r w:rsidR="00C57C7C" w:rsidRPr="00755ABF">
        <w:t>,</w:t>
      </w:r>
      <w:r w:rsidRPr="00755ABF">
        <w:t xml:space="preserve"> shall be reported in this template. Where national GAAP under BAD also requires the </w:t>
      </w:r>
      <w:r w:rsidRPr="00755ABF">
        <w:lastRenderedPageBreak/>
        <w:t>allocation of assets measured at fair value between different levels of fair value, institutions under national GAAP shall also report this template.</w:t>
      </w:r>
    </w:p>
    <w:p w14:paraId="59C778AC" w14:textId="77777777" w:rsidR="009569C7" w:rsidRPr="00755ABF" w:rsidRDefault="00A834F1" w:rsidP="009569C7">
      <w:pPr>
        <w:pStyle w:val="sub-subtitlenumbered"/>
        <w:jc w:val="both"/>
        <w:rPr>
          <w:lang w:val="en-GB"/>
        </w:rPr>
      </w:pPr>
      <w:bookmarkStart w:id="267" w:name="_Toc361844258"/>
      <w:bookmarkStart w:id="268" w:name="_Toc362359329"/>
      <w:bookmarkStart w:id="269" w:name="_Toc52461703"/>
      <w:r w:rsidRPr="00755ABF">
        <w:rPr>
          <w:lang w:val="en-GB"/>
        </w:rPr>
        <w:t>Use of fair value option (41.2)</w:t>
      </w:r>
      <w:bookmarkEnd w:id="267"/>
      <w:bookmarkEnd w:id="268"/>
      <w:bookmarkEnd w:id="269"/>
    </w:p>
    <w:p w14:paraId="546D4A01" w14:textId="77777777" w:rsidR="009569C7" w:rsidRPr="00755ABF" w:rsidRDefault="00A834F1" w:rsidP="009569C7">
      <w:pPr>
        <w:pStyle w:val="Baseparagraphnumbered"/>
      </w:pPr>
      <w:r w:rsidRPr="00755ABF">
        <w:t xml:space="preserve">Information on the use of fair value option for financial assets and liabilities designated at fair value through profit or loss shall be reported in this template. </w:t>
      </w:r>
    </w:p>
    <w:p w14:paraId="7FBCFB4D" w14:textId="77777777" w:rsidR="009569C7" w:rsidRPr="00755ABF" w:rsidRDefault="00A834F1" w:rsidP="009569C7">
      <w:pPr>
        <w:pStyle w:val="Baseparagraphnumbered"/>
      </w:pPr>
      <w:r w:rsidRPr="00755ABF">
        <w:t>‘Hybrid contracts’ shall</w:t>
      </w:r>
      <w:r w:rsidR="00C57C7C" w:rsidRPr="00755ABF">
        <w:t>,</w:t>
      </w:r>
      <w:r w:rsidRPr="00755ABF">
        <w:t xml:space="preserve"> </w:t>
      </w:r>
      <w:r w:rsidR="00C57C7C" w:rsidRPr="00755ABF">
        <w:t xml:space="preserve">for liabilities, </w:t>
      </w:r>
      <w:r w:rsidRPr="00755ABF">
        <w:t>include the carrying amount of hybrid financial instruments classified</w:t>
      </w:r>
      <w:proofErr w:type="gramStart"/>
      <w:r w:rsidRPr="00755ABF">
        <w:t>, as a whole, in</w:t>
      </w:r>
      <w:proofErr w:type="gramEnd"/>
      <w:r w:rsidRPr="00755ABF">
        <w:t xml:space="preserve"> the accounting portfolio</w:t>
      </w:r>
      <w:r w:rsidR="009309C7" w:rsidRPr="00755ABF">
        <w:t xml:space="preserve"> of financial liabilities designated at fair value through profit or loss</w:t>
      </w:r>
      <w:r w:rsidR="00C57C7C" w:rsidRPr="00755ABF" w:rsidDel="00C57C7C">
        <w:t xml:space="preserve"> </w:t>
      </w:r>
      <w:r w:rsidR="00C57C7C" w:rsidRPr="00755ABF">
        <w:t>I</w:t>
      </w:r>
      <w:r w:rsidRPr="00755ABF">
        <w:t xml:space="preserve">t shall </w:t>
      </w:r>
      <w:r w:rsidR="00C57C7C" w:rsidRPr="00755ABF">
        <w:t xml:space="preserve">thus </w:t>
      </w:r>
      <w:r w:rsidRPr="00755ABF">
        <w:t>include non-separated hybrid instruments in their entire</w:t>
      </w:r>
      <w:r w:rsidR="00C57C7C" w:rsidRPr="00755ABF">
        <w:t>ty</w:t>
      </w:r>
      <w:r w:rsidRPr="00755ABF">
        <w:t>.</w:t>
      </w:r>
    </w:p>
    <w:p w14:paraId="1001AB3E" w14:textId="77777777" w:rsidR="009569C7" w:rsidRPr="00755ABF" w:rsidRDefault="00A834F1" w:rsidP="009569C7">
      <w:pPr>
        <w:pStyle w:val="Baseparagraphnumbered"/>
      </w:pPr>
      <w:r w:rsidRPr="00755ABF">
        <w:t xml:space="preserve">‘Managed for credit risk’ shall include the carrying amount of instruments that are designated at fair value through profit or loss at the occasion of their hedging against credit risk by credit derivatives measured at fair value through profit or loss in accordance with IFRS 9.6.7. </w:t>
      </w:r>
    </w:p>
    <w:p w14:paraId="2B131D27" w14:textId="77777777" w:rsidR="009569C7" w:rsidRPr="00755ABF" w:rsidRDefault="00A834F1" w:rsidP="009569C7">
      <w:pPr>
        <w:pStyle w:val="subtitlenumbered"/>
        <w:jc w:val="both"/>
        <w:rPr>
          <w:lang w:val="en-GB"/>
        </w:rPr>
      </w:pPr>
      <w:bookmarkStart w:id="270" w:name="_Toc361844260"/>
      <w:bookmarkStart w:id="271" w:name="_Toc362359331"/>
      <w:bookmarkStart w:id="272" w:name="_Toc52461704"/>
      <w:r w:rsidRPr="00755ABF">
        <w:rPr>
          <w:lang w:val="en-GB"/>
        </w:rPr>
        <w:t>Tangible and intangible assets: carrying amount by measurement method (42)</w:t>
      </w:r>
      <w:bookmarkEnd w:id="270"/>
      <w:bookmarkEnd w:id="271"/>
      <w:bookmarkEnd w:id="272"/>
    </w:p>
    <w:p w14:paraId="17521A6A" w14:textId="77777777" w:rsidR="009569C7" w:rsidRPr="00755ABF" w:rsidRDefault="00A834F1" w:rsidP="009569C7">
      <w:pPr>
        <w:pStyle w:val="Baseparagraphnumbered"/>
      </w:pPr>
      <w:r w:rsidRPr="00755ABF">
        <w:t xml:space="preserve"> Property, plant and equipment’, ‘Investment property’ and ‘Other intangible assets’ shall be reported by the criteria used in their measurement.</w:t>
      </w:r>
    </w:p>
    <w:p w14:paraId="43CC25A8" w14:textId="0432338A" w:rsidR="009569C7" w:rsidRPr="00755ABF" w:rsidRDefault="00A834F1" w:rsidP="00D25655">
      <w:pPr>
        <w:pStyle w:val="Baseparagraphnumbered"/>
      </w:pPr>
      <w:r w:rsidRPr="00755ABF">
        <w:t>‘Other i</w:t>
      </w:r>
      <w:r w:rsidR="00D25655">
        <w:t>ntangible assets’ shall include</w:t>
      </w:r>
      <w:r w:rsidR="00DC2E6C">
        <w:t xml:space="preserve"> </w:t>
      </w:r>
      <w:r w:rsidRPr="00755ABF">
        <w:t xml:space="preserve">all intangible assets </w:t>
      </w:r>
      <w:r w:rsidR="00C57C7C" w:rsidRPr="00755ABF">
        <w:t xml:space="preserve">other </w:t>
      </w:r>
      <w:r w:rsidRPr="00755ABF">
        <w:t>than goodwill.</w:t>
      </w:r>
      <w:r w:rsidR="00D25655">
        <w:t xml:space="preserve"> Software assets shall be reported within ‘Other intangible assets’ or within ‘Property, plant and equipment’ in accordance with the applicable accounting framework.</w:t>
      </w:r>
    </w:p>
    <w:p w14:paraId="09CD6D02" w14:textId="77777777" w:rsidR="00AA61E7" w:rsidRPr="00755ABF" w:rsidRDefault="00AA61E7" w:rsidP="00AA61E7">
      <w:pPr>
        <w:pStyle w:val="Baseparagraphnumbered"/>
        <w:numPr>
          <w:ilvl w:val="0"/>
          <w:numId w:val="0"/>
        </w:numPr>
        <w:ind w:left="786" w:hanging="360"/>
      </w:pPr>
      <w:r w:rsidRPr="00755ABF">
        <w:t>303i.</w:t>
      </w:r>
      <w:r w:rsidRPr="00755ABF">
        <w:tab/>
        <w:t>Where the institution assumes the role of a lessee, it shall provide separate information on lease assets (right-of-use assets).</w:t>
      </w:r>
    </w:p>
    <w:p w14:paraId="28DBAA70" w14:textId="77777777" w:rsidR="009569C7" w:rsidRPr="00755ABF" w:rsidRDefault="00A834F1" w:rsidP="009569C7">
      <w:pPr>
        <w:pStyle w:val="subtitlenumbered"/>
        <w:numPr>
          <w:ilvl w:val="0"/>
          <w:numId w:val="17"/>
        </w:numPr>
        <w:jc w:val="both"/>
        <w:rPr>
          <w:lang w:val="en-GB"/>
        </w:rPr>
      </w:pPr>
      <w:bookmarkStart w:id="273" w:name="_Toc361844261"/>
      <w:bookmarkStart w:id="274" w:name="_Toc362359332"/>
      <w:bookmarkStart w:id="275" w:name="_Toc52461705"/>
      <w:r w:rsidRPr="00755ABF">
        <w:rPr>
          <w:lang w:val="en-GB"/>
        </w:rPr>
        <w:t>Provisions (43)</w:t>
      </w:r>
      <w:bookmarkEnd w:id="273"/>
      <w:bookmarkEnd w:id="274"/>
      <w:bookmarkEnd w:id="275"/>
    </w:p>
    <w:p w14:paraId="0E2653D2" w14:textId="77777777" w:rsidR="009569C7" w:rsidRPr="00755ABF" w:rsidRDefault="00A834F1" w:rsidP="009569C7">
      <w:pPr>
        <w:pStyle w:val="Baseparagraphnumbered"/>
      </w:pPr>
      <w:r w:rsidRPr="00755ABF">
        <w:t>This template shall include reconciliation between the carrying amount of the item ‘Provisions’ at the beginning and end of the period by the nature of the movements, except provisions measured under IFRS 9 that shall instead be reported in template 12.</w:t>
      </w:r>
    </w:p>
    <w:p w14:paraId="6F6A5D8D" w14:textId="77777777" w:rsidR="009569C7" w:rsidRPr="00755ABF" w:rsidRDefault="00A834F1" w:rsidP="009569C7">
      <w:pPr>
        <w:pStyle w:val="Baseparagraphnumbered"/>
      </w:pPr>
      <w:r w:rsidRPr="00755ABF">
        <w:t xml:space="preserve">‘Other commitments and guarantees given measured under IAS 37 and </w:t>
      </w:r>
      <w:proofErr w:type="gramStart"/>
      <w:r w:rsidRPr="00755ABF">
        <w:t>guarantees</w:t>
      </w:r>
      <w:proofErr w:type="gramEnd"/>
      <w:r w:rsidRPr="00755ABF">
        <w:t xml:space="preserve"> given measured under IFRS 4’ shall include provisions measured under IAS 37 and the credit losses of financial guarantees treated as insurance contracts under IFRS 4. </w:t>
      </w:r>
    </w:p>
    <w:p w14:paraId="5E93E840" w14:textId="77777777" w:rsidR="009569C7" w:rsidRPr="00755ABF" w:rsidRDefault="00A834F1" w:rsidP="009569C7">
      <w:pPr>
        <w:pStyle w:val="subtitlenumbered"/>
        <w:numPr>
          <w:ilvl w:val="0"/>
          <w:numId w:val="17"/>
        </w:numPr>
        <w:jc w:val="both"/>
        <w:rPr>
          <w:lang w:val="en-GB"/>
        </w:rPr>
      </w:pPr>
      <w:bookmarkStart w:id="276" w:name="_Toc361844262"/>
      <w:bookmarkStart w:id="277" w:name="_Toc362359333"/>
      <w:bookmarkStart w:id="278" w:name="_Toc52461706"/>
      <w:r w:rsidRPr="00755ABF">
        <w:rPr>
          <w:lang w:val="en-GB"/>
        </w:rPr>
        <w:t>Defined benefit plans and employee benefits (44)</w:t>
      </w:r>
      <w:bookmarkEnd w:id="276"/>
      <w:bookmarkEnd w:id="277"/>
      <w:bookmarkEnd w:id="278"/>
    </w:p>
    <w:p w14:paraId="6B41CD2B" w14:textId="77777777" w:rsidR="009569C7" w:rsidRPr="00755ABF" w:rsidRDefault="00A834F1" w:rsidP="009569C7">
      <w:pPr>
        <w:pStyle w:val="Baseparagraphnumbered"/>
      </w:pPr>
      <w:r w:rsidRPr="00755ABF">
        <w:t>These templates shall include accumulated information of all defined benefit plans of the institution. Where there is more than one defined benefit plan, aggregated amount of all plans shall be reported.</w:t>
      </w:r>
    </w:p>
    <w:p w14:paraId="5668D65E" w14:textId="77777777" w:rsidR="009569C7" w:rsidRPr="00755ABF" w:rsidRDefault="00A834F1" w:rsidP="009569C7">
      <w:pPr>
        <w:pStyle w:val="sub-subtitlenumbered"/>
        <w:keepNext/>
        <w:ind w:left="788" w:hanging="431"/>
        <w:jc w:val="both"/>
        <w:rPr>
          <w:lang w:val="en-GB"/>
        </w:rPr>
      </w:pPr>
      <w:bookmarkStart w:id="279" w:name="_Toc361844263"/>
      <w:bookmarkStart w:id="280" w:name="_Toc362359334"/>
      <w:bookmarkStart w:id="281" w:name="_Toc52461707"/>
      <w:r w:rsidRPr="00755ABF">
        <w:rPr>
          <w:lang w:val="en-GB"/>
        </w:rPr>
        <w:lastRenderedPageBreak/>
        <w:t>Components of net defined benefit plan assets and liabilities (44.1)</w:t>
      </w:r>
      <w:bookmarkEnd w:id="279"/>
      <w:bookmarkEnd w:id="280"/>
      <w:bookmarkEnd w:id="281"/>
    </w:p>
    <w:p w14:paraId="0EF4B5C9" w14:textId="77777777" w:rsidR="009569C7" w:rsidRPr="00755ABF" w:rsidRDefault="001A1272" w:rsidP="009569C7">
      <w:pPr>
        <w:pStyle w:val="Baseparagraphnumbered"/>
      </w:pPr>
      <w:r w:rsidRPr="00755ABF">
        <w:t>The t</w:t>
      </w:r>
      <w:r w:rsidR="00A834F1" w:rsidRPr="00755ABF">
        <w:t xml:space="preserve">emplate on components of net defined benefit plan assets and liabilities shall show the reconciliation of the accumulated present value of all net defined benefit liabilities (assets) as well as reimbursement rights </w:t>
      </w:r>
      <w:r w:rsidR="002C1441" w:rsidRPr="00755ABF">
        <w:t>(</w:t>
      </w:r>
      <w:r w:rsidR="00A834F1" w:rsidRPr="00755ABF">
        <w:t>IAS 19.140 (a), (b)</w:t>
      </w:r>
      <w:r w:rsidR="002C1441" w:rsidRPr="00755ABF">
        <w:t>)</w:t>
      </w:r>
      <w:r w:rsidR="00A834F1" w:rsidRPr="00755ABF">
        <w:t>.</w:t>
      </w:r>
    </w:p>
    <w:p w14:paraId="5CEE8721" w14:textId="77777777" w:rsidR="009569C7" w:rsidRPr="00755ABF" w:rsidRDefault="00A834F1" w:rsidP="009569C7">
      <w:pPr>
        <w:pStyle w:val="Baseparagraphnumbered"/>
      </w:pPr>
      <w:r w:rsidRPr="00755ABF">
        <w:t xml:space="preserve">‘Net defined benefit assets’ shall include, in the event of a surplus, the surplus amounts that shall be recognised in the balance sheet as they are not affected by the limits set up in IAS 19.63. The amount of this item and the amount recognised in the memo item ‘Fair value of any right to reimbursement recognized as asset’ shall be included in the item ‘Other assets’ of the balance sheet. </w:t>
      </w:r>
    </w:p>
    <w:p w14:paraId="45C2F626" w14:textId="77777777" w:rsidR="009569C7" w:rsidRPr="00755ABF" w:rsidRDefault="00A834F1" w:rsidP="009569C7">
      <w:pPr>
        <w:pStyle w:val="sub-subtitlenumbered"/>
        <w:jc w:val="both"/>
        <w:rPr>
          <w:lang w:val="en-GB"/>
        </w:rPr>
      </w:pPr>
      <w:r w:rsidRPr="00755ABF">
        <w:rPr>
          <w:lang w:val="en-GB"/>
        </w:rPr>
        <w:t xml:space="preserve"> </w:t>
      </w:r>
      <w:bookmarkStart w:id="282" w:name="_Toc361844264"/>
      <w:bookmarkStart w:id="283" w:name="_Toc362359335"/>
      <w:bookmarkStart w:id="284" w:name="_Toc52461708"/>
      <w:r w:rsidRPr="00755ABF">
        <w:rPr>
          <w:lang w:val="en-GB"/>
        </w:rPr>
        <w:t>Movements in defined benefit obligations (44.2)</w:t>
      </w:r>
      <w:bookmarkEnd w:id="282"/>
      <w:bookmarkEnd w:id="283"/>
      <w:bookmarkEnd w:id="284"/>
    </w:p>
    <w:p w14:paraId="6369DEA1" w14:textId="77777777" w:rsidR="009569C7" w:rsidRPr="00755ABF" w:rsidRDefault="001A1272" w:rsidP="009569C7">
      <w:pPr>
        <w:pStyle w:val="Baseparagraphnumbered"/>
      </w:pPr>
      <w:r w:rsidRPr="00755ABF">
        <w:t>The t</w:t>
      </w:r>
      <w:r w:rsidR="00A834F1" w:rsidRPr="00755ABF">
        <w:t>emplate on movements in defined benefit obligations shall show the reconciliation of opening and closing balances of the accumulated present value of all defined benefit obligations of the institution. The effects of the different elements listed in IAS 19.141 during the period shall be presented separately.</w:t>
      </w:r>
    </w:p>
    <w:p w14:paraId="6F8EA39F" w14:textId="77777777" w:rsidR="009569C7" w:rsidRPr="00755ABF" w:rsidRDefault="00A834F1" w:rsidP="009569C7">
      <w:pPr>
        <w:pStyle w:val="Baseparagraphnumbered"/>
      </w:pPr>
      <w:r w:rsidRPr="00755ABF">
        <w:t xml:space="preserve">The amount of ‘Closing balance </w:t>
      </w:r>
      <w:r w:rsidR="002C1441" w:rsidRPr="00755ABF">
        <w:t>(</w:t>
      </w:r>
      <w:r w:rsidRPr="00755ABF">
        <w:t>present value</w:t>
      </w:r>
      <w:r w:rsidR="002C1441" w:rsidRPr="00755ABF">
        <w:t>)</w:t>
      </w:r>
      <w:r w:rsidRPr="00755ABF">
        <w:t xml:space="preserve">’ in the template for movements in defined benefit obligations shall be equal to ‘Present value defined benefit </w:t>
      </w:r>
      <w:proofErr w:type="gramStart"/>
      <w:r w:rsidRPr="00755ABF">
        <w:t>obligations’</w:t>
      </w:r>
      <w:proofErr w:type="gramEnd"/>
      <w:r w:rsidRPr="00755ABF">
        <w:t>.</w:t>
      </w:r>
    </w:p>
    <w:p w14:paraId="4E28027F" w14:textId="77777777" w:rsidR="009569C7" w:rsidRPr="00755ABF" w:rsidRDefault="00A0154C" w:rsidP="009569C7">
      <w:pPr>
        <w:pStyle w:val="sub-subtitlenumbered"/>
        <w:jc w:val="both"/>
        <w:rPr>
          <w:lang w:val="en-GB"/>
        </w:rPr>
      </w:pPr>
      <w:bookmarkStart w:id="285" w:name="_Toc361844265"/>
      <w:bookmarkStart w:id="286" w:name="_Toc362359336"/>
      <w:bookmarkStart w:id="287" w:name="_Toc52461709"/>
      <w:r w:rsidRPr="00755ABF">
        <w:rPr>
          <w:lang w:val="en-GB"/>
        </w:rPr>
        <w:t>S</w:t>
      </w:r>
      <w:r w:rsidR="00A834F1" w:rsidRPr="00755ABF">
        <w:rPr>
          <w:lang w:val="en-GB"/>
        </w:rPr>
        <w:t>taff expenses</w:t>
      </w:r>
      <w:r w:rsidRPr="00755ABF">
        <w:rPr>
          <w:lang w:val="en-GB"/>
        </w:rPr>
        <w:t xml:space="preserve"> by type of benefits</w:t>
      </w:r>
      <w:r w:rsidR="00A834F1" w:rsidRPr="00755ABF">
        <w:rPr>
          <w:lang w:val="en-GB"/>
        </w:rPr>
        <w:t xml:space="preserve"> (44.3)</w:t>
      </w:r>
      <w:bookmarkEnd w:id="285"/>
      <w:bookmarkEnd w:id="286"/>
      <w:bookmarkEnd w:id="287"/>
    </w:p>
    <w:p w14:paraId="6FF4A62A" w14:textId="77777777" w:rsidR="009569C7" w:rsidRPr="00755ABF" w:rsidRDefault="00A834F1" w:rsidP="009569C7">
      <w:pPr>
        <w:pStyle w:val="Baseparagraphnumbered"/>
      </w:pPr>
      <w:r w:rsidRPr="00755ABF">
        <w:t>For reporting of staff expenses</w:t>
      </w:r>
      <w:r w:rsidR="00A0154C" w:rsidRPr="00755ABF">
        <w:t xml:space="preserve"> by type of benefits</w:t>
      </w:r>
      <w:r w:rsidRPr="00755ABF">
        <w:t xml:space="preserve">, the following definitions shall be used: </w:t>
      </w:r>
    </w:p>
    <w:p w14:paraId="179785E8" w14:textId="77777777" w:rsidR="009569C7" w:rsidRPr="00755ABF" w:rsidRDefault="00A834F1"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t>‘Pension and similar expenses’ shall include the amount recogni</w:t>
      </w:r>
      <w:r w:rsidR="00A0154C" w:rsidRPr="00755ABF">
        <w:rPr>
          <w:rFonts w:ascii="Times New Roman" w:hAnsi="Times New Roman"/>
          <w:sz w:val="24"/>
          <w:szCs w:val="24"/>
        </w:rPr>
        <w:t>s</w:t>
      </w:r>
      <w:r w:rsidRPr="00755ABF">
        <w:rPr>
          <w:rFonts w:ascii="Times New Roman" w:hAnsi="Times New Roman"/>
          <w:sz w:val="24"/>
          <w:szCs w:val="24"/>
        </w:rPr>
        <w:t>ed in the period as staff expenses for any post</w:t>
      </w:r>
      <w:r w:rsidR="00A0154C" w:rsidRPr="00755ABF">
        <w:rPr>
          <w:rFonts w:ascii="Times New Roman" w:hAnsi="Times New Roman"/>
          <w:sz w:val="24"/>
          <w:szCs w:val="24"/>
        </w:rPr>
        <w:t>-</w:t>
      </w:r>
      <w:r w:rsidRPr="00755ABF">
        <w:rPr>
          <w:rFonts w:ascii="Times New Roman" w:hAnsi="Times New Roman"/>
          <w:sz w:val="24"/>
          <w:szCs w:val="24"/>
        </w:rPr>
        <w:t>employment benefit obligations (both defined contribution plans and defined benefit plans)</w:t>
      </w:r>
      <w:r w:rsidR="00A0154C" w:rsidRPr="00755ABF">
        <w:rPr>
          <w:rFonts w:ascii="Times New Roman" w:hAnsi="Times New Roman"/>
          <w:sz w:val="24"/>
          <w:szCs w:val="24"/>
        </w:rPr>
        <w:t>, including post-employment-related</w:t>
      </w:r>
      <w:r w:rsidRPr="00755ABF">
        <w:rPr>
          <w:rFonts w:ascii="Times New Roman" w:hAnsi="Times New Roman"/>
          <w:sz w:val="24"/>
          <w:szCs w:val="24"/>
        </w:rPr>
        <w:t xml:space="preserve"> contributions to social security funds</w:t>
      </w:r>
      <w:r w:rsidR="00A0154C" w:rsidRPr="00755ABF">
        <w:rPr>
          <w:rFonts w:ascii="Times New Roman" w:hAnsi="Times New Roman"/>
          <w:sz w:val="24"/>
          <w:szCs w:val="24"/>
        </w:rPr>
        <w:t xml:space="preserve"> (pension funds) maintained by the government or social security </w:t>
      </w:r>
      <w:proofErr w:type="gramStart"/>
      <w:r w:rsidR="00A0154C" w:rsidRPr="00755ABF">
        <w:rPr>
          <w:rFonts w:ascii="Times New Roman" w:hAnsi="Times New Roman"/>
          <w:sz w:val="24"/>
          <w:szCs w:val="24"/>
        </w:rPr>
        <w:t>entities</w:t>
      </w:r>
      <w:r w:rsidRPr="00755ABF">
        <w:rPr>
          <w:rFonts w:ascii="Times New Roman" w:hAnsi="Times New Roman"/>
          <w:sz w:val="24"/>
          <w:szCs w:val="24"/>
        </w:rPr>
        <w:t>;</w:t>
      </w:r>
      <w:proofErr w:type="gramEnd"/>
      <w:r w:rsidRPr="00755ABF">
        <w:rPr>
          <w:rFonts w:ascii="Times New Roman" w:hAnsi="Times New Roman"/>
          <w:sz w:val="24"/>
          <w:szCs w:val="24"/>
        </w:rPr>
        <w:t xml:space="preserve"> </w:t>
      </w:r>
    </w:p>
    <w:p w14:paraId="2AF8D772" w14:textId="77777777" w:rsidR="00A0154C" w:rsidRPr="00755ABF" w:rsidRDefault="00A834F1"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t>‘Share based payments’ shall include the amount recogni</w:t>
      </w:r>
      <w:r w:rsidR="00A0154C" w:rsidRPr="00755ABF">
        <w:rPr>
          <w:rFonts w:ascii="Times New Roman" w:hAnsi="Times New Roman"/>
          <w:sz w:val="24"/>
          <w:szCs w:val="24"/>
        </w:rPr>
        <w:t>s</w:t>
      </w:r>
      <w:r w:rsidRPr="00755ABF">
        <w:rPr>
          <w:rFonts w:ascii="Times New Roman" w:hAnsi="Times New Roman"/>
          <w:sz w:val="24"/>
          <w:szCs w:val="24"/>
        </w:rPr>
        <w:t xml:space="preserve">ed in the </w:t>
      </w:r>
      <w:r w:rsidR="00AC65E5" w:rsidRPr="00755ABF">
        <w:rPr>
          <w:rFonts w:ascii="Times New Roman" w:hAnsi="Times New Roman"/>
          <w:sz w:val="24"/>
          <w:szCs w:val="24"/>
        </w:rPr>
        <w:t xml:space="preserve">reference </w:t>
      </w:r>
      <w:r w:rsidRPr="00755ABF">
        <w:rPr>
          <w:rFonts w:ascii="Times New Roman" w:hAnsi="Times New Roman"/>
          <w:sz w:val="24"/>
          <w:szCs w:val="24"/>
        </w:rPr>
        <w:t xml:space="preserve">period as staff expenses for share based </w:t>
      </w:r>
      <w:proofErr w:type="gramStart"/>
      <w:r w:rsidRPr="00755ABF">
        <w:rPr>
          <w:rFonts w:ascii="Times New Roman" w:hAnsi="Times New Roman"/>
          <w:sz w:val="24"/>
          <w:szCs w:val="24"/>
        </w:rPr>
        <w:t>payments</w:t>
      </w:r>
      <w:r w:rsidR="00A0154C" w:rsidRPr="00755ABF">
        <w:rPr>
          <w:rFonts w:ascii="Times New Roman" w:hAnsi="Times New Roman"/>
          <w:sz w:val="24"/>
          <w:szCs w:val="24"/>
        </w:rPr>
        <w:t>;</w:t>
      </w:r>
      <w:proofErr w:type="gramEnd"/>
    </w:p>
    <w:p w14:paraId="276DF2CD" w14:textId="77777777" w:rsidR="00A0154C" w:rsidRPr="00755ABF" w:rsidRDefault="00A0154C"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‘Wages and salaries’ shall include the remuneration of the institution’s employees for their labour or services, but </w:t>
      </w:r>
      <w:r w:rsidR="001A1272" w:rsidRPr="00755ABF">
        <w:rPr>
          <w:rFonts w:ascii="Times New Roman" w:hAnsi="Times New Roman"/>
          <w:sz w:val="24"/>
          <w:szCs w:val="24"/>
        </w:rPr>
        <w:t xml:space="preserve">shall </w:t>
      </w:r>
      <w:r w:rsidRPr="00755ABF">
        <w:rPr>
          <w:rFonts w:ascii="Times New Roman" w:hAnsi="Times New Roman"/>
          <w:sz w:val="24"/>
          <w:szCs w:val="24"/>
        </w:rPr>
        <w:t xml:space="preserve">exclude severance payments and remuneration in the form of share-based items which shall be reported in separate </w:t>
      </w:r>
      <w:proofErr w:type="gramStart"/>
      <w:r w:rsidRPr="00755ABF">
        <w:rPr>
          <w:rFonts w:ascii="Times New Roman" w:hAnsi="Times New Roman"/>
          <w:sz w:val="24"/>
          <w:szCs w:val="24"/>
        </w:rPr>
        <w:t>items;</w:t>
      </w:r>
      <w:proofErr w:type="gramEnd"/>
    </w:p>
    <w:p w14:paraId="400879C4" w14:textId="77777777" w:rsidR="00A0154C" w:rsidRPr="00755ABF" w:rsidRDefault="00A0154C"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‘Social security contributions’ shall include contributions to social security funds, amounts paid to the government or to social security entities in order to receive a future social benefit, but </w:t>
      </w:r>
      <w:r w:rsidR="001A1272" w:rsidRPr="00755ABF">
        <w:rPr>
          <w:rFonts w:ascii="Times New Roman" w:hAnsi="Times New Roman"/>
          <w:sz w:val="24"/>
          <w:szCs w:val="24"/>
        </w:rPr>
        <w:t xml:space="preserve">shall </w:t>
      </w:r>
      <w:r w:rsidRPr="00755ABF">
        <w:rPr>
          <w:rFonts w:ascii="Times New Roman" w:hAnsi="Times New Roman"/>
          <w:sz w:val="24"/>
          <w:szCs w:val="24"/>
        </w:rPr>
        <w:t>exclude post-employment-related contributions to social security funds in terms of pensions (contributions to pension funds</w:t>
      </w:r>
      <w:proofErr w:type="gramStart"/>
      <w:r w:rsidRPr="00755ABF">
        <w:rPr>
          <w:rFonts w:ascii="Times New Roman" w:hAnsi="Times New Roman"/>
          <w:sz w:val="24"/>
          <w:szCs w:val="24"/>
        </w:rPr>
        <w:t>);</w:t>
      </w:r>
      <w:proofErr w:type="gramEnd"/>
    </w:p>
    <w:p w14:paraId="20341F22" w14:textId="77777777" w:rsidR="00A0154C" w:rsidRPr="00755ABF" w:rsidRDefault="00A0154C"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‘Severance payments’ shall mean payments relating to the early termination of a contract and </w:t>
      </w:r>
      <w:r w:rsidR="001A1272" w:rsidRPr="00755ABF">
        <w:rPr>
          <w:rFonts w:ascii="Times New Roman" w:hAnsi="Times New Roman"/>
          <w:sz w:val="24"/>
          <w:szCs w:val="24"/>
        </w:rPr>
        <w:t xml:space="preserve">shall </w:t>
      </w:r>
      <w:r w:rsidRPr="00755ABF">
        <w:rPr>
          <w:rFonts w:ascii="Times New Roman" w:hAnsi="Times New Roman"/>
          <w:sz w:val="24"/>
          <w:szCs w:val="24"/>
        </w:rPr>
        <w:t xml:space="preserve">include termination benefits as defined in IAS </w:t>
      </w:r>
      <w:proofErr w:type="gramStart"/>
      <w:r w:rsidRPr="00755ABF">
        <w:rPr>
          <w:rFonts w:ascii="Times New Roman" w:hAnsi="Times New Roman"/>
          <w:sz w:val="24"/>
          <w:szCs w:val="24"/>
        </w:rPr>
        <w:t>19.8;</w:t>
      </w:r>
      <w:proofErr w:type="gramEnd"/>
    </w:p>
    <w:p w14:paraId="0A9B2768" w14:textId="77777777" w:rsidR="009569C7" w:rsidRPr="00755ABF" w:rsidRDefault="00A0154C" w:rsidP="00C35843">
      <w:pPr>
        <w:numPr>
          <w:ilvl w:val="0"/>
          <w:numId w:val="73"/>
        </w:numPr>
        <w:spacing w:before="120" w:after="120"/>
        <w:ind w:left="1134" w:hanging="426"/>
        <w:jc w:val="both"/>
        <w:rPr>
          <w:rFonts w:ascii="Times New Roman" w:hAnsi="Times New Roman"/>
          <w:sz w:val="24"/>
          <w:szCs w:val="24"/>
        </w:rPr>
      </w:pPr>
      <w:r w:rsidRPr="00755ABF">
        <w:rPr>
          <w:rFonts w:ascii="Times New Roman" w:hAnsi="Times New Roman"/>
          <w:sz w:val="24"/>
          <w:szCs w:val="24"/>
        </w:rPr>
        <w:lastRenderedPageBreak/>
        <w:t>‘Other types of staff expenses’ shall include staff expenses that cannot be allocated to any of the categories above.</w:t>
      </w:r>
    </w:p>
    <w:p w14:paraId="7D438244" w14:textId="77777777" w:rsidR="00A0154C" w:rsidRPr="00755ABF" w:rsidRDefault="00A0154C" w:rsidP="00A0154C">
      <w:pPr>
        <w:pStyle w:val="sub-subtitlenumbered"/>
        <w:jc w:val="both"/>
        <w:rPr>
          <w:lang w:val="en-GB"/>
        </w:rPr>
      </w:pPr>
      <w:bookmarkStart w:id="288" w:name="_Toc52461710"/>
      <w:r w:rsidRPr="00755ABF">
        <w:rPr>
          <w:lang w:val="en-GB"/>
        </w:rPr>
        <w:t>Staff expenses by category of remuneration and category of staff (44.4)</w:t>
      </w:r>
      <w:bookmarkEnd w:id="288"/>
    </w:p>
    <w:p w14:paraId="21E96177" w14:textId="77777777" w:rsidR="00A0154C" w:rsidRPr="00755ABF" w:rsidRDefault="000413CD" w:rsidP="00A0154C">
      <w:pPr>
        <w:pStyle w:val="Baseparagraphnumbered"/>
        <w:numPr>
          <w:ilvl w:val="0"/>
          <w:numId w:val="0"/>
        </w:numPr>
        <w:ind w:left="786" w:hanging="360"/>
      </w:pPr>
      <w:r w:rsidRPr="00755ABF">
        <w:t>311i.</w:t>
      </w:r>
      <w:r w:rsidRPr="00755ABF">
        <w:tab/>
        <w:t xml:space="preserve">For </w:t>
      </w:r>
      <w:r w:rsidR="00A0154C" w:rsidRPr="00755ABF">
        <w:t xml:space="preserve">reporting of staff expenses by category of remuneration and category of staff, the following definitions shall be used: </w:t>
      </w:r>
    </w:p>
    <w:p w14:paraId="114CE854" w14:textId="77777777" w:rsidR="00A0154C" w:rsidRPr="00755ABF" w:rsidRDefault="00A0154C" w:rsidP="00C35843">
      <w:pPr>
        <w:numPr>
          <w:ilvl w:val="0"/>
          <w:numId w:val="74"/>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‘Fixed remuneration’, ‘variable remuneration’, ‘identified staff’ and ‘management body in its management function’ shall have the same meaning as in the EBA Guidelines </w:t>
      </w:r>
      <w:r w:rsidR="00E03FF7" w:rsidRPr="00755ABF">
        <w:rPr>
          <w:rFonts w:ascii="Times New Roman" w:hAnsi="Times New Roman"/>
          <w:sz w:val="24"/>
          <w:szCs w:val="24"/>
        </w:rPr>
        <w:t>“</w:t>
      </w:r>
      <w:r w:rsidRPr="00755ABF">
        <w:rPr>
          <w:rFonts w:ascii="Times New Roman" w:hAnsi="Times New Roman"/>
          <w:sz w:val="24"/>
          <w:szCs w:val="24"/>
        </w:rPr>
        <w:t>on sound remuneration policies under Articles 74(3) and 75(2) of Directive 2013/36/EU and disclosures under Article 450 of Regulation (EU) No 575/2013</w:t>
      </w:r>
      <w:r w:rsidR="00E03FF7" w:rsidRPr="00755ABF">
        <w:rPr>
          <w:rFonts w:ascii="Times New Roman" w:hAnsi="Times New Roman"/>
          <w:sz w:val="24"/>
          <w:szCs w:val="24"/>
        </w:rPr>
        <w:t>”</w:t>
      </w:r>
      <w:r w:rsidRPr="00755ABF">
        <w:rPr>
          <w:rFonts w:ascii="Times New Roman" w:hAnsi="Times New Roman"/>
          <w:sz w:val="24"/>
          <w:szCs w:val="24"/>
        </w:rPr>
        <w:t xml:space="preserve"> (EBA/GL/2015/22</w:t>
      </w:r>
      <w:proofErr w:type="gramStart"/>
      <w:r w:rsidRPr="00755ABF">
        <w:rPr>
          <w:rFonts w:ascii="Times New Roman" w:hAnsi="Times New Roman"/>
          <w:sz w:val="24"/>
          <w:szCs w:val="24"/>
        </w:rPr>
        <w:t>);</w:t>
      </w:r>
      <w:proofErr w:type="gramEnd"/>
    </w:p>
    <w:p w14:paraId="4E7986AD" w14:textId="77777777" w:rsidR="00A0154C" w:rsidRPr="00755ABF" w:rsidRDefault="00A0154C" w:rsidP="00C35843">
      <w:pPr>
        <w:numPr>
          <w:ilvl w:val="0"/>
          <w:numId w:val="74"/>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‘Management body’, ‘management body in its supervisory function’ and ‘senior management’ shall comprise staff as defined in </w:t>
      </w:r>
      <w:r w:rsidR="006E6E31" w:rsidRPr="00755ABF">
        <w:rPr>
          <w:rFonts w:ascii="Times New Roman" w:hAnsi="Times New Roman"/>
          <w:sz w:val="24"/>
          <w:szCs w:val="24"/>
        </w:rPr>
        <w:t xml:space="preserve">points (7), (8) and (9) of </w:t>
      </w:r>
      <w:r w:rsidRPr="00755ABF">
        <w:rPr>
          <w:rFonts w:ascii="Times New Roman" w:hAnsi="Times New Roman"/>
          <w:sz w:val="24"/>
          <w:szCs w:val="24"/>
        </w:rPr>
        <w:t>Article 3</w:t>
      </w:r>
      <w:r w:rsidR="00C64240">
        <w:rPr>
          <w:rFonts w:ascii="Times New Roman" w:hAnsi="Times New Roman"/>
          <w:sz w:val="24"/>
          <w:szCs w:val="24"/>
        </w:rPr>
        <w:t>(1)</w:t>
      </w:r>
      <w:r w:rsidRPr="00755ABF">
        <w:rPr>
          <w:rFonts w:ascii="Times New Roman" w:hAnsi="Times New Roman"/>
          <w:sz w:val="24"/>
          <w:szCs w:val="24"/>
        </w:rPr>
        <w:t xml:space="preserve"> CRD.</w:t>
      </w:r>
    </w:p>
    <w:p w14:paraId="2730827A" w14:textId="77777777" w:rsidR="00A0154C" w:rsidRPr="00755ABF" w:rsidRDefault="00A0154C" w:rsidP="00A0154C">
      <w:pPr>
        <w:pStyle w:val="Baseparagraphnumbered"/>
        <w:numPr>
          <w:ilvl w:val="0"/>
          <w:numId w:val="0"/>
        </w:numPr>
        <w:ind w:left="786" w:hanging="360"/>
      </w:pPr>
      <w:r w:rsidRPr="00755ABF">
        <w:t xml:space="preserve">311ii. </w:t>
      </w:r>
      <w:r w:rsidR="000413CD" w:rsidRPr="00755ABF">
        <w:tab/>
      </w:r>
      <w:r w:rsidRPr="00755ABF">
        <w:t>‘Number of staff’ shall include, as of the reporting reference date, the number of staff, expressed in full time equivalents (FTEs), plus the number of members in the management body expressed in terms of headcount for prudential (CRR) scope of consolidation. Of those, the number of identified staff, and the number of representatives in the management body in its management function and in senior management, as well as the number of representatives in the management body in its supervisory function shall be reported separately.</w:t>
      </w:r>
    </w:p>
    <w:p w14:paraId="0B0A3DD1" w14:textId="77777777" w:rsidR="009569C7" w:rsidRPr="00755ABF" w:rsidRDefault="00A834F1" w:rsidP="009569C7">
      <w:pPr>
        <w:pStyle w:val="subtitlenumbered"/>
        <w:numPr>
          <w:ilvl w:val="0"/>
          <w:numId w:val="17"/>
        </w:numPr>
        <w:jc w:val="both"/>
        <w:rPr>
          <w:lang w:val="en-GB"/>
        </w:rPr>
      </w:pPr>
      <w:bookmarkStart w:id="289" w:name="_Toc361844266"/>
      <w:bookmarkStart w:id="290" w:name="_Toc362359337"/>
      <w:bookmarkStart w:id="291" w:name="_Toc52461711"/>
      <w:r w:rsidRPr="00755ABF">
        <w:rPr>
          <w:lang w:val="en-GB"/>
        </w:rPr>
        <w:t>Breakdown of selected items of statement of profit or loss (45)</w:t>
      </w:r>
      <w:bookmarkEnd w:id="289"/>
      <w:bookmarkEnd w:id="290"/>
      <w:bookmarkEnd w:id="291"/>
    </w:p>
    <w:p w14:paraId="22F236F2" w14:textId="77777777" w:rsidR="009569C7" w:rsidRPr="00755ABF" w:rsidRDefault="00A834F1" w:rsidP="009569C7">
      <w:pPr>
        <w:pStyle w:val="sub-subtitlenumbered"/>
        <w:jc w:val="both"/>
        <w:rPr>
          <w:lang w:val="en-GB"/>
        </w:rPr>
      </w:pPr>
      <w:bookmarkStart w:id="292" w:name="_Toc52461712"/>
      <w:bookmarkStart w:id="293" w:name="_Toc361844267"/>
      <w:bookmarkStart w:id="294" w:name="_Toc362359338"/>
      <w:r w:rsidRPr="00755ABF">
        <w:rPr>
          <w:lang w:val="en-GB"/>
        </w:rPr>
        <w:t>Gains or losses on financial assets and liabilities designated at fair value through profit or loss by accounting portfolio (45.1)</w:t>
      </w:r>
      <w:bookmarkEnd w:id="292"/>
    </w:p>
    <w:p w14:paraId="4132A859" w14:textId="77777777" w:rsidR="009569C7" w:rsidRPr="00755ABF" w:rsidRDefault="00A834F1" w:rsidP="009569C7">
      <w:pPr>
        <w:pStyle w:val="Baseparagraphnumbered"/>
      </w:pPr>
      <w:r w:rsidRPr="00755ABF">
        <w:t xml:space="preserve">‘Financial liabilities designated at fair value through profit or </w:t>
      </w:r>
      <w:proofErr w:type="gramStart"/>
      <w:r w:rsidRPr="00755ABF">
        <w:t>loss’</w:t>
      </w:r>
      <w:proofErr w:type="gramEnd"/>
      <w:r w:rsidRPr="00755ABF">
        <w:t xml:space="preserve"> shall only include the gains and losses due to the change in the own credit risk of issuers of liabilities designated at fair value through profit or loss where the reporting institution has chosen to recognise them in profit or loss because a recognition in other comprehensive income would create or enlarge an accounting mismatch.</w:t>
      </w:r>
    </w:p>
    <w:p w14:paraId="4F712E48" w14:textId="77777777" w:rsidR="009569C7" w:rsidRPr="00755ABF" w:rsidRDefault="00A834F1" w:rsidP="009569C7">
      <w:pPr>
        <w:pStyle w:val="sub-subtitlenumbered"/>
        <w:jc w:val="both"/>
        <w:rPr>
          <w:lang w:val="en-GB"/>
        </w:rPr>
      </w:pPr>
      <w:bookmarkStart w:id="295" w:name="_Toc52461713"/>
      <w:r w:rsidRPr="00755ABF">
        <w:rPr>
          <w:lang w:val="en-GB"/>
        </w:rPr>
        <w:t xml:space="preserve">Gains or losses on </w:t>
      </w:r>
      <w:r w:rsidR="00301A78" w:rsidRPr="00755ABF">
        <w:rPr>
          <w:lang w:val="en-GB"/>
        </w:rPr>
        <w:t>derecognition</w:t>
      </w:r>
      <w:r w:rsidR="000413CD" w:rsidRPr="00755ABF">
        <w:rPr>
          <w:lang w:val="en-GB"/>
        </w:rPr>
        <w:t xml:space="preserve"> </w:t>
      </w:r>
      <w:r w:rsidRPr="00755ABF">
        <w:rPr>
          <w:lang w:val="en-GB"/>
        </w:rPr>
        <w:t>of non-financial assets (45.2)</w:t>
      </w:r>
      <w:bookmarkEnd w:id="293"/>
      <w:bookmarkEnd w:id="294"/>
      <w:bookmarkEnd w:id="295"/>
    </w:p>
    <w:p w14:paraId="440952BA" w14:textId="77777777" w:rsidR="009569C7" w:rsidRPr="00755ABF" w:rsidRDefault="00A834F1" w:rsidP="009569C7">
      <w:pPr>
        <w:pStyle w:val="Baseparagraphnumbered"/>
      </w:pPr>
      <w:r w:rsidRPr="00755ABF">
        <w:t xml:space="preserve">‘Gains or losses on </w:t>
      </w:r>
      <w:r w:rsidR="00301A78" w:rsidRPr="00755ABF">
        <w:t>derecognition</w:t>
      </w:r>
      <w:r w:rsidR="000413CD" w:rsidRPr="00755ABF">
        <w:t xml:space="preserve"> </w:t>
      </w:r>
      <w:r w:rsidRPr="00755ABF">
        <w:t>of non-financial assets’ shall be broken down by type of asset</w:t>
      </w:r>
      <w:r w:rsidR="00D10F83" w:rsidRPr="00755ABF">
        <w:t>.</w:t>
      </w:r>
      <w:r w:rsidRPr="00755ABF">
        <w:t xml:space="preserve"> </w:t>
      </w:r>
      <w:r w:rsidR="00D10F83" w:rsidRPr="00755ABF">
        <w:t>E</w:t>
      </w:r>
      <w:r w:rsidRPr="00755ABF">
        <w:t>ach line item shall include the gain or the loss on the asset that has been derecognised. ‘Other assets’ shall include other tangible assets, intangible assets and investments not reported elsewhere.</w:t>
      </w:r>
    </w:p>
    <w:p w14:paraId="34B789DB" w14:textId="77777777" w:rsidR="009569C7" w:rsidRPr="00755ABF" w:rsidRDefault="00A834F1" w:rsidP="009569C7">
      <w:pPr>
        <w:pStyle w:val="sub-subtitlenumbered"/>
        <w:jc w:val="both"/>
        <w:rPr>
          <w:lang w:val="en-GB"/>
        </w:rPr>
      </w:pPr>
      <w:bookmarkStart w:id="296" w:name="_Toc361844268"/>
      <w:bookmarkStart w:id="297" w:name="_Toc362359339"/>
      <w:bookmarkStart w:id="298" w:name="_Toc52461714"/>
      <w:r w:rsidRPr="00755ABF">
        <w:rPr>
          <w:lang w:val="en-GB"/>
        </w:rPr>
        <w:t>Other operating income and expenses (45.3)</w:t>
      </w:r>
      <w:bookmarkEnd w:id="296"/>
      <w:bookmarkEnd w:id="297"/>
      <w:bookmarkEnd w:id="298"/>
    </w:p>
    <w:p w14:paraId="003059B3" w14:textId="77777777" w:rsidR="009569C7" w:rsidRPr="00755ABF" w:rsidRDefault="00A834F1" w:rsidP="009569C7">
      <w:pPr>
        <w:pStyle w:val="Baseparagraphnumbered"/>
      </w:pPr>
      <w:r w:rsidRPr="00755ABF">
        <w:t xml:space="preserve">Other operating income and expenses shall be broken down according to the following items: fair value adjustments on tangible assets measured using the fair value model; rental income and direct operating expenses from investment property; income and expenses on operating leases other than investment property and the rest of operating income and expenses. </w:t>
      </w:r>
    </w:p>
    <w:p w14:paraId="59EDD1E9" w14:textId="77777777" w:rsidR="009569C7" w:rsidRPr="00755ABF" w:rsidRDefault="00A834F1" w:rsidP="009569C7">
      <w:pPr>
        <w:pStyle w:val="Baseparagraphnumbered"/>
      </w:pPr>
      <w:r w:rsidRPr="00755ABF">
        <w:lastRenderedPageBreak/>
        <w:t>‘Operating leases other than investment property’ shall include, for the column ‘income’ the returns obtained, and for the column ‘expenses’ the costs incurred</w:t>
      </w:r>
      <w:r w:rsidR="00D10F83" w:rsidRPr="00755ABF">
        <w:t>,</w:t>
      </w:r>
      <w:r w:rsidRPr="00755ABF">
        <w:t xml:space="preserve"> by the institution as lessor in </w:t>
      </w:r>
      <w:r w:rsidR="00D10F83" w:rsidRPr="00755ABF">
        <w:t>its</w:t>
      </w:r>
      <w:r w:rsidRPr="00755ABF">
        <w:t xml:space="preserve"> operating leasing activities other than those with assets classified as investment property. The costs for the institution as lessee shall be included in the item ‘Other administrative </w:t>
      </w:r>
      <w:proofErr w:type="gramStart"/>
      <w:r w:rsidRPr="00755ABF">
        <w:t>expenses’</w:t>
      </w:r>
      <w:proofErr w:type="gramEnd"/>
      <w:r w:rsidRPr="00755ABF">
        <w:t>.</w:t>
      </w:r>
    </w:p>
    <w:p w14:paraId="139AC618" w14:textId="77777777" w:rsidR="009569C7" w:rsidRPr="00755ABF" w:rsidRDefault="00A834F1" w:rsidP="009569C7">
      <w:pPr>
        <w:pStyle w:val="Baseparagraphnumbered"/>
      </w:pPr>
      <w:r w:rsidRPr="00755ABF">
        <w:t>Gains or losses from derecognition and re-measurements of holdings of gold, other precious metals and other commodities measured at fair value</w:t>
      </w:r>
      <w:r w:rsidR="00D10F83" w:rsidRPr="00755ABF">
        <w:t>,</w:t>
      </w:r>
      <w:r w:rsidRPr="00755ABF">
        <w:t xml:space="preserve"> less cost</w:t>
      </w:r>
      <w:r w:rsidR="00D10F83" w:rsidRPr="00755ABF">
        <w:t>s</w:t>
      </w:r>
      <w:r w:rsidRPr="00755ABF">
        <w:t xml:space="preserve"> to sell</w:t>
      </w:r>
      <w:r w:rsidR="00D10F83" w:rsidRPr="00755ABF">
        <w:t>,</w:t>
      </w:r>
      <w:r w:rsidRPr="00755ABF">
        <w:t xml:space="preserve"> shall be reported among the items included in ‘Other operating income. Other’ or ‘Other operating expenses. Other’</w:t>
      </w:r>
    </w:p>
    <w:p w14:paraId="33AE3E8B" w14:textId="77777777" w:rsidR="009569C7" w:rsidRPr="00755ABF" w:rsidRDefault="00A834F1" w:rsidP="009569C7">
      <w:pPr>
        <w:pStyle w:val="subtitlenumbered"/>
        <w:jc w:val="both"/>
        <w:rPr>
          <w:lang w:val="en-GB"/>
        </w:rPr>
      </w:pPr>
      <w:bookmarkStart w:id="299" w:name="_Toc246770634"/>
      <w:bookmarkStart w:id="300" w:name="_Toc361844269"/>
      <w:bookmarkStart w:id="301" w:name="_Toc362359340"/>
      <w:bookmarkStart w:id="302" w:name="_Toc52461715"/>
      <w:r w:rsidRPr="00755ABF">
        <w:rPr>
          <w:lang w:val="en-GB"/>
        </w:rPr>
        <w:t xml:space="preserve">Statement of changes in equity </w:t>
      </w:r>
      <w:bookmarkEnd w:id="299"/>
      <w:r w:rsidRPr="00755ABF">
        <w:rPr>
          <w:lang w:val="en-GB"/>
        </w:rPr>
        <w:t>(46)</w:t>
      </w:r>
      <w:bookmarkEnd w:id="300"/>
      <w:bookmarkEnd w:id="301"/>
      <w:bookmarkEnd w:id="302"/>
    </w:p>
    <w:p w14:paraId="3EA21A56" w14:textId="77777777" w:rsidR="009569C7" w:rsidRPr="00755ABF" w:rsidRDefault="00A834F1" w:rsidP="009569C7">
      <w:pPr>
        <w:pStyle w:val="Baseparagraphnumbered"/>
      </w:pPr>
      <w:r w:rsidRPr="00755ABF">
        <w:t xml:space="preserve">The statement of changes in equity </w:t>
      </w:r>
      <w:r w:rsidR="00D10F83" w:rsidRPr="00755ABF">
        <w:t xml:space="preserve">shall </w:t>
      </w:r>
      <w:r w:rsidRPr="00755ABF">
        <w:t>disclose the reconciliation between the carrying amount at the beginning of the period (opening balance) and the end of the period (closing balance) for each component of equity.</w:t>
      </w:r>
    </w:p>
    <w:p w14:paraId="6BD925CA" w14:textId="77777777" w:rsidR="009569C7" w:rsidRPr="00755ABF" w:rsidRDefault="00A834F1" w:rsidP="009569C7">
      <w:pPr>
        <w:pStyle w:val="Baseparagraphnumbered"/>
        <w:rPr>
          <w:caps/>
        </w:rPr>
      </w:pPr>
      <w:r w:rsidRPr="00755ABF">
        <w:t xml:space="preserve">‘Transfers among components of equity’ shall include all amounts transferred within equity, including both gains and losses due to own-credit risk of liabilities designated at fair value through profit or loss and the accumulated fair value changes of equity instruments measured at fair value through other comprehensive income that are transferred to other components of equity upon </w:t>
      </w:r>
      <w:r w:rsidR="00301A78" w:rsidRPr="00755ABF">
        <w:t>derecognition</w:t>
      </w:r>
      <w:r w:rsidRPr="00755ABF">
        <w:t xml:space="preserve">. </w:t>
      </w:r>
    </w:p>
    <w:p w14:paraId="048B9A57" w14:textId="77777777" w:rsidR="004C5086" w:rsidRPr="00755ABF" w:rsidRDefault="004C5086" w:rsidP="004C5086">
      <w:pPr>
        <w:pStyle w:val="subtitlenumbered"/>
        <w:jc w:val="both"/>
        <w:rPr>
          <w:lang w:val="en-GB"/>
        </w:rPr>
      </w:pPr>
      <w:bookmarkStart w:id="303" w:name="_Toc52461716"/>
      <w:r w:rsidRPr="00755ABF">
        <w:rPr>
          <w:lang w:val="en-GB"/>
        </w:rPr>
        <w:t>LOANS AND ADVANCES</w:t>
      </w:r>
      <w:r w:rsidR="00653755" w:rsidRPr="00755ABF">
        <w:rPr>
          <w:lang w:val="en-GB"/>
        </w:rPr>
        <w:t xml:space="preserve">: </w:t>
      </w:r>
      <w:r w:rsidRPr="00755ABF">
        <w:rPr>
          <w:lang w:val="en-GB"/>
        </w:rPr>
        <w:t>ADDITIONAL INFORMATION (23)</w:t>
      </w:r>
      <w:bookmarkEnd w:id="303"/>
    </w:p>
    <w:p w14:paraId="7AACBB11" w14:textId="22BD3203" w:rsidR="004C5086" w:rsidRPr="00755ABF" w:rsidRDefault="004C5086" w:rsidP="004C5086">
      <w:pPr>
        <w:pStyle w:val="Baseparagraphnumbered"/>
      </w:pPr>
      <w:r w:rsidRPr="00755ABF">
        <w:t>Template 23 presents additional information on loans and advances, excluding loans and advances classified as</w:t>
      </w:r>
      <w:r w:rsidR="00954369">
        <w:t xml:space="preserve"> </w:t>
      </w:r>
      <w:r w:rsidR="00954369" w:rsidRPr="000928C4">
        <w:t>cash balances at central banks and other demand deposits,</w:t>
      </w:r>
      <w:r w:rsidRPr="00755ABF">
        <w:t xml:space="preserve"> held for trading, trading financial assets and debt instruments held for sale. </w:t>
      </w:r>
    </w:p>
    <w:p w14:paraId="4F91759C" w14:textId="77777777" w:rsidR="004C5086" w:rsidRPr="00755ABF" w:rsidRDefault="004C5086" w:rsidP="004C5086">
      <w:pPr>
        <w:pStyle w:val="Baseparagraphnumbered"/>
      </w:pPr>
      <w:r w:rsidRPr="00755ABF">
        <w:t xml:space="preserve">For the purposes of determining the ‘number of instruments’, an instrument shall be understood as a banking product with an outstanding balance and, where applicable, a credit limit, typically being associated with an account. An exposure towards a specific counterparty can consist of multiple instruments. The number of instruments shall be determined based on the way the institution manages the exposure. The number of instruments shall be indicated separately for exposures in pre-litigation status and </w:t>
      </w:r>
      <w:r w:rsidR="00562E64" w:rsidRPr="00755ABF">
        <w:t xml:space="preserve">exposures </w:t>
      </w:r>
      <w:r w:rsidRPr="00755ABF">
        <w:t>in litigation status as defined in paragraphs 321 and 322 of this Part.</w:t>
      </w:r>
    </w:p>
    <w:p w14:paraId="1A59B405" w14:textId="77777777" w:rsidR="004C5086" w:rsidRPr="00755ABF" w:rsidRDefault="004C5086" w:rsidP="004C5086">
      <w:pPr>
        <w:pStyle w:val="Baseparagraphnumbered"/>
      </w:pPr>
      <w:r w:rsidRPr="00755ABF">
        <w:t xml:space="preserve">An exposure shall be ‘in pre-litigation status’ where the debtor has been formally notified that the institution will take legal action against the debtor within a defined </w:t>
      </w:r>
      <w:proofErr w:type="gramStart"/>
      <w:r w:rsidRPr="00755ABF">
        <w:t>time period</w:t>
      </w:r>
      <w:proofErr w:type="gramEnd"/>
      <w:r w:rsidRPr="00755ABF">
        <w:t>, unless certain contractual or other payment obligations are met. Th</w:t>
      </w:r>
      <w:r w:rsidR="00562E64" w:rsidRPr="00755ABF">
        <w:t>at</w:t>
      </w:r>
      <w:r w:rsidRPr="00755ABF">
        <w:t xml:space="preserve"> shall </w:t>
      </w:r>
      <w:r w:rsidR="00562E64" w:rsidRPr="00755ABF">
        <w:t xml:space="preserve">also </w:t>
      </w:r>
      <w:r w:rsidRPr="00755ABF">
        <w:t xml:space="preserve">include cases where the contract has been </w:t>
      </w:r>
      <w:r w:rsidR="002975BA">
        <w:t>terminated</w:t>
      </w:r>
      <w:r w:rsidR="002975BA" w:rsidRPr="00755ABF">
        <w:t xml:space="preserve"> </w:t>
      </w:r>
      <w:r w:rsidRPr="00755ABF">
        <w:t xml:space="preserve">by the reporting institution because the debtor is in formal breach of the terms and conditions of the contract and the debtor has been notified accordingly, but no legal action against the debtor has formally been taken by the institution yet. Exposures classified as ‘in pre-litigation </w:t>
      </w:r>
      <w:proofErr w:type="gramStart"/>
      <w:r w:rsidRPr="00755ABF">
        <w:t>status’</w:t>
      </w:r>
      <w:proofErr w:type="gramEnd"/>
      <w:r w:rsidRPr="00755ABF">
        <w:t xml:space="preserve"> can exit this classification if the outstanding amounts are paid or if they enter into litigation status as defined in the following paragraph.</w:t>
      </w:r>
    </w:p>
    <w:p w14:paraId="7E5BEF31" w14:textId="77777777" w:rsidR="004C5086" w:rsidRPr="00755ABF" w:rsidRDefault="004C5086" w:rsidP="004C5086">
      <w:pPr>
        <w:pStyle w:val="Baseparagraphnumbered"/>
      </w:pPr>
      <w:r w:rsidRPr="00755ABF">
        <w:lastRenderedPageBreak/>
        <w:t>An exposure s</w:t>
      </w:r>
      <w:r w:rsidR="000413CD" w:rsidRPr="00755ABF">
        <w:t xml:space="preserve">hall be ‘in litigation status’ </w:t>
      </w:r>
      <w:r w:rsidRPr="00755ABF">
        <w:t xml:space="preserve">where legal action against the debtor has formally been taken. This comprises cases where a court of law confirmed that formal judiciary proceedings have </w:t>
      </w:r>
      <w:proofErr w:type="gramStart"/>
      <w:r w:rsidRPr="00755ABF">
        <w:t>occurred</w:t>
      </w:r>
      <w:proofErr w:type="gramEnd"/>
      <w:r w:rsidRPr="00755ABF">
        <w:t xml:space="preserve"> or the judiciary system has been notified of the intention to commence legal proceedings. </w:t>
      </w:r>
    </w:p>
    <w:p w14:paraId="27F420AA" w14:textId="77777777" w:rsidR="004C5086" w:rsidRPr="00755ABF" w:rsidRDefault="004C5086" w:rsidP="004C5086">
      <w:pPr>
        <w:pStyle w:val="Baseparagraphnumbered"/>
      </w:pPr>
      <w:r w:rsidRPr="00755ABF">
        <w:t xml:space="preserve">‘Unsecured loans and advances without guarantees’ </w:t>
      </w:r>
      <w:proofErr w:type="gramStart"/>
      <w:r w:rsidRPr="00755ABF">
        <w:t>refers</w:t>
      </w:r>
      <w:proofErr w:type="gramEnd"/>
      <w:r w:rsidRPr="00755ABF">
        <w:t xml:space="preserve"> to exposures for which neither collateral was pledged nor financial guarantee</w:t>
      </w:r>
      <w:r w:rsidR="00562E64" w:rsidRPr="00755ABF">
        <w:t>s</w:t>
      </w:r>
      <w:r w:rsidRPr="00755ABF">
        <w:t xml:space="preserve"> were received; the unsecured part of a partially secured or partially guaranteed exposure shall not be included.</w:t>
      </w:r>
    </w:p>
    <w:p w14:paraId="5B95E8F5" w14:textId="77777777" w:rsidR="004C5086" w:rsidRPr="00755ABF" w:rsidRDefault="004C5086" w:rsidP="004C5086">
      <w:pPr>
        <w:pStyle w:val="Baseparagraphnumbered"/>
      </w:pPr>
      <w:r w:rsidRPr="00755ABF">
        <w:t>Loans and advances with an accumulated coverage ratio of more than 90% shall be reported separately. For th</w:t>
      </w:r>
      <w:r w:rsidR="00562E64" w:rsidRPr="00755ABF">
        <w:t>at</w:t>
      </w:r>
      <w:r w:rsidRPr="00755ABF">
        <w:t xml:space="preserve"> purpose, the ‘accumulated coverage ratio’ </w:t>
      </w:r>
      <w:r w:rsidR="00562E64" w:rsidRPr="00755ABF">
        <w:t>shall be</w:t>
      </w:r>
      <w:r w:rsidRPr="00755ABF">
        <w:t xml:space="preserve"> the ratio between the accumulated impairments</w:t>
      </w:r>
      <w:r w:rsidR="00562E64" w:rsidRPr="00755ABF">
        <w:t>,</w:t>
      </w:r>
      <w:r w:rsidRPr="00755ABF">
        <w:t xml:space="preserve"> respectively the accumulated negative changes in fair value due to credit risk related to a loan or advance as numerator</w:t>
      </w:r>
      <w:r w:rsidR="00562E64" w:rsidRPr="00755ABF">
        <w:t>,</w:t>
      </w:r>
      <w:r w:rsidRPr="00755ABF">
        <w:t xml:space="preserve"> and the gross carrying amount of that loan or advance as denominator.</w:t>
      </w:r>
    </w:p>
    <w:p w14:paraId="2116D89F" w14:textId="77777777" w:rsidR="004C5086" w:rsidRPr="00755ABF" w:rsidRDefault="004C5086" w:rsidP="004C5086">
      <w:pPr>
        <w:pStyle w:val="Baseparagraphnumbered"/>
      </w:pPr>
      <w:r w:rsidRPr="00755ABF">
        <w:t>Loans collateralised by immovable property as defined in paragraphs 86(a) and 87 of this Part as well as commercial real estate loans as defined in paragraph 239ix of this Part shall be reported broken down by loan/collateral ratio (‘loan-to-value’ (LTV) ratio) as defined in paragraph 239x of this Part.</w:t>
      </w:r>
    </w:p>
    <w:p w14:paraId="04810888" w14:textId="77777777" w:rsidR="004C5086" w:rsidRPr="00755ABF" w:rsidRDefault="004C5086" w:rsidP="004C5086">
      <w:pPr>
        <w:pStyle w:val="Baseparagraphnumbered"/>
      </w:pPr>
      <w:r w:rsidRPr="00755ABF">
        <w:t>Information on collateral held and guarantees received on the loans and advances shall be reported in accordance with paragraph 239 of this Part. Consequently, the sum of the amounts reported for both collateral and guarantees shall be capped at the carrying amount of the related exposure. Immovable property pledged as collateral shall be reported separately in addition.</w:t>
      </w:r>
    </w:p>
    <w:p w14:paraId="653108CB" w14:textId="77777777" w:rsidR="004C5086" w:rsidRPr="00755ABF" w:rsidRDefault="004C5086" w:rsidP="004C5086">
      <w:pPr>
        <w:pStyle w:val="Baseparagraphnumbered"/>
      </w:pPr>
      <w:r w:rsidRPr="00755ABF">
        <w:t xml:space="preserve">By </w:t>
      </w:r>
      <w:r w:rsidR="00562E64" w:rsidRPr="00755ABF">
        <w:t xml:space="preserve">way of </w:t>
      </w:r>
      <w:r w:rsidRPr="00755ABF">
        <w:t>derogation from the previous paragraph, ‘collateral received on loans and advances – uncapped amounts’ shall reflect the full value of the collateral received without a cap at the carrying amount of the related exposure.</w:t>
      </w:r>
    </w:p>
    <w:p w14:paraId="252B4736" w14:textId="77777777" w:rsidR="004C5086" w:rsidRPr="00755ABF" w:rsidRDefault="004C5086" w:rsidP="004C5086">
      <w:pPr>
        <w:pStyle w:val="subtitlenumbered"/>
        <w:jc w:val="both"/>
        <w:rPr>
          <w:lang w:val="en-GB"/>
        </w:rPr>
      </w:pPr>
      <w:bookmarkStart w:id="304" w:name="_Toc52461717"/>
      <w:r w:rsidRPr="00755ABF">
        <w:rPr>
          <w:lang w:val="en-GB"/>
        </w:rPr>
        <w:t xml:space="preserve">LOANS AND ADVANCES: FLOWS OF </w:t>
      </w:r>
      <w:proofErr w:type="gramStart"/>
      <w:r w:rsidRPr="00755ABF">
        <w:rPr>
          <w:lang w:val="en-GB"/>
        </w:rPr>
        <w:t>NON PERFORMING</w:t>
      </w:r>
      <w:proofErr w:type="gramEnd"/>
      <w:r w:rsidRPr="00755ABF">
        <w:rPr>
          <w:lang w:val="en-GB"/>
        </w:rPr>
        <w:t xml:space="preserve"> EXPOSURES, IMPAIRMENTS AND WRITE OFFS SINCE THE END OF THE LAST FINANCIAL YEAR (24)</w:t>
      </w:r>
      <w:bookmarkEnd w:id="304"/>
    </w:p>
    <w:p w14:paraId="0857B8F0" w14:textId="77777777" w:rsidR="004C5086" w:rsidRPr="00755ABF" w:rsidRDefault="004C5086" w:rsidP="004C5086">
      <w:pPr>
        <w:pStyle w:val="sub-subtitlenumbered"/>
        <w:jc w:val="both"/>
        <w:rPr>
          <w:lang w:val="en-GB"/>
        </w:rPr>
      </w:pPr>
      <w:bookmarkStart w:id="305" w:name="_Toc52461718"/>
      <w:r w:rsidRPr="00755ABF">
        <w:rPr>
          <w:lang w:val="en-GB"/>
        </w:rPr>
        <w:t>Loans and advances: Inflows and outflows of non-performing exposures (24.1)</w:t>
      </w:r>
      <w:bookmarkEnd w:id="305"/>
    </w:p>
    <w:p w14:paraId="285E8C41" w14:textId="7A2E4F54" w:rsidR="004C5086" w:rsidRPr="00755ABF" w:rsidRDefault="004C5086" w:rsidP="004C5086">
      <w:pPr>
        <w:pStyle w:val="Baseparagraphnumbered"/>
      </w:pPr>
      <w:r w:rsidRPr="00755ABF">
        <w:t>Template 24.1 shall provide a reconciliation of the opening and closing balances of the stock of loans and advances, excluding loans and advances classified as</w:t>
      </w:r>
      <w:r w:rsidR="00954369">
        <w:t xml:space="preserve"> </w:t>
      </w:r>
      <w:r w:rsidR="00954369" w:rsidRPr="000928C4">
        <w:t>cash balances at central banks and other demand deposits,</w:t>
      </w:r>
      <w:r w:rsidRPr="00755ABF">
        <w:t xml:space="preserve"> trading financial assets, held for trading or as held for sale, that are classified as non-performing in accordance with paragraphs 213 to 23</w:t>
      </w:r>
      <w:r w:rsidR="00853809" w:rsidRPr="00755ABF">
        <w:t>9</w:t>
      </w:r>
      <w:r w:rsidRPr="00755ABF">
        <w:t xml:space="preserve"> or 260 of this Part and reported in template 18. Inflows and outflows of non-performing loans and advances </w:t>
      </w:r>
      <w:r w:rsidR="00BA4E5D" w:rsidRPr="00755ABF">
        <w:t>shall be</w:t>
      </w:r>
      <w:r w:rsidRPr="00755ABF">
        <w:t xml:space="preserve"> broken down by type of inflow or outflow.</w:t>
      </w:r>
    </w:p>
    <w:p w14:paraId="4E3774E0" w14:textId="77777777" w:rsidR="004C5086" w:rsidRPr="00755ABF" w:rsidRDefault="004C5086" w:rsidP="004C5086">
      <w:pPr>
        <w:pStyle w:val="Baseparagraphnumbered"/>
      </w:pPr>
      <w:r w:rsidRPr="00755ABF">
        <w:t xml:space="preserve">Inflows to the category of non-performing exposures shall be reported in accordance with paragraphs 239ii to 239iii and 239vi of this Part, </w:t>
      </w:r>
      <w:proofErr w:type="gramStart"/>
      <w:r w:rsidRPr="00755ABF">
        <w:t>with the exception of</w:t>
      </w:r>
      <w:proofErr w:type="gramEnd"/>
      <w:r w:rsidRPr="00755ABF">
        <w:t xml:space="preserve"> inflows to the category ‘held for sale’, which are outside the scope </w:t>
      </w:r>
      <w:r w:rsidRPr="00755ABF">
        <w:lastRenderedPageBreak/>
        <w:t>of this template. Inflows shall be broken down by type (source) of inflow. In this context</w:t>
      </w:r>
      <w:r w:rsidR="00853809" w:rsidRPr="00755ABF">
        <w:t>:</w:t>
      </w:r>
    </w:p>
    <w:p w14:paraId="408B985B" w14:textId="77777777" w:rsidR="004C5086" w:rsidRPr="00755ABF" w:rsidRDefault="004C5086" w:rsidP="00C35843">
      <w:pPr>
        <w:numPr>
          <w:ilvl w:val="0"/>
          <w:numId w:val="82"/>
        </w:numPr>
        <w:spacing w:before="120" w:after="120"/>
        <w:ind w:left="1134" w:hanging="426"/>
        <w:jc w:val="both"/>
        <w:rPr>
          <w:rFonts w:ascii="Times New Roman" w:hAnsi="Times New Roman"/>
          <w:sz w:val="24"/>
          <w:szCs w:val="24"/>
        </w:rPr>
      </w:pPr>
      <w:r w:rsidRPr="00755ABF">
        <w:rPr>
          <w:rFonts w:ascii="Times New Roman" w:hAnsi="Times New Roman"/>
          <w:sz w:val="24"/>
          <w:szCs w:val="24"/>
        </w:rPr>
        <w:t>‘Inflow due to accrued interest’ shall represent interest accrued on non-performing loans and advances that have not been included in any of the other categories of the breakdown by type (source); in this regard, this inflow captures the interest accrued on non-performing loans and advances that were classified as non-performing at the end of the preceding financial year and have been continuously classified as such ever since; interest accrued on exposures that were classified as non-performing in accordance with paragraphs 213 to 23</w:t>
      </w:r>
      <w:r w:rsidR="00853809" w:rsidRPr="00755ABF">
        <w:rPr>
          <w:rFonts w:ascii="Times New Roman" w:hAnsi="Times New Roman"/>
          <w:sz w:val="24"/>
          <w:szCs w:val="24"/>
        </w:rPr>
        <w:t>9</w:t>
      </w:r>
      <w:r w:rsidRPr="00755ABF">
        <w:rPr>
          <w:rFonts w:ascii="Times New Roman" w:hAnsi="Times New Roman"/>
          <w:sz w:val="24"/>
          <w:szCs w:val="24"/>
        </w:rPr>
        <w:t xml:space="preserve"> or 260 of this Part only during the period shall be reported together with the inflow itself in the corresponding type (source) category; </w:t>
      </w:r>
    </w:p>
    <w:p w14:paraId="4660B2E0" w14:textId="77777777" w:rsidR="004C5086" w:rsidRPr="00755ABF" w:rsidRDefault="004C5086" w:rsidP="00C35843">
      <w:pPr>
        <w:numPr>
          <w:ilvl w:val="0"/>
          <w:numId w:val="82"/>
        </w:numPr>
        <w:spacing w:before="120" w:after="120"/>
        <w:ind w:left="1134" w:hanging="426"/>
        <w:jc w:val="both"/>
        <w:rPr>
          <w:rFonts w:ascii="Times New Roman" w:hAnsi="Times New Roman"/>
          <w:sz w:val="24"/>
          <w:szCs w:val="24"/>
        </w:rPr>
      </w:pPr>
      <w:r w:rsidRPr="00755ABF">
        <w:rPr>
          <w:rFonts w:ascii="Times New Roman" w:hAnsi="Times New Roman"/>
          <w:sz w:val="24"/>
          <w:szCs w:val="24"/>
        </w:rPr>
        <w:t>‘</w:t>
      </w:r>
      <w:proofErr w:type="gramStart"/>
      <w:r w:rsidRPr="00755ABF">
        <w:rPr>
          <w:rFonts w:ascii="Times New Roman" w:hAnsi="Times New Roman"/>
          <w:sz w:val="24"/>
          <w:szCs w:val="24"/>
        </w:rPr>
        <w:t>of</w:t>
      </w:r>
      <w:proofErr w:type="gramEnd"/>
      <w:r w:rsidRPr="00755ABF">
        <w:rPr>
          <w:rFonts w:ascii="Times New Roman" w:hAnsi="Times New Roman"/>
          <w:sz w:val="24"/>
          <w:szCs w:val="24"/>
        </w:rPr>
        <w:t xml:space="preserve"> which: reclassified from performing forborne exposures under probation previously reclassified from non-performing’ shall include ‘performing forborne exposures under probation reclassified from non-performing’, as defined in paragraph 261 of this Part, that were reclassified again as non-performing in accordance with paragraphs 213 to 23</w:t>
      </w:r>
      <w:r w:rsidR="00736FF8" w:rsidRPr="00755ABF">
        <w:rPr>
          <w:rFonts w:ascii="Times New Roman" w:hAnsi="Times New Roman"/>
          <w:sz w:val="24"/>
          <w:szCs w:val="24"/>
        </w:rPr>
        <w:t>9</w:t>
      </w:r>
      <w:r w:rsidRPr="00755ABF">
        <w:rPr>
          <w:rFonts w:ascii="Times New Roman" w:hAnsi="Times New Roman"/>
          <w:sz w:val="24"/>
          <w:szCs w:val="24"/>
        </w:rPr>
        <w:t xml:space="preserve"> or 260 of this Part during the period;</w:t>
      </w:r>
    </w:p>
    <w:p w14:paraId="06BB10B9" w14:textId="77777777" w:rsidR="004C5086" w:rsidRPr="00755ABF" w:rsidRDefault="004C5086" w:rsidP="00C35843">
      <w:pPr>
        <w:numPr>
          <w:ilvl w:val="0"/>
          <w:numId w:val="82"/>
        </w:numPr>
        <w:spacing w:before="120" w:after="120"/>
        <w:ind w:left="1134" w:hanging="426"/>
        <w:jc w:val="both"/>
        <w:rPr>
          <w:rFonts w:ascii="Times New Roman" w:hAnsi="Times New Roman"/>
          <w:sz w:val="24"/>
          <w:szCs w:val="24"/>
        </w:rPr>
      </w:pPr>
      <w:r w:rsidRPr="00755ABF">
        <w:rPr>
          <w:rFonts w:ascii="Times New Roman" w:hAnsi="Times New Roman"/>
          <w:sz w:val="24"/>
          <w:szCs w:val="24"/>
        </w:rPr>
        <w:t>‘Inflow due to other reasons’ shall capture inflows that cannot be linked to any of the other, specified sources of inflows and shall include, among others, increases in the gross carrying amount of non-performing exposures due to additional amounts disbursed during the period, the capitalisation of past due amounts including capitalised fees and expenses and changes in exchange rates related to non-performing loans and advances that were classified as non-performing at the end of the preceding financial year and have been continuously classified as such ever since</w:t>
      </w:r>
      <w:r w:rsidR="00271039" w:rsidRPr="00755ABF">
        <w:rPr>
          <w:rFonts w:ascii="Times New Roman" w:hAnsi="Times New Roman"/>
          <w:sz w:val="24"/>
          <w:szCs w:val="24"/>
        </w:rPr>
        <w:t>.</w:t>
      </w:r>
    </w:p>
    <w:p w14:paraId="517D3869" w14:textId="77777777" w:rsidR="004C5086" w:rsidRPr="00755ABF" w:rsidRDefault="004C5086" w:rsidP="004C5086">
      <w:pPr>
        <w:pStyle w:val="Baseparagraphnumbered"/>
      </w:pPr>
      <w:r w:rsidRPr="00755ABF">
        <w:t>The following exposures shall be reported in separate rows:</w:t>
      </w:r>
    </w:p>
    <w:p w14:paraId="4BE9FE9E" w14:textId="77777777" w:rsidR="004C5086" w:rsidRPr="00755ABF" w:rsidRDefault="004C5086" w:rsidP="00C35843">
      <w:pPr>
        <w:numPr>
          <w:ilvl w:val="0"/>
          <w:numId w:val="81"/>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‘Inflow more than once’ shall comprise loans and advances that were reclassified multiple times from non-performing to performing or vice versa during the </w:t>
      </w:r>
      <w:proofErr w:type="gramStart"/>
      <w:r w:rsidRPr="00755ABF">
        <w:rPr>
          <w:rFonts w:ascii="Times New Roman" w:hAnsi="Times New Roman"/>
          <w:sz w:val="24"/>
          <w:szCs w:val="24"/>
        </w:rPr>
        <w:t>period;</w:t>
      </w:r>
      <w:proofErr w:type="gramEnd"/>
    </w:p>
    <w:p w14:paraId="6AD9D182" w14:textId="77777777" w:rsidR="004C5086" w:rsidRPr="00755ABF" w:rsidRDefault="004C5086" w:rsidP="00C35843">
      <w:pPr>
        <w:numPr>
          <w:ilvl w:val="0"/>
          <w:numId w:val="81"/>
        </w:numPr>
        <w:spacing w:before="120" w:after="120"/>
        <w:ind w:left="1134" w:hanging="426"/>
        <w:jc w:val="both"/>
        <w:rPr>
          <w:rFonts w:ascii="Times New Roman" w:hAnsi="Times New Roman"/>
          <w:sz w:val="24"/>
          <w:szCs w:val="24"/>
        </w:rPr>
      </w:pPr>
      <w:r w:rsidRPr="00755ABF">
        <w:rPr>
          <w:rFonts w:ascii="Times New Roman" w:hAnsi="Times New Roman"/>
          <w:sz w:val="24"/>
          <w:szCs w:val="24"/>
        </w:rPr>
        <w:t>‘Inflow of exposures granted in the past 24 months’ shall represent loans and advances that were granted in the 24 months prior to the reference date and that were classified as non-performing in accordance paragraphs 213 to 23</w:t>
      </w:r>
      <w:r w:rsidR="00736FF8" w:rsidRPr="00755ABF">
        <w:rPr>
          <w:rFonts w:ascii="Times New Roman" w:hAnsi="Times New Roman"/>
          <w:sz w:val="24"/>
          <w:szCs w:val="24"/>
        </w:rPr>
        <w:t>9</w:t>
      </w:r>
      <w:r w:rsidRPr="00755ABF">
        <w:rPr>
          <w:rFonts w:ascii="Times New Roman" w:hAnsi="Times New Roman"/>
          <w:sz w:val="24"/>
          <w:szCs w:val="24"/>
        </w:rPr>
        <w:t xml:space="preserve"> or 260 of this Part during the period. Of these exposures, those granted during the period shall be reported separately in addition.</w:t>
      </w:r>
    </w:p>
    <w:p w14:paraId="41474776" w14:textId="77777777" w:rsidR="004C5086" w:rsidRPr="00755ABF" w:rsidRDefault="004C5086" w:rsidP="004C5086">
      <w:pPr>
        <w:pStyle w:val="Baseparagraphnumbered"/>
      </w:pPr>
      <w:r w:rsidRPr="00755ABF">
        <w:t xml:space="preserve">Outflows from the category of non-performing exposures shall be reported in accordance with paragraphs 239iii to 239vi of this </w:t>
      </w:r>
      <w:proofErr w:type="gramStart"/>
      <w:r w:rsidRPr="00755ABF">
        <w:t>Part, and</w:t>
      </w:r>
      <w:proofErr w:type="gramEnd"/>
      <w:r w:rsidRPr="00755ABF">
        <w:t xml:space="preserve"> be broken down by type (reason) of the outflow. In this context, ‘outflow due to write-offs’ shall reflect the </w:t>
      </w:r>
      <w:proofErr w:type="gramStart"/>
      <w:r w:rsidRPr="00755ABF">
        <w:t>amount</w:t>
      </w:r>
      <w:proofErr w:type="gramEnd"/>
      <w:r w:rsidRPr="00755ABF">
        <w:t xml:space="preserve"> of write-offs made during the period that cannot be linked to any of the other specified outflow types and shall include also write-offs related to the</w:t>
      </w:r>
      <w:r w:rsidR="00253B92" w:rsidRPr="00755ABF">
        <w:t xml:space="preserve"> total extinguishment of all the reporting institution’s rights by expiry of the statue-of-limitations period, forgiveness or other causes occurred during the period</w:t>
      </w:r>
      <w:r w:rsidRPr="00755ABF">
        <w:t>.</w:t>
      </w:r>
    </w:p>
    <w:p w14:paraId="668D4E9C" w14:textId="77777777" w:rsidR="004C5086" w:rsidRPr="00755ABF" w:rsidRDefault="004C5086" w:rsidP="00253B92">
      <w:pPr>
        <w:pStyle w:val="Baseparagraphnumbered"/>
      </w:pPr>
      <w:r w:rsidRPr="00755ABF">
        <w:t xml:space="preserve">In those cases where an exposure is partially derecognised and the remaining part is reclassified as performing, the outflow pertaining to the </w:t>
      </w:r>
      <w:r w:rsidRPr="00755ABF">
        <w:lastRenderedPageBreak/>
        <w:t>reclassification and the outflow pertaining to the derecognition shall be reported as separate outflows. For outflows due to collateral liquidations, sale of exposures, risk transfers and taking possession of collateral, the net cumulated recoveries obtained</w:t>
      </w:r>
      <w:r w:rsidR="00253B92" w:rsidRPr="00755ABF">
        <w:t xml:space="preserve"> shall be reported. If, </w:t>
      </w:r>
      <w:proofErr w:type="gramStart"/>
      <w:r w:rsidR="00253B92" w:rsidRPr="00755ABF">
        <w:t>at the moment</w:t>
      </w:r>
      <w:proofErr w:type="gramEnd"/>
      <w:r w:rsidR="00253B92" w:rsidRPr="00755ABF">
        <w:t xml:space="preserve"> of collateral liquidations, sale of exposures, risk transfers and taking possession of collateral, a write-off was made, th</w:t>
      </w:r>
      <w:r w:rsidR="00BA4E5D" w:rsidRPr="00755ABF">
        <w:t>at</w:t>
      </w:r>
      <w:r w:rsidR="00253B92" w:rsidRPr="00755ABF">
        <w:t xml:space="preserve"> amount shall be </w:t>
      </w:r>
      <w:r w:rsidR="00156CDE" w:rsidRPr="00755ABF">
        <w:t>reported</w:t>
      </w:r>
      <w:r w:rsidR="00253B92" w:rsidRPr="00755ABF">
        <w:t xml:space="preserve"> as </w:t>
      </w:r>
      <w:r w:rsidR="00156CDE" w:rsidRPr="00755ABF">
        <w:t xml:space="preserve">a </w:t>
      </w:r>
      <w:r w:rsidR="00253B92" w:rsidRPr="00755ABF">
        <w:t>part</w:t>
      </w:r>
      <w:r w:rsidR="00156CDE" w:rsidRPr="00755ABF">
        <w:t xml:space="preserve"> of the related outflow type</w:t>
      </w:r>
      <w:r w:rsidRPr="00755ABF">
        <w:t>.</w:t>
      </w:r>
    </w:p>
    <w:p w14:paraId="560DA138" w14:textId="77777777" w:rsidR="007F5B9C" w:rsidRPr="00755ABF" w:rsidRDefault="004C5086" w:rsidP="007F5B9C">
      <w:pPr>
        <w:pStyle w:val="Baseparagraphnumbered"/>
      </w:pPr>
      <w:r w:rsidRPr="00755ABF">
        <w:t>‘Net cumulated recoveries’ shall mean (</w:t>
      </w:r>
      <w:proofErr w:type="spellStart"/>
      <w:r w:rsidRPr="00755ABF">
        <w:t>i</w:t>
      </w:r>
      <w:proofErr w:type="spellEnd"/>
      <w:r w:rsidRPr="00755ABF">
        <w:t>) the amount of cash or cash equivalents collected, net of related costs, in the context of collateral liquidations, of the sale of exposures and of risk transfers, respectively (ii) the value at initial recognition as defined in paragraph 175i of this Part of the collateral obtained in the context of outflows due to taking possession of collateral.</w:t>
      </w:r>
    </w:p>
    <w:p w14:paraId="63EEC66C" w14:textId="77777777" w:rsidR="0090516D" w:rsidRPr="00755ABF" w:rsidRDefault="004C5086" w:rsidP="007F5B9C">
      <w:pPr>
        <w:pStyle w:val="Baseparagraphnumbered"/>
      </w:pPr>
      <w:r w:rsidRPr="00755ABF">
        <w:t>The outflow pertaining to loans and advances that became non-performing during the period and afterwards ceased to meet the criteria for being classified as non-performin</w:t>
      </w:r>
      <w:r w:rsidR="00EF6045" w:rsidRPr="00755ABF">
        <w:t>g shall be reported separately.</w:t>
      </w:r>
    </w:p>
    <w:p w14:paraId="5A3EF859" w14:textId="77777777" w:rsidR="004C5086" w:rsidRPr="00755ABF" w:rsidRDefault="004C5086" w:rsidP="0090516D">
      <w:pPr>
        <w:pStyle w:val="sub-subtitlenumbered"/>
        <w:jc w:val="both"/>
        <w:rPr>
          <w:lang w:val="en-GB"/>
        </w:rPr>
      </w:pPr>
      <w:bookmarkStart w:id="306" w:name="_Toc52461719"/>
      <w:r w:rsidRPr="00755ABF">
        <w:rPr>
          <w:lang w:val="en-GB"/>
        </w:rPr>
        <w:t>Loans and advances: Flow of impairments and accumulated negative changes in fair value due to credit risk on non-performing exposures (24.2)</w:t>
      </w:r>
      <w:bookmarkEnd w:id="306"/>
    </w:p>
    <w:p w14:paraId="3CCA4360" w14:textId="3E5FF005" w:rsidR="004C5086" w:rsidRPr="000928C4" w:rsidRDefault="004C5086" w:rsidP="00E32B97">
      <w:pPr>
        <w:pStyle w:val="Baseparagraphnumbered"/>
        <w:numPr>
          <w:ilvl w:val="0"/>
          <w:numId w:val="85"/>
        </w:numPr>
      </w:pPr>
      <w:r w:rsidRPr="000928C4">
        <w:t>Template 24.2 shall contain a reconciliation of the opening and closing balances of the allowance accounts and the stock of accumulated negative changes in fair value due to credit risk pertaining to loans and advances that are or were classified as non-performing in accordance with paragraphs 213 to 23</w:t>
      </w:r>
      <w:r w:rsidR="00271039" w:rsidRPr="000928C4">
        <w:t>9</w:t>
      </w:r>
      <w:r w:rsidRPr="000928C4">
        <w:t xml:space="preserve"> or 260 of this Part</w:t>
      </w:r>
      <w:r w:rsidR="00954369" w:rsidRPr="000928C4">
        <w:t>, excluding loans and advances classified as cash balances at central banks and other demand deposits</w:t>
      </w:r>
      <w:r w:rsidR="006E419B" w:rsidRPr="000928C4">
        <w:t xml:space="preserve"> or as held for sale</w:t>
      </w:r>
      <w:r w:rsidRPr="000928C4">
        <w:t>.</w:t>
      </w:r>
    </w:p>
    <w:p w14:paraId="368799EF" w14:textId="77777777" w:rsidR="004C5086" w:rsidRPr="00755ABF" w:rsidRDefault="004C5086" w:rsidP="004C5086">
      <w:pPr>
        <w:pStyle w:val="Baseparagraphnumbered"/>
      </w:pPr>
      <w:r w:rsidRPr="00755ABF">
        <w:t>‘Increases during the period’ shall comprise</w:t>
      </w:r>
      <w:r w:rsidR="00271039" w:rsidRPr="00755ABF">
        <w:t>:</w:t>
      </w:r>
    </w:p>
    <w:p w14:paraId="0B293A6C" w14:textId="77777777" w:rsidR="004C5086" w:rsidRPr="00755ABF" w:rsidRDefault="004C5086" w:rsidP="00C35843">
      <w:pPr>
        <w:numPr>
          <w:ilvl w:val="0"/>
          <w:numId w:val="80"/>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the stock, as of the reference date, of accumulated impairments and accumulated negative changes in fair value due to credit risk pertaining to loans and advances that became non-performing during the period and are still classified as non-performing at the reporting reference </w:t>
      </w:r>
      <w:proofErr w:type="gramStart"/>
      <w:r w:rsidRPr="00755ABF">
        <w:rPr>
          <w:rFonts w:ascii="Times New Roman" w:hAnsi="Times New Roman"/>
          <w:sz w:val="24"/>
          <w:szCs w:val="24"/>
        </w:rPr>
        <w:t>date</w:t>
      </w:r>
      <w:r w:rsidR="00271039" w:rsidRPr="00755ABF">
        <w:rPr>
          <w:rFonts w:ascii="Times New Roman" w:hAnsi="Times New Roman"/>
          <w:sz w:val="24"/>
          <w:szCs w:val="24"/>
        </w:rPr>
        <w:t>;</w:t>
      </w:r>
      <w:proofErr w:type="gramEnd"/>
    </w:p>
    <w:p w14:paraId="47B2F77B" w14:textId="77777777" w:rsidR="004C5086" w:rsidRPr="00755ABF" w:rsidRDefault="004C5086" w:rsidP="00C35843">
      <w:pPr>
        <w:numPr>
          <w:ilvl w:val="0"/>
          <w:numId w:val="80"/>
        </w:numPr>
        <w:spacing w:before="120" w:after="120"/>
        <w:ind w:left="1134" w:hanging="426"/>
        <w:jc w:val="both"/>
        <w:rPr>
          <w:rFonts w:ascii="Times New Roman" w:hAnsi="Times New Roman"/>
          <w:sz w:val="24"/>
          <w:szCs w:val="24"/>
        </w:rPr>
      </w:pPr>
      <w:r w:rsidRPr="00755ABF">
        <w:rPr>
          <w:rFonts w:ascii="Times New Roman" w:hAnsi="Times New Roman"/>
          <w:sz w:val="24"/>
          <w:szCs w:val="24"/>
        </w:rPr>
        <w:t>the stock, as of the derecognition date, of accumulated impairments and accumulated negative changes in fair value due to credit risk pertaining to loans and advances that became non-performing during the period and were derecognised during the period</w:t>
      </w:r>
      <w:r w:rsidR="00AA7653" w:rsidRPr="00755ABF">
        <w:rPr>
          <w:rFonts w:ascii="Times New Roman" w:hAnsi="Times New Roman"/>
          <w:sz w:val="24"/>
          <w:szCs w:val="24"/>
        </w:rPr>
        <w:t>;</w:t>
      </w:r>
      <w:r w:rsidRPr="00755ABF">
        <w:rPr>
          <w:rFonts w:ascii="Times New Roman" w:hAnsi="Times New Roman"/>
          <w:sz w:val="24"/>
          <w:szCs w:val="24"/>
        </w:rPr>
        <w:t xml:space="preserve"> and</w:t>
      </w:r>
    </w:p>
    <w:p w14:paraId="37CD1701" w14:textId="77777777" w:rsidR="004C5086" w:rsidRPr="00755ABF" w:rsidRDefault="004C5086" w:rsidP="00C35843">
      <w:pPr>
        <w:numPr>
          <w:ilvl w:val="0"/>
          <w:numId w:val="80"/>
        </w:numPr>
        <w:spacing w:before="120" w:after="120"/>
        <w:ind w:left="1134" w:hanging="426"/>
        <w:jc w:val="both"/>
        <w:rPr>
          <w:rFonts w:ascii="Times New Roman" w:hAnsi="Times New Roman"/>
          <w:sz w:val="24"/>
          <w:szCs w:val="24"/>
        </w:rPr>
      </w:pPr>
      <w:r w:rsidRPr="00755ABF">
        <w:rPr>
          <w:rFonts w:ascii="Times New Roman" w:hAnsi="Times New Roman"/>
          <w:sz w:val="24"/>
          <w:szCs w:val="24"/>
        </w:rPr>
        <w:t>the increase of accumulated impairments and accumulated negative changes in fair value due to credit risk pertaining to loans and advances that were classified as non-performing at the end of the preceding financial year and are either still classified as such at the reporting reference date or were derecognised during the period.</w:t>
      </w:r>
    </w:p>
    <w:p w14:paraId="51F85BBA" w14:textId="77777777" w:rsidR="004C5086" w:rsidRPr="00755ABF" w:rsidRDefault="004C5086" w:rsidP="004C5086">
      <w:pPr>
        <w:pStyle w:val="Baseparagraphnumbered"/>
      </w:pPr>
      <w:r w:rsidRPr="00755ABF">
        <w:t>The part of the increase attributable to impairments and accumulated negative changes in fair value booked against interest accrued shall be reported separately in addition.</w:t>
      </w:r>
    </w:p>
    <w:p w14:paraId="3FE3CAA8" w14:textId="77777777" w:rsidR="004C5086" w:rsidRPr="00755ABF" w:rsidRDefault="004C5086" w:rsidP="004C5086">
      <w:pPr>
        <w:pStyle w:val="Baseparagraphnumbered"/>
      </w:pPr>
      <w:r w:rsidRPr="00755ABF">
        <w:t>‘Decreases during the period’ shall comprise</w:t>
      </w:r>
      <w:r w:rsidR="00AA7653" w:rsidRPr="00755ABF">
        <w:t>:</w:t>
      </w:r>
    </w:p>
    <w:p w14:paraId="20E271F0" w14:textId="74FCDD51" w:rsidR="004C5086" w:rsidRPr="00755ABF" w:rsidRDefault="004C5086" w:rsidP="00C35843">
      <w:pPr>
        <w:numPr>
          <w:ilvl w:val="0"/>
          <w:numId w:val="79"/>
        </w:numPr>
        <w:spacing w:before="120" w:after="120"/>
        <w:ind w:left="1134" w:hanging="426"/>
        <w:jc w:val="both"/>
        <w:rPr>
          <w:rFonts w:ascii="Times New Roman" w:hAnsi="Times New Roman"/>
          <w:sz w:val="24"/>
          <w:szCs w:val="24"/>
        </w:rPr>
      </w:pPr>
      <w:r w:rsidRPr="00755ABF">
        <w:rPr>
          <w:rFonts w:ascii="Times New Roman" w:hAnsi="Times New Roman"/>
          <w:sz w:val="24"/>
          <w:szCs w:val="24"/>
        </w:rPr>
        <w:lastRenderedPageBreak/>
        <w:t xml:space="preserve">the stock, as of derecognition date, of accumulated impairments and accumulated negative changes in fair value due to credit risk pertaining to loans and advances that ceased to be non-performing during the period and exited the institution’s portfolio during the </w:t>
      </w:r>
      <w:proofErr w:type="gramStart"/>
      <w:r w:rsidRPr="00755ABF">
        <w:rPr>
          <w:rFonts w:ascii="Times New Roman" w:hAnsi="Times New Roman"/>
          <w:sz w:val="24"/>
          <w:szCs w:val="24"/>
        </w:rPr>
        <w:t>period;</w:t>
      </w:r>
      <w:proofErr w:type="gramEnd"/>
    </w:p>
    <w:p w14:paraId="2A39D509" w14:textId="77777777" w:rsidR="004C5086" w:rsidRPr="00755ABF" w:rsidRDefault="004C5086" w:rsidP="00C35843">
      <w:pPr>
        <w:numPr>
          <w:ilvl w:val="0"/>
          <w:numId w:val="79"/>
        </w:numPr>
        <w:spacing w:before="120" w:after="120"/>
        <w:ind w:left="1134" w:hanging="426"/>
        <w:jc w:val="both"/>
        <w:rPr>
          <w:rFonts w:ascii="Times New Roman" w:hAnsi="Times New Roman"/>
          <w:sz w:val="24"/>
          <w:szCs w:val="24"/>
        </w:rPr>
      </w:pPr>
      <w:r w:rsidRPr="00755ABF">
        <w:rPr>
          <w:rFonts w:ascii="Times New Roman" w:hAnsi="Times New Roman"/>
          <w:sz w:val="24"/>
          <w:szCs w:val="24"/>
        </w:rPr>
        <w:t xml:space="preserve">the stock, as of the reference date, of accumulated impairments and accumulated negative changes in fair value due to credit risk pertaining to loans and advances that ceased to be non-performing during the period and are still not classified as non-performing at the reference </w:t>
      </w:r>
      <w:proofErr w:type="gramStart"/>
      <w:r w:rsidRPr="00755ABF">
        <w:rPr>
          <w:rFonts w:ascii="Times New Roman" w:hAnsi="Times New Roman"/>
          <w:sz w:val="24"/>
          <w:szCs w:val="24"/>
        </w:rPr>
        <w:t>date;</w:t>
      </w:r>
      <w:proofErr w:type="gramEnd"/>
    </w:p>
    <w:p w14:paraId="07AE93BD" w14:textId="77777777" w:rsidR="004C5086" w:rsidRPr="00755ABF" w:rsidRDefault="004C5086" w:rsidP="00C35843">
      <w:pPr>
        <w:numPr>
          <w:ilvl w:val="0"/>
          <w:numId w:val="79"/>
        </w:numPr>
        <w:spacing w:before="120" w:after="120"/>
        <w:ind w:left="1134" w:hanging="426"/>
        <w:jc w:val="both"/>
        <w:rPr>
          <w:rFonts w:ascii="Times New Roman" w:hAnsi="Times New Roman"/>
          <w:sz w:val="24"/>
          <w:szCs w:val="24"/>
        </w:rPr>
      </w:pPr>
      <w:r w:rsidRPr="00755ABF">
        <w:rPr>
          <w:rFonts w:ascii="Times New Roman" w:hAnsi="Times New Roman"/>
          <w:sz w:val="24"/>
          <w:szCs w:val="24"/>
        </w:rPr>
        <w:t>the stock, as of the reference date, of accumulated impairments and accumulated negative changes in fair value due to credit risk pertaining to loans and advances that were reclassified as ‘held for sale’ during the period</w:t>
      </w:r>
      <w:r w:rsidR="00AA7653" w:rsidRPr="00755ABF">
        <w:rPr>
          <w:rFonts w:ascii="Times New Roman" w:hAnsi="Times New Roman"/>
          <w:sz w:val="24"/>
          <w:szCs w:val="24"/>
        </w:rPr>
        <w:t>;</w:t>
      </w:r>
      <w:r w:rsidRPr="00755ABF">
        <w:rPr>
          <w:rFonts w:ascii="Times New Roman" w:hAnsi="Times New Roman"/>
          <w:sz w:val="24"/>
          <w:szCs w:val="24"/>
        </w:rPr>
        <w:t xml:space="preserve"> and </w:t>
      </w:r>
    </w:p>
    <w:p w14:paraId="4F66687D" w14:textId="77777777" w:rsidR="004C5086" w:rsidRPr="00755ABF" w:rsidRDefault="004C5086" w:rsidP="00C35843">
      <w:pPr>
        <w:numPr>
          <w:ilvl w:val="0"/>
          <w:numId w:val="79"/>
        </w:numPr>
        <w:spacing w:before="120" w:after="120"/>
        <w:ind w:left="1134" w:hanging="426"/>
        <w:jc w:val="both"/>
        <w:rPr>
          <w:rFonts w:ascii="Times New Roman" w:hAnsi="Times New Roman"/>
          <w:sz w:val="24"/>
          <w:szCs w:val="24"/>
        </w:rPr>
      </w:pPr>
      <w:r w:rsidRPr="00755ABF">
        <w:rPr>
          <w:rFonts w:ascii="Times New Roman" w:hAnsi="Times New Roman"/>
          <w:sz w:val="24"/>
          <w:szCs w:val="24"/>
        </w:rPr>
        <w:t>the decrease of accumulated impairments and accumulated negative changes in fair value due to credit risk pertaining to loans and advances that were classified as non-performing at the end of the preceding financial year and are still classified as such at the reporting reference date.</w:t>
      </w:r>
    </w:p>
    <w:p w14:paraId="26C37168" w14:textId="77777777" w:rsidR="004C5086" w:rsidRPr="00755ABF" w:rsidRDefault="004C5086" w:rsidP="004C5086">
      <w:pPr>
        <w:pStyle w:val="Baseparagraphnumbered"/>
      </w:pPr>
      <w:r w:rsidRPr="00755ABF">
        <w:t>The following items shall be reported separately:</w:t>
      </w:r>
    </w:p>
    <w:p w14:paraId="32E26F22" w14:textId="77777777" w:rsidR="004C5086" w:rsidRPr="00755ABF" w:rsidRDefault="00BA4E5D" w:rsidP="00653755">
      <w:pPr>
        <w:numPr>
          <w:ilvl w:val="0"/>
          <w:numId w:val="84"/>
        </w:numPr>
        <w:spacing w:before="120" w:after="120"/>
        <w:ind w:left="1134" w:hanging="426"/>
        <w:jc w:val="both"/>
        <w:rPr>
          <w:rFonts w:ascii="Times New Roman" w:hAnsi="Times New Roman"/>
          <w:sz w:val="24"/>
          <w:szCs w:val="24"/>
        </w:rPr>
      </w:pPr>
      <w:r w:rsidRPr="00755ABF">
        <w:rPr>
          <w:rFonts w:ascii="Times New Roman" w:hAnsi="Times New Roman"/>
          <w:sz w:val="24"/>
          <w:szCs w:val="24"/>
        </w:rPr>
        <w:t>t</w:t>
      </w:r>
      <w:r w:rsidR="004C5086" w:rsidRPr="00755ABF">
        <w:rPr>
          <w:rFonts w:ascii="Times New Roman" w:hAnsi="Times New Roman"/>
          <w:sz w:val="24"/>
          <w:szCs w:val="24"/>
        </w:rPr>
        <w:t xml:space="preserve">he decrease attributable to the reversal of allowances and the reversal of negative changes in fair value due to credit </w:t>
      </w:r>
      <w:proofErr w:type="gramStart"/>
      <w:r w:rsidR="004C5086" w:rsidRPr="00755ABF">
        <w:rPr>
          <w:rFonts w:ascii="Times New Roman" w:hAnsi="Times New Roman"/>
          <w:sz w:val="24"/>
          <w:szCs w:val="24"/>
        </w:rPr>
        <w:t>risk;</w:t>
      </w:r>
      <w:proofErr w:type="gramEnd"/>
    </w:p>
    <w:p w14:paraId="33CE48B7" w14:textId="77777777" w:rsidR="004C5086" w:rsidRPr="00755ABF" w:rsidRDefault="00BA4E5D" w:rsidP="00653755">
      <w:pPr>
        <w:numPr>
          <w:ilvl w:val="0"/>
          <w:numId w:val="84"/>
        </w:numPr>
        <w:spacing w:before="120" w:after="120"/>
        <w:ind w:left="1134" w:hanging="426"/>
        <w:jc w:val="both"/>
        <w:rPr>
          <w:rFonts w:ascii="Times New Roman" w:hAnsi="Times New Roman"/>
          <w:sz w:val="24"/>
          <w:szCs w:val="24"/>
        </w:rPr>
      </w:pPr>
      <w:r w:rsidRPr="00755ABF">
        <w:rPr>
          <w:rFonts w:ascii="Times New Roman" w:hAnsi="Times New Roman"/>
          <w:sz w:val="24"/>
          <w:szCs w:val="24"/>
        </w:rPr>
        <w:t>t</w:t>
      </w:r>
      <w:r w:rsidR="004C5086" w:rsidRPr="00755ABF">
        <w:rPr>
          <w:rFonts w:ascii="Times New Roman" w:hAnsi="Times New Roman"/>
          <w:sz w:val="24"/>
          <w:szCs w:val="24"/>
        </w:rPr>
        <w:t>he decrease attributable to the ‘unwinding’ of discounts in the context of application of effective interest rate’</w:t>
      </w:r>
      <w:r w:rsidR="00AA7653" w:rsidRPr="00755ABF">
        <w:rPr>
          <w:rFonts w:ascii="Times New Roman" w:hAnsi="Times New Roman"/>
          <w:sz w:val="24"/>
          <w:szCs w:val="24"/>
        </w:rPr>
        <w:t>s accounting</w:t>
      </w:r>
      <w:r w:rsidR="004C5086" w:rsidRPr="00755ABF">
        <w:rPr>
          <w:rFonts w:ascii="Times New Roman" w:hAnsi="Times New Roman"/>
          <w:sz w:val="24"/>
          <w:szCs w:val="24"/>
        </w:rPr>
        <w:t xml:space="preserve"> method.</w:t>
      </w:r>
    </w:p>
    <w:p w14:paraId="0BC85466" w14:textId="77777777" w:rsidR="004C5086" w:rsidRPr="00755ABF" w:rsidRDefault="004C5086" w:rsidP="004C5086">
      <w:pPr>
        <w:pStyle w:val="sub-subtitlenumbered"/>
        <w:jc w:val="both"/>
        <w:rPr>
          <w:lang w:val="en-GB"/>
        </w:rPr>
      </w:pPr>
      <w:bookmarkStart w:id="307" w:name="_Toc52461720"/>
      <w:r w:rsidRPr="00755ABF">
        <w:rPr>
          <w:lang w:val="en-GB"/>
        </w:rPr>
        <w:t>Loans and advances: Write-offs of non-performing exposures during the period (24.3)</w:t>
      </w:r>
      <w:bookmarkEnd w:id="307"/>
    </w:p>
    <w:p w14:paraId="1F5A7E36" w14:textId="77777777" w:rsidR="004C5086" w:rsidRPr="00755ABF" w:rsidRDefault="004C5086" w:rsidP="004C5086">
      <w:pPr>
        <w:pStyle w:val="Baseparagraphnumbered"/>
      </w:pPr>
      <w:r w:rsidRPr="00755ABF">
        <w:t>Template 24.3 shall be used to report the write-offs as defined in paragraph 74 of this Part to the extent that they (</w:t>
      </w:r>
      <w:proofErr w:type="spellStart"/>
      <w:r w:rsidRPr="00755ABF">
        <w:t>i</w:t>
      </w:r>
      <w:proofErr w:type="spellEnd"/>
      <w:r w:rsidRPr="00755ABF">
        <w:t>) were made during the period</w:t>
      </w:r>
      <w:r w:rsidR="00AA7653" w:rsidRPr="00755ABF">
        <w:t xml:space="preserve"> </w:t>
      </w:r>
      <w:r w:rsidRPr="00755ABF">
        <w:t>(inflows) and (ii) refer to loans and advances classified as non-performing in accordance with paragraphs 213 to 23</w:t>
      </w:r>
      <w:r w:rsidR="00AA7653" w:rsidRPr="00755ABF">
        <w:t>9</w:t>
      </w:r>
      <w:r w:rsidRPr="00755ABF">
        <w:t xml:space="preserve"> or 260 of this Part during the period, excluding loans and advances classified as held for trading, trading financial assets or held for sale. Both partial and total write-offs shall be reported. Of these write-offs, those attributable to the forfeiture of the right to legally recover an exposure, or part of it</w:t>
      </w:r>
      <w:r w:rsidR="00BA4E5D" w:rsidRPr="00755ABF">
        <w:t>,</w:t>
      </w:r>
      <w:r w:rsidR="00812E1C" w:rsidRPr="00755ABF">
        <w:t xml:space="preserve"> </w:t>
      </w:r>
      <w:r w:rsidRPr="00755ABF">
        <w:t>shall be reported separately.</w:t>
      </w:r>
    </w:p>
    <w:p w14:paraId="6DA89716" w14:textId="77777777" w:rsidR="004C5086" w:rsidRPr="00755ABF" w:rsidRDefault="004C5086" w:rsidP="004C5086">
      <w:pPr>
        <w:pStyle w:val="subtitlenumbered"/>
        <w:jc w:val="both"/>
        <w:rPr>
          <w:lang w:val="en-GB"/>
        </w:rPr>
      </w:pPr>
      <w:bookmarkStart w:id="308" w:name="_Toc52461721"/>
      <w:r w:rsidRPr="00755ABF">
        <w:rPr>
          <w:lang w:val="en-GB"/>
        </w:rPr>
        <w:t>COLLATERAL OBTAINED BY TAKING POSSESSION AND EXECUTION PROCESSES (25)</w:t>
      </w:r>
      <w:bookmarkEnd w:id="308"/>
    </w:p>
    <w:p w14:paraId="77B90D0B" w14:textId="77777777" w:rsidR="004C5086" w:rsidRPr="00755ABF" w:rsidRDefault="004C5086" w:rsidP="004C5086">
      <w:pPr>
        <w:pStyle w:val="Baseparagraphnumbered"/>
      </w:pPr>
      <w:r w:rsidRPr="00755ABF">
        <w:t xml:space="preserve">‘Collateral obtained by taking possession’ shall include both assets that were pledged by the debtor as collateral and assets that were not pledged by the debtor as </w:t>
      </w:r>
      <w:proofErr w:type="gramStart"/>
      <w:r w:rsidRPr="00755ABF">
        <w:t>collateral, but</w:t>
      </w:r>
      <w:proofErr w:type="gramEnd"/>
      <w:r w:rsidRPr="00755ABF">
        <w:t xml:space="preserve"> were obtained in exchange for the cancellation of debt, whether on a voluntary basis or as part of legal proceedings.</w:t>
      </w:r>
    </w:p>
    <w:p w14:paraId="11364820" w14:textId="77777777" w:rsidR="004C5086" w:rsidRPr="00755ABF" w:rsidRDefault="004C5086" w:rsidP="004C5086">
      <w:pPr>
        <w:pStyle w:val="sub-subtitlenumbered"/>
        <w:jc w:val="both"/>
        <w:rPr>
          <w:lang w:val="en-GB"/>
        </w:rPr>
      </w:pPr>
      <w:bookmarkStart w:id="309" w:name="_Toc52461722"/>
      <w:r w:rsidRPr="00755ABF">
        <w:rPr>
          <w:lang w:val="en-GB"/>
        </w:rPr>
        <w:t>Collateral obtained by taking possession other than collateral classified as Property Plant and Equipment (PP&amp;E): inflows and outflows (25.1)</w:t>
      </w:r>
      <w:bookmarkEnd w:id="309"/>
    </w:p>
    <w:p w14:paraId="6A79A11B" w14:textId="77777777" w:rsidR="004C5086" w:rsidRPr="00755ABF" w:rsidRDefault="004C5086" w:rsidP="004C5086">
      <w:pPr>
        <w:pStyle w:val="Baseparagraphnumbered"/>
      </w:pPr>
      <w:r w:rsidRPr="00755ABF">
        <w:t xml:space="preserve">Template 25.1 shall be used to present the reconciliation of the opening balance, as of the beginning of the financial year, and the closing balance of the stock of collateral obtained by taking possession, other than collateral classified as property, plant and equipment (PP&amp;E). In addition, the template </w:t>
      </w:r>
      <w:r w:rsidR="00BA4E5D" w:rsidRPr="00755ABF">
        <w:lastRenderedPageBreak/>
        <w:t xml:space="preserve">shall </w:t>
      </w:r>
      <w:r w:rsidRPr="00755ABF">
        <w:t>provide information on the related ‘debt balance reduction’ and the value at initial recognition of collateral obtained by taking possession.</w:t>
      </w:r>
    </w:p>
    <w:p w14:paraId="57266C76" w14:textId="77777777" w:rsidR="004C5086" w:rsidRPr="00755ABF" w:rsidRDefault="004C5086" w:rsidP="004C5086">
      <w:pPr>
        <w:pStyle w:val="Baseparagraphnumbered"/>
      </w:pPr>
      <w:r w:rsidRPr="00755ABF">
        <w:t xml:space="preserve">‘Debt balance reduction’ shall mean the gross carrying amount of the exposure that was derecognised from the balance sheet in exchange for the collateral obtained by taking possession, at the exact moment of the exchange, and the related impairments and negative changes in fair value due to credit risk accumulated at that point in time. </w:t>
      </w:r>
      <w:r w:rsidR="00BA4E5D" w:rsidRPr="00755ABF">
        <w:t>Where</w:t>
      </w:r>
      <w:r w:rsidRPr="00755ABF">
        <w:t xml:space="preserve">, </w:t>
      </w:r>
      <w:proofErr w:type="gramStart"/>
      <w:r w:rsidRPr="00755ABF">
        <w:t>at the moment</w:t>
      </w:r>
      <w:proofErr w:type="gramEnd"/>
      <w:r w:rsidRPr="00755ABF">
        <w:t xml:space="preserve"> of exchange, a write-off was made, th</w:t>
      </w:r>
      <w:r w:rsidR="00BA4E5D" w:rsidRPr="00755ABF">
        <w:t>at</w:t>
      </w:r>
      <w:r w:rsidRPr="00755ABF">
        <w:t xml:space="preserve"> amount shall be considered part of the debt balance reduction as well. Derecognitions from the balance sheet due to other reasons, such as cash collections</w:t>
      </w:r>
      <w:r w:rsidR="00BA4E5D" w:rsidRPr="00755ABF">
        <w:t>,</w:t>
      </w:r>
      <w:r w:rsidRPr="00755ABF">
        <w:t xml:space="preserve"> shall not be reported.</w:t>
      </w:r>
    </w:p>
    <w:p w14:paraId="781BDB08" w14:textId="77777777" w:rsidR="004C5086" w:rsidRPr="00755ABF" w:rsidRDefault="004C5086" w:rsidP="004C5086">
      <w:pPr>
        <w:pStyle w:val="Baseparagraphnumbered"/>
      </w:pPr>
      <w:r w:rsidRPr="00755ABF">
        <w:t>‘Value at initial recognition’ shall have the same meaning as described in paragraph 175i of this Part.</w:t>
      </w:r>
    </w:p>
    <w:p w14:paraId="5FAEBEE3" w14:textId="77777777" w:rsidR="00CC4CFA" w:rsidRPr="00755ABF" w:rsidRDefault="004C5086" w:rsidP="004C5086">
      <w:pPr>
        <w:pStyle w:val="Baseparagraphnumbered"/>
      </w:pPr>
      <w:proofErr w:type="gramStart"/>
      <w:r w:rsidRPr="00755ABF">
        <w:t>With regard to</w:t>
      </w:r>
      <w:proofErr w:type="gramEnd"/>
      <w:r w:rsidRPr="00755ABF">
        <w:t xml:space="preserve"> </w:t>
      </w:r>
      <w:r w:rsidR="00CC4CFA" w:rsidRPr="00755ABF">
        <w:t xml:space="preserve">the </w:t>
      </w:r>
      <w:r w:rsidRPr="00755ABF">
        <w:t xml:space="preserve">‘inflows </w:t>
      </w:r>
      <w:r w:rsidR="00CC4CFA" w:rsidRPr="00755ABF">
        <w:t>during the period’</w:t>
      </w:r>
      <w:r w:rsidRPr="00755ABF">
        <w:t>:</w:t>
      </w:r>
    </w:p>
    <w:p w14:paraId="4DDDE367" w14:textId="77777777" w:rsidR="00CC4CFA" w:rsidRPr="00755ABF" w:rsidRDefault="00BD4FCE" w:rsidP="00BA4E5D">
      <w:pPr>
        <w:pStyle w:val="Baseparagraphnumbered"/>
        <w:numPr>
          <w:ilvl w:val="0"/>
          <w:numId w:val="0"/>
        </w:numPr>
        <w:ind w:left="1418" w:hanging="632"/>
      </w:pPr>
      <w:r w:rsidRPr="00755ABF">
        <w:t>a)</w:t>
      </w:r>
      <w:r w:rsidR="00BA4E5D" w:rsidRPr="00755ABF">
        <w:tab/>
      </w:r>
      <w:r w:rsidR="00CC4CFA" w:rsidRPr="00755ABF">
        <w:t>the collateral obtained by taking possession shall include: (</w:t>
      </w:r>
      <w:proofErr w:type="spellStart"/>
      <w:r w:rsidR="00CC4CFA" w:rsidRPr="00755ABF">
        <w:t>i</w:t>
      </w:r>
      <w:proofErr w:type="spellEnd"/>
      <w:r w:rsidR="00CC4CFA" w:rsidRPr="00755ABF">
        <w:t xml:space="preserve">) </w:t>
      </w:r>
      <w:r w:rsidR="004C5086" w:rsidRPr="00755ABF">
        <w:t>new collateral obtained by taking possession during the period (since the beginning of the financial year), irrespective of whether the collateral is still recognised in the institution’s balance sheet (held) at the reference date or not and (ii) positive changes in valuation of collateral during the period due to different reasons (such as positive changes in fair value, appreciation, reversal of impairment, changes of accounting policies). These types of inflows shall be reported separat</w:t>
      </w:r>
      <w:r w:rsidR="00CC4CFA" w:rsidRPr="00755ABF">
        <w:t>ely in addition.</w:t>
      </w:r>
    </w:p>
    <w:p w14:paraId="5469D78F" w14:textId="77777777" w:rsidR="004C5086" w:rsidRPr="00755ABF" w:rsidRDefault="00CC4CFA" w:rsidP="00BA4E5D">
      <w:pPr>
        <w:pStyle w:val="Baseparagraphnumbered"/>
        <w:numPr>
          <w:ilvl w:val="0"/>
          <w:numId w:val="0"/>
        </w:numPr>
        <w:ind w:left="1418" w:hanging="632"/>
      </w:pPr>
      <w:r w:rsidRPr="00755ABF">
        <w:t>b)</w:t>
      </w:r>
      <w:r w:rsidR="00BA4E5D" w:rsidRPr="00755ABF">
        <w:tab/>
        <w:t>t</w:t>
      </w:r>
      <w:r w:rsidR="004C5086" w:rsidRPr="00755ABF">
        <w:t>he ‘debt balance reduction</w:t>
      </w:r>
      <w:r w:rsidRPr="00755ABF">
        <w:t>’</w:t>
      </w:r>
      <w:r w:rsidR="004C5086" w:rsidRPr="00755ABF">
        <w:t xml:space="preserve"> shall reflect the debt balance reduction</w:t>
      </w:r>
      <w:r w:rsidR="00393097" w:rsidRPr="00755ABF">
        <w:t xml:space="preserve"> of the exposure derecognised</w:t>
      </w:r>
      <w:r w:rsidR="004C5086" w:rsidRPr="00755ABF">
        <w:t xml:space="preserve"> related to the collateral that was obtained during the period. </w:t>
      </w:r>
    </w:p>
    <w:p w14:paraId="7B7F6D6D" w14:textId="77777777" w:rsidR="00CC4CFA" w:rsidRPr="00755ABF" w:rsidRDefault="00CC4CFA" w:rsidP="004C5086">
      <w:pPr>
        <w:pStyle w:val="Baseparagraphnumbered"/>
      </w:pPr>
      <w:proofErr w:type="gramStart"/>
      <w:r w:rsidRPr="00755ABF">
        <w:t>With regard to</w:t>
      </w:r>
      <w:proofErr w:type="gramEnd"/>
      <w:r w:rsidRPr="00755ABF">
        <w:t xml:space="preserve"> the</w:t>
      </w:r>
      <w:r w:rsidR="004C5086" w:rsidRPr="00755ABF">
        <w:t xml:space="preserve"> ‘outflows during the period’</w:t>
      </w:r>
      <w:r w:rsidR="00BA4E5D" w:rsidRPr="00755ABF">
        <w:t>:</w:t>
      </w:r>
    </w:p>
    <w:p w14:paraId="6295DEB0" w14:textId="77777777" w:rsidR="00E71640" w:rsidRPr="00755ABF" w:rsidRDefault="00E71640" w:rsidP="00BA4E5D">
      <w:pPr>
        <w:pStyle w:val="Baseparagraphnumbered"/>
        <w:numPr>
          <w:ilvl w:val="0"/>
          <w:numId w:val="0"/>
        </w:numPr>
        <w:ind w:left="1418" w:hanging="632"/>
      </w:pPr>
      <w:r w:rsidRPr="00755ABF">
        <w:t>a)</w:t>
      </w:r>
      <w:r w:rsidR="00BA4E5D" w:rsidRPr="00755ABF">
        <w:tab/>
      </w:r>
      <w:r w:rsidRPr="00755ABF">
        <w:t xml:space="preserve">the collateral obtained by taking possession </w:t>
      </w:r>
      <w:r w:rsidR="004C5086" w:rsidRPr="00755ABF">
        <w:t>shall include: (</w:t>
      </w:r>
      <w:proofErr w:type="spellStart"/>
      <w:r w:rsidR="004C5086" w:rsidRPr="00755ABF">
        <w:t>i</w:t>
      </w:r>
      <w:proofErr w:type="spellEnd"/>
      <w:r w:rsidR="004C5086" w:rsidRPr="00755ABF">
        <w:t>) collateral sold for cash during the period; (ii) collateral sold with replacement by financial instruments during the period</w:t>
      </w:r>
      <w:r w:rsidR="00BA4E5D" w:rsidRPr="00755ABF">
        <w:t>;</w:t>
      </w:r>
      <w:r w:rsidR="004C5086" w:rsidRPr="00755ABF">
        <w:t xml:space="preserve"> and (iii) negative changes in valuation of collateral during the period due to different reasons (such as negative changes in fair value, depreciation, impairment, write-off, changes of accounting policies). Th</w:t>
      </w:r>
      <w:r w:rsidR="00BA4E5D" w:rsidRPr="00755ABF">
        <w:t>o</w:t>
      </w:r>
      <w:r w:rsidR="004C5086" w:rsidRPr="00755ABF">
        <w:t xml:space="preserve">se types of outflows shall be reported separately. Where collateral is derecognised in exchange for both cash and financial instruments, the relevant amounts shall be split and allocated to the two outflow types. ‘Collateral sold with replacement by financial instruments’ shall describe cases where the collateral is sold to a counterparty, and the acquisition by that counterparty is financed by the reporting institution. </w:t>
      </w:r>
    </w:p>
    <w:p w14:paraId="2A8CFBF4" w14:textId="77777777" w:rsidR="004C5086" w:rsidRPr="00755ABF" w:rsidRDefault="00E71640" w:rsidP="00BA4E5D">
      <w:pPr>
        <w:pStyle w:val="Baseparagraphnumbered"/>
        <w:numPr>
          <w:ilvl w:val="0"/>
          <w:numId w:val="0"/>
        </w:numPr>
        <w:ind w:left="1418" w:hanging="632"/>
      </w:pPr>
      <w:r w:rsidRPr="00755ABF">
        <w:t>b)</w:t>
      </w:r>
      <w:r w:rsidR="00BA4E5D" w:rsidRPr="00755ABF">
        <w:tab/>
        <w:t>t</w:t>
      </w:r>
      <w:r w:rsidRPr="00755ABF">
        <w:t xml:space="preserve">he ‘debt balance reduction’ </w:t>
      </w:r>
      <w:r w:rsidR="004C5086" w:rsidRPr="00755ABF">
        <w:t>shall reflect the debt balance reduction</w:t>
      </w:r>
      <w:r w:rsidR="00393097" w:rsidRPr="00755ABF">
        <w:t xml:space="preserve"> of the exposure</w:t>
      </w:r>
      <w:r w:rsidR="004C5086" w:rsidRPr="00755ABF">
        <w:t xml:space="preserve"> related to cases where the collateral was sold for cash or </w:t>
      </w:r>
      <w:r w:rsidR="00A35E76" w:rsidRPr="00755ABF">
        <w:t>replaced by</w:t>
      </w:r>
      <w:r w:rsidR="004C5086" w:rsidRPr="00755ABF">
        <w:t xml:space="preserve"> financial instruments during the period. </w:t>
      </w:r>
    </w:p>
    <w:p w14:paraId="7DAA7656" w14:textId="7BF063F7" w:rsidR="004C5086" w:rsidRPr="00755ABF" w:rsidRDefault="004C5086" w:rsidP="004C5086">
      <w:pPr>
        <w:pStyle w:val="Baseparagraphnumbered"/>
      </w:pPr>
      <w:r w:rsidRPr="00755ABF">
        <w:lastRenderedPageBreak/>
        <w:t xml:space="preserve">In case of </w:t>
      </w:r>
      <w:r w:rsidR="00BA4E5D" w:rsidRPr="00755ABF">
        <w:t xml:space="preserve">a </w:t>
      </w:r>
      <w:r w:rsidRPr="00755ABF">
        <w:t xml:space="preserve">sale of collateral for cash, the ‘Outflow for which cash was collected’ </w:t>
      </w:r>
      <w:r w:rsidR="00BA4E5D" w:rsidRPr="00755ABF">
        <w:t>shall be</w:t>
      </w:r>
      <w:r w:rsidRPr="00755ABF">
        <w:t xml:space="preserve"> equal to the sum of ‘Cash collected net of costs’ and ‘Profits/</w:t>
      </w:r>
      <w:r w:rsidR="00A03A48">
        <w:t xml:space="preserve"> </w:t>
      </w:r>
      <w:r w:rsidR="00ED71F4">
        <w:t xml:space="preserve">(-) </w:t>
      </w:r>
      <w:r w:rsidRPr="00755ABF">
        <w:t>losses from sale of collateral obtained by taking possession’. ‘Cash collected net of costs’ shall mean the amount of cash received net of transaction costs, such as fees and commissions paid to agents, transfer taxes and duties. ‘Profits/</w:t>
      </w:r>
      <w:r w:rsidR="00A03A48">
        <w:t xml:space="preserve"> </w:t>
      </w:r>
      <w:r w:rsidR="00C64240">
        <w:t xml:space="preserve">(-) </w:t>
      </w:r>
      <w:r w:rsidRPr="00755ABF">
        <w:t>losses from sale of collateral obtained by taking possession’ shall mean the difference between the carrying amount of the collateral measured at the date of derecognition and the amount of cash received net of transaction costs. In case of replacement of collateral with financial instruments as described in paragraph 346 of this Part, the carrying amount of the financing granted shall be reported.</w:t>
      </w:r>
    </w:p>
    <w:p w14:paraId="0F8AB203" w14:textId="57202BA6" w:rsidR="004C5086" w:rsidRPr="00755ABF" w:rsidRDefault="004C5086" w:rsidP="004C5086">
      <w:pPr>
        <w:pStyle w:val="Baseparagraphnumbered"/>
      </w:pPr>
      <w:r w:rsidRPr="00755ABF">
        <w:t>Collateral obtained by taking possession shall be reported broken down by ‘time</w:t>
      </w:r>
      <w:r w:rsidR="006F108C">
        <w:t xml:space="preserve"> passed since</w:t>
      </w:r>
      <w:r w:rsidRPr="00755ABF">
        <w:t xml:space="preserve"> the collateral has been recogni</w:t>
      </w:r>
      <w:r w:rsidR="00DB5473" w:rsidRPr="00755ABF">
        <w:t>s</w:t>
      </w:r>
      <w:r w:rsidRPr="00755ABF">
        <w:t>ed in the institution’s balance sheet.</w:t>
      </w:r>
    </w:p>
    <w:p w14:paraId="56DBDECD" w14:textId="4D809C54" w:rsidR="004C5086" w:rsidRPr="001D2FE6" w:rsidRDefault="004C5086" w:rsidP="004C5086">
      <w:pPr>
        <w:pStyle w:val="Baseparagraphnumbered"/>
      </w:pPr>
      <w:r w:rsidRPr="001D2FE6">
        <w:t xml:space="preserve">In the context of the presentation of collateral obtained </w:t>
      </w:r>
      <w:proofErr w:type="spellStart"/>
      <w:r w:rsidRPr="001D2FE6">
        <w:t>by</w:t>
      </w:r>
      <w:r w:rsidR="006F108C" w:rsidRPr="001D2FE6">
        <w:t>time</w:t>
      </w:r>
      <w:proofErr w:type="spellEnd"/>
      <w:r w:rsidR="006F108C" w:rsidRPr="001D2FE6">
        <w:t xml:space="preserve"> passed since recognition in the balance sheet</w:t>
      </w:r>
      <w:r w:rsidRPr="001D2FE6">
        <w:t xml:space="preserve">, the ‘ageing’ of collateral on the balance sheet, i.e. the migration between the predefined </w:t>
      </w:r>
      <w:r w:rsidR="006F108C" w:rsidRPr="001D2FE6">
        <w:t xml:space="preserve">time </w:t>
      </w:r>
      <w:r w:rsidRPr="001D2FE6">
        <w:t xml:space="preserve">buckets, shall </w:t>
      </w:r>
      <w:r w:rsidR="000970B0" w:rsidRPr="001D2FE6">
        <w:t>be reported neither</w:t>
      </w:r>
      <w:r w:rsidRPr="001D2FE6">
        <w:t xml:space="preserve"> as inflow nor as outflow. </w:t>
      </w:r>
    </w:p>
    <w:p w14:paraId="4BFF43C6" w14:textId="77777777" w:rsidR="004C5086" w:rsidRPr="00755ABF" w:rsidRDefault="004C5086" w:rsidP="004C5086">
      <w:pPr>
        <w:pStyle w:val="sub-subtitlenumbered"/>
        <w:jc w:val="both"/>
        <w:rPr>
          <w:lang w:val="en-GB"/>
        </w:rPr>
      </w:pPr>
      <w:bookmarkStart w:id="310" w:name="_Toc52461723"/>
      <w:r w:rsidRPr="00755ABF">
        <w:rPr>
          <w:lang w:val="en-GB"/>
        </w:rPr>
        <w:t>Collateral obtained by taking possession other than collateral classified as Property Plant and Equipment (PP&amp;E) - Type of collateral obtained (25.2)</w:t>
      </w:r>
      <w:bookmarkEnd w:id="310"/>
    </w:p>
    <w:p w14:paraId="1AD7F2F3" w14:textId="1F678853" w:rsidR="004C5086" w:rsidRPr="001D2FE6" w:rsidRDefault="004C5086" w:rsidP="001119D4">
      <w:pPr>
        <w:pStyle w:val="Baseparagraphnumbered"/>
      </w:pPr>
      <w:r w:rsidRPr="001D2FE6">
        <w:t xml:space="preserve">Template 25.2 shall include a breakdown of the collateral obtained by taking possession as defined in paragraphs 341 of this Part, by type of collateral obtained. The template reflects collateral recognised in the balance sheet at the reference date, irrespective of the point in time when it was obtained. In addition, the template provides information on the related ‘debt balance reduction’ and ‘value at initial recognition’ as defined in paragraphs 343 and 344 of this Part and on the number of </w:t>
      </w:r>
      <w:proofErr w:type="gramStart"/>
      <w:r w:rsidRPr="001D2FE6">
        <w:t>collateral</w:t>
      </w:r>
      <w:proofErr w:type="gramEnd"/>
      <w:r w:rsidRPr="001D2FE6">
        <w:t xml:space="preserve"> obtained by taking possession and recognised in the balance sheet at the reference date.</w:t>
      </w:r>
      <w:r w:rsidR="001119D4" w:rsidRPr="001D2FE6">
        <w:t xml:space="preserve"> The number of collateral obtained by taking </w:t>
      </w:r>
      <w:proofErr w:type="gramStart"/>
      <w:r w:rsidR="001119D4" w:rsidRPr="001D2FE6">
        <w:t xml:space="preserve">possession  </w:t>
      </w:r>
      <w:r w:rsidR="00B83CED" w:rsidRPr="001D2FE6">
        <w:t>shall</w:t>
      </w:r>
      <w:proofErr w:type="gramEnd"/>
      <w:r w:rsidR="00B83CED" w:rsidRPr="001D2FE6">
        <w:t xml:space="preserve"> be </w:t>
      </w:r>
      <w:r w:rsidR="001119D4" w:rsidRPr="001D2FE6">
        <w:t>calculated regardless of the carrying amount of the collateral and it can be one or more than one for each exposure derecognized from the balance sheet in exchange for the collateral obtained by taking possession.</w:t>
      </w:r>
    </w:p>
    <w:p w14:paraId="69901CF5" w14:textId="77777777" w:rsidR="004C5086" w:rsidRPr="00755ABF" w:rsidRDefault="004C5086" w:rsidP="004C5086">
      <w:pPr>
        <w:pStyle w:val="Baseparagraphnumbered"/>
      </w:pPr>
      <w:r w:rsidRPr="00755ABF">
        <w:t xml:space="preserve">The type of collateral shall be </w:t>
      </w:r>
      <w:r w:rsidR="00BC2EAD" w:rsidRPr="00755ABF">
        <w:t xml:space="preserve">the </w:t>
      </w:r>
      <w:r w:rsidRPr="00755ABF">
        <w:t>one</w:t>
      </w:r>
      <w:r w:rsidR="00BC2EAD" w:rsidRPr="00755ABF">
        <w:t>s</w:t>
      </w:r>
      <w:r w:rsidRPr="00755ABF">
        <w:t xml:space="preserve"> referred to in paragraph 173 of this Part </w:t>
      </w:r>
      <w:proofErr w:type="gramStart"/>
      <w:r w:rsidRPr="00755ABF">
        <w:t>with the exception of</w:t>
      </w:r>
      <w:proofErr w:type="gramEnd"/>
      <w:r w:rsidRPr="00755ABF">
        <w:t xml:space="preserve"> those in point (b) (</w:t>
      </w:r>
      <w:proofErr w:type="spellStart"/>
      <w:r w:rsidRPr="00755ABF">
        <w:t>i</w:t>
      </w:r>
      <w:proofErr w:type="spellEnd"/>
      <w:r w:rsidRPr="00755ABF">
        <w:t>) of that paragraph.</w:t>
      </w:r>
    </w:p>
    <w:p w14:paraId="58B3C42F" w14:textId="77777777" w:rsidR="004C5086" w:rsidRPr="00755ABF" w:rsidRDefault="004C5086" w:rsidP="004C5086">
      <w:pPr>
        <w:pStyle w:val="Baseparagraphnumbered"/>
      </w:pPr>
      <w:proofErr w:type="gramStart"/>
      <w:r w:rsidRPr="00755ABF">
        <w:t>With regard to</w:t>
      </w:r>
      <w:proofErr w:type="gramEnd"/>
      <w:r w:rsidRPr="00755ABF">
        <w:t xml:space="preserve"> collateral in the form of immovable property, the following information shall be reported in separate rows:</w:t>
      </w:r>
    </w:p>
    <w:p w14:paraId="037A2F78" w14:textId="77777777" w:rsidR="004C5086" w:rsidRPr="00755ABF" w:rsidRDefault="00BA4E5D" w:rsidP="00C35843">
      <w:pPr>
        <w:numPr>
          <w:ilvl w:val="0"/>
          <w:numId w:val="78"/>
        </w:numPr>
        <w:spacing w:before="120" w:after="120"/>
        <w:ind w:left="1134" w:hanging="426"/>
        <w:jc w:val="both"/>
        <w:rPr>
          <w:rFonts w:ascii="Times New Roman" w:hAnsi="Times New Roman"/>
          <w:sz w:val="24"/>
          <w:szCs w:val="24"/>
        </w:rPr>
      </w:pPr>
      <w:r w:rsidRPr="00755ABF">
        <w:rPr>
          <w:rFonts w:ascii="Times New Roman" w:hAnsi="Times New Roman"/>
          <w:sz w:val="24"/>
          <w:szCs w:val="24"/>
        </w:rPr>
        <w:t>i</w:t>
      </w:r>
      <w:r w:rsidR="004C5086" w:rsidRPr="00755ABF">
        <w:rPr>
          <w:rFonts w:ascii="Times New Roman" w:hAnsi="Times New Roman"/>
          <w:sz w:val="24"/>
          <w:szCs w:val="24"/>
        </w:rPr>
        <w:t xml:space="preserve">mmovable property that is under construction or </w:t>
      </w:r>
      <w:proofErr w:type="gramStart"/>
      <w:r w:rsidR="004C5086" w:rsidRPr="00755ABF">
        <w:rPr>
          <w:rFonts w:ascii="Times New Roman" w:hAnsi="Times New Roman"/>
          <w:sz w:val="24"/>
          <w:szCs w:val="24"/>
        </w:rPr>
        <w:t>development;</w:t>
      </w:r>
      <w:proofErr w:type="gramEnd"/>
    </w:p>
    <w:p w14:paraId="017BD3C2" w14:textId="77777777" w:rsidR="004C5086" w:rsidRPr="00755ABF" w:rsidRDefault="00BA4E5D" w:rsidP="00C35843">
      <w:pPr>
        <w:numPr>
          <w:ilvl w:val="0"/>
          <w:numId w:val="78"/>
        </w:numPr>
        <w:spacing w:before="120" w:after="120"/>
        <w:ind w:left="1134" w:hanging="426"/>
        <w:jc w:val="both"/>
        <w:rPr>
          <w:rFonts w:ascii="Times New Roman" w:hAnsi="Times New Roman"/>
          <w:sz w:val="24"/>
          <w:szCs w:val="24"/>
        </w:rPr>
      </w:pPr>
      <w:proofErr w:type="gramStart"/>
      <w:r w:rsidRPr="00755ABF">
        <w:rPr>
          <w:rFonts w:ascii="Times New Roman" w:hAnsi="Times New Roman"/>
          <w:sz w:val="24"/>
          <w:szCs w:val="24"/>
        </w:rPr>
        <w:t>w</w:t>
      </w:r>
      <w:r w:rsidR="004C5086" w:rsidRPr="00755ABF">
        <w:rPr>
          <w:rFonts w:ascii="Times New Roman" w:hAnsi="Times New Roman"/>
          <w:sz w:val="24"/>
          <w:szCs w:val="24"/>
        </w:rPr>
        <w:t>ith regard to</w:t>
      </w:r>
      <w:proofErr w:type="gramEnd"/>
      <w:r w:rsidR="004C5086" w:rsidRPr="00755ABF">
        <w:rPr>
          <w:rFonts w:ascii="Times New Roman" w:hAnsi="Times New Roman"/>
          <w:sz w:val="24"/>
          <w:szCs w:val="24"/>
        </w:rPr>
        <w:t xml:space="preserve"> commercial immovable property, collateral in the form of land related to commercial real estate corporations, excluding agricultural land. Separate information on land with and without a planning permission shall be reported in addition.</w:t>
      </w:r>
    </w:p>
    <w:p w14:paraId="06775FB2" w14:textId="77777777" w:rsidR="004C5086" w:rsidRPr="00755ABF" w:rsidRDefault="004C5086" w:rsidP="004C5086">
      <w:pPr>
        <w:pStyle w:val="sub-subtitlenumbered"/>
        <w:jc w:val="both"/>
        <w:rPr>
          <w:lang w:val="en-GB"/>
        </w:rPr>
      </w:pPr>
      <w:bookmarkStart w:id="311" w:name="_Toc52461724"/>
      <w:r w:rsidRPr="00755ABF">
        <w:rPr>
          <w:lang w:val="en-GB"/>
        </w:rPr>
        <w:lastRenderedPageBreak/>
        <w:t>Collateral obtained by taking possession classified as Property Plant and Equipment (PP&amp;E) (25.3)</w:t>
      </w:r>
      <w:bookmarkEnd w:id="311"/>
    </w:p>
    <w:p w14:paraId="2C9ED535" w14:textId="77777777" w:rsidR="004C5086" w:rsidRPr="00755ABF" w:rsidRDefault="004C5086" w:rsidP="004C5086">
      <w:pPr>
        <w:pStyle w:val="Baseparagraphnumbered"/>
      </w:pPr>
      <w:r w:rsidRPr="00755ABF">
        <w:t xml:space="preserve">In template 25.3, information on collateral obtained by taking possession classified as Property Plant and Equipment (PP&amp;E) shall be reported. In addition, the template </w:t>
      </w:r>
      <w:r w:rsidR="00BA4E5D" w:rsidRPr="00755ABF">
        <w:t xml:space="preserve">shall </w:t>
      </w:r>
      <w:r w:rsidRPr="00755ABF">
        <w:t>provide information on the related ‘debt balance reduction’ and ‘value at initial recognition’ as defined in paragraphs 343 and 344 of this Part.</w:t>
      </w:r>
      <w:r w:rsidR="00A35E76" w:rsidRPr="00755ABF">
        <w:t xml:space="preserve"> </w:t>
      </w:r>
    </w:p>
    <w:p w14:paraId="6466114D" w14:textId="77777777" w:rsidR="004C5086" w:rsidRPr="00755ABF" w:rsidRDefault="004C5086" w:rsidP="004E5878">
      <w:pPr>
        <w:pStyle w:val="Baseparagraphnumbered"/>
      </w:pPr>
      <w:r w:rsidRPr="00755ABF">
        <w:t>Information shall be provided on the stock of collateral as of the reference date, irrespective of the point in time it was obtained, and the inflows due to new collateral obtained by taking possession during the period</w:t>
      </w:r>
      <w:r w:rsidR="004E5878" w:rsidRPr="00755ABF">
        <w:t xml:space="preserve"> between the beginning and the end of the reference period and that remains recognised in the balance sheet at the reference </w:t>
      </w:r>
      <w:r w:rsidR="00C64240">
        <w:t>date</w:t>
      </w:r>
      <w:r w:rsidRPr="00755ABF">
        <w:t>.</w:t>
      </w:r>
      <w:r w:rsidR="007F4D48" w:rsidRPr="00755ABF">
        <w:t xml:space="preserve"> </w:t>
      </w:r>
      <w:proofErr w:type="gramStart"/>
      <w:r w:rsidR="007F4D48" w:rsidRPr="00755ABF">
        <w:t>With regard to</w:t>
      </w:r>
      <w:proofErr w:type="gramEnd"/>
      <w:r w:rsidR="007F4D48" w:rsidRPr="00755ABF">
        <w:t xml:space="preserve"> the ‘debt balance reduction’, the ‘total’ shall reflect the debt balance reduction related to the collateral as of the reference date and the ‘inflows due to new collateral obtained by taking possession’ shall reflect the debt balance reduction related to the collateral that was obtained during the period.</w:t>
      </w:r>
    </w:p>
    <w:p w14:paraId="3AB2969F" w14:textId="77777777" w:rsidR="004C5086" w:rsidRPr="00755ABF" w:rsidRDefault="004C5086" w:rsidP="004C5086">
      <w:pPr>
        <w:pStyle w:val="subtitlenumbered"/>
        <w:jc w:val="both"/>
        <w:rPr>
          <w:lang w:val="en-GB"/>
        </w:rPr>
      </w:pPr>
      <w:bookmarkStart w:id="312" w:name="_Toc52461725"/>
      <w:r w:rsidRPr="00755ABF">
        <w:rPr>
          <w:lang w:val="en-GB"/>
        </w:rPr>
        <w:t>FORBEARANCE MANAGEMENT AND QUALITY OF FORBEARANCE (26)</w:t>
      </w:r>
      <w:bookmarkEnd w:id="312"/>
    </w:p>
    <w:p w14:paraId="7049133F" w14:textId="0CF5C791" w:rsidR="004C5086" w:rsidRPr="00755ABF" w:rsidRDefault="004C5086" w:rsidP="004C5086">
      <w:pPr>
        <w:pStyle w:val="Baseparagraphnumbered"/>
      </w:pPr>
      <w:r w:rsidRPr="00755ABF">
        <w:t xml:space="preserve">Template 26 shall include detailed information on loans and advances classified as forborne in accordance with paragraphs 240 </w:t>
      </w:r>
      <w:r w:rsidR="000D4926" w:rsidRPr="00755ABF">
        <w:t xml:space="preserve">to </w:t>
      </w:r>
      <w:r w:rsidR="002A4E5D" w:rsidRPr="00755ABF">
        <w:t>268</w:t>
      </w:r>
      <w:r w:rsidR="005C7524">
        <w:t xml:space="preserve"> </w:t>
      </w:r>
      <w:r w:rsidRPr="00755ABF">
        <w:t>of this Part, excluding instruments classified as</w:t>
      </w:r>
      <w:r w:rsidR="006E419B">
        <w:t xml:space="preserve"> </w:t>
      </w:r>
      <w:r w:rsidR="006E419B" w:rsidRPr="00146952">
        <w:t>cash balances at central banks and other demand deposits or as</w:t>
      </w:r>
      <w:r w:rsidRPr="00755ABF">
        <w:t xml:space="preserve"> held for sale.</w:t>
      </w:r>
      <w:r w:rsidR="00B57F65" w:rsidRPr="00755ABF">
        <w:t xml:space="preserve"> Forborne exposures referring to either a modification of the previous terms and conditions or a total or partial refinancing of a troubled debt contract as defined in paragraph 241 of this Part </w:t>
      </w:r>
      <w:r w:rsidR="00BA4E5D" w:rsidRPr="00755ABF">
        <w:t>shall be</w:t>
      </w:r>
      <w:r w:rsidR="00B57F65" w:rsidRPr="00755ABF">
        <w:t xml:space="preserve"> broken-down in more specific types of forbearance measures.</w:t>
      </w:r>
    </w:p>
    <w:p w14:paraId="3E744EA6" w14:textId="77777777" w:rsidR="004C5086" w:rsidRPr="00755ABF" w:rsidRDefault="004C5086" w:rsidP="004C5086">
      <w:pPr>
        <w:pStyle w:val="Baseparagraphnumbered"/>
      </w:pPr>
      <w:r w:rsidRPr="00755ABF">
        <w:t>The ‘Number of instruments’ shall be determined as defined in paragraph 320of this Part.</w:t>
      </w:r>
    </w:p>
    <w:p w14:paraId="0EFA0C67" w14:textId="77777777" w:rsidR="004C5086" w:rsidRPr="00755ABF" w:rsidRDefault="004C5086" w:rsidP="004C5086">
      <w:pPr>
        <w:pStyle w:val="Baseparagraphnumbered"/>
      </w:pPr>
      <w:r w:rsidRPr="00755ABF">
        <w:t xml:space="preserve">The gross carrying </w:t>
      </w:r>
      <w:proofErr w:type="gramStart"/>
      <w:r w:rsidRPr="00755ABF">
        <w:t>amount</w:t>
      </w:r>
      <w:proofErr w:type="gramEnd"/>
      <w:r w:rsidRPr="00755ABF">
        <w:t xml:space="preserve"> of exposures with forbearance measures shall be allocated to a category reflecting the type of forbearance measure. Where multiple forbearance measures have been applied to an exposure, the gross carrying </w:t>
      </w:r>
      <w:proofErr w:type="gramStart"/>
      <w:r w:rsidRPr="00755ABF">
        <w:t>amount</w:t>
      </w:r>
      <w:proofErr w:type="gramEnd"/>
      <w:r w:rsidRPr="00755ABF">
        <w:t xml:space="preserve"> of exposures with forbearance measures shall be allocated to the most relevant type of forbearance measure. The latter shall be identified based on the type of forbearance measure which has the highest impact on the Net Present Value (NPV) of the forborne exposure or by using any other methods considered applicable.</w:t>
      </w:r>
    </w:p>
    <w:p w14:paraId="29BA7395" w14:textId="77777777" w:rsidR="004C5086" w:rsidRPr="00755ABF" w:rsidRDefault="00E506E6" w:rsidP="004C5086">
      <w:pPr>
        <w:pStyle w:val="Baseparagraphnumbered"/>
      </w:pPr>
      <w:r w:rsidRPr="00755ABF">
        <w:t>The types of f</w:t>
      </w:r>
      <w:r w:rsidR="004C5086" w:rsidRPr="00755ABF">
        <w:t xml:space="preserve">orbearance measures shall be </w:t>
      </w:r>
      <w:r w:rsidRPr="00755ABF">
        <w:t xml:space="preserve">the </w:t>
      </w:r>
      <w:r w:rsidR="004C5086" w:rsidRPr="00755ABF">
        <w:t>following</w:t>
      </w:r>
      <w:r w:rsidRPr="00755ABF">
        <w:t>:</w:t>
      </w:r>
    </w:p>
    <w:p w14:paraId="70F0DC64"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g</w:t>
      </w:r>
      <w:r w:rsidR="004C5086" w:rsidRPr="00755ABF">
        <w:rPr>
          <w:rFonts w:ascii="Times New Roman" w:hAnsi="Times New Roman"/>
          <w:sz w:val="24"/>
          <w:szCs w:val="24"/>
        </w:rPr>
        <w:t>race period/payment moratorium: temporary suspens</w:t>
      </w:r>
      <w:r w:rsidRPr="00755ABF">
        <w:rPr>
          <w:rFonts w:ascii="Times New Roman" w:hAnsi="Times New Roman"/>
          <w:sz w:val="24"/>
          <w:szCs w:val="24"/>
        </w:rPr>
        <w:t>ion</w:t>
      </w:r>
      <w:r w:rsidR="004C5086" w:rsidRPr="00755ABF">
        <w:rPr>
          <w:rFonts w:ascii="Times New Roman" w:hAnsi="Times New Roman"/>
          <w:sz w:val="24"/>
          <w:szCs w:val="24"/>
        </w:rPr>
        <w:t xml:space="preserve"> of repayment obligations with regard to the principal or the interest, with repayments to be resumed at a later point in </w:t>
      </w:r>
      <w:proofErr w:type="gramStart"/>
      <w:r w:rsidR="004C5086" w:rsidRPr="00755ABF">
        <w:rPr>
          <w:rFonts w:ascii="Times New Roman" w:hAnsi="Times New Roman"/>
          <w:sz w:val="24"/>
          <w:szCs w:val="24"/>
        </w:rPr>
        <w:t>time;</w:t>
      </w:r>
      <w:proofErr w:type="gramEnd"/>
    </w:p>
    <w:p w14:paraId="6343CA2F"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i</w:t>
      </w:r>
      <w:r w:rsidR="004C5086" w:rsidRPr="00755ABF">
        <w:rPr>
          <w:rFonts w:ascii="Times New Roman" w:hAnsi="Times New Roman"/>
          <w:sz w:val="24"/>
          <w:szCs w:val="24"/>
        </w:rPr>
        <w:t xml:space="preserve">nterest rate reduction: permanent or temporary reduction of the interest rate (fixed or variable) to a fair and sustainable </w:t>
      </w:r>
      <w:proofErr w:type="gramStart"/>
      <w:r w:rsidR="004C5086" w:rsidRPr="00755ABF">
        <w:rPr>
          <w:rFonts w:ascii="Times New Roman" w:hAnsi="Times New Roman"/>
          <w:sz w:val="24"/>
          <w:szCs w:val="24"/>
        </w:rPr>
        <w:t>rate;</w:t>
      </w:r>
      <w:proofErr w:type="gramEnd"/>
    </w:p>
    <w:p w14:paraId="3AB04F9B"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lastRenderedPageBreak/>
        <w:t>e</w:t>
      </w:r>
      <w:r w:rsidR="004C5086" w:rsidRPr="00755ABF">
        <w:rPr>
          <w:rFonts w:ascii="Times New Roman" w:hAnsi="Times New Roman"/>
          <w:sz w:val="24"/>
          <w:szCs w:val="24"/>
        </w:rPr>
        <w:t xml:space="preserve">xtension of maturity/term: extension of the maturity of the exposure, entailing a reduction in instalment amounts by spreading the repayments over a longer </w:t>
      </w:r>
      <w:proofErr w:type="gramStart"/>
      <w:r w:rsidR="004C5086" w:rsidRPr="00755ABF">
        <w:rPr>
          <w:rFonts w:ascii="Times New Roman" w:hAnsi="Times New Roman"/>
          <w:sz w:val="24"/>
          <w:szCs w:val="24"/>
        </w:rPr>
        <w:t>period;</w:t>
      </w:r>
      <w:proofErr w:type="gramEnd"/>
    </w:p>
    <w:p w14:paraId="18EAC1AE"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r</w:t>
      </w:r>
      <w:r w:rsidR="004C5086" w:rsidRPr="00755ABF">
        <w:rPr>
          <w:rFonts w:ascii="Times New Roman" w:hAnsi="Times New Roman"/>
          <w:sz w:val="24"/>
          <w:szCs w:val="24"/>
        </w:rPr>
        <w:t>escheduled payments: adjustment of the contractual repayment schedule with or without changes to instalment amounts, other than grace periods/payment moratorium, extension of maturity/term and debt forgiveness. Th</w:t>
      </w:r>
      <w:r w:rsidRPr="00755ABF">
        <w:rPr>
          <w:rFonts w:ascii="Times New Roman" w:hAnsi="Times New Roman"/>
          <w:sz w:val="24"/>
          <w:szCs w:val="24"/>
        </w:rPr>
        <w:t>at</w:t>
      </w:r>
      <w:r w:rsidR="004C5086" w:rsidRPr="00755ABF">
        <w:rPr>
          <w:rFonts w:ascii="Times New Roman" w:hAnsi="Times New Roman"/>
          <w:sz w:val="24"/>
          <w:szCs w:val="24"/>
        </w:rPr>
        <w:t xml:space="preserve"> category shall include, among others, capitalisation of arrears and/or accrued interest arrears to the outstanding principal balance for repayment under a sustainable, rescheduled programme; decrease of the amount of principal repayment instalments over a defined period, regardless of whether interests remain to be paid in full or </w:t>
      </w:r>
      <w:r w:rsidRPr="00755ABF">
        <w:rPr>
          <w:rFonts w:ascii="Times New Roman" w:hAnsi="Times New Roman"/>
          <w:sz w:val="24"/>
          <w:szCs w:val="24"/>
        </w:rPr>
        <w:t xml:space="preserve">whether </w:t>
      </w:r>
      <w:r w:rsidR="004C5086" w:rsidRPr="00755ABF">
        <w:rPr>
          <w:rFonts w:ascii="Times New Roman" w:hAnsi="Times New Roman"/>
          <w:sz w:val="24"/>
          <w:szCs w:val="24"/>
        </w:rPr>
        <w:t xml:space="preserve">they are capitalised or </w:t>
      </w:r>
      <w:proofErr w:type="gramStart"/>
      <w:r w:rsidR="004C5086" w:rsidRPr="00755ABF">
        <w:rPr>
          <w:rFonts w:ascii="Times New Roman" w:hAnsi="Times New Roman"/>
          <w:sz w:val="24"/>
          <w:szCs w:val="24"/>
        </w:rPr>
        <w:t>forfeited;</w:t>
      </w:r>
      <w:proofErr w:type="gramEnd"/>
    </w:p>
    <w:p w14:paraId="0114F7EC"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d</w:t>
      </w:r>
      <w:r w:rsidR="004C5086" w:rsidRPr="00755ABF">
        <w:rPr>
          <w:rFonts w:ascii="Times New Roman" w:hAnsi="Times New Roman"/>
          <w:sz w:val="24"/>
          <w:szCs w:val="24"/>
        </w:rPr>
        <w:t xml:space="preserve">ebt forgiveness: partial cancellation of the exposure by the reporting institution through forfeiture of right to legally recover </w:t>
      </w:r>
      <w:proofErr w:type="gramStart"/>
      <w:r w:rsidR="004C5086" w:rsidRPr="00755ABF">
        <w:rPr>
          <w:rFonts w:ascii="Times New Roman" w:hAnsi="Times New Roman"/>
          <w:sz w:val="24"/>
          <w:szCs w:val="24"/>
        </w:rPr>
        <w:t>it;</w:t>
      </w:r>
      <w:proofErr w:type="gramEnd"/>
    </w:p>
    <w:p w14:paraId="1C77C5B2"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d</w:t>
      </w:r>
      <w:r w:rsidR="004C5086" w:rsidRPr="00755ABF">
        <w:rPr>
          <w:rFonts w:ascii="Times New Roman" w:hAnsi="Times New Roman"/>
          <w:sz w:val="24"/>
          <w:szCs w:val="24"/>
        </w:rPr>
        <w:t xml:space="preserve">ebt asset swaps: partial replacement of exposures in the form of debt instruments with assets or </w:t>
      </w:r>
      <w:proofErr w:type="gramStart"/>
      <w:r w:rsidR="004C5086" w:rsidRPr="00755ABF">
        <w:rPr>
          <w:rFonts w:ascii="Times New Roman" w:hAnsi="Times New Roman"/>
          <w:sz w:val="24"/>
          <w:szCs w:val="24"/>
        </w:rPr>
        <w:t>equity;</w:t>
      </w:r>
      <w:proofErr w:type="gramEnd"/>
    </w:p>
    <w:p w14:paraId="39E7F08B" w14:textId="77777777" w:rsidR="004C5086" w:rsidRPr="00755ABF" w:rsidRDefault="00BA4E5D" w:rsidP="00C35843">
      <w:pPr>
        <w:numPr>
          <w:ilvl w:val="0"/>
          <w:numId w:val="77"/>
        </w:numPr>
        <w:spacing w:before="120" w:after="120"/>
        <w:ind w:left="1134" w:hanging="426"/>
        <w:jc w:val="both"/>
        <w:rPr>
          <w:rFonts w:ascii="Times New Roman" w:hAnsi="Times New Roman"/>
          <w:sz w:val="24"/>
          <w:szCs w:val="24"/>
        </w:rPr>
      </w:pPr>
      <w:r w:rsidRPr="00755ABF">
        <w:rPr>
          <w:rFonts w:ascii="Times New Roman" w:hAnsi="Times New Roman"/>
          <w:sz w:val="24"/>
          <w:szCs w:val="24"/>
        </w:rPr>
        <w:t>o</w:t>
      </w:r>
      <w:r w:rsidR="004C5086" w:rsidRPr="00755ABF">
        <w:rPr>
          <w:rFonts w:ascii="Times New Roman" w:hAnsi="Times New Roman"/>
          <w:sz w:val="24"/>
          <w:szCs w:val="24"/>
        </w:rPr>
        <w:t>ther forbearance measures</w:t>
      </w:r>
      <w:r w:rsidR="001F1FED" w:rsidRPr="00755ABF">
        <w:rPr>
          <w:rFonts w:ascii="Times New Roman" w:hAnsi="Times New Roman"/>
          <w:sz w:val="24"/>
          <w:szCs w:val="24"/>
        </w:rPr>
        <w:t>, including among others, total or partial refinancing of a troubled debt contract</w:t>
      </w:r>
      <w:r w:rsidR="004C5086" w:rsidRPr="00755ABF">
        <w:rPr>
          <w:rFonts w:ascii="Times New Roman" w:hAnsi="Times New Roman"/>
          <w:sz w:val="24"/>
          <w:szCs w:val="24"/>
        </w:rPr>
        <w:t>.</w:t>
      </w:r>
    </w:p>
    <w:p w14:paraId="1203D04A" w14:textId="77777777" w:rsidR="004C5086" w:rsidRPr="00755ABF" w:rsidRDefault="004C5086" w:rsidP="004C5086">
      <w:pPr>
        <w:pStyle w:val="Baseparagraphnumbered"/>
      </w:pPr>
      <w:r w:rsidRPr="00755ABF">
        <w:t xml:space="preserve">Where the forbearance measure </w:t>
      </w:r>
      <w:r w:rsidR="000970B0" w:rsidRPr="00755ABF">
        <w:t>affects</w:t>
      </w:r>
      <w:r w:rsidRPr="00755ABF">
        <w:t xml:space="preserve"> the gross carrying amount of an exposure, the gross carrying amount at the reference date, i.e. after application of the forbearance measure, shall be reported.</w:t>
      </w:r>
      <w:r w:rsidR="00921656" w:rsidRPr="00755ABF">
        <w:t xml:space="preserve"> In </w:t>
      </w:r>
      <w:r w:rsidR="00BA4E5D" w:rsidRPr="00755ABF">
        <w:t xml:space="preserve">the </w:t>
      </w:r>
      <w:r w:rsidR="00921656" w:rsidRPr="00755ABF">
        <w:t xml:space="preserve">case of refinancing, the gross carrying amount of the new contract (“refinancing debt”) granted which qualifies as a forbearance measure, as well as the gross carrying amount of the old re-paid contract that is still outstanding shall be reported. </w:t>
      </w:r>
    </w:p>
    <w:p w14:paraId="375A6320" w14:textId="77777777" w:rsidR="004C5086" w:rsidRPr="00755ABF" w:rsidRDefault="004C5086" w:rsidP="004C5086">
      <w:pPr>
        <w:pStyle w:val="Baseparagraphnumbered"/>
      </w:pPr>
      <w:r w:rsidRPr="00755ABF">
        <w:t>The following items shall be reported in separate rows:</w:t>
      </w:r>
    </w:p>
    <w:p w14:paraId="21999DF7" w14:textId="77777777" w:rsidR="0096316E" w:rsidRPr="00755ABF" w:rsidRDefault="004C5086" w:rsidP="00C35843">
      <w:pPr>
        <w:numPr>
          <w:ilvl w:val="0"/>
          <w:numId w:val="76"/>
        </w:numPr>
        <w:spacing w:before="120" w:after="120"/>
        <w:ind w:left="1134" w:hanging="426"/>
        <w:jc w:val="both"/>
        <w:rPr>
          <w:rFonts w:ascii="Times New Roman" w:hAnsi="Times New Roman"/>
          <w:sz w:val="24"/>
          <w:szCs w:val="24"/>
        </w:rPr>
      </w:pPr>
      <w:r w:rsidRPr="00755ABF">
        <w:rPr>
          <w:rFonts w:ascii="Times New Roman" w:hAnsi="Times New Roman"/>
          <w:sz w:val="24"/>
          <w:szCs w:val="24"/>
        </w:rPr>
        <w:t>Instruments that were subject to forbearance measures at multiple points in time, where</w:t>
      </w:r>
      <w:r w:rsidR="00BA4E5D" w:rsidRPr="00755ABF">
        <w:rPr>
          <w:rFonts w:ascii="Times New Roman" w:hAnsi="Times New Roman"/>
          <w:sz w:val="24"/>
          <w:szCs w:val="24"/>
        </w:rPr>
        <w:t>:</w:t>
      </w:r>
    </w:p>
    <w:p w14:paraId="1D4DD051" w14:textId="77777777" w:rsidR="004C5086" w:rsidRPr="00755ABF" w:rsidRDefault="004C5086" w:rsidP="0096316E">
      <w:pPr>
        <w:spacing w:before="120" w:after="120"/>
        <w:ind w:left="1491" w:hanging="357"/>
        <w:jc w:val="both"/>
        <w:rPr>
          <w:rFonts w:ascii="Times New Roman" w:hAnsi="Times New Roman"/>
          <w:sz w:val="24"/>
          <w:szCs w:val="24"/>
        </w:rPr>
      </w:pPr>
      <w:r w:rsidRPr="00755ABF">
        <w:t>(</w:t>
      </w:r>
      <w:proofErr w:type="spellStart"/>
      <w:r w:rsidRPr="00755ABF">
        <w:t>i</w:t>
      </w:r>
      <w:proofErr w:type="spellEnd"/>
      <w:r w:rsidRPr="00755ABF">
        <w:t>)</w:t>
      </w:r>
      <w:r w:rsidRPr="00755ABF">
        <w:tab/>
        <w:t>‘</w:t>
      </w:r>
      <w:r w:rsidRPr="00755ABF">
        <w:rPr>
          <w:rFonts w:ascii="Times New Roman" w:hAnsi="Times New Roman"/>
          <w:sz w:val="24"/>
          <w:szCs w:val="24"/>
        </w:rPr>
        <w:t xml:space="preserve">Loans and advances having been forborne ‘twice’ and ‘more than twice’ shall mean exposures classified as forborne in accordance with paragraphs 240 </w:t>
      </w:r>
      <w:r w:rsidR="000D4926" w:rsidRPr="00755ABF">
        <w:rPr>
          <w:rFonts w:ascii="Times New Roman" w:hAnsi="Times New Roman"/>
          <w:sz w:val="24"/>
          <w:szCs w:val="24"/>
        </w:rPr>
        <w:t xml:space="preserve">to </w:t>
      </w:r>
      <w:r w:rsidR="00C40701" w:rsidRPr="00755ABF">
        <w:rPr>
          <w:rFonts w:ascii="Times New Roman" w:hAnsi="Times New Roman"/>
          <w:sz w:val="24"/>
          <w:szCs w:val="24"/>
        </w:rPr>
        <w:t xml:space="preserve">268 </w:t>
      </w:r>
      <w:r w:rsidRPr="00755ABF">
        <w:rPr>
          <w:rFonts w:ascii="Times New Roman" w:hAnsi="Times New Roman"/>
          <w:sz w:val="24"/>
          <w:szCs w:val="24"/>
        </w:rPr>
        <w:t>of this Part at the reporting reference date, to which forbearance measures have been applied at two</w:t>
      </w:r>
      <w:r w:rsidR="00BA4E5D" w:rsidRPr="00755ABF">
        <w:rPr>
          <w:rFonts w:ascii="Times New Roman" w:hAnsi="Times New Roman"/>
          <w:sz w:val="24"/>
          <w:szCs w:val="24"/>
        </w:rPr>
        <w:t>,</w:t>
      </w:r>
      <w:r w:rsidRPr="00755ABF">
        <w:rPr>
          <w:rFonts w:ascii="Times New Roman" w:hAnsi="Times New Roman"/>
          <w:sz w:val="24"/>
          <w:szCs w:val="24"/>
        </w:rPr>
        <w:t xml:space="preserve"> respectively more than two different points in time. Th</w:t>
      </w:r>
      <w:r w:rsidR="00BA4E5D" w:rsidRPr="00755ABF">
        <w:rPr>
          <w:rFonts w:ascii="Times New Roman" w:hAnsi="Times New Roman"/>
          <w:sz w:val="24"/>
          <w:szCs w:val="24"/>
        </w:rPr>
        <w:t>at</w:t>
      </w:r>
      <w:r w:rsidRPr="00755ABF">
        <w:rPr>
          <w:rFonts w:ascii="Times New Roman" w:hAnsi="Times New Roman"/>
          <w:sz w:val="24"/>
          <w:szCs w:val="24"/>
        </w:rPr>
        <w:t xml:space="preserve"> includes, among others, originally forborne exposures that exited the forborne status (cured forborne exposures), but were granted new forbearance measures after </w:t>
      </w:r>
      <w:proofErr w:type="gramStart"/>
      <w:r w:rsidRPr="00755ABF">
        <w:rPr>
          <w:rFonts w:ascii="Times New Roman" w:hAnsi="Times New Roman"/>
          <w:sz w:val="24"/>
          <w:szCs w:val="24"/>
        </w:rPr>
        <w:t>that;</w:t>
      </w:r>
      <w:proofErr w:type="gramEnd"/>
    </w:p>
    <w:p w14:paraId="4D3D871F" w14:textId="77777777" w:rsidR="004C5086" w:rsidRPr="00755ABF" w:rsidRDefault="004C5086" w:rsidP="0096316E">
      <w:pPr>
        <w:spacing w:before="120" w:after="120"/>
        <w:ind w:left="1491" w:hanging="357"/>
        <w:jc w:val="both"/>
        <w:rPr>
          <w:rFonts w:ascii="Times New Roman" w:hAnsi="Times New Roman"/>
          <w:sz w:val="24"/>
          <w:szCs w:val="24"/>
        </w:rPr>
      </w:pPr>
      <w:r w:rsidRPr="00755ABF">
        <w:rPr>
          <w:rFonts w:ascii="Times New Roman" w:hAnsi="Times New Roman"/>
          <w:sz w:val="24"/>
          <w:szCs w:val="24"/>
        </w:rPr>
        <w:t>(ii)</w:t>
      </w:r>
      <w:r w:rsidRPr="00755ABF">
        <w:rPr>
          <w:rFonts w:ascii="Times New Roman" w:hAnsi="Times New Roman"/>
          <w:sz w:val="24"/>
          <w:szCs w:val="24"/>
        </w:rPr>
        <w:tab/>
        <w:t>‘Loans and advances to which forbearance measures were granted in addition to already existing forbearance measures’ shall mean forborne exposures under probation to which forbearance measures were applied in addition to forbearance measures granted at an earlier point in time, without the exposure having cured in between.</w:t>
      </w:r>
    </w:p>
    <w:p w14:paraId="4C7585FB" w14:textId="77777777" w:rsidR="004C5086" w:rsidRPr="00755ABF" w:rsidRDefault="004C5086" w:rsidP="00C35843">
      <w:pPr>
        <w:numPr>
          <w:ilvl w:val="0"/>
          <w:numId w:val="76"/>
        </w:numPr>
        <w:spacing w:before="120" w:after="120"/>
        <w:ind w:left="1134" w:hanging="426"/>
        <w:jc w:val="both"/>
        <w:rPr>
          <w:rFonts w:ascii="Times New Roman" w:hAnsi="Times New Roman"/>
          <w:sz w:val="24"/>
          <w:szCs w:val="24"/>
        </w:rPr>
      </w:pPr>
      <w:r w:rsidRPr="00755ABF">
        <w:rPr>
          <w:rFonts w:ascii="Times New Roman" w:hAnsi="Times New Roman"/>
          <w:sz w:val="24"/>
          <w:szCs w:val="24"/>
        </w:rPr>
        <w:t>Non-performing forborne exposures that failed to meet the non-performing exit criteria. Th</w:t>
      </w:r>
      <w:r w:rsidR="00BA4E5D" w:rsidRPr="00755ABF">
        <w:rPr>
          <w:rFonts w:ascii="Times New Roman" w:hAnsi="Times New Roman"/>
          <w:sz w:val="24"/>
          <w:szCs w:val="24"/>
        </w:rPr>
        <w:t>at</w:t>
      </w:r>
      <w:r w:rsidRPr="00755ABF">
        <w:rPr>
          <w:rFonts w:ascii="Times New Roman" w:hAnsi="Times New Roman"/>
          <w:sz w:val="24"/>
          <w:szCs w:val="24"/>
        </w:rPr>
        <w:t xml:space="preserve"> shall comprise non-performing forborne exposures that failed to meet the conditions for ceasing to be non-performing as described </w:t>
      </w:r>
      <w:r w:rsidRPr="00755ABF">
        <w:rPr>
          <w:rFonts w:ascii="Times New Roman" w:hAnsi="Times New Roman"/>
          <w:sz w:val="24"/>
          <w:szCs w:val="24"/>
        </w:rPr>
        <w:lastRenderedPageBreak/>
        <w:t>in paragraph 232 of this Part at the end of the probation period of 1 year specified in paragraph 23</w:t>
      </w:r>
      <w:r w:rsidR="00C40701" w:rsidRPr="00755ABF">
        <w:rPr>
          <w:rFonts w:ascii="Times New Roman" w:hAnsi="Times New Roman"/>
          <w:sz w:val="24"/>
          <w:szCs w:val="24"/>
        </w:rPr>
        <w:t>1</w:t>
      </w:r>
      <w:r w:rsidRPr="00755ABF">
        <w:rPr>
          <w:rFonts w:ascii="Times New Roman" w:hAnsi="Times New Roman"/>
          <w:sz w:val="24"/>
          <w:szCs w:val="24"/>
        </w:rPr>
        <w:t xml:space="preserve"> (b) of this Part.</w:t>
      </w:r>
    </w:p>
    <w:p w14:paraId="53A1C03B" w14:textId="77777777" w:rsidR="004C5086" w:rsidRPr="00755ABF" w:rsidRDefault="004C5086" w:rsidP="004C5086">
      <w:pPr>
        <w:pStyle w:val="Baseparagraphnumbered"/>
      </w:pPr>
      <w:r w:rsidRPr="00755ABF">
        <w:t>Exposures to which forbearance measures have been granted since the end of the last financial year shall be reported in separate columns.</w:t>
      </w:r>
    </w:p>
    <w:p w14:paraId="7F586D4C" w14:textId="77777777" w:rsidR="004C5086" w:rsidRPr="00755ABF" w:rsidRDefault="004C5086" w:rsidP="004C5086">
      <w:pPr>
        <w:pStyle w:val="subtitlenumbered"/>
        <w:jc w:val="both"/>
        <w:rPr>
          <w:lang w:val="en-GB"/>
        </w:rPr>
      </w:pPr>
      <w:bookmarkStart w:id="313" w:name="_Toc52461726"/>
      <w:r w:rsidRPr="00755ABF">
        <w:rPr>
          <w:lang w:val="en-GB"/>
        </w:rPr>
        <w:t>LOANS AND ADVANCES: AVERAGE DURATION AND RECOVERY PERIODS (47)</w:t>
      </w:r>
      <w:bookmarkEnd w:id="313"/>
    </w:p>
    <w:p w14:paraId="7E6602F4" w14:textId="744AC972" w:rsidR="004C5086" w:rsidRPr="00755ABF" w:rsidRDefault="004C5086" w:rsidP="004C5086">
      <w:pPr>
        <w:pStyle w:val="Baseparagraphnumbered"/>
      </w:pPr>
      <w:r w:rsidRPr="00755ABF">
        <w:t>The information provided in template 47 shall refer to loans and advances, excluding loans and advances classified as</w:t>
      </w:r>
      <w:r w:rsidR="006E419B">
        <w:t xml:space="preserve"> </w:t>
      </w:r>
      <w:r w:rsidR="006E419B" w:rsidRPr="00146952">
        <w:t>cash balances at central banks and other demand deposits,</w:t>
      </w:r>
      <w:r w:rsidRPr="00755ABF">
        <w:t xml:space="preserve"> held for trading, trading financial assets or held for sale.</w:t>
      </w:r>
    </w:p>
    <w:p w14:paraId="2A8C3EB5" w14:textId="77777777" w:rsidR="004C5086" w:rsidRPr="00755ABF" w:rsidRDefault="004C5086" w:rsidP="004C5086">
      <w:pPr>
        <w:pStyle w:val="Baseparagraphnumbered"/>
      </w:pPr>
      <w:r w:rsidRPr="00755ABF">
        <w:t>The ‘weighted average time since past due date (in years)’ shall be calculated as the weighted average of the number of days past due of exposures classified as non-performing in accordance with paragraphs 213 to 239 or 260 of this Part at the reference date. Non-performing exposures that are not past due shall be considered as being zero days past due in this calculation. Exposures shall be weighted by the gross carrying amount</w:t>
      </w:r>
      <w:r w:rsidR="00C40701" w:rsidRPr="00755ABF">
        <w:t xml:space="preserve"> measured at the reference date</w:t>
      </w:r>
      <w:r w:rsidRPr="00755ABF">
        <w:t>. The weighted average time since past due date shall be expressed in years (with decimals).</w:t>
      </w:r>
    </w:p>
    <w:p w14:paraId="614E672A" w14:textId="77777777" w:rsidR="004C5086" w:rsidRPr="00755ABF" w:rsidRDefault="004C5086" w:rsidP="004C5086">
      <w:pPr>
        <w:pStyle w:val="Baseparagraphnumbered"/>
      </w:pPr>
      <w:r w:rsidRPr="00755ABF">
        <w:t>The following information on the results of litigation procedures on non-performing loans and advances concluded during the period shall be reported:</w:t>
      </w:r>
    </w:p>
    <w:p w14:paraId="17D8A60E" w14:textId="77777777" w:rsidR="004C5086" w:rsidRPr="00755ABF" w:rsidRDefault="004C5086" w:rsidP="00C35843">
      <w:pPr>
        <w:numPr>
          <w:ilvl w:val="0"/>
          <w:numId w:val="75"/>
        </w:numPr>
        <w:spacing w:before="120" w:after="120"/>
        <w:ind w:left="1134" w:hanging="426"/>
        <w:jc w:val="both"/>
        <w:rPr>
          <w:rFonts w:ascii="Times New Roman" w:hAnsi="Times New Roman"/>
          <w:sz w:val="24"/>
          <w:szCs w:val="24"/>
        </w:rPr>
      </w:pPr>
      <w:r w:rsidRPr="00755ABF">
        <w:rPr>
          <w:rFonts w:ascii="Times New Roman" w:hAnsi="Times New Roman"/>
          <w:sz w:val="24"/>
          <w:szCs w:val="24"/>
        </w:rPr>
        <w:t>Net cumulated recoveries: This item shall include recoveries resulting from in-court procedures. Recoveries stemming from voluntary agreements shall not be included.</w:t>
      </w:r>
    </w:p>
    <w:p w14:paraId="6D671ADC" w14:textId="77777777" w:rsidR="004C5086" w:rsidRPr="00755ABF" w:rsidRDefault="004C5086" w:rsidP="00C35843">
      <w:pPr>
        <w:numPr>
          <w:ilvl w:val="0"/>
          <w:numId w:val="75"/>
        </w:numPr>
        <w:spacing w:before="120" w:after="120"/>
        <w:ind w:left="1134" w:hanging="426"/>
        <w:jc w:val="both"/>
        <w:rPr>
          <w:rFonts w:ascii="Times New Roman" w:hAnsi="Times New Roman"/>
          <w:sz w:val="24"/>
          <w:szCs w:val="24"/>
        </w:rPr>
      </w:pPr>
      <w:r w:rsidRPr="00755ABF">
        <w:rPr>
          <w:rFonts w:ascii="Times New Roman" w:hAnsi="Times New Roman"/>
          <w:sz w:val="24"/>
          <w:szCs w:val="24"/>
        </w:rPr>
        <w:t>Gross carrying amount reduction: This item shall include the gross-carrying amount of non-performing loans and advances derecognised in response to the conclusion of a litigation procedure. This includes related write-offs.</w:t>
      </w:r>
    </w:p>
    <w:p w14:paraId="277E5778" w14:textId="77777777" w:rsidR="004C5086" w:rsidRPr="00755ABF" w:rsidRDefault="004C5086" w:rsidP="00C35843">
      <w:pPr>
        <w:numPr>
          <w:ilvl w:val="0"/>
          <w:numId w:val="75"/>
        </w:numPr>
        <w:spacing w:before="120" w:after="120"/>
        <w:ind w:left="1134" w:hanging="426"/>
        <w:jc w:val="both"/>
        <w:rPr>
          <w:rFonts w:ascii="Times New Roman" w:hAnsi="Times New Roman"/>
          <w:sz w:val="24"/>
          <w:szCs w:val="24"/>
        </w:rPr>
      </w:pPr>
      <w:r w:rsidRPr="00755ABF">
        <w:rPr>
          <w:rFonts w:ascii="Times New Roman" w:hAnsi="Times New Roman"/>
          <w:sz w:val="24"/>
          <w:szCs w:val="24"/>
        </w:rPr>
        <w:t>Average duration of litigation procedures concluded in the period: shall be calculated as the average of the elapsed time between the date of classification of the instrument as ‘in litigation status’ in accordance with paragraph 322 of this Part and the date of the finalisation of legal proceedings; it shall be expressed in years (with decimals).</w:t>
      </w:r>
    </w:p>
    <w:p w14:paraId="34EE5FA6" w14:textId="77777777" w:rsidR="009569C7" w:rsidRPr="00755ABF" w:rsidRDefault="009569C7" w:rsidP="009569C7">
      <w:pPr>
        <w:jc w:val="center"/>
        <w:rPr>
          <w:rFonts w:ascii="Times New Roman" w:hAnsi="Times New Roman"/>
          <w:b/>
          <w:sz w:val="24"/>
          <w:szCs w:val="24"/>
          <w:lang w:eastAsia="de-DE"/>
        </w:rPr>
      </w:pPr>
      <w:bookmarkStart w:id="314" w:name="_Toc361844270"/>
    </w:p>
    <w:p w14:paraId="37D840F7" w14:textId="77777777" w:rsidR="009569C7" w:rsidRPr="00755ABF" w:rsidRDefault="00A834F1" w:rsidP="009569C7">
      <w:pPr>
        <w:jc w:val="center"/>
        <w:rPr>
          <w:rFonts w:ascii="Times New Roman" w:hAnsi="Times New Roman"/>
          <w:b/>
          <w:sz w:val="24"/>
          <w:szCs w:val="24"/>
          <w:lang w:eastAsia="de-DE"/>
        </w:rPr>
      </w:pPr>
      <w:r w:rsidRPr="00755ABF">
        <w:rPr>
          <w:rFonts w:ascii="Times New Roman" w:hAnsi="Times New Roman"/>
          <w:b/>
          <w:sz w:val="24"/>
          <w:szCs w:val="24"/>
          <w:lang w:eastAsia="de-DE"/>
        </w:rPr>
        <w:t>PART 3</w:t>
      </w:r>
      <w:bookmarkEnd w:id="314"/>
    </w:p>
    <w:p w14:paraId="7E411F84" w14:textId="77777777" w:rsidR="009569C7" w:rsidRPr="00755ABF" w:rsidRDefault="00A834F1" w:rsidP="009569C7">
      <w:pPr>
        <w:pStyle w:val="Heading1"/>
        <w:rPr>
          <w:lang w:val="en-GB"/>
        </w:rPr>
      </w:pPr>
      <w:bookmarkStart w:id="315" w:name="_Toc359315703"/>
      <w:bookmarkStart w:id="316" w:name="_Toc361844271"/>
      <w:bookmarkStart w:id="317" w:name="_Toc362359341"/>
      <w:bookmarkStart w:id="318" w:name="_Toc52461727"/>
      <w:r w:rsidRPr="00755ABF">
        <w:rPr>
          <w:lang w:val="en-GB"/>
        </w:rPr>
        <w:t>Mapping of exposure classes and counterparty sectors</w:t>
      </w:r>
      <w:bookmarkEnd w:id="315"/>
      <w:bookmarkEnd w:id="316"/>
      <w:bookmarkEnd w:id="317"/>
      <w:bookmarkEnd w:id="318"/>
    </w:p>
    <w:p w14:paraId="2362F85A" w14:textId="77777777" w:rsidR="009569C7" w:rsidRPr="00755ABF" w:rsidRDefault="009569C7" w:rsidP="009569C7">
      <w:pPr>
        <w:rPr>
          <w:lang w:eastAsia="en-US"/>
        </w:rPr>
      </w:pPr>
    </w:p>
    <w:p w14:paraId="26DE4FAA" w14:textId="77777777" w:rsidR="009569C7" w:rsidRPr="00755ABF" w:rsidRDefault="00A834F1" w:rsidP="00C35843">
      <w:pPr>
        <w:pStyle w:val="Baseparagraphnumbered"/>
        <w:numPr>
          <w:ilvl w:val="0"/>
          <w:numId w:val="36"/>
        </w:numPr>
      </w:pPr>
      <w:r w:rsidRPr="00755ABF">
        <w:t xml:space="preserve">Tables 2 and 3 map exposure classes </w:t>
      </w:r>
      <w:r w:rsidR="00AC65E5" w:rsidRPr="00755ABF">
        <w:t xml:space="preserve">to be </w:t>
      </w:r>
      <w:r w:rsidRPr="00755ABF">
        <w:t xml:space="preserve">used to calculate capital requirements </w:t>
      </w:r>
      <w:r w:rsidR="000D4926" w:rsidRPr="00755ABF">
        <w:t>in accordance with</w:t>
      </w:r>
      <w:r w:rsidRPr="00755ABF">
        <w:t xml:space="preserve"> CRR to counterparty sectors used in FINREP tables.</w:t>
      </w:r>
    </w:p>
    <w:p w14:paraId="5C3F4BF6" w14:textId="77777777" w:rsidR="00C16D3B" w:rsidRDefault="00C16D3B" w:rsidP="009569C7">
      <w:pPr>
        <w:jc w:val="center"/>
        <w:rPr>
          <w:rFonts w:ascii="Times New Roman" w:hAnsi="Times New Roman"/>
          <w:bCs/>
          <w:i/>
          <w:sz w:val="24"/>
          <w:szCs w:val="24"/>
        </w:rPr>
      </w:pPr>
    </w:p>
    <w:p w14:paraId="39A304B9" w14:textId="6275CCD1" w:rsidR="009569C7" w:rsidRPr="00755ABF" w:rsidRDefault="00A834F1" w:rsidP="009569C7">
      <w:pPr>
        <w:jc w:val="center"/>
        <w:rPr>
          <w:rFonts w:ascii="Times New Roman" w:hAnsi="Times New Roman"/>
          <w:bCs/>
          <w:i/>
          <w:sz w:val="24"/>
          <w:szCs w:val="24"/>
        </w:rPr>
      </w:pPr>
      <w:r w:rsidRPr="00755ABF">
        <w:rPr>
          <w:rFonts w:ascii="Times New Roman" w:hAnsi="Times New Roman"/>
          <w:bCs/>
          <w:i/>
          <w:sz w:val="24"/>
          <w:szCs w:val="24"/>
        </w:rPr>
        <w:lastRenderedPageBreak/>
        <w:t>Table 2 Standardised Approach</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68"/>
        <w:gridCol w:w="3060"/>
        <w:gridCol w:w="3240"/>
      </w:tblGrid>
      <w:tr w:rsidR="005F4BF4" w:rsidRPr="00755ABF" w14:paraId="17FF3863" w14:textId="77777777" w:rsidTr="009569C7">
        <w:trPr>
          <w:tblHeader/>
        </w:trPr>
        <w:tc>
          <w:tcPr>
            <w:tcW w:w="3168" w:type="dxa"/>
            <w:vAlign w:val="center"/>
          </w:tcPr>
          <w:p w14:paraId="3DF9107D" w14:textId="77777777" w:rsidR="009569C7" w:rsidRPr="00755ABF" w:rsidRDefault="00A834F1" w:rsidP="009569C7">
            <w:pPr>
              <w:spacing w:before="60" w:after="60"/>
              <w:jc w:val="center"/>
              <w:rPr>
                <w:rFonts w:ascii="Times New Roman" w:hAnsi="Times New Roman"/>
                <w:b/>
                <w:bCs/>
                <w:i/>
                <w:iCs/>
                <w:sz w:val="20"/>
                <w:lang w:val="fr-BE"/>
              </w:rPr>
            </w:pPr>
            <w:r w:rsidRPr="00755ABF">
              <w:rPr>
                <w:rFonts w:ascii="Times New Roman" w:hAnsi="Times New Roman"/>
                <w:b/>
                <w:bCs/>
                <w:i/>
                <w:iCs/>
                <w:sz w:val="20"/>
                <w:lang w:val="fr-BE"/>
              </w:rPr>
              <w:t xml:space="preserve">SA </w:t>
            </w:r>
            <w:proofErr w:type="spellStart"/>
            <w:r w:rsidRPr="00755ABF">
              <w:rPr>
                <w:rFonts w:ascii="Times New Roman" w:hAnsi="Times New Roman"/>
                <w:b/>
                <w:bCs/>
                <w:i/>
                <w:iCs/>
                <w:sz w:val="20"/>
                <w:lang w:val="fr-BE"/>
              </w:rPr>
              <w:t>exposure</w:t>
            </w:r>
            <w:proofErr w:type="spellEnd"/>
            <w:r w:rsidRPr="00755ABF">
              <w:rPr>
                <w:rFonts w:ascii="Times New Roman" w:hAnsi="Times New Roman"/>
                <w:b/>
                <w:bCs/>
                <w:i/>
                <w:iCs/>
                <w:sz w:val="20"/>
                <w:lang w:val="fr-BE"/>
              </w:rPr>
              <w:t xml:space="preserve"> classes (CRR Article 112)</w:t>
            </w:r>
          </w:p>
        </w:tc>
        <w:tc>
          <w:tcPr>
            <w:tcW w:w="3060" w:type="dxa"/>
            <w:vAlign w:val="center"/>
          </w:tcPr>
          <w:p w14:paraId="16FA58BD" w14:textId="77777777" w:rsidR="009569C7" w:rsidRPr="00755ABF" w:rsidRDefault="00A834F1" w:rsidP="009569C7">
            <w:pPr>
              <w:spacing w:before="60" w:after="60"/>
              <w:jc w:val="center"/>
              <w:rPr>
                <w:rFonts w:ascii="Times New Roman" w:hAnsi="Times New Roman"/>
                <w:b/>
                <w:bCs/>
                <w:i/>
                <w:iCs/>
                <w:sz w:val="20"/>
              </w:rPr>
            </w:pPr>
            <w:r w:rsidRPr="00755ABF">
              <w:rPr>
                <w:rFonts w:ascii="Times New Roman" w:hAnsi="Times New Roman"/>
                <w:b/>
                <w:bCs/>
                <w:i/>
                <w:iCs/>
                <w:sz w:val="20"/>
              </w:rPr>
              <w:t>FINREP counterparty sectors</w:t>
            </w:r>
          </w:p>
        </w:tc>
        <w:tc>
          <w:tcPr>
            <w:tcW w:w="3240" w:type="dxa"/>
            <w:vAlign w:val="center"/>
          </w:tcPr>
          <w:p w14:paraId="1D2B0F86" w14:textId="77777777" w:rsidR="009569C7" w:rsidRPr="00755ABF" w:rsidRDefault="00A834F1" w:rsidP="009569C7">
            <w:pPr>
              <w:spacing w:before="60" w:after="60"/>
              <w:jc w:val="center"/>
              <w:rPr>
                <w:rFonts w:ascii="Times New Roman" w:hAnsi="Times New Roman"/>
                <w:b/>
                <w:bCs/>
                <w:i/>
                <w:iCs/>
                <w:sz w:val="20"/>
              </w:rPr>
            </w:pPr>
            <w:r w:rsidRPr="00755ABF">
              <w:rPr>
                <w:rFonts w:ascii="Times New Roman" w:hAnsi="Times New Roman"/>
                <w:b/>
                <w:bCs/>
                <w:i/>
                <w:iCs/>
                <w:sz w:val="20"/>
              </w:rPr>
              <w:t>Comments</w:t>
            </w:r>
          </w:p>
        </w:tc>
      </w:tr>
      <w:tr w:rsidR="005F4BF4" w:rsidRPr="00755ABF" w14:paraId="6A7F6D7F" w14:textId="77777777" w:rsidTr="009569C7">
        <w:trPr>
          <w:cantSplit/>
        </w:trPr>
        <w:tc>
          <w:tcPr>
            <w:tcW w:w="3168" w:type="dxa"/>
            <w:vAlign w:val="center"/>
          </w:tcPr>
          <w:p w14:paraId="3522E3F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(a) Central governments or central banks</w:t>
            </w:r>
          </w:p>
        </w:tc>
        <w:tc>
          <w:tcPr>
            <w:tcW w:w="3060" w:type="dxa"/>
            <w:tcBorders>
              <w:bottom w:val="nil"/>
            </w:tcBorders>
            <w:vAlign w:val="center"/>
          </w:tcPr>
          <w:p w14:paraId="1691395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(1) Central banks</w:t>
            </w:r>
          </w:p>
          <w:p w14:paraId="5C510BE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tc>
        <w:tc>
          <w:tcPr>
            <w:tcW w:w="3240" w:type="dxa"/>
            <w:tcBorders>
              <w:bottom w:val="nil"/>
            </w:tcBorders>
            <w:vAlign w:val="center"/>
          </w:tcPr>
          <w:p w14:paraId="2C4191B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12D1699F" w14:textId="77777777" w:rsidTr="009569C7">
        <w:trPr>
          <w:cantSplit/>
        </w:trPr>
        <w:tc>
          <w:tcPr>
            <w:tcW w:w="3168" w:type="dxa"/>
            <w:vAlign w:val="center"/>
          </w:tcPr>
          <w:p w14:paraId="3598897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(b) Regional governments or local authorities</w:t>
            </w:r>
          </w:p>
        </w:tc>
        <w:tc>
          <w:tcPr>
            <w:tcW w:w="3060" w:type="dxa"/>
            <w:tcBorders>
              <w:bottom w:val="nil"/>
            </w:tcBorders>
            <w:vAlign w:val="center"/>
          </w:tcPr>
          <w:p w14:paraId="37DD6188"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tc>
        <w:tc>
          <w:tcPr>
            <w:tcW w:w="3240" w:type="dxa"/>
            <w:tcBorders>
              <w:bottom w:val="nil"/>
            </w:tcBorders>
            <w:vAlign w:val="center"/>
          </w:tcPr>
          <w:p w14:paraId="42F3821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28D415B8" w14:textId="77777777" w:rsidTr="009569C7">
        <w:trPr>
          <w:cantSplit/>
        </w:trPr>
        <w:tc>
          <w:tcPr>
            <w:tcW w:w="3168" w:type="dxa"/>
            <w:vAlign w:val="center"/>
          </w:tcPr>
          <w:p w14:paraId="06CDA90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(c) Public sector entities</w:t>
            </w:r>
          </w:p>
        </w:tc>
        <w:tc>
          <w:tcPr>
            <w:tcW w:w="3060" w:type="dxa"/>
            <w:tcBorders>
              <w:bottom w:val="nil"/>
            </w:tcBorders>
            <w:vAlign w:val="center"/>
          </w:tcPr>
          <w:p w14:paraId="1AD9D76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(2) General governments </w:t>
            </w:r>
          </w:p>
          <w:p w14:paraId="3229087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6B36C81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2FA64AA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(5) </w:t>
            </w:r>
            <w:r w:rsidR="000970B0" w:rsidRPr="00755ABF">
              <w:rPr>
                <w:rFonts w:ascii="Times New Roman" w:hAnsi="Times New Roman"/>
                <w:sz w:val="18"/>
                <w:szCs w:val="18"/>
              </w:rPr>
              <w:t>Non-financial</w:t>
            </w:r>
            <w:r w:rsidRPr="00755ABF">
              <w:rPr>
                <w:rFonts w:ascii="Times New Roman" w:hAnsi="Times New Roman"/>
                <w:sz w:val="18"/>
                <w:szCs w:val="18"/>
              </w:rPr>
              <w:t xml:space="preserve"> corporations.</w:t>
            </w:r>
          </w:p>
          <w:p w14:paraId="1989F881" w14:textId="77777777" w:rsidR="009569C7" w:rsidRPr="00755ABF" w:rsidRDefault="009569C7" w:rsidP="009569C7">
            <w:pPr>
              <w:spacing w:before="60" w:after="60"/>
              <w:rPr>
                <w:rFonts w:ascii="Times New Roman" w:hAnsi="Times New Roman"/>
                <w:sz w:val="18"/>
                <w:szCs w:val="18"/>
              </w:rPr>
            </w:pPr>
          </w:p>
        </w:tc>
        <w:tc>
          <w:tcPr>
            <w:tcW w:w="3240" w:type="dxa"/>
            <w:tcBorders>
              <w:bottom w:val="nil"/>
            </w:tcBorders>
            <w:vAlign w:val="center"/>
          </w:tcPr>
          <w:p w14:paraId="5D0F238F"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5B6EE665" w14:textId="77777777" w:rsidTr="009569C7">
        <w:trPr>
          <w:cantSplit/>
          <w:trHeight w:val="147"/>
        </w:trPr>
        <w:tc>
          <w:tcPr>
            <w:tcW w:w="3168" w:type="dxa"/>
            <w:vAlign w:val="center"/>
          </w:tcPr>
          <w:p w14:paraId="6B51F57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(d) Multilateral development banks</w:t>
            </w:r>
          </w:p>
        </w:tc>
        <w:tc>
          <w:tcPr>
            <w:tcW w:w="3060" w:type="dxa"/>
            <w:vAlign w:val="center"/>
          </w:tcPr>
          <w:p w14:paraId="42434E0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tc>
        <w:tc>
          <w:tcPr>
            <w:tcW w:w="3240" w:type="dxa"/>
            <w:vAlign w:val="center"/>
          </w:tcPr>
          <w:p w14:paraId="2B14E3A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6C036281" w14:textId="77777777" w:rsidTr="009569C7">
        <w:trPr>
          <w:cantSplit/>
          <w:trHeight w:val="70"/>
        </w:trPr>
        <w:tc>
          <w:tcPr>
            <w:tcW w:w="3168" w:type="dxa"/>
            <w:vAlign w:val="center"/>
          </w:tcPr>
          <w:p w14:paraId="48899146"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(e) International organisations</w:t>
            </w:r>
          </w:p>
        </w:tc>
        <w:tc>
          <w:tcPr>
            <w:tcW w:w="3060" w:type="dxa"/>
            <w:vAlign w:val="center"/>
          </w:tcPr>
          <w:p w14:paraId="6097097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tc>
        <w:tc>
          <w:tcPr>
            <w:tcW w:w="3240" w:type="dxa"/>
            <w:vAlign w:val="center"/>
          </w:tcPr>
          <w:p w14:paraId="1D51F3D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0746733E" w14:textId="77777777" w:rsidTr="009569C7">
        <w:trPr>
          <w:cantSplit/>
        </w:trPr>
        <w:tc>
          <w:tcPr>
            <w:tcW w:w="3168" w:type="dxa"/>
            <w:vAlign w:val="center"/>
          </w:tcPr>
          <w:p w14:paraId="58E6D6F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(f) Institutions</w:t>
            </w:r>
          </w:p>
          <w:p w14:paraId="2AD09A9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(i.e. credit institutions and investment firms)</w:t>
            </w:r>
          </w:p>
        </w:tc>
        <w:tc>
          <w:tcPr>
            <w:tcW w:w="3060" w:type="dxa"/>
            <w:vAlign w:val="center"/>
          </w:tcPr>
          <w:p w14:paraId="1FC67D4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1CC1B78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tc>
        <w:tc>
          <w:tcPr>
            <w:tcW w:w="3240" w:type="dxa"/>
            <w:vAlign w:val="center"/>
          </w:tcPr>
          <w:p w14:paraId="4EAABDF6"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3EE677AB" w14:textId="77777777" w:rsidTr="009569C7">
        <w:tc>
          <w:tcPr>
            <w:tcW w:w="3168" w:type="dxa"/>
            <w:vAlign w:val="center"/>
          </w:tcPr>
          <w:p w14:paraId="34BFC21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(g) Corporates</w:t>
            </w:r>
          </w:p>
        </w:tc>
        <w:tc>
          <w:tcPr>
            <w:tcW w:w="3060" w:type="dxa"/>
            <w:vAlign w:val="center"/>
          </w:tcPr>
          <w:p w14:paraId="3B8547B7" w14:textId="77777777" w:rsidR="00C93712" w:rsidRPr="00755ABF" w:rsidRDefault="00C93712" w:rsidP="009569C7">
            <w:pPr>
              <w:spacing w:before="60" w:after="60"/>
              <w:rPr>
                <w:rFonts w:ascii="Times New Roman" w:hAnsi="Times New Roman"/>
                <w:sz w:val="18"/>
                <w:szCs w:val="18"/>
              </w:rPr>
            </w:pPr>
            <w:r w:rsidRPr="00755ABF">
              <w:rPr>
                <w:rFonts w:ascii="Times New Roman" w:hAnsi="Times New Roman"/>
                <w:sz w:val="18"/>
                <w:szCs w:val="18"/>
              </w:rPr>
              <w:t>(2) General governments</w:t>
            </w:r>
          </w:p>
          <w:p w14:paraId="031D182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0E33DCB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(5) </w:t>
            </w:r>
            <w:r w:rsidR="000970B0" w:rsidRPr="00755ABF">
              <w:rPr>
                <w:rFonts w:ascii="Times New Roman" w:hAnsi="Times New Roman"/>
                <w:sz w:val="18"/>
                <w:szCs w:val="18"/>
              </w:rPr>
              <w:t>Non-financial</w:t>
            </w:r>
            <w:r w:rsidRPr="00755ABF">
              <w:rPr>
                <w:rFonts w:ascii="Times New Roman" w:hAnsi="Times New Roman"/>
                <w:sz w:val="18"/>
                <w:szCs w:val="18"/>
              </w:rPr>
              <w:t xml:space="preserve"> corporations. </w:t>
            </w:r>
          </w:p>
          <w:p w14:paraId="76A6544E"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(6) Households</w:t>
            </w:r>
          </w:p>
        </w:tc>
        <w:tc>
          <w:tcPr>
            <w:tcW w:w="3240" w:type="dxa"/>
            <w:vAlign w:val="center"/>
          </w:tcPr>
          <w:p w14:paraId="65FD3BA8"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0C9FFAD8" w14:textId="77777777" w:rsidTr="009569C7">
        <w:tc>
          <w:tcPr>
            <w:tcW w:w="3168" w:type="dxa"/>
            <w:vAlign w:val="center"/>
          </w:tcPr>
          <w:p w14:paraId="2A89BA9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(h) Retail</w:t>
            </w:r>
          </w:p>
        </w:tc>
        <w:tc>
          <w:tcPr>
            <w:tcW w:w="3060" w:type="dxa"/>
            <w:vAlign w:val="center"/>
          </w:tcPr>
          <w:p w14:paraId="00C7A958"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06B845D3"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(5) </w:t>
            </w:r>
            <w:r w:rsidR="000970B0" w:rsidRPr="00755ABF">
              <w:rPr>
                <w:rFonts w:ascii="Times New Roman" w:hAnsi="Times New Roman"/>
                <w:sz w:val="18"/>
                <w:szCs w:val="18"/>
              </w:rPr>
              <w:t>Non-financial</w:t>
            </w:r>
            <w:r w:rsidRPr="00755ABF">
              <w:rPr>
                <w:rFonts w:ascii="Times New Roman" w:hAnsi="Times New Roman"/>
                <w:sz w:val="18"/>
                <w:szCs w:val="18"/>
              </w:rPr>
              <w:t xml:space="preserve"> corporations</w:t>
            </w:r>
          </w:p>
          <w:p w14:paraId="665B739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(6) Households</w:t>
            </w:r>
          </w:p>
        </w:tc>
        <w:tc>
          <w:tcPr>
            <w:tcW w:w="3240" w:type="dxa"/>
            <w:vAlign w:val="center"/>
          </w:tcPr>
          <w:p w14:paraId="5D6F29B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05719206" w14:textId="77777777" w:rsidTr="009569C7">
        <w:trPr>
          <w:cantSplit/>
          <w:trHeight w:val="134"/>
        </w:trPr>
        <w:tc>
          <w:tcPr>
            <w:tcW w:w="3168" w:type="dxa"/>
            <w:vAlign w:val="center"/>
          </w:tcPr>
          <w:p w14:paraId="7066EE2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w:t>
            </w:r>
            <w:proofErr w:type="spellStart"/>
            <w:r w:rsidRPr="00755ABF">
              <w:rPr>
                <w:rFonts w:ascii="Times New Roman" w:hAnsi="Times New Roman"/>
                <w:sz w:val="18"/>
                <w:szCs w:val="18"/>
              </w:rPr>
              <w:t>i</w:t>
            </w:r>
            <w:proofErr w:type="spellEnd"/>
            <w:r w:rsidRPr="00755ABF">
              <w:rPr>
                <w:rFonts w:ascii="Times New Roman" w:hAnsi="Times New Roman"/>
                <w:sz w:val="18"/>
                <w:szCs w:val="18"/>
              </w:rPr>
              <w:t>) Secured by mortgages on immovable property</w:t>
            </w:r>
          </w:p>
        </w:tc>
        <w:tc>
          <w:tcPr>
            <w:tcW w:w="3060" w:type="dxa"/>
            <w:vAlign w:val="center"/>
          </w:tcPr>
          <w:p w14:paraId="37CA7B0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p w14:paraId="6DDD712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634B1AA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534A036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p w14:paraId="59709F7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 (6) Households</w:t>
            </w:r>
          </w:p>
        </w:tc>
        <w:tc>
          <w:tcPr>
            <w:tcW w:w="3240" w:type="dxa"/>
            <w:vAlign w:val="center"/>
          </w:tcPr>
          <w:p w14:paraId="50A2826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61259024" w14:textId="77777777" w:rsidTr="009569C7">
        <w:trPr>
          <w:cantSplit/>
          <w:trHeight w:val="69"/>
        </w:trPr>
        <w:tc>
          <w:tcPr>
            <w:tcW w:w="3168" w:type="dxa"/>
            <w:vAlign w:val="center"/>
          </w:tcPr>
          <w:p w14:paraId="70FB932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(j) In default</w:t>
            </w:r>
          </w:p>
        </w:tc>
        <w:tc>
          <w:tcPr>
            <w:tcW w:w="3060" w:type="dxa"/>
            <w:vAlign w:val="center"/>
          </w:tcPr>
          <w:p w14:paraId="7E49D22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(1) Central banks</w:t>
            </w:r>
          </w:p>
          <w:p w14:paraId="711013F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p w14:paraId="10DB8118"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4FF4216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63B2424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p w14:paraId="48A5CA8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(6) Households  </w:t>
            </w:r>
          </w:p>
        </w:tc>
        <w:tc>
          <w:tcPr>
            <w:tcW w:w="3240" w:type="dxa"/>
            <w:vAlign w:val="center"/>
          </w:tcPr>
          <w:p w14:paraId="1B56847E"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5AC294D1" w14:textId="77777777" w:rsidTr="009569C7">
        <w:trPr>
          <w:cantSplit/>
          <w:trHeight w:val="89"/>
        </w:trPr>
        <w:tc>
          <w:tcPr>
            <w:tcW w:w="3168" w:type="dxa"/>
            <w:vAlign w:val="center"/>
          </w:tcPr>
          <w:p w14:paraId="7917A20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lastRenderedPageBreak/>
              <w:t>(</w:t>
            </w:r>
            <w:proofErr w:type="spellStart"/>
            <w:r w:rsidRPr="00755ABF">
              <w:rPr>
                <w:rFonts w:ascii="Times New Roman" w:hAnsi="Times New Roman"/>
                <w:sz w:val="18"/>
                <w:szCs w:val="18"/>
              </w:rPr>
              <w:t>ja</w:t>
            </w:r>
            <w:proofErr w:type="spellEnd"/>
            <w:r w:rsidRPr="00755ABF">
              <w:rPr>
                <w:rFonts w:ascii="Times New Roman" w:hAnsi="Times New Roman"/>
                <w:sz w:val="18"/>
                <w:szCs w:val="18"/>
              </w:rPr>
              <w:t>) Items associated with particularly high risk</w:t>
            </w:r>
          </w:p>
        </w:tc>
        <w:tc>
          <w:tcPr>
            <w:tcW w:w="3060" w:type="dxa"/>
            <w:vAlign w:val="center"/>
          </w:tcPr>
          <w:p w14:paraId="1AAF9E1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(1) Central banks</w:t>
            </w:r>
          </w:p>
          <w:p w14:paraId="5E4FBC9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p w14:paraId="340261C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5A6D7A8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3502CDE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p w14:paraId="47A22BF3"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(6) Households  </w:t>
            </w:r>
          </w:p>
        </w:tc>
        <w:tc>
          <w:tcPr>
            <w:tcW w:w="3240" w:type="dxa"/>
            <w:vAlign w:val="center"/>
          </w:tcPr>
          <w:p w14:paraId="337CEDF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017252EC" w14:textId="77777777" w:rsidTr="009569C7">
        <w:trPr>
          <w:cantSplit/>
          <w:trHeight w:val="89"/>
        </w:trPr>
        <w:tc>
          <w:tcPr>
            <w:tcW w:w="3168" w:type="dxa"/>
            <w:vAlign w:val="center"/>
          </w:tcPr>
          <w:p w14:paraId="75D3FF92"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(k) Covered bonds</w:t>
            </w:r>
          </w:p>
        </w:tc>
        <w:tc>
          <w:tcPr>
            <w:tcW w:w="3060" w:type="dxa"/>
            <w:vAlign w:val="center"/>
          </w:tcPr>
          <w:p w14:paraId="61008896"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6C84C8C4"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3D17051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tc>
        <w:tc>
          <w:tcPr>
            <w:tcW w:w="3240" w:type="dxa"/>
            <w:vAlign w:val="center"/>
          </w:tcPr>
          <w:p w14:paraId="372AD67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These exposures shall be assigned to FINREP counterparty </w:t>
            </w:r>
            <w:proofErr w:type="gramStart"/>
            <w:r w:rsidRPr="00755ABF">
              <w:rPr>
                <w:rFonts w:ascii="Times New Roman" w:hAnsi="Times New Roman"/>
                <w:sz w:val="18"/>
                <w:szCs w:val="18"/>
              </w:rPr>
              <w:t>sectors  according</w:t>
            </w:r>
            <w:proofErr w:type="gramEnd"/>
            <w:r w:rsidRPr="00755ABF">
              <w:rPr>
                <w:rFonts w:ascii="Times New Roman" w:hAnsi="Times New Roman"/>
                <w:sz w:val="18"/>
                <w:szCs w:val="18"/>
              </w:rPr>
              <w:t xml:space="preserve"> to the nature of the immediate counterparty.</w:t>
            </w:r>
          </w:p>
        </w:tc>
      </w:tr>
      <w:tr w:rsidR="005F4BF4" w:rsidRPr="00755ABF" w14:paraId="517DDD8E" w14:textId="77777777" w:rsidTr="009569C7">
        <w:trPr>
          <w:cantSplit/>
        </w:trPr>
        <w:tc>
          <w:tcPr>
            <w:tcW w:w="3168" w:type="dxa"/>
            <w:vAlign w:val="center"/>
          </w:tcPr>
          <w:p w14:paraId="19E3EA5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(l) Securitisation positions</w:t>
            </w:r>
          </w:p>
        </w:tc>
        <w:tc>
          <w:tcPr>
            <w:tcW w:w="3060" w:type="dxa"/>
            <w:vAlign w:val="center"/>
          </w:tcPr>
          <w:p w14:paraId="57A21E2A"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(2) General governments</w:t>
            </w:r>
          </w:p>
          <w:p w14:paraId="016C21B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2C5538C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5C70DE79"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p w14:paraId="7113B0AB"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 xml:space="preserve">(6) Households </w:t>
            </w:r>
          </w:p>
        </w:tc>
        <w:tc>
          <w:tcPr>
            <w:tcW w:w="3240" w:type="dxa"/>
            <w:vAlign w:val="center"/>
          </w:tcPr>
          <w:p w14:paraId="1B6D7713"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underlying risk of the securitisation. In FINREP, where securitized positions remain recognised in the balance sheet, the counterparty sectors shall be the sectors of the immediate counterparties of these positions.</w:t>
            </w:r>
          </w:p>
        </w:tc>
      </w:tr>
      <w:tr w:rsidR="005F4BF4" w:rsidRPr="00755ABF" w14:paraId="047D7E71" w14:textId="77777777" w:rsidTr="009569C7">
        <w:trPr>
          <w:cantSplit/>
          <w:trHeight w:val="267"/>
        </w:trPr>
        <w:tc>
          <w:tcPr>
            <w:tcW w:w="3168" w:type="dxa"/>
            <w:vAlign w:val="center"/>
          </w:tcPr>
          <w:p w14:paraId="64A97FA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(m) Institutions and </w:t>
            </w:r>
            <w:proofErr w:type="gramStart"/>
            <w:r w:rsidRPr="00755ABF">
              <w:rPr>
                <w:rFonts w:ascii="Times New Roman" w:hAnsi="Times New Roman"/>
                <w:sz w:val="18"/>
                <w:szCs w:val="18"/>
              </w:rPr>
              <w:t>corporates  with</w:t>
            </w:r>
            <w:proofErr w:type="gramEnd"/>
            <w:r w:rsidRPr="00755ABF">
              <w:rPr>
                <w:rFonts w:ascii="Times New Roman" w:hAnsi="Times New Roman"/>
                <w:sz w:val="18"/>
                <w:szCs w:val="18"/>
              </w:rPr>
              <w:t xml:space="preserve"> a short-term credit assessment</w:t>
            </w:r>
          </w:p>
        </w:tc>
        <w:tc>
          <w:tcPr>
            <w:tcW w:w="3060" w:type="dxa"/>
            <w:vAlign w:val="center"/>
          </w:tcPr>
          <w:p w14:paraId="559224AB"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(3) Credit institutions</w:t>
            </w:r>
          </w:p>
          <w:p w14:paraId="6295A483"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(4) Other financial corporations</w:t>
            </w:r>
          </w:p>
          <w:p w14:paraId="21D5211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(5) Non-financial corporations</w:t>
            </w:r>
          </w:p>
        </w:tc>
        <w:tc>
          <w:tcPr>
            <w:tcW w:w="3240" w:type="dxa"/>
            <w:vAlign w:val="center"/>
          </w:tcPr>
          <w:p w14:paraId="0864221E"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67A0CD48" w14:textId="77777777" w:rsidTr="009569C7">
        <w:trPr>
          <w:cantSplit/>
          <w:trHeight w:val="263"/>
        </w:trPr>
        <w:tc>
          <w:tcPr>
            <w:tcW w:w="3168" w:type="dxa"/>
            <w:vAlign w:val="center"/>
          </w:tcPr>
          <w:p w14:paraId="5D68689A"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(n) Collective investment undertakings</w:t>
            </w:r>
          </w:p>
        </w:tc>
        <w:tc>
          <w:tcPr>
            <w:tcW w:w="3060" w:type="dxa"/>
            <w:vAlign w:val="center"/>
          </w:tcPr>
          <w:p w14:paraId="0981B49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Equity instruments</w:t>
            </w:r>
          </w:p>
          <w:p w14:paraId="4FF9B3C3" w14:textId="77777777" w:rsidR="009569C7" w:rsidRPr="00755ABF" w:rsidRDefault="009569C7" w:rsidP="009569C7">
            <w:pPr>
              <w:spacing w:before="60" w:after="60"/>
              <w:rPr>
                <w:rFonts w:ascii="Times New Roman" w:hAnsi="Times New Roman"/>
                <w:sz w:val="18"/>
                <w:szCs w:val="18"/>
              </w:rPr>
            </w:pPr>
          </w:p>
        </w:tc>
        <w:tc>
          <w:tcPr>
            <w:tcW w:w="3240" w:type="dxa"/>
            <w:vAlign w:val="center"/>
          </w:tcPr>
          <w:p w14:paraId="39720E71"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Investments in CIU shall be classified as equity instruments in FINREP, regardless of whether the CRR allows look-through.</w:t>
            </w:r>
          </w:p>
        </w:tc>
      </w:tr>
      <w:tr w:rsidR="005F4BF4" w:rsidRPr="00755ABF" w14:paraId="0D324F34" w14:textId="77777777" w:rsidTr="009569C7">
        <w:trPr>
          <w:cantSplit/>
          <w:trHeight w:val="263"/>
        </w:trPr>
        <w:tc>
          <w:tcPr>
            <w:tcW w:w="3168" w:type="dxa"/>
            <w:tcBorders>
              <w:top w:val="single" w:sz="4" w:space="0" w:color="auto"/>
              <w:left w:val="single" w:sz="4" w:space="0" w:color="auto"/>
              <w:bottom w:val="single" w:sz="4" w:space="0" w:color="auto"/>
              <w:right w:val="single" w:sz="4" w:space="0" w:color="auto"/>
            </w:tcBorders>
            <w:vAlign w:val="center"/>
          </w:tcPr>
          <w:p w14:paraId="1EF020E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br w:type="page"/>
              <w:t xml:space="preserve"> (o) Equity</w:t>
            </w:r>
          </w:p>
        </w:tc>
        <w:tc>
          <w:tcPr>
            <w:tcW w:w="3060" w:type="dxa"/>
            <w:tcBorders>
              <w:top w:val="single" w:sz="4" w:space="0" w:color="auto"/>
              <w:left w:val="single" w:sz="4" w:space="0" w:color="auto"/>
              <w:bottom w:val="single" w:sz="4" w:space="0" w:color="auto"/>
              <w:right w:val="single" w:sz="4" w:space="0" w:color="auto"/>
            </w:tcBorders>
            <w:vAlign w:val="center"/>
          </w:tcPr>
          <w:p w14:paraId="7D2AAD95"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Equity instruments</w:t>
            </w:r>
          </w:p>
        </w:tc>
        <w:tc>
          <w:tcPr>
            <w:tcW w:w="3240" w:type="dxa"/>
            <w:tcBorders>
              <w:top w:val="single" w:sz="4" w:space="0" w:color="auto"/>
              <w:left w:val="single" w:sz="4" w:space="0" w:color="auto"/>
              <w:bottom w:val="single" w:sz="4" w:space="0" w:color="auto"/>
              <w:right w:val="single" w:sz="4" w:space="0" w:color="auto"/>
            </w:tcBorders>
            <w:vAlign w:val="center"/>
          </w:tcPr>
          <w:p w14:paraId="6952166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In FINREP, equities shall be separated as instruments under different categories of financial assets</w:t>
            </w:r>
          </w:p>
        </w:tc>
      </w:tr>
      <w:tr w:rsidR="005F4BF4" w:rsidRPr="00755ABF" w14:paraId="18E536D9" w14:textId="77777777" w:rsidTr="009569C7">
        <w:trPr>
          <w:cantSplit/>
          <w:trHeight w:val="263"/>
        </w:trPr>
        <w:tc>
          <w:tcPr>
            <w:tcW w:w="3168" w:type="dxa"/>
            <w:tcBorders>
              <w:top w:val="single" w:sz="4" w:space="0" w:color="auto"/>
              <w:left w:val="single" w:sz="4" w:space="0" w:color="auto"/>
              <w:bottom w:val="single" w:sz="4" w:space="0" w:color="auto"/>
              <w:right w:val="single" w:sz="4" w:space="0" w:color="auto"/>
            </w:tcBorders>
            <w:vAlign w:val="center"/>
          </w:tcPr>
          <w:p w14:paraId="5E1532F0"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(p) Other items</w:t>
            </w:r>
          </w:p>
        </w:tc>
        <w:tc>
          <w:tcPr>
            <w:tcW w:w="3060" w:type="dxa"/>
            <w:tcBorders>
              <w:top w:val="single" w:sz="4" w:space="0" w:color="auto"/>
              <w:left w:val="single" w:sz="4" w:space="0" w:color="auto"/>
              <w:bottom w:val="single" w:sz="4" w:space="0" w:color="auto"/>
              <w:right w:val="single" w:sz="4" w:space="0" w:color="auto"/>
            </w:tcBorders>
            <w:vAlign w:val="center"/>
          </w:tcPr>
          <w:p w14:paraId="6E50121A"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Various items of the balance sheet</w:t>
            </w:r>
          </w:p>
        </w:tc>
        <w:tc>
          <w:tcPr>
            <w:tcW w:w="3240" w:type="dxa"/>
            <w:tcBorders>
              <w:top w:val="single" w:sz="4" w:space="0" w:color="auto"/>
              <w:left w:val="single" w:sz="4" w:space="0" w:color="auto"/>
              <w:bottom w:val="single" w:sz="4" w:space="0" w:color="auto"/>
              <w:right w:val="single" w:sz="4" w:space="0" w:color="auto"/>
            </w:tcBorders>
            <w:vAlign w:val="center"/>
          </w:tcPr>
          <w:p w14:paraId="10D36563"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In FINREP, other items may be included under different asset categories.</w:t>
            </w:r>
          </w:p>
        </w:tc>
      </w:tr>
    </w:tbl>
    <w:p w14:paraId="2C75D8EF" w14:textId="77777777" w:rsidR="009569C7" w:rsidRPr="00755ABF" w:rsidRDefault="009569C7" w:rsidP="009569C7">
      <w:pPr>
        <w:pStyle w:val="Baseparagraphnumbered"/>
        <w:numPr>
          <w:ilvl w:val="0"/>
          <w:numId w:val="0"/>
        </w:numPr>
        <w:spacing w:after="0"/>
        <w:ind w:left="782"/>
      </w:pPr>
    </w:p>
    <w:p w14:paraId="401001D8" w14:textId="77777777" w:rsidR="009569C7" w:rsidRPr="00755ABF" w:rsidRDefault="00A834F1" w:rsidP="009569C7">
      <w:pPr>
        <w:keepNext/>
        <w:jc w:val="center"/>
        <w:rPr>
          <w:rFonts w:ascii="Times New Roman" w:hAnsi="Times New Roman"/>
          <w:bCs/>
          <w:i/>
          <w:sz w:val="24"/>
          <w:szCs w:val="24"/>
        </w:rPr>
      </w:pPr>
      <w:r w:rsidRPr="00755ABF">
        <w:rPr>
          <w:rFonts w:ascii="Times New Roman" w:hAnsi="Times New Roman"/>
          <w:bCs/>
          <w:i/>
          <w:sz w:val="24"/>
          <w:szCs w:val="24"/>
        </w:rPr>
        <w:lastRenderedPageBreak/>
        <w:t>Table 3 Internal Ratings Based Approach</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5"/>
        <w:gridCol w:w="3055"/>
        <w:gridCol w:w="3212"/>
      </w:tblGrid>
      <w:tr w:rsidR="005F4BF4" w:rsidRPr="00755ABF" w14:paraId="60566B5D" w14:textId="77777777" w:rsidTr="009569C7">
        <w:trPr>
          <w:tblHeader/>
        </w:trPr>
        <w:tc>
          <w:tcPr>
            <w:tcW w:w="3055" w:type="dxa"/>
            <w:vAlign w:val="center"/>
          </w:tcPr>
          <w:p w14:paraId="41239E13" w14:textId="77777777" w:rsidR="009569C7" w:rsidRPr="00755ABF" w:rsidRDefault="00A834F1" w:rsidP="009569C7">
            <w:pPr>
              <w:keepNext/>
              <w:spacing w:before="60" w:after="60"/>
              <w:jc w:val="center"/>
              <w:rPr>
                <w:rFonts w:ascii="Times New Roman" w:hAnsi="Times New Roman"/>
                <w:b/>
                <w:bCs/>
                <w:i/>
                <w:iCs/>
                <w:sz w:val="20"/>
                <w:lang w:val="fr-BE"/>
              </w:rPr>
            </w:pPr>
            <w:r w:rsidRPr="00755ABF">
              <w:rPr>
                <w:rFonts w:ascii="Times New Roman" w:hAnsi="Times New Roman"/>
                <w:b/>
                <w:bCs/>
                <w:i/>
                <w:iCs/>
                <w:sz w:val="20"/>
                <w:lang w:val="fr-BE"/>
              </w:rPr>
              <w:t xml:space="preserve">IRBA </w:t>
            </w:r>
            <w:proofErr w:type="spellStart"/>
            <w:r w:rsidRPr="00755ABF">
              <w:rPr>
                <w:rFonts w:ascii="Times New Roman" w:hAnsi="Times New Roman"/>
                <w:b/>
                <w:bCs/>
                <w:i/>
                <w:iCs/>
                <w:sz w:val="20"/>
                <w:lang w:val="fr-BE"/>
              </w:rPr>
              <w:t>exposure</w:t>
            </w:r>
            <w:proofErr w:type="spellEnd"/>
            <w:r w:rsidRPr="00755ABF">
              <w:rPr>
                <w:rFonts w:ascii="Times New Roman" w:hAnsi="Times New Roman"/>
                <w:b/>
                <w:bCs/>
                <w:i/>
                <w:iCs/>
                <w:sz w:val="20"/>
                <w:lang w:val="fr-BE"/>
              </w:rPr>
              <w:t xml:space="preserve"> classes</w:t>
            </w:r>
          </w:p>
          <w:p w14:paraId="0E741A3E" w14:textId="77777777" w:rsidR="009569C7" w:rsidRPr="00755ABF" w:rsidRDefault="00A834F1" w:rsidP="009569C7">
            <w:pPr>
              <w:keepNext/>
              <w:spacing w:before="60" w:after="60"/>
              <w:jc w:val="center"/>
              <w:rPr>
                <w:rFonts w:ascii="Times New Roman" w:hAnsi="Times New Roman"/>
                <w:b/>
                <w:bCs/>
                <w:i/>
                <w:iCs/>
                <w:sz w:val="20"/>
                <w:lang w:val="fr-BE"/>
              </w:rPr>
            </w:pPr>
            <w:r w:rsidRPr="00755ABF">
              <w:rPr>
                <w:rFonts w:ascii="Times New Roman" w:hAnsi="Times New Roman"/>
                <w:b/>
                <w:bCs/>
                <w:i/>
                <w:iCs/>
                <w:sz w:val="20"/>
                <w:lang w:val="fr-BE"/>
              </w:rPr>
              <w:t>(CRR Article 147)</w:t>
            </w:r>
          </w:p>
        </w:tc>
        <w:tc>
          <w:tcPr>
            <w:tcW w:w="3055" w:type="dxa"/>
            <w:vAlign w:val="center"/>
          </w:tcPr>
          <w:p w14:paraId="171F801D" w14:textId="77777777" w:rsidR="009569C7" w:rsidRPr="00755ABF" w:rsidRDefault="00A834F1" w:rsidP="009569C7">
            <w:pPr>
              <w:keepNext/>
              <w:spacing w:before="60" w:after="60"/>
              <w:jc w:val="center"/>
              <w:rPr>
                <w:rFonts w:ascii="Times New Roman" w:hAnsi="Times New Roman"/>
                <w:b/>
                <w:bCs/>
                <w:i/>
                <w:iCs/>
                <w:sz w:val="20"/>
              </w:rPr>
            </w:pPr>
            <w:r w:rsidRPr="00755ABF">
              <w:rPr>
                <w:rFonts w:ascii="Times New Roman" w:hAnsi="Times New Roman"/>
                <w:b/>
                <w:bCs/>
                <w:i/>
                <w:iCs/>
                <w:sz w:val="20"/>
              </w:rPr>
              <w:t>FINREP counterparty sectors</w:t>
            </w:r>
          </w:p>
        </w:tc>
        <w:tc>
          <w:tcPr>
            <w:tcW w:w="3212" w:type="dxa"/>
            <w:vAlign w:val="center"/>
          </w:tcPr>
          <w:p w14:paraId="2E8285DE" w14:textId="77777777" w:rsidR="009569C7" w:rsidRPr="00755ABF" w:rsidRDefault="00A834F1" w:rsidP="009569C7">
            <w:pPr>
              <w:keepNext/>
              <w:spacing w:before="60" w:after="60"/>
              <w:jc w:val="center"/>
              <w:rPr>
                <w:rFonts w:ascii="Times New Roman" w:hAnsi="Times New Roman"/>
                <w:b/>
                <w:bCs/>
                <w:i/>
                <w:iCs/>
                <w:sz w:val="20"/>
              </w:rPr>
            </w:pPr>
            <w:r w:rsidRPr="00755ABF">
              <w:rPr>
                <w:rFonts w:ascii="Times New Roman" w:hAnsi="Times New Roman"/>
                <w:b/>
                <w:bCs/>
                <w:i/>
                <w:iCs/>
                <w:sz w:val="20"/>
              </w:rPr>
              <w:t>Comments</w:t>
            </w:r>
          </w:p>
        </w:tc>
      </w:tr>
      <w:tr w:rsidR="005F4BF4" w:rsidRPr="00755ABF" w14:paraId="6BEDD35C" w14:textId="77777777" w:rsidTr="009569C7">
        <w:trPr>
          <w:cantSplit/>
          <w:trHeight w:val="438"/>
        </w:trPr>
        <w:tc>
          <w:tcPr>
            <w:tcW w:w="3055" w:type="dxa"/>
            <w:vAlign w:val="center"/>
          </w:tcPr>
          <w:p w14:paraId="6E61C731"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(a) Central governments and central banks</w:t>
            </w:r>
          </w:p>
        </w:tc>
        <w:tc>
          <w:tcPr>
            <w:tcW w:w="3055" w:type="dxa"/>
            <w:vAlign w:val="center"/>
          </w:tcPr>
          <w:p w14:paraId="38239F08"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(1) Central banks</w:t>
            </w:r>
          </w:p>
          <w:p w14:paraId="4998D60A"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(2) General governments</w:t>
            </w:r>
          </w:p>
          <w:p w14:paraId="07581933"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(3) Credit institutions</w:t>
            </w:r>
          </w:p>
        </w:tc>
        <w:tc>
          <w:tcPr>
            <w:tcW w:w="3212" w:type="dxa"/>
            <w:vAlign w:val="center"/>
          </w:tcPr>
          <w:p w14:paraId="59CB6BA7"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 xml:space="preserve">These exposures shall be assigned to FINREP counterparty </w:t>
            </w:r>
            <w:proofErr w:type="gramStart"/>
            <w:r w:rsidRPr="00755ABF">
              <w:rPr>
                <w:rFonts w:ascii="Times New Roman" w:hAnsi="Times New Roman"/>
                <w:sz w:val="18"/>
                <w:szCs w:val="18"/>
              </w:rPr>
              <w:t>sectors  according</w:t>
            </w:r>
            <w:proofErr w:type="gramEnd"/>
            <w:r w:rsidRPr="00755ABF">
              <w:rPr>
                <w:rFonts w:ascii="Times New Roman" w:hAnsi="Times New Roman"/>
                <w:sz w:val="18"/>
                <w:szCs w:val="18"/>
              </w:rPr>
              <w:t xml:space="preserve"> to the nature of the immediate counterparty </w:t>
            </w:r>
          </w:p>
        </w:tc>
      </w:tr>
      <w:tr w:rsidR="005F4BF4" w:rsidRPr="00755ABF" w14:paraId="212A449A" w14:textId="77777777" w:rsidTr="009569C7">
        <w:trPr>
          <w:cantSplit/>
        </w:trPr>
        <w:tc>
          <w:tcPr>
            <w:tcW w:w="3055" w:type="dxa"/>
            <w:vAlign w:val="center"/>
          </w:tcPr>
          <w:p w14:paraId="1DD26DA1"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(b) Institutions</w:t>
            </w:r>
          </w:p>
          <w:p w14:paraId="2CC4810C"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(i.e. credit institution and investment firms as well as</w:t>
            </w:r>
            <w:r w:rsidRPr="00755ABF">
              <w:rPr>
                <w:rFonts w:ascii="Times New Roman" w:hAnsi="Times New Roman"/>
                <w:i/>
                <w:iCs/>
                <w:sz w:val="20"/>
              </w:rPr>
              <w:t xml:space="preserve"> </w:t>
            </w:r>
            <w:r w:rsidRPr="00755ABF">
              <w:rPr>
                <w:rFonts w:ascii="Times New Roman" w:hAnsi="Times New Roman"/>
                <w:sz w:val="18"/>
                <w:szCs w:val="18"/>
              </w:rPr>
              <w:t>some general governments and multilateral banks)</w:t>
            </w:r>
          </w:p>
        </w:tc>
        <w:tc>
          <w:tcPr>
            <w:tcW w:w="3055" w:type="dxa"/>
            <w:vAlign w:val="center"/>
          </w:tcPr>
          <w:p w14:paraId="09976EBF"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 xml:space="preserve">(2) General governments </w:t>
            </w:r>
          </w:p>
          <w:p w14:paraId="11805082"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(3) Credit institutions</w:t>
            </w:r>
          </w:p>
          <w:p w14:paraId="029D4AC5"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(4) Other financial corporations</w:t>
            </w:r>
          </w:p>
        </w:tc>
        <w:tc>
          <w:tcPr>
            <w:tcW w:w="3212" w:type="dxa"/>
            <w:vAlign w:val="center"/>
          </w:tcPr>
          <w:p w14:paraId="674A1C3D"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4C9BB1E5" w14:textId="77777777" w:rsidTr="009569C7">
        <w:tc>
          <w:tcPr>
            <w:tcW w:w="3055" w:type="dxa"/>
            <w:vAlign w:val="center"/>
          </w:tcPr>
          <w:p w14:paraId="6D969CC3"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(c) Corporates</w:t>
            </w:r>
          </w:p>
        </w:tc>
        <w:tc>
          <w:tcPr>
            <w:tcW w:w="3055" w:type="dxa"/>
            <w:vAlign w:val="center"/>
          </w:tcPr>
          <w:p w14:paraId="4608D65B" w14:textId="77777777" w:rsidR="00C93712" w:rsidRPr="00755ABF" w:rsidRDefault="00C93712" w:rsidP="00C93712">
            <w:pPr>
              <w:spacing w:before="60" w:after="60"/>
              <w:rPr>
                <w:rFonts w:ascii="Times New Roman" w:hAnsi="Times New Roman"/>
                <w:sz w:val="18"/>
                <w:szCs w:val="18"/>
              </w:rPr>
            </w:pPr>
            <w:r w:rsidRPr="00755ABF">
              <w:rPr>
                <w:rFonts w:ascii="Times New Roman" w:hAnsi="Times New Roman"/>
                <w:sz w:val="18"/>
                <w:szCs w:val="18"/>
              </w:rPr>
              <w:t>(2) General governments</w:t>
            </w:r>
          </w:p>
          <w:p w14:paraId="5C144217"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(4) Other financial corporations</w:t>
            </w:r>
          </w:p>
          <w:p w14:paraId="10384ED1"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(5) Non-financial corporations</w:t>
            </w:r>
          </w:p>
          <w:p w14:paraId="5B344EF6"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(6) Households</w:t>
            </w:r>
          </w:p>
        </w:tc>
        <w:tc>
          <w:tcPr>
            <w:tcW w:w="3212" w:type="dxa"/>
            <w:vAlign w:val="center"/>
          </w:tcPr>
          <w:p w14:paraId="00C62590"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60C9DD37" w14:textId="77777777" w:rsidTr="009569C7">
        <w:tc>
          <w:tcPr>
            <w:tcW w:w="3055" w:type="dxa"/>
            <w:vAlign w:val="center"/>
          </w:tcPr>
          <w:p w14:paraId="0C047AF5"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(d) Retail</w:t>
            </w:r>
          </w:p>
        </w:tc>
        <w:tc>
          <w:tcPr>
            <w:tcW w:w="3055" w:type="dxa"/>
            <w:vAlign w:val="center"/>
          </w:tcPr>
          <w:p w14:paraId="22EDC300"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(4) Other financial corporations</w:t>
            </w:r>
          </w:p>
          <w:p w14:paraId="165EA11B"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(5) Non-financial corporations</w:t>
            </w:r>
          </w:p>
          <w:p w14:paraId="475754F0"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(6) Households</w:t>
            </w:r>
          </w:p>
        </w:tc>
        <w:tc>
          <w:tcPr>
            <w:tcW w:w="3212" w:type="dxa"/>
            <w:vAlign w:val="center"/>
          </w:tcPr>
          <w:p w14:paraId="7C6243A4"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nature of the immediate counterparty</w:t>
            </w:r>
          </w:p>
        </w:tc>
      </w:tr>
      <w:tr w:rsidR="005F4BF4" w:rsidRPr="00755ABF" w14:paraId="3683CE9A" w14:textId="77777777" w:rsidTr="009569C7">
        <w:tc>
          <w:tcPr>
            <w:tcW w:w="3055" w:type="dxa"/>
            <w:vAlign w:val="center"/>
          </w:tcPr>
          <w:p w14:paraId="3B3883E3"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(e) Equity</w:t>
            </w:r>
          </w:p>
        </w:tc>
        <w:tc>
          <w:tcPr>
            <w:tcW w:w="3055" w:type="dxa"/>
            <w:vAlign w:val="center"/>
          </w:tcPr>
          <w:p w14:paraId="02286D71"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Equity instruments</w:t>
            </w:r>
          </w:p>
        </w:tc>
        <w:tc>
          <w:tcPr>
            <w:tcW w:w="3212" w:type="dxa"/>
            <w:vAlign w:val="center"/>
          </w:tcPr>
          <w:p w14:paraId="63FB3096"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 xml:space="preserve">In FINREP, equities shall be separated as instruments under different categories of </w:t>
            </w:r>
            <w:proofErr w:type="gramStart"/>
            <w:r w:rsidRPr="00755ABF">
              <w:rPr>
                <w:rFonts w:ascii="Times New Roman" w:hAnsi="Times New Roman"/>
                <w:sz w:val="18"/>
                <w:szCs w:val="18"/>
              </w:rPr>
              <w:t>financial  assets</w:t>
            </w:r>
            <w:proofErr w:type="gramEnd"/>
            <w:r w:rsidRPr="00755ABF">
              <w:rPr>
                <w:rFonts w:ascii="Times New Roman" w:hAnsi="Times New Roman"/>
                <w:sz w:val="18"/>
                <w:szCs w:val="18"/>
              </w:rPr>
              <w:t xml:space="preserve"> </w:t>
            </w:r>
          </w:p>
        </w:tc>
      </w:tr>
      <w:tr w:rsidR="005F4BF4" w:rsidRPr="00755ABF" w14:paraId="088E4B46" w14:textId="77777777" w:rsidTr="009569C7">
        <w:trPr>
          <w:cantSplit/>
        </w:trPr>
        <w:tc>
          <w:tcPr>
            <w:tcW w:w="3055" w:type="dxa"/>
            <w:vAlign w:val="center"/>
          </w:tcPr>
          <w:p w14:paraId="7999A7D5"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(f) Securitisation positions</w:t>
            </w:r>
          </w:p>
        </w:tc>
        <w:tc>
          <w:tcPr>
            <w:tcW w:w="3055" w:type="dxa"/>
            <w:vAlign w:val="center"/>
          </w:tcPr>
          <w:p w14:paraId="16C897EF"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(2) General governments</w:t>
            </w:r>
          </w:p>
          <w:p w14:paraId="2879618D"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(3) Credit institutions</w:t>
            </w:r>
          </w:p>
          <w:p w14:paraId="53A01AC4"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(4) Other financial corporations</w:t>
            </w:r>
          </w:p>
          <w:p w14:paraId="402FA20D"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(5) Non-financial corporations</w:t>
            </w:r>
          </w:p>
          <w:p w14:paraId="7E68A62F"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 xml:space="preserve">(6) Households </w:t>
            </w:r>
          </w:p>
          <w:p w14:paraId="0FBC54A2" w14:textId="77777777" w:rsidR="009569C7" w:rsidRPr="00755ABF" w:rsidRDefault="009569C7" w:rsidP="009569C7">
            <w:pPr>
              <w:keepNext/>
              <w:spacing w:before="60" w:after="60"/>
              <w:rPr>
                <w:rFonts w:ascii="Times New Roman" w:hAnsi="Times New Roman"/>
                <w:sz w:val="18"/>
                <w:szCs w:val="18"/>
              </w:rPr>
            </w:pPr>
          </w:p>
        </w:tc>
        <w:tc>
          <w:tcPr>
            <w:tcW w:w="3212" w:type="dxa"/>
            <w:vAlign w:val="center"/>
          </w:tcPr>
          <w:p w14:paraId="4707928F" w14:textId="77777777" w:rsidR="009569C7" w:rsidRPr="00755ABF" w:rsidRDefault="00A834F1" w:rsidP="009569C7">
            <w:pPr>
              <w:keepNext/>
              <w:spacing w:before="60" w:after="60"/>
              <w:rPr>
                <w:rFonts w:ascii="Times New Roman" w:hAnsi="Times New Roman"/>
                <w:sz w:val="18"/>
                <w:szCs w:val="18"/>
              </w:rPr>
            </w:pPr>
            <w:r w:rsidRPr="00755ABF">
              <w:rPr>
                <w:rFonts w:ascii="Times New Roman" w:hAnsi="Times New Roman"/>
                <w:sz w:val="18"/>
                <w:szCs w:val="18"/>
              </w:rPr>
              <w:t>These exposures shall be assigned to FINREP counterparty sectors according to the underlying risk of the securitisation positions. In FINREP, where securitized positions remain recognised in the balance sheet, the counterparty sectors shall be the sectors of the immediate counterparties of these positions</w:t>
            </w:r>
          </w:p>
        </w:tc>
      </w:tr>
      <w:tr w:rsidR="005F4BF4" w:rsidRPr="00755ABF" w14:paraId="2D042983" w14:textId="77777777" w:rsidTr="009569C7">
        <w:trPr>
          <w:trHeight w:val="299"/>
        </w:trPr>
        <w:tc>
          <w:tcPr>
            <w:tcW w:w="3055" w:type="dxa"/>
            <w:vAlign w:val="center"/>
          </w:tcPr>
          <w:p w14:paraId="55EA6F4E"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 xml:space="preserve">(g) Other </w:t>
            </w:r>
            <w:proofErr w:type="spellStart"/>
            <w:proofErr w:type="gramStart"/>
            <w:r w:rsidRPr="00755ABF">
              <w:rPr>
                <w:rFonts w:ascii="Times New Roman" w:hAnsi="Times New Roman"/>
                <w:sz w:val="18"/>
                <w:szCs w:val="18"/>
              </w:rPr>
              <w:t>non credit</w:t>
            </w:r>
            <w:proofErr w:type="spellEnd"/>
            <w:proofErr w:type="gramEnd"/>
            <w:r w:rsidRPr="00755ABF">
              <w:rPr>
                <w:rFonts w:ascii="Times New Roman" w:hAnsi="Times New Roman"/>
                <w:sz w:val="18"/>
                <w:szCs w:val="18"/>
              </w:rPr>
              <w:t xml:space="preserve"> obligations</w:t>
            </w:r>
          </w:p>
        </w:tc>
        <w:tc>
          <w:tcPr>
            <w:tcW w:w="3055" w:type="dxa"/>
            <w:vAlign w:val="center"/>
          </w:tcPr>
          <w:p w14:paraId="1DBCE9FD"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Various items of the balance sheet</w:t>
            </w:r>
          </w:p>
        </w:tc>
        <w:tc>
          <w:tcPr>
            <w:tcW w:w="3212" w:type="dxa"/>
            <w:vAlign w:val="center"/>
          </w:tcPr>
          <w:p w14:paraId="736962E7" w14:textId="77777777" w:rsidR="009569C7" w:rsidRPr="00755ABF" w:rsidRDefault="00A834F1" w:rsidP="009569C7">
            <w:pPr>
              <w:spacing w:before="60" w:after="60"/>
              <w:rPr>
                <w:rFonts w:ascii="Times New Roman" w:hAnsi="Times New Roman"/>
                <w:sz w:val="18"/>
                <w:szCs w:val="18"/>
              </w:rPr>
            </w:pPr>
            <w:r w:rsidRPr="00755ABF">
              <w:rPr>
                <w:rFonts w:ascii="Times New Roman" w:hAnsi="Times New Roman"/>
                <w:sz w:val="18"/>
                <w:szCs w:val="18"/>
              </w:rPr>
              <w:t>In FINREP, other items may be included under different asset categories.</w:t>
            </w:r>
          </w:p>
        </w:tc>
      </w:tr>
    </w:tbl>
    <w:p w14:paraId="4611D789" w14:textId="77777777" w:rsidR="009569C7" w:rsidRPr="00DE2FAA" w:rsidRDefault="009569C7" w:rsidP="009569C7">
      <w:pPr>
        <w:pStyle w:val="Baseparagraphnumbered"/>
        <w:numPr>
          <w:ilvl w:val="0"/>
          <w:numId w:val="0"/>
        </w:numPr>
        <w:ind w:left="782"/>
      </w:pPr>
    </w:p>
    <w:sectPr w:rsidR="009569C7" w:rsidRPr="00DE2FAA" w:rsidSect="009569C7">
      <w:footerReference w:type="default" r:id="rId10"/>
      <w:pgSz w:w="11906" w:h="16838"/>
      <w:pgMar w:top="1440" w:right="1800" w:bottom="1440" w:left="1800"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CE208" w14:textId="77777777" w:rsidR="003C69BA" w:rsidRDefault="003C69BA">
      <w:pPr>
        <w:spacing w:after="0"/>
      </w:pPr>
      <w:r>
        <w:separator/>
      </w:r>
    </w:p>
  </w:endnote>
  <w:endnote w:type="continuationSeparator" w:id="0">
    <w:p w14:paraId="38CF261E" w14:textId="77777777" w:rsidR="003C69BA" w:rsidRDefault="003C69BA">
      <w:pPr>
        <w:spacing w:after="0"/>
      </w:pPr>
      <w:r>
        <w:continuationSeparator/>
      </w:r>
    </w:p>
  </w:endnote>
  <w:endnote w:type="continuationNotice" w:id="1">
    <w:p w14:paraId="67641064" w14:textId="77777777" w:rsidR="003C69BA" w:rsidRDefault="003C69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dE Neue Helvetica">
    <w:altName w:val="BdE Neue Helvetica"/>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9C432" w14:textId="0927D859" w:rsidR="00E972E1" w:rsidRDefault="00E972E1">
    <w:pPr>
      <w:pStyle w:val="Footer"/>
      <w:jc w:val="right"/>
    </w:pPr>
    <w:r>
      <w:fldChar w:fldCharType="begin"/>
    </w:r>
    <w:r>
      <w:instrText xml:space="preserve"> PAGE   \* MERGEFORMAT </w:instrText>
    </w:r>
    <w:r>
      <w:fldChar w:fldCharType="separate"/>
    </w:r>
    <w:r w:rsidR="00B12E00">
      <w:rPr>
        <w:noProof/>
      </w:rPr>
      <w:t>3</w:t>
    </w:r>
    <w:r>
      <w:rPr>
        <w:noProof/>
      </w:rPr>
      <w:fldChar w:fldCharType="end"/>
    </w:r>
  </w:p>
  <w:p w14:paraId="3FA889AE" w14:textId="77777777" w:rsidR="00E972E1" w:rsidRDefault="00E97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F640C" w14:textId="60F9954F" w:rsidR="00E972E1" w:rsidRDefault="00E972E1">
    <w:pPr>
      <w:pStyle w:val="Footer"/>
      <w:jc w:val="right"/>
    </w:pPr>
    <w:r>
      <w:fldChar w:fldCharType="begin"/>
    </w:r>
    <w:r>
      <w:instrText xml:space="preserve"> PAGE   \* MERGEFORMAT </w:instrText>
    </w:r>
    <w:r>
      <w:fldChar w:fldCharType="separate"/>
    </w:r>
    <w:r w:rsidR="00B12E00">
      <w:rPr>
        <w:noProof/>
      </w:rPr>
      <w:t>63</w:t>
    </w:r>
    <w:r>
      <w:rPr>
        <w:noProof/>
      </w:rPr>
      <w:fldChar w:fldCharType="end"/>
    </w:r>
  </w:p>
  <w:p w14:paraId="4C6E0955" w14:textId="77777777" w:rsidR="00E972E1" w:rsidRDefault="00E97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C7EFF4" w14:textId="77777777" w:rsidR="003C69BA" w:rsidRDefault="003C69BA" w:rsidP="009569C7">
      <w:pPr>
        <w:spacing w:after="0"/>
      </w:pPr>
      <w:r>
        <w:separator/>
      </w:r>
    </w:p>
  </w:footnote>
  <w:footnote w:type="continuationSeparator" w:id="0">
    <w:p w14:paraId="64E5D637" w14:textId="77777777" w:rsidR="003C69BA" w:rsidRDefault="003C69BA" w:rsidP="009569C7">
      <w:pPr>
        <w:spacing w:after="0"/>
      </w:pPr>
      <w:r>
        <w:continuationSeparator/>
      </w:r>
    </w:p>
  </w:footnote>
  <w:footnote w:type="continuationNotice" w:id="1">
    <w:p w14:paraId="2536E504" w14:textId="77777777" w:rsidR="003C69BA" w:rsidRDefault="003C69BA">
      <w:pPr>
        <w:spacing w:after="0"/>
      </w:pPr>
    </w:p>
  </w:footnote>
  <w:footnote w:id="2">
    <w:p w14:paraId="760B3F8D" w14:textId="77777777" w:rsidR="00E972E1" w:rsidRPr="001118C7" w:rsidRDefault="00E972E1" w:rsidP="00973325">
      <w:pPr>
        <w:pStyle w:val="FootnoteText"/>
        <w:spacing w:after="0"/>
        <w:ind w:left="567" w:hanging="567"/>
      </w:pPr>
      <w:r>
        <w:rPr>
          <w:rStyle w:val="FootnoteReference"/>
        </w:rPr>
        <w:footnoteRef/>
      </w:r>
      <w:r>
        <w:t xml:space="preserve"> </w:t>
      </w:r>
      <w:r>
        <w:tab/>
      </w:r>
      <w:r w:rsidRPr="001118C7">
        <w:t>Regulation (EC) No 1606/2002 of the European Parliament and of the Council of 19 July 2002 on the application of international accounting standards</w:t>
      </w:r>
      <w:r>
        <w:t xml:space="preserve"> (OJ L243</w:t>
      </w:r>
      <w:r w:rsidRPr="001118C7">
        <w:t>, 11/09/2002</w:t>
      </w:r>
      <w:r>
        <w:t>, p. 1).</w:t>
      </w:r>
    </w:p>
  </w:footnote>
  <w:footnote w:id="3">
    <w:p w14:paraId="289207E0" w14:textId="77777777" w:rsidR="00E972E1" w:rsidRPr="004F7202" w:rsidRDefault="00E972E1" w:rsidP="00973325">
      <w:pPr>
        <w:pStyle w:val="FootnoteText"/>
        <w:spacing w:after="0"/>
        <w:ind w:left="567" w:hanging="567"/>
        <w:rPr>
          <w:lang w:val="et-EE"/>
        </w:rPr>
      </w:pPr>
      <w:r w:rsidRPr="006B1770">
        <w:rPr>
          <w:rStyle w:val="FootnoteReference"/>
        </w:rPr>
        <w:footnoteRef/>
      </w:r>
      <w:r w:rsidRPr="006B1770">
        <w:t xml:space="preserve"> </w:t>
      </w:r>
      <w:r w:rsidRPr="006B1770">
        <w:tab/>
        <w:t>Regulation (E</w:t>
      </w:r>
      <w:r>
        <w:t>U</w:t>
      </w:r>
      <w:r w:rsidRPr="006B1770">
        <w:t xml:space="preserve">) No </w:t>
      </w:r>
      <w:r>
        <w:t>1071/2013</w:t>
      </w:r>
      <w:r w:rsidRPr="006B1770">
        <w:t xml:space="preserve"> of the European Central Bank of </w:t>
      </w:r>
      <w:r>
        <w:t>24</w:t>
      </w:r>
      <w:r w:rsidRPr="006B1770">
        <w:t xml:space="preserve"> </w:t>
      </w:r>
      <w:r>
        <w:t>Sept</w:t>
      </w:r>
      <w:r w:rsidRPr="006B1770">
        <w:t>ember 20</w:t>
      </w:r>
      <w:r>
        <w:t>13</w:t>
      </w:r>
      <w:r w:rsidRPr="006B1770">
        <w:t xml:space="preserve"> concerning the balance sheet of monetary financial institutions sector (ECB/20</w:t>
      </w:r>
      <w:r>
        <w:t>13</w:t>
      </w:r>
      <w:r w:rsidRPr="006B1770">
        <w:t>/3</w:t>
      </w:r>
      <w:r>
        <w:t>3</w:t>
      </w:r>
      <w:r w:rsidRPr="006B1770">
        <w:t>) (OJ L</w:t>
      </w:r>
      <w:r>
        <w:t>297</w:t>
      </w:r>
      <w:r w:rsidRPr="006B1770">
        <w:t xml:space="preserve">, </w:t>
      </w:r>
      <w:r>
        <w:t>7</w:t>
      </w:r>
      <w:r w:rsidRPr="006B1770">
        <w:t>.1</w:t>
      </w:r>
      <w:r>
        <w:t>1</w:t>
      </w:r>
      <w:r w:rsidRPr="006B1770">
        <w:t>.20</w:t>
      </w:r>
      <w:r>
        <w:t>13</w:t>
      </w:r>
      <w:r w:rsidRPr="006B1770">
        <w:t>, p. 1).</w:t>
      </w:r>
    </w:p>
  </w:footnote>
  <w:footnote w:id="4">
    <w:p w14:paraId="0544D566" w14:textId="77777777" w:rsidR="00E972E1" w:rsidRPr="004F7202" w:rsidRDefault="00E972E1" w:rsidP="00973325">
      <w:pPr>
        <w:pStyle w:val="FootnoteText"/>
        <w:spacing w:after="0"/>
        <w:ind w:left="567" w:hanging="567"/>
        <w:rPr>
          <w:lang w:val="et-EE"/>
        </w:rPr>
      </w:pPr>
      <w:r>
        <w:rPr>
          <w:rStyle w:val="FootnoteReference"/>
        </w:rPr>
        <w:footnoteRef/>
      </w:r>
      <w:r>
        <w:t xml:space="preserve"> </w:t>
      </w:r>
      <w:r>
        <w:tab/>
      </w:r>
      <w:r w:rsidRPr="006B1770">
        <w:t>Regulation (EC) No 1893/2006 of the European Parliament and of the Council of 20 December 2006 establishing the statistical classification of economic activities NACE Revision 2 and amending Council Regulation (EEC) No 3037/90 as well as certain EC Regulations on specific statistical domains (OJ L 393, 30.12.2006, p. 1).</w:t>
      </w:r>
    </w:p>
  </w:footnote>
  <w:footnote w:id="5">
    <w:p w14:paraId="3CBB664C" w14:textId="77777777" w:rsidR="00E972E1" w:rsidRPr="004F7202" w:rsidRDefault="00E972E1" w:rsidP="00973325">
      <w:pPr>
        <w:pStyle w:val="FootnoteText"/>
        <w:spacing w:after="0"/>
        <w:ind w:left="567" w:hanging="567"/>
        <w:rPr>
          <w:lang w:val="et-EE"/>
        </w:rPr>
      </w:pPr>
      <w:r>
        <w:rPr>
          <w:rStyle w:val="FootnoteReference"/>
        </w:rPr>
        <w:footnoteRef/>
      </w:r>
      <w:r>
        <w:t xml:space="preserve"> </w:t>
      </w:r>
      <w:r>
        <w:tab/>
      </w:r>
      <w:r w:rsidRPr="00246DC6">
        <w:t>Council Directive 86/635/EEC of 8 December 1986 on the annual accounts and consolidated accounts of banks and other financial institutions (OJ L 372, 31.12.1986, p. 1).</w:t>
      </w:r>
    </w:p>
  </w:footnote>
  <w:footnote w:id="6">
    <w:p w14:paraId="7C504CF2" w14:textId="77777777" w:rsidR="00E972E1" w:rsidRPr="00BA387A" w:rsidRDefault="00E972E1" w:rsidP="00973325">
      <w:pPr>
        <w:pStyle w:val="FootnoteText"/>
        <w:spacing w:after="0"/>
        <w:ind w:left="567" w:hanging="567"/>
      </w:pPr>
      <w:r>
        <w:rPr>
          <w:rStyle w:val="FootnoteReference"/>
        </w:rPr>
        <w:footnoteRef/>
      </w:r>
      <w:r>
        <w:t xml:space="preserve"> </w:t>
      </w:r>
      <w:r>
        <w:tab/>
      </w:r>
      <w:r w:rsidRPr="001B60A2">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r>
        <w:t>.</w:t>
      </w:r>
    </w:p>
  </w:footnote>
  <w:footnote w:id="7">
    <w:p w14:paraId="2FA4C9DD" w14:textId="77777777" w:rsidR="00E972E1" w:rsidRPr="00BA387A" w:rsidRDefault="00E972E1" w:rsidP="00973325">
      <w:pPr>
        <w:pStyle w:val="FootnoteText"/>
        <w:spacing w:after="0"/>
        <w:ind w:left="567" w:hanging="567"/>
      </w:pPr>
      <w:r>
        <w:rPr>
          <w:rStyle w:val="FootnoteReference"/>
        </w:rPr>
        <w:footnoteRef/>
      </w:r>
      <w:r>
        <w:tab/>
        <w:t>Commission Recommendation of 6 May 2003 concerning the definition of micro, small and medium-sized enterprises (</w:t>
      </w:r>
      <w:r>
        <w:t xml:space="preserve">C(2003)1422) (OJ L 124, 20.5.2003, p. 36). </w:t>
      </w:r>
    </w:p>
  </w:footnote>
  <w:footnote w:id="8">
    <w:p w14:paraId="5FE0F721" w14:textId="77777777" w:rsidR="00E972E1" w:rsidRDefault="00E972E1" w:rsidP="00973325">
      <w:pPr>
        <w:pStyle w:val="FootnoteText"/>
        <w:spacing w:after="0"/>
        <w:ind w:left="567" w:hanging="567"/>
      </w:pPr>
      <w:r>
        <w:rPr>
          <w:rStyle w:val="FootnoteReference"/>
        </w:rPr>
        <w:footnoteRef/>
      </w:r>
      <w:r w:rsidRPr="00301A78">
        <w:tab/>
      </w:r>
      <w:r w:rsidRPr="00973325">
        <w:t xml:space="preserve">Recommendation of the European Systemic Risk Board of 31 October 2016 on closing real estate data gaps (ESRB/2016/14) </w:t>
      </w:r>
      <w:r>
        <w:t>(</w:t>
      </w:r>
      <w:r w:rsidRPr="00301A78">
        <w:t>OJ C 31, 31.1.2017, p. 1</w:t>
      </w:r>
      <w:r>
        <w:t>).</w:t>
      </w:r>
    </w:p>
  </w:footnote>
  <w:footnote w:id="9">
    <w:p w14:paraId="547590A4" w14:textId="77777777" w:rsidR="00E972E1" w:rsidRDefault="00E972E1" w:rsidP="00AC65E5">
      <w:pPr>
        <w:pStyle w:val="NormalWeb"/>
        <w:shd w:val="clear" w:color="auto" w:fill="FFFFFF"/>
        <w:spacing w:before="0" w:beforeAutospacing="0" w:after="75" w:afterAutospacing="0"/>
        <w:rPr>
          <w:rFonts w:ascii="Segoe UI" w:hAnsi="Segoe UI" w:cs="Segoe UI"/>
          <w:color w:val="444444"/>
          <w:sz w:val="21"/>
          <w:szCs w:val="21"/>
        </w:rPr>
      </w:pPr>
      <w:r>
        <w:rPr>
          <w:rStyle w:val="FootnoteReference"/>
        </w:rPr>
        <w:footnoteRef/>
      </w:r>
      <w:r>
        <w:t xml:space="preserve"> </w:t>
      </w:r>
      <w:r>
        <w:rPr>
          <w:rFonts w:ascii="Segoe UI" w:hAnsi="Segoe UI" w:cs="Segoe UI"/>
          <w:color w:val="444444"/>
          <w:sz w:val="21"/>
          <w:szCs w:val="21"/>
        </w:rPr>
        <w:t xml:space="preserve">Recommendation of the European Systemic Risk Board of 31 October 2016 on closing real estate data gaps (ESRB/2016/14), </w:t>
      </w:r>
      <w:r w:rsidRPr="00AC65E5">
        <w:rPr>
          <w:rStyle w:val="Emphasis"/>
          <w:rFonts w:ascii="Segoe UI" w:hAnsi="Segoe UI" w:cs="Segoe UI"/>
          <w:i w:val="0"/>
          <w:color w:val="444444"/>
          <w:sz w:val="21"/>
          <w:szCs w:val="21"/>
        </w:rPr>
        <w:t>OJ C 31, 31.1.2017, p. 1</w:t>
      </w:r>
    </w:p>
    <w:p w14:paraId="3D3AD3BF" w14:textId="77777777" w:rsidR="00E972E1" w:rsidRPr="00AC65E5" w:rsidRDefault="00E972E1">
      <w:pPr>
        <w:pStyle w:val="FootnoteText"/>
        <w:rPr>
          <w:lang w:val="lt-LT"/>
        </w:rPr>
      </w:pPr>
    </w:p>
  </w:footnote>
  <w:footnote w:id="10">
    <w:p w14:paraId="14DA1D02" w14:textId="77777777" w:rsidR="00E972E1" w:rsidRPr="00D13205" w:rsidRDefault="00E972E1" w:rsidP="00C57C7C">
      <w:pPr>
        <w:pStyle w:val="FootnoteText"/>
        <w:ind w:left="709" w:hanging="709"/>
        <w:rPr>
          <w:lang w:val="en-US"/>
        </w:rPr>
      </w:pPr>
      <w:r w:rsidRPr="00C57C7C">
        <w:rPr>
          <w:rStyle w:val="FootnoteReference"/>
        </w:rPr>
        <w:footnoteRef/>
      </w:r>
      <w:r w:rsidRPr="00D13205">
        <w:rPr>
          <w:lang w:val="en-US"/>
        </w:rPr>
        <w:tab/>
      </w:r>
      <w:r w:rsidRPr="00C57C7C">
        <w:rPr>
          <w:color w:val="444444"/>
        </w:rPr>
        <w:t>Directive (EU) 2015/2366 of the European Parliament and of the Council of 25 November 2015 on payment services in the internal market, amending Directives 2002/65/EC, 2009/110/EC and 2013/36/EU and Regulation (EU) No 1093/2010, and repealing Directive 2007/64/EC (</w:t>
      </w:r>
      <w:r w:rsidRPr="00C57C7C">
        <w:rPr>
          <w:iCs/>
          <w:color w:val="444444"/>
        </w:rPr>
        <w:t>OJ L 337, 23.12.2015, p. 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A9FBF" w14:textId="77777777" w:rsidR="00E972E1" w:rsidRDefault="00E97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FF4"/>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 w15:restartNumberingAfterBreak="0">
    <w:nsid w:val="095B1056"/>
    <w:multiLevelType w:val="hybridMultilevel"/>
    <w:tmpl w:val="EEE0C436"/>
    <w:lvl w:ilvl="0" w:tplc="CE0E9A62">
      <w:start w:val="1"/>
      <w:numFmt w:val="lowerLetter"/>
      <w:lvlText w:val="(%1)"/>
      <w:lvlJc w:val="left"/>
      <w:pPr>
        <w:ind w:left="720" w:hanging="360"/>
      </w:pPr>
      <w:rPr>
        <w:rFonts w:cs="Times New Roman" w:hint="default"/>
      </w:rPr>
    </w:lvl>
    <w:lvl w:ilvl="1" w:tplc="237CCF0A">
      <w:start w:val="1"/>
      <w:numFmt w:val="lowerLetter"/>
      <w:lvlText w:val="%2."/>
      <w:lvlJc w:val="left"/>
      <w:pPr>
        <w:ind w:left="1440" w:hanging="360"/>
      </w:pPr>
    </w:lvl>
    <w:lvl w:ilvl="2" w:tplc="3D64A544" w:tentative="1">
      <w:start w:val="1"/>
      <w:numFmt w:val="lowerRoman"/>
      <w:lvlText w:val="%3."/>
      <w:lvlJc w:val="right"/>
      <w:pPr>
        <w:ind w:left="2160" w:hanging="180"/>
      </w:pPr>
    </w:lvl>
    <w:lvl w:ilvl="3" w:tplc="B336C206" w:tentative="1">
      <w:start w:val="1"/>
      <w:numFmt w:val="decimal"/>
      <w:lvlText w:val="%4."/>
      <w:lvlJc w:val="left"/>
      <w:pPr>
        <w:ind w:left="2880" w:hanging="360"/>
      </w:pPr>
    </w:lvl>
    <w:lvl w:ilvl="4" w:tplc="DA129C16" w:tentative="1">
      <w:start w:val="1"/>
      <w:numFmt w:val="lowerLetter"/>
      <w:lvlText w:val="%5."/>
      <w:lvlJc w:val="left"/>
      <w:pPr>
        <w:ind w:left="3600" w:hanging="360"/>
      </w:pPr>
    </w:lvl>
    <w:lvl w:ilvl="5" w:tplc="706A0A30" w:tentative="1">
      <w:start w:val="1"/>
      <w:numFmt w:val="lowerRoman"/>
      <w:lvlText w:val="%6."/>
      <w:lvlJc w:val="right"/>
      <w:pPr>
        <w:ind w:left="4320" w:hanging="180"/>
      </w:pPr>
    </w:lvl>
    <w:lvl w:ilvl="6" w:tplc="2940ED66" w:tentative="1">
      <w:start w:val="1"/>
      <w:numFmt w:val="decimal"/>
      <w:lvlText w:val="%7."/>
      <w:lvlJc w:val="left"/>
      <w:pPr>
        <w:ind w:left="5040" w:hanging="360"/>
      </w:pPr>
    </w:lvl>
    <w:lvl w:ilvl="7" w:tplc="08E47932" w:tentative="1">
      <w:start w:val="1"/>
      <w:numFmt w:val="lowerLetter"/>
      <w:lvlText w:val="%8."/>
      <w:lvlJc w:val="left"/>
      <w:pPr>
        <w:ind w:left="5760" w:hanging="360"/>
      </w:pPr>
    </w:lvl>
    <w:lvl w:ilvl="8" w:tplc="02A26914" w:tentative="1">
      <w:start w:val="1"/>
      <w:numFmt w:val="lowerRoman"/>
      <w:lvlText w:val="%9."/>
      <w:lvlJc w:val="right"/>
      <w:pPr>
        <w:ind w:left="6480" w:hanging="180"/>
      </w:pPr>
    </w:lvl>
  </w:abstractNum>
  <w:abstractNum w:abstractNumId="2" w15:restartNumberingAfterBreak="0">
    <w:nsid w:val="0AEF2152"/>
    <w:multiLevelType w:val="hybridMultilevel"/>
    <w:tmpl w:val="F7787386"/>
    <w:lvl w:ilvl="0" w:tplc="F0EC3D38">
      <w:start w:val="1"/>
      <w:numFmt w:val="lowerLetter"/>
      <w:lvlText w:val="(%1)"/>
      <w:lvlJc w:val="left"/>
      <w:pPr>
        <w:ind w:left="1800" w:hanging="360"/>
      </w:pPr>
      <w:rPr>
        <w:rFonts w:cs="Times New Roman" w:hint="default"/>
      </w:rPr>
    </w:lvl>
    <w:lvl w:ilvl="1" w:tplc="E65CDD2E">
      <w:start w:val="1"/>
      <w:numFmt w:val="lowerLetter"/>
      <w:lvlText w:val="%2."/>
      <w:lvlJc w:val="left"/>
      <w:pPr>
        <w:tabs>
          <w:tab w:val="num" w:pos="2520"/>
        </w:tabs>
        <w:ind w:left="2520" w:hanging="360"/>
      </w:pPr>
    </w:lvl>
    <w:lvl w:ilvl="2" w:tplc="F190BB40" w:tentative="1">
      <w:start w:val="1"/>
      <w:numFmt w:val="lowerRoman"/>
      <w:lvlText w:val="%3."/>
      <w:lvlJc w:val="right"/>
      <w:pPr>
        <w:tabs>
          <w:tab w:val="num" w:pos="3240"/>
        </w:tabs>
        <w:ind w:left="3240" w:hanging="180"/>
      </w:pPr>
    </w:lvl>
    <w:lvl w:ilvl="3" w:tplc="020826F6" w:tentative="1">
      <w:start w:val="1"/>
      <w:numFmt w:val="decimal"/>
      <w:lvlText w:val="%4."/>
      <w:lvlJc w:val="left"/>
      <w:pPr>
        <w:tabs>
          <w:tab w:val="num" w:pos="3960"/>
        </w:tabs>
        <w:ind w:left="3960" w:hanging="360"/>
      </w:pPr>
    </w:lvl>
    <w:lvl w:ilvl="4" w:tplc="FDFAF544" w:tentative="1">
      <w:start w:val="1"/>
      <w:numFmt w:val="lowerLetter"/>
      <w:lvlText w:val="%5."/>
      <w:lvlJc w:val="left"/>
      <w:pPr>
        <w:tabs>
          <w:tab w:val="num" w:pos="4680"/>
        </w:tabs>
        <w:ind w:left="4680" w:hanging="360"/>
      </w:pPr>
    </w:lvl>
    <w:lvl w:ilvl="5" w:tplc="BCA6C996" w:tentative="1">
      <w:start w:val="1"/>
      <w:numFmt w:val="lowerRoman"/>
      <w:lvlText w:val="%6."/>
      <w:lvlJc w:val="right"/>
      <w:pPr>
        <w:tabs>
          <w:tab w:val="num" w:pos="5400"/>
        </w:tabs>
        <w:ind w:left="5400" w:hanging="180"/>
      </w:pPr>
    </w:lvl>
    <w:lvl w:ilvl="6" w:tplc="0100A22A" w:tentative="1">
      <w:start w:val="1"/>
      <w:numFmt w:val="decimal"/>
      <w:lvlText w:val="%7."/>
      <w:lvlJc w:val="left"/>
      <w:pPr>
        <w:tabs>
          <w:tab w:val="num" w:pos="6120"/>
        </w:tabs>
        <w:ind w:left="6120" w:hanging="360"/>
      </w:pPr>
    </w:lvl>
    <w:lvl w:ilvl="7" w:tplc="AF248EC6" w:tentative="1">
      <w:start w:val="1"/>
      <w:numFmt w:val="lowerLetter"/>
      <w:lvlText w:val="%8."/>
      <w:lvlJc w:val="left"/>
      <w:pPr>
        <w:tabs>
          <w:tab w:val="num" w:pos="6840"/>
        </w:tabs>
        <w:ind w:left="6840" w:hanging="360"/>
      </w:pPr>
    </w:lvl>
    <w:lvl w:ilvl="8" w:tplc="B4522AE4" w:tentative="1">
      <w:start w:val="1"/>
      <w:numFmt w:val="lowerRoman"/>
      <w:lvlText w:val="%9."/>
      <w:lvlJc w:val="right"/>
      <w:pPr>
        <w:tabs>
          <w:tab w:val="num" w:pos="7560"/>
        </w:tabs>
        <w:ind w:left="7560" w:hanging="180"/>
      </w:pPr>
    </w:lvl>
  </w:abstractNum>
  <w:abstractNum w:abstractNumId="3" w15:restartNumberingAfterBreak="0">
    <w:nsid w:val="0D3A0C54"/>
    <w:multiLevelType w:val="hybridMultilevel"/>
    <w:tmpl w:val="EEE0C436"/>
    <w:lvl w:ilvl="0" w:tplc="8A14A9EE">
      <w:start w:val="1"/>
      <w:numFmt w:val="lowerLetter"/>
      <w:lvlText w:val="(%1)"/>
      <w:lvlJc w:val="left"/>
      <w:pPr>
        <w:ind w:left="720" w:hanging="360"/>
      </w:pPr>
      <w:rPr>
        <w:rFonts w:cs="Times New Roman" w:hint="default"/>
      </w:rPr>
    </w:lvl>
    <w:lvl w:ilvl="1" w:tplc="8390B002">
      <w:start w:val="1"/>
      <w:numFmt w:val="lowerLetter"/>
      <w:lvlText w:val="%2."/>
      <w:lvlJc w:val="left"/>
      <w:pPr>
        <w:ind w:left="1440" w:hanging="360"/>
      </w:pPr>
    </w:lvl>
    <w:lvl w:ilvl="2" w:tplc="ED4290BA" w:tentative="1">
      <w:start w:val="1"/>
      <w:numFmt w:val="lowerRoman"/>
      <w:lvlText w:val="%3."/>
      <w:lvlJc w:val="right"/>
      <w:pPr>
        <w:ind w:left="2160" w:hanging="180"/>
      </w:pPr>
    </w:lvl>
    <w:lvl w:ilvl="3" w:tplc="D3A4D13E" w:tentative="1">
      <w:start w:val="1"/>
      <w:numFmt w:val="decimal"/>
      <w:lvlText w:val="%4."/>
      <w:lvlJc w:val="left"/>
      <w:pPr>
        <w:ind w:left="2880" w:hanging="360"/>
      </w:pPr>
    </w:lvl>
    <w:lvl w:ilvl="4" w:tplc="AD563F40" w:tentative="1">
      <w:start w:val="1"/>
      <w:numFmt w:val="lowerLetter"/>
      <w:lvlText w:val="%5."/>
      <w:lvlJc w:val="left"/>
      <w:pPr>
        <w:ind w:left="3600" w:hanging="360"/>
      </w:pPr>
    </w:lvl>
    <w:lvl w:ilvl="5" w:tplc="E1843C3C" w:tentative="1">
      <w:start w:val="1"/>
      <w:numFmt w:val="lowerRoman"/>
      <w:lvlText w:val="%6."/>
      <w:lvlJc w:val="right"/>
      <w:pPr>
        <w:ind w:left="4320" w:hanging="180"/>
      </w:pPr>
    </w:lvl>
    <w:lvl w:ilvl="6" w:tplc="4E047DAA" w:tentative="1">
      <w:start w:val="1"/>
      <w:numFmt w:val="decimal"/>
      <w:lvlText w:val="%7."/>
      <w:lvlJc w:val="left"/>
      <w:pPr>
        <w:ind w:left="5040" w:hanging="360"/>
      </w:pPr>
    </w:lvl>
    <w:lvl w:ilvl="7" w:tplc="5E2E5FC0" w:tentative="1">
      <w:start w:val="1"/>
      <w:numFmt w:val="lowerLetter"/>
      <w:lvlText w:val="%8."/>
      <w:lvlJc w:val="left"/>
      <w:pPr>
        <w:ind w:left="5760" w:hanging="360"/>
      </w:pPr>
    </w:lvl>
    <w:lvl w:ilvl="8" w:tplc="9E56BFA2" w:tentative="1">
      <w:start w:val="1"/>
      <w:numFmt w:val="lowerRoman"/>
      <w:lvlText w:val="%9."/>
      <w:lvlJc w:val="right"/>
      <w:pPr>
        <w:ind w:left="6480" w:hanging="180"/>
      </w:pPr>
    </w:lvl>
  </w:abstractNum>
  <w:abstractNum w:abstractNumId="4" w15:restartNumberingAfterBreak="0">
    <w:nsid w:val="0EED547E"/>
    <w:multiLevelType w:val="multilevel"/>
    <w:tmpl w:val="A78E86F6"/>
    <w:lvl w:ilvl="0">
      <w:start w:val="1"/>
      <w:numFmt w:val="decimal"/>
      <w:pStyle w:val="subtitlenumbered"/>
      <w:lvlText w:val="%1."/>
      <w:lvlJc w:val="left"/>
      <w:pPr>
        <w:ind w:left="360" w:hanging="360"/>
      </w:pPr>
      <w:rPr>
        <w:rFonts w:hint="default"/>
      </w:rPr>
    </w:lvl>
    <w:lvl w:ilvl="1">
      <w:start w:val="1"/>
      <w:numFmt w:val="decimal"/>
      <w:pStyle w:val="sub-subtitlenumbered"/>
      <w:lvlText w:val="%1.%2."/>
      <w:lvlJc w:val="left"/>
      <w:pPr>
        <w:ind w:left="792" w:hanging="432"/>
      </w:pPr>
      <w:rPr>
        <w:rFonts w:hint="default"/>
      </w:rPr>
    </w:lvl>
    <w:lvl w:ilvl="2">
      <w:start w:val="1"/>
      <w:numFmt w:val="decimal"/>
      <w:pStyle w:val="sub-sub-subtitl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0537BDF"/>
    <w:multiLevelType w:val="hybridMultilevel"/>
    <w:tmpl w:val="C9DA2666"/>
    <w:lvl w:ilvl="0" w:tplc="C19AC3A6">
      <w:start w:val="1"/>
      <w:numFmt w:val="lowerLetter"/>
      <w:lvlText w:val="(%1)"/>
      <w:lvlJc w:val="left"/>
      <w:pPr>
        <w:ind w:left="1440" w:hanging="360"/>
      </w:pPr>
      <w:rPr>
        <w:rFonts w:cs="Times New Roman" w:hint="default"/>
        <w:color w:val="auto"/>
      </w:rPr>
    </w:lvl>
    <w:lvl w:ilvl="1" w:tplc="4A3C36AA" w:tentative="1">
      <w:start w:val="1"/>
      <w:numFmt w:val="lowerLetter"/>
      <w:lvlText w:val="%2."/>
      <w:lvlJc w:val="left"/>
      <w:pPr>
        <w:ind w:left="1440" w:hanging="360"/>
      </w:pPr>
    </w:lvl>
    <w:lvl w:ilvl="2" w:tplc="8F041E70" w:tentative="1">
      <w:start w:val="1"/>
      <w:numFmt w:val="lowerRoman"/>
      <w:lvlText w:val="%3."/>
      <w:lvlJc w:val="right"/>
      <w:pPr>
        <w:ind w:left="2160" w:hanging="180"/>
      </w:pPr>
    </w:lvl>
    <w:lvl w:ilvl="3" w:tplc="1DF0DE46" w:tentative="1">
      <w:start w:val="1"/>
      <w:numFmt w:val="decimal"/>
      <w:lvlText w:val="%4."/>
      <w:lvlJc w:val="left"/>
      <w:pPr>
        <w:ind w:left="2880" w:hanging="360"/>
      </w:pPr>
    </w:lvl>
    <w:lvl w:ilvl="4" w:tplc="E432E632" w:tentative="1">
      <w:start w:val="1"/>
      <w:numFmt w:val="lowerLetter"/>
      <w:lvlText w:val="%5."/>
      <w:lvlJc w:val="left"/>
      <w:pPr>
        <w:ind w:left="3600" w:hanging="360"/>
      </w:pPr>
    </w:lvl>
    <w:lvl w:ilvl="5" w:tplc="A6B4B41C" w:tentative="1">
      <w:start w:val="1"/>
      <w:numFmt w:val="lowerRoman"/>
      <w:lvlText w:val="%6."/>
      <w:lvlJc w:val="right"/>
      <w:pPr>
        <w:ind w:left="4320" w:hanging="180"/>
      </w:pPr>
    </w:lvl>
    <w:lvl w:ilvl="6" w:tplc="3E7A3342" w:tentative="1">
      <w:start w:val="1"/>
      <w:numFmt w:val="decimal"/>
      <w:lvlText w:val="%7."/>
      <w:lvlJc w:val="left"/>
      <w:pPr>
        <w:ind w:left="5040" w:hanging="360"/>
      </w:pPr>
    </w:lvl>
    <w:lvl w:ilvl="7" w:tplc="CDEEA730" w:tentative="1">
      <w:start w:val="1"/>
      <w:numFmt w:val="lowerLetter"/>
      <w:lvlText w:val="%8."/>
      <w:lvlJc w:val="left"/>
      <w:pPr>
        <w:ind w:left="5760" w:hanging="360"/>
      </w:pPr>
    </w:lvl>
    <w:lvl w:ilvl="8" w:tplc="7674DFC6" w:tentative="1">
      <w:start w:val="1"/>
      <w:numFmt w:val="lowerRoman"/>
      <w:lvlText w:val="%9."/>
      <w:lvlJc w:val="right"/>
      <w:pPr>
        <w:ind w:left="6480" w:hanging="180"/>
      </w:pPr>
    </w:lvl>
  </w:abstractNum>
  <w:abstractNum w:abstractNumId="6" w15:restartNumberingAfterBreak="0">
    <w:nsid w:val="13710F59"/>
    <w:multiLevelType w:val="hybridMultilevel"/>
    <w:tmpl w:val="7EE219D8"/>
    <w:lvl w:ilvl="0" w:tplc="6EE83ABA">
      <w:start w:val="1"/>
      <w:numFmt w:val="decimal"/>
      <w:pStyle w:val="Baseparagraphnumbered"/>
      <w:lvlText w:val="%1."/>
      <w:lvlJc w:val="left"/>
      <w:pPr>
        <w:ind w:left="786" w:hanging="360"/>
      </w:pPr>
      <w:rPr>
        <w:rFonts w:hint="default"/>
        <w:lang w:val="en-US"/>
      </w:rPr>
    </w:lvl>
    <w:lvl w:ilvl="1" w:tplc="E8245F5A">
      <w:start w:val="1"/>
      <w:numFmt w:val="lowerLetter"/>
      <w:lvlText w:val="(%2)"/>
      <w:lvlJc w:val="left"/>
      <w:pPr>
        <w:ind w:left="1494" w:hanging="360"/>
      </w:pPr>
      <w:rPr>
        <w:rFonts w:ascii="Times New Roman" w:eastAsia="Times New Roman" w:hAnsi="Times New Roman" w:cs="Times New Roman"/>
      </w:rPr>
    </w:lvl>
    <w:lvl w:ilvl="2" w:tplc="5BE4D2A0">
      <w:start w:val="1"/>
      <w:numFmt w:val="lowerRoman"/>
      <w:lvlText w:val="%3."/>
      <w:lvlJc w:val="right"/>
      <w:pPr>
        <w:ind w:left="2225" w:hanging="180"/>
      </w:pPr>
    </w:lvl>
    <w:lvl w:ilvl="3" w:tplc="E8A6BEAE" w:tentative="1">
      <w:start w:val="1"/>
      <w:numFmt w:val="decimal"/>
      <w:lvlText w:val="%4."/>
      <w:lvlJc w:val="left"/>
      <w:pPr>
        <w:ind w:left="2945" w:hanging="360"/>
      </w:pPr>
    </w:lvl>
    <w:lvl w:ilvl="4" w:tplc="9A703294" w:tentative="1">
      <w:start w:val="1"/>
      <w:numFmt w:val="lowerLetter"/>
      <w:lvlText w:val="%5."/>
      <w:lvlJc w:val="left"/>
      <w:pPr>
        <w:ind w:left="3665" w:hanging="360"/>
      </w:pPr>
    </w:lvl>
    <w:lvl w:ilvl="5" w:tplc="B14C4D10" w:tentative="1">
      <w:start w:val="1"/>
      <w:numFmt w:val="lowerRoman"/>
      <w:lvlText w:val="%6."/>
      <w:lvlJc w:val="right"/>
      <w:pPr>
        <w:ind w:left="4385" w:hanging="180"/>
      </w:pPr>
    </w:lvl>
    <w:lvl w:ilvl="6" w:tplc="EECA4DA6" w:tentative="1">
      <w:start w:val="1"/>
      <w:numFmt w:val="decimal"/>
      <w:lvlText w:val="%7."/>
      <w:lvlJc w:val="left"/>
      <w:pPr>
        <w:ind w:left="5105" w:hanging="360"/>
      </w:pPr>
    </w:lvl>
    <w:lvl w:ilvl="7" w:tplc="444C72AC" w:tentative="1">
      <w:start w:val="1"/>
      <w:numFmt w:val="lowerLetter"/>
      <w:lvlText w:val="%8."/>
      <w:lvlJc w:val="left"/>
      <w:pPr>
        <w:ind w:left="5825" w:hanging="360"/>
      </w:pPr>
    </w:lvl>
    <w:lvl w:ilvl="8" w:tplc="C9C872DC" w:tentative="1">
      <w:start w:val="1"/>
      <w:numFmt w:val="lowerRoman"/>
      <w:lvlText w:val="%9."/>
      <w:lvlJc w:val="right"/>
      <w:pPr>
        <w:ind w:left="6545" w:hanging="180"/>
      </w:pPr>
    </w:lvl>
  </w:abstractNum>
  <w:abstractNum w:abstractNumId="7" w15:restartNumberingAfterBreak="0">
    <w:nsid w:val="164D4C31"/>
    <w:multiLevelType w:val="multilevel"/>
    <w:tmpl w:val="3AF078A6"/>
    <w:styleLink w:val="Decision"/>
    <w:lvl w:ilvl="0">
      <w:start w:val="1"/>
      <w:numFmt w:val="decimal"/>
      <w:pStyle w:val="Titles"/>
      <w:suff w:val="space"/>
      <w:lvlText w:val="Title %1"/>
      <w:lvlJc w:val="left"/>
      <w:rPr>
        <w:rFonts w:cs="Times New Roman" w:hint="default"/>
      </w:rPr>
    </w:lvl>
    <w:lvl w:ilvl="1">
      <w:start w:val="1"/>
      <w:numFmt w:val="decimal"/>
      <w:pStyle w:val="Chapter"/>
      <w:suff w:val="space"/>
      <w:lvlText w:val="Chapter %2"/>
      <w:lvlJc w:val="left"/>
      <w:rPr>
        <w:rFonts w:cs="Times New Roman" w:hint="default"/>
        <w:sz w:val="24"/>
      </w:rPr>
    </w:lvl>
    <w:lvl w:ilvl="2">
      <w:start w:val="1"/>
      <w:numFmt w:val="decimal"/>
      <w:pStyle w:val="Article"/>
      <w:suff w:val="space"/>
      <w:lvlText w:val="Article %3"/>
      <w:lvlJc w:val="left"/>
      <w:rPr>
        <w:rFonts w:cs="Times New Roman" w:hint="default"/>
      </w:rPr>
    </w:lvl>
    <w:lvl w:ilvl="3">
      <w:start w:val="1"/>
      <w:numFmt w:val="decimal"/>
      <w:pStyle w:val="Para1"/>
      <w:lvlText w:val="%4."/>
      <w:lvlJc w:val="left"/>
      <w:pPr>
        <w:tabs>
          <w:tab w:val="num" w:pos="720"/>
        </w:tabs>
        <w:ind w:left="720" w:hanging="720"/>
      </w:pPr>
      <w:rPr>
        <w:rFonts w:cs="Times New Roman" w:hint="default"/>
      </w:rPr>
    </w:lvl>
    <w:lvl w:ilvl="4">
      <w:start w:val="1"/>
      <w:numFmt w:val="lowerLetter"/>
      <w:pStyle w:val="Sub-paraa"/>
      <w:lvlText w:val="(%5)"/>
      <w:lvlJc w:val="left"/>
      <w:pPr>
        <w:tabs>
          <w:tab w:val="num" w:pos="1440"/>
        </w:tabs>
        <w:ind w:left="1440" w:hanging="720"/>
      </w:pPr>
      <w:rPr>
        <w:rFonts w:cs="Times New Roman" w:hint="default"/>
      </w:rPr>
    </w:lvl>
    <w:lvl w:ilvl="5">
      <w:start w:val="1"/>
      <w:numFmt w:val="lowerRoman"/>
      <w:pStyle w:val="Sub-parai"/>
      <w:lvlText w:val="(%6)"/>
      <w:lvlJc w:val="left"/>
      <w:pPr>
        <w:tabs>
          <w:tab w:val="num" w:pos="2160"/>
        </w:tabs>
        <w:ind w:left="216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 w15:restartNumberingAfterBreak="0">
    <w:nsid w:val="16A454BE"/>
    <w:multiLevelType w:val="hybridMultilevel"/>
    <w:tmpl w:val="78164864"/>
    <w:lvl w:ilvl="0" w:tplc="D8164CEA">
      <w:start w:val="1"/>
      <w:numFmt w:val="lowerLetter"/>
      <w:lvlText w:val="(%1)"/>
      <w:lvlJc w:val="left"/>
      <w:pPr>
        <w:ind w:left="1070" w:hanging="360"/>
      </w:pPr>
      <w:rPr>
        <w:rFonts w:cs="Times New Roman" w:hint="default"/>
      </w:rPr>
    </w:lvl>
    <w:lvl w:ilvl="1" w:tplc="2CE24DC4">
      <w:start w:val="1"/>
      <w:numFmt w:val="lowerLetter"/>
      <w:lvlText w:val="%2."/>
      <w:lvlJc w:val="left"/>
      <w:pPr>
        <w:tabs>
          <w:tab w:val="num" w:pos="1866"/>
        </w:tabs>
        <w:ind w:left="1866" w:hanging="360"/>
      </w:pPr>
    </w:lvl>
    <w:lvl w:ilvl="2" w:tplc="C07CEC42" w:tentative="1">
      <w:start w:val="1"/>
      <w:numFmt w:val="lowerRoman"/>
      <w:lvlText w:val="%3."/>
      <w:lvlJc w:val="right"/>
      <w:pPr>
        <w:tabs>
          <w:tab w:val="num" w:pos="2586"/>
        </w:tabs>
        <w:ind w:left="2586" w:hanging="180"/>
      </w:pPr>
    </w:lvl>
    <w:lvl w:ilvl="3" w:tplc="2B4201F2" w:tentative="1">
      <w:start w:val="1"/>
      <w:numFmt w:val="decimal"/>
      <w:lvlText w:val="%4."/>
      <w:lvlJc w:val="left"/>
      <w:pPr>
        <w:tabs>
          <w:tab w:val="num" w:pos="3306"/>
        </w:tabs>
        <w:ind w:left="3306" w:hanging="360"/>
      </w:pPr>
    </w:lvl>
    <w:lvl w:ilvl="4" w:tplc="1FAA2272" w:tentative="1">
      <w:start w:val="1"/>
      <w:numFmt w:val="lowerLetter"/>
      <w:lvlText w:val="%5."/>
      <w:lvlJc w:val="left"/>
      <w:pPr>
        <w:tabs>
          <w:tab w:val="num" w:pos="4026"/>
        </w:tabs>
        <w:ind w:left="4026" w:hanging="360"/>
      </w:pPr>
    </w:lvl>
    <w:lvl w:ilvl="5" w:tplc="B004168E" w:tentative="1">
      <w:start w:val="1"/>
      <w:numFmt w:val="lowerRoman"/>
      <w:lvlText w:val="%6."/>
      <w:lvlJc w:val="right"/>
      <w:pPr>
        <w:tabs>
          <w:tab w:val="num" w:pos="4746"/>
        </w:tabs>
        <w:ind w:left="4746" w:hanging="180"/>
      </w:pPr>
    </w:lvl>
    <w:lvl w:ilvl="6" w:tplc="AA227F70" w:tentative="1">
      <w:start w:val="1"/>
      <w:numFmt w:val="decimal"/>
      <w:lvlText w:val="%7."/>
      <w:lvlJc w:val="left"/>
      <w:pPr>
        <w:tabs>
          <w:tab w:val="num" w:pos="5466"/>
        </w:tabs>
        <w:ind w:left="5466" w:hanging="360"/>
      </w:pPr>
    </w:lvl>
    <w:lvl w:ilvl="7" w:tplc="90F22028" w:tentative="1">
      <w:start w:val="1"/>
      <w:numFmt w:val="lowerLetter"/>
      <w:lvlText w:val="%8."/>
      <w:lvlJc w:val="left"/>
      <w:pPr>
        <w:tabs>
          <w:tab w:val="num" w:pos="6186"/>
        </w:tabs>
        <w:ind w:left="6186" w:hanging="360"/>
      </w:pPr>
    </w:lvl>
    <w:lvl w:ilvl="8" w:tplc="EE9C7C52" w:tentative="1">
      <w:start w:val="1"/>
      <w:numFmt w:val="lowerRoman"/>
      <w:lvlText w:val="%9."/>
      <w:lvlJc w:val="right"/>
      <w:pPr>
        <w:tabs>
          <w:tab w:val="num" w:pos="6906"/>
        </w:tabs>
        <w:ind w:left="6906" w:hanging="180"/>
      </w:pPr>
    </w:lvl>
  </w:abstractNum>
  <w:abstractNum w:abstractNumId="9" w15:restartNumberingAfterBreak="0">
    <w:nsid w:val="185D690C"/>
    <w:multiLevelType w:val="hybridMultilevel"/>
    <w:tmpl w:val="D5FA8C7E"/>
    <w:lvl w:ilvl="0" w:tplc="8DDA5CA2">
      <w:start w:val="1"/>
      <w:numFmt w:val="lowerLetter"/>
      <w:lvlText w:val="(%1)"/>
      <w:lvlJc w:val="left"/>
      <w:pPr>
        <w:ind w:left="1080" w:hanging="360"/>
      </w:pPr>
      <w:rPr>
        <w:rFonts w:hint="default"/>
      </w:rPr>
    </w:lvl>
    <w:lvl w:ilvl="1" w:tplc="12EC56CC">
      <w:start w:val="1"/>
      <w:numFmt w:val="lowerLetter"/>
      <w:lvlText w:val="%2."/>
      <w:lvlJc w:val="left"/>
      <w:pPr>
        <w:ind w:left="1800" w:hanging="360"/>
      </w:pPr>
    </w:lvl>
    <w:lvl w:ilvl="2" w:tplc="25A234D8" w:tentative="1">
      <w:start w:val="1"/>
      <w:numFmt w:val="lowerRoman"/>
      <w:lvlText w:val="%3."/>
      <w:lvlJc w:val="right"/>
      <w:pPr>
        <w:ind w:left="2520" w:hanging="180"/>
      </w:pPr>
    </w:lvl>
    <w:lvl w:ilvl="3" w:tplc="C0AC2108" w:tentative="1">
      <w:start w:val="1"/>
      <w:numFmt w:val="decimal"/>
      <w:lvlText w:val="%4."/>
      <w:lvlJc w:val="left"/>
      <w:pPr>
        <w:ind w:left="3240" w:hanging="360"/>
      </w:pPr>
    </w:lvl>
    <w:lvl w:ilvl="4" w:tplc="A0E27A84" w:tentative="1">
      <w:start w:val="1"/>
      <w:numFmt w:val="lowerLetter"/>
      <w:lvlText w:val="%5."/>
      <w:lvlJc w:val="left"/>
      <w:pPr>
        <w:ind w:left="3960" w:hanging="360"/>
      </w:pPr>
    </w:lvl>
    <w:lvl w:ilvl="5" w:tplc="B4325D7C" w:tentative="1">
      <w:start w:val="1"/>
      <w:numFmt w:val="lowerRoman"/>
      <w:lvlText w:val="%6."/>
      <w:lvlJc w:val="right"/>
      <w:pPr>
        <w:ind w:left="4680" w:hanging="180"/>
      </w:pPr>
    </w:lvl>
    <w:lvl w:ilvl="6" w:tplc="B0BEE43E" w:tentative="1">
      <w:start w:val="1"/>
      <w:numFmt w:val="decimal"/>
      <w:lvlText w:val="%7."/>
      <w:lvlJc w:val="left"/>
      <w:pPr>
        <w:ind w:left="5400" w:hanging="360"/>
      </w:pPr>
    </w:lvl>
    <w:lvl w:ilvl="7" w:tplc="DDF24112" w:tentative="1">
      <w:start w:val="1"/>
      <w:numFmt w:val="lowerLetter"/>
      <w:lvlText w:val="%8."/>
      <w:lvlJc w:val="left"/>
      <w:pPr>
        <w:ind w:left="6120" w:hanging="360"/>
      </w:pPr>
    </w:lvl>
    <w:lvl w:ilvl="8" w:tplc="B25E5032" w:tentative="1">
      <w:start w:val="1"/>
      <w:numFmt w:val="lowerRoman"/>
      <w:lvlText w:val="%9."/>
      <w:lvlJc w:val="right"/>
      <w:pPr>
        <w:ind w:left="6840" w:hanging="180"/>
      </w:pPr>
    </w:lvl>
  </w:abstractNum>
  <w:abstractNum w:abstractNumId="10" w15:restartNumberingAfterBreak="0">
    <w:nsid w:val="1B3C78B8"/>
    <w:multiLevelType w:val="multilevel"/>
    <w:tmpl w:val="2ED4F4D0"/>
    <w:name w:val="Point"/>
    <w:lvl w:ilvl="0">
      <w:start w:val="1"/>
      <w:numFmt w:val="decimal"/>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1D19784A"/>
    <w:multiLevelType w:val="hybridMultilevel"/>
    <w:tmpl w:val="28AA7CE6"/>
    <w:lvl w:ilvl="0" w:tplc="7D78C6B8">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0707E1"/>
    <w:multiLevelType w:val="hybridMultilevel"/>
    <w:tmpl w:val="6A6A04C8"/>
    <w:lvl w:ilvl="0" w:tplc="716A7BD4">
      <w:start w:val="1"/>
      <w:numFmt w:val="lowerLetter"/>
      <w:lvlText w:val="(%1)"/>
      <w:lvlJc w:val="left"/>
      <w:pPr>
        <w:ind w:left="1637" w:hanging="360"/>
      </w:pPr>
      <w:rPr>
        <w:rFonts w:cs="Times New Roman" w:hint="default"/>
      </w:rPr>
    </w:lvl>
    <w:lvl w:ilvl="1" w:tplc="E2705CCC">
      <w:start w:val="1"/>
      <w:numFmt w:val="lowerLetter"/>
      <w:lvlText w:val="%2."/>
      <w:lvlJc w:val="left"/>
      <w:pPr>
        <w:tabs>
          <w:tab w:val="num" w:pos="2357"/>
        </w:tabs>
        <w:ind w:left="2357" w:hanging="360"/>
      </w:pPr>
    </w:lvl>
    <w:lvl w:ilvl="2" w:tplc="8B1AF9F8" w:tentative="1">
      <w:start w:val="1"/>
      <w:numFmt w:val="lowerRoman"/>
      <w:lvlText w:val="%3."/>
      <w:lvlJc w:val="right"/>
      <w:pPr>
        <w:tabs>
          <w:tab w:val="num" w:pos="3077"/>
        </w:tabs>
        <w:ind w:left="3077" w:hanging="180"/>
      </w:pPr>
    </w:lvl>
    <w:lvl w:ilvl="3" w:tplc="4426E3A2" w:tentative="1">
      <w:start w:val="1"/>
      <w:numFmt w:val="decimal"/>
      <w:lvlText w:val="%4."/>
      <w:lvlJc w:val="left"/>
      <w:pPr>
        <w:tabs>
          <w:tab w:val="num" w:pos="3797"/>
        </w:tabs>
        <w:ind w:left="3797" w:hanging="360"/>
      </w:pPr>
    </w:lvl>
    <w:lvl w:ilvl="4" w:tplc="739CB450" w:tentative="1">
      <w:start w:val="1"/>
      <w:numFmt w:val="lowerLetter"/>
      <w:lvlText w:val="%5."/>
      <w:lvlJc w:val="left"/>
      <w:pPr>
        <w:tabs>
          <w:tab w:val="num" w:pos="4517"/>
        </w:tabs>
        <w:ind w:left="4517" w:hanging="360"/>
      </w:pPr>
    </w:lvl>
    <w:lvl w:ilvl="5" w:tplc="F92C943E" w:tentative="1">
      <w:start w:val="1"/>
      <w:numFmt w:val="lowerRoman"/>
      <w:lvlText w:val="%6."/>
      <w:lvlJc w:val="right"/>
      <w:pPr>
        <w:tabs>
          <w:tab w:val="num" w:pos="5237"/>
        </w:tabs>
        <w:ind w:left="5237" w:hanging="180"/>
      </w:pPr>
    </w:lvl>
    <w:lvl w:ilvl="6" w:tplc="A86CB86C" w:tentative="1">
      <w:start w:val="1"/>
      <w:numFmt w:val="decimal"/>
      <w:lvlText w:val="%7."/>
      <w:lvlJc w:val="left"/>
      <w:pPr>
        <w:tabs>
          <w:tab w:val="num" w:pos="5957"/>
        </w:tabs>
        <w:ind w:left="5957" w:hanging="360"/>
      </w:pPr>
    </w:lvl>
    <w:lvl w:ilvl="7" w:tplc="7B70FE52" w:tentative="1">
      <w:start w:val="1"/>
      <w:numFmt w:val="lowerLetter"/>
      <w:lvlText w:val="%8."/>
      <w:lvlJc w:val="left"/>
      <w:pPr>
        <w:tabs>
          <w:tab w:val="num" w:pos="6677"/>
        </w:tabs>
        <w:ind w:left="6677" w:hanging="360"/>
      </w:pPr>
    </w:lvl>
    <w:lvl w:ilvl="8" w:tplc="2E90BF94" w:tentative="1">
      <w:start w:val="1"/>
      <w:numFmt w:val="lowerRoman"/>
      <w:lvlText w:val="%9."/>
      <w:lvlJc w:val="right"/>
      <w:pPr>
        <w:tabs>
          <w:tab w:val="num" w:pos="7397"/>
        </w:tabs>
        <w:ind w:left="7397" w:hanging="180"/>
      </w:pPr>
    </w:lvl>
  </w:abstractNum>
  <w:abstractNum w:abstractNumId="13" w15:restartNumberingAfterBreak="0">
    <w:nsid w:val="20C273EE"/>
    <w:multiLevelType w:val="hybridMultilevel"/>
    <w:tmpl w:val="D5FA8C7E"/>
    <w:lvl w:ilvl="0" w:tplc="8188D2A0">
      <w:start w:val="1"/>
      <w:numFmt w:val="lowerLetter"/>
      <w:lvlText w:val="(%1)"/>
      <w:lvlJc w:val="left"/>
      <w:pPr>
        <w:ind w:left="1080" w:hanging="360"/>
      </w:pPr>
      <w:rPr>
        <w:rFonts w:hint="default"/>
      </w:rPr>
    </w:lvl>
    <w:lvl w:ilvl="1" w:tplc="CA9EB7B6">
      <w:start w:val="1"/>
      <w:numFmt w:val="lowerLetter"/>
      <w:lvlText w:val="%2."/>
      <w:lvlJc w:val="left"/>
      <w:pPr>
        <w:ind w:left="1800" w:hanging="360"/>
      </w:pPr>
    </w:lvl>
    <w:lvl w:ilvl="2" w:tplc="3E50144E" w:tentative="1">
      <w:start w:val="1"/>
      <w:numFmt w:val="lowerRoman"/>
      <w:lvlText w:val="%3."/>
      <w:lvlJc w:val="right"/>
      <w:pPr>
        <w:ind w:left="2520" w:hanging="180"/>
      </w:pPr>
    </w:lvl>
    <w:lvl w:ilvl="3" w:tplc="346CA39C" w:tentative="1">
      <w:start w:val="1"/>
      <w:numFmt w:val="decimal"/>
      <w:lvlText w:val="%4."/>
      <w:lvlJc w:val="left"/>
      <w:pPr>
        <w:ind w:left="3240" w:hanging="360"/>
      </w:pPr>
    </w:lvl>
    <w:lvl w:ilvl="4" w:tplc="4B348636" w:tentative="1">
      <w:start w:val="1"/>
      <w:numFmt w:val="lowerLetter"/>
      <w:lvlText w:val="%5."/>
      <w:lvlJc w:val="left"/>
      <w:pPr>
        <w:ind w:left="3960" w:hanging="360"/>
      </w:pPr>
    </w:lvl>
    <w:lvl w:ilvl="5" w:tplc="395A9FD4" w:tentative="1">
      <w:start w:val="1"/>
      <w:numFmt w:val="lowerRoman"/>
      <w:lvlText w:val="%6."/>
      <w:lvlJc w:val="right"/>
      <w:pPr>
        <w:ind w:left="4680" w:hanging="180"/>
      </w:pPr>
    </w:lvl>
    <w:lvl w:ilvl="6" w:tplc="25B4E8EC" w:tentative="1">
      <w:start w:val="1"/>
      <w:numFmt w:val="decimal"/>
      <w:lvlText w:val="%7."/>
      <w:lvlJc w:val="left"/>
      <w:pPr>
        <w:ind w:left="5400" w:hanging="360"/>
      </w:pPr>
    </w:lvl>
    <w:lvl w:ilvl="7" w:tplc="3306FF40" w:tentative="1">
      <w:start w:val="1"/>
      <w:numFmt w:val="lowerLetter"/>
      <w:lvlText w:val="%8."/>
      <w:lvlJc w:val="left"/>
      <w:pPr>
        <w:ind w:left="6120" w:hanging="360"/>
      </w:pPr>
    </w:lvl>
    <w:lvl w:ilvl="8" w:tplc="D4F078E0" w:tentative="1">
      <w:start w:val="1"/>
      <w:numFmt w:val="lowerRoman"/>
      <w:lvlText w:val="%9."/>
      <w:lvlJc w:val="right"/>
      <w:pPr>
        <w:ind w:left="6840" w:hanging="180"/>
      </w:pPr>
    </w:lvl>
  </w:abstractNum>
  <w:abstractNum w:abstractNumId="14" w15:restartNumberingAfterBreak="0">
    <w:nsid w:val="20E41226"/>
    <w:multiLevelType w:val="hybridMultilevel"/>
    <w:tmpl w:val="F698C634"/>
    <w:lvl w:ilvl="0" w:tplc="F1586376">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492079"/>
    <w:multiLevelType w:val="hybridMultilevel"/>
    <w:tmpl w:val="EC16B0DC"/>
    <w:lvl w:ilvl="0" w:tplc="FADC687C">
      <w:start w:val="1"/>
      <w:numFmt w:val="lowerLetter"/>
      <w:lvlText w:val="(%1)"/>
      <w:lvlJc w:val="left"/>
      <w:pPr>
        <w:tabs>
          <w:tab w:val="num" w:pos="360"/>
        </w:tabs>
        <w:ind w:left="360" w:hanging="360"/>
      </w:pPr>
      <w:rPr>
        <w:rFonts w:cs="Times New Roman" w:hint="default"/>
      </w:rPr>
    </w:lvl>
    <w:lvl w:ilvl="1" w:tplc="B798EC24">
      <w:start w:val="1"/>
      <w:numFmt w:val="lowerLetter"/>
      <w:lvlText w:val="%2."/>
      <w:lvlJc w:val="left"/>
      <w:pPr>
        <w:tabs>
          <w:tab w:val="num" w:pos="1080"/>
        </w:tabs>
        <w:ind w:left="1080" w:hanging="360"/>
      </w:pPr>
      <w:rPr>
        <w:rFonts w:cs="Times New Roman"/>
      </w:rPr>
    </w:lvl>
    <w:lvl w:ilvl="2" w:tplc="DC9877B4" w:tentative="1">
      <w:start w:val="1"/>
      <w:numFmt w:val="lowerRoman"/>
      <w:lvlText w:val="%3."/>
      <w:lvlJc w:val="right"/>
      <w:pPr>
        <w:tabs>
          <w:tab w:val="num" w:pos="1800"/>
        </w:tabs>
        <w:ind w:left="1800" w:hanging="180"/>
      </w:pPr>
      <w:rPr>
        <w:rFonts w:cs="Times New Roman"/>
      </w:rPr>
    </w:lvl>
    <w:lvl w:ilvl="3" w:tplc="AAC86F82" w:tentative="1">
      <w:start w:val="1"/>
      <w:numFmt w:val="decimal"/>
      <w:lvlText w:val="%4."/>
      <w:lvlJc w:val="left"/>
      <w:pPr>
        <w:tabs>
          <w:tab w:val="num" w:pos="2520"/>
        </w:tabs>
        <w:ind w:left="2520" w:hanging="360"/>
      </w:pPr>
      <w:rPr>
        <w:rFonts w:cs="Times New Roman"/>
      </w:rPr>
    </w:lvl>
    <w:lvl w:ilvl="4" w:tplc="41664794" w:tentative="1">
      <w:start w:val="1"/>
      <w:numFmt w:val="lowerLetter"/>
      <w:lvlText w:val="%5."/>
      <w:lvlJc w:val="left"/>
      <w:pPr>
        <w:tabs>
          <w:tab w:val="num" w:pos="3240"/>
        </w:tabs>
        <w:ind w:left="3240" w:hanging="360"/>
      </w:pPr>
      <w:rPr>
        <w:rFonts w:cs="Times New Roman"/>
      </w:rPr>
    </w:lvl>
    <w:lvl w:ilvl="5" w:tplc="57921148" w:tentative="1">
      <w:start w:val="1"/>
      <w:numFmt w:val="lowerRoman"/>
      <w:lvlText w:val="%6."/>
      <w:lvlJc w:val="right"/>
      <w:pPr>
        <w:tabs>
          <w:tab w:val="num" w:pos="3960"/>
        </w:tabs>
        <w:ind w:left="3960" w:hanging="180"/>
      </w:pPr>
      <w:rPr>
        <w:rFonts w:cs="Times New Roman"/>
      </w:rPr>
    </w:lvl>
    <w:lvl w:ilvl="6" w:tplc="69A2C524" w:tentative="1">
      <w:start w:val="1"/>
      <w:numFmt w:val="decimal"/>
      <w:lvlText w:val="%7."/>
      <w:lvlJc w:val="left"/>
      <w:pPr>
        <w:tabs>
          <w:tab w:val="num" w:pos="4680"/>
        </w:tabs>
        <w:ind w:left="4680" w:hanging="360"/>
      </w:pPr>
      <w:rPr>
        <w:rFonts w:cs="Times New Roman"/>
      </w:rPr>
    </w:lvl>
    <w:lvl w:ilvl="7" w:tplc="6BD06126" w:tentative="1">
      <w:start w:val="1"/>
      <w:numFmt w:val="lowerLetter"/>
      <w:lvlText w:val="%8."/>
      <w:lvlJc w:val="left"/>
      <w:pPr>
        <w:tabs>
          <w:tab w:val="num" w:pos="5400"/>
        </w:tabs>
        <w:ind w:left="5400" w:hanging="360"/>
      </w:pPr>
      <w:rPr>
        <w:rFonts w:cs="Times New Roman"/>
      </w:rPr>
    </w:lvl>
    <w:lvl w:ilvl="8" w:tplc="69F6980A" w:tentative="1">
      <w:start w:val="1"/>
      <w:numFmt w:val="lowerRoman"/>
      <w:lvlText w:val="%9."/>
      <w:lvlJc w:val="right"/>
      <w:pPr>
        <w:tabs>
          <w:tab w:val="num" w:pos="6120"/>
        </w:tabs>
        <w:ind w:left="6120" w:hanging="180"/>
      </w:pPr>
      <w:rPr>
        <w:rFonts w:cs="Times New Roman"/>
      </w:rPr>
    </w:lvl>
  </w:abstractNum>
  <w:abstractNum w:abstractNumId="16" w15:restartNumberingAfterBreak="0">
    <w:nsid w:val="22444C57"/>
    <w:multiLevelType w:val="hybridMultilevel"/>
    <w:tmpl w:val="78164864"/>
    <w:lvl w:ilvl="0" w:tplc="9D7E5BD6">
      <w:start w:val="1"/>
      <w:numFmt w:val="lowerLetter"/>
      <w:lvlText w:val="(%1)"/>
      <w:lvlJc w:val="left"/>
      <w:pPr>
        <w:ind w:left="1637" w:hanging="360"/>
      </w:pPr>
      <w:rPr>
        <w:rFonts w:cs="Times New Roman" w:hint="default"/>
      </w:rPr>
    </w:lvl>
    <w:lvl w:ilvl="1" w:tplc="B32667B6" w:tentative="1">
      <w:start w:val="1"/>
      <w:numFmt w:val="lowerLetter"/>
      <w:lvlText w:val="%2."/>
      <w:lvlJc w:val="left"/>
      <w:pPr>
        <w:tabs>
          <w:tab w:val="num" w:pos="2357"/>
        </w:tabs>
        <w:ind w:left="2357" w:hanging="360"/>
      </w:pPr>
    </w:lvl>
    <w:lvl w:ilvl="2" w:tplc="0E6471F0" w:tentative="1">
      <w:start w:val="1"/>
      <w:numFmt w:val="lowerRoman"/>
      <w:lvlText w:val="%3."/>
      <w:lvlJc w:val="right"/>
      <w:pPr>
        <w:tabs>
          <w:tab w:val="num" w:pos="3077"/>
        </w:tabs>
        <w:ind w:left="3077" w:hanging="180"/>
      </w:pPr>
    </w:lvl>
    <w:lvl w:ilvl="3" w:tplc="639A9512" w:tentative="1">
      <w:start w:val="1"/>
      <w:numFmt w:val="decimal"/>
      <w:lvlText w:val="%4."/>
      <w:lvlJc w:val="left"/>
      <w:pPr>
        <w:tabs>
          <w:tab w:val="num" w:pos="3797"/>
        </w:tabs>
        <w:ind w:left="3797" w:hanging="360"/>
      </w:pPr>
    </w:lvl>
    <w:lvl w:ilvl="4" w:tplc="75C43AD0" w:tentative="1">
      <w:start w:val="1"/>
      <w:numFmt w:val="lowerLetter"/>
      <w:lvlText w:val="%5."/>
      <w:lvlJc w:val="left"/>
      <w:pPr>
        <w:tabs>
          <w:tab w:val="num" w:pos="4517"/>
        </w:tabs>
        <w:ind w:left="4517" w:hanging="360"/>
      </w:pPr>
    </w:lvl>
    <w:lvl w:ilvl="5" w:tplc="9B466402" w:tentative="1">
      <w:start w:val="1"/>
      <w:numFmt w:val="lowerRoman"/>
      <w:lvlText w:val="%6."/>
      <w:lvlJc w:val="right"/>
      <w:pPr>
        <w:tabs>
          <w:tab w:val="num" w:pos="5237"/>
        </w:tabs>
        <w:ind w:left="5237" w:hanging="180"/>
      </w:pPr>
    </w:lvl>
    <w:lvl w:ilvl="6" w:tplc="19DC7B82" w:tentative="1">
      <w:start w:val="1"/>
      <w:numFmt w:val="decimal"/>
      <w:lvlText w:val="%7."/>
      <w:lvlJc w:val="left"/>
      <w:pPr>
        <w:tabs>
          <w:tab w:val="num" w:pos="5957"/>
        </w:tabs>
        <w:ind w:left="5957" w:hanging="360"/>
      </w:pPr>
    </w:lvl>
    <w:lvl w:ilvl="7" w:tplc="C43CB800" w:tentative="1">
      <w:start w:val="1"/>
      <w:numFmt w:val="lowerLetter"/>
      <w:lvlText w:val="%8."/>
      <w:lvlJc w:val="left"/>
      <w:pPr>
        <w:tabs>
          <w:tab w:val="num" w:pos="6677"/>
        </w:tabs>
        <w:ind w:left="6677" w:hanging="360"/>
      </w:pPr>
    </w:lvl>
    <w:lvl w:ilvl="8" w:tplc="83B063B6" w:tentative="1">
      <w:start w:val="1"/>
      <w:numFmt w:val="lowerRoman"/>
      <w:lvlText w:val="%9."/>
      <w:lvlJc w:val="right"/>
      <w:pPr>
        <w:tabs>
          <w:tab w:val="num" w:pos="7397"/>
        </w:tabs>
        <w:ind w:left="7397" w:hanging="180"/>
      </w:pPr>
    </w:lvl>
  </w:abstractNum>
  <w:abstractNum w:abstractNumId="17" w15:restartNumberingAfterBreak="0">
    <w:nsid w:val="257A67BF"/>
    <w:multiLevelType w:val="hybridMultilevel"/>
    <w:tmpl w:val="9988853C"/>
    <w:lvl w:ilvl="0" w:tplc="8DF0D086">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3A46C2"/>
    <w:multiLevelType w:val="hybridMultilevel"/>
    <w:tmpl w:val="EA404E02"/>
    <w:lvl w:ilvl="0" w:tplc="716A7BD4">
      <w:start w:val="1"/>
      <w:numFmt w:val="lowerLetter"/>
      <w:lvlText w:val="(%1)"/>
      <w:lvlJc w:val="left"/>
      <w:pPr>
        <w:ind w:left="928" w:hanging="360"/>
      </w:pPr>
      <w:rPr>
        <w:rFonts w:cs="Times New Roman" w:hint="default"/>
      </w:rPr>
    </w:lvl>
    <w:lvl w:ilvl="1" w:tplc="E2705CCC">
      <w:start w:val="1"/>
      <w:numFmt w:val="lowerLetter"/>
      <w:lvlText w:val="%2."/>
      <w:lvlJc w:val="left"/>
      <w:pPr>
        <w:tabs>
          <w:tab w:val="num" w:pos="2357"/>
        </w:tabs>
        <w:ind w:left="2357" w:hanging="360"/>
      </w:pPr>
    </w:lvl>
    <w:lvl w:ilvl="2" w:tplc="8B1AF9F8" w:tentative="1">
      <w:start w:val="1"/>
      <w:numFmt w:val="lowerRoman"/>
      <w:lvlText w:val="%3."/>
      <w:lvlJc w:val="right"/>
      <w:pPr>
        <w:tabs>
          <w:tab w:val="num" w:pos="3077"/>
        </w:tabs>
        <w:ind w:left="3077" w:hanging="180"/>
      </w:pPr>
    </w:lvl>
    <w:lvl w:ilvl="3" w:tplc="4426E3A2" w:tentative="1">
      <w:start w:val="1"/>
      <w:numFmt w:val="decimal"/>
      <w:lvlText w:val="%4."/>
      <w:lvlJc w:val="left"/>
      <w:pPr>
        <w:tabs>
          <w:tab w:val="num" w:pos="3797"/>
        </w:tabs>
        <w:ind w:left="3797" w:hanging="360"/>
      </w:pPr>
    </w:lvl>
    <w:lvl w:ilvl="4" w:tplc="739CB450" w:tentative="1">
      <w:start w:val="1"/>
      <w:numFmt w:val="lowerLetter"/>
      <w:lvlText w:val="%5."/>
      <w:lvlJc w:val="left"/>
      <w:pPr>
        <w:tabs>
          <w:tab w:val="num" w:pos="4517"/>
        </w:tabs>
        <w:ind w:left="4517" w:hanging="360"/>
      </w:pPr>
    </w:lvl>
    <w:lvl w:ilvl="5" w:tplc="F92C943E" w:tentative="1">
      <w:start w:val="1"/>
      <w:numFmt w:val="lowerRoman"/>
      <w:lvlText w:val="%6."/>
      <w:lvlJc w:val="right"/>
      <w:pPr>
        <w:tabs>
          <w:tab w:val="num" w:pos="5237"/>
        </w:tabs>
        <w:ind w:left="5237" w:hanging="180"/>
      </w:pPr>
    </w:lvl>
    <w:lvl w:ilvl="6" w:tplc="A86CB86C" w:tentative="1">
      <w:start w:val="1"/>
      <w:numFmt w:val="decimal"/>
      <w:lvlText w:val="%7."/>
      <w:lvlJc w:val="left"/>
      <w:pPr>
        <w:tabs>
          <w:tab w:val="num" w:pos="5957"/>
        </w:tabs>
        <w:ind w:left="5957" w:hanging="360"/>
      </w:pPr>
    </w:lvl>
    <w:lvl w:ilvl="7" w:tplc="7B70FE52" w:tentative="1">
      <w:start w:val="1"/>
      <w:numFmt w:val="lowerLetter"/>
      <w:lvlText w:val="%8."/>
      <w:lvlJc w:val="left"/>
      <w:pPr>
        <w:tabs>
          <w:tab w:val="num" w:pos="6677"/>
        </w:tabs>
        <w:ind w:left="6677" w:hanging="360"/>
      </w:pPr>
    </w:lvl>
    <w:lvl w:ilvl="8" w:tplc="2E90BF94" w:tentative="1">
      <w:start w:val="1"/>
      <w:numFmt w:val="lowerRoman"/>
      <w:lvlText w:val="%9."/>
      <w:lvlJc w:val="right"/>
      <w:pPr>
        <w:tabs>
          <w:tab w:val="num" w:pos="7397"/>
        </w:tabs>
        <w:ind w:left="7397" w:hanging="180"/>
      </w:pPr>
    </w:lvl>
  </w:abstractNum>
  <w:abstractNum w:abstractNumId="19" w15:restartNumberingAfterBreak="0">
    <w:nsid w:val="28D0723F"/>
    <w:multiLevelType w:val="multilevel"/>
    <w:tmpl w:val="02F4ACAC"/>
    <w:styleLink w:val="Style1"/>
    <w:lvl w:ilvl="0">
      <w:start w:val="2"/>
      <w:numFmt w:val="decimal"/>
      <w:lvlText w:val="%1.1"/>
      <w:lvlJc w:val="left"/>
      <w:pPr>
        <w:ind w:left="644" w:hanging="360"/>
      </w:pPr>
      <w:rPr>
        <w:rFonts w:cs="Times New Roman" w:hint="default"/>
      </w:rPr>
    </w:lvl>
    <w:lvl w:ilvl="1">
      <w:start w:val="1"/>
      <w:numFmt w:val="lowerLetter"/>
      <w:lvlText w:val="%2."/>
      <w:lvlJc w:val="left"/>
      <w:pPr>
        <w:ind w:left="1364" w:hanging="360"/>
      </w:pPr>
      <w:rPr>
        <w:rFonts w:cs="Times New Roman"/>
      </w:rPr>
    </w:lvl>
    <w:lvl w:ilvl="2">
      <w:start w:val="1"/>
      <w:numFmt w:val="lowerRoman"/>
      <w:lvlText w:val="%3."/>
      <w:lvlJc w:val="right"/>
      <w:pPr>
        <w:ind w:left="2084" w:hanging="180"/>
      </w:pPr>
      <w:rPr>
        <w:rFonts w:cs="Times New Roman"/>
      </w:rPr>
    </w:lvl>
    <w:lvl w:ilvl="3">
      <w:start w:val="1"/>
      <w:numFmt w:val="decimal"/>
      <w:lvlText w:val="%4."/>
      <w:lvlJc w:val="left"/>
      <w:pPr>
        <w:ind w:left="2804" w:hanging="360"/>
      </w:pPr>
      <w:rPr>
        <w:rFonts w:cs="Times New Roman"/>
      </w:rPr>
    </w:lvl>
    <w:lvl w:ilvl="4">
      <w:start w:val="1"/>
      <w:numFmt w:val="lowerLetter"/>
      <w:lvlText w:val="%5."/>
      <w:lvlJc w:val="left"/>
      <w:pPr>
        <w:ind w:left="3524" w:hanging="360"/>
      </w:pPr>
      <w:rPr>
        <w:rFonts w:cs="Times New Roman"/>
      </w:rPr>
    </w:lvl>
    <w:lvl w:ilvl="5">
      <w:start w:val="1"/>
      <w:numFmt w:val="lowerRoman"/>
      <w:lvlText w:val="%6."/>
      <w:lvlJc w:val="right"/>
      <w:pPr>
        <w:ind w:left="4244" w:hanging="180"/>
      </w:pPr>
      <w:rPr>
        <w:rFonts w:cs="Times New Roman"/>
      </w:rPr>
    </w:lvl>
    <w:lvl w:ilvl="6">
      <w:start w:val="1"/>
      <w:numFmt w:val="decimal"/>
      <w:lvlText w:val="%7."/>
      <w:lvlJc w:val="left"/>
      <w:pPr>
        <w:ind w:left="4964" w:hanging="360"/>
      </w:pPr>
      <w:rPr>
        <w:rFonts w:cs="Times New Roman"/>
      </w:rPr>
    </w:lvl>
    <w:lvl w:ilvl="7">
      <w:start w:val="1"/>
      <w:numFmt w:val="lowerLetter"/>
      <w:lvlText w:val="%8."/>
      <w:lvlJc w:val="left"/>
      <w:pPr>
        <w:ind w:left="5684" w:hanging="360"/>
      </w:pPr>
      <w:rPr>
        <w:rFonts w:cs="Times New Roman"/>
      </w:rPr>
    </w:lvl>
    <w:lvl w:ilvl="8">
      <w:start w:val="1"/>
      <w:numFmt w:val="lowerRoman"/>
      <w:lvlText w:val="%9."/>
      <w:lvlJc w:val="right"/>
      <w:pPr>
        <w:ind w:left="6404" w:hanging="180"/>
      </w:pPr>
      <w:rPr>
        <w:rFonts w:cs="Times New Roman"/>
      </w:rPr>
    </w:lvl>
  </w:abstractNum>
  <w:abstractNum w:abstractNumId="20" w15:restartNumberingAfterBreak="0">
    <w:nsid w:val="29607BD6"/>
    <w:multiLevelType w:val="hybridMultilevel"/>
    <w:tmpl w:val="3E548538"/>
    <w:lvl w:ilvl="0" w:tplc="63BEF3B6">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C77995"/>
    <w:multiLevelType w:val="hybridMultilevel"/>
    <w:tmpl w:val="78FAAFE2"/>
    <w:lvl w:ilvl="0" w:tplc="853AA256">
      <w:start w:val="1"/>
      <w:numFmt w:val="lowerLetter"/>
      <w:lvlText w:val="(%1)"/>
      <w:lvlJc w:val="left"/>
      <w:pPr>
        <w:ind w:left="1142" w:hanging="360"/>
      </w:pPr>
      <w:rPr>
        <w:rFonts w:hint="default"/>
      </w:rPr>
    </w:lvl>
    <w:lvl w:ilvl="1" w:tplc="56B86326" w:tentative="1">
      <w:start w:val="1"/>
      <w:numFmt w:val="lowerLetter"/>
      <w:lvlText w:val="%2."/>
      <w:lvlJc w:val="left"/>
      <w:pPr>
        <w:ind w:left="1862" w:hanging="360"/>
      </w:pPr>
    </w:lvl>
    <w:lvl w:ilvl="2" w:tplc="48A2FE24" w:tentative="1">
      <w:start w:val="1"/>
      <w:numFmt w:val="lowerRoman"/>
      <w:lvlText w:val="%3."/>
      <w:lvlJc w:val="right"/>
      <w:pPr>
        <w:ind w:left="2582" w:hanging="180"/>
      </w:pPr>
    </w:lvl>
    <w:lvl w:ilvl="3" w:tplc="77AEDBBE" w:tentative="1">
      <w:start w:val="1"/>
      <w:numFmt w:val="decimal"/>
      <w:lvlText w:val="%4."/>
      <w:lvlJc w:val="left"/>
      <w:pPr>
        <w:ind w:left="3302" w:hanging="360"/>
      </w:pPr>
    </w:lvl>
    <w:lvl w:ilvl="4" w:tplc="90684D9E" w:tentative="1">
      <w:start w:val="1"/>
      <w:numFmt w:val="lowerLetter"/>
      <w:lvlText w:val="%5."/>
      <w:lvlJc w:val="left"/>
      <w:pPr>
        <w:ind w:left="4022" w:hanging="360"/>
      </w:pPr>
    </w:lvl>
    <w:lvl w:ilvl="5" w:tplc="FE046F84" w:tentative="1">
      <w:start w:val="1"/>
      <w:numFmt w:val="lowerRoman"/>
      <w:lvlText w:val="%6."/>
      <w:lvlJc w:val="right"/>
      <w:pPr>
        <w:ind w:left="4742" w:hanging="180"/>
      </w:pPr>
    </w:lvl>
    <w:lvl w:ilvl="6" w:tplc="864EFA66" w:tentative="1">
      <w:start w:val="1"/>
      <w:numFmt w:val="decimal"/>
      <w:lvlText w:val="%7."/>
      <w:lvlJc w:val="left"/>
      <w:pPr>
        <w:ind w:left="5462" w:hanging="360"/>
      </w:pPr>
    </w:lvl>
    <w:lvl w:ilvl="7" w:tplc="AC10894A" w:tentative="1">
      <w:start w:val="1"/>
      <w:numFmt w:val="lowerLetter"/>
      <w:lvlText w:val="%8."/>
      <w:lvlJc w:val="left"/>
      <w:pPr>
        <w:ind w:left="6182" w:hanging="360"/>
      </w:pPr>
    </w:lvl>
    <w:lvl w:ilvl="8" w:tplc="7BF02F8C" w:tentative="1">
      <w:start w:val="1"/>
      <w:numFmt w:val="lowerRoman"/>
      <w:lvlText w:val="%9."/>
      <w:lvlJc w:val="right"/>
      <w:pPr>
        <w:ind w:left="6902" w:hanging="180"/>
      </w:pPr>
    </w:lvl>
  </w:abstractNum>
  <w:abstractNum w:abstractNumId="22" w15:restartNumberingAfterBreak="0">
    <w:nsid w:val="2B312445"/>
    <w:multiLevelType w:val="hybridMultilevel"/>
    <w:tmpl w:val="38F6BB26"/>
    <w:lvl w:ilvl="0" w:tplc="66705D24">
      <w:start w:val="1"/>
      <w:numFmt w:val="lowerLetter"/>
      <w:lvlText w:val="(%1)"/>
      <w:lvlJc w:val="left"/>
      <w:pPr>
        <w:ind w:left="1440" w:hanging="360"/>
      </w:pPr>
      <w:rPr>
        <w:rFonts w:cs="Times New Roman" w:hint="default"/>
      </w:rPr>
    </w:lvl>
    <w:lvl w:ilvl="1" w:tplc="BDF4E164" w:tentative="1">
      <w:start w:val="1"/>
      <w:numFmt w:val="lowerLetter"/>
      <w:lvlText w:val="%2."/>
      <w:lvlJc w:val="left"/>
      <w:pPr>
        <w:ind w:left="2160" w:hanging="360"/>
      </w:pPr>
    </w:lvl>
    <w:lvl w:ilvl="2" w:tplc="3D9CD6CE" w:tentative="1">
      <w:start w:val="1"/>
      <w:numFmt w:val="lowerRoman"/>
      <w:lvlText w:val="%3."/>
      <w:lvlJc w:val="right"/>
      <w:pPr>
        <w:ind w:left="2880" w:hanging="180"/>
      </w:pPr>
    </w:lvl>
    <w:lvl w:ilvl="3" w:tplc="2DDCA096" w:tentative="1">
      <w:start w:val="1"/>
      <w:numFmt w:val="decimal"/>
      <w:lvlText w:val="%4."/>
      <w:lvlJc w:val="left"/>
      <w:pPr>
        <w:ind w:left="3600" w:hanging="360"/>
      </w:pPr>
    </w:lvl>
    <w:lvl w:ilvl="4" w:tplc="45F425B0" w:tentative="1">
      <w:start w:val="1"/>
      <w:numFmt w:val="lowerLetter"/>
      <w:lvlText w:val="%5."/>
      <w:lvlJc w:val="left"/>
      <w:pPr>
        <w:ind w:left="4320" w:hanging="360"/>
      </w:pPr>
    </w:lvl>
    <w:lvl w:ilvl="5" w:tplc="5A1A063E" w:tentative="1">
      <w:start w:val="1"/>
      <w:numFmt w:val="lowerRoman"/>
      <w:lvlText w:val="%6."/>
      <w:lvlJc w:val="right"/>
      <w:pPr>
        <w:ind w:left="5040" w:hanging="180"/>
      </w:pPr>
    </w:lvl>
    <w:lvl w:ilvl="6" w:tplc="CFA0C8AC" w:tentative="1">
      <w:start w:val="1"/>
      <w:numFmt w:val="decimal"/>
      <w:lvlText w:val="%7."/>
      <w:lvlJc w:val="left"/>
      <w:pPr>
        <w:ind w:left="5760" w:hanging="360"/>
      </w:pPr>
    </w:lvl>
    <w:lvl w:ilvl="7" w:tplc="0C4614FA" w:tentative="1">
      <w:start w:val="1"/>
      <w:numFmt w:val="lowerLetter"/>
      <w:lvlText w:val="%8."/>
      <w:lvlJc w:val="left"/>
      <w:pPr>
        <w:ind w:left="6480" w:hanging="360"/>
      </w:pPr>
    </w:lvl>
    <w:lvl w:ilvl="8" w:tplc="43D0D3DA" w:tentative="1">
      <w:start w:val="1"/>
      <w:numFmt w:val="lowerRoman"/>
      <w:lvlText w:val="%9."/>
      <w:lvlJc w:val="right"/>
      <w:pPr>
        <w:ind w:left="7200" w:hanging="180"/>
      </w:pPr>
    </w:lvl>
  </w:abstractNum>
  <w:abstractNum w:abstractNumId="23" w15:restartNumberingAfterBreak="0">
    <w:nsid w:val="2C341011"/>
    <w:multiLevelType w:val="hybridMultilevel"/>
    <w:tmpl w:val="FE825842"/>
    <w:lvl w:ilvl="0" w:tplc="E0A60388">
      <w:start w:val="1"/>
      <w:numFmt w:val="lowerLetter"/>
      <w:lvlText w:val="(%1)"/>
      <w:lvlJc w:val="left"/>
      <w:pPr>
        <w:ind w:left="1145" w:hanging="360"/>
      </w:pPr>
      <w:rPr>
        <w:rFonts w:hint="default"/>
      </w:rPr>
    </w:lvl>
    <w:lvl w:ilvl="1" w:tplc="BE8806DC" w:tentative="1">
      <w:start w:val="1"/>
      <w:numFmt w:val="lowerLetter"/>
      <w:lvlText w:val="%2."/>
      <w:lvlJc w:val="left"/>
      <w:pPr>
        <w:ind w:left="1865" w:hanging="360"/>
      </w:pPr>
    </w:lvl>
    <w:lvl w:ilvl="2" w:tplc="6D665C6E" w:tentative="1">
      <w:start w:val="1"/>
      <w:numFmt w:val="lowerRoman"/>
      <w:lvlText w:val="%3."/>
      <w:lvlJc w:val="right"/>
      <w:pPr>
        <w:ind w:left="2585" w:hanging="180"/>
      </w:pPr>
    </w:lvl>
    <w:lvl w:ilvl="3" w:tplc="5E601A80" w:tentative="1">
      <w:start w:val="1"/>
      <w:numFmt w:val="decimal"/>
      <w:lvlText w:val="%4."/>
      <w:lvlJc w:val="left"/>
      <w:pPr>
        <w:ind w:left="3305" w:hanging="360"/>
      </w:pPr>
    </w:lvl>
    <w:lvl w:ilvl="4" w:tplc="EC808704" w:tentative="1">
      <w:start w:val="1"/>
      <w:numFmt w:val="lowerLetter"/>
      <w:lvlText w:val="%5."/>
      <w:lvlJc w:val="left"/>
      <w:pPr>
        <w:ind w:left="4025" w:hanging="360"/>
      </w:pPr>
    </w:lvl>
    <w:lvl w:ilvl="5" w:tplc="3814AEDC" w:tentative="1">
      <w:start w:val="1"/>
      <w:numFmt w:val="lowerRoman"/>
      <w:lvlText w:val="%6."/>
      <w:lvlJc w:val="right"/>
      <w:pPr>
        <w:ind w:left="4745" w:hanging="180"/>
      </w:pPr>
    </w:lvl>
    <w:lvl w:ilvl="6" w:tplc="D4C041D4" w:tentative="1">
      <w:start w:val="1"/>
      <w:numFmt w:val="decimal"/>
      <w:lvlText w:val="%7."/>
      <w:lvlJc w:val="left"/>
      <w:pPr>
        <w:ind w:left="5465" w:hanging="360"/>
      </w:pPr>
    </w:lvl>
    <w:lvl w:ilvl="7" w:tplc="E43A410E" w:tentative="1">
      <w:start w:val="1"/>
      <w:numFmt w:val="lowerLetter"/>
      <w:lvlText w:val="%8."/>
      <w:lvlJc w:val="left"/>
      <w:pPr>
        <w:ind w:left="6185" w:hanging="360"/>
      </w:pPr>
    </w:lvl>
    <w:lvl w:ilvl="8" w:tplc="356E031A" w:tentative="1">
      <w:start w:val="1"/>
      <w:numFmt w:val="lowerRoman"/>
      <w:lvlText w:val="%9."/>
      <w:lvlJc w:val="right"/>
      <w:pPr>
        <w:ind w:left="6905" w:hanging="180"/>
      </w:pPr>
    </w:lvl>
  </w:abstractNum>
  <w:abstractNum w:abstractNumId="24" w15:restartNumberingAfterBreak="0">
    <w:nsid w:val="2C8767F7"/>
    <w:multiLevelType w:val="hybridMultilevel"/>
    <w:tmpl w:val="C638E562"/>
    <w:lvl w:ilvl="0" w:tplc="DB447DF4">
      <w:start w:val="191"/>
      <w:numFmt w:val="decimal"/>
      <w:lvlText w:val="%1."/>
      <w:lvlJc w:val="left"/>
      <w:pPr>
        <w:ind w:left="720" w:hanging="360"/>
      </w:pPr>
      <w:rPr>
        <w:rFonts w:hint="default"/>
      </w:rPr>
    </w:lvl>
    <w:lvl w:ilvl="1" w:tplc="A0A090B8">
      <w:start w:val="1"/>
      <w:numFmt w:val="lowerLetter"/>
      <w:lvlText w:val="(%2)"/>
      <w:lvlJc w:val="left"/>
      <w:pPr>
        <w:ind w:left="1440" w:hanging="360"/>
      </w:pPr>
      <w:rPr>
        <w:rFonts w:hint="default"/>
      </w:rPr>
    </w:lvl>
    <w:lvl w:ilvl="2" w:tplc="7946F3AC" w:tentative="1">
      <w:start w:val="1"/>
      <w:numFmt w:val="lowerRoman"/>
      <w:lvlText w:val="%3."/>
      <w:lvlJc w:val="right"/>
      <w:pPr>
        <w:ind w:left="2160" w:hanging="180"/>
      </w:pPr>
    </w:lvl>
    <w:lvl w:ilvl="3" w:tplc="9BD26740" w:tentative="1">
      <w:start w:val="1"/>
      <w:numFmt w:val="decimal"/>
      <w:lvlText w:val="%4."/>
      <w:lvlJc w:val="left"/>
      <w:pPr>
        <w:ind w:left="2880" w:hanging="360"/>
      </w:pPr>
    </w:lvl>
    <w:lvl w:ilvl="4" w:tplc="9F32C8CA" w:tentative="1">
      <w:start w:val="1"/>
      <w:numFmt w:val="lowerLetter"/>
      <w:lvlText w:val="%5."/>
      <w:lvlJc w:val="left"/>
      <w:pPr>
        <w:ind w:left="3600" w:hanging="360"/>
      </w:pPr>
    </w:lvl>
    <w:lvl w:ilvl="5" w:tplc="8F0083DC" w:tentative="1">
      <w:start w:val="1"/>
      <w:numFmt w:val="lowerRoman"/>
      <w:lvlText w:val="%6."/>
      <w:lvlJc w:val="right"/>
      <w:pPr>
        <w:ind w:left="4320" w:hanging="180"/>
      </w:pPr>
    </w:lvl>
    <w:lvl w:ilvl="6" w:tplc="024A47F6" w:tentative="1">
      <w:start w:val="1"/>
      <w:numFmt w:val="decimal"/>
      <w:lvlText w:val="%7."/>
      <w:lvlJc w:val="left"/>
      <w:pPr>
        <w:ind w:left="5040" w:hanging="360"/>
      </w:pPr>
    </w:lvl>
    <w:lvl w:ilvl="7" w:tplc="2CC87752" w:tentative="1">
      <w:start w:val="1"/>
      <w:numFmt w:val="lowerLetter"/>
      <w:lvlText w:val="%8."/>
      <w:lvlJc w:val="left"/>
      <w:pPr>
        <w:ind w:left="5760" w:hanging="360"/>
      </w:pPr>
    </w:lvl>
    <w:lvl w:ilvl="8" w:tplc="28DA9ED0" w:tentative="1">
      <w:start w:val="1"/>
      <w:numFmt w:val="lowerRoman"/>
      <w:lvlText w:val="%9."/>
      <w:lvlJc w:val="right"/>
      <w:pPr>
        <w:ind w:left="6480" w:hanging="180"/>
      </w:pPr>
    </w:lvl>
  </w:abstractNum>
  <w:abstractNum w:abstractNumId="25" w15:restartNumberingAfterBreak="0">
    <w:nsid w:val="2DEE45FA"/>
    <w:multiLevelType w:val="hybridMultilevel"/>
    <w:tmpl w:val="F7787386"/>
    <w:lvl w:ilvl="0" w:tplc="49047D6E">
      <w:start w:val="1"/>
      <w:numFmt w:val="lowerLetter"/>
      <w:lvlText w:val="(%1)"/>
      <w:lvlJc w:val="left"/>
      <w:pPr>
        <w:ind w:left="1800" w:hanging="360"/>
      </w:pPr>
      <w:rPr>
        <w:rFonts w:cs="Times New Roman" w:hint="default"/>
      </w:rPr>
    </w:lvl>
    <w:lvl w:ilvl="1" w:tplc="4E7421F8">
      <w:start w:val="1"/>
      <w:numFmt w:val="lowerLetter"/>
      <w:lvlText w:val="%2."/>
      <w:lvlJc w:val="left"/>
      <w:pPr>
        <w:tabs>
          <w:tab w:val="num" w:pos="2520"/>
        </w:tabs>
        <w:ind w:left="2520" w:hanging="360"/>
      </w:pPr>
    </w:lvl>
    <w:lvl w:ilvl="2" w:tplc="8B606EF8" w:tentative="1">
      <w:start w:val="1"/>
      <w:numFmt w:val="lowerRoman"/>
      <w:lvlText w:val="%3."/>
      <w:lvlJc w:val="right"/>
      <w:pPr>
        <w:tabs>
          <w:tab w:val="num" w:pos="3240"/>
        </w:tabs>
        <w:ind w:left="3240" w:hanging="180"/>
      </w:pPr>
    </w:lvl>
    <w:lvl w:ilvl="3" w:tplc="93606BA8" w:tentative="1">
      <w:start w:val="1"/>
      <w:numFmt w:val="decimal"/>
      <w:lvlText w:val="%4."/>
      <w:lvlJc w:val="left"/>
      <w:pPr>
        <w:tabs>
          <w:tab w:val="num" w:pos="3960"/>
        </w:tabs>
        <w:ind w:left="3960" w:hanging="360"/>
      </w:pPr>
    </w:lvl>
    <w:lvl w:ilvl="4" w:tplc="9BFA4E42" w:tentative="1">
      <w:start w:val="1"/>
      <w:numFmt w:val="lowerLetter"/>
      <w:lvlText w:val="%5."/>
      <w:lvlJc w:val="left"/>
      <w:pPr>
        <w:tabs>
          <w:tab w:val="num" w:pos="4680"/>
        </w:tabs>
        <w:ind w:left="4680" w:hanging="360"/>
      </w:pPr>
    </w:lvl>
    <w:lvl w:ilvl="5" w:tplc="AE8E2BF4" w:tentative="1">
      <w:start w:val="1"/>
      <w:numFmt w:val="lowerRoman"/>
      <w:lvlText w:val="%6."/>
      <w:lvlJc w:val="right"/>
      <w:pPr>
        <w:tabs>
          <w:tab w:val="num" w:pos="5400"/>
        </w:tabs>
        <w:ind w:left="5400" w:hanging="180"/>
      </w:pPr>
    </w:lvl>
    <w:lvl w:ilvl="6" w:tplc="A8B25E96" w:tentative="1">
      <w:start w:val="1"/>
      <w:numFmt w:val="decimal"/>
      <w:lvlText w:val="%7."/>
      <w:lvlJc w:val="left"/>
      <w:pPr>
        <w:tabs>
          <w:tab w:val="num" w:pos="6120"/>
        </w:tabs>
        <w:ind w:left="6120" w:hanging="360"/>
      </w:pPr>
    </w:lvl>
    <w:lvl w:ilvl="7" w:tplc="0E68100C" w:tentative="1">
      <w:start w:val="1"/>
      <w:numFmt w:val="lowerLetter"/>
      <w:lvlText w:val="%8."/>
      <w:lvlJc w:val="left"/>
      <w:pPr>
        <w:tabs>
          <w:tab w:val="num" w:pos="6840"/>
        </w:tabs>
        <w:ind w:left="6840" w:hanging="360"/>
      </w:pPr>
    </w:lvl>
    <w:lvl w:ilvl="8" w:tplc="EA88E94A" w:tentative="1">
      <w:start w:val="1"/>
      <w:numFmt w:val="lowerRoman"/>
      <w:lvlText w:val="%9."/>
      <w:lvlJc w:val="right"/>
      <w:pPr>
        <w:tabs>
          <w:tab w:val="num" w:pos="7560"/>
        </w:tabs>
        <w:ind w:left="7560" w:hanging="180"/>
      </w:pPr>
    </w:lvl>
  </w:abstractNum>
  <w:abstractNum w:abstractNumId="26" w15:restartNumberingAfterBreak="0">
    <w:nsid w:val="2E3904D0"/>
    <w:multiLevelType w:val="hybridMultilevel"/>
    <w:tmpl w:val="5F5EF28C"/>
    <w:lvl w:ilvl="0" w:tplc="5CC2D184">
      <w:start w:val="1"/>
      <w:numFmt w:val="lowerLetter"/>
      <w:lvlText w:val="(%1)"/>
      <w:lvlJc w:val="left"/>
      <w:pPr>
        <w:ind w:left="1080" w:hanging="360"/>
      </w:pPr>
      <w:rPr>
        <w:rFonts w:hint="default"/>
      </w:rPr>
    </w:lvl>
    <w:lvl w:ilvl="1" w:tplc="618EE984" w:tentative="1">
      <w:start w:val="1"/>
      <w:numFmt w:val="lowerLetter"/>
      <w:lvlText w:val="%2."/>
      <w:lvlJc w:val="left"/>
      <w:pPr>
        <w:ind w:left="1800" w:hanging="360"/>
      </w:pPr>
    </w:lvl>
    <w:lvl w:ilvl="2" w:tplc="F2A2E9E0" w:tentative="1">
      <w:start w:val="1"/>
      <w:numFmt w:val="lowerRoman"/>
      <w:lvlText w:val="%3."/>
      <w:lvlJc w:val="right"/>
      <w:pPr>
        <w:ind w:left="2520" w:hanging="180"/>
      </w:pPr>
    </w:lvl>
    <w:lvl w:ilvl="3" w:tplc="F6F0ECA0" w:tentative="1">
      <w:start w:val="1"/>
      <w:numFmt w:val="decimal"/>
      <w:lvlText w:val="%4."/>
      <w:lvlJc w:val="left"/>
      <w:pPr>
        <w:ind w:left="3240" w:hanging="360"/>
      </w:pPr>
    </w:lvl>
    <w:lvl w:ilvl="4" w:tplc="41442C0A" w:tentative="1">
      <w:start w:val="1"/>
      <w:numFmt w:val="lowerLetter"/>
      <w:lvlText w:val="%5."/>
      <w:lvlJc w:val="left"/>
      <w:pPr>
        <w:ind w:left="3960" w:hanging="360"/>
      </w:pPr>
    </w:lvl>
    <w:lvl w:ilvl="5" w:tplc="EB30355A" w:tentative="1">
      <w:start w:val="1"/>
      <w:numFmt w:val="lowerRoman"/>
      <w:lvlText w:val="%6."/>
      <w:lvlJc w:val="right"/>
      <w:pPr>
        <w:ind w:left="4680" w:hanging="180"/>
      </w:pPr>
    </w:lvl>
    <w:lvl w:ilvl="6" w:tplc="2F4A86E6" w:tentative="1">
      <w:start w:val="1"/>
      <w:numFmt w:val="decimal"/>
      <w:lvlText w:val="%7."/>
      <w:lvlJc w:val="left"/>
      <w:pPr>
        <w:ind w:left="5400" w:hanging="360"/>
      </w:pPr>
    </w:lvl>
    <w:lvl w:ilvl="7" w:tplc="848C8F3A" w:tentative="1">
      <w:start w:val="1"/>
      <w:numFmt w:val="lowerLetter"/>
      <w:lvlText w:val="%8."/>
      <w:lvlJc w:val="left"/>
      <w:pPr>
        <w:ind w:left="6120" w:hanging="360"/>
      </w:pPr>
    </w:lvl>
    <w:lvl w:ilvl="8" w:tplc="42B807D0" w:tentative="1">
      <w:start w:val="1"/>
      <w:numFmt w:val="lowerRoman"/>
      <w:lvlText w:val="%9."/>
      <w:lvlJc w:val="right"/>
      <w:pPr>
        <w:ind w:left="6840" w:hanging="180"/>
      </w:pPr>
    </w:lvl>
  </w:abstractNum>
  <w:abstractNum w:abstractNumId="27" w15:restartNumberingAfterBreak="0">
    <w:nsid w:val="2FF5191F"/>
    <w:multiLevelType w:val="multilevel"/>
    <w:tmpl w:val="C34AA358"/>
    <w:styleLink w:val="Estilo2"/>
    <w:lvl w:ilvl="0">
      <w:start w:val="1"/>
      <w:numFmt w:val="decimal"/>
      <w:suff w:val="space"/>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8" w15:restartNumberingAfterBreak="0">
    <w:nsid w:val="3042224F"/>
    <w:multiLevelType w:val="hybridMultilevel"/>
    <w:tmpl w:val="EDCC5880"/>
    <w:lvl w:ilvl="0" w:tplc="03C858F0">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2FC2A9E"/>
    <w:multiLevelType w:val="hybridMultilevel"/>
    <w:tmpl w:val="6F20BF5A"/>
    <w:lvl w:ilvl="0" w:tplc="4560FDAC">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5ED0347"/>
    <w:multiLevelType w:val="hybridMultilevel"/>
    <w:tmpl w:val="B834495C"/>
    <w:lvl w:ilvl="0" w:tplc="D3E0DC8C">
      <w:start w:val="1"/>
      <w:numFmt w:val="lowerLetter"/>
      <w:lvlText w:val="(%1)"/>
      <w:lvlJc w:val="left"/>
      <w:pPr>
        <w:ind w:left="1145" w:hanging="360"/>
      </w:pPr>
      <w:rPr>
        <w:rFonts w:hint="default"/>
      </w:rPr>
    </w:lvl>
    <w:lvl w:ilvl="1" w:tplc="A866C4C2" w:tentative="1">
      <w:start w:val="1"/>
      <w:numFmt w:val="lowerLetter"/>
      <w:lvlText w:val="%2."/>
      <w:lvlJc w:val="left"/>
      <w:pPr>
        <w:ind w:left="1865" w:hanging="360"/>
      </w:pPr>
    </w:lvl>
    <w:lvl w:ilvl="2" w:tplc="FC24AEF8" w:tentative="1">
      <w:start w:val="1"/>
      <w:numFmt w:val="lowerRoman"/>
      <w:lvlText w:val="%3."/>
      <w:lvlJc w:val="right"/>
      <w:pPr>
        <w:ind w:left="2585" w:hanging="180"/>
      </w:pPr>
    </w:lvl>
    <w:lvl w:ilvl="3" w:tplc="135E5B5A" w:tentative="1">
      <w:start w:val="1"/>
      <w:numFmt w:val="decimal"/>
      <w:lvlText w:val="%4."/>
      <w:lvlJc w:val="left"/>
      <w:pPr>
        <w:ind w:left="3305" w:hanging="360"/>
      </w:pPr>
    </w:lvl>
    <w:lvl w:ilvl="4" w:tplc="ED0A405A" w:tentative="1">
      <w:start w:val="1"/>
      <w:numFmt w:val="lowerLetter"/>
      <w:lvlText w:val="%5."/>
      <w:lvlJc w:val="left"/>
      <w:pPr>
        <w:ind w:left="4025" w:hanging="360"/>
      </w:pPr>
    </w:lvl>
    <w:lvl w:ilvl="5" w:tplc="4CC6A954" w:tentative="1">
      <w:start w:val="1"/>
      <w:numFmt w:val="lowerRoman"/>
      <w:lvlText w:val="%6."/>
      <w:lvlJc w:val="right"/>
      <w:pPr>
        <w:ind w:left="4745" w:hanging="180"/>
      </w:pPr>
    </w:lvl>
    <w:lvl w:ilvl="6" w:tplc="993C376E" w:tentative="1">
      <w:start w:val="1"/>
      <w:numFmt w:val="decimal"/>
      <w:lvlText w:val="%7."/>
      <w:lvlJc w:val="left"/>
      <w:pPr>
        <w:ind w:left="5465" w:hanging="360"/>
      </w:pPr>
    </w:lvl>
    <w:lvl w:ilvl="7" w:tplc="F9CE1A24" w:tentative="1">
      <w:start w:val="1"/>
      <w:numFmt w:val="lowerLetter"/>
      <w:lvlText w:val="%8."/>
      <w:lvlJc w:val="left"/>
      <w:pPr>
        <w:ind w:left="6185" w:hanging="360"/>
      </w:pPr>
    </w:lvl>
    <w:lvl w:ilvl="8" w:tplc="2D2A0830" w:tentative="1">
      <w:start w:val="1"/>
      <w:numFmt w:val="lowerRoman"/>
      <w:lvlText w:val="%9."/>
      <w:lvlJc w:val="right"/>
      <w:pPr>
        <w:ind w:left="6905" w:hanging="180"/>
      </w:pPr>
    </w:lvl>
  </w:abstractNum>
  <w:abstractNum w:abstractNumId="31" w15:restartNumberingAfterBreak="0">
    <w:nsid w:val="36E11FB9"/>
    <w:multiLevelType w:val="hybridMultilevel"/>
    <w:tmpl w:val="8436B2F8"/>
    <w:lvl w:ilvl="0" w:tplc="1B340A66">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8803EFE"/>
    <w:multiLevelType w:val="hybridMultilevel"/>
    <w:tmpl w:val="A6988570"/>
    <w:lvl w:ilvl="0" w:tplc="C994B410">
      <w:start w:val="1"/>
      <w:numFmt w:val="lowerLetter"/>
      <w:lvlText w:val="(%1)"/>
      <w:lvlJc w:val="left"/>
      <w:pPr>
        <w:ind w:left="1637" w:hanging="360"/>
      </w:pPr>
      <w:rPr>
        <w:rFonts w:cs="Times New Roman" w:hint="default"/>
      </w:rPr>
    </w:lvl>
    <w:lvl w:ilvl="1" w:tplc="5EC066DC" w:tentative="1">
      <w:start w:val="1"/>
      <w:numFmt w:val="lowerLetter"/>
      <w:lvlText w:val="%2."/>
      <w:lvlJc w:val="left"/>
      <w:pPr>
        <w:tabs>
          <w:tab w:val="num" w:pos="2357"/>
        </w:tabs>
        <w:ind w:left="2357" w:hanging="360"/>
      </w:pPr>
    </w:lvl>
    <w:lvl w:ilvl="2" w:tplc="5ECC3A14" w:tentative="1">
      <w:start w:val="1"/>
      <w:numFmt w:val="lowerRoman"/>
      <w:lvlText w:val="%3."/>
      <w:lvlJc w:val="right"/>
      <w:pPr>
        <w:tabs>
          <w:tab w:val="num" w:pos="3077"/>
        </w:tabs>
        <w:ind w:left="3077" w:hanging="180"/>
      </w:pPr>
    </w:lvl>
    <w:lvl w:ilvl="3" w:tplc="6DCCBFC8" w:tentative="1">
      <w:start w:val="1"/>
      <w:numFmt w:val="decimal"/>
      <w:lvlText w:val="%4."/>
      <w:lvlJc w:val="left"/>
      <w:pPr>
        <w:tabs>
          <w:tab w:val="num" w:pos="3797"/>
        </w:tabs>
        <w:ind w:left="3797" w:hanging="360"/>
      </w:pPr>
    </w:lvl>
    <w:lvl w:ilvl="4" w:tplc="E36ADA9A" w:tentative="1">
      <w:start w:val="1"/>
      <w:numFmt w:val="lowerLetter"/>
      <w:lvlText w:val="%5."/>
      <w:lvlJc w:val="left"/>
      <w:pPr>
        <w:tabs>
          <w:tab w:val="num" w:pos="4517"/>
        </w:tabs>
        <w:ind w:left="4517" w:hanging="360"/>
      </w:pPr>
    </w:lvl>
    <w:lvl w:ilvl="5" w:tplc="E18437DA" w:tentative="1">
      <w:start w:val="1"/>
      <w:numFmt w:val="lowerRoman"/>
      <w:lvlText w:val="%6."/>
      <w:lvlJc w:val="right"/>
      <w:pPr>
        <w:tabs>
          <w:tab w:val="num" w:pos="5237"/>
        </w:tabs>
        <w:ind w:left="5237" w:hanging="180"/>
      </w:pPr>
    </w:lvl>
    <w:lvl w:ilvl="6" w:tplc="08B0830C" w:tentative="1">
      <w:start w:val="1"/>
      <w:numFmt w:val="decimal"/>
      <w:lvlText w:val="%7."/>
      <w:lvlJc w:val="left"/>
      <w:pPr>
        <w:tabs>
          <w:tab w:val="num" w:pos="5957"/>
        </w:tabs>
        <w:ind w:left="5957" w:hanging="360"/>
      </w:pPr>
    </w:lvl>
    <w:lvl w:ilvl="7" w:tplc="04767CDA" w:tentative="1">
      <w:start w:val="1"/>
      <w:numFmt w:val="lowerLetter"/>
      <w:lvlText w:val="%8."/>
      <w:lvlJc w:val="left"/>
      <w:pPr>
        <w:tabs>
          <w:tab w:val="num" w:pos="6677"/>
        </w:tabs>
        <w:ind w:left="6677" w:hanging="360"/>
      </w:pPr>
    </w:lvl>
    <w:lvl w:ilvl="8" w:tplc="52D8BB28" w:tentative="1">
      <w:start w:val="1"/>
      <w:numFmt w:val="lowerRoman"/>
      <w:lvlText w:val="%9."/>
      <w:lvlJc w:val="right"/>
      <w:pPr>
        <w:tabs>
          <w:tab w:val="num" w:pos="7397"/>
        </w:tabs>
        <w:ind w:left="7397" w:hanging="180"/>
      </w:pPr>
    </w:lvl>
  </w:abstractNum>
  <w:abstractNum w:abstractNumId="33" w15:restartNumberingAfterBreak="0">
    <w:nsid w:val="38E7386F"/>
    <w:multiLevelType w:val="hybridMultilevel"/>
    <w:tmpl w:val="4F8E94BC"/>
    <w:lvl w:ilvl="0" w:tplc="7ED8887C">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E59175C"/>
    <w:multiLevelType w:val="hybridMultilevel"/>
    <w:tmpl w:val="9800E51E"/>
    <w:lvl w:ilvl="0" w:tplc="6E9A6DBE">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F653A5A"/>
    <w:multiLevelType w:val="hybridMultilevel"/>
    <w:tmpl w:val="EEE0C436"/>
    <w:lvl w:ilvl="0" w:tplc="39BA0D2C">
      <w:start w:val="1"/>
      <w:numFmt w:val="lowerLetter"/>
      <w:lvlText w:val="(%1)"/>
      <w:lvlJc w:val="left"/>
      <w:pPr>
        <w:ind w:left="720" w:hanging="360"/>
      </w:pPr>
      <w:rPr>
        <w:rFonts w:cs="Times New Roman" w:hint="default"/>
      </w:rPr>
    </w:lvl>
    <w:lvl w:ilvl="1" w:tplc="8BA002BC">
      <w:start w:val="1"/>
      <w:numFmt w:val="lowerLetter"/>
      <w:lvlText w:val="%2."/>
      <w:lvlJc w:val="left"/>
      <w:pPr>
        <w:ind w:left="1440" w:hanging="360"/>
      </w:pPr>
    </w:lvl>
    <w:lvl w:ilvl="2" w:tplc="5A3AEA54" w:tentative="1">
      <w:start w:val="1"/>
      <w:numFmt w:val="lowerRoman"/>
      <w:lvlText w:val="%3."/>
      <w:lvlJc w:val="right"/>
      <w:pPr>
        <w:ind w:left="2160" w:hanging="180"/>
      </w:pPr>
    </w:lvl>
    <w:lvl w:ilvl="3" w:tplc="5F3E2B22" w:tentative="1">
      <w:start w:val="1"/>
      <w:numFmt w:val="decimal"/>
      <w:lvlText w:val="%4."/>
      <w:lvlJc w:val="left"/>
      <w:pPr>
        <w:ind w:left="2880" w:hanging="360"/>
      </w:pPr>
    </w:lvl>
    <w:lvl w:ilvl="4" w:tplc="29C8589A" w:tentative="1">
      <w:start w:val="1"/>
      <w:numFmt w:val="lowerLetter"/>
      <w:lvlText w:val="%5."/>
      <w:lvlJc w:val="left"/>
      <w:pPr>
        <w:ind w:left="3600" w:hanging="360"/>
      </w:pPr>
    </w:lvl>
    <w:lvl w:ilvl="5" w:tplc="6C7E9BC6" w:tentative="1">
      <w:start w:val="1"/>
      <w:numFmt w:val="lowerRoman"/>
      <w:lvlText w:val="%6."/>
      <w:lvlJc w:val="right"/>
      <w:pPr>
        <w:ind w:left="4320" w:hanging="180"/>
      </w:pPr>
    </w:lvl>
    <w:lvl w:ilvl="6" w:tplc="80A6E21C" w:tentative="1">
      <w:start w:val="1"/>
      <w:numFmt w:val="decimal"/>
      <w:lvlText w:val="%7."/>
      <w:lvlJc w:val="left"/>
      <w:pPr>
        <w:ind w:left="5040" w:hanging="360"/>
      </w:pPr>
    </w:lvl>
    <w:lvl w:ilvl="7" w:tplc="EEF0182E" w:tentative="1">
      <w:start w:val="1"/>
      <w:numFmt w:val="lowerLetter"/>
      <w:lvlText w:val="%8."/>
      <w:lvlJc w:val="left"/>
      <w:pPr>
        <w:ind w:left="5760" w:hanging="360"/>
      </w:pPr>
    </w:lvl>
    <w:lvl w:ilvl="8" w:tplc="1EB8DA2E" w:tentative="1">
      <w:start w:val="1"/>
      <w:numFmt w:val="lowerRoman"/>
      <w:lvlText w:val="%9."/>
      <w:lvlJc w:val="right"/>
      <w:pPr>
        <w:ind w:left="6480" w:hanging="180"/>
      </w:pPr>
    </w:lvl>
  </w:abstractNum>
  <w:abstractNum w:abstractNumId="36" w15:restartNumberingAfterBreak="0">
    <w:nsid w:val="40C746B8"/>
    <w:multiLevelType w:val="hybridMultilevel"/>
    <w:tmpl w:val="5AC0EE10"/>
    <w:lvl w:ilvl="0" w:tplc="254A0382">
      <w:start w:val="1"/>
      <w:numFmt w:val="lowerLetter"/>
      <w:lvlText w:val="(%1)"/>
      <w:lvlJc w:val="left"/>
      <w:pPr>
        <w:ind w:left="1800" w:hanging="360"/>
      </w:pPr>
      <w:rPr>
        <w:rFonts w:cs="Times New Roman" w:hint="default"/>
        <w:lang w:val="en-GB"/>
      </w:rPr>
    </w:lvl>
    <w:lvl w:ilvl="1" w:tplc="FB86DFB8">
      <w:start w:val="1"/>
      <w:numFmt w:val="lowerLetter"/>
      <w:lvlText w:val="%2."/>
      <w:lvlJc w:val="left"/>
      <w:pPr>
        <w:tabs>
          <w:tab w:val="num" w:pos="2520"/>
        </w:tabs>
        <w:ind w:left="2520" w:hanging="360"/>
      </w:pPr>
    </w:lvl>
    <w:lvl w:ilvl="2" w:tplc="1876BF12" w:tentative="1">
      <w:start w:val="1"/>
      <w:numFmt w:val="lowerRoman"/>
      <w:lvlText w:val="%3."/>
      <w:lvlJc w:val="right"/>
      <w:pPr>
        <w:tabs>
          <w:tab w:val="num" w:pos="3240"/>
        </w:tabs>
        <w:ind w:left="3240" w:hanging="180"/>
      </w:pPr>
    </w:lvl>
    <w:lvl w:ilvl="3" w:tplc="945AC416" w:tentative="1">
      <w:start w:val="1"/>
      <w:numFmt w:val="decimal"/>
      <w:lvlText w:val="%4."/>
      <w:lvlJc w:val="left"/>
      <w:pPr>
        <w:tabs>
          <w:tab w:val="num" w:pos="3960"/>
        </w:tabs>
        <w:ind w:left="3960" w:hanging="360"/>
      </w:pPr>
    </w:lvl>
    <w:lvl w:ilvl="4" w:tplc="3580B6DE" w:tentative="1">
      <w:start w:val="1"/>
      <w:numFmt w:val="lowerLetter"/>
      <w:lvlText w:val="%5."/>
      <w:lvlJc w:val="left"/>
      <w:pPr>
        <w:tabs>
          <w:tab w:val="num" w:pos="4680"/>
        </w:tabs>
        <w:ind w:left="4680" w:hanging="360"/>
      </w:pPr>
    </w:lvl>
    <w:lvl w:ilvl="5" w:tplc="EAA8F0CC" w:tentative="1">
      <w:start w:val="1"/>
      <w:numFmt w:val="lowerRoman"/>
      <w:lvlText w:val="%6."/>
      <w:lvlJc w:val="right"/>
      <w:pPr>
        <w:tabs>
          <w:tab w:val="num" w:pos="5400"/>
        </w:tabs>
        <w:ind w:left="5400" w:hanging="180"/>
      </w:pPr>
    </w:lvl>
    <w:lvl w:ilvl="6" w:tplc="58F410B8" w:tentative="1">
      <w:start w:val="1"/>
      <w:numFmt w:val="decimal"/>
      <w:lvlText w:val="%7."/>
      <w:lvlJc w:val="left"/>
      <w:pPr>
        <w:tabs>
          <w:tab w:val="num" w:pos="6120"/>
        </w:tabs>
        <w:ind w:left="6120" w:hanging="360"/>
      </w:pPr>
    </w:lvl>
    <w:lvl w:ilvl="7" w:tplc="C0C25CD6" w:tentative="1">
      <w:start w:val="1"/>
      <w:numFmt w:val="lowerLetter"/>
      <w:lvlText w:val="%8."/>
      <w:lvlJc w:val="left"/>
      <w:pPr>
        <w:tabs>
          <w:tab w:val="num" w:pos="6840"/>
        </w:tabs>
        <w:ind w:left="6840" w:hanging="360"/>
      </w:pPr>
    </w:lvl>
    <w:lvl w:ilvl="8" w:tplc="FA702A2E" w:tentative="1">
      <w:start w:val="1"/>
      <w:numFmt w:val="lowerRoman"/>
      <w:lvlText w:val="%9."/>
      <w:lvlJc w:val="right"/>
      <w:pPr>
        <w:tabs>
          <w:tab w:val="num" w:pos="7560"/>
        </w:tabs>
        <w:ind w:left="7560" w:hanging="180"/>
      </w:pPr>
    </w:lvl>
  </w:abstractNum>
  <w:abstractNum w:abstractNumId="37" w15:restartNumberingAfterBreak="0">
    <w:nsid w:val="415B00B3"/>
    <w:multiLevelType w:val="hybridMultilevel"/>
    <w:tmpl w:val="40FEDDBC"/>
    <w:lvl w:ilvl="0" w:tplc="67B4C9DC">
      <w:start w:val="183"/>
      <w:numFmt w:val="decimal"/>
      <w:lvlText w:val="%1."/>
      <w:lvlJc w:val="left"/>
      <w:pPr>
        <w:ind w:left="720" w:hanging="360"/>
      </w:pPr>
      <w:rPr>
        <w:rFonts w:hint="default"/>
      </w:rPr>
    </w:lvl>
    <w:lvl w:ilvl="1" w:tplc="B5646DD4">
      <w:start w:val="1"/>
      <w:numFmt w:val="lowerLetter"/>
      <w:lvlText w:val="(%2)"/>
      <w:lvlJc w:val="left"/>
      <w:pPr>
        <w:ind w:left="360" w:hanging="360"/>
      </w:pPr>
      <w:rPr>
        <w:rFonts w:cs="Times New Roman" w:hint="default"/>
        <w:color w:val="auto"/>
      </w:rPr>
    </w:lvl>
    <w:lvl w:ilvl="2" w:tplc="DB1EA1BE">
      <w:start w:val="1"/>
      <w:numFmt w:val="lowerLetter"/>
      <w:lvlText w:val="(%3)"/>
      <w:lvlJc w:val="left"/>
      <w:pPr>
        <w:ind w:left="2400" w:hanging="420"/>
      </w:pPr>
      <w:rPr>
        <w:rFonts w:hint="default"/>
      </w:rPr>
    </w:lvl>
    <w:lvl w:ilvl="3" w:tplc="8502FBCE" w:tentative="1">
      <w:start w:val="1"/>
      <w:numFmt w:val="decimal"/>
      <w:lvlText w:val="%4."/>
      <w:lvlJc w:val="left"/>
      <w:pPr>
        <w:ind w:left="2880" w:hanging="360"/>
      </w:pPr>
    </w:lvl>
    <w:lvl w:ilvl="4" w:tplc="959E7638" w:tentative="1">
      <w:start w:val="1"/>
      <w:numFmt w:val="lowerLetter"/>
      <w:lvlText w:val="%5."/>
      <w:lvlJc w:val="left"/>
      <w:pPr>
        <w:ind w:left="3600" w:hanging="360"/>
      </w:pPr>
    </w:lvl>
    <w:lvl w:ilvl="5" w:tplc="A0A20620" w:tentative="1">
      <w:start w:val="1"/>
      <w:numFmt w:val="lowerRoman"/>
      <w:lvlText w:val="%6."/>
      <w:lvlJc w:val="right"/>
      <w:pPr>
        <w:ind w:left="4320" w:hanging="180"/>
      </w:pPr>
    </w:lvl>
    <w:lvl w:ilvl="6" w:tplc="5DE8215C" w:tentative="1">
      <w:start w:val="1"/>
      <w:numFmt w:val="decimal"/>
      <w:lvlText w:val="%7."/>
      <w:lvlJc w:val="left"/>
      <w:pPr>
        <w:ind w:left="5040" w:hanging="360"/>
      </w:pPr>
    </w:lvl>
    <w:lvl w:ilvl="7" w:tplc="373ED2A0" w:tentative="1">
      <w:start w:val="1"/>
      <w:numFmt w:val="lowerLetter"/>
      <w:lvlText w:val="%8."/>
      <w:lvlJc w:val="left"/>
      <w:pPr>
        <w:ind w:left="5760" w:hanging="360"/>
      </w:pPr>
    </w:lvl>
    <w:lvl w:ilvl="8" w:tplc="CCAEE7A8" w:tentative="1">
      <w:start w:val="1"/>
      <w:numFmt w:val="lowerRoman"/>
      <w:lvlText w:val="%9."/>
      <w:lvlJc w:val="right"/>
      <w:pPr>
        <w:ind w:left="6480" w:hanging="180"/>
      </w:pPr>
    </w:lvl>
  </w:abstractNum>
  <w:abstractNum w:abstractNumId="38" w15:restartNumberingAfterBreak="0">
    <w:nsid w:val="42946EB9"/>
    <w:multiLevelType w:val="hybridMultilevel"/>
    <w:tmpl w:val="8D764FA2"/>
    <w:lvl w:ilvl="0" w:tplc="35BCEF2C">
      <w:start w:val="1"/>
      <w:numFmt w:val="lowerLetter"/>
      <w:lvlText w:val="(%1)"/>
      <w:lvlJc w:val="left"/>
      <w:pPr>
        <w:ind w:left="1146" w:hanging="360"/>
      </w:pPr>
      <w:rPr>
        <w:rFonts w:cs="Times New Roman" w:hint="default"/>
      </w:rPr>
    </w:lvl>
    <w:lvl w:ilvl="1" w:tplc="345AC678" w:tentative="1">
      <w:start w:val="1"/>
      <w:numFmt w:val="lowerLetter"/>
      <w:lvlText w:val="%2."/>
      <w:lvlJc w:val="left"/>
      <w:pPr>
        <w:ind w:left="1866" w:hanging="360"/>
      </w:pPr>
    </w:lvl>
    <w:lvl w:ilvl="2" w:tplc="6506F5EC" w:tentative="1">
      <w:start w:val="1"/>
      <w:numFmt w:val="lowerRoman"/>
      <w:lvlText w:val="%3."/>
      <w:lvlJc w:val="right"/>
      <w:pPr>
        <w:ind w:left="2586" w:hanging="180"/>
      </w:pPr>
    </w:lvl>
    <w:lvl w:ilvl="3" w:tplc="FBB63E96" w:tentative="1">
      <w:start w:val="1"/>
      <w:numFmt w:val="decimal"/>
      <w:lvlText w:val="%4."/>
      <w:lvlJc w:val="left"/>
      <w:pPr>
        <w:ind w:left="3306" w:hanging="360"/>
      </w:pPr>
    </w:lvl>
    <w:lvl w:ilvl="4" w:tplc="4B08DDFC" w:tentative="1">
      <w:start w:val="1"/>
      <w:numFmt w:val="lowerLetter"/>
      <w:lvlText w:val="%5."/>
      <w:lvlJc w:val="left"/>
      <w:pPr>
        <w:ind w:left="4026" w:hanging="360"/>
      </w:pPr>
    </w:lvl>
    <w:lvl w:ilvl="5" w:tplc="C4AA29C8" w:tentative="1">
      <w:start w:val="1"/>
      <w:numFmt w:val="lowerRoman"/>
      <w:lvlText w:val="%6."/>
      <w:lvlJc w:val="right"/>
      <w:pPr>
        <w:ind w:left="4746" w:hanging="180"/>
      </w:pPr>
    </w:lvl>
    <w:lvl w:ilvl="6" w:tplc="28F21384" w:tentative="1">
      <w:start w:val="1"/>
      <w:numFmt w:val="decimal"/>
      <w:lvlText w:val="%7."/>
      <w:lvlJc w:val="left"/>
      <w:pPr>
        <w:ind w:left="5466" w:hanging="360"/>
      </w:pPr>
    </w:lvl>
    <w:lvl w:ilvl="7" w:tplc="1A5CA602" w:tentative="1">
      <w:start w:val="1"/>
      <w:numFmt w:val="lowerLetter"/>
      <w:lvlText w:val="%8."/>
      <w:lvlJc w:val="left"/>
      <w:pPr>
        <w:ind w:left="6186" w:hanging="360"/>
      </w:pPr>
    </w:lvl>
    <w:lvl w:ilvl="8" w:tplc="2488E486" w:tentative="1">
      <w:start w:val="1"/>
      <w:numFmt w:val="lowerRoman"/>
      <w:lvlText w:val="%9."/>
      <w:lvlJc w:val="right"/>
      <w:pPr>
        <w:ind w:left="6906" w:hanging="180"/>
      </w:pPr>
    </w:lvl>
  </w:abstractNum>
  <w:abstractNum w:abstractNumId="39" w15:restartNumberingAfterBreak="0">
    <w:nsid w:val="43B67207"/>
    <w:multiLevelType w:val="hybridMultilevel"/>
    <w:tmpl w:val="83BA160A"/>
    <w:lvl w:ilvl="0" w:tplc="8DB24C84">
      <w:start w:val="1"/>
      <w:numFmt w:val="lowerLetter"/>
      <w:lvlText w:val="(%1)"/>
      <w:lvlJc w:val="left"/>
      <w:pPr>
        <w:ind w:left="1637" w:hanging="360"/>
      </w:pPr>
      <w:rPr>
        <w:rFonts w:cs="Times New Roman" w:hint="default"/>
      </w:rPr>
    </w:lvl>
    <w:lvl w:ilvl="1" w:tplc="B5529092" w:tentative="1">
      <w:start w:val="1"/>
      <w:numFmt w:val="lowerLetter"/>
      <w:lvlText w:val="%2."/>
      <w:lvlJc w:val="left"/>
      <w:pPr>
        <w:ind w:left="2357" w:hanging="360"/>
      </w:pPr>
    </w:lvl>
    <w:lvl w:ilvl="2" w:tplc="B1AE0A22" w:tentative="1">
      <w:start w:val="1"/>
      <w:numFmt w:val="lowerRoman"/>
      <w:lvlText w:val="%3."/>
      <w:lvlJc w:val="right"/>
      <w:pPr>
        <w:ind w:left="3077" w:hanging="180"/>
      </w:pPr>
    </w:lvl>
    <w:lvl w:ilvl="3" w:tplc="365849E2" w:tentative="1">
      <w:start w:val="1"/>
      <w:numFmt w:val="decimal"/>
      <w:lvlText w:val="%4."/>
      <w:lvlJc w:val="left"/>
      <w:pPr>
        <w:ind w:left="3797" w:hanging="360"/>
      </w:pPr>
    </w:lvl>
    <w:lvl w:ilvl="4" w:tplc="CC14C274" w:tentative="1">
      <w:start w:val="1"/>
      <w:numFmt w:val="lowerLetter"/>
      <w:lvlText w:val="%5."/>
      <w:lvlJc w:val="left"/>
      <w:pPr>
        <w:ind w:left="4517" w:hanging="360"/>
      </w:pPr>
    </w:lvl>
    <w:lvl w:ilvl="5" w:tplc="864238E8" w:tentative="1">
      <w:start w:val="1"/>
      <w:numFmt w:val="lowerRoman"/>
      <w:lvlText w:val="%6."/>
      <w:lvlJc w:val="right"/>
      <w:pPr>
        <w:ind w:left="5237" w:hanging="180"/>
      </w:pPr>
    </w:lvl>
    <w:lvl w:ilvl="6" w:tplc="98E641E2" w:tentative="1">
      <w:start w:val="1"/>
      <w:numFmt w:val="decimal"/>
      <w:lvlText w:val="%7."/>
      <w:lvlJc w:val="left"/>
      <w:pPr>
        <w:ind w:left="5957" w:hanging="360"/>
      </w:pPr>
    </w:lvl>
    <w:lvl w:ilvl="7" w:tplc="CA78009C" w:tentative="1">
      <w:start w:val="1"/>
      <w:numFmt w:val="lowerLetter"/>
      <w:lvlText w:val="%8."/>
      <w:lvlJc w:val="left"/>
      <w:pPr>
        <w:ind w:left="6677" w:hanging="360"/>
      </w:pPr>
    </w:lvl>
    <w:lvl w:ilvl="8" w:tplc="CA1625E6" w:tentative="1">
      <w:start w:val="1"/>
      <w:numFmt w:val="lowerRoman"/>
      <w:lvlText w:val="%9."/>
      <w:lvlJc w:val="right"/>
      <w:pPr>
        <w:ind w:left="7397" w:hanging="180"/>
      </w:pPr>
    </w:lvl>
  </w:abstractNum>
  <w:abstractNum w:abstractNumId="40" w15:restartNumberingAfterBreak="0">
    <w:nsid w:val="45E655B8"/>
    <w:multiLevelType w:val="hybridMultilevel"/>
    <w:tmpl w:val="6FF22AAA"/>
    <w:lvl w:ilvl="0" w:tplc="726632C0">
      <w:start w:val="1"/>
      <w:numFmt w:val="lowerLetter"/>
      <w:pStyle w:val="sublist"/>
      <w:lvlText w:val="(%1)"/>
      <w:lvlJc w:val="left"/>
      <w:pPr>
        <w:tabs>
          <w:tab w:val="num" w:pos="1095"/>
        </w:tabs>
        <w:ind w:left="1095" w:hanging="735"/>
      </w:pPr>
      <w:rPr>
        <w:rFonts w:cs="Times New Roman" w:hint="default"/>
      </w:rPr>
    </w:lvl>
    <w:lvl w:ilvl="1" w:tplc="62EA2356" w:tentative="1">
      <w:start w:val="1"/>
      <w:numFmt w:val="lowerLetter"/>
      <w:lvlText w:val="%2."/>
      <w:lvlJc w:val="left"/>
      <w:pPr>
        <w:ind w:left="1440" w:hanging="360"/>
      </w:pPr>
    </w:lvl>
    <w:lvl w:ilvl="2" w:tplc="12FC8B6E">
      <w:start w:val="1"/>
      <w:numFmt w:val="lowerRoman"/>
      <w:lvlText w:val="%3."/>
      <w:lvlJc w:val="right"/>
      <w:pPr>
        <w:ind w:left="2160" w:hanging="180"/>
      </w:pPr>
    </w:lvl>
    <w:lvl w:ilvl="3" w:tplc="5D002800" w:tentative="1">
      <w:start w:val="1"/>
      <w:numFmt w:val="decimal"/>
      <w:lvlText w:val="%4."/>
      <w:lvlJc w:val="left"/>
      <w:pPr>
        <w:ind w:left="2880" w:hanging="360"/>
      </w:pPr>
    </w:lvl>
    <w:lvl w:ilvl="4" w:tplc="D6A87F1A" w:tentative="1">
      <w:start w:val="1"/>
      <w:numFmt w:val="lowerLetter"/>
      <w:lvlText w:val="%5."/>
      <w:lvlJc w:val="left"/>
      <w:pPr>
        <w:ind w:left="3600" w:hanging="360"/>
      </w:pPr>
    </w:lvl>
    <w:lvl w:ilvl="5" w:tplc="90AEE58C" w:tentative="1">
      <w:start w:val="1"/>
      <w:numFmt w:val="lowerRoman"/>
      <w:lvlText w:val="%6."/>
      <w:lvlJc w:val="right"/>
      <w:pPr>
        <w:ind w:left="4320" w:hanging="180"/>
      </w:pPr>
    </w:lvl>
    <w:lvl w:ilvl="6" w:tplc="D5BADFDE" w:tentative="1">
      <w:start w:val="1"/>
      <w:numFmt w:val="decimal"/>
      <w:lvlText w:val="%7."/>
      <w:lvlJc w:val="left"/>
      <w:pPr>
        <w:ind w:left="5040" w:hanging="360"/>
      </w:pPr>
    </w:lvl>
    <w:lvl w:ilvl="7" w:tplc="D9A89974" w:tentative="1">
      <w:start w:val="1"/>
      <w:numFmt w:val="lowerLetter"/>
      <w:lvlText w:val="%8."/>
      <w:lvlJc w:val="left"/>
      <w:pPr>
        <w:ind w:left="5760" w:hanging="360"/>
      </w:pPr>
    </w:lvl>
    <w:lvl w:ilvl="8" w:tplc="A54AAC5E" w:tentative="1">
      <w:start w:val="1"/>
      <w:numFmt w:val="lowerRoman"/>
      <w:lvlText w:val="%9."/>
      <w:lvlJc w:val="right"/>
      <w:pPr>
        <w:ind w:left="6480" w:hanging="180"/>
      </w:pPr>
    </w:lvl>
  </w:abstractNum>
  <w:abstractNum w:abstractNumId="41" w15:restartNumberingAfterBreak="0">
    <w:nsid w:val="47B06F7F"/>
    <w:multiLevelType w:val="multilevel"/>
    <w:tmpl w:val="0409001D"/>
    <w:styleLink w:val="Style2"/>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 w15:restartNumberingAfterBreak="0">
    <w:nsid w:val="47D86D0C"/>
    <w:multiLevelType w:val="hybridMultilevel"/>
    <w:tmpl w:val="78164864"/>
    <w:lvl w:ilvl="0" w:tplc="B72C87B8">
      <w:start w:val="1"/>
      <w:numFmt w:val="lowerLetter"/>
      <w:lvlText w:val="(%1)"/>
      <w:lvlJc w:val="left"/>
      <w:pPr>
        <w:ind w:left="1145" w:hanging="360"/>
      </w:pPr>
      <w:rPr>
        <w:rFonts w:cs="Times New Roman" w:hint="default"/>
      </w:rPr>
    </w:lvl>
    <w:lvl w:ilvl="1" w:tplc="2B0CB2A4" w:tentative="1">
      <w:start w:val="1"/>
      <w:numFmt w:val="lowerLetter"/>
      <w:lvlText w:val="%2."/>
      <w:lvlJc w:val="left"/>
      <w:pPr>
        <w:tabs>
          <w:tab w:val="num" w:pos="1865"/>
        </w:tabs>
        <w:ind w:left="1865" w:hanging="360"/>
      </w:pPr>
    </w:lvl>
    <w:lvl w:ilvl="2" w:tplc="C86A0332" w:tentative="1">
      <w:start w:val="1"/>
      <w:numFmt w:val="lowerRoman"/>
      <w:lvlText w:val="%3."/>
      <w:lvlJc w:val="right"/>
      <w:pPr>
        <w:tabs>
          <w:tab w:val="num" w:pos="2585"/>
        </w:tabs>
        <w:ind w:left="2585" w:hanging="180"/>
      </w:pPr>
    </w:lvl>
    <w:lvl w:ilvl="3" w:tplc="027C8BDE" w:tentative="1">
      <w:start w:val="1"/>
      <w:numFmt w:val="decimal"/>
      <w:lvlText w:val="%4."/>
      <w:lvlJc w:val="left"/>
      <w:pPr>
        <w:tabs>
          <w:tab w:val="num" w:pos="3305"/>
        </w:tabs>
        <w:ind w:left="3305" w:hanging="360"/>
      </w:pPr>
    </w:lvl>
    <w:lvl w:ilvl="4" w:tplc="29D64750" w:tentative="1">
      <w:start w:val="1"/>
      <w:numFmt w:val="lowerLetter"/>
      <w:lvlText w:val="%5."/>
      <w:lvlJc w:val="left"/>
      <w:pPr>
        <w:tabs>
          <w:tab w:val="num" w:pos="4025"/>
        </w:tabs>
        <w:ind w:left="4025" w:hanging="360"/>
      </w:pPr>
    </w:lvl>
    <w:lvl w:ilvl="5" w:tplc="4A08967E" w:tentative="1">
      <w:start w:val="1"/>
      <w:numFmt w:val="lowerRoman"/>
      <w:lvlText w:val="%6."/>
      <w:lvlJc w:val="right"/>
      <w:pPr>
        <w:tabs>
          <w:tab w:val="num" w:pos="4745"/>
        </w:tabs>
        <w:ind w:left="4745" w:hanging="180"/>
      </w:pPr>
    </w:lvl>
    <w:lvl w:ilvl="6" w:tplc="EE0856E8" w:tentative="1">
      <w:start w:val="1"/>
      <w:numFmt w:val="decimal"/>
      <w:lvlText w:val="%7."/>
      <w:lvlJc w:val="left"/>
      <w:pPr>
        <w:tabs>
          <w:tab w:val="num" w:pos="5465"/>
        </w:tabs>
        <w:ind w:left="5465" w:hanging="360"/>
      </w:pPr>
    </w:lvl>
    <w:lvl w:ilvl="7" w:tplc="7E261CA6" w:tentative="1">
      <w:start w:val="1"/>
      <w:numFmt w:val="lowerLetter"/>
      <w:lvlText w:val="%8."/>
      <w:lvlJc w:val="left"/>
      <w:pPr>
        <w:tabs>
          <w:tab w:val="num" w:pos="6185"/>
        </w:tabs>
        <w:ind w:left="6185" w:hanging="360"/>
      </w:pPr>
    </w:lvl>
    <w:lvl w:ilvl="8" w:tplc="7AAC873C" w:tentative="1">
      <w:start w:val="1"/>
      <w:numFmt w:val="lowerRoman"/>
      <w:lvlText w:val="%9."/>
      <w:lvlJc w:val="right"/>
      <w:pPr>
        <w:tabs>
          <w:tab w:val="num" w:pos="6905"/>
        </w:tabs>
        <w:ind w:left="6905" w:hanging="180"/>
      </w:pPr>
    </w:lvl>
  </w:abstractNum>
  <w:abstractNum w:abstractNumId="43" w15:restartNumberingAfterBreak="0">
    <w:nsid w:val="47F95008"/>
    <w:multiLevelType w:val="hybridMultilevel"/>
    <w:tmpl w:val="EEE0C436"/>
    <w:lvl w:ilvl="0" w:tplc="B68CA100">
      <w:start w:val="1"/>
      <w:numFmt w:val="lowerLetter"/>
      <w:lvlText w:val="(%1)"/>
      <w:lvlJc w:val="left"/>
      <w:pPr>
        <w:ind w:left="720" w:hanging="360"/>
      </w:pPr>
      <w:rPr>
        <w:rFonts w:cs="Times New Roman" w:hint="default"/>
      </w:rPr>
    </w:lvl>
    <w:lvl w:ilvl="1" w:tplc="F7AAB900">
      <w:start w:val="1"/>
      <w:numFmt w:val="lowerLetter"/>
      <w:lvlText w:val="%2."/>
      <w:lvlJc w:val="left"/>
      <w:pPr>
        <w:ind w:left="1440" w:hanging="360"/>
      </w:pPr>
    </w:lvl>
    <w:lvl w:ilvl="2" w:tplc="CC881E36" w:tentative="1">
      <w:start w:val="1"/>
      <w:numFmt w:val="lowerRoman"/>
      <w:lvlText w:val="%3."/>
      <w:lvlJc w:val="right"/>
      <w:pPr>
        <w:ind w:left="2160" w:hanging="180"/>
      </w:pPr>
    </w:lvl>
    <w:lvl w:ilvl="3" w:tplc="73003084" w:tentative="1">
      <w:start w:val="1"/>
      <w:numFmt w:val="decimal"/>
      <w:lvlText w:val="%4."/>
      <w:lvlJc w:val="left"/>
      <w:pPr>
        <w:ind w:left="2880" w:hanging="360"/>
      </w:pPr>
    </w:lvl>
    <w:lvl w:ilvl="4" w:tplc="C5D2C4BE" w:tentative="1">
      <w:start w:val="1"/>
      <w:numFmt w:val="lowerLetter"/>
      <w:lvlText w:val="%5."/>
      <w:lvlJc w:val="left"/>
      <w:pPr>
        <w:ind w:left="3600" w:hanging="360"/>
      </w:pPr>
    </w:lvl>
    <w:lvl w:ilvl="5" w:tplc="1F160836" w:tentative="1">
      <w:start w:val="1"/>
      <w:numFmt w:val="lowerRoman"/>
      <w:lvlText w:val="%6."/>
      <w:lvlJc w:val="right"/>
      <w:pPr>
        <w:ind w:left="4320" w:hanging="180"/>
      </w:pPr>
    </w:lvl>
    <w:lvl w:ilvl="6" w:tplc="76143AD2" w:tentative="1">
      <w:start w:val="1"/>
      <w:numFmt w:val="decimal"/>
      <w:lvlText w:val="%7."/>
      <w:lvlJc w:val="left"/>
      <w:pPr>
        <w:ind w:left="5040" w:hanging="360"/>
      </w:pPr>
    </w:lvl>
    <w:lvl w:ilvl="7" w:tplc="E4E4B2C4" w:tentative="1">
      <w:start w:val="1"/>
      <w:numFmt w:val="lowerLetter"/>
      <w:lvlText w:val="%8."/>
      <w:lvlJc w:val="left"/>
      <w:pPr>
        <w:ind w:left="5760" w:hanging="360"/>
      </w:pPr>
    </w:lvl>
    <w:lvl w:ilvl="8" w:tplc="99FA827A" w:tentative="1">
      <w:start w:val="1"/>
      <w:numFmt w:val="lowerRoman"/>
      <w:lvlText w:val="%9."/>
      <w:lvlJc w:val="right"/>
      <w:pPr>
        <w:ind w:left="6480" w:hanging="180"/>
      </w:pPr>
    </w:lvl>
  </w:abstractNum>
  <w:abstractNum w:abstractNumId="44" w15:restartNumberingAfterBreak="0">
    <w:nsid w:val="49214E1B"/>
    <w:multiLevelType w:val="hybridMultilevel"/>
    <w:tmpl w:val="5EF41948"/>
    <w:lvl w:ilvl="0" w:tplc="F2BA4F4C">
      <w:start w:val="1"/>
      <w:numFmt w:val="lowerLetter"/>
      <w:lvlText w:val="(%1)"/>
      <w:lvlJc w:val="left"/>
      <w:pPr>
        <w:ind w:left="1637" w:hanging="360"/>
      </w:pPr>
      <w:rPr>
        <w:rFonts w:cs="Times New Roman" w:hint="default"/>
      </w:rPr>
    </w:lvl>
    <w:lvl w:ilvl="1" w:tplc="6E8C5784" w:tentative="1">
      <w:start w:val="1"/>
      <w:numFmt w:val="lowerLetter"/>
      <w:lvlText w:val="%2."/>
      <w:lvlJc w:val="left"/>
      <w:pPr>
        <w:ind w:left="2357" w:hanging="360"/>
      </w:pPr>
    </w:lvl>
    <w:lvl w:ilvl="2" w:tplc="F7C83A00" w:tentative="1">
      <w:start w:val="1"/>
      <w:numFmt w:val="lowerRoman"/>
      <w:lvlText w:val="%3."/>
      <w:lvlJc w:val="right"/>
      <w:pPr>
        <w:ind w:left="3077" w:hanging="180"/>
      </w:pPr>
    </w:lvl>
    <w:lvl w:ilvl="3" w:tplc="8A6CC48C" w:tentative="1">
      <w:start w:val="1"/>
      <w:numFmt w:val="decimal"/>
      <w:lvlText w:val="%4."/>
      <w:lvlJc w:val="left"/>
      <w:pPr>
        <w:ind w:left="3797" w:hanging="360"/>
      </w:pPr>
    </w:lvl>
    <w:lvl w:ilvl="4" w:tplc="EC18FFC6" w:tentative="1">
      <w:start w:val="1"/>
      <w:numFmt w:val="lowerLetter"/>
      <w:lvlText w:val="%5."/>
      <w:lvlJc w:val="left"/>
      <w:pPr>
        <w:ind w:left="4517" w:hanging="360"/>
      </w:pPr>
    </w:lvl>
    <w:lvl w:ilvl="5" w:tplc="06C04A10" w:tentative="1">
      <w:start w:val="1"/>
      <w:numFmt w:val="lowerRoman"/>
      <w:lvlText w:val="%6."/>
      <w:lvlJc w:val="right"/>
      <w:pPr>
        <w:ind w:left="5237" w:hanging="180"/>
      </w:pPr>
    </w:lvl>
    <w:lvl w:ilvl="6" w:tplc="A160657C" w:tentative="1">
      <w:start w:val="1"/>
      <w:numFmt w:val="decimal"/>
      <w:lvlText w:val="%7."/>
      <w:lvlJc w:val="left"/>
      <w:pPr>
        <w:ind w:left="5957" w:hanging="360"/>
      </w:pPr>
    </w:lvl>
    <w:lvl w:ilvl="7" w:tplc="AE824930" w:tentative="1">
      <w:start w:val="1"/>
      <w:numFmt w:val="lowerLetter"/>
      <w:lvlText w:val="%8."/>
      <w:lvlJc w:val="left"/>
      <w:pPr>
        <w:ind w:left="6677" w:hanging="360"/>
      </w:pPr>
    </w:lvl>
    <w:lvl w:ilvl="8" w:tplc="147A073E" w:tentative="1">
      <w:start w:val="1"/>
      <w:numFmt w:val="lowerRoman"/>
      <w:lvlText w:val="%9."/>
      <w:lvlJc w:val="right"/>
      <w:pPr>
        <w:ind w:left="7397" w:hanging="180"/>
      </w:pPr>
    </w:lvl>
  </w:abstractNum>
  <w:abstractNum w:abstractNumId="45" w15:restartNumberingAfterBreak="0">
    <w:nsid w:val="49E7763A"/>
    <w:multiLevelType w:val="hybridMultilevel"/>
    <w:tmpl w:val="78164864"/>
    <w:lvl w:ilvl="0" w:tplc="461E4622">
      <w:start w:val="1"/>
      <w:numFmt w:val="lowerLetter"/>
      <w:lvlText w:val="(%1)"/>
      <w:lvlJc w:val="left"/>
      <w:pPr>
        <w:ind w:left="1637" w:hanging="360"/>
      </w:pPr>
      <w:rPr>
        <w:rFonts w:cs="Times New Roman" w:hint="default"/>
      </w:rPr>
    </w:lvl>
    <w:lvl w:ilvl="1" w:tplc="DF961524" w:tentative="1">
      <w:start w:val="1"/>
      <w:numFmt w:val="lowerLetter"/>
      <w:lvlText w:val="%2."/>
      <w:lvlJc w:val="left"/>
      <w:pPr>
        <w:tabs>
          <w:tab w:val="num" w:pos="2357"/>
        </w:tabs>
        <w:ind w:left="2357" w:hanging="360"/>
      </w:pPr>
    </w:lvl>
    <w:lvl w:ilvl="2" w:tplc="61F69C14" w:tentative="1">
      <w:start w:val="1"/>
      <w:numFmt w:val="lowerRoman"/>
      <w:lvlText w:val="%3."/>
      <w:lvlJc w:val="right"/>
      <w:pPr>
        <w:tabs>
          <w:tab w:val="num" w:pos="3077"/>
        </w:tabs>
        <w:ind w:left="3077" w:hanging="180"/>
      </w:pPr>
    </w:lvl>
    <w:lvl w:ilvl="3" w:tplc="54549AF4" w:tentative="1">
      <w:start w:val="1"/>
      <w:numFmt w:val="decimal"/>
      <w:lvlText w:val="%4."/>
      <w:lvlJc w:val="left"/>
      <w:pPr>
        <w:tabs>
          <w:tab w:val="num" w:pos="3797"/>
        </w:tabs>
        <w:ind w:left="3797" w:hanging="360"/>
      </w:pPr>
    </w:lvl>
    <w:lvl w:ilvl="4" w:tplc="12769ED8" w:tentative="1">
      <w:start w:val="1"/>
      <w:numFmt w:val="lowerLetter"/>
      <w:lvlText w:val="%5."/>
      <w:lvlJc w:val="left"/>
      <w:pPr>
        <w:tabs>
          <w:tab w:val="num" w:pos="4517"/>
        </w:tabs>
        <w:ind w:left="4517" w:hanging="360"/>
      </w:pPr>
    </w:lvl>
    <w:lvl w:ilvl="5" w:tplc="570E4AB2" w:tentative="1">
      <w:start w:val="1"/>
      <w:numFmt w:val="lowerRoman"/>
      <w:lvlText w:val="%6."/>
      <w:lvlJc w:val="right"/>
      <w:pPr>
        <w:tabs>
          <w:tab w:val="num" w:pos="5237"/>
        </w:tabs>
        <w:ind w:left="5237" w:hanging="180"/>
      </w:pPr>
    </w:lvl>
    <w:lvl w:ilvl="6" w:tplc="06B0D9E0" w:tentative="1">
      <w:start w:val="1"/>
      <w:numFmt w:val="decimal"/>
      <w:lvlText w:val="%7."/>
      <w:lvlJc w:val="left"/>
      <w:pPr>
        <w:tabs>
          <w:tab w:val="num" w:pos="5957"/>
        </w:tabs>
        <w:ind w:left="5957" w:hanging="360"/>
      </w:pPr>
    </w:lvl>
    <w:lvl w:ilvl="7" w:tplc="1CD45C52" w:tentative="1">
      <w:start w:val="1"/>
      <w:numFmt w:val="lowerLetter"/>
      <w:lvlText w:val="%8."/>
      <w:lvlJc w:val="left"/>
      <w:pPr>
        <w:tabs>
          <w:tab w:val="num" w:pos="6677"/>
        </w:tabs>
        <w:ind w:left="6677" w:hanging="360"/>
      </w:pPr>
    </w:lvl>
    <w:lvl w:ilvl="8" w:tplc="4ECA26A2" w:tentative="1">
      <w:start w:val="1"/>
      <w:numFmt w:val="lowerRoman"/>
      <w:lvlText w:val="%9."/>
      <w:lvlJc w:val="right"/>
      <w:pPr>
        <w:tabs>
          <w:tab w:val="num" w:pos="7397"/>
        </w:tabs>
        <w:ind w:left="7397" w:hanging="180"/>
      </w:pPr>
    </w:lvl>
  </w:abstractNum>
  <w:abstractNum w:abstractNumId="46" w15:restartNumberingAfterBreak="0">
    <w:nsid w:val="4A444A18"/>
    <w:multiLevelType w:val="hybridMultilevel"/>
    <w:tmpl w:val="D5FA8C7E"/>
    <w:lvl w:ilvl="0" w:tplc="195E71D8">
      <w:start w:val="1"/>
      <w:numFmt w:val="lowerLetter"/>
      <w:lvlText w:val="(%1)"/>
      <w:lvlJc w:val="left"/>
      <w:pPr>
        <w:ind w:left="1080" w:hanging="360"/>
      </w:pPr>
      <w:rPr>
        <w:rFonts w:hint="default"/>
      </w:rPr>
    </w:lvl>
    <w:lvl w:ilvl="1" w:tplc="CE7634DC">
      <w:start w:val="1"/>
      <w:numFmt w:val="lowerLetter"/>
      <w:lvlText w:val="%2."/>
      <w:lvlJc w:val="left"/>
      <w:pPr>
        <w:ind w:left="1800" w:hanging="360"/>
      </w:pPr>
    </w:lvl>
    <w:lvl w:ilvl="2" w:tplc="591E4630" w:tentative="1">
      <w:start w:val="1"/>
      <w:numFmt w:val="lowerRoman"/>
      <w:lvlText w:val="%3."/>
      <w:lvlJc w:val="right"/>
      <w:pPr>
        <w:ind w:left="2520" w:hanging="180"/>
      </w:pPr>
    </w:lvl>
    <w:lvl w:ilvl="3" w:tplc="28209814" w:tentative="1">
      <w:start w:val="1"/>
      <w:numFmt w:val="decimal"/>
      <w:lvlText w:val="%4."/>
      <w:lvlJc w:val="left"/>
      <w:pPr>
        <w:ind w:left="3240" w:hanging="360"/>
      </w:pPr>
    </w:lvl>
    <w:lvl w:ilvl="4" w:tplc="B3D23204" w:tentative="1">
      <w:start w:val="1"/>
      <w:numFmt w:val="lowerLetter"/>
      <w:lvlText w:val="%5."/>
      <w:lvlJc w:val="left"/>
      <w:pPr>
        <w:ind w:left="3960" w:hanging="360"/>
      </w:pPr>
    </w:lvl>
    <w:lvl w:ilvl="5" w:tplc="2C144FFA" w:tentative="1">
      <w:start w:val="1"/>
      <w:numFmt w:val="lowerRoman"/>
      <w:lvlText w:val="%6."/>
      <w:lvlJc w:val="right"/>
      <w:pPr>
        <w:ind w:left="4680" w:hanging="180"/>
      </w:pPr>
    </w:lvl>
    <w:lvl w:ilvl="6" w:tplc="8928453E" w:tentative="1">
      <w:start w:val="1"/>
      <w:numFmt w:val="decimal"/>
      <w:lvlText w:val="%7."/>
      <w:lvlJc w:val="left"/>
      <w:pPr>
        <w:ind w:left="5400" w:hanging="360"/>
      </w:pPr>
    </w:lvl>
    <w:lvl w:ilvl="7" w:tplc="B6BA87B6" w:tentative="1">
      <w:start w:val="1"/>
      <w:numFmt w:val="lowerLetter"/>
      <w:lvlText w:val="%8."/>
      <w:lvlJc w:val="left"/>
      <w:pPr>
        <w:ind w:left="6120" w:hanging="360"/>
      </w:pPr>
    </w:lvl>
    <w:lvl w:ilvl="8" w:tplc="DB42179A" w:tentative="1">
      <w:start w:val="1"/>
      <w:numFmt w:val="lowerRoman"/>
      <w:lvlText w:val="%9."/>
      <w:lvlJc w:val="right"/>
      <w:pPr>
        <w:ind w:left="6840" w:hanging="180"/>
      </w:pPr>
    </w:lvl>
  </w:abstractNum>
  <w:abstractNum w:abstractNumId="47" w15:restartNumberingAfterBreak="0">
    <w:nsid w:val="4B2E73B9"/>
    <w:multiLevelType w:val="hybridMultilevel"/>
    <w:tmpl w:val="A0C6792A"/>
    <w:lvl w:ilvl="0" w:tplc="9F18CFAC">
      <w:start w:val="195"/>
      <w:numFmt w:val="decimal"/>
      <w:lvlText w:val="%1."/>
      <w:lvlJc w:val="left"/>
      <w:pPr>
        <w:ind w:left="720" w:hanging="360"/>
      </w:pPr>
      <w:rPr>
        <w:rFonts w:hint="default"/>
      </w:rPr>
    </w:lvl>
    <w:lvl w:ilvl="1" w:tplc="7022648C">
      <w:start w:val="1"/>
      <w:numFmt w:val="lowerLetter"/>
      <w:lvlText w:val="(%2)"/>
      <w:lvlJc w:val="left"/>
      <w:pPr>
        <w:ind w:left="1637" w:hanging="360"/>
      </w:pPr>
      <w:rPr>
        <w:rFonts w:cs="Times New Roman" w:hint="default"/>
      </w:rPr>
    </w:lvl>
    <w:lvl w:ilvl="2" w:tplc="DCA2B280" w:tentative="1">
      <w:start w:val="1"/>
      <w:numFmt w:val="lowerRoman"/>
      <w:lvlText w:val="%3."/>
      <w:lvlJc w:val="right"/>
      <w:pPr>
        <w:ind w:left="2160" w:hanging="180"/>
      </w:pPr>
    </w:lvl>
    <w:lvl w:ilvl="3" w:tplc="887EB790" w:tentative="1">
      <w:start w:val="1"/>
      <w:numFmt w:val="decimal"/>
      <w:lvlText w:val="%4."/>
      <w:lvlJc w:val="left"/>
      <w:pPr>
        <w:ind w:left="2880" w:hanging="360"/>
      </w:pPr>
    </w:lvl>
    <w:lvl w:ilvl="4" w:tplc="8902AD4A" w:tentative="1">
      <w:start w:val="1"/>
      <w:numFmt w:val="lowerLetter"/>
      <w:lvlText w:val="%5."/>
      <w:lvlJc w:val="left"/>
      <w:pPr>
        <w:ind w:left="3600" w:hanging="360"/>
      </w:pPr>
    </w:lvl>
    <w:lvl w:ilvl="5" w:tplc="875414C0" w:tentative="1">
      <w:start w:val="1"/>
      <w:numFmt w:val="lowerRoman"/>
      <w:lvlText w:val="%6."/>
      <w:lvlJc w:val="right"/>
      <w:pPr>
        <w:ind w:left="4320" w:hanging="180"/>
      </w:pPr>
    </w:lvl>
    <w:lvl w:ilvl="6" w:tplc="59A0BE5A" w:tentative="1">
      <w:start w:val="1"/>
      <w:numFmt w:val="decimal"/>
      <w:lvlText w:val="%7."/>
      <w:lvlJc w:val="left"/>
      <w:pPr>
        <w:ind w:left="5040" w:hanging="360"/>
      </w:pPr>
    </w:lvl>
    <w:lvl w:ilvl="7" w:tplc="06FC6146" w:tentative="1">
      <w:start w:val="1"/>
      <w:numFmt w:val="lowerLetter"/>
      <w:lvlText w:val="%8."/>
      <w:lvlJc w:val="left"/>
      <w:pPr>
        <w:ind w:left="5760" w:hanging="360"/>
      </w:pPr>
    </w:lvl>
    <w:lvl w:ilvl="8" w:tplc="417EFFAC" w:tentative="1">
      <w:start w:val="1"/>
      <w:numFmt w:val="lowerRoman"/>
      <w:lvlText w:val="%9."/>
      <w:lvlJc w:val="right"/>
      <w:pPr>
        <w:ind w:left="6480" w:hanging="180"/>
      </w:pPr>
    </w:lvl>
  </w:abstractNum>
  <w:abstractNum w:abstractNumId="48" w15:restartNumberingAfterBreak="0">
    <w:nsid w:val="4B373A0D"/>
    <w:multiLevelType w:val="hybridMultilevel"/>
    <w:tmpl w:val="AE021D4E"/>
    <w:lvl w:ilvl="0" w:tplc="A1E8C1D4">
      <w:start w:val="1"/>
      <w:numFmt w:val="lowerLetter"/>
      <w:lvlText w:val="(%1)"/>
      <w:lvlJc w:val="left"/>
      <w:pPr>
        <w:ind w:left="1494"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B4E4495"/>
    <w:multiLevelType w:val="hybridMultilevel"/>
    <w:tmpl w:val="B94C4D36"/>
    <w:lvl w:ilvl="0" w:tplc="07500748">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BA95364"/>
    <w:multiLevelType w:val="hybridMultilevel"/>
    <w:tmpl w:val="F97245F4"/>
    <w:lvl w:ilvl="0" w:tplc="B71C3FB8">
      <w:start w:val="1"/>
      <w:numFmt w:val="lowerLetter"/>
      <w:lvlText w:val="(%1)"/>
      <w:lvlJc w:val="left"/>
      <w:pPr>
        <w:ind w:left="1637" w:hanging="360"/>
      </w:pPr>
      <w:rPr>
        <w:rFonts w:cs="Times New Roman" w:hint="default"/>
      </w:rPr>
    </w:lvl>
    <w:lvl w:ilvl="1" w:tplc="FA1A591A" w:tentative="1">
      <w:start w:val="1"/>
      <w:numFmt w:val="lowerLetter"/>
      <w:lvlText w:val="%2."/>
      <w:lvlJc w:val="left"/>
      <w:pPr>
        <w:ind w:left="2357" w:hanging="360"/>
      </w:pPr>
    </w:lvl>
    <w:lvl w:ilvl="2" w:tplc="CD749726" w:tentative="1">
      <w:start w:val="1"/>
      <w:numFmt w:val="lowerRoman"/>
      <w:lvlText w:val="%3."/>
      <w:lvlJc w:val="right"/>
      <w:pPr>
        <w:ind w:left="3077" w:hanging="180"/>
      </w:pPr>
    </w:lvl>
    <w:lvl w:ilvl="3" w:tplc="3AE8311A" w:tentative="1">
      <w:start w:val="1"/>
      <w:numFmt w:val="decimal"/>
      <w:lvlText w:val="%4."/>
      <w:lvlJc w:val="left"/>
      <w:pPr>
        <w:ind w:left="3797" w:hanging="360"/>
      </w:pPr>
    </w:lvl>
    <w:lvl w:ilvl="4" w:tplc="21FC44BA" w:tentative="1">
      <w:start w:val="1"/>
      <w:numFmt w:val="lowerLetter"/>
      <w:lvlText w:val="%5."/>
      <w:lvlJc w:val="left"/>
      <w:pPr>
        <w:ind w:left="4517" w:hanging="360"/>
      </w:pPr>
    </w:lvl>
    <w:lvl w:ilvl="5" w:tplc="E3AA77DC" w:tentative="1">
      <w:start w:val="1"/>
      <w:numFmt w:val="lowerRoman"/>
      <w:lvlText w:val="%6."/>
      <w:lvlJc w:val="right"/>
      <w:pPr>
        <w:ind w:left="5237" w:hanging="180"/>
      </w:pPr>
    </w:lvl>
    <w:lvl w:ilvl="6" w:tplc="C1927760" w:tentative="1">
      <w:start w:val="1"/>
      <w:numFmt w:val="decimal"/>
      <w:lvlText w:val="%7."/>
      <w:lvlJc w:val="left"/>
      <w:pPr>
        <w:ind w:left="5957" w:hanging="360"/>
      </w:pPr>
    </w:lvl>
    <w:lvl w:ilvl="7" w:tplc="2DB02CB8" w:tentative="1">
      <w:start w:val="1"/>
      <w:numFmt w:val="lowerLetter"/>
      <w:lvlText w:val="%8."/>
      <w:lvlJc w:val="left"/>
      <w:pPr>
        <w:ind w:left="6677" w:hanging="360"/>
      </w:pPr>
    </w:lvl>
    <w:lvl w:ilvl="8" w:tplc="07C68052" w:tentative="1">
      <w:start w:val="1"/>
      <w:numFmt w:val="lowerRoman"/>
      <w:lvlText w:val="%9."/>
      <w:lvlJc w:val="right"/>
      <w:pPr>
        <w:ind w:left="7397" w:hanging="180"/>
      </w:pPr>
    </w:lvl>
  </w:abstractNum>
  <w:abstractNum w:abstractNumId="51" w15:restartNumberingAfterBreak="0">
    <w:nsid w:val="4BB93101"/>
    <w:multiLevelType w:val="hybridMultilevel"/>
    <w:tmpl w:val="78164864"/>
    <w:lvl w:ilvl="0" w:tplc="3372F918">
      <w:start w:val="1"/>
      <w:numFmt w:val="lowerLetter"/>
      <w:lvlText w:val="(%1)"/>
      <w:lvlJc w:val="left"/>
      <w:pPr>
        <w:ind w:left="1637" w:hanging="360"/>
      </w:pPr>
      <w:rPr>
        <w:rFonts w:cs="Times New Roman" w:hint="default"/>
      </w:rPr>
    </w:lvl>
    <w:lvl w:ilvl="1" w:tplc="BDEA3ED8" w:tentative="1">
      <w:start w:val="1"/>
      <w:numFmt w:val="lowerLetter"/>
      <w:lvlText w:val="%2."/>
      <w:lvlJc w:val="left"/>
      <w:pPr>
        <w:tabs>
          <w:tab w:val="num" w:pos="2357"/>
        </w:tabs>
        <w:ind w:left="2357" w:hanging="360"/>
      </w:pPr>
    </w:lvl>
    <w:lvl w:ilvl="2" w:tplc="797AA50E" w:tentative="1">
      <w:start w:val="1"/>
      <w:numFmt w:val="lowerRoman"/>
      <w:lvlText w:val="%3."/>
      <w:lvlJc w:val="right"/>
      <w:pPr>
        <w:tabs>
          <w:tab w:val="num" w:pos="3077"/>
        </w:tabs>
        <w:ind w:left="3077" w:hanging="180"/>
      </w:pPr>
    </w:lvl>
    <w:lvl w:ilvl="3" w:tplc="B1BC13EA" w:tentative="1">
      <w:start w:val="1"/>
      <w:numFmt w:val="decimal"/>
      <w:lvlText w:val="%4."/>
      <w:lvlJc w:val="left"/>
      <w:pPr>
        <w:tabs>
          <w:tab w:val="num" w:pos="3797"/>
        </w:tabs>
        <w:ind w:left="3797" w:hanging="360"/>
      </w:pPr>
    </w:lvl>
    <w:lvl w:ilvl="4" w:tplc="7024828A" w:tentative="1">
      <w:start w:val="1"/>
      <w:numFmt w:val="lowerLetter"/>
      <w:lvlText w:val="%5."/>
      <w:lvlJc w:val="left"/>
      <w:pPr>
        <w:tabs>
          <w:tab w:val="num" w:pos="4517"/>
        </w:tabs>
        <w:ind w:left="4517" w:hanging="360"/>
      </w:pPr>
    </w:lvl>
    <w:lvl w:ilvl="5" w:tplc="74EC187E" w:tentative="1">
      <w:start w:val="1"/>
      <w:numFmt w:val="lowerRoman"/>
      <w:lvlText w:val="%6."/>
      <w:lvlJc w:val="right"/>
      <w:pPr>
        <w:tabs>
          <w:tab w:val="num" w:pos="5237"/>
        </w:tabs>
        <w:ind w:left="5237" w:hanging="180"/>
      </w:pPr>
    </w:lvl>
    <w:lvl w:ilvl="6" w:tplc="F00CAF1E" w:tentative="1">
      <w:start w:val="1"/>
      <w:numFmt w:val="decimal"/>
      <w:lvlText w:val="%7."/>
      <w:lvlJc w:val="left"/>
      <w:pPr>
        <w:tabs>
          <w:tab w:val="num" w:pos="5957"/>
        </w:tabs>
        <w:ind w:left="5957" w:hanging="360"/>
      </w:pPr>
    </w:lvl>
    <w:lvl w:ilvl="7" w:tplc="BDBEC9E6" w:tentative="1">
      <w:start w:val="1"/>
      <w:numFmt w:val="lowerLetter"/>
      <w:lvlText w:val="%8."/>
      <w:lvlJc w:val="left"/>
      <w:pPr>
        <w:tabs>
          <w:tab w:val="num" w:pos="6677"/>
        </w:tabs>
        <w:ind w:left="6677" w:hanging="360"/>
      </w:pPr>
    </w:lvl>
    <w:lvl w:ilvl="8" w:tplc="2BB65C08" w:tentative="1">
      <w:start w:val="1"/>
      <w:numFmt w:val="lowerRoman"/>
      <w:lvlText w:val="%9."/>
      <w:lvlJc w:val="right"/>
      <w:pPr>
        <w:tabs>
          <w:tab w:val="num" w:pos="7397"/>
        </w:tabs>
        <w:ind w:left="7397" w:hanging="180"/>
      </w:pPr>
    </w:lvl>
  </w:abstractNum>
  <w:abstractNum w:abstractNumId="52" w15:restartNumberingAfterBreak="0">
    <w:nsid w:val="4EAB3B05"/>
    <w:multiLevelType w:val="hybridMultilevel"/>
    <w:tmpl w:val="A01CCD7E"/>
    <w:lvl w:ilvl="0" w:tplc="522A8140">
      <w:start w:val="1"/>
      <w:numFmt w:val="lowerLetter"/>
      <w:lvlText w:val="(%1)"/>
      <w:lvlJc w:val="left"/>
      <w:pPr>
        <w:ind w:left="1145" w:hanging="360"/>
      </w:pPr>
      <w:rPr>
        <w:rFonts w:hint="default"/>
      </w:rPr>
    </w:lvl>
    <w:lvl w:ilvl="1" w:tplc="FAAE85F4" w:tentative="1">
      <w:start w:val="1"/>
      <w:numFmt w:val="lowerLetter"/>
      <w:lvlText w:val="%2."/>
      <w:lvlJc w:val="left"/>
      <w:pPr>
        <w:ind w:left="1865" w:hanging="360"/>
      </w:pPr>
    </w:lvl>
    <w:lvl w:ilvl="2" w:tplc="49FE102A" w:tentative="1">
      <w:start w:val="1"/>
      <w:numFmt w:val="lowerRoman"/>
      <w:lvlText w:val="%3."/>
      <w:lvlJc w:val="right"/>
      <w:pPr>
        <w:ind w:left="2585" w:hanging="180"/>
      </w:pPr>
    </w:lvl>
    <w:lvl w:ilvl="3" w:tplc="61BCFDCE" w:tentative="1">
      <w:start w:val="1"/>
      <w:numFmt w:val="decimal"/>
      <w:lvlText w:val="%4."/>
      <w:lvlJc w:val="left"/>
      <w:pPr>
        <w:ind w:left="3305" w:hanging="360"/>
      </w:pPr>
    </w:lvl>
    <w:lvl w:ilvl="4" w:tplc="61E4C908" w:tentative="1">
      <w:start w:val="1"/>
      <w:numFmt w:val="lowerLetter"/>
      <w:lvlText w:val="%5."/>
      <w:lvlJc w:val="left"/>
      <w:pPr>
        <w:ind w:left="4025" w:hanging="360"/>
      </w:pPr>
    </w:lvl>
    <w:lvl w:ilvl="5" w:tplc="E1CCF3D2" w:tentative="1">
      <w:start w:val="1"/>
      <w:numFmt w:val="lowerRoman"/>
      <w:lvlText w:val="%6."/>
      <w:lvlJc w:val="right"/>
      <w:pPr>
        <w:ind w:left="4745" w:hanging="180"/>
      </w:pPr>
    </w:lvl>
    <w:lvl w:ilvl="6" w:tplc="6A3AA9DA" w:tentative="1">
      <w:start w:val="1"/>
      <w:numFmt w:val="decimal"/>
      <w:lvlText w:val="%7."/>
      <w:lvlJc w:val="left"/>
      <w:pPr>
        <w:ind w:left="5465" w:hanging="360"/>
      </w:pPr>
    </w:lvl>
    <w:lvl w:ilvl="7" w:tplc="8B3283A2" w:tentative="1">
      <w:start w:val="1"/>
      <w:numFmt w:val="lowerLetter"/>
      <w:lvlText w:val="%8."/>
      <w:lvlJc w:val="left"/>
      <w:pPr>
        <w:ind w:left="6185" w:hanging="360"/>
      </w:pPr>
    </w:lvl>
    <w:lvl w:ilvl="8" w:tplc="7D9A0CFC" w:tentative="1">
      <w:start w:val="1"/>
      <w:numFmt w:val="lowerRoman"/>
      <w:lvlText w:val="%9."/>
      <w:lvlJc w:val="right"/>
      <w:pPr>
        <w:ind w:left="6905" w:hanging="180"/>
      </w:pPr>
    </w:lvl>
  </w:abstractNum>
  <w:abstractNum w:abstractNumId="53" w15:restartNumberingAfterBreak="0">
    <w:nsid w:val="4FDF6705"/>
    <w:multiLevelType w:val="multilevel"/>
    <w:tmpl w:val="043CF11A"/>
    <w:styleLink w:val="Estilo3"/>
    <w:lvl w:ilvl="0">
      <w:start w:val="1"/>
      <w:numFmt w:val="decimal"/>
      <w:suff w:val="space"/>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4" w15:restartNumberingAfterBreak="0">
    <w:nsid w:val="4FE24748"/>
    <w:multiLevelType w:val="hybridMultilevel"/>
    <w:tmpl w:val="BED206FC"/>
    <w:lvl w:ilvl="0" w:tplc="F550A0FE">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3AB067D"/>
    <w:multiLevelType w:val="hybridMultilevel"/>
    <w:tmpl w:val="78164864"/>
    <w:lvl w:ilvl="0" w:tplc="9A1C950E">
      <w:start w:val="1"/>
      <w:numFmt w:val="lowerLetter"/>
      <w:lvlText w:val="(%1)"/>
      <w:lvlJc w:val="left"/>
      <w:pPr>
        <w:ind w:left="1637" w:hanging="360"/>
      </w:pPr>
      <w:rPr>
        <w:rFonts w:cs="Times New Roman" w:hint="default"/>
      </w:rPr>
    </w:lvl>
    <w:lvl w:ilvl="1" w:tplc="B066BE24" w:tentative="1">
      <w:start w:val="1"/>
      <w:numFmt w:val="lowerLetter"/>
      <w:lvlText w:val="%2."/>
      <w:lvlJc w:val="left"/>
      <w:pPr>
        <w:tabs>
          <w:tab w:val="num" w:pos="2357"/>
        </w:tabs>
        <w:ind w:left="2357" w:hanging="360"/>
      </w:pPr>
    </w:lvl>
    <w:lvl w:ilvl="2" w:tplc="DB225040" w:tentative="1">
      <w:start w:val="1"/>
      <w:numFmt w:val="lowerRoman"/>
      <w:lvlText w:val="%3."/>
      <w:lvlJc w:val="right"/>
      <w:pPr>
        <w:tabs>
          <w:tab w:val="num" w:pos="3077"/>
        </w:tabs>
        <w:ind w:left="3077" w:hanging="180"/>
      </w:pPr>
    </w:lvl>
    <w:lvl w:ilvl="3" w:tplc="3B1CFC00" w:tentative="1">
      <w:start w:val="1"/>
      <w:numFmt w:val="decimal"/>
      <w:lvlText w:val="%4."/>
      <w:lvlJc w:val="left"/>
      <w:pPr>
        <w:tabs>
          <w:tab w:val="num" w:pos="3797"/>
        </w:tabs>
        <w:ind w:left="3797" w:hanging="360"/>
      </w:pPr>
    </w:lvl>
    <w:lvl w:ilvl="4" w:tplc="2AF666BA" w:tentative="1">
      <w:start w:val="1"/>
      <w:numFmt w:val="lowerLetter"/>
      <w:lvlText w:val="%5."/>
      <w:lvlJc w:val="left"/>
      <w:pPr>
        <w:tabs>
          <w:tab w:val="num" w:pos="4517"/>
        </w:tabs>
        <w:ind w:left="4517" w:hanging="360"/>
      </w:pPr>
    </w:lvl>
    <w:lvl w:ilvl="5" w:tplc="69ECF6E2" w:tentative="1">
      <w:start w:val="1"/>
      <w:numFmt w:val="lowerRoman"/>
      <w:lvlText w:val="%6."/>
      <w:lvlJc w:val="right"/>
      <w:pPr>
        <w:tabs>
          <w:tab w:val="num" w:pos="5237"/>
        </w:tabs>
        <w:ind w:left="5237" w:hanging="180"/>
      </w:pPr>
    </w:lvl>
    <w:lvl w:ilvl="6" w:tplc="CDA82512" w:tentative="1">
      <w:start w:val="1"/>
      <w:numFmt w:val="decimal"/>
      <w:lvlText w:val="%7."/>
      <w:lvlJc w:val="left"/>
      <w:pPr>
        <w:tabs>
          <w:tab w:val="num" w:pos="5957"/>
        </w:tabs>
        <w:ind w:left="5957" w:hanging="360"/>
      </w:pPr>
    </w:lvl>
    <w:lvl w:ilvl="7" w:tplc="742C484A" w:tentative="1">
      <w:start w:val="1"/>
      <w:numFmt w:val="lowerLetter"/>
      <w:lvlText w:val="%8."/>
      <w:lvlJc w:val="left"/>
      <w:pPr>
        <w:tabs>
          <w:tab w:val="num" w:pos="6677"/>
        </w:tabs>
        <w:ind w:left="6677" w:hanging="360"/>
      </w:pPr>
    </w:lvl>
    <w:lvl w:ilvl="8" w:tplc="B3C64E24" w:tentative="1">
      <w:start w:val="1"/>
      <w:numFmt w:val="lowerRoman"/>
      <w:lvlText w:val="%9."/>
      <w:lvlJc w:val="right"/>
      <w:pPr>
        <w:tabs>
          <w:tab w:val="num" w:pos="7397"/>
        </w:tabs>
        <w:ind w:left="7397" w:hanging="180"/>
      </w:pPr>
    </w:lvl>
  </w:abstractNum>
  <w:abstractNum w:abstractNumId="56" w15:restartNumberingAfterBreak="0">
    <w:nsid w:val="565D7F1B"/>
    <w:multiLevelType w:val="multilevel"/>
    <w:tmpl w:val="0409001D"/>
    <w:styleLink w:val="Style3"/>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5A134BD0"/>
    <w:multiLevelType w:val="hybridMultilevel"/>
    <w:tmpl w:val="D5FA8C7E"/>
    <w:lvl w:ilvl="0" w:tplc="2C308084">
      <w:start w:val="1"/>
      <w:numFmt w:val="lowerLetter"/>
      <w:lvlText w:val="(%1)"/>
      <w:lvlJc w:val="left"/>
      <w:pPr>
        <w:ind w:left="1080" w:hanging="360"/>
      </w:pPr>
      <w:rPr>
        <w:rFonts w:hint="default"/>
      </w:rPr>
    </w:lvl>
    <w:lvl w:ilvl="1" w:tplc="C810A260">
      <w:start w:val="1"/>
      <w:numFmt w:val="lowerLetter"/>
      <w:lvlText w:val="%2."/>
      <w:lvlJc w:val="left"/>
      <w:pPr>
        <w:ind w:left="1800" w:hanging="360"/>
      </w:pPr>
    </w:lvl>
    <w:lvl w:ilvl="2" w:tplc="AD38C37A" w:tentative="1">
      <w:start w:val="1"/>
      <w:numFmt w:val="lowerRoman"/>
      <w:lvlText w:val="%3."/>
      <w:lvlJc w:val="right"/>
      <w:pPr>
        <w:ind w:left="2520" w:hanging="180"/>
      </w:pPr>
    </w:lvl>
    <w:lvl w:ilvl="3" w:tplc="99E0CDC6" w:tentative="1">
      <w:start w:val="1"/>
      <w:numFmt w:val="decimal"/>
      <w:lvlText w:val="%4."/>
      <w:lvlJc w:val="left"/>
      <w:pPr>
        <w:ind w:left="3240" w:hanging="360"/>
      </w:pPr>
    </w:lvl>
    <w:lvl w:ilvl="4" w:tplc="A924378A" w:tentative="1">
      <w:start w:val="1"/>
      <w:numFmt w:val="lowerLetter"/>
      <w:lvlText w:val="%5."/>
      <w:lvlJc w:val="left"/>
      <w:pPr>
        <w:ind w:left="3960" w:hanging="360"/>
      </w:pPr>
    </w:lvl>
    <w:lvl w:ilvl="5" w:tplc="181A1AF4" w:tentative="1">
      <w:start w:val="1"/>
      <w:numFmt w:val="lowerRoman"/>
      <w:lvlText w:val="%6."/>
      <w:lvlJc w:val="right"/>
      <w:pPr>
        <w:ind w:left="4680" w:hanging="180"/>
      </w:pPr>
    </w:lvl>
    <w:lvl w:ilvl="6" w:tplc="414EAF64" w:tentative="1">
      <w:start w:val="1"/>
      <w:numFmt w:val="decimal"/>
      <w:lvlText w:val="%7."/>
      <w:lvlJc w:val="left"/>
      <w:pPr>
        <w:ind w:left="5400" w:hanging="360"/>
      </w:pPr>
    </w:lvl>
    <w:lvl w:ilvl="7" w:tplc="29CA7F98" w:tentative="1">
      <w:start w:val="1"/>
      <w:numFmt w:val="lowerLetter"/>
      <w:lvlText w:val="%8."/>
      <w:lvlJc w:val="left"/>
      <w:pPr>
        <w:ind w:left="6120" w:hanging="360"/>
      </w:pPr>
    </w:lvl>
    <w:lvl w:ilvl="8" w:tplc="6586669E" w:tentative="1">
      <w:start w:val="1"/>
      <w:numFmt w:val="lowerRoman"/>
      <w:lvlText w:val="%9."/>
      <w:lvlJc w:val="right"/>
      <w:pPr>
        <w:ind w:left="6840" w:hanging="180"/>
      </w:pPr>
    </w:lvl>
  </w:abstractNum>
  <w:abstractNum w:abstractNumId="58" w15:restartNumberingAfterBreak="0">
    <w:nsid w:val="5D641C81"/>
    <w:multiLevelType w:val="hybridMultilevel"/>
    <w:tmpl w:val="78164864"/>
    <w:lvl w:ilvl="0" w:tplc="0A3E2BB6">
      <w:start w:val="1"/>
      <w:numFmt w:val="lowerLetter"/>
      <w:lvlText w:val="(%1)"/>
      <w:lvlJc w:val="left"/>
      <w:pPr>
        <w:ind w:left="1637" w:hanging="360"/>
      </w:pPr>
      <w:rPr>
        <w:rFonts w:cs="Times New Roman" w:hint="default"/>
      </w:rPr>
    </w:lvl>
    <w:lvl w:ilvl="1" w:tplc="73864EAE" w:tentative="1">
      <w:start w:val="1"/>
      <w:numFmt w:val="lowerLetter"/>
      <w:lvlText w:val="%2."/>
      <w:lvlJc w:val="left"/>
      <w:pPr>
        <w:tabs>
          <w:tab w:val="num" w:pos="2357"/>
        </w:tabs>
        <w:ind w:left="2357" w:hanging="360"/>
      </w:pPr>
    </w:lvl>
    <w:lvl w:ilvl="2" w:tplc="C148674C" w:tentative="1">
      <w:start w:val="1"/>
      <w:numFmt w:val="lowerRoman"/>
      <w:lvlText w:val="%3."/>
      <w:lvlJc w:val="right"/>
      <w:pPr>
        <w:tabs>
          <w:tab w:val="num" w:pos="3077"/>
        </w:tabs>
        <w:ind w:left="3077" w:hanging="180"/>
      </w:pPr>
    </w:lvl>
    <w:lvl w:ilvl="3" w:tplc="605AF60A" w:tentative="1">
      <w:start w:val="1"/>
      <w:numFmt w:val="decimal"/>
      <w:lvlText w:val="%4."/>
      <w:lvlJc w:val="left"/>
      <w:pPr>
        <w:tabs>
          <w:tab w:val="num" w:pos="3797"/>
        </w:tabs>
        <w:ind w:left="3797" w:hanging="360"/>
      </w:pPr>
    </w:lvl>
    <w:lvl w:ilvl="4" w:tplc="669AB294" w:tentative="1">
      <w:start w:val="1"/>
      <w:numFmt w:val="lowerLetter"/>
      <w:lvlText w:val="%5."/>
      <w:lvlJc w:val="left"/>
      <w:pPr>
        <w:tabs>
          <w:tab w:val="num" w:pos="4517"/>
        </w:tabs>
        <w:ind w:left="4517" w:hanging="360"/>
      </w:pPr>
    </w:lvl>
    <w:lvl w:ilvl="5" w:tplc="730C1668" w:tentative="1">
      <w:start w:val="1"/>
      <w:numFmt w:val="lowerRoman"/>
      <w:lvlText w:val="%6."/>
      <w:lvlJc w:val="right"/>
      <w:pPr>
        <w:tabs>
          <w:tab w:val="num" w:pos="5237"/>
        </w:tabs>
        <w:ind w:left="5237" w:hanging="180"/>
      </w:pPr>
    </w:lvl>
    <w:lvl w:ilvl="6" w:tplc="FB186B5C" w:tentative="1">
      <w:start w:val="1"/>
      <w:numFmt w:val="decimal"/>
      <w:lvlText w:val="%7."/>
      <w:lvlJc w:val="left"/>
      <w:pPr>
        <w:tabs>
          <w:tab w:val="num" w:pos="5957"/>
        </w:tabs>
        <w:ind w:left="5957" w:hanging="360"/>
      </w:pPr>
    </w:lvl>
    <w:lvl w:ilvl="7" w:tplc="29A4E7AC" w:tentative="1">
      <w:start w:val="1"/>
      <w:numFmt w:val="lowerLetter"/>
      <w:lvlText w:val="%8."/>
      <w:lvlJc w:val="left"/>
      <w:pPr>
        <w:tabs>
          <w:tab w:val="num" w:pos="6677"/>
        </w:tabs>
        <w:ind w:left="6677" w:hanging="360"/>
      </w:pPr>
    </w:lvl>
    <w:lvl w:ilvl="8" w:tplc="51E42ACC" w:tentative="1">
      <w:start w:val="1"/>
      <w:numFmt w:val="lowerRoman"/>
      <w:lvlText w:val="%9."/>
      <w:lvlJc w:val="right"/>
      <w:pPr>
        <w:tabs>
          <w:tab w:val="num" w:pos="7397"/>
        </w:tabs>
        <w:ind w:left="7397" w:hanging="180"/>
      </w:pPr>
    </w:lvl>
  </w:abstractNum>
  <w:abstractNum w:abstractNumId="59" w15:restartNumberingAfterBreak="0">
    <w:nsid w:val="5E911EF4"/>
    <w:multiLevelType w:val="hybridMultilevel"/>
    <w:tmpl w:val="59B266F6"/>
    <w:lvl w:ilvl="0" w:tplc="1EA89098">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EF779A6"/>
    <w:multiLevelType w:val="singleLevel"/>
    <w:tmpl w:val="C4347D46"/>
    <w:name w:val="Considérant"/>
    <w:lvl w:ilvl="0">
      <w:start w:val="1"/>
      <w:numFmt w:val="decimal"/>
      <w:pStyle w:val="Considrant"/>
      <w:lvlText w:val="(%1)"/>
      <w:lvlJc w:val="left"/>
      <w:pPr>
        <w:tabs>
          <w:tab w:val="num" w:pos="709"/>
        </w:tabs>
        <w:ind w:left="709" w:hanging="709"/>
      </w:pPr>
      <w:rPr>
        <w:rFonts w:cs="Times New Roman"/>
      </w:rPr>
    </w:lvl>
  </w:abstractNum>
  <w:abstractNum w:abstractNumId="61" w15:restartNumberingAfterBreak="0">
    <w:nsid w:val="60641D12"/>
    <w:multiLevelType w:val="hybridMultilevel"/>
    <w:tmpl w:val="00A8991E"/>
    <w:lvl w:ilvl="0" w:tplc="76BC8E2E">
      <w:start w:val="1"/>
      <w:numFmt w:val="lowerLetter"/>
      <w:lvlText w:val="(%1)"/>
      <w:lvlJc w:val="left"/>
      <w:pPr>
        <w:ind w:left="1200" w:hanging="360"/>
      </w:pPr>
      <w:rPr>
        <w:rFonts w:cs="Times New Roman" w:hint="default"/>
      </w:rPr>
    </w:lvl>
    <w:lvl w:ilvl="1" w:tplc="00122796" w:tentative="1">
      <w:start w:val="1"/>
      <w:numFmt w:val="lowerLetter"/>
      <w:lvlText w:val="%2."/>
      <w:lvlJc w:val="left"/>
      <w:pPr>
        <w:ind w:left="993" w:hanging="360"/>
      </w:pPr>
    </w:lvl>
    <w:lvl w:ilvl="2" w:tplc="0992A7A6" w:tentative="1">
      <w:start w:val="1"/>
      <w:numFmt w:val="lowerRoman"/>
      <w:lvlText w:val="%3."/>
      <w:lvlJc w:val="right"/>
      <w:pPr>
        <w:ind w:left="1713" w:hanging="180"/>
      </w:pPr>
    </w:lvl>
    <w:lvl w:ilvl="3" w:tplc="03648AD4" w:tentative="1">
      <w:start w:val="1"/>
      <w:numFmt w:val="decimal"/>
      <w:lvlText w:val="%4."/>
      <w:lvlJc w:val="left"/>
      <w:pPr>
        <w:ind w:left="2433" w:hanging="360"/>
      </w:pPr>
    </w:lvl>
    <w:lvl w:ilvl="4" w:tplc="4B72B1EE" w:tentative="1">
      <w:start w:val="1"/>
      <w:numFmt w:val="lowerLetter"/>
      <w:lvlText w:val="%5."/>
      <w:lvlJc w:val="left"/>
      <w:pPr>
        <w:ind w:left="3153" w:hanging="360"/>
      </w:pPr>
    </w:lvl>
    <w:lvl w:ilvl="5" w:tplc="A39C1592" w:tentative="1">
      <w:start w:val="1"/>
      <w:numFmt w:val="lowerRoman"/>
      <w:lvlText w:val="%6."/>
      <w:lvlJc w:val="right"/>
      <w:pPr>
        <w:ind w:left="3873" w:hanging="180"/>
      </w:pPr>
    </w:lvl>
    <w:lvl w:ilvl="6" w:tplc="01AC7B16" w:tentative="1">
      <w:start w:val="1"/>
      <w:numFmt w:val="decimal"/>
      <w:lvlText w:val="%7."/>
      <w:lvlJc w:val="left"/>
      <w:pPr>
        <w:ind w:left="4593" w:hanging="360"/>
      </w:pPr>
    </w:lvl>
    <w:lvl w:ilvl="7" w:tplc="94261A80" w:tentative="1">
      <w:start w:val="1"/>
      <w:numFmt w:val="lowerLetter"/>
      <w:lvlText w:val="%8."/>
      <w:lvlJc w:val="left"/>
      <w:pPr>
        <w:ind w:left="5313" w:hanging="360"/>
      </w:pPr>
    </w:lvl>
    <w:lvl w:ilvl="8" w:tplc="FEE2BB64" w:tentative="1">
      <w:start w:val="1"/>
      <w:numFmt w:val="lowerRoman"/>
      <w:lvlText w:val="%9."/>
      <w:lvlJc w:val="right"/>
      <w:pPr>
        <w:ind w:left="6033" w:hanging="180"/>
      </w:pPr>
    </w:lvl>
  </w:abstractNum>
  <w:abstractNum w:abstractNumId="62" w15:restartNumberingAfterBreak="0">
    <w:nsid w:val="630B7BDD"/>
    <w:multiLevelType w:val="hybridMultilevel"/>
    <w:tmpl w:val="EEE0C436"/>
    <w:lvl w:ilvl="0" w:tplc="BA947488">
      <w:start w:val="1"/>
      <w:numFmt w:val="lowerLetter"/>
      <w:lvlText w:val="(%1)"/>
      <w:lvlJc w:val="left"/>
      <w:pPr>
        <w:ind w:left="720" w:hanging="360"/>
      </w:pPr>
      <w:rPr>
        <w:rFonts w:cs="Times New Roman" w:hint="default"/>
      </w:rPr>
    </w:lvl>
    <w:lvl w:ilvl="1" w:tplc="23EEEA28">
      <w:start w:val="1"/>
      <w:numFmt w:val="lowerLetter"/>
      <w:lvlText w:val="%2."/>
      <w:lvlJc w:val="left"/>
      <w:pPr>
        <w:ind w:left="1440" w:hanging="360"/>
      </w:pPr>
    </w:lvl>
    <w:lvl w:ilvl="2" w:tplc="B17C51D0" w:tentative="1">
      <w:start w:val="1"/>
      <w:numFmt w:val="lowerRoman"/>
      <w:lvlText w:val="%3."/>
      <w:lvlJc w:val="right"/>
      <w:pPr>
        <w:ind w:left="2160" w:hanging="180"/>
      </w:pPr>
    </w:lvl>
    <w:lvl w:ilvl="3" w:tplc="3198F5BA" w:tentative="1">
      <w:start w:val="1"/>
      <w:numFmt w:val="decimal"/>
      <w:lvlText w:val="%4."/>
      <w:lvlJc w:val="left"/>
      <w:pPr>
        <w:ind w:left="2880" w:hanging="360"/>
      </w:pPr>
    </w:lvl>
    <w:lvl w:ilvl="4" w:tplc="9B96721E" w:tentative="1">
      <w:start w:val="1"/>
      <w:numFmt w:val="lowerLetter"/>
      <w:lvlText w:val="%5."/>
      <w:lvlJc w:val="left"/>
      <w:pPr>
        <w:ind w:left="3600" w:hanging="360"/>
      </w:pPr>
    </w:lvl>
    <w:lvl w:ilvl="5" w:tplc="5CAA5DDC" w:tentative="1">
      <w:start w:val="1"/>
      <w:numFmt w:val="lowerRoman"/>
      <w:lvlText w:val="%6."/>
      <w:lvlJc w:val="right"/>
      <w:pPr>
        <w:ind w:left="4320" w:hanging="180"/>
      </w:pPr>
    </w:lvl>
    <w:lvl w:ilvl="6" w:tplc="1B3E69AE" w:tentative="1">
      <w:start w:val="1"/>
      <w:numFmt w:val="decimal"/>
      <w:lvlText w:val="%7."/>
      <w:lvlJc w:val="left"/>
      <w:pPr>
        <w:ind w:left="5040" w:hanging="360"/>
      </w:pPr>
    </w:lvl>
    <w:lvl w:ilvl="7" w:tplc="A30C71A0" w:tentative="1">
      <w:start w:val="1"/>
      <w:numFmt w:val="lowerLetter"/>
      <w:lvlText w:val="%8."/>
      <w:lvlJc w:val="left"/>
      <w:pPr>
        <w:ind w:left="5760" w:hanging="360"/>
      </w:pPr>
    </w:lvl>
    <w:lvl w:ilvl="8" w:tplc="8A66E9C2" w:tentative="1">
      <w:start w:val="1"/>
      <w:numFmt w:val="lowerRoman"/>
      <w:lvlText w:val="%9."/>
      <w:lvlJc w:val="right"/>
      <w:pPr>
        <w:ind w:left="6480" w:hanging="180"/>
      </w:pPr>
    </w:lvl>
  </w:abstractNum>
  <w:abstractNum w:abstractNumId="63" w15:restartNumberingAfterBreak="0">
    <w:nsid w:val="63737DAF"/>
    <w:multiLevelType w:val="hybridMultilevel"/>
    <w:tmpl w:val="DB24A806"/>
    <w:lvl w:ilvl="0" w:tplc="FE86F0D8">
      <w:start w:val="1"/>
      <w:numFmt w:val="lowerLetter"/>
      <w:lvlText w:val="(%1)"/>
      <w:lvlJc w:val="left"/>
      <w:pPr>
        <w:ind w:left="1142" w:hanging="360"/>
      </w:pPr>
      <w:rPr>
        <w:rFonts w:cs="Times New Roman" w:hint="default"/>
      </w:rPr>
    </w:lvl>
    <w:lvl w:ilvl="1" w:tplc="18E422BE" w:tentative="1">
      <w:start w:val="1"/>
      <w:numFmt w:val="lowerLetter"/>
      <w:lvlText w:val="%2."/>
      <w:lvlJc w:val="left"/>
      <w:pPr>
        <w:ind w:left="935" w:hanging="360"/>
      </w:pPr>
    </w:lvl>
    <w:lvl w:ilvl="2" w:tplc="2D903238" w:tentative="1">
      <w:start w:val="1"/>
      <w:numFmt w:val="lowerRoman"/>
      <w:lvlText w:val="%3."/>
      <w:lvlJc w:val="right"/>
      <w:pPr>
        <w:ind w:left="1655" w:hanging="180"/>
      </w:pPr>
    </w:lvl>
    <w:lvl w:ilvl="3" w:tplc="19CC24AE" w:tentative="1">
      <w:start w:val="1"/>
      <w:numFmt w:val="decimal"/>
      <w:lvlText w:val="%4."/>
      <w:lvlJc w:val="left"/>
      <w:pPr>
        <w:ind w:left="2375" w:hanging="360"/>
      </w:pPr>
    </w:lvl>
    <w:lvl w:ilvl="4" w:tplc="B4187FF4" w:tentative="1">
      <w:start w:val="1"/>
      <w:numFmt w:val="lowerLetter"/>
      <w:lvlText w:val="%5."/>
      <w:lvlJc w:val="left"/>
      <w:pPr>
        <w:ind w:left="3095" w:hanging="360"/>
      </w:pPr>
    </w:lvl>
    <w:lvl w:ilvl="5" w:tplc="2E888BEC" w:tentative="1">
      <w:start w:val="1"/>
      <w:numFmt w:val="lowerRoman"/>
      <w:lvlText w:val="%6."/>
      <w:lvlJc w:val="right"/>
      <w:pPr>
        <w:ind w:left="3815" w:hanging="180"/>
      </w:pPr>
    </w:lvl>
    <w:lvl w:ilvl="6" w:tplc="5B543BEE" w:tentative="1">
      <w:start w:val="1"/>
      <w:numFmt w:val="decimal"/>
      <w:lvlText w:val="%7."/>
      <w:lvlJc w:val="left"/>
      <w:pPr>
        <w:ind w:left="4535" w:hanging="360"/>
      </w:pPr>
    </w:lvl>
    <w:lvl w:ilvl="7" w:tplc="8DC08C94" w:tentative="1">
      <w:start w:val="1"/>
      <w:numFmt w:val="lowerLetter"/>
      <w:lvlText w:val="%8."/>
      <w:lvlJc w:val="left"/>
      <w:pPr>
        <w:ind w:left="5255" w:hanging="360"/>
      </w:pPr>
    </w:lvl>
    <w:lvl w:ilvl="8" w:tplc="A6CA0A66" w:tentative="1">
      <w:start w:val="1"/>
      <w:numFmt w:val="lowerRoman"/>
      <w:lvlText w:val="%9."/>
      <w:lvlJc w:val="right"/>
      <w:pPr>
        <w:ind w:left="5975" w:hanging="180"/>
      </w:pPr>
    </w:lvl>
  </w:abstractNum>
  <w:abstractNum w:abstractNumId="64" w15:restartNumberingAfterBreak="0">
    <w:nsid w:val="63AE5626"/>
    <w:multiLevelType w:val="hybridMultilevel"/>
    <w:tmpl w:val="EEE0C436"/>
    <w:lvl w:ilvl="0" w:tplc="2B409DC2">
      <w:start w:val="1"/>
      <w:numFmt w:val="lowerLetter"/>
      <w:lvlText w:val="(%1)"/>
      <w:lvlJc w:val="left"/>
      <w:pPr>
        <w:ind w:left="720" w:hanging="360"/>
      </w:pPr>
      <w:rPr>
        <w:rFonts w:cs="Times New Roman" w:hint="default"/>
      </w:rPr>
    </w:lvl>
    <w:lvl w:ilvl="1" w:tplc="9F805AA8">
      <w:start w:val="1"/>
      <w:numFmt w:val="lowerLetter"/>
      <w:lvlText w:val="%2."/>
      <w:lvlJc w:val="left"/>
      <w:pPr>
        <w:ind w:left="1440" w:hanging="360"/>
      </w:pPr>
    </w:lvl>
    <w:lvl w:ilvl="2" w:tplc="62C48E34" w:tentative="1">
      <w:start w:val="1"/>
      <w:numFmt w:val="lowerRoman"/>
      <w:lvlText w:val="%3."/>
      <w:lvlJc w:val="right"/>
      <w:pPr>
        <w:ind w:left="2160" w:hanging="180"/>
      </w:pPr>
    </w:lvl>
    <w:lvl w:ilvl="3" w:tplc="C7E66008" w:tentative="1">
      <w:start w:val="1"/>
      <w:numFmt w:val="decimal"/>
      <w:lvlText w:val="%4."/>
      <w:lvlJc w:val="left"/>
      <w:pPr>
        <w:ind w:left="2880" w:hanging="360"/>
      </w:pPr>
    </w:lvl>
    <w:lvl w:ilvl="4" w:tplc="7D4C67B4" w:tentative="1">
      <w:start w:val="1"/>
      <w:numFmt w:val="lowerLetter"/>
      <w:lvlText w:val="%5."/>
      <w:lvlJc w:val="left"/>
      <w:pPr>
        <w:ind w:left="3600" w:hanging="360"/>
      </w:pPr>
    </w:lvl>
    <w:lvl w:ilvl="5" w:tplc="F11EC626" w:tentative="1">
      <w:start w:val="1"/>
      <w:numFmt w:val="lowerRoman"/>
      <w:lvlText w:val="%6."/>
      <w:lvlJc w:val="right"/>
      <w:pPr>
        <w:ind w:left="4320" w:hanging="180"/>
      </w:pPr>
    </w:lvl>
    <w:lvl w:ilvl="6" w:tplc="43882328" w:tentative="1">
      <w:start w:val="1"/>
      <w:numFmt w:val="decimal"/>
      <w:lvlText w:val="%7."/>
      <w:lvlJc w:val="left"/>
      <w:pPr>
        <w:ind w:left="5040" w:hanging="360"/>
      </w:pPr>
    </w:lvl>
    <w:lvl w:ilvl="7" w:tplc="12EE73E0" w:tentative="1">
      <w:start w:val="1"/>
      <w:numFmt w:val="lowerLetter"/>
      <w:lvlText w:val="%8."/>
      <w:lvlJc w:val="left"/>
      <w:pPr>
        <w:ind w:left="5760" w:hanging="360"/>
      </w:pPr>
    </w:lvl>
    <w:lvl w:ilvl="8" w:tplc="C01813F0" w:tentative="1">
      <w:start w:val="1"/>
      <w:numFmt w:val="lowerRoman"/>
      <w:lvlText w:val="%9."/>
      <w:lvlJc w:val="right"/>
      <w:pPr>
        <w:ind w:left="6480" w:hanging="180"/>
      </w:pPr>
    </w:lvl>
  </w:abstractNum>
  <w:abstractNum w:abstractNumId="65" w15:restartNumberingAfterBreak="0">
    <w:nsid w:val="65BF0D38"/>
    <w:multiLevelType w:val="hybridMultilevel"/>
    <w:tmpl w:val="97063820"/>
    <w:lvl w:ilvl="0" w:tplc="E244E65A">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5F064CC"/>
    <w:multiLevelType w:val="hybridMultilevel"/>
    <w:tmpl w:val="48CE9CF0"/>
    <w:lvl w:ilvl="0" w:tplc="001683E0">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63542C2"/>
    <w:multiLevelType w:val="hybridMultilevel"/>
    <w:tmpl w:val="78164864"/>
    <w:lvl w:ilvl="0" w:tplc="7F488DBE">
      <w:start w:val="1"/>
      <w:numFmt w:val="lowerLetter"/>
      <w:lvlText w:val="(%1)"/>
      <w:lvlJc w:val="left"/>
      <w:pPr>
        <w:ind w:left="1637" w:hanging="360"/>
      </w:pPr>
      <w:rPr>
        <w:rFonts w:cs="Times New Roman" w:hint="default"/>
      </w:rPr>
    </w:lvl>
    <w:lvl w:ilvl="1" w:tplc="3A564412" w:tentative="1">
      <w:start w:val="1"/>
      <w:numFmt w:val="lowerLetter"/>
      <w:lvlText w:val="%2."/>
      <w:lvlJc w:val="left"/>
      <w:pPr>
        <w:tabs>
          <w:tab w:val="num" w:pos="2357"/>
        </w:tabs>
        <w:ind w:left="2357" w:hanging="360"/>
      </w:pPr>
    </w:lvl>
    <w:lvl w:ilvl="2" w:tplc="BBEE09C6" w:tentative="1">
      <w:start w:val="1"/>
      <w:numFmt w:val="lowerRoman"/>
      <w:lvlText w:val="%3."/>
      <w:lvlJc w:val="right"/>
      <w:pPr>
        <w:tabs>
          <w:tab w:val="num" w:pos="3077"/>
        </w:tabs>
        <w:ind w:left="3077" w:hanging="180"/>
      </w:pPr>
    </w:lvl>
    <w:lvl w:ilvl="3" w:tplc="48F2E1FA" w:tentative="1">
      <w:start w:val="1"/>
      <w:numFmt w:val="decimal"/>
      <w:lvlText w:val="%4."/>
      <w:lvlJc w:val="left"/>
      <w:pPr>
        <w:tabs>
          <w:tab w:val="num" w:pos="3797"/>
        </w:tabs>
        <w:ind w:left="3797" w:hanging="360"/>
      </w:pPr>
    </w:lvl>
    <w:lvl w:ilvl="4" w:tplc="C07A9048" w:tentative="1">
      <w:start w:val="1"/>
      <w:numFmt w:val="lowerLetter"/>
      <w:lvlText w:val="%5."/>
      <w:lvlJc w:val="left"/>
      <w:pPr>
        <w:tabs>
          <w:tab w:val="num" w:pos="4517"/>
        </w:tabs>
        <w:ind w:left="4517" w:hanging="360"/>
      </w:pPr>
    </w:lvl>
    <w:lvl w:ilvl="5" w:tplc="8774FADC" w:tentative="1">
      <w:start w:val="1"/>
      <w:numFmt w:val="lowerRoman"/>
      <w:lvlText w:val="%6."/>
      <w:lvlJc w:val="right"/>
      <w:pPr>
        <w:tabs>
          <w:tab w:val="num" w:pos="5237"/>
        </w:tabs>
        <w:ind w:left="5237" w:hanging="180"/>
      </w:pPr>
    </w:lvl>
    <w:lvl w:ilvl="6" w:tplc="8EB407E8" w:tentative="1">
      <w:start w:val="1"/>
      <w:numFmt w:val="decimal"/>
      <w:lvlText w:val="%7."/>
      <w:lvlJc w:val="left"/>
      <w:pPr>
        <w:tabs>
          <w:tab w:val="num" w:pos="5957"/>
        </w:tabs>
        <w:ind w:left="5957" w:hanging="360"/>
      </w:pPr>
    </w:lvl>
    <w:lvl w:ilvl="7" w:tplc="A372E26E" w:tentative="1">
      <w:start w:val="1"/>
      <w:numFmt w:val="lowerLetter"/>
      <w:lvlText w:val="%8."/>
      <w:lvlJc w:val="left"/>
      <w:pPr>
        <w:tabs>
          <w:tab w:val="num" w:pos="6677"/>
        </w:tabs>
        <w:ind w:left="6677" w:hanging="360"/>
      </w:pPr>
    </w:lvl>
    <w:lvl w:ilvl="8" w:tplc="3B50E0BC" w:tentative="1">
      <w:start w:val="1"/>
      <w:numFmt w:val="lowerRoman"/>
      <w:lvlText w:val="%9."/>
      <w:lvlJc w:val="right"/>
      <w:pPr>
        <w:tabs>
          <w:tab w:val="num" w:pos="7397"/>
        </w:tabs>
        <w:ind w:left="7397" w:hanging="180"/>
      </w:pPr>
    </w:lvl>
  </w:abstractNum>
  <w:abstractNum w:abstractNumId="68" w15:restartNumberingAfterBreak="0">
    <w:nsid w:val="670D35CB"/>
    <w:multiLevelType w:val="hybridMultilevel"/>
    <w:tmpl w:val="DB24A806"/>
    <w:lvl w:ilvl="0" w:tplc="C94029D4">
      <w:start w:val="1"/>
      <w:numFmt w:val="lowerLetter"/>
      <w:lvlText w:val="(%1)"/>
      <w:lvlJc w:val="left"/>
      <w:pPr>
        <w:ind w:left="1495" w:hanging="360"/>
      </w:pPr>
      <w:rPr>
        <w:rFonts w:cs="Times New Roman" w:hint="default"/>
      </w:rPr>
    </w:lvl>
    <w:lvl w:ilvl="1" w:tplc="FFD40BD0" w:tentative="1">
      <w:start w:val="1"/>
      <w:numFmt w:val="lowerLetter"/>
      <w:lvlText w:val="%2."/>
      <w:lvlJc w:val="left"/>
      <w:pPr>
        <w:ind w:left="-75" w:hanging="360"/>
      </w:pPr>
    </w:lvl>
    <w:lvl w:ilvl="2" w:tplc="8394648A" w:tentative="1">
      <w:start w:val="1"/>
      <w:numFmt w:val="lowerRoman"/>
      <w:lvlText w:val="%3."/>
      <w:lvlJc w:val="right"/>
      <w:pPr>
        <w:ind w:left="645" w:hanging="180"/>
      </w:pPr>
    </w:lvl>
    <w:lvl w:ilvl="3" w:tplc="5F8E63B2" w:tentative="1">
      <w:start w:val="1"/>
      <w:numFmt w:val="decimal"/>
      <w:lvlText w:val="%4."/>
      <w:lvlJc w:val="left"/>
      <w:pPr>
        <w:ind w:left="1365" w:hanging="360"/>
      </w:pPr>
    </w:lvl>
    <w:lvl w:ilvl="4" w:tplc="22BCE72E" w:tentative="1">
      <w:start w:val="1"/>
      <w:numFmt w:val="lowerLetter"/>
      <w:lvlText w:val="%5."/>
      <w:lvlJc w:val="left"/>
      <w:pPr>
        <w:ind w:left="2085" w:hanging="360"/>
      </w:pPr>
    </w:lvl>
    <w:lvl w:ilvl="5" w:tplc="5A84FF38" w:tentative="1">
      <w:start w:val="1"/>
      <w:numFmt w:val="lowerRoman"/>
      <w:lvlText w:val="%6."/>
      <w:lvlJc w:val="right"/>
      <w:pPr>
        <w:ind w:left="2805" w:hanging="180"/>
      </w:pPr>
    </w:lvl>
    <w:lvl w:ilvl="6" w:tplc="B7802150" w:tentative="1">
      <w:start w:val="1"/>
      <w:numFmt w:val="decimal"/>
      <w:lvlText w:val="%7."/>
      <w:lvlJc w:val="left"/>
      <w:pPr>
        <w:ind w:left="3525" w:hanging="360"/>
      </w:pPr>
    </w:lvl>
    <w:lvl w:ilvl="7" w:tplc="7F964518" w:tentative="1">
      <w:start w:val="1"/>
      <w:numFmt w:val="lowerLetter"/>
      <w:lvlText w:val="%8."/>
      <w:lvlJc w:val="left"/>
      <w:pPr>
        <w:ind w:left="4245" w:hanging="360"/>
      </w:pPr>
    </w:lvl>
    <w:lvl w:ilvl="8" w:tplc="3D1E2B08" w:tentative="1">
      <w:start w:val="1"/>
      <w:numFmt w:val="lowerRoman"/>
      <w:lvlText w:val="%9."/>
      <w:lvlJc w:val="right"/>
      <w:pPr>
        <w:ind w:left="4965" w:hanging="180"/>
      </w:pPr>
    </w:lvl>
  </w:abstractNum>
  <w:abstractNum w:abstractNumId="69" w15:restartNumberingAfterBreak="0">
    <w:nsid w:val="691528DC"/>
    <w:multiLevelType w:val="multilevel"/>
    <w:tmpl w:val="33EAFB74"/>
    <w:styleLink w:val="Estilo1"/>
    <w:lvl w:ilvl="0">
      <w:start w:val="1"/>
      <w:numFmt w:val="decimal"/>
      <w:suff w:val="space"/>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0" w15:restartNumberingAfterBreak="0">
    <w:nsid w:val="6CB36654"/>
    <w:multiLevelType w:val="hybridMultilevel"/>
    <w:tmpl w:val="6504B6E4"/>
    <w:lvl w:ilvl="0" w:tplc="1AD23B0C">
      <w:start w:val="1"/>
      <w:numFmt w:val="lowerLetter"/>
      <w:lvlText w:val="(%1)"/>
      <w:lvlJc w:val="left"/>
      <w:pPr>
        <w:ind w:left="1146" w:hanging="360"/>
      </w:pPr>
      <w:rPr>
        <w:rFonts w:cs="Times New Roman" w:hint="default"/>
      </w:rPr>
    </w:lvl>
    <w:lvl w:ilvl="1" w:tplc="9C5AAF7E" w:tentative="1">
      <w:start w:val="1"/>
      <w:numFmt w:val="lowerLetter"/>
      <w:lvlText w:val="%2."/>
      <w:lvlJc w:val="left"/>
      <w:pPr>
        <w:ind w:left="1866" w:hanging="360"/>
      </w:pPr>
    </w:lvl>
    <w:lvl w:ilvl="2" w:tplc="07909FFC" w:tentative="1">
      <w:start w:val="1"/>
      <w:numFmt w:val="lowerRoman"/>
      <w:lvlText w:val="%3."/>
      <w:lvlJc w:val="right"/>
      <w:pPr>
        <w:ind w:left="2586" w:hanging="180"/>
      </w:pPr>
    </w:lvl>
    <w:lvl w:ilvl="3" w:tplc="378AF058" w:tentative="1">
      <w:start w:val="1"/>
      <w:numFmt w:val="decimal"/>
      <w:lvlText w:val="%4."/>
      <w:lvlJc w:val="left"/>
      <w:pPr>
        <w:ind w:left="3306" w:hanging="360"/>
      </w:pPr>
    </w:lvl>
    <w:lvl w:ilvl="4" w:tplc="DEAE7960" w:tentative="1">
      <w:start w:val="1"/>
      <w:numFmt w:val="lowerLetter"/>
      <w:lvlText w:val="%5."/>
      <w:lvlJc w:val="left"/>
      <w:pPr>
        <w:ind w:left="4026" w:hanging="360"/>
      </w:pPr>
    </w:lvl>
    <w:lvl w:ilvl="5" w:tplc="B2EA63A4" w:tentative="1">
      <w:start w:val="1"/>
      <w:numFmt w:val="lowerRoman"/>
      <w:lvlText w:val="%6."/>
      <w:lvlJc w:val="right"/>
      <w:pPr>
        <w:ind w:left="4746" w:hanging="180"/>
      </w:pPr>
    </w:lvl>
    <w:lvl w:ilvl="6" w:tplc="E9609C68" w:tentative="1">
      <w:start w:val="1"/>
      <w:numFmt w:val="decimal"/>
      <w:lvlText w:val="%7."/>
      <w:lvlJc w:val="left"/>
      <w:pPr>
        <w:ind w:left="5466" w:hanging="360"/>
      </w:pPr>
    </w:lvl>
    <w:lvl w:ilvl="7" w:tplc="ED2C4684" w:tentative="1">
      <w:start w:val="1"/>
      <w:numFmt w:val="lowerLetter"/>
      <w:lvlText w:val="%8."/>
      <w:lvlJc w:val="left"/>
      <w:pPr>
        <w:ind w:left="6186" w:hanging="360"/>
      </w:pPr>
    </w:lvl>
    <w:lvl w:ilvl="8" w:tplc="99F6DC16" w:tentative="1">
      <w:start w:val="1"/>
      <w:numFmt w:val="lowerRoman"/>
      <w:lvlText w:val="%9."/>
      <w:lvlJc w:val="right"/>
      <w:pPr>
        <w:ind w:left="6906" w:hanging="180"/>
      </w:pPr>
    </w:lvl>
  </w:abstractNum>
  <w:abstractNum w:abstractNumId="71" w15:restartNumberingAfterBreak="0">
    <w:nsid w:val="6E2664DF"/>
    <w:multiLevelType w:val="hybridMultilevel"/>
    <w:tmpl w:val="EEE0C436"/>
    <w:lvl w:ilvl="0" w:tplc="604E22F0">
      <w:start w:val="1"/>
      <w:numFmt w:val="lowerLetter"/>
      <w:lvlText w:val="(%1)"/>
      <w:lvlJc w:val="left"/>
      <w:pPr>
        <w:ind w:left="720" w:hanging="360"/>
      </w:pPr>
      <w:rPr>
        <w:rFonts w:cs="Times New Roman" w:hint="default"/>
      </w:rPr>
    </w:lvl>
    <w:lvl w:ilvl="1" w:tplc="B4188E84">
      <w:start w:val="1"/>
      <w:numFmt w:val="lowerLetter"/>
      <w:lvlText w:val="%2."/>
      <w:lvlJc w:val="left"/>
      <w:pPr>
        <w:ind w:left="1440" w:hanging="360"/>
      </w:pPr>
    </w:lvl>
    <w:lvl w:ilvl="2" w:tplc="0498809A" w:tentative="1">
      <w:start w:val="1"/>
      <w:numFmt w:val="lowerRoman"/>
      <w:lvlText w:val="%3."/>
      <w:lvlJc w:val="right"/>
      <w:pPr>
        <w:ind w:left="2160" w:hanging="180"/>
      </w:pPr>
    </w:lvl>
    <w:lvl w:ilvl="3" w:tplc="F4BC77FC" w:tentative="1">
      <w:start w:val="1"/>
      <w:numFmt w:val="decimal"/>
      <w:lvlText w:val="%4."/>
      <w:lvlJc w:val="left"/>
      <w:pPr>
        <w:ind w:left="2880" w:hanging="360"/>
      </w:pPr>
    </w:lvl>
    <w:lvl w:ilvl="4" w:tplc="9912E5D4" w:tentative="1">
      <w:start w:val="1"/>
      <w:numFmt w:val="lowerLetter"/>
      <w:lvlText w:val="%5."/>
      <w:lvlJc w:val="left"/>
      <w:pPr>
        <w:ind w:left="3600" w:hanging="360"/>
      </w:pPr>
    </w:lvl>
    <w:lvl w:ilvl="5" w:tplc="7E9A709C" w:tentative="1">
      <w:start w:val="1"/>
      <w:numFmt w:val="lowerRoman"/>
      <w:lvlText w:val="%6."/>
      <w:lvlJc w:val="right"/>
      <w:pPr>
        <w:ind w:left="4320" w:hanging="180"/>
      </w:pPr>
    </w:lvl>
    <w:lvl w:ilvl="6" w:tplc="8A76436C" w:tentative="1">
      <w:start w:val="1"/>
      <w:numFmt w:val="decimal"/>
      <w:lvlText w:val="%7."/>
      <w:lvlJc w:val="left"/>
      <w:pPr>
        <w:ind w:left="5040" w:hanging="360"/>
      </w:pPr>
    </w:lvl>
    <w:lvl w:ilvl="7" w:tplc="FDE25464" w:tentative="1">
      <w:start w:val="1"/>
      <w:numFmt w:val="lowerLetter"/>
      <w:lvlText w:val="%8."/>
      <w:lvlJc w:val="left"/>
      <w:pPr>
        <w:ind w:left="5760" w:hanging="360"/>
      </w:pPr>
    </w:lvl>
    <w:lvl w:ilvl="8" w:tplc="FD72A084" w:tentative="1">
      <w:start w:val="1"/>
      <w:numFmt w:val="lowerRoman"/>
      <w:lvlText w:val="%9."/>
      <w:lvlJc w:val="right"/>
      <w:pPr>
        <w:ind w:left="6480" w:hanging="180"/>
      </w:pPr>
    </w:lvl>
  </w:abstractNum>
  <w:abstractNum w:abstractNumId="72" w15:restartNumberingAfterBreak="0">
    <w:nsid w:val="70F37BAB"/>
    <w:multiLevelType w:val="hybridMultilevel"/>
    <w:tmpl w:val="5A527338"/>
    <w:lvl w:ilvl="0" w:tplc="81040898">
      <w:start w:val="1"/>
      <w:numFmt w:val="lowerLetter"/>
      <w:lvlText w:val="(%1)"/>
      <w:lvlJc w:val="left"/>
      <w:pPr>
        <w:ind w:left="1440" w:hanging="360"/>
      </w:pPr>
      <w:rPr>
        <w:rFonts w:hint="default"/>
      </w:rPr>
    </w:lvl>
    <w:lvl w:ilvl="1" w:tplc="FD1804B4" w:tentative="1">
      <w:start w:val="1"/>
      <w:numFmt w:val="lowerLetter"/>
      <w:lvlText w:val="%2."/>
      <w:lvlJc w:val="left"/>
      <w:pPr>
        <w:ind w:left="1440" w:hanging="360"/>
      </w:pPr>
    </w:lvl>
    <w:lvl w:ilvl="2" w:tplc="D79E7518" w:tentative="1">
      <w:start w:val="1"/>
      <w:numFmt w:val="lowerRoman"/>
      <w:lvlText w:val="%3."/>
      <w:lvlJc w:val="right"/>
      <w:pPr>
        <w:ind w:left="2160" w:hanging="180"/>
      </w:pPr>
    </w:lvl>
    <w:lvl w:ilvl="3" w:tplc="7E2CEE54" w:tentative="1">
      <w:start w:val="1"/>
      <w:numFmt w:val="decimal"/>
      <w:lvlText w:val="%4."/>
      <w:lvlJc w:val="left"/>
      <w:pPr>
        <w:ind w:left="2880" w:hanging="360"/>
      </w:pPr>
    </w:lvl>
    <w:lvl w:ilvl="4" w:tplc="8F86A06C" w:tentative="1">
      <w:start w:val="1"/>
      <w:numFmt w:val="lowerLetter"/>
      <w:lvlText w:val="%5."/>
      <w:lvlJc w:val="left"/>
      <w:pPr>
        <w:ind w:left="3600" w:hanging="360"/>
      </w:pPr>
    </w:lvl>
    <w:lvl w:ilvl="5" w:tplc="E11A2F5C" w:tentative="1">
      <w:start w:val="1"/>
      <w:numFmt w:val="lowerRoman"/>
      <w:lvlText w:val="%6."/>
      <w:lvlJc w:val="right"/>
      <w:pPr>
        <w:ind w:left="4320" w:hanging="180"/>
      </w:pPr>
    </w:lvl>
    <w:lvl w:ilvl="6" w:tplc="4B987B2C" w:tentative="1">
      <w:start w:val="1"/>
      <w:numFmt w:val="decimal"/>
      <w:lvlText w:val="%7."/>
      <w:lvlJc w:val="left"/>
      <w:pPr>
        <w:ind w:left="5040" w:hanging="360"/>
      </w:pPr>
    </w:lvl>
    <w:lvl w:ilvl="7" w:tplc="CDE0901C" w:tentative="1">
      <w:start w:val="1"/>
      <w:numFmt w:val="lowerLetter"/>
      <w:lvlText w:val="%8."/>
      <w:lvlJc w:val="left"/>
      <w:pPr>
        <w:ind w:left="5760" w:hanging="360"/>
      </w:pPr>
    </w:lvl>
    <w:lvl w:ilvl="8" w:tplc="1C4C0C18" w:tentative="1">
      <w:start w:val="1"/>
      <w:numFmt w:val="lowerRoman"/>
      <w:lvlText w:val="%9."/>
      <w:lvlJc w:val="right"/>
      <w:pPr>
        <w:ind w:left="6480" w:hanging="180"/>
      </w:pPr>
    </w:lvl>
  </w:abstractNum>
  <w:abstractNum w:abstractNumId="73" w15:restartNumberingAfterBreak="0">
    <w:nsid w:val="737A69F1"/>
    <w:multiLevelType w:val="hybridMultilevel"/>
    <w:tmpl w:val="607C0846"/>
    <w:lvl w:ilvl="0" w:tplc="A852D724">
      <w:start w:val="1"/>
      <w:numFmt w:val="lowerLetter"/>
      <w:lvlText w:val="(%1)"/>
      <w:lvlJc w:val="left"/>
      <w:pPr>
        <w:ind w:left="1637" w:hanging="360"/>
      </w:pPr>
      <w:rPr>
        <w:rFonts w:cs="Times New Roman" w:hint="default"/>
      </w:rPr>
    </w:lvl>
    <w:lvl w:ilvl="1" w:tplc="2C2E36F2">
      <w:start w:val="1"/>
      <w:numFmt w:val="lowerRoman"/>
      <w:lvlText w:val="(%2)"/>
      <w:lvlJc w:val="left"/>
      <w:pPr>
        <w:tabs>
          <w:tab w:val="num" w:pos="2357"/>
        </w:tabs>
        <w:ind w:left="2357" w:hanging="360"/>
      </w:pPr>
      <w:rPr>
        <w:rFonts w:hint="default"/>
      </w:rPr>
    </w:lvl>
    <w:lvl w:ilvl="2" w:tplc="F63288B6" w:tentative="1">
      <w:start w:val="1"/>
      <w:numFmt w:val="lowerRoman"/>
      <w:lvlText w:val="%3."/>
      <w:lvlJc w:val="right"/>
      <w:pPr>
        <w:tabs>
          <w:tab w:val="num" w:pos="3077"/>
        </w:tabs>
        <w:ind w:left="3077" w:hanging="180"/>
      </w:pPr>
    </w:lvl>
    <w:lvl w:ilvl="3" w:tplc="3AF65340" w:tentative="1">
      <w:start w:val="1"/>
      <w:numFmt w:val="decimal"/>
      <w:lvlText w:val="%4."/>
      <w:lvlJc w:val="left"/>
      <w:pPr>
        <w:tabs>
          <w:tab w:val="num" w:pos="3797"/>
        </w:tabs>
        <w:ind w:left="3797" w:hanging="360"/>
      </w:pPr>
    </w:lvl>
    <w:lvl w:ilvl="4" w:tplc="49444B52" w:tentative="1">
      <w:start w:val="1"/>
      <w:numFmt w:val="lowerLetter"/>
      <w:lvlText w:val="%5."/>
      <w:lvlJc w:val="left"/>
      <w:pPr>
        <w:tabs>
          <w:tab w:val="num" w:pos="4517"/>
        </w:tabs>
        <w:ind w:left="4517" w:hanging="360"/>
      </w:pPr>
    </w:lvl>
    <w:lvl w:ilvl="5" w:tplc="EE886586" w:tentative="1">
      <w:start w:val="1"/>
      <w:numFmt w:val="lowerRoman"/>
      <w:lvlText w:val="%6."/>
      <w:lvlJc w:val="right"/>
      <w:pPr>
        <w:tabs>
          <w:tab w:val="num" w:pos="5237"/>
        </w:tabs>
        <w:ind w:left="5237" w:hanging="180"/>
      </w:pPr>
    </w:lvl>
    <w:lvl w:ilvl="6" w:tplc="5CB4D496" w:tentative="1">
      <w:start w:val="1"/>
      <w:numFmt w:val="decimal"/>
      <w:lvlText w:val="%7."/>
      <w:lvlJc w:val="left"/>
      <w:pPr>
        <w:tabs>
          <w:tab w:val="num" w:pos="5957"/>
        </w:tabs>
        <w:ind w:left="5957" w:hanging="360"/>
      </w:pPr>
    </w:lvl>
    <w:lvl w:ilvl="7" w:tplc="0B54DBF2" w:tentative="1">
      <w:start w:val="1"/>
      <w:numFmt w:val="lowerLetter"/>
      <w:lvlText w:val="%8."/>
      <w:lvlJc w:val="left"/>
      <w:pPr>
        <w:tabs>
          <w:tab w:val="num" w:pos="6677"/>
        </w:tabs>
        <w:ind w:left="6677" w:hanging="360"/>
      </w:pPr>
    </w:lvl>
    <w:lvl w:ilvl="8" w:tplc="7BBE8A5E" w:tentative="1">
      <w:start w:val="1"/>
      <w:numFmt w:val="lowerRoman"/>
      <w:lvlText w:val="%9."/>
      <w:lvlJc w:val="right"/>
      <w:pPr>
        <w:tabs>
          <w:tab w:val="num" w:pos="7397"/>
        </w:tabs>
        <w:ind w:left="7397" w:hanging="180"/>
      </w:pPr>
    </w:lvl>
  </w:abstractNum>
  <w:abstractNum w:abstractNumId="74" w15:restartNumberingAfterBreak="0">
    <w:nsid w:val="74F11725"/>
    <w:multiLevelType w:val="hybridMultilevel"/>
    <w:tmpl w:val="79264702"/>
    <w:lvl w:ilvl="0" w:tplc="6E3206BC">
      <w:start w:val="177"/>
      <w:numFmt w:val="decimal"/>
      <w:lvlText w:val="%1."/>
      <w:lvlJc w:val="left"/>
      <w:pPr>
        <w:ind w:left="720" w:hanging="360"/>
      </w:pPr>
      <w:rPr>
        <w:rFonts w:hint="default"/>
      </w:rPr>
    </w:lvl>
    <w:lvl w:ilvl="1" w:tplc="9DA410C6">
      <w:start w:val="1"/>
      <w:numFmt w:val="lowerLetter"/>
      <w:lvlText w:val="(%2)"/>
      <w:lvlJc w:val="left"/>
      <w:pPr>
        <w:ind w:left="1440" w:hanging="360"/>
      </w:pPr>
      <w:rPr>
        <w:rFonts w:cs="Times New Roman" w:hint="default"/>
        <w:color w:val="auto"/>
      </w:rPr>
    </w:lvl>
    <w:lvl w:ilvl="2" w:tplc="BDD6519E">
      <w:start w:val="1"/>
      <w:numFmt w:val="lowerLetter"/>
      <w:lvlText w:val="(%3)"/>
      <w:lvlJc w:val="left"/>
      <w:pPr>
        <w:ind w:left="2340" w:hanging="360"/>
      </w:pPr>
      <w:rPr>
        <w:rFonts w:hint="default"/>
      </w:rPr>
    </w:lvl>
    <w:lvl w:ilvl="3" w:tplc="86BA2C4E" w:tentative="1">
      <w:start w:val="1"/>
      <w:numFmt w:val="decimal"/>
      <w:lvlText w:val="%4."/>
      <w:lvlJc w:val="left"/>
      <w:pPr>
        <w:ind w:left="2880" w:hanging="360"/>
      </w:pPr>
    </w:lvl>
    <w:lvl w:ilvl="4" w:tplc="38C8D68E" w:tentative="1">
      <w:start w:val="1"/>
      <w:numFmt w:val="lowerLetter"/>
      <w:lvlText w:val="%5."/>
      <w:lvlJc w:val="left"/>
      <w:pPr>
        <w:ind w:left="3600" w:hanging="360"/>
      </w:pPr>
    </w:lvl>
    <w:lvl w:ilvl="5" w:tplc="7E3C5402" w:tentative="1">
      <w:start w:val="1"/>
      <w:numFmt w:val="lowerRoman"/>
      <w:lvlText w:val="%6."/>
      <w:lvlJc w:val="right"/>
      <w:pPr>
        <w:ind w:left="4320" w:hanging="180"/>
      </w:pPr>
    </w:lvl>
    <w:lvl w:ilvl="6" w:tplc="57FCED6A" w:tentative="1">
      <w:start w:val="1"/>
      <w:numFmt w:val="decimal"/>
      <w:lvlText w:val="%7."/>
      <w:lvlJc w:val="left"/>
      <w:pPr>
        <w:ind w:left="5040" w:hanging="360"/>
      </w:pPr>
    </w:lvl>
    <w:lvl w:ilvl="7" w:tplc="AC7A3ADE" w:tentative="1">
      <w:start w:val="1"/>
      <w:numFmt w:val="lowerLetter"/>
      <w:lvlText w:val="%8."/>
      <w:lvlJc w:val="left"/>
      <w:pPr>
        <w:ind w:left="5760" w:hanging="360"/>
      </w:pPr>
    </w:lvl>
    <w:lvl w:ilvl="8" w:tplc="CADE27F0" w:tentative="1">
      <w:start w:val="1"/>
      <w:numFmt w:val="lowerRoman"/>
      <w:lvlText w:val="%9."/>
      <w:lvlJc w:val="right"/>
      <w:pPr>
        <w:ind w:left="6480" w:hanging="180"/>
      </w:pPr>
    </w:lvl>
  </w:abstractNum>
  <w:abstractNum w:abstractNumId="75" w15:restartNumberingAfterBreak="0">
    <w:nsid w:val="76BE2CAB"/>
    <w:multiLevelType w:val="hybridMultilevel"/>
    <w:tmpl w:val="DB24A806"/>
    <w:lvl w:ilvl="0" w:tplc="3CEC7EE2">
      <w:start w:val="1"/>
      <w:numFmt w:val="lowerLetter"/>
      <w:lvlText w:val="(%1)"/>
      <w:lvlJc w:val="left"/>
      <w:pPr>
        <w:ind w:left="1647" w:hanging="360"/>
      </w:pPr>
      <w:rPr>
        <w:rFonts w:cs="Times New Roman" w:hint="default"/>
      </w:rPr>
    </w:lvl>
    <w:lvl w:ilvl="1" w:tplc="4978F092" w:tentative="1">
      <w:start w:val="1"/>
      <w:numFmt w:val="lowerLetter"/>
      <w:lvlText w:val="%2."/>
      <w:lvlJc w:val="left"/>
      <w:pPr>
        <w:ind w:left="1440" w:hanging="360"/>
      </w:pPr>
    </w:lvl>
    <w:lvl w:ilvl="2" w:tplc="9880F1B2" w:tentative="1">
      <w:start w:val="1"/>
      <w:numFmt w:val="lowerRoman"/>
      <w:lvlText w:val="%3."/>
      <w:lvlJc w:val="right"/>
      <w:pPr>
        <w:ind w:left="2160" w:hanging="180"/>
      </w:pPr>
    </w:lvl>
    <w:lvl w:ilvl="3" w:tplc="D42C5D2E" w:tentative="1">
      <w:start w:val="1"/>
      <w:numFmt w:val="decimal"/>
      <w:lvlText w:val="%4."/>
      <w:lvlJc w:val="left"/>
      <w:pPr>
        <w:ind w:left="2880" w:hanging="360"/>
      </w:pPr>
    </w:lvl>
    <w:lvl w:ilvl="4" w:tplc="1332BBF8" w:tentative="1">
      <w:start w:val="1"/>
      <w:numFmt w:val="lowerLetter"/>
      <w:lvlText w:val="%5."/>
      <w:lvlJc w:val="left"/>
      <w:pPr>
        <w:ind w:left="3600" w:hanging="360"/>
      </w:pPr>
    </w:lvl>
    <w:lvl w:ilvl="5" w:tplc="8FAC5AAE" w:tentative="1">
      <w:start w:val="1"/>
      <w:numFmt w:val="lowerRoman"/>
      <w:lvlText w:val="%6."/>
      <w:lvlJc w:val="right"/>
      <w:pPr>
        <w:ind w:left="4320" w:hanging="180"/>
      </w:pPr>
    </w:lvl>
    <w:lvl w:ilvl="6" w:tplc="1D049E6E" w:tentative="1">
      <w:start w:val="1"/>
      <w:numFmt w:val="decimal"/>
      <w:lvlText w:val="%7."/>
      <w:lvlJc w:val="left"/>
      <w:pPr>
        <w:ind w:left="5040" w:hanging="360"/>
      </w:pPr>
    </w:lvl>
    <w:lvl w:ilvl="7" w:tplc="4F76D672" w:tentative="1">
      <w:start w:val="1"/>
      <w:numFmt w:val="lowerLetter"/>
      <w:lvlText w:val="%8."/>
      <w:lvlJc w:val="left"/>
      <w:pPr>
        <w:ind w:left="5760" w:hanging="360"/>
      </w:pPr>
    </w:lvl>
    <w:lvl w:ilvl="8" w:tplc="8064E49A" w:tentative="1">
      <w:start w:val="1"/>
      <w:numFmt w:val="lowerRoman"/>
      <w:lvlText w:val="%9."/>
      <w:lvlJc w:val="right"/>
      <w:pPr>
        <w:ind w:left="6480" w:hanging="180"/>
      </w:pPr>
    </w:lvl>
  </w:abstractNum>
  <w:abstractNum w:abstractNumId="76" w15:restartNumberingAfterBreak="0">
    <w:nsid w:val="79591479"/>
    <w:multiLevelType w:val="hybridMultilevel"/>
    <w:tmpl w:val="503C5D96"/>
    <w:lvl w:ilvl="0" w:tplc="69D4455C">
      <w:start w:val="1"/>
      <w:numFmt w:val="lowerLetter"/>
      <w:lvlText w:val="(%1)"/>
      <w:lvlJc w:val="left"/>
      <w:pPr>
        <w:ind w:left="1637" w:hanging="360"/>
      </w:pPr>
      <w:rPr>
        <w:rFonts w:cs="Times New Roman" w:hint="default"/>
      </w:rPr>
    </w:lvl>
    <w:lvl w:ilvl="1" w:tplc="5E3CAA10" w:tentative="1">
      <w:start w:val="1"/>
      <w:numFmt w:val="lowerLetter"/>
      <w:lvlText w:val="%2."/>
      <w:lvlJc w:val="left"/>
      <w:pPr>
        <w:ind w:left="2357" w:hanging="360"/>
      </w:pPr>
    </w:lvl>
    <w:lvl w:ilvl="2" w:tplc="A77CD790" w:tentative="1">
      <w:start w:val="1"/>
      <w:numFmt w:val="lowerRoman"/>
      <w:lvlText w:val="%3."/>
      <w:lvlJc w:val="right"/>
      <w:pPr>
        <w:ind w:left="3077" w:hanging="180"/>
      </w:pPr>
    </w:lvl>
    <w:lvl w:ilvl="3" w:tplc="39B086FC" w:tentative="1">
      <w:start w:val="1"/>
      <w:numFmt w:val="decimal"/>
      <w:lvlText w:val="%4."/>
      <w:lvlJc w:val="left"/>
      <w:pPr>
        <w:ind w:left="3797" w:hanging="360"/>
      </w:pPr>
    </w:lvl>
    <w:lvl w:ilvl="4" w:tplc="FA60C63E" w:tentative="1">
      <w:start w:val="1"/>
      <w:numFmt w:val="lowerLetter"/>
      <w:lvlText w:val="%5."/>
      <w:lvlJc w:val="left"/>
      <w:pPr>
        <w:ind w:left="4517" w:hanging="360"/>
      </w:pPr>
    </w:lvl>
    <w:lvl w:ilvl="5" w:tplc="EAEC081E" w:tentative="1">
      <w:start w:val="1"/>
      <w:numFmt w:val="lowerRoman"/>
      <w:lvlText w:val="%6."/>
      <w:lvlJc w:val="right"/>
      <w:pPr>
        <w:ind w:left="5237" w:hanging="180"/>
      </w:pPr>
    </w:lvl>
    <w:lvl w:ilvl="6" w:tplc="D332C75E" w:tentative="1">
      <w:start w:val="1"/>
      <w:numFmt w:val="decimal"/>
      <w:lvlText w:val="%7."/>
      <w:lvlJc w:val="left"/>
      <w:pPr>
        <w:ind w:left="5957" w:hanging="360"/>
      </w:pPr>
    </w:lvl>
    <w:lvl w:ilvl="7" w:tplc="E03E2D3C" w:tentative="1">
      <w:start w:val="1"/>
      <w:numFmt w:val="lowerLetter"/>
      <w:lvlText w:val="%8."/>
      <w:lvlJc w:val="left"/>
      <w:pPr>
        <w:ind w:left="6677" w:hanging="360"/>
      </w:pPr>
    </w:lvl>
    <w:lvl w:ilvl="8" w:tplc="BFEC7B8C" w:tentative="1">
      <w:start w:val="1"/>
      <w:numFmt w:val="lowerRoman"/>
      <w:lvlText w:val="%9."/>
      <w:lvlJc w:val="right"/>
      <w:pPr>
        <w:ind w:left="7397" w:hanging="180"/>
      </w:pPr>
    </w:lvl>
  </w:abstractNum>
  <w:abstractNum w:abstractNumId="77" w15:restartNumberingAfterBreak="0">
    <w:nsid w:val="79E92780"/>
    <w:multiLevelType w:val="hybridMultilevel"/>
    <w:tmpl w:val="19204606"/>
    <w:lvl w:ilvl="0" w:tplc="F3DE359C">
      <w:start w:val="1"/>
      <w:numFmt w:val="lowerLetter"/>
      <w:lvlText w:val="(%1)"/>
      <w:lvlJc w:val="left"/>
      <w:pPr>
        <w:ind w:left="1800" w:hanging="360"/>
      </w:pPr>
      <w:rPr>
        <w:rFonts w:cs="Times New Roman" w:hint="default"/>
      </w:rPr>
    </w:lvl>
    <w:lvl w:ilvl="1" w:tplc="FE2CA314" w:tentative="1">
      <w:start w:val="1"/>
      <w:numFmt w:val="lowerLetter"/>
      <w:lvlText w:val="%2."/>
      <w:lvlJc w:val="left"/>
      <w:pPr>
        <w:tabs>
          <w:tab w:val="num" w:pos="2520"/>
        </w:tabs>
        <w:ind w:left="2520" w:hanging="360"/>
      </w:pPr>
    </w:lvl>
    <w:lvl w:ilvl="2" w:tplc="E9585A72" w:tentative="1">
      <w:start w:val="1"/>
      <w:numFmt w:val="lowerRoman"/>
      <w:lvlText w:val="%3."/>
      <w:lvlJc w:val="right"/>
      <w:pPr>
        <w:tabs>
          <w:tab w:val="num" w:pos="3240"/>
        </w:tabs>
        <w:ind w:left="3240" w:hanging="180"/>
      </w:pPr>
    </w:lvl>
    <w:lvl w:ilvl="3" w:tplc="506009CA" w:tentative="1">
      <w:start w:val="1"/>
      <w:numFmt w:val="decimal"/>
      <w:lvlText w:val="%4."/>
      <w:lvlJc w:val="left"/>
      <w:pPr>
        <w:tabs>
          <w:tab w:val="num" w:pos="3960"/>
        </w:tabs>
        <w:ind w:left="3960" w:hanging="360"/>
      </w:pPr>
    </w:lvl>
    <w:lvl w:ilvl="4" w:tplc="0F66130A" w:tentative="1">
      <w:start w:val="1"/>
      <w:numFmt w:val="lowerLetter"/>
      <w:lvlText w:val="%5."/>
      <w:lvlJc w:val="left"/>
      <w:pPr>
        <w:tabs>
          <w:tab w:val="num" w:pos="4680"/>
        </w:tabs>
        <w:ind w:left="4680" w:hanging="360"/>
      </w:pPr>
    </w:lvl>
    <w:lvl w:ilvl="5" w:tplc="DD825F50" w:tentative="1">
      <w:start w:val="1"/>
      <w:numFmt w:val="lowerRoman"/>
      <w:lvlText w:val="%6."/>
      <w:lvlJc w:val="right"/>
      <w:pPr>
        <w:tabs>
          <w:tab w:val="num" w:pos="5400"/>
        </w:tabs>
        <w:ind w:left="5400" w:hanging="180"/>
      </w:pPr>
    </w:lvl>
    <w:lvl w:ilvl="6" w:tplc="0BA036F0" w:tentative="1">
      <w:start w:val="1"/>
      <w:numFmt w:val="decimal"/>
      <w:lvlText w:val="%7."/>
      <w:lvlJc w:val="left"/>
      <w:pPr>
        <w:tabs>
          <w:tab w:val="num" w:pos="6120"/>
        </w:tabs>
        <w:ind w:left="6120" w:hanging="360"/>
      </w:pPr>
    </w:lvl>
    <w:lvl w:ilvl="7" w:tplc="E0804744" w:tentative="1">
      <w:start w:val="1"/>
      <w:numFmt w:val="lowerLetter"/>
      <w:lvlText w:val="%8."/>
      <w:lvlJc w:val="left"/>
      <w:pPr>
        <w:tabs>
          <w:tab w:val="num" w:pos="6840"/>
        </w:tabs>
        <w:ind w:left="6840" w:hanging="360"/>
      </w:pPr>
    </w:lvl>
    <w:lvl w:ilvl="8" w:tplc="72B86CEE" w:tentative="1">
      <w:start w:val="1"/>
      <w:numFmt w:val="lowerRoman"/>
      <w:lvlText w:val="%9."/>
      <w:lvlJc w:val="right"/>
      <w:pPr>
        <w:tabs>
          <w:tab w:val="num" w:pos="7560"/>
        </w:tabs>
        <w:ind w:left="7560" w:hanging="180"/>
      </w:pPr>
    </w:lvl>
  </w:abstractNum>
  <w:abstractNum w:abstractNumId="78" w15:restartNumberingAfterBreak="0">
    <w:nsid w:val="7DCB34EC"/>
    <w:multiLevelType w:val="hybridMultilevel"/>
    <w:tmpl w:val="5AC0EE10"/>
    <w:lvl w:ilvl="0" w:tplc="90B86666">
      <w:start w:val="1"/>
      <w:numFmt w:val="lowerLetter"/>
      <w:lvlText w:val="(%1)"/>
      <w:lvlJc w:val="left"/>
      <w:pPr>
        <w:ind w:left="1800" w:hanging="360"/>
      </w:pPr>
      <w:rPr>
        <w:rFonts w:cs="Times New Roman" w:hint="default"/>
        <w:lang w:val="en-GB"/>
      </w:rPr>
    </w:lvl>
    <w:lvl w:ilvl="1" w:tplc="C25E14C0">
      <w:start w:val="1"/>
      <w:numFmt w:val="lowerLetter"/>
      <w:lvlText w:val="%2."/>
      <w:lvlJc w:val="left"/>
      <w:pPr>
        <w:tabs>
          <w:tab w:val="num" w:pos="2520"/>
        </w:tabs>
        <w:ind w:left="2520" w:hanging="360"/>
      </w:pPr>
    </w:lvl>
    <w:lvl w:ilvl="2" w:tplc="5A26EDEE" w:tentative="1">
      <w:start w:val="1"/>
      <w:numFmt w:val="lowerRoman"/>
      <w:lvlText w:val="%3."/>
      <w:lvlJc w:val="right"/>
      <w:pPr>
        <w:tabs>
          <w:tab w:val="num" w:pos="3240"/>
        </w:tabs>
        <w:ind w:left="3240" w:hanging="180"/>
      </w:pPr>
    </w:lvl>
    <w:lvl w:ilvl="3" w:tplc="48007C4E" w:tentative="1">
      <w:start w:val="1"/>
      <w:numFmt w:val="decimal"/>
      <w:lvlText w:val="%4."/>
      <w:lvlJc w:val="left"/>
      <w:pPr>
        <w:tabs>
          <w:tab w:val="num" w:pos="3960"/>
        </w:tabs>
        <w:ind w:left="3960" w:hanging="360"/>
      </w:pPr>
    </w:lvl>
    <w:lvl w:ilvl="4" w:tplc="276CDAFA" w:tentative="1">
      <w:start w:val="1"/>
      <w:numFmt w:val="lowerLetter"/>
      <w:lvlText w:val="%5."/>
      <w:lvlJc w:val="left"/>
      <w:pPr>
        <w:tabs>
          <w:tab w:val="num" w:pos="4680"/>
        </w:tabs>
        <w:ind w:left="4680" w:hanging="360"/>
      </w:pPr>
    </w:lvl>
    <w:lvl w:ilvl="5" w:tplc="33F6C3F0" w:tentative="1">
      <w:start w:val="1"/>
      <w:numFmt w:val="lowerRoman"/>
      <w:lvlText w:val="%6."/>
      <w:lvlJc w:val="right"/>
      <w:pPr>
        <w:tabs>
          <w:tab w:val="num" w:pos="5400"/>
        </w:tabs>
        <w:ind w:left="5400" w:hanging="180"/>
      </w:pPr>
    </w:lvl>
    <w:lvl w:ilvl="6" w:tplc="453A4A2C" w:tentative="1">
      <w:start w:val="1"/>
      <w:numFmt w:val="decimal"/>
      <w:lvlText w:val="%7."/>
      <w:lvlJc w:val="left"/>
      <w:pPr>
        <w:tabs>
          <w:tab w:val="num" w:pos="6120"/>
        </w:tabs>
        <w:ind w:left="6120" w:hanging="360"/>
      </w:pPr>
    </w:lvl>
    <w:lvl w:ilvl="7" w:tplc="D05016DC" w:tentative="1">
      <w:start w:val="1"/>
      <w:numFmt w:val="lowerLetter"/>
      <w:lvlText w:val="%8."/>
      <w:lvlJc w:val="left"/>
      <w:pPr>
        <w:tabs>
          <w:tab w:val="num" w:pos="6840"/>
        </w:tabs>
        <w:ind w:left="6840" w:hanging="360"/>
      </w:pPr>
    </w:lvl>
    <w:lvl w:ilvl="8" w:tplc="6F1A9622" w:tentative="1">
      <w:start w:val="1"/>
      <w:numFmt w:val="lowerRoman"/>
      <w:lvlText w:val="%9."/>
      <w:lvlJc w:val="right"/>
      <w:pPr>
        <w:tabs>
          <w:tab w:val="num" w:pos="7560"/>
        </w:tabs>
        <w:ind w:left="7560" w:hanging="180"/>
      </w:pPr>
    </w:lvl>
  </w:abstractNum>
  <w:abstractNum w:abstractNumId="79" w15:restartNumberingAfterBreak="0">
    <w:nsid w:val="7EE1606F"/>
    <w:multiLevelType w:val="hybridMultilevel"/>
    <w:tmpl w:val="78164864"/>
    <w:lvl w:ilvl="0" w:tplc="C10A4B36">
      <w:start w:val="1"/>
      <w:numFmt w:val="lowerLetter"/>
      <w:lvlText w:val="(%1)"/>
      <w:lvlJc w:val="left"/>
      <w:pPr>
        <w:ind w:left="1637" w:hanging="360"/>
      </w:pPr>
      <w:rPr>
        <w:rFonts w:cs="Times New Roman" w:hint="default"/>
      </w:rPr>
    </w:lvl>
    <w:lvl w:ilvl="1" w:tplc="CF826D62" w:tentative="1">
      <w:start w:val="1"/>
      <w:numFmt w:val="lowerLetter"/>
      <w:lvlText w:val="%2."/>
      <w:lvlJc w:val="left"/>
      <w:pPr>
        <w:tabs>
          <w:tab w:val="num" w:pos="2357"/>
        </w:tabs>
        <w:ind w:left="2357" w:hanging="360"/>
      </w:pPr>
    </w:lvl>
    <w:lvl w:ilvl="2" w:tplc="C180CC58" w:tentative="1">
      <w:start w:val="1"/>
      <w:numFmt w:val="lowerRoman"/>
      <w:lvlText w:val="%3."/>
      <w:lvlJc w:val="right"/>
      <w:pPr>
        <w:tabs>
          <w:tab w:val="num" w:pos="3077"/>
        </w:tabs>
        <w:ind w:left="3077" w:hanging="180"/>
      </w:pPr>
    </w:lvl>
    <w:lvl w:ilvl="3" w:tplc="E586F106" w:tentative="1">
      <w:start w:val="1"/>
      <w:numFmt w:val="decimal"/>
      <w:lvlText w:val="%4."/>
      <w:lvlJc w:val="left"/>
      <w:pPr>
        <w:tabs>
          <w:tab w:val="num" w:pos="3797"/>
        </w:tabs>
        <w:ind w:left="3797" w:hanging="360"/>
      </w:pPr>
    </w:lvl>
    <w:lvl w:ilvl="4" w:tplc="16FC2840" w:tentative="1">
      <w:start w:val="1"/>
      <w:numFmt w:val="lowerLetter"/>
      <w:lvlText w:val="%5."/>
      <w:lvlJc w:val="left"/>
      <w:pPr>
        <w:tabs>
          <w:tab w:val="num" w:pos="4517"/>
        </w:tabs>
        <w:ind w:left="4517" w:hanging="360"/>
      </w:pPr>
    </w:lvl>
    <w:lvl w:ilvl="5" w:tplc="A93E23AC" w:tentative="1">
      <w:start w:val="1"/>
      <w:numFmt w:val="lowerRoman"/>
      <w:lvlText w:val="%6."/>
      <w:lvlJc w:val="right"/>
      <w:pPr>
        <w:tabs>
          <w:tab w:val="num" w:pos="5237"/>
        </w:tabs>
        <w:ind w:left="5237" w:hanging="180"/>
      </w:pPr>
    </w:lvl>
    <w:lvl w:ilvl="6" w:tplc="E1F2810E" w:tentative="1">
      <w:start w:val="1"/>
      <w:numFmt w:val="decimal"/>
      <w:lvlText w:val="%7."/>
      <w:lvlJc w:val="left"/>
      <w:pPr>
        <w:tabs>
          <w:tab w:val="num" w:pos="5957"/>
        </w:tabs>
        <w:ind w:left="5957" w:hanging="360"/>
      </w:pPr>
    </w:lvl>
    <w:lvl w:ilvl="7" w:tplc="66F42408" w:tentative="1">
      <w:start w:val="1"/>
      <w:numFmt w:val="lowerLetter"/>
      <w:lvlText w:val="%8."/>
      <w:lvlJc w:val="left"/>
      <w:pPr>
        <w:tabs>
          <w:tab w:val="num" w:pos="6677"/>
        </w:tabs>
        <w:ind w:left="6677" w:hanging="360"/>
      </w:pPr>
    </w:lvl>
    <w:lvl w:ilvl="8" w:tplc="9B1CFEEE" w:tentative="1">
      <w:start w:val="1"/>
      <w:numFmt w:val="lowerRoman"/>
      <w:lvlText w:val="%9."/>
      <w:lvlJc w:val="right"/>
      <w:pPr>
        <w:tabs>
          <w:tab w:val="num" w:pos="7397"/>
        </w:tabs>
        <w:ind w:left="7397" w:hanging="180"/>
      </w:pPr>
    </w:lvl>
  </w:abstractNum>
  <w:abstractNum w:abstractNumId="80" w15:restartNumberingAfterBreak="0">
    <w:nsid w:val="7FE01589"/>
    <w:multiLevelType w:val="hybridMultilevel"/>
    <w:tmpl w:val="E09EBC28"/>
    <w:lvl w:ilvl="0" w:tplc="EBA8402A">
      <w:start w:val="1"/>
      <w:numFmt w:val="lowerLetter"/>
      <w:lvlText w:val="(%1)"/>
      <w:lvlJc w:val="left"/>
      <w:pPr>
        <w:ind w:left="1637"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0978104">
    <w:abstractNumId w:val="40"/>
  </w:num>
  <w:num w:numId="2" w16cid:durableId="1053163926">
    <w:abstractNumId w:val="60"/>
  </w:num>
  <w:num w:numId="3" w16cid:durableId="1126967313">
    <w:abstractNumId w:val="7"/>
  </w:num>
  <w:num w:numId="4" w16cid:durableId="1824663687">
    <w:abstractNumId w:val="19"/>
  </w:num>
  <w:num w:numId="5" w16cid:durableId="18629586">
    <w:abstractNumId w:val="41"/>
  </w:num>
  <w:num w:numId="6" w16cid:durableId="278219686">
    <w:abstractNumId w:val="0"/>
  </w:num>
  <w:num w:numId="7" w16cid:durableId="1969436952">
    <w:abstractNumId w:val="56"/>
  </w:num>
  <w:num w:numId="8" w16cid:durableId="1813672074">
    <w:abstractNumId w:val="1"/>
  </w:num>
  <w:num w:numId="9" w16cid:durableId="610475366">
    <w:abstractNumId w:val="15"/>
  </w:num>
  <w:num w:numId="10" w16cid:durableId="771390792">
    <w:abstractNumId w:val="77"/>
  </w:num>
  <w:num w:numId="11" w16cid:durableId="201787815">
    <w:abstractNumId w:val="42"/>
  </w:num>
  <w:num w:numId="12" w16cid:durableId="1390491560">
    <w:abstractNumId w:val="78"/>
  </w:num>
  <w:num w:numId="13" w16cid:durableId="393310785">
    <w:abstractNumId w:val="69"/>
  </w:num>
  <w:num w:numId="14" w16cid:durableId="1789812079">
    <w:abstractNumId w:val="27"/>
  </w:num>
  <w:num w:numId="15" w16cid:durableId="617028996">
    <w:abstractNumId w:val="53"/>
  </w:num>
  <w:num w:numId="16" w16cid:durableId="1104837558">
    <w:abstractNumId w:val="68"/>
  </w:num>
  <w:num w:numId="17" w16cid:durableId="1954096341">
    <w:abstractNumId w:val="4"/>
  </w:num>
  <w:num w:numId="18" w16cid:durableId="1378892181">
    <w:abstractNumId w:val="58"/>
  </w:num>
  <w:num w:numId="19" w16cid:durableId="1281377377">
    <w:abstractNumId w:val="8"/>
  </w:num>
  <w:num w:numId="20" w16cid:durableId="913707527">
    <w:abstractNumId w:val="51"/>
  </w:num>
  <w:num w:numId="21" w16cid:durableId="2066565855">
    <w:abstractNumId w:val="16"/>
  </w:num>
  <w:num w:numId="22" w16cid:durableId="1286931597">
    <w:abstractNumId w:val="75"/>
  </w:num>
  <w:num w:numId="23" w16cid:durableId="1374381110">
    <w:abstractNumId w:val="45"/>
  </w:num>
  <w:num w:numId="24" w16cid:durableId="1342004874">
    <w:abstractNumId w:val="18"/>
  </w:num>
  <w:num w:numId="25" w16cid:durableId="177278955">
    <w:abstractNumId w:val="4"/>
  </w:num>
  <w:num w:numId="26" w16cid:durableId="1704016796">
    <w:abstractNumId w:val="6"/>
  </w:num>
  <w:num w:numId="27" w16cid:durableId="1437213706">
    <w:abstractNumId w:val="63"/>
  </w:num>
  <w:num w:numId="28" w16cid:durableId="912472165">
    <w:abstractNumId w:val="21"/>
  </w:num>
  <w:num w:numId="29" w16cid:durableId="374814203">
    <w:abstractNumId w:val="57"/>
  </w:num>
  <w:num w:numId="30" w16cid:durableId="600601309">
    <w:abstractNumId w:val="26"/>
  </w:num>
  <w:num w:numId="31" w16cid:durableId="1390613385">
    <w:abstractNumId w:val="52"/>
  </w:num>
  <w:num w:numId="32" w16cid:durableId="168567758">
    <w:abstractNumId w:val="23"/>
  </w:num>
  <w:num w:numId="33" w16cid:durableId="492377411">
    <w:abstractNumId w:val="30"/>
  </w:num>
  <w:num w:numId="34" w16cid:durableId="2122606259">
    <w:abstractNumId w:val="6"/>
    <w:lvlOverride w:ilvl="0">
      <w:startOverride w:val="1"/>
    </w:lvlOverride>
  </w:num>
  <w:num w:numId="35" w16cid:durableId="8264838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61027625">
    <w:abstractNumId w:val="6"/>
    <w:lvlOverride w:ilvl="0">
      <w:startOverride w:val="1"/>
    </w:lvlOverride>
  </w:num>
  <w:num w:numId="37" w16cid:durableId="1720549053">
    <w:abstractNumId w:val="61"/>
  </w:num>
  <w:num w:numId="38" w16cid:durableId="1788425107">
    <w:abstractNumId w:val="10"/>
  </w:num>
  <w:num w:numId="39" w16cid:durableId="2127968320">
    <w:abstractNumId w:val="74"/>
  </w:num>
  <w:num w:numId="40" w16cid:durableId="1920401486">
    <w:abstractNumId w:val="37"/>
  </w:num>
  <w:num w:numId="41" w16cid:durableId="705955572">
    <w:abstractNumId w:val="24"/>
  </w:num>
  <w:num w:numId="42" w16cid:durableId="574172628">
    <w:abstractNumId w:val="72"/>
  </w:num>
  <w:num w:numId="43" w16cid:durableId="1840268150">
    <w:abstractNumId w:val="47"/>
  </w:num>
  <w:num w:numId="44" w16cid:durableId="803930809">
    <w:abstractNumId w:val="50"/>
  </w:num>
  <w:num w:numId="45" w16cid:durableId="30764910">
    <w:abstractNumId w:val="76"/>
  </w:num>
  <w:num w:numId="46" w16cid:durableId="1718621758">
    <w:abstractNumId w:val="44"/>
  </w:num>
  <w:num w:numId="47" w16cid:durableId="1213693739">
    <w:abstractNumId w:val="39"/>
  </w:num>
  <w:num w:numId="48" w16cid:durableId="874386088">
    <w:abstractNumId w:val="22"/>
  </w:num>
  <w:num w:numId="49" w16cid:durableId="1842816493">
    <w:abstractNumId w:val="5"/>
  </w:num>
  <w:num w:numId="50" w16cid:durableId="724066126">
    <w:abstractNumId w:val="25"/>
  </w:num>
  <w:num w:numId="51" w16cid:durableId="1332216554">
    <w:abstractNumId w:val="70"/>
  </w:num>
  <w:num w:numId="52" w16cid:durableId="463546104">
    <w:abstractNumId w:val="32"/>
  </w:num>
  <w:num w:numId="53" w16cid:durableId="977994737">
    <w:abstractNumId w:val="73"/>
  </w:num>
  <w:num w:numId="54" w16cid:durableId="1936983409">
    <w:abstractNumId w:val="9"/>
  </w:num>
  <w:num w:numId="55" w16cid:durableId="1189180836">
    <w:abstractNumId w:val="46"/>
  </w:num>
  <w:num w:numId="56" w16cid:durableId="755326591">
    <w:abstractNumId w:val="3"/>
  </w:num>
  <w:num w:numId="57" w16cid:durableId="404957536">
    <w:abstractNumId w:val="79"/>
  </w:num>
  <w:num w:numId="58" w16cid:durableId="2024237501">
    <w:abstractNumId w:val="67"/>
  </w:num>
  <w:num w:numId="59" w16cid:durableId="1318877880">
    <w:abstractNumId w:val="55"/>
  </w:num>
  <w:num w:numId="60" w16cid:durableId="1662658534">
    <w:abstractNumId w:val="64"/>
  </w:num>
  <w:num w:numId="61" w16cid:durableId="1506750131">
    <w:abstractNumId w:val="35"/>
  </w:num>
  <w:num w:numId="62" w16cid:durableId="769089414">
    <w:abstractNumId w:val="38"/>
  </w:num>
  <w:num w:numId="63" w16cid:durableId="1270157789">
    <w:abstractNumId w:val="43"/>
  </w:num>
  <w:num w:numId="64" w16cid:durableId="615452478">
    <w:abstractNumId w:val="62"/>
  </w:num>
  <w:num w:numId="65" w16cid:durableId="1287660903">
    <w:abstractNumId w:val="71"/>
  </w:num>
  <w:num w:numId="66" w16cid:durableId="72051830">
    <w:abstractNumId w:val="13"/>
  </w:num>
  <w:num w:numId="67" w16cid:durableId="1408763738">
    <w:abstractNumId w:val="2"/>
  </w:num>
  <w:num w:numId="68" w16cid:durableId="380979830">
    <w:abstractNumId w:val="36"/>
  </w:num>
  <w:num w:numId="69" w16cid:durableId="13311912">
    <w:abstractNumId w:val="48"/>
  </w:num>
  <w:num w:numId="70" w16cid:durableId="744257859">
    <w:abstractNumId w:val="20"/>
  </w:num>
  <w:num w:numId="71" w16cid:durableId="1894926516">
    <w:abstractNumId w:val="29"/>
  </w:num>
  <w:num w:numId="72" w16cid:durableId="1592621139">
    <w:abstractNumId w:val="34"/>
  </w:num>
  <w:num w:numId="73" w16cid:durableId="537090232">
    <w:abstractNumId w:val="17"/>
  </w:num>
  <w:num w:numId="74" w16cid:durableId="1781991269">
    <w:abstractNumId w:val="33"/>
  </w:num>
  <w:num w:numId="75" w16cid:durableId="993532738">
    <w:abstractNumId w:val="31"/>
  </w:num>
  <w:num w:numId="76" w16cid:durableId="543370452">
    <w:abstractNumId w:val="14"/>
  </w:num>
  <w:num w:numId="77" w16cid:durableId="247421370">
    <w:abstractNumId w:val="59"/>
  </w:num>
  <w:num w:numId="78" w16cid:durableId="2073578291">
    <w:abstractNumId w:val="28"/>
  </w:num>
  <w:num w:numId="79" w16cid:durableId="711152133">
    <w:abstractNumId w:val="80"/>
  </w:num>
  <w:num w:numId="80" w16cid:durableId="173426303">
    <w:abstractNumId w:val="66"/>
  </w:num>
  <w:num w:numId="81" w16cid:durableId="524095194">
    <w:abstractNumId w:val="65"/>
  </w:num>
  <w:num w:numId="82" w16cid:durableId="2071808616">
    <w:abstractNumId w:val="11"/>
  </w:num>
  <w:num w:numId="83" w16cid:durableId="1590308511">
    <w:abstractNumId w:val="54"/>
  </w:num>
  <w:num w:numId="84" w16cid:durableId="1361123583">
    <w:abstractNumId w:val="49"/>
  </w:num>
  <w:num w:numId="85" w16cid:durableId="1789279575">
    <w:abstractNumId w:val="6"/>
    <w:lvlOverride w:ilvl="0">
      <w:startOverride w:val="335"/>
    </w:lvlOverride>
  </w:num>
  <w:num w:numId="86" w16cid:durableId="137040798">
    <w:abstractNumId w:val="6"/>
    <w:lvlOverride w:ilvl="0">
      <w:startOverride w:val="78"/>
    </w:lvlOverride>
  </w:num>
  <w:num w:numId="87" w16cid:durableId="1667975503">
    <w:abstractNumId w:val="6"/>
    <w:lvlOverride w:ilvl="0">
      <w:startOverride w:val="172"/>
    </w:lvlOverride>
  </w:num>
  <w:num w:numId="88" w16cid:durableId="444931049">
    <w:abstractNumId w:val="6"/>
    <w:lvlOverride w:ilvl="0">
      <w:startOverride w:val="215"/>
    </w:lvlOverride>
  </w:num>
  <w:num w:numId="89" w16cid:durableId="743188028">
    <w:abstractNumId w:val="6"/>
    <w:lvlOverride w:ilvl="0">
      <w:startOverride w:val="226"/>
    </w:lvlOverride>
  </w:num>
  <w:num w:numId="90" w16cid:durableId="1881237254">
    <w:abstractNumId w:val="6"/>
    <w:lvlOverride w:ilvl="0">
      <w:startOverride w:val="230"/>
    </w:lvlOverride>
  </w:num>
  <w:num w:numId="91" w16cid:durableId="640772221">
    <w:abstractNumId w:val="6"/>
    <w:lvlOverride w:ilvl="0">
      <w:startOverride w:val="243"/>
    </w:lvlOverride>
  </w:num>
  <w:num w:numId="92" w16cid:durableId="756436998">
    <w:abstractNumId w:val="6"/>
    <w:lvlOverride w:ilvl="0">
      <w:startOverride w:val="254"/>
    </w:lvlOverride>
  </w:num>
  <w:num w:numId="93" w16cid:durableId="210196814">
    <w:abstractNumId w:val="1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ctiveWritingStyle w:appName="MSWord" w:lang="fr-BE" w:vendorID="64" w:dllVersion="6" w:nlCheck="1" w:checkStyle="0"/>
  <w:activeWritingStyle w:appName="MSWord" w:lang="en-GB" w:vendorID="64" w:dllVersion="6" w:nlCheck="1" w:checkStyle="1"/>
  <w:activeWritingStyle w:appName="MSWord" w:lang="en-US" w:vendorID="64" w:dllVersion="6" w:nlCheck="1" w:checkStyle="1"/>
  <w:activeWritingStyle w:appName="MSWord" w:lang="it-IT" w:vendorID="64" w:dllVersion="6" w:nlCheck="1" w:checkStyle="0"/>
  <w:activeWritingStyle w:appName="MSWord" w:lang="en-GB" w:vendorID="64" w:dllVersion="0" w:nlCheck="1" w:checkStyle="0"/>
  <w:activeWritingStyle w:appName="MSWord" w:lang="fr-BE"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5F4BF4"/>
    <w:rsid w:val="00001A0E"/>
    <w:rsid w:val="00004514"/>
    <w:rsid w:val="000173EF"/>
    <w:rsid w:val="00023567"/>
    <w:rsid w:val="000338AD"/>
    <w:rsid w:val="000413CD"/>
    <w:rsid w:val="000660CD"/>
    <w:rsid w:val="00087FA6"/>
    <w:rsid w:val="000928C4"/>
    <w:rsid w:val="000970B0"/>
    <w:rsid w:val="000A071C"/>
    <w:rsid w:val="000A2AE2"/>
    <w:rsid w:val="000A5529"/>
    <w:rsid w:val="000B7895"/>
    <w:rsid w:val="000C368A"/>
    <w:rsid w:val="000C5322"/>
    <w:rsid w:val="000C740D"/>
    <w:rsid w:val="000D4350"/>
    <w:rsid w:val="000D4926"/>
    <w:rsid w:val="000E4E34"/>
    <w:rsid w:val="000E7FEC"/>
    <w:rsid w:val="000F1C6B"/>
    <w:rsid w:val="000F7EC3"/>
    <w:rsid w:val="001026B5"/>
    <w:rsid w:val="001119D4"/>
    <w:rsid w:val="00115A20"/>
    <w:rsid w:val="00115A96"/>
    <w:rsid w:val="001214E1"/>
    <w:rsid w:val="001307D2"/>
    <w:rsid w:val="00133232"/>
    <w:rsid w:val="00134000"/>
    <w:rsid w:val="00144F65"/>
    <w:rsid w:val="00146952"/>
    <w:rsid w:val="00152278"/>
    <w:rsid w:val="00153D21"/>
    <w:rsid w:val="00156CDE"/>
    <w:rsid w:val="00163A5F"/>
    <w:rsid w:val="001670F7"/>
    <w:rsid w:val="00174F0C"/>
    <w:rsid w:val="00175FC0"/>
    <w:rsid w:val="0018690F"/>
    <w:rsid w:val="001900E2"/>
    <w:rsid w:val="001A1272"/>
    <w:rsid w:val="001A4648"/>
    <w:rsid w:val="001B10D1"/>
    <w:rsid w:val="001C7E98"/>
    <w:rsid w:val="001D2FE6"/>
    <w:rsid w:val="001F1FED"/>
    <w:rsid w:val="001F788F"/>
    <w:rsid w:val="00206CD0"/>
    <w:rsid w:val="00211E77"/>
    <w:rsid w:val="00212924"/>
    <w:rsid w:val="00213A7A"/>
    <w:rsid w:val="002237B9"/>
    <w:rsid w:val="0023076B"/>
    <w:rsid w:val="00230F8D"/>
    <w:rsid w:val="00247118"/>
    <w:rsid w:val="00253B92"/>
    <w:rsid w:val="0025455C"/>
    <w:rsid w:val="00271039"/>
    <w:rsid w:val="00286B6F"/>
    <w:rsid w:val="00293C6D"/>
    <w:rsid w:val="002966A5"/>
    <w:rsid w:val="002975BA"/>
    <w:rsid w:val="002A004D"/>
    <w:rsid w:val="002A37CE"/>
    <w:rsid w:val="002A4E5D"/>
    <w:rsid w:val="002A7A70"/>
    <w:rsid w:val="002B13B4"/>
    <w:rsid w:val="002B34FA"/>
    <w:rsid w:val="002C06EE"/>
    <w:rsid w:val="002C1441"/>
    <w:rsid w:val="002C2024"/>
    <w:rsid w:val="002C7343"/>
    <w:rsid w:val="002D1C51"/>
    <w:rsid w:val="002F2C0B"/>
    <w:rsid w:val="002F4C5A"/>
    <w:rsid w:val="00301A78"/>
    <w:rsid w:val="00303D8C"/>
    <w:rsid w:val="0030521D"/>
    <w:rsid w:val="0030595E"/>
    <w:rsid w:val="00306BEC"/>
    <w:rsid w:val="003119A8"/>
    <w:rsid w:val="00316C77"/>
    <w:rsid w:val="00330361"/>
    <w:rsid w:val="00343668"/>
    <w:rsid w:val="00347AEC"/>
    <w:rsid w:val="00360EC0"/>
    <w:rsid w:val="00383C05"/>
    <w:rsid w:val="00393097"/>
    <w:rsid w:val="003A35E6"/>
    <w:rsid w:val="003B0F2D"/>
    <w:rsid w:val="003B1349"/>
    <w:rsid w:val="003B5E3F"/>
    <w:rsid w:val="003C69BA"/>
    <w:rsid w:val="003C7C73"/>
    <w:rsid w:val="003D505E"/>
    <w:rsid w:val="003F3033"/>
    <w:rsid w:val="0042110E"/>
    <w:rsid w:val="00427B62"/>
    <w:rsid w:val="004405A8"/>
    <w:rsid w:val="00466F21"/>
    <w:rsid w:val="00471CAA"/>
    <w:rsid w:val="004815F7"/>
    <w:rsid w:val="00484803"/>
    <w:rsid w:val="004A1010"/>
    <w:rsid w:val="004A2789"/>
    <w:rsid w:val="004C2076"/>
    <w:rsid w:val="004C5086"/>
    <w:rsid w:val="004D184B"/>
    <w:rsid w:val="004D4328"/>
    <w:rsid w:val="004E152D"/>
    <w:rsid w:val="004E5878"/>
    <w:rsid w:val="004F1742"/>
    <w:rsid w:val="004F231F"/>
    <w:rsid w:val="004F38ED"/>
    <w:rsid w:val="00502974"/>
    <w:rsid w:val="00514041"/>
    <w:rsid w:val="00514915"/>
    <w:rsid w:val="005174F2"/>
    <w:rsid w:val="0052711C"/>
    <w:rsid w:val="00541C4C"/>
    <w:rsid w:val="005427F9"/>
    <w:rsid w:val="00562E64"/>
    <w:rsid w:val="00565228"/>
    <w:rsid w:val="005700EC"/>
    <w:rsid w:val="00581D40"/>
    <w:rsid w:val="005B7E2F"/>
    <w:rsid w:val="005C1661"/>
    <w:rsid w:val="005C7524"/>
    <w:rsid w:val="005D7A1A"/>
    <w:rsid w:val="005E67E1"/>
    <w:rsid w:val="005F4BF4"/>
    <w:rsid w:val="006050BA"/>
    <w:rsid w:val="00620BE2"/>
    <w:rsid w:val="0062156F"/>
    <w:rsid w:val="0062687D"/>
    <w:rsid w:val="006374AF"/>
    <w:rsid w:val="00650259"/>
    <w:rsid w:val="00653755"/>
    <w:rsid w:val="00657F19"/>
    <w:rsid w:val="00660085"/>
    <w:rsid w:val="006648F6"/>
    <w:rsid w:val="00665D41"/>
    <w:rsid w:val="0067044B"/>
    <w:rsid w:val="00692D59"/>
    <w:rsid w:val="006A276D"/>
    <w:rsid w:val="006A2EB8"/>
    <w:rsid w:val="006A4B27"/>
    <w:rsid w:val="006D472E"/>
    <w:rsid w:val="006E419B"/>
    <w:rsid w:val="006E6E31"/>
    <w:rsid w:val="006F108C"/>
    <w:rsid w:val="006F6027"/>
    <w:rsid w:val="006F7D39"/>
    <w:rsid w:val="007229D2"/>
    <w:rsid w:val="007317EC"/>
    <w:rsid w:val="00731E57"/>
    <w:rsid w:val="00736FF8"/>
    <w:rsid w:val="00755ABF"/>
    <w:rsid w:val="00757F18"/>
    <w:rsid w:val="00775809"/>
    <w:rsid w:val="007759BC"/>
    <w:rsid w:val="007C01F0"/>
    <w:rsid w:val="007C242D"/>
    <w:rsid w:val="007D2396"/>
    <w:rsid w:val="007D4B29"/>
    <w:rsid w:val="007D530A"/>
    <w:rsid w:val="007F15A0"/>
    <w:rsid w:val="007F4D48"/>
    <w:rsid w:val="007F5B9C"/>
    <w:rsid w:val="00802753"/>
    <w:rsid w:val="00812E1C"/>
    <w:rsid w:val="00815DB1"/>
    <w:rsid w:val="00837ED5"/>
    <w:rsid w:val="00853809"/>
    <w:rsid w:val="00853D8C"/>
    <w:rsid w:val="00854705"/>
    <w:rsid w:val="00860442"/>
    <w:rsid w:val="00860F58"/>
    <w:rsid w:val="00875C66"/>
    <w:rsid w:val="0089671E"/>
    <w:rsid w:val="008A4D59"/>
    <w:rsid w:val="008B1441"/>
    <w:rsid w:val="008B4737"/>
    <w:rsid w:val="008C69F0"/>
    <w:rsid w:val="008D302A"/>
    <w:rsid w:val="008D4E9A"/>
    <w:rsid w:val="008E1674"/>
    <w:rsid w:val="008E4622"/>
    <w:rsid w:val="008F236C"/>
    <w:rsid w:val="0090516D"/>
    <w:rsid w:val="00911EB0"/>
    <w:rsid w:val="009140E5"/>
    <w:rsid w:val="00921656"/>
    <w:rsid w:val="00926923"/>
    <w:rsid w:val="009309C7"/>
    <w:rsid w:val="0093244C"/>
    <w:rsid w:val="0094598C"/>
    <w:rsid w:val="0094620A"/>
    <w:rsid w:val="00954369"/>
    <w:rsid w:val="009569C7"/>
    <w:rsid w:val="0096316E"/>
    <w:rsid w:val="00966FCA"/>
    <w:rsid w:val="00973325"/>
    <w:rsid w:val="00982B74"/>
    <w:rsid w:val="009A446E"/>
    <w:rsid w:val="009B4E7F"/>
    <w:rsid w:val="009D195F"/>
    <w:rsid w:val="009E0809"/>
    <w:rsid w:val="009E592F"/>
    <w:rsid w:val="009E6899"/>
    <w:rsid w:val="009F3378"/>
    <w:rsid w:val="00A00717"/>
    <w:rsid w:val="00A0154C"/>
    <w:rsid w:val="00A0302B"/>
    <w:rsid w:val="00A03A48"/>
    <w:rsid w:val="00A13EC4"/>
    <w:rsid w:val="00A24C24"/>
    <w:rsid w:val="00A32A5C"/>
    <w:rsid w:val="00A35E76"/>
    <w:rsid w:val="00A53E9C"/>
    <w:rsid w:val="00A54B83"/>
    <w:rsid w:val="00A6591F"/>
    <w:rsid w:val="00A81E7D"/>
    <w:rsid w:val="00A834F1"/>
    <w:rsid w:val="00AA4F52"/>
    <w:rsid w:val="00AA61E7"/>
    <w:rsid w:val="00AA6762"/>
    <w:rsid w:val="00AA7653"/>
    <w:rsid w:val="00AA7833"/>
    <w:rsid w:val="00AB37A9"/>
    <w:rsid w:val="00AC54F4"/>
    <w:rsid w:val="00AC65E5"/>
    <w:rsid w:val="00AE2FEB"/>
    <w:rsid w:val="00AE68AF"/>
    <w:rsid w:val="00AF1F24"/>
    <w:rsid w:val="00B05F37"/>
    <w:rsid w:val="00B12E00"/>
    <w:rsid w:val="00B32A99"/>
    <w:rsid w:val="00B420BD"/>
    <w:rsid w:val="00B44C20"/>
    <w:rsid w:val="00B46E48"/>
    <w:rsid w:val="00B515FB"/>
    <w:rsid w:val="00B57F65"/>
    <w:rsid w:val="00B6581C"/>
    <w:rsid w:val="00B75A8C"/>
    <w:rsid w:val="00B8178E"/>
    <w:rsid w:val="00B83CED"/>
    <w:rsid w:val="00B87693"/>
    <w:rsid w:val="00B97FF9"/>
    <w:rsid w:val="00BA0DE3"/>
    <w:rsid w:val="00BA4E5D"/>
    <w:rsid w:val="00BC2EAD"/>
    <w:rsid w:val="00BD3B90"/>
    <w:rsid w:val="00BD4FCE"/>
    <w:rsid w:val="00BD6CDF"/>
    <w:rsid w:val="00C03A57"/>
    <w:rsid w:val="00C07846"/>
    <w:rsid w:val="00C15E82"/>
    <w:rsid w:val="00C16D3B"/>
    <w:rsid w:val="00C20E7E"/>
    <w:rsid w:val="00C247C4"/>
    <w:rsid w:val="00C35843"/>
    <w:rsid w:val="00C40701"/>
    <w:rsid w:val="00C57C7C"/>
    <w:rsid w:val="00C60580"/>
    <w:rsid w:val="00C629B1"/>
    <w:rsid w:val="00C64240"/>
    <w:rsid w:val="00C82C90"/>
    <w:rsid w:val="00C82CAE"/>
    <w:rsid w:val="00C93712"/>
    <w:rsid w:val="00CA6CB9"/>
    <w:rsid w:val="00CB3CD1"/>
    <w:rsid w:val="00CC17BA"/>
    <w:rsid w:val="00CC1908"/>
    <w:rsid w:val="00CC4CFA"/>
    <w:rsid w:val="00CC553B"/>
    <w:rsid w:val="00CD5594"/>
    <w:rsid w:val="00CE5EFA"/>
    <w:rsid w:val="00CE6615"/>
    <w:rsid w:val="00CF1CCB"/>
    <w:rsid w:val="00D10F83"/>
    <w:rsid w:val="00D13205"/>
    <w:rsid w:val="00D155F7"/>
    <w:rsid w:val="00D228AB"/>
    <w:rsid w:val="00D25655"/>
    <w:rsid w:val="00D4012F"/>
    <w:rsid w:val="00D5528E"/>
    <w:rsid w:val="00D67026"/>
    <w:rsid w:val="00D720ED"/>
    <w:rsid w:val="00D74B84"/>
    <w:rsid w:val="00D763DB"/>
    <w:rsid w:val="00D821B0"/>
    <w:rsid w:val="00DB2D34"/>
    <w:rsid w:val="00DB5473"/>
    <w:rsid w:val="00DC2E6C"/>
    <w:rsid w:val="00DC56E9"/>
    <w:rsid w:val="00DD1C20"/>
    <w:rsid w:val="00DD39CB"/>
    <w:rsid w:val="00DD74F2"/>
    <w:rsid w:val="00DE2FAA"/>
    <w:rsid w:val="00DE56AB"/>
    <w:rsid w:val="00DF3D13"/>
    <w:rsid w:val="00DF70B0"/>
    <w:rsid w:val="00E03FF7"/>
    <w:rsid w:val="00E228B6"/>
    <w:rsid w:val="00E23DD4"/>
    <w:rsid w:val="00E32B97"/>
    <w:rsid w:val="00E40BBB"/>
    <w:rsid w:val="00E42393"/>
    <w:rsid w:val="00E44136"/>
    <w:rsid w:val="00E506E6"/>
    <w:rsid w:val="00E6458F"/>
    <w:rsid w:val="00E64E18"/>
    <w:rsid w:val="00E71640"/>
    <w:rsid w:val="00E7314A"/>
    <w:rsid w:val="00E73DE9"/>
    <w:rsid w:val="00E87D3C"/>
    <w:rsid w:val="00E935E2"/>
    <w:rsid w:val="00E972E1"/>
    <w:rsid w:val="00EB4F97"/>
    <w:rsid w:val="00EC42E5"/>
    <w:rsid w:val="00EC6A27"/>
    <w:rsid w:val="00EC7A35"/>
    <w:rsid w:val="00ED186D"/>
    <w:rsid w:val="00ED3B87"/>
    <w:rsid w:val="00ED3D39"/>
    <w:rsid w:val="00ED4FD3"/>
    <w:rsid w:val="00ED71F4"/>
    <w:rsid w:val="00EE70B1"/>
    <w:rsid w:val="00EF5DED"/>
    <w:rsid w:val="00EF6045"/>
    <w:rsid w:val="00F04DAA"/>
    <w:rsid w:val="00F15D5E"/>
    <w:rsid w:val="00F2511F"/>
    <w:rsid w:val="00F409DA"/>
    <w:rsid w:val="00F60411"/>
    <w:rsid w:val="00F607B8"/>
    <w:rsid w:val="00F61A31"/>
    <w:rsid w:val="00F71CDB"/>
    <w:rsid w:val="00F8502E"/>
    <w:rsid w:val="00F87147"/>
    <w:rsid w:val="00F909F7"/>
    <w:rsid w:val="00FA5680"/>
    <w:rsid w:val="00FA7E3D"/>
    <w:rsid w:val="00FC6FBF"/>
    <w:rsid w:val="00FD1D12"/>
    <w:rsid w:val="00FF03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27423"/>
  <w15:docId w15:val="{CB9018F7-0CFE-4024-B0BF-EF463062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7B0"/>
    <w:pPr>
      <w:spacing w:after="240"/>
    </w:pPr>
    <w:rPr>
      <w:rFonts w:ascii="Arial" w:hAnsi="Arial"/>
      <w:sz w:val="22"/>
    </w:rPr>
  </w:style>
  <w:style w:type="paragraph" w:styleId="Heading1">
    <w:name w:val="heading 1"/>
    <w:basedOn w:val="Normal"/>
    <w:next w:val="Normal"/>
    <w:link w:val="Heading1Char"/>
    <w:qFormat/>
    <w:rsid w:val="008A79D6"/>
    <w:pPr>
      <w:keepNext/>
      <w:keepLines/>
      <w:spacing w:before="480" w:after="0" w:line="276" w:lineRule="auto"/>
      <w:jc w:val="center"/>
      <w:outlineLvl w:val="0"/>
    </w:pPr>
    <w:rPr>
      <w:rFonts w:ascii="Times New Roman" w:hAnsi="Times New Roman"/>
      <w:bCs/>
      <w:caps/>
      <w:sz w:val="24"/>
      <w:szCs w:val="24"/>
      <w:lang w:val="en-US" w:eastAsia="en-US"/>
    </w:rPr>
  </w:style>
  <w:style w:type="paragraph" w:styleId="Heading2">
    <w:name w:val="heading 2"/>
    <w:basedOn w:val="Normal"/>
    <w:next w:val="Normal"/>
    <w:link w:val="Heading2Char"/>
    <w:qFormat/>
    <w:rsid w:val="005100D0"/>
    <w:pPr>
      <w:keepNext/>
      <w:keepLines/>
      <w:spacing w:before="200" w:after="0" w:line="276" w:lineRule="auto"/>
      <w:outlineLvl w:val="1"/>
    </w:pPr>
    <w:rPr>
      <w:rFonts w:ascii="Cambria" w:hAnsi="Cambria"/>
      <w:b/>
      <w:bCs/>
      <w:color w:val="4F81BD"/>
      <w:sz w:val="26"/>
      <w:szCs w:val="26"/>
      <w:lang w:eastAsia="en-US"/>
    </w:rPr>
  </w:style>
  <w:style w:type="paragraph" w:styleId="Heading3">
    <w:name w:val="heading 3"/>
    <w:basedOn w:val="Normal"/>
    <w:next w:val="Normal"/>
    <w:link w:val="Heading3Char"/>
    <w:qFormat/>
    <w:rsid w:val="005100D0"/>
    <w:pPr>
      <w:keepNext/>
      <w:keepLines/>
      <w:spacing w:before="200" w:after="0" w:line="276" w:lineRule="auto"/>
      <w:outlineLvl w:val="2"/>
    </w:pPr>
    <w:rPr>
      <w:rFonts w:ascii="Cambria" w:hAnsi="Cambria"/>
      <w:b/>
      <w:bCs/>
      <w:color w:val="4F81BD"/>
      <w:szCs w:val="22"/>
      <w:lang w:eastAsia="en-US"/>
    </w:rPr>
  </w:style>
  <w:style w:type="paragraph" w:styleId="Heading4">
    <w:name w:val="heading 4"/>
    <w:basedOn w:val="Normal"/>
    <w:next w:val="Normal"/>
    <w:link w:val="Heading4Char"/>
    <w:qFormat/>
    <w:rsid w:val="005100D0"/>
    <w:pPr>
      <w:keepNext/>
      <w:keepLines/>
      <w:spacing w:before="200" w:after="0" w:line="276" w:lineRule="auto"/>
      <w:outlineLvl w:val="3"/>
    </w:pPr>
    <w:rPr>
      <w:rFonts w:ascii="Cambria" w:hAnsi="Cambria"/>
      <w:b/>
      <w:bCs/>
      <w:i/>
      <w:iCs/>
      <w:color w:val="4F81BD"/>
      <w:szCs w:val="22"/>
      <w:lang w:eastAsia="en-US"/>
    </w:rPr>
  </w:style>
  <w:style w:type="paragraph" w:styleId="Heading5">
    <w:name w:val="heading 5"/>
    <w:basedOn w:val="Normal"/>
    <w:next w:val="Normal"/>
    <w:link w:val="Heading5Char"/>
    <w:qFormat/>
    <w:rsid w:val="005100D0"/>
    <w:pPr>
      <w:keepNext/>
      <w:keepLines/>
      <w:spacing w:before="200" w:after="0" w:line="276" w:lineRule="auto"/>
      <w:outlineLvl w:val="4"/>
    </w:pPr>
    <w:rPr>
      <w:rFonts w:ascii="Cambria" w:hAnsi="Cambria"/>
      <w:color w:val="243F60"/>
      <w:szCs w:val="22"/>
      <w:lang w:eastAsia="en-US"/>
    </w:rPr>
  </w:style>
  <w:style w:type="paragraph" w:styleId="Heading6">
    <w:name w:val="heading 6"/>
    <w:basedOn w:val="Normal"/>
    <w:next w:val="Normal"/>
    <w:link w:val="Heading6Char"/>
    <w:qFormat/>
    <w:rsid w:val="005100D0"/>
    <w:pPr>
      <w:keepNext/>
      <w:keepLines/>
      <w:spacing w:before="200" w:after="0" w:line="276" w:lineRule="auto"/>
      <w:outlineLvl w:val="5"/>
    </w:pPr>
    <w:rPr>
      <w:rFonts w:ascii="Cambria" w:hAnsi="Cambria"/>
      <w:i/>
      <w:iCs/>
      <w:color w:val="243F60"/>
      <w:szCs w:val="22"/>
      <w:lang w:eastAsia="en-US"/>
    </w:rPr>
  </w:style>
  <w:style w:type="paragraph" w:styleId="Heading7">
    <w:name w:val="heading 7"/>
    <w:basedOn w:val="Normal"/>
    <w:next w:val="Normal"/>
    <w:link w:val="Heading7Char"/>
    <w:qFormat/>
    <w:rsid w:val="005100D0"/>
    <w:pPr>
      <w:keepNext/>
      <w:keepLines/>
      <w:spacing w:before="200" w:after="0" w:line="276" w:lineRule="auto"/>
      <w:outlineLvl w:val="6"/>
    </w:pPr>
    <w:rPr>
      <w:rFonts w:ascii="Cambria" w:hAnsi="Cambria"/>
      <w:i/>
      <w:iCs/>
      <w:color w:val="404040"/>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article">
    <w:name w:val="Titre article"/>
    <w:basedOn w:val="Normal"/>
    <w:next w:val="Normal"/>
    <w:link w:val="TitrearticleChar"/>
    <w:rsid w:val="002647B0"/>
    <w:pPr>
      <w:keepNext/>
      <w:spacing w:before="360" w:after="120"/>
      <w:jc w:val="center"/>
    </w:pPr>
    <w:rPr>
      <w:rFonts w:ascii="Times New Roman" w:hAnsi="Times New Roman"/>
      <w:i/>
      <w:sz w:val="24"/>
      <w:szCs w:val="24"/>
      <w:lang w:eastAsia="de-DE"/>
    </w:rPr>
  </w:style>
  <w:style w:type="paragraph" w:customStyle="1" w:styleId="Langue">
    <w:name w:val="Langue"/>
    <w:basedOn w:val="Normal"/>
    <w:next w:val="Normal"/>
    <w:rsid w:val="002647B0"/>
    <w:pPr>
      <w:spacing w:after="600"/>
      <w:jc w:val="center"/>
    </w:pPr>
    <w:rPr>
      <w:rFonts w:ascii="Times New Roman" w:hAnsi="Times New Roman"/>
      <w:b/>
      <w:caps/>
      <w:sz w:val="24"/>
      <w:szCs w:val="24"/>
      <w:lang w:eastAsia="de-DE"/>
    </w:rPr>
  </w:style>
  <w:style w:type="paragraph" w:customStyle="1" w:styleId="subtitlenumbered">
    <w:name w:val="subtitle numbered"/>
    <w:basedOn w:val="Subtitle"/>
    <w:link w:val="subtitlenumberedChar"/>
    <w:uiPriority w:val="99"/>
    <w:qFormat/>
    <w:rsid w:val="002647B0"/>
    <w:pPr>
      <w:numPr>
        <w:numId w:val="25"/>
      </w:numPr>
      <w:spacing w:before="120" w:after="120"/>
      <w:jc w:val="left"/>
    </w:pPr>
    <w:rPr>
      <w:rFonts w:ascii="Times New Roman" w:hAnsi="Times New Roman"/>
      <w:caps/>
      <w:lang w:val="en-US"/>
    </w:rPr>
  </w:style>
  <w:style w:type="paragraph" w:customStyle="1" w:styleId="Baseparagraphnumbered">
    <w:name w:val="Base paragraph numbered"/>
    <w:basedOn w:val="Normal"/>
    <w:link w:val="BaseparagraphnumberedChar"/>
    <w:qFormat/>
    <w:rsid w:val="00811DF0"/>
    <w:pPr>
      <w:numPr>
        <w:numId w:val="26"/>
      </w:numPr>
      <w:jc w:val="both"/>
    </w:pPr>
    <w:rPr>
      <w:rFonts w:ascii="Times New Roman" w:hAnsi="Times New Roman"/>
      <w:sz w:val="24"/>
      <w:szCs w:val="24"/>
    </w:rPr>
  </w:style>
  <w:style w:type="character" w:customStyle="1" w:styleId="subtitlenumberedChar">
    <w:name w:val="subtitle numbered Char"/>
    <w:link w:val="subtitlenumbered"/>
    <w:uiPriority w:val="99"/>
    <w:rsid w:val="002647B0"/>
    <w:rPr>
      <w:caps/>
      <w:sz w:val="24"/>
      <w:szCs w:val="24"/>
      <w:lang w:val="en-US"/>
    </w:rPr>
  </w:style>
  <w:style w:type="paragraph" w:customStyle="1" w:styleId="sub-subtitlenumbered">
    <w:name w:val="sub-subtitle numbered"/>
    <w:basedOn w:val="subtitlenumbered"/>
    <w:link w:val="sub-subtitlenumberedChar"/>
    <w:uiPriority w:val="99"/>
    <w:qFormat/>
    <w:rsid w:val="00EC2A65"/>
    <w:pPr>
      <w:numPr>
        <w:ilvl w:val="1"/>
      </w:numPr>
      <w:tabs>
        <w:tab w:val="left" w:pos="993"/>
      </w:tabs>
    </w:pPr>
    <w:rPr>
      <w:b/>
      <w:caps w:val="0"/>
      <w:kern w:val="32"/>
    </w:rPr>
  </w:style>
  <w:style w:type="character" w:customStyle="1" w:styleId="BaseparagraphnumberedChar">
    <w:name w:val="Base paragraph numbered Char"/>
    <w:link w:val="Baseparagraphnumbered"/>
    <w:rsid w:val="00607122"/>
    <w:rPr>
      <w:sz w:val="24"/>
      <w:szCs w:val="24"/>
    </w:rPr>
  </w:style>
  <w:style w:type="paragraph" w:customStyle="1" w:styleId="sub-sub-subtitle">
    <w:name w:val="sub-sub-sub title"/>
    <w:basedOn w:val="sub-subtitlenumbered"/>
    <w:link w:val="sub-sub-subtitleChar"/>
    <w:uiPriority w:val="99"/>
    <w:qFormat/>
    <w:rsid w:val="00811DF0"/>
    <w:pPr>
      <w:numPr>
        <w:ilvl w:val="2"/>
      </w:numPr>
    </w:pPr>
    <w:rPr>
      <w:rFonts w:ascii="Cambria" w:hAnsi="Cambria"/>
      <w:caps/>
    </w:rPr>
  </w:style>
  <w:style w:type="paragraph" w:styleId="Subtitle">
    <w:name w:val="Subtitle"/>
    <w:basedOn w:val="Normal"/>
    <w:next w:val="Normal"/>
    <w:link w:val="SubtitleChar"/>
    <w:qFormat/>
    <w:rsid w:val="002647B0"/>
    <w:pPr>
      <w:spacing w:after="60"/>
      <w:jc w:val="center"/>
      <w:outlineLvl w:val="1"/>
    </w:pPr>
    <w:rPr>
      <w:rFonts w:ascii="Cambria" w:hAnsi="Cambria"/>
      <w:sz w:val="24"/>
      <w:szCs w:val="24"/>
    </w:rPr>
  </w:style>
  <w:style w:type="character" w:customStyle="1" w:styleId="SubtitleChar">
    <w:name w:val="Subtitle Char"/>
    <w:link w:val="Subtitle"/>
    <w:rsid w:val="002647B0"/>
    <w:rPr>
      <w:rFonts w:ascii="Cambria" w:eastAsia="Times New Roman" w:hAnsi="Cambria" w:cs="Times New Roman"/>
      <w:sz w:val="24"/>
      <w:szCs w:val="24"/>
    </w:rPr>
  </w:style>
  <w:style w:type="character" w:styleId="CommentReference">
    <w:name w:val="annotation reference"/>
    <w:rsid w:val="002647B0"/>
    <w:rPr>
      <w:rFonts w:cs="Times New Roman"/>
      <w:sz w:val="16"/>
      <w:szCs w:val="16"/>
    </w:rPr>
  </w:style>
  <w:style w:type="paragraph" w:styleId="CommentText">
    <w:name w:val="annotation text"/>
    <w:basedOn w:val="Normal"/>
    <w:link w:val="CommentTextChar"/>
    <w:uiPriority w:val="99"/>
    <w:rsid w:val="002647B0"/>
    <w:rPr>
      <w:sz w:val="20"/>
    </w:rPr>
  </w:style>
  <w:style w:type="character" w:customStyle="1" w:styleId="CommentTextChar">
    <w:name w:val="Comment Text Char"/>
    <w:link w:val="CommentText"/>
    <w:uiPriority w:val="99"/>
    <w:rsid w:val="002647B0"/>
    <w:rPr>
      <w:rFonts w:ascii="Arial" w:hAnsi="Arial"/>
    </w:rPr>
  </w:style>
  <w:style w:type="paragraph" w:customStyle="1" w:styleId="sublist">
    <w:name w:val="sub list"/>
    <w:basedOn w:val="Normal"/>
    <w:next w:val="Baseparagraphnumbered"/>
    <w:link w:val="sublistChar"/>
    <w:qFormat/>
    <w:rsid w:val="002647B0"/>
    <w:pPr>
      <w:numPr>
        <w:numId w:val="1"/>
      </w:numPr>
      <w:spacing w:before="120" w:after="120"/>
      <w:jc w:val="both"/>
    </w:pPr>
    <w:rPr>
      <w:rFonts w:ascii="Times New Roman" w:hAnsi="Times New Roman"/>
      <w:sz w:val="24"/>
      <w:szCs w:val="24"/>
    </w:rPr>
  </w:style>
  <w:style w:type="character" w:customStyle="1" w:styleId="sub-subtitlenumberedChar">
    <w:name w:val="sub-subtitle numbered Char"/>
    <w:link w:val="sub-subtitlenumbered"/>
    <w:uiPriority w:val="99"/>
    <w:rsid w:val="00EC2A65"/>
    <w:rPr>
      <w:b/>
      <w:kern w:val="32"/>
      <w:sz w:val="24"/>
      <w:szCs w:val="24"/>
      <w:lang w:val="en-US"/>
    </w:rPr>
  </w:style>
  <w:style w:type="character" w:customStyle="1" w:styleId="sublistChar">
    <w:name w:val="sub list Char"/>
    <w:link w:val="sublist"/>
    <w:rsid w:val="002647B0"/>
    <w:rPr>
      <w:sz w:val="24"/>
      <w:szCs w:val="24"/>
    </w:rPr>
  </w:style>
  <w:style w:type="paragraph" w:styleId="BalloonText">
    <w:name w:val="Balloon Text"/>
    <w:basedOn w:val="Normal"/>
    <w:link w:val="BalloonTextChar"/>
    <w:rsid w:val="002647B0"/>
    <w:pPr>
      <w:spacing w:after="0"/>
    </w:pPr>
    <w:rPr>
      <w:rFonts w:ascii="Tahoma" w:hAnsi="Tahoma"/>
      <w:sz w:val="16"/>
      <w:szCs w:val="16"/>
    </w:rPr>
  </w:style>
  <w:style w:type="character" w:customStyle="1" w:styleId="BalloonTextChar">
    <w:name w:val="Balloon Text Char"/>
    <w:link w:val="BalloonText"/>
    <w:rsid w:val="002647B0"/>
    <w:rPr>
      <w:rFonts w:ascii="Tahoma" w:hAnsi="Tahoma" w:cs="Tahoma"/>
      <w:sz w:val="16"/>
      <w:szCs w:val="16"/>
    </w:rPr>
  </w:style>
  <w:style w:type="character" w:customStyle="1" w:styleId="sub-sub-subtitleChar">
    <w:name w:val="sub-sub-sub title Char"/>
    <w:link w:val="sub-sub-subtitle"/>
    <w:uiPriority w:val="99"/>
    <w:rsid w:val="002647B0"/>
    <w:rPr>
      <w:rFonts w:ascii="Cambria" w:hAnsi="Cambria"/>
      <w:b/>
      <w:caps/>
      <w:kern w:val="32"/>
      <w:sz w:val="24"/>
      <w:szCs w:val="24"/>
      <w:lang w:val="en-US"/>
    </w:rPr>
  </w:style>
  <w:style w:type="table" w:styleId="TableGrid">
    <w:name w:val="Table Grid"/>
    <w:aliases w:val="Tabla CUADROS"/>
    <w:basedOn w:val="TableNormal"/>
    <w:rsid w:val="008663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rsid w:val="00931A84"/>
    <w:rPr>
      <w:b/>
      <w:bCs/>
    </w:rPr>
  </w:style>
  <w:style w:type="character" w:customStyle="1" w:styleId="CommentSubjectChar">
    <w:name w:val="Comment Subject Char"/>
    <w:link w:val="CommentSubject"/>
    <w:rsid w:val="00931A84"/>
    <w:rPr>
      <w:rFonts w:ascii="Arial" w:hAnsi="Arial"/>
      <w:b/>
      <w:bCs/>
    </w:rPr>
  </w:style>
  <w:style w:type="paragraph" w:customStyle="1" w:styleId="Table">
    <w:name w:val="Table"/>
    <w:basedOn w:val="subtitlenumbered"/>
    <w:link w:val="TableChar"/>
    <w:qFormat/>
    <w:rsid w:val="00811DF0"/>
    <w:pPr>
      <w:keepNext/>
      <w:numPr>
        <w:numId w:val="0"/>
      </w:numPr>
      <w:jc w:val="center"/>
    </w:pPr>
    <w:rPr>
      <w:rFonts w:ascii="Cambria" w:hAnsi="Cambria"/>
      <w:i/>
    </w:rPr>
  </w:style>
  <w:style w:type="paragraph" w:customStyle="1" w:styleId="subtitlenonumber">
    <w:name w:val="subtitle no number"/>
    <w:basedOn w:val="Titrearticle"/>
    <w:next w:val="Baseparagraphnumbered"/>
    <w:link w:val="subtitlenonumberChar"/>
    <w:qFormat/>
    <w:rsid w:val="00811DF0"/>
    <w:pPr>
      <w:spacing w:before="240"/>
    </w:pPr>
    <w:rPr>
      <w:b/>
      <w:lang w:val="en-US"/>
    </w:rPr>
  </w:style>
  <w:style w:type="character" w:customStyle="1" w:styleId="TableChar">
    <w:name w:val="Table Char"/>
    <w:link w:val="Table"/>
    <w:rsid w:val="00AD63B8"/>
    <w:rPr>
      <w:rFonts w:ascii="Cambria" w:hAnsi="Cambria"/>
      <w:i/>
      <w:caps/>
      <w:sz w:val="24"/>
      <w:szCs w:val="24"/>
      <w:lang w:val="en-US"/>
    </w:rPr>
  </w:style>
  <w:style w:type="paragraph" w:styleId="TOC2">
    <w:name w:val="toc 2"/>
    <w:basedOn w:val="Normal"/>
    <w:next w:val="Normal"/>
    <w:autoRedefine/>
    <w:uiPriority w:val="39"/>
    <w:qFormat/>
    <w:rsid w:val="007B22C0"/>
    <w:pPr>
      <w:tabs>
        <w:tab w:val="left" w:pos="660"/>
        <w:tab w:val="right" w:leader="dot" w:pos="8296"/>
      </w:tabs>
      <w:spacing w:after="120"/>
      <w:ind w:left="221"/>
    </w:pPr>
    <w:rPr>
      <w:rFonts w:ascii="Times New Roman" w:hAnsi="Times New Roman"/>
      <w:noProof/>
      <w:sz w:val="20"/>
    </w:rPr>
  </w:style>
  <w:style w:type="character" w:customStyle="1" w:styleId="TitrearticleChar">
    <w:name w:val="Titre article Char"/>
    <w:link w:val="Titrearticle"/>
    <w:rsid w:val="00DA40FC"/>
    <w:rPr>
      <w:i/>
      <w:sz w:val="24"/>
      <w:szCs w:val="24"/>
      <w:lang w:eastAsia="de-DE"/>
    </w:rPr>
  </w:style>
  <w:style w:type="character" w:customStyle="1" w:styleId="subtitlenonumberChar">
    <w:name w:val="subtitle no number Char"/>
    <w:link w:val="subtitlenonumber"/>
    <w:rsid w:val="00AD63B8"/>
    <w:rPr>
      <w:b/>
      <w:i/>
      <w:sz w:val="24"/>
      <w:szCs w:val="24"/>
      <w:lang w:val="en-US" w:eastAsia="de-DE"/>
    </w:rPr>
  </w:style>
  <w:style w:type="character" w:styleId="Hyperlink">
    <w:name w:val="Hyperlink"/>
    <w:uiPriority w:val="99"/>
    <w:unhideWhenUsed/>
    <w:rsid w:val="00A52AA6"/>
    <w:rPr>
      <w:color w:val="0000FF"/>
      <w:u w:val="single"/>
    </w:rPr>
  </w:style>
  <w:style w:type="paragraph" w:styleId="FootnoteText">
    <w:name w:val="footnote text"/>
    <w:basedOn w:val="Normal"/>
    <w:link w:val="FootnoteTextChar"/>
    <w:rsid w:val="00811DF0"/>
    <w:pPr>
      <w:jc w:val="both"/>
    </w:pPr>
    <w:rPr>
      <w:rFonts w:ascii="Times New Roman" w:hAnsi="Times New Roman"/>
      <w:sz w:val="20"/>
    </w:rPr>
  </w:style>
  <w:style w:type="character" w:customStyle="1" w:styleId="FootnoteTextChar">
    <w:name w:val="Footnote Text Char"/>
    <w:link w:val="FootnoteText"/>
    <w:rsid w:val="006B1770"/>
  </w:style>
  <w:style w:type="character" w:customStyle="1" w:styleId="Heading1Char">
    <w:name w:val="Heading 1 Char"/>
    <w:link w:val="Heading1"/>
    <w:rsid w:val="008A79D6"/>
    <w:rPr>
      <w:bCs/>
      <w:caps/>
      <w:sz w:val="24"/>
      <w:szCs w:val="24"/>
      <w:lang w:val="en-US" w:eastAsia="en-US"/>
    </w:rPr>
  </w:style>
  <w:style w:type="character" w:customStyle="1" w:styleId="Heading2Char">
    <w:name w:val="Heading 2 Char"/>
    <w:link w:val="Heading2"/>
    <w:rsid w:val="005100D0"/>
    <w:rPr>
      <w:rFonts w:ascii="Cambria" w:hAnsi="Cambria"/>
      <w:b/>
      <w:bCs/>
      <w:color w:val="4F81BD"/>
      <w:sz w:val="26"/>
      <w:szCs w:val="26"/>
      <w:lang w:val="en-GB" w:eastAsia="en-US"/>
    </w:rPr>
  </w:style>
  <w:style w:type="character" w:customStyle="1" w:styleId="Heading3Char">
    <w:name w:val="Heading 3 Char"/>
    <w:link w:val="Heading3"/>
    <w:rsid w:val="005100D0"/>
    <w:rPr>
      <w:rFonts w:ascii="Cambria" w:hAnsi="Cambria"/>
      <w:b/>
      <w:bCs/>
      <w:color w:val="4F81BD"/>
      <w:sz w:val="22"/>
      <w:szCs w:val="22"/>
      <w:lang w:val="en-GB" w:eastAsia="en-US"/>
    </w:rPr>
  </w:style>
  <w:style w:type="character" w:customStyle="1" w:styleId="Heading4Char">
    <w:name w:val="Heading 4 Char"/>
    <w:link w:val="Heading4"/>
    <w:rsid w:val="005100D0"/>
    <w:rPr>
      <w:rFonts w:ascii="Cambria" w:hAnsi="Cambria"/>
      <w:b/>
      <w:bCs/>
      <w:i/>
      <w:iCs/>
      <w:color w:val="4F81BD"/>
      <w:sz w:val="22"/>
      <w:szCs w:val="22"/>
      <w:lang w:val="en-GB" w:eastAsia="en-US"/>
    </w:rPr>
  </w:style>
  <w:style w:type="character" w:customStyle="1" w:styleId="Heading5Char">
    <w:name w:val="Heading 5 Char"/>
    <w:link w:val="Heading5"/>
    <w:rsid w:val="005100D0"/>
    <w:rPr>
      <w:rFonts w:ascii="Cambria" w:hAnsi="Cambria"/>
      <w:color w:val="243F60"/>
      <w:sz w:val="22"/>
      <w:szCs w:val="22"/>
      <w:lang w:val="en-GB" w:eastAsia="en-US"/>
    </w:rPr>
  </w:style>
  <w:style w:type="character" w:customStyle="1" w:styleId="Heading6Char">
    <w:name w:val="Heading 6 Char"/>
    <w:link w:val="Heading6"/>
    <w:rsid w:val="005100D0"/>
    <w:rPr>
      <w:rFonts w:ascii="Cambria" w:hAnsi="Cambria"/>
      <w:i/>
      <w:iCs/>
      <w:color w:val="243F60"/>
      <w:sz w:val="22"/>
      <w:szCs w:val="22"/>
      <w:lang w:val="en-GB" w:eastAsia="en-US"/>
    </w:rPr>
  </w:style>
  <w:style w:type="character" w:customStyle="1" w:styleId="Heading7Char">
    <w:name w:val="Heading 7 Char"/>
    <w:link w:val="Heading7"/>
    <w:rsid w:val="005100D0"/>
    <w:rPr>
      <w:rFonts w:ascii="Cambria" w:hAnsi="Cambria"/>
      <w:i/>
      <w:iCs/>
      <w:color w:val="404040"/>
      <w:sz w:val="22"/>
      <w:szCs w:val="22"/>
      <w:lang w:val="en-GB" w:eastAsia="en-US"/>
    </w:rPr>
  </w:style>
  <w:style w:type="paragraph" w:styleId="Header">
    <w:name w:val="header"/>
    <w:basedOn w:val="Normal"/>
    <w:link w:val="HeaderChar"/>
    <w:uiPriority w:val="99"/>
    <w:rsid w:val="005100D0"/>
    <w:pPr>
      <w:tabs>
        <w:tab w:val="center" w:pos="4153"/>
        <w:tab w:val="right" w:pos="8306"/>
      </w:tabs>
    </w:pPr>
    <w:rPr>
      <w:sz w:val="20"/>
    </w:rPr>
  </w:style>
  <w:style w:type="character" w:customStyle="1" w:styleId="HeaderChar">
    <w:name w:val="Header Char"/>
    <w:link w:val="Header"/>
    <w:uiPriority w:val="99"/>
    <w:rsid w:val="005100D0"/>
    <w:rPr>
      <w:rFonts w:ascii="Arial" w:hAnsi="Arial"/>
      <w:lang w:val="en-GB" w:eastAsia="en-GB"/>
    </w:rPr>
  </w:style>
  <w:style w:type="paragraph" w:styleId="Footer">
    <w:name w:val="footer"/>
    <w:basedOn w:val="Normal"/>
    <w:link w:val="FooterChar"/>
    <w:uiPriority w:val="99"/>
    <w:rsid w:val="005100D0"/>
    <w:pPr>
      <w:tabs>
        <w:tab w:val="center" w:pos="4153"/>
        <w:tab w:val="right" w:pos="8306"/>
      </w:tabs>
    </w:pPr>
    <w:rPr>
      <w:sz w:val="20"/>
    </w:rPr>
  </w:style>
  <w:style w:type="character" w:customStyle="1" w:styleId="FooterChar">
    <w:name w:val="Footer Char"/>
    <w:link w:val="Footer"/>
    <w:uiPriority w:val="99"/>
    <w:rsid w:val="005100D0"/>
    <w:rPr>
      <w:rFonts w:ascii="Arial" w:hAnsi="Arial"/>
      <w:lang w:val="en-GB" w:eastAsia="en-GB"/>
    </w:rPr>
  </w:style>
  <w:style w:type="paragraph" w:styleId="PlainText">
    <w:name w:val="Plain Text"/>
    <w:basedOn w:val="Normal"/>
    <w:link w:val="PlainTextChar"/>
    <w:rsid w:val="005100D0"/>
    <w:pPr>
      <w:spacing w:after="0"/>
    </w:pPr>
    <w:rPr>
      <w:rFonts w:ascii="Courier New" w:hAnsi="Courier New"/>
      <w:sz w:val="20"/>
    </w:rPr>
  </w:style>
  <w:style w:type="character" w:customStyle="1" w:styleId="PlainTextChar">
    <w:name w:val="Plain Text Char"/>
    <w:link w:val="PlainText"/>
    <w:rsid w:val="005100D0"/>
    <w:rPr>
      <w:rFonts w:ascii="Courier New" w:hAnsi="Courier New"/>
      <w:lang w:val="en-GB" w:eastAsia="en-GB"/>
    </w:rPr>
  </w:style>
  <w:style w:type="character" w:styleId="PageNumber">
    <w:name w:val="page number"/>
    <w:rsid w:val="005100D0"/>
    <w:rPr>
      <w:rFonts w:cs="Times New Roman"/>
    </w:rPr>
  </w:style>
  <w:style w:type="paragraph" w:customStyle="1" w:styleId="Char2">
    <w:name w:val="Char2"/>
    <w:basedOn w:val="Normal"/>
    <w:rsid w:val="005100D0"/>
    <w:pPr>
      <w:spacing w:after="160" w:line="240" w:lineRule="exact"/>
    </w:pPr>
    <w:rPr>
      <w:rFonts w:ascii="Tahoma" w:hAnsi="Tahoma"/>
      <w:sz w:val="20"/>
      <w:lang w:val="en-US" w:eastAsia="en-US"/>
    </w:rPr>
  </w:style>
  <w:style w:type="paragraph" w:styleId="NormalWeb">
    <w:name w:val="Normal (Web)"/>
    <w:basedOn w:val="Normal"/>
    <w:uiPriority w:val="99"/>
    <w:rsid w:val="005100D0"/>
    <w:pPr>
      <w:spacing w:before="100" w:beforeAutospacing="1" w:after="100" w:afterAutospacing="1"/>
    </w:pPr>
    <w:rPr>
      <w:rFonts w:ascii="Times New Roman" w:hAnsi="Times New Roman"/>
      <w:sz w:val="24"/>
      <w:szCs w:val="24"/>
    </w:rPr>
  </w:style>
  <w:style w:type="character" w:styleId="FootnoteReference">
    <w:name w:val="footnote reference"/>
    <w:rsid w:val="005100D0"/>
    <w:rPr>
      <w:rFonts w:cs="Times New Roman"/>
      <w:vertAlign w:val="superscript"/>
    </w:rPr>
  </w:style>
  <w:style w:type="paragraph" w:customStyle="1" w:styleId="Text1">
    <w:name w:val="Text 1"/>
    <w:basedOn w:val="Normal"/>
    <w:rsid w:val="005100D0"/>
    <w:pPr>
      <w:spacing w:before="120" w:after="120"/>
      <w:ind w:left="850"/>
      <w:jc w:val="both"/>
    </w:pPr>
    <w:rPr>
      <w:rFonts w:ascii="Times New Roman" w:hAnsi="Times New Roman"/>
      <w:sz w:val="24"/>
      <w:szCs w:val="24"/>
      <w:lang w:eastAsia="de-DE"/>
    </w:rPr>
  </w:style>
  <w:style w:type="paragraph" w:customStyle="1" w:styleId="ManualNumPar1">
    <w:name w:val="Manual NumPar 1"/>
    <w:basedOn w:val="Normal"/>
    <w:next w:val="Text1"/>
    <w:link w:val="ManualNumPar1Char"/>
    <w:rsid w:val="005100D0"/>
    <w:pPr>
      <w:spacing w:before="120" w:after="120"/>
      <w:ind w:left="850" w:hanging="850"/>
      <w:jc w:val="both"/>
    </w:pPr>
    <w:rPr>
      <w:rFonts w:ascii="Times New Roman" w:hAnsi="Times New Roman"/>
      <w:sz w:val="24"/>
      <w:szCs w:val="24"/>
      <w:lang w:eastAsia="de-DE"/>
    </w:rPr>
  </w:style>
  <w:style w:type="character" w:customStyle="1" w:styleId="ManualNumPar1Char">
    <w:name w:val="Manual NumPar 1 Char"/>
    <w:link w:val="ManualNumPar1"/>
    <w:locked/>
    <w:rsid w:val="005100D0"/>
    <w:rPr>
      <w:sz w:val="24"/>
      <w:szCs w:val="24"/>
      <w:lang w:val="en-GB" w:eastAsia="de-DE"/>
    </w:rPr>
  </w:style>
  <w:style w:type="paragraph" w:styleId="DocumentMap">
    <w:name w:val="Document Map"/>
    <w:basedOn w:val="Normal"/>
    <w:link w:val="DocumentMapChar"/>
    <w:rsid w:val="005100D0"/>
    <w:pPr>
      <w:shd w:val="clear" w:color="auto" w:fill="000080"/>
    </w:pPr>
    <w:rPr>
      <w:rFonts w:ascii="Tahoma" w:hAnsi="Tahoma"/>
      <w:sz w:val="20"/>
    </w:rPr>
  </w:style>
  <w:style w:type="character" w:customStyle="1" w:styleId="DocumentMapChar">
    <w:name w:val="Document Map Char"/>
    <w:link w:val="DocumentMap"/>
    <w:rsid w:val="005100D0"/>
    <w:rPr>
      <w:rFonts w:ascii="Tahoma" w:hAnsi="Tahoma"/>
      <w:shd w:val="clear" w:color="auto" w:fill="000080"/>
      <w:lang w:val="en-GB" w:eastAsia="en-GB"/>
    </w:rPr>
  </w:style>
  <w:style w:type="paragraph" w:styleId="ListParagraph">
    <w:name w:val="List Paragraph"/>
    <w:basedOn w:val="Normal"/>
    <w:uiPriority w:val="34"/>
    <w:qFormat/>
    <w:rsid w:val="005100D0"/>
    <w:pPr>
      <w:spacing w:after="200" w:line="276" w:lineRule="auto"/>
      <w:ind w:left="720"/>
      <w:contextualSpacing/>
    </w:pPr>
    <w:rPr>
      <w:rFonts w:ascii="Calibri" w:hAnsi="Calibri"/>
      <w:szCs w:val="22"/>
      <w:lang w:eastAsia="en-US"/>
    </w:rPr>
  </w:style>
  <w:style w:type="paragraph" w:styleId="TOCHeading">
    <w:name w:val="TOC Heading"/>
    <w:basedOn w:val="Heading1"/>
    <w:next w:val="Normal"/>
    <w:uiPriority w:val="39"/>
    <w:qFormat/>
    <w:rsid w:val="005100D0"/>
    <w:pPr>
      <w:outlineLvl w:val="9"/>
    </w:pPr>
  </w:style>
  <w:style w:type="paragraph" w:styleId="TOC1">
    <w:name w:val="toc 1"/>
    <w:basedOn w:val="Normal"/>
    <w:next w:val="Normal"/>
    <w:autoRedefine/>
    <w:uiPriority w:val="39"/>
    <w:qFormat/>
    <w:rsid w:val="005100D0"/>
    <w:pPr>
      <w:spacing w:before="120" w:after="0"/>
    </w:pPr>
    <w:rPr>
      <w:rFonts w:ascii="Cambria" w:hAnsi="Cambria"/>
      <w:b/>
      <w:sz w:val="24"/>
      <w:szCs w:val="24"/>
    </w:rPr>
  </w:style>
  <w:style w:type="paragraph" w:styleId="TOC3">
    <w:name w:val="toc 3"/>
    <w:basedOn w:val="Normal"/>
    <w:next w:val="Normal"/>
    <w:autoRedefine/>
    <w:uiPriority w:val="39"/>
    <w:qFormat/>
    <w:rsid w:val="005100D0"/>
    <w:pPr>
      <w:spacing w:after="0"/>
      <w:ind w:left="440"/>
    </w:pPr>
    <w:rPr>
      <w:rFonts w:ascii="Cambria" w:hAnsi="Cambria"/>
      <w:szCs w:val="22"/>
    </w:rPr>
  </w:style>
  <w:style w:type="character" w:customStyle="1" w:styleId="Marker">
    <w:name w:val="Marker"/>
    <w:rsid w:val="005100D0"/>
    <w:rPr>
      <w:color w:val="0000FF"/>
    </w:rPr>
  </w:style>
  <w:style w:type="character" w:customStyle="1" w:styleId="Marker1">
    <w:name w:val="Marker1"/>
    <w:rsid w:val="005100D0"/>
    <w:rPr>
      <w:color w:val="008000"/>
    </w:rPr>
  </w:style>
  <w:style w:type="paragraph" w:customStyle="1" w:styleId="Annexetitreacte">
    <w:name w:val="Annexe titre (acte)"/>
    <w:basedOn w:val="Normal"/>
    <w:next w:val="Normal"/>
    <w:rsid w:val="005100D0"/>
    <w:pPr>
      <w:spacing w:before="120" w:after="120"/>
      <w:jc w:val="center"/>
    </w:pPr>
    <w:rPr>
      <w:rFonts w:ascii="Times New Roman" w:hAnsi="Times New Roman"/>
      <w:b/>
      <w:sz w:val="24"/>
      <w:szCs w:val="24"/>
      <w:u w:val="single"/>
      <w:lang w:eastAsia="de-DE"/>
    </w:rPr>
  </w:style>
  <w:style w:type="paragraph" w:customStyle="1" w:styleId="Applicationdirecte">
    <w:name w:val="Application directe"/>
    <w:basedOn w:val="Normal"/>
    <w:next w:val="Fait"/>
    <w:rsid w:val="005100D0"/>
    <w:pPr>
      <w:spacing w:before="480" w:after="120"/>
      <w:jc w:val="both"/>
    </w:pPr>
    <w:rPr>
      <w:rFonts w:ascii="Times New Roman" w:hAnsi="Times New Roman"/>
      <w:sz w:val="24"/>
      <w:szCs w:val="24"/>
      <w:lang w:eastAsia="de-DE"/>
    </w:rPr>
  </w:style>
  <w:style w:type="paragraph" w:customStyle="1" w:styleId="Considrant">
    <w:name w:val="Considérant"/>
    <w:basedOn w:val="Normal"/>
    <w:rsid w:val="005100D0"/>
    <w:pPr>
      <w:numPr>
        <w:numId w:val="2"/>
      </w:numPr>
      <w:spacing w:before="120" w:after="120"/>
      <w:jc w:val="both"/>
    </w:pPr>
    <w:rPr>
      <w:rFonts w:ascii="Times New Roman" w:hAnsi="Times New Roman"/>
      <w:sz w:val="24"/>
      <w:szCs w:val="24"/>
      <w:lang w:eastAsia="de-DE"/>
    </w:rPr>
  </w:style>
  <w:style w:type="paragraph" w:customStyle="1" w:styleId="Fait">
    <w:name w:val="Fait à"/>
    <w:basedOn w:val="Normal"/>
    <w:next w:val="Institutionquisigne"/>
    <w:rsid w:val="005100D0"/>
    <w:pPr>
      <w:keepNext/>
      <w:spacing w:before="120" w:after="0"/>
      <w:jc w:val="both"/>
    </w:pPr>
    <w:rPr>
      <w:rFonts w:ascii="Times New Roman" w:hAnsi="Times New Roman"/>
      <w:sz w:val="24"/>
      <w:szCs w:val="24"/>
      <w:lang w:eastAsia="de-DE"/>
    </w:rPr>
  </w:style>
  <w:style w:type="paragraph" w:customStyle="1" w:styleId="Formuledadoption">
    <w:name w:val="Formule d'adoption"/>
    <w:basedOn w:val="Normal"/>
    <w:next w:val="Titrearticle"/>
    <w:rsid w:val="005100D0"/>
    <w:pPr>
      <w:keepNext/>
      <w:spacing w:before="120" w:after="120"/>
      <w:jc w:val="both"/>
    </w:pPr>
    <w:rPr>
      <w:rFonts w:ascii="Times New Roman" w:hAnsi="Times New Roman"/>
      <w:sz w:val="24"/>
      <w:szCs w:val="24"/>
      <w:lang w:eastAsia="de-DE"/>
    </w:rPr>
  </w:style>
  <w:style w:type="paragraph" w:customStyle="1" w:styleId="Institutionquiagit">
    <w:name w:val="Institution qui agit"/>
    <w:basedOn w:val="Normal"/>
    <w:next w:val="Normal"/>
    <w:rsid w:val="005100D0"/>
    <w:pPr>
      <w:keepNext/>
      <w:spacing w:before="600" w:after="120"/>
      <w:jc w:val="both"/>
    </w:pPr>
    <w:rPr>
      <w:rFonts w:ascii="Times New Roman" w:hAnsi="Times New Roman"/>
      <w:sz w:val="24"/>
      <w:szCs w:val="24"/>
      <w:lang w:eastAsia="de-DE"/>
    </w:rPr>
  </w:style>
  <w:style w:type="paragraph" w:customStyle="1" w:styleId="Institutionquisigne">
    <w:name w:val="Institution qui signe"/>
    <w:basedOn w:val="Normal"/>
    <w:next w:val="Personnequisigne"/>
    <w:rsid w:val="005100D0"/>
    <w:pPr>
      <w:keepNext/>
      <w:tabs>
        <w:tab w:val="left" w:pos="4252"/>
      </w:tabs>
      <w:spacing w:before="720" w:after="0"/>
      <w:jc w:val="both"/>
    </w:pPr>
    <w:rPr>
      <w:rFonts w:ascii="Times New Roman" w:hAnsi="Times New Roman"/>
      <w:i/>
      <w:sz w:val="24"/>
      <w:szCs w:val="24"/>
      <w:lang w:eastAsia="de-DE"/>
    </w:rPr>
  </w:style>
  <w:style w:type="paragraph" w:customStyle="1" w:styleId="Personnequisigne">
    <w:name w:val="Personne qui signe"/>
    <w:basedOn w:val="Normal"/>
    <w:next w:val="Institutionquisigne"/>
    <w:rsid w:val="005100D0"/>
    <w:pPr>
      <w:tabs>
        <w:tab w:val="left" w:pos="4252"/>
      </w:tabs>
      <w:spacing w:after="0"/>
    </w:pPr>
    <w:rPr>
      <w:rFonts w:ascii="Times New Roman" w:hAnsi="Times New Roman"/>
      <w:i/>
      <w:sz w:val="24"/>
      <w:szCs w:val="24"/>
      <w:lang w:eastAsia="de-DE"/>
    </w:rPr>
  </w:style>
  <w:style w:type="paragraph" w:customStyle="1" w:styleId="Rfrenceinterne">
    <w:name w:val="Référence interne"/>
    <w:basedOn w:val="Normal"/>
    <w:next w:val="Normal"/>
    <w:rsid w:val="005100D0"/>
    <w:pPr>
      <w:spacing w:after="600"/>
      <w:jc w:val="center"/>
    </w:pPr>
    <w:rPr>
      <w:rFonts w:ascii="Times New Roman" w:hAnsi="Times New Roman"/>
      <w:b/>
      <w:sz w:val="24"/>
      <w:szCs w:val="24"/>
      <w:lang w:eastAsia="de-DE"/>
    </w:rPr>
  </w:style>
  <w:style w:type="paragraph" w:customStyle="1" w:styleId="Sous-titreobjet">
    <w:name w:val="Sous-titre objet"/>
    <w:basedOn w:val="Normal"/>
    <w:rsid w:val="005100D0"/>
    <w:pPr>
      <w:spacing w:after="0"/>
      <w:jc w:val="center"/>
    </w:pPr>
    <w:rPr>
      <w:rFonts w:ascii="Times New Roman" w:hAnsi="Times New Roman"/>
      <w:b/>
      <w:sz w:val="24"/>
      <w:szCs w:val="24"/>
      <w:lang w:eastAsia="de-DE"/>
    </w:rPr>
  </w:style>
  <w:style w:type="paragraph" w:customStyle="1" w:styleId="Titreobjet">
    <w:name w:val="Titre objet"/>
    <w:basedOn w:val="Normal"/>
    <w:next w:val="Sous-titreobjet"/>
    <w:rsid w:val="005100D0"/>
    <w:pPr>
      <w:spacing w:before="360" w:after="360"/>
      <w:jc w:val="center"/>
    </w:pPr>
    <w:rPr>
      <w:rFonts w:ascii="Times New Roman" w:hAnsi="Times New Roman"/>
      <w:b/>
      <w:sz w:val="24"/>
      <w:szCs w:val="24"/>
      <w:lang w:eastAsia="de-DE"/>
    </w:rPr>
  </w:style>
  <w:style w:type="paragraph" w:customStyle="1" w:styleId="Typedudocument">
    <w:name w:val="Type du document"/>
    <w:basedOn w:val="Normal"/>
    <w:next w:val="Normal"/>
    <w:rsid w:val="005100D0"/>
    <w:pPr>
      <w:spacing w:before="360" w:after="0"/>
      <w:jc w:val="center"/>
    </w:pPr>
    <w:rPr>
      <w:rFonts w:ascii="Times New Roman" w:hAnsi="Times New Roman"/>
      <w:b/>
      <w:sz w:val="24"/>
      <w:szCs w:val="24"/>
      <w:lang w:eastAsia="de-DE"/>
    </w:rPr>
  </w:style>
  <w:style w:type="paragraph" w:customStyle="1" w:styleId="DecisionTitle">
    <w:name w:val="Decision Title"/>
    <w:basedOn w:val="Normal"/>
    <w:next w:val="Normal"/>
    <w:rsid w:val="005100D0"/>
    <w:pPr>
      <w:keepNext/>
      <w:spacing w:after="480"/>
      <w:contextualSpacing/>
      <w:jc w:val="center"/>
    </w:pPr>
    <w:rPr>
      <w:rFonts w:ascii="Times New Roman" w:hAnsi="Times New Roman"/>
      <w:b/>
      <w:sz w:val="24"/>
      <w:szCs w:val="24"/>
      <w:lang w:eastAsia="en-US"/>
    </w:rPr>
  </w:style>
  <w:style w:type="paragraph" w:customStyle="1" w:styleId="Chapter">
    <w:name w:val="Chapter"/>
    <w:basedOn w:val="Normal"/>
    <w:next w:val="Normal"/>
    <w:rsid w:val="005100D0"/>
    <w:pPr>
      <w:keepNext/>
      <w:numPr>
        <w:ilvl w:val="1"/>
        <w:numId w:val="3"/>
      </w:numPr>
      <w:spacing w:before="480"/>
      <w:contextualSpacing/>
      <w:jc w:val="center"/>
      <w:outlineLvl w:val="1"/>
    </w:pPr>
    <w:rPr>
      <w:rFonts w:ascii="Times New Roman" w:hAnsi="Times New Roman"/>
      <w:b/>
      <w:sz w:val="24"/>
      <w:szCs w:val="24"/>
      <w:lang w:eastAsia="en-US"/>
    </w:rPr>
  </w:style>
  <w:style w:type="paragraph" w:customStyle="1" w:styleId="Article">
    <w:name w:val="Article"/>
    <w:basedOn w:val="Normal"/>
    <w:next w:val="Normal"/>
    <w:rsid w:val="005100D0"/>
    <w:pPr>
      <w:keepNext/>
      <w:numPr>
        <w:ilvl w:val="2"/>
        <w:numId w:val="3"/>
      </w:numPr>
      <w:contextualSpacing/>
      <w:outlineLvl w:val="2"/>
    </w:pPr>
    <w:rPr>
      <w:rFonts w:ascii="Times New Roman" w:hAnsi="Times New Roman"/>
      <w:b/>
      <w:sz w:val="24"/>
      <w:szCs w:val="24"/>
      <w:lang w:eastAsia="en-US"/>
    </w:rPr>
  </w:style>
  <w:style w:type="paragraph" w:customStyle="1" w:styleId="Titles">
    <w:name w:val="Titles"/>
    <w:basedOn w:val="Normal"/>
    <w:next w:val="Chapter"/>
    <w:rsid w:val="005100D0"/>
    <w:pPr>
      <w:keepNext/>
      <w:numPr>
        <w:numId w:val="3"/>
      </w:numPr>
      <w:spacing w:before="480"/>
      <w:contextualSpacing/>
      <w:jc w:val="center"/>
      <w:outlineLvl w:val="0"/>
    </w:pPr>
    <w:rPr>
      <w:rFonts w:ascii="Times New Roman" w:hAnsi="Times New Roman"/>
      <w:b/>
      <w:caps/>
      <w:sz w:val="24"/>
      <w:szCs w:val="24"/>
      <w:lang w:val="en-US" w:eastAsia="en-US"/>
    </w:rPr>
  </w:style>
  <w:style w:type="paragraph" w:customStyle="1" w:styleId="Para1">
    <w:name w:val="Para 1."/>
    <w:basedOn w:val="Normal"/>
    <w:rsid w:val="005100D0"/>
    <w:pPr>
      <w:numPr>
        <w:ilvl w:val="3"/>
        <w:numId w:val="3"/>
      </w:numPr>
      <w:outlineLvl w:val="3"/>
    </w:pPr>
    <w:rPr>
      <w:rFonts w:ascii="Times New Roman" w:hAnsi="Times New Roman"/>
      <w:sz w:val="24"/>
      <w:szCs w:val="24"/>
      <w:lang w:eastAsia="en-US"/>
    </w:rPr>
  </w:style>
  <w:style w:type="paragraph" w:customStyle="1" w:styleId="Sub-paraa">
    <w:name w:val="Sub-para (a)"/>
    <w:basedOn w:val="Normal"/>
    <w:rsid w:val="005100D0"/>
    <w:pPr>
      <w:numPr>
        <w:ilvl w:val="4"/>
        <w:numId w:val="3"/>
      </w:numPr>
      <w:outlineLvl w:val="4"/>
    </w:pPr>
    <w:rPr>
      <w:rFonts w:ascii="Times New Roman" w:hAnsi="Times New Roman"/>
      <w:sz w:val="24"/>
      <w:szCs w:val="24"/>
      <w:lang w:eastAsia="en-US"/>
    </w:rPr>
  </w:style>
  <w:style w:type="paragraph" w:customStyle="1" w:styleId="Sub-parai">
    <w:name w:val="Sub-para (i)"/>
    <w:basedOn w:val="Normal"/>
    <w:rsid w:val="005100D0"/>
    <w:pPr>
      <w:numPr>
        <w:ilvl w:val="5"/>
        <w:numId w:val="3"/>
      </w:numPr>
      <w:outlineLvl w:val="5"/>
    </w:pPr>
    <w:rPr>
      <w:rFonts w:ascii="Times New Roman" w:hAnsi="Times New Roman"/>
      <w:sz w:val="24"/>
      <w:szCs w:val="24"/>
      <w:lang w:eastAsia="en-US"/>
    </w:rPr>
  </w:style>
  <w:style w:type="paragraph" w:customStyle="1" w:styleId="Exposdesmotifstitre">
    <w:name w:val="Exposé des motifs titre"/>
    <w:basedOn w:val="Normal"/>
    <w:next w:val="Normal"/>
    <w:rsid w:val="005100D0"/>
    <w:pPr>
      <w:spacing w:before="120" w:after="120"/>
      <w:jc w:val="center"/>
    </w:pPr>
    <w:rPr>
      <w:rFonts w:ascii="Times New Roman" w:hAnsi="Times New Roman"/>
      <w:b/>
      <w:sz w:val="24"/>
      <w:szCs w:val="24"/>
      <w:u w:val="single"/>
      <w:lang w:eastAsia="de-DE"/>
    </w:rPr>
  </w:style>
  <w:style w:type="character" w:styleId="FollowedHyperlink">
    <w:name w:val="FollowedHyperlink"/>
    <w:rsid w:val="005100D0"/>
    <w:rPr>
      <w:rFonts w:cs="Times New Roman"/>
      <w:color w:val="800080"/>
      <w:u w:val="single"/>
    </w:rPr>
  </w:style>
  <w:style w:type="paragraph" w:styleId="TOC4">
    <w:name w:val="toc 4"/>
    <w:basedOn w:val="Normal"/>
    <w:next w:val="Normal"/>
    <w:autoRedefine/>
    <w:rsid w:val="005100D0"/>
    <w:pPr>
      <w:spacing w:after="0"/>
      <w:ind w:left="660"/>
    </w:pPr>
    <w:rPr>
      <w:rFonts w:ascii="Cambria" w:hAnsi="Cambria"/>
      <w:sz w:val="20"/>
    </w:rPr>
  </w:style>
  <w:style w:type="paragraph" w:styleId="TOC5">
    <w:name w:val="toc 5"/>
    <w:basedOn w:val="Normal"/>
    <w:next w:val="Normal"/>
    <w:autoRedefine/>
    <w:rsid w:val="005100D0"/>
    <w:pPr>
      <w:spacing w:after="0"/>
      <w:ind w:left="880"/>
    </w:pPr>
    <w:rPr>
      <w:rFonts w:ascii="Cambria" w:hAnsi="Cambria"/>
      <w:sz w:val="20"/>
    </w:rPr>
  </w:style>
  <w:style w:type="paragraph" w:styleId="TOC6">
    <w:name w:val="toc 6"/>
    <w:basedOn w:val="Normal"/>
    <w:next w:val="Normal"/>
    <w:autoRedefine/>
    <w:rsid w:val="005100D0"/>
    <w:pPr>
      <w:spacing w:after="0"/>
      <w:ind w:left="1100"/>
    </w:pPr>
    <w:rPr>
      <w:rFonts w:ascii="Cambria" w:hAnsi="Cambria"/>
      <w:sz w:val="20"/>
    </w:rPr>
  </w:style>
  <w:style w:type="paragraph" w:styleId="TOC7">
    <w:name w:val="toc 7"/>
    <w:basedOn w:val="Normal"/>
    <w:next w:val="Normal"/>
    <w:autoRedefine/>
    <w:rsid w:val="005100D0"/>
    <w:pPr>
      <w:spacing w:after="0"/>
      <w:ind w:left="1320"/>
    </w:pPr>
    <w:rPr>
      <w:rFonts w:ascii="Cambria" w:hAnsi="Cambria"/>
      <w:sz w:val="20"/>
    </w:rPr>
  </w:style>
  <w:style w:type="paragraph" w:styleId="TOC8">
    <w:name w:val="toc 8"/>
    <w:basedOn w:val="Normal"/>
    <w:next w:val="Normal"/>
    <w:autoRedefine/>
    <w:rsid w:val="005100D0"/>
    <w:pPr>
      <w:spacing w:after="0"/>
      <w:ind w:left="1540"/>
    </w:pPr>
    <w:rPr>
      <w:rFonts w:ascii="Cambria" w:hAnsi="Cambria"/>
      <w:sz w:val="20"/>
    </w:rPr>
  </w:style>
  <w:style w:type="paragraph" w:styleId="TOC9">
    <w:name w:val="toc 9"/>
    <w:basedOn w:val="Normal"/>
    <w:next w:val="Normal"/>
    <w:autoRedefine/>
    <w:rsid w:val="005100D0"/>
    <w:pPr>
      <w:spacing w:after="0"/>
      <w:ind w:left="1760"/>
    </w:pPr>
    <w:rPr>
      <w:rFonts w:ascii="Cambria" w:hAnsi="Cambria"/>
      <w:sz w:val="20"/>
    </w:rPr>
  </w:style>
  <w:style w:type="paragraph" w:styleId="Revision">
    <w:name w:val="Revision"/>
    <w:hidden/>
    <w:semiHidden/>
    <w:rsid w:val="005100D0"/>
    <w:rPr>
      <w:sz w:val="24"/>
      <w:szCs w:val="24"/>
      <w:lang w:val="en-US" w:eastAsia="en-US"/>
    </w:rPr>
  </w:style>
  <w:style w:type="paragraph" w:customStyle="1" w:styleId="Normal1">
    <w:name w:val="Normal+1"/>
    <w:basedOn w:val="Normal"/>
    <w:next w:val="Normal"/>
    <w:rsid w:val="005100D0"/>
    <w:pPr>
      <w:widowControl w:val="0"/>
      <w:autoSpaceDE w:val="0"/>
      <w:autoSpaceDN w:val="0"/>
      <w:adjustRightInd w:val="0"/>
      <w:spacing w:after="0"/>
    </w:pPr>
    <w:rPr>
      <w:rFonts w:ascii="BdE Neue Helvetica" w:hAnsi="BdE Neue Helvetica" w:cs="BdE Neue Helvetica"/>
      <w:sz w:val="24"/>
      <w:szCs w:val="24"/>
      <w:lang w:val="es-ES_tradnl" w:eastAsia="es-ES_tradnl"/>
    </w:rPr>
  </w:style>
  <w:style w:type="numbering" w:styleId="111111">
    <w:name w:val="Outline List 2"/>
    <w:basedOn w:val="NoList"/>
    <w:rsid w:val="005100D0"/>
    <w:pPr>
      <w:numPr>
        <w:numId w:val="6"/>
      </w:numPr>
    </w:pPr>
  </w:style>
  <w:style w:type="numbering" w:customStyle="1" w:styleId="Decision">
    <w:name w:val="Decision"/>
    <w:rsid w:val="005100D0"/>
    <w:pPr>
      <w:numPr>
        <w:numId w:val="3"/>
      </w:numPr>
    </w:pPr>
  </w:style>
  <w:style w:type="numbering" w:customStyle="1" w:styleId="Style1">
    <w:name w:val="Style1"/>
    <w:rsid w:val="005100D0"/>
    <w:pPr>
      <w:numPr>
        <w:numId w:val="4"/>
      </w:numPr>
    </w:pPr>
  </w:style>
  <w:style w:type="numbering" w:customStyle="1" w:styleId="Style2">
    <w:name w:val="Style2"/>
    <w:rsid w:val="005100D0"/>
    <w:pPr>
      <w:numPr>
        <w:numId w:val="5"/>
      </w:numPr>
    </w:pPr>
  </w:style>
  <w:style w:type="numbering" w:customStyle="1" w:styleId="Style3">
    <w:name w:val="Style3"/>
    <w:rsid w:val="005100D0"/>
    <w:pPr>
      <w:numPr>
        <w:numId w:val="7"/>
      </w:numPr>
    </w:pPr>
  </w:style>
  <w:style w:type="character" w:styleId="Emphasis">
    <w:name w:val="Emphasis"/>
    <w:uiPriority w:val="20"/>
    <w:qFormat/>
    <w:rsid w:val="005100D0"/>
    <w:rPr>
      <w:i/>
      <w:iCs/>
    </w:rPr>
  </w:style>
  <w:style w:type="numbering" w:customStyle="1" w:styleId="Estilo1">
    <w:name w:val="Estilo1"/>
    <w:uiPriority w:val="99"/>
    <w:rsid w:val="005100D0"/>
    <w:pPr>
      <w:numPr>
        <w:numId w:val="13"/>
      </w:numPr>
    </w:pPr>
  </w:style>
  <w:style w:type="numbering" w:customStyle="1" w:styleId="Estilo2">
    <w:name w:val="Estilo2"/>
    <w:uiPriority w:val="99"/>
    <w:rsid w:val="005100D0"/>
    <w:pPr>
      <w:numPr>
        <w:numId w:val="14"/>
      </w:numPr>
    </w:pPr>
  </w:style>
  <w:style w:type="numbering" w:customStyle="1" w:styleId="Estilo3">
    <w:name w:val="Estilo3"/>
    <w:uiPriority w:val="99"/>
    <w:rsid w:val="005100D0"/>
    <w:pPr>
      <w:numPr>
        <w:numId w:val="15"/>
      </w:numPr>
    </w:pPr>
  </w:style>
  <w:style w:type="paragraph" w:styleId="Title">
    <w:name w:val="Title"/>
    <w:basedOn w:val="Normal"/>
    <w:next w:val="Normal"/>
    <w:link w:val="TitleChar"/>
    <w:qFormat/>
    <w:rsid w:val="005100D0"/>
    <w:pPr>
      <w:spacing w:before="240" w:after="60"/>
      <w:jc w:val="center"/>
      <w:outlineLvl w:val="0"/>
    </w:pPr>
    <w:rPr>
      <w:rFonts w:ascii="Cambria" w:hAnsi="Cambria"/>
      <w:b/>
      <w:bCs/>
      <w:kern w:val="28"/>
      <w:sz w:val="32"/>
      <w:szCs w:val="32"/>
    </w:rPr>
  </w:style>
  <w:style w:type="character" w:customStyle="1" w:styleId="TitleChar">
    <w:name w:val="Title Char"/>
    <w:link w:val="Title"/>
    <w:rsid w:val="005100D0"/>
    <w:rPr>
      <w:rFonts w:ascii="Cambria" w:eastAsia="Times New Roman" w:hAnsi="Cambria" w:cs="Times New Roman"/>
      <w:b/>
      <w:bCs/>
      <w:kern w:val="28"/>
      <w:sz w:val="32"/>
      <w:szCs w:val="32"/>
      <w:lang w:val="en-GB" w:eastAsia="en-GB"/>
    </w:rPr>
  </w:style>
  <w:style w:type="paragraph" w:customStyle="1" w:styleId="Default">
    <w:name w:val="Default"/>
    <w:rsid w:val="00A62A33"/>
    <w:pPr>
      <w:autoSpaceDE w:val="0"/>
      <w:autoSpaceDN w:val="0"/>
      <w:adjustRightInd w:val="0"/>
    </w:pPr>
    <w:rPr>
      <w:rFonts w:eastAsia="Calibri"/>
      <w:color w:val="000000"/>
      <w:sz w:val="24"/>
      <w:szCs w:val="24"/>
      <w:lang w:val="hr-HR" w:eastAsia="en-US"/>
    </w:rPr>
  </w:style>
  <w:style w:type="character" w:styleId="BookTitle">
    <w:name w:val="Book Title"/>
    <w:uiPriority w:val="33"/>
    <w:qFormat/>
    <w:rsid w:val="008A79D6"/>
    <w:rPr>
      <w:b/>
      <w:bCs/>
      <w:smallCaps/>
      <w:spacing w:val="5"/>
    </w:rPr>
  </w:style>
  <w:style w:type="paragraph" w:customStyle="1" w:styleId="Point1">
    <w:name w:val="Point 1"/>
    <w:basedOn w:val="Normal"/>
    <w:rsid w:val="004B3BB3"/>
    <w:pPr>
      <w:spacing w:before="120" w:after="120"/>
      <w:ind w:left="1417" w:hanging="567"/>
      <w:jc w:val="both"/>
    </w:pPr>
    <w:rPr>
      <w:rFonts w:ascii="Times New Roman" w:eastAsia="Calibri" w:hAnsi="Times New Roman"/>
      <w:sz w:val="24"/>
    </w:rPr>
  </w:style>
  <w:style w:type="paragraph" w:customStyle="1" w:styleId="Point0number">
    <w:name w:val="Point 0 (number)"/>
    <w:basedOn w:val="Normal"/>
    <w:rsid w:val="004B3BB3"/>
    <w:pPr>
      <w:numPr>
        <w:numId w:val="38"/>
      </w:numPr>
      <w:spacing w:before="120" w:after="120"/>
      <w:jc w:val="both"/>
    </w:pPr>
    <w:rPr>
      <w:rFonts w:ascii="Times New Roman" w:eastAsia="Calibri" w:hAnsi="Times New Roman"/>
      <w:sz w:val="24"/>
    </w:rPr>
  </w:style>
  <w:style w:type="paragraph" w:customStyle="1" w:styleId="Point1number">
    <w:name w:val="Point 1 (number)"/>
    <w:basedOn w:val="Normal"/>
    <w:rsid w:val="004B3BB3"/>
    <w:pPr>
      <w:numPr>
        <w:ilvl w:val="2"/>
        <w:numId w:val="38"/>
      </w:numPr>
      <w:spacing w:before="120" w:after="120"/>
      <w:jc w:val="both"/>
    </w:pPr>
    <w:rPr>
      <w:rFonts w:ascii="Times New Roman" w:eastAsia="Calibri" w:hAnsi="Times New Roman"/>
      <w:sz w:val="24"/>
    </w:rPr>
  </w:style>
  <w:style w:type="paragraph" w:customStyle="1" w:styleId="Point2number">
    <w:name w:val="Point 2 (number)"/>
    <w:basedOn w:val="Normal"/>
    <w:rsid w:val="004B3BB3"/>
    <w:pPr>
      <w:numPr>
        <w:ilvl w:val="4"/>
        <w:numId w:val="38"/>
      </w:numPr>
      <w:spacing w:before="120" w:after="120"/>
      <w:jc w:val="both"/>
    </w:pPr>
    <w:rPr>
      <w:rFonts w:ascii="Times New Roman" w:eastAsia="Calibri" w:hAnsi="Times New Roman"/>
      <w:sz w:val="24"/>
    </w:rPr>
  </w:style>
  <w:style w:type="paragraph" w:customStyle="1" w:styleId="Point3number">
    <w:name w:val="Point 3 (number)"/>
    <w:basedOn w:val="Normal"/>
    <w:rsid w:val="004B3BB3"/>
    <w:pPr>
      <w:numPr>
        <w:ilvl w:val="6"/>
        <w:numId w:val="38"/>
      </w:numPr>
      <w:spacing w:before="120" w:after="120"/>
      <w:jc w:val="both"/>
    </w:pPr>
    <w:rPr>
      <w:rFonts w:ascii="Times New Roman" w:eastAsia="Calibri" w:hAnsi="Times New Roman"/>
      <w:sz w:val="24"/>
    </w:rPr>
  </w:style>
  <w:style w:type="paragraph" w:customStyle="1" w:styleId="Point0letter">
    <w:name w:val="Point 0 (letter)"/>
    <w:basedOn w:val="Normal"/>
    <w:rsid w:val="004B3BB3"/>
    <w:pPr>
      <w:numPr>
        <w:ilvl w:val="1"/>
        <w:numId w:val="38"/>
      </w:numPr>
      <w:spacing w:before="120" w:after="120"/>
      <w:jc w:val="both"/>
    </w:pPr>
    <w:rPr>
      <w:rFonts w:ascii="Times New Roman" w:eastAsia="Calibri" w:hAnsi="Times New Roman"/>
      <w:sz w:val="24"/>
    </w:rPr>
  </w:style>
  <w:style w:type="paragraph" w:customStyle="1" w:styleId="Point1letter">
    <w:name w:val="Point 1 (letter)"/>
    <w:basedOn w:val="Normal"/>
    <w:rsid w:val="004B3BB3"/>
    <w:pPr>
      <w:numPr>
        <w:ilvl w:val="3"/>
        <w:numId w:val="38"/>
      </w:numPr>
      <w:spacing w:before="120" w:after="120"/>
      <w:jc w:val="both"/>
    </w:pPr>
    <w:rPr>
      <w:rFonts w:ascii="Times New Roman" w:eastAsia="Calibri" w:hAnsi="Times New Roman"/>
      <w:sz w:val="24"/>
    </w:rPr>
  </w:style>
  <w:style w:type="paragraph" w:customStyle="1" w:styleId="Point2letter">
    <w:name w:val="Point 2 (letter)"/>
    <w:basedOn w:val="Normal"/>
    <w:rsid w:val="004B3BB3"/>
    <w:pPr>
      <w:numPr>
        <w:ilvl w:val="5"/>
        <w:numId w:val="38"/>
      </w:numPr>
      <w:spacing w:before="120" w:after="120"/>
      <w:jc w:val="both"/>
    </w:pPr>
    <w:rPr>
      <w:rFonts w:ascii="Times New Roman" w:eastAsia="Calibri" w:hAnsi="Times New Roman"/>
      <w:sz w:val="24"/>
    </w:rPr>
  </w:style>
  <w:style w:type="paragraph" w:customStyle="1" w:styleId="Point3letter">
    <w:name w:val="Point 3 (letter)"/>
    <w:basedOn w:val="Normal"/>
    <w:rsid w:val="004B3BB3"/>
    <w:pPr>
      <w:numPr>
        <w:ilvl w:val="7"/>
        <w:numId w:val="38"/>
      </w:numPr>
      <w:spacing w:before="120" w:after="120"/>
      <w:jc w:val="both"/>
    </w:pPr>
    <w:rPr>
      <w:rFonts w:ascii="Times New Roman" w:eastAsia="Calibri" w:hAnsi="Times New Roman"/>
      <w:sz w:val="24"/>
    </w:rPr>
  </w:style>
  <w:style w:type="paragraph" w:customStyle="1" w:styleId="Point4letter">
    <w:name w:val="Point 4 (letter)"/>
    <w:basedOn w:val="Normal"/>
    <w:rsid w:val="004B3BB3"/>
    <w:pPr>
      <w:numPr>
        <w:ilvl w:val="8"/>
        <w:numId w:val="38"/>
      </w:numPr>
      <w:spacing w:before="120" w:after="120"/>
      <w:jc w:val="both"/>
    </w:pPr>
    <w:rPr>
      <w:rFonts w:ascii="Times New Roman" w:eastAsia="Calibri" w:hAnsi="Times New Roman"/>
      <w:sz w:val="24"/>
    </w:rPr>
  </w:style>
  <w:style w:type="character" w:styleId="Strong">
    <w:name w:val="Strong"/>
    <w:uiPriority w:val="22"/>
    <w:qFormat/>
    <w:rsid w:val="00F429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47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3" ma:contentTypeDescription="Criar um novo documento." ma:contentTypeScope="" ma:versionID="af2f9aa599193a55c79d292d76b6e337">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04b25a183bab0937220f8c9e03018195"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E4EFA1-272E-4F71-A776-0990E4040109}">
  <ds:schemaRefs>
    <ds:schemaRef ds:uri="http://schemas.openxmlformats.org/officeDocument/2006/bibliography"/>
  </ds:schemaRefs>
</ds:datastoreItem>
</file>

<file path=customXml/itemProps2.xml><?xml version="1.0" encoding="utf-8"?>
<ds:datastoreItem xmlns:ds="http://schemas.openxmlformats.org/officeDocument/2006/customXml" ds:itemID="{B014FEE2-5B51-4A9E-994E-C48AA1DB8E2C}"/>
</file>

<file path=customXml/itemProps3.xml><?xml version="1.0" encoding="utf-8"?>
<ds:datastoreItem xmlns:ds="http://schemas.openxmlformats.org/officeDocument/2006/customXml" ds:itemID="{23267CA1-F0AD-4231-A037-B891DF5ABDF7}"/>
</file>

<file path=customXml/itemProps4.xml><?xml version="1.0" encoding="utf-8"?>
<ds:datastoreItem xmlns:ds="http://schemas.openxmlformats.org/officeDocument/2006/customXml" ds:itemID="{BFE98C8C-16BC-4AA0-B030-27C90F466C69}"/>
</file>

<file path=docProps/app.xml><?xml version="1.0" encoding="utf-8"?>
<Properties xmlns="http://schemas.openxmlformats.org/officeDocument/2006/extended-properties" xmlns:vt="http://schemas.openxmlformats.org/officeDocument/2006/docPropsVTypes">
  <Template>Normal</Template>
  <TotalTime>1</TotalTime>
  <Pages>89</Pages>
  <Words>36620</Words>
  <Characters>201412</Characters>
  <Application>Microsoft Office Word</Application>
  <DocSecurity>0</DocSecurity>
  <Lines>1678</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Nuno Miguel Vicente T. Pinheiro</cp:lastModifiedBy>
  <cp:revision>2</cp:revision>
  <dcterms:created xsi:type="dcterms:W3CDTF">2020-12-03T08:54:00Z</dcterms:created>
  <dcterms:modified xsi:type="dcterms:W3CDTF">2024-10-10T09:58:00Z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2024-06-23T18:21:44Z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5aaa4357-8c96-4f2f-aa98-f881f0483c81</vt:lpwstr>
  </property>
  <property fmtid="{D5CDD505-2E9C-101B-9397-08002B2CF9AE}" pid="8" name="MSIP_Label_41b88ec2-a72b-4523-9e84-0458a1764731_ContentBits">
    <vt:lpwstr>0</vt:lpwstr>
  </property>
  <property fmtid="{D5CDD505-2E9C-101B-9397-08002B2CF9AE}" pid="9" name="ContentTypeId">
    <vt:lpwstr>0x0101000B6B9A5E792D2446B8986FAE34BEC557</vt:lpwstr>
  </property>
</Properties>
</file>