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7B1EAA7" w14:textId="77777777" w:rsidR="00806F1A" w:rsidRPr="00CB4326" w:rsidRDefault="00806F1A" w:rsidP="00806F1A">
      <w:pPr>
        <w:spacing w:after="0" w:line="240" w:lineRule="auto"/>
        <w:rPr>
          <w:rFonts w:ascii="Calibri" w:eastAsia="Times New Roman" w:hAnsi="Calibri" w:cs="Calibri"/>
          <w:lang w:val="pt-PT"/>
        </w:rPr>
      </w:pPr>
      <w:r w:rsidRPr="00CB4326">
        <w:rPr>
          <w:rFonts w:ascii="Calibri" w:eastAsia="Times New Roman" w:hAnsi="Calibri" w:cs="Calibri"/>
          <w:b/>
          <w:bCs/>
          <w:lang w:val="pt-PT"/>
        </w:rPr>
        <w:t>Estrutura (a validar com LCM)</w:t>
      </w:r>
    </w:p>
    <w:p w14:paraId="5F83ED5F" w14:textId="77777777" w:rsidR="00806F1A" w:rsidRPr="00CB4326" w:rsidRDefault="00806F1A" w:rsidP="00806F1A">
      <w:pPr>
        <w:spacing w:after="0" w:line="240" w:lineRule="auto"/>
        <w:rPr>
          <w:rFonts w:ascii="Calibri" w:eastAsia="Times New Roman" w:hAnsi="Calibri" w:cs="Calibri"/>
          <w:lang w:val="pt-PT"/>
        </w:rPr>
      </w:pPr>
      <w:r w:rsidRPr="00CB4326">
        <w:rPr>
          <w:rFonts w:ascii="Calibri" w:eastAsia="Times New Roman" w:hAnsi="Calibri" w:cs="Calibri"/>
          <w:lang w:val="pt-PT"/>
        </w:rPr>
        <w:t>Ficheiro 02.00 teria 2 segmentos na LT002:</w:t>
      </w:r>
    </w:p>
    <w:p w14:paraId="63363425" w14:textId="77777777" w:rsidR="00806F1A" w:rsidRPr="00CB4326" w:rsidRDefault="00806F1A" w:rsidP="00806F1A">
      <w:pPr>
        <w:spacing w:after="0" w:line="240" w:lineRule="auto"/>
        <w:ind w:left="540"/>
        <w:rPr>
          <w:rFonts w:ascii="Calibri" w:eastAsia="Times New Roman" w:hAnsi="Calibri" w:cs="Calibri"/>
          <w:lang w:val="pt-PT"/>
        </w:rPr>
      </w:pPr>
      <w:r w:rsidRPr="00CB4326">
        <w:rPr>
          <w:rFonts w:ascii="Calibri" w:eastAsia="Times New Roman" w:hAnsi="Calibri" w:cs="Calibri"/>
          <w:lang w:val="pt-PT"/>
        </w:rPr>
        <w:t>-&gt; segmento A (correspondente à submissão A) com as liabilities que não são depósitos</w:t>
      </w:r>
    </w:p>
    <w:p w14:paraId="317B5917" w14:textId="77777777" w:rsidR="00806F1A" w:rsidRPr="00CB4326" w:rsidRDefault="00806F1A" w:rsidP="00806F1A">
      <w:pPr>
        <w:spacing w:after="0" w:line="240" w:lineRule="auto"/>
        <w:ind w:left="540"/>
        <w:rPr>
          <w:rFonts w:ascii="Calibri" w:eastAsia="Times New Roman" w:hAnsi="Calibri" w:cs="Calibri"/>
          <w:lang w:val="pt-PT"/>
        </w:rPr>
      </w:pPr>
      <w:r w:rsidRPr="00CB4326">
        <w:rPr>
          <w:rFonts w:ascii="Calibri" w:eastAsia="Times New Roman" w:hAnsi="Calibri" w:cs="Calibri"/>
          <w:lang w:val="pt-PT"/>
        </w:rPr>
        <w:t>-&gt; segmento B (correspondente à submissão B) apenas com os depósitos.</w:t>
      </w:r>
    </w:p>
    <w:p w14:paraId="6415A58A" w14:textId="77777777" w:rsidR="00806F1A" w:rsidRPr="00CB4326" w:rsidRDefault="00806F1A" w:rsidP="00806F1A">
      <w:pPr>
        <w:spacing w:after="0" w:line="240" w:lineRule="auto"/>
        <w:ind w:left="540"/>
        <w:rPr>
          <w:rFonts w:ascii="Calibri" w:eastAsia="Times New Roman" w:hAnsi="Calibri" w:cs="Calibri"/>
          <w:lang w:val="pt-PT"/>
        </w:rPr>
      </w:pPr>
      <w:r w:rsidRPr="00CB4326">
        <w:rPr>
          <w:rFonts w:ascii="Calibri" w:eastAsia="Times New Roman" w:hAnsi="Calibri" w:cs="Calibri"/>
          <w:lang w:val="pt-PT"/>
        </w:rPr>
        <w:t>Existindo o desenvolvimento estrutural no LT que possibilitará adicionar/editar linhas, o Pedro Mendes poderia  recorrer a esta funcionalidade para inserir as linhas da submissão A da informação agregada de depósitos (fazendo uma query ao segmento B que tem a informação granular dos depósitos)?</w:t>
      </w:r>
    </w:p>
    <w:p w14:paraId="2D7C8556" w14:textId="77777777" w:rsidR="00806F1A" w:rsidRPr="00CB4326" w:rsidRDefault="00806F1A" w:rsidP="00806F1A">
      <w:pPr>
        <w:spacing w:after="0" w:line="240" w:lineRule="auto"/>
        <w:ind w:left="540"/>
        <w:rPr>
          <w:rFonts w:ascii="Calibri" w:eastAsia="Times New Roman" w:hAnsi="Calibri" w:cs="Calibri"/>
          <w:lang w:val="pt-PT"/>
        </w:rPr>
      </w:pPr>
      <w:r w:rsidRPr="00CB4326">
        <w:rPr>
          <w:rFonts w:ascii="Calibri" w:eastAsia="Times New Roman" w:hAnsi="Calibri" w:cs="Calibri"/>
          <w:lang w:val="pt-PT"/>
        </w:rPr>
        <w:t> </w:t>
      </w:r>
    </w:p>
    <w:p w14:paraId="1D1404CB" w14:textId="77777777" w:rsidR="00806F1A" w:rsidRPr="00806F1A" w:rsidRDefault="00806F1A" w:rsidP="00806F1A">
      <w:pPr>
        <w:spacing w:after="0" w:line="240" w:lineRule="auto"/>
        <w:rPr>
          <w:rFonts w:ascii="Calibri" w:eastAsia="Times New Roman" w:hAnsi="Calibri" w:cs="Calibri"/>
          <w:lang w:val="en-US"/>
        </w:rPr>
      </w:pPr>
      <w:r w:rsidRPr="00806F1A">
        <w:rPr>
          <w:rFonts w:ascii="Calibri" w:eastAsia="Times New Roman" w:hAnsi="Calibri" w:cs="Calibri"/>
          <w:lang w:val="en-US"/>
        </w:rPr>
        <w:t>Ficheiro B9000:</w:t>
      </w:r>
    </w:p>
    <w:p w14:paraId="24089D57" w14:textId="77777777" w:rsidR="00806F1A" w:rsidRPr="00CB4326" w:rsidRDefault="00806F1A" w:rsidP="00806F1A">
      <w:pPr>
        <w:spacing w:after="0" w:line="240" w:lineRule="auto"/>
        <w:rPr>
          <w:rFonts w:ascii="Calibri" w:eastAsia="Times New Roman" w:hAnsi="Calibri" w:cs="Calibri"/>
          <w:lang w:val="pt-PT"/>
        </w:rPr>
      </w:pPr>
      <w:r w:rsidRPr="00CB4326">
        <w:rPr>
          <w:rFonts w:ascii="Calibri" w:eastAsia="Times New Roman" w:hAnsi="Calibri" w:cs="Calibri"/>
          <w:lang w:val="pt-PT"/>
        </w:rPr>
        <w:t>Não tem apenas a contraparte tem também o contrato (é como se fosse uma de traçabilidade), pelo que não encaixa naturalmente na LT003. Se a solução for o LT, também terá de se recorrer à funcionalidade de inserir linhas manuais dado que o campo "c0070: Internal counterparty identifier" deve assumir o valor ‘Aggregated’ para a submissão A?</w:t>
      </w:r>
    </w:p>
    <w:p w14:paraId="7988D1EB" w14:textId="77777777" w:rsidR="00806F1A" w:rsidRPr="00CB4326" w:rsidRDefault="00806F1A" w:rsidP="00806F1A">
      <w:pPr>
        <w:spacing w:after="0" w:line="240" w:lineRule="auto"/>
        <w:rPr>
          <w:rFonts w:ascii="Calibri" w:eastAsia="Times New Roman" w:hAnsi="Calibri" w:cs="Calibri"/>
          <w:lang w:val="pt-PT"/>
        </w:rPr>
      </w:pPr>
      <w:r w:rsidRPr="00CB4326">
        <w:rPr>
          <w:rFonts w:ascii="Calibri" w:eastAsia="Times New Roman" w:hAnsi="Calibri" w:cs="Calibri"/>
          <w:lang w:val="pt-PT"/>
        </w:rPr>
        <w:t> </w:t>
      </w:r>
    </w:p>
    <w:p w14:paraId="10EA10DF" w14:textId="77777777" w:rsidR="00806F1A" w:rsidRPr="00CB4326" w:rsidRDefault="00806F1A" w:rsidP="00806F1A">
      <w:pPr>
        <w:spacing w:after="0" w:line="240" w:lineRule="auto"/>
        <w:ind w:left="540"/>
        <w:rPr>
          <w:rFonts w:ascii="Calibri" w:eastAsia="Times New Roman" w:hAnsi="Calibri" w:cs="Calibri"/>
          <w:lang w:val="pt-PT"/>
        </w:rPr>
      </w:pPr>
      <w:r w:rsidRPr="00CB4326">
        <w:rPr>
          <w:rFonts w:ascii="Calibri" w:eastAsia="Times New Roman" w:hAnsi="Calibri" w:cs="Calibri"/>
          <w:lang w:val="pt-PT"/>
        </w:rPr>
        <w:t> </w:t>
      </w:r>
    </w:p>
    <w:p w14:paraId="7E95EF15" w14:textId="77777777" w:rsidR="00806F1A" w:rsidRPr="00CB4326" w:rsidRDefault="00806F1A" w:rsidP="00806F1A">
      <w:pPr>
        <w:spacing w:after="0" w:line="240" w:lineRule="auto"/>
        <w:rPr>
          <w:rFonts w:ascii="Calibri" w:eastAsia="Times New Roman" w:hAnsi="Calibri" w:cs="Calibri"/>
          <w:lang w:val="pt-PT"/>
        </w:rPr>
      </w:pPr>
      <w:r w:rsidRPr="00CB4326">
        <w:rPr>
          <w:rFonts w:ascii="Calibri" w:eastAsia="Times New Roman" w:hAnsi="Calibri" w:cs="Calibri"/>
          <w:lang w:val="pt-PT"/>
        </w:rPr>
        <w:t>Ficheiro B0500:</w:t>
      </w:r>
    </w:p>
    <w:p w14:paraId="5902020C" w14:textId="77777777" w:rsidR="00806F1A" w:rsidRPr="00CB4326" w:rsidRDefault="00806F1A" w:rsidP="00806F1A">
      <w:pPr>
        <w:spacing w:after="0" w:line="240" w:lineRule="auto"/>
        <w:rPr>
          <w:rFonts w:ascii="Calibri" w:eastAsia="Times New Roman" w:hAnsi="Calibri" w:cs="Calibri"/>
          <w:lang w:val="pt-PT"/>
        </w:rPr>
      </w:pPr>
      <w:r w:rsidRPr="00CB4326">
        <w:rPr>
          <w:rFonts w:ascii="Calibri" w:eastAsia="Times New Roman" w:hAnsi="Calibri" w:cs="Calibri"/>
          <w:lang w:val="pt-PT"/>
        </w:rPr>
        <w:t>Será o Pedro Mendes a preencher manualmente este ficheiro (à semelhança do B9900)</w:t>
      </w:r>
    </w:p>
    <w:p w14:paraId="3D15654B" w14:textId="77777777" w:rsidR="00806F1A" w:rsidRPr="00CB4326" w:rsidRDefault="00806F1A" w:rsidP="00806F1A">
      <w:pPr>
        <w:spacing w:after="0" w:line="240" w:lineRule="auto"/>
        <w:ind w:left="540"/>
        <w:rPr>
          <w:rFonts w:ascii="Calibri" w:eastAsia="Times New Roman" w:hAnsi="Calibri" w:cs="Calibri"/>
          <w:lang w:val="pt-PT"/>
        </w:rPr>
      </w:pPr>
      <w:r w:rsidRPr="00CB4326">
        <w:rPr>
          <w:rFonts w:ascii="Calibri" w:eastAsia="Times New Roman" w:hAnsi="Calibri" w:cs="Calibri"/>
          <w:lang w:val="pt-PT"/>
        </w:rPr>
        <w:t> </w:t>
      </w:r>
    </w:p>
    <w:p w14:paraId="78DBCD67" w14:textId="77777777" w:rsidR="00806F1A" w:rsidRPr="00CB4326" w:rsidRDefault="00806F1A" w:rsidP="00806F1A">
      <w:pPr>
        <w:spacing w:after="0" w:line="240" w:lineRule="auto"/>
        <w:rPr>
          <w:rFonts w:ascii="Calibri" w:eastAsia="Times New Roman" w:hAnsi="Calibri" w:cs="Calibri"/>
          <w:lang w:val="pt-PT"/>
        </w:rPr>
      </w:pPr>
      <w:r w:rsidRPr="00CB4326">
        <w:rPr>
          <w:rFonts w:ascii="Calibri" w:eastAsia="Times New Roman" w:hAnsi="Calibri" w:cs="Calibri"/>
          <w:lang w:val="pt-PT"/>
        </w:rPr>
        <w:t>Ficheiro B0100:</w:t>
      </w:r>
    </w:p>
    <w:p w14:paraId="2363DC7C" w14:textId="77777777" w:rsidR="00806F1A" w:rsidRPr="00806F1A" w:rsidRDefault="00806F1A" w:rsidP="00806F1A">
      <w:pPr>
        <w:spacing w:after="0" w:line="240" w:lineRule="auto"/>
        <w:rPr>
          <w:rFonts w:ascii="Calibri" w:eastAsia="Times New Roman" w:hAnsi="Calibri" w:cs="Calibri"/>
          <w:lang w:val="en-US"/>
        </w:rPr>
      </w:pPr>
      <w:r w:rsidRPr="00CB4326">
        <w:rPr>
          <w:rFonts w:ascii="Calibri" w:eastAsia="Times New Roman" w:hAnsi="Calibri" w:cs="Calibri"/>
          <w:lang w:val="pt-PT"/>
        </w:rPr>
        <w:t xml:space="preserve">Não é direta da B02000, pois existem registos que não vêm da B0200. </w:t>
      </w:r>
      <w:r w:rsidRPr="00806F1A">
        <w:rPr>
          <w:rFonts w:ascii="Calibri" w:eastAsia="Times New Roman" w:hAnsi="Calibri" w:cs="Calibri"/>
          <w:lang w:val="en-US"/>
        </w:rPr>
        <w:t>É referido "mandatorily excluded liabilities are not reported in B02.00, but they are reported in B01.00 as far as they rank pari passu with bailinable liabilities (e.g., insolvency ranks 5 and 7)</w:t>
      </w:r>
    </w:p>
    <w:p w14:paraId="490E4276" w14:textId="77777777" w:rsidR="00806F1A" w:rsidRPr="00806F1A" w:rsidRDefault="00806F1A" w:rsidP="00806F1A">
      <w:pPr>
        <w:spacing w:after="0" w:line="240" w:lineRule="auto"/>
        <w:ind w:left="540"/>
        <w:rPr>
          <w:rFonts w:ascii="Calibri" w:eastAsia="Times New Roman" w:hAnsi="Calibri" w:cs="Calibri"/>
          <w:lang w:val="en-US"/>
        </w:rPr>
      </w:pPr>
      <w:r w:rsidRPr="00806F1A">
        <w:rPr>
          <w:rFonts w:ascii="Calibri" w:eastAsia="Times New Roman" w:hAnsi="Calibri" w:cs="Calibri"/>
          <w:lang w:val="en-US"/>
        </w:rPr>
        <w:t> </w:t>
      </w:r>
    </w:p>
    <w:p w14:paraId="4318724C" w14:textId="77777777" w:rsidR="00806F1A" w:rsidRPr="00806F1A" w:rsidRDefault="00806F1A" w:rsidP="00806F1A">
      <w:pPr>
        <w:spacing w:after="0" w:line="240" w:lineRule="auto"/>
        <w:ind w:left="540"/>
        <w:rPr>
          <w:rFonts w:ascii="Calibri" w:eastAsia="Times New Roman" w:hAnsi="Calibri" w:cs="Calibri"/>
          <w:lang w:val="en-US"/>
        </w:rPr>
      </w:pPr>
      <w:r w:rsidRPr="00806F1A">
        <w:rPr>
          <w:rFonts w:ascii="Calibri" w:eastAsia="Times New Roman" w:hAnsi="Calibri" w:cs="Calibri"/>
          <w:lang w:val="en-US"/>
        </w:rPr>
        <w:t> </w:t>
      </w:r>
    </w:p>
    <w:p w14:paraId="1BE5A7C0" w14:textId="77777777" w:rsidR="00806F1A" w:rsidRPr="00806F1A" w:rsidRDefault="00806F1A" w:rsidP="00806F1A">
      <w:pPr>
        <w:spacing w:after="0" w:line="240" w:lineRule="auto"/>
        <w:ind w:left="540"/>
        <w:rPr>
          <w:rFonts w:ascii="Calibri" w:eastAsia="Times New Roman" w:hAnsi="Calibri" w:cs="Calibri"/>
          <w:lang w:val="en-US"/>
        </w:rPr>
      </w:pPr>
      <w:r w:rsidRPr="00806F1A">
        <w:rPr>
          <w:rFonts w:ascii="Calibri" w:eastAsia="Times New Roman" w:hAnsi="Calibri" w:cs="Calibri"/>
          <w:lang w:val="en-US"/>
        </w:rPr>
        <w:t> </w:t>
      </w:r>
    </w:p>
    <w:p w14:paraId="546137EE" w14:textId="77777777" w:rsidR="00806F1A" w:rsidRPr="00CB4326" w:rsidRDefault="00806F1A" w:rsidP="00806F1A">
      <w:pPr>
        <w:spacing w:after="0" w:line="240" w:lineRule="auto"/>
        <w:rPr>
          <w:rFonts w:ascii="Calibri" w:eastAsia="Times New Roman" w:hAnsi="Calibri" w:cs="Calibri"/>
          <w:lang w:val="pt-PT"/>
        </w:rPr>
      </w:pPr>
      <w:r w:rsidRPr="00CB4326">
        <w:rPr>
          <w:rFonts w:ascii="Calibri" w:eastAsia="Times New Roman" w:hAnsi="Calibri" w:cs="Calibri"/>
          <w:b/>
          <w:bCs/>
          <w:lang w:val="pt-PT"/>
        </w:rPr>
        <w:t>Negócio (a validar com Pedro Mendes)</w:t>
      </w:r>
    </w:p>
    <w:p w14:paraId="417599A8" w14:textId="77777777" w:rsidR="00806F1A" w:rsidRPr="00CB4326" w:rsidRDefault="00806F1A" w:rsidP="00806F1A">
      <w:pPr>
        <w:spacing w:after="0" w:line="240" w:lineRule="auto"/>
        <w:ind w:left="540"/>
        <w:rPr>
          <w:rFonts w:ascii="Calibri" w:eastAsia="Times New Roman" w:hAnsi="Calibri" w:cs="Calibri"/>
          <w:lang w:val="pt-PT"/>
        </w:rPr>
      </w:pPr>
      <w:r w:rsidRPr="00CB4326">
        <w:rPr>
          <w:rFonts w:ascii="Calibri" w:eastAsia="Times New Roman" w:hAnsi="Calibri" w:cs="Calibri"/>
          <w:lang w:val="pt-PT"/>
        </w:rPr>
        <w:t>  </w:t>
      </w:r>
    </w:p>
    <w:p w14:paraId="5794A60F" w14:textId="77777777" w:rsidR="00806F1A" w:rsidRPr="00806F1A" w:rsidRDefault="00806F1A" w:rsidP="00806F1A">
      <w:pPr>
        <w:spacing w:after="0" w:line="240" w:lineRule="auto"/>
        <w:ind w:left="540"/>
        <w:rPr>
          <w:rFonts w:ascii="Calibri" w:eastAsia="Times New Roman" w:hAnsi="Calibri" w:cs="Calibri"/>
          <w:lang w:val="en-US"/>
        </w:rPr>
      </w:pPr>
      <w:r w:rsidRPr="00806F1A">
        <w:rPr>
          <w:rFonts w:ascii="Calibri" w:eastAsia="Times New Roman" w:hAnsi="Calibri" w:cs="Calibri"/>
          <w:lang w:val="en-US"/>
        </w:rPr>
        <w:t>Universo:</w:t>
      </w:r>
    </w:p>
    <w:p w14:paraId="7CB37A18" w14:textId="77777777" w:rsidR="00806F1A" w:rsidRPr="00806F1A" w:rsidRDefault="00806F1A" w:rsidP="00806F1A">
      <w:pPr>
        <w:numPr>
          <w:ilvl w:val="0"/>
          <w:numId w:val="2"/>
        </w:numPr>
        <w:spacing w:after="0" w:line="240" w:lineRule="auto"/>
        <w:ind w:left="540"/>
        <w:textAlignment w:val="center"/>
        <w:rPr>
          <w:rFonts w:ascii="Calibri" w:eastAsia="Times New Roman" w:hAnsi="Calibri" w:cs="Calibri"/>
          <w:lang w:val="en-US"/>
        </w:rPr>
      </w:pPr>
      <w:r w:rsidRPr="00806F1A">
        <w:rPr>
          <w:rFonts w:ascii="Calibri" w:eastAsia="Times New Roman" w:hAnsi="Calibri" w:cs="Calibri"/>
          <w:lang w:val="en-US"/>
        </w:rPr>
        <w:t xml:space="preserve">NCNP (not covered not preferential deposits) vs NCBP (not covered but preferential deposits): </w:t>
      </w:r>
    </w:p>
    <w:p w14:paraId="0C5FD319" w14:textId="77777777" w:rsidR="00806F1A" w:rsidRPr="00CB4326" w:rsidRDefault="00806F1A" w:rsidP="00806F1A">
      <w:pPr>
        <w:spacing w:after="0" w:line="240" w:lineRule="auto"/>
        <w:ind w:left="540"/>
        <w:rPr>
          <w:rFonts w:ascii="Calibri" w:eastAsia="Times New Roman" w:hAnsi="Calibri" w:cs="Calibri"/>
          <w:lang w:val="pt-PT"/>
        </w:rPr>
      </w:pPr>
      <w:r w:rsidRPr="00CB4326">
        <w:rPr>
          <w:rFonts w:ascii="Calibri" w:eastAsia="Times New Roman" w:hAnsi="Calibri" w:cs="Calibri"/>
          <w:lang w:val="pt-PT"/>
        </w:rPr>
        <w:t>Segundo Pedro Mendes 06-01-2024, preferential deposits são os de households ou SMEs, e os not preferential deposits são todos os outros (não households ou não SMEs)</w:t>
      </w:r>
    </w:p>
    <w:p w14:paraId="53321A9B" w14:textId="77777777" w:rsidR="00806F1A" w:rsidRPr="00CB4326" w:rsidRDefault="00806F1A" w:rsidP="00806F1A">
      <w:pPr>
        <w:spacing w:after="0" w:line="240" w:lineRule="auto"/>
        <w:rPr>
          <w:rFonts w:ascii="Calibri" w:eastAsia="Times New Roman" w:hAnsi="Calibri" w:cs="Calibri"/>
          <w:lang w:val="pt-PT"/>
        </w:rPr>
      </w:pPr>
      <w:r w:rsidRPr="00CB4326">
        <w:rPr>
          <w:rFonts w:ascii="Calibri" w:eastAsia="Times New Roman" w:hAnsi="Calibri" w:cs="Calibri"/>
          <w:lang w:val="pt-PT"/>
        </w:rPr>
        <w:t> </w:t>
      </w:r>
    </w:p>
    <w:p w14:paraId="443392D0" w14:textId="77777777" w:rsidR="00806F1A" w:rsidRPr="00CB4326" w:rsidRDefault="00806F1A" w:rsidP="00806F1A">
      <w:pPr>
        <w:numPr>
          <w:ilvl w:val="0"/>
          <w:numId w:val="3"/>
        </w:numPr>
        <w:spacing w:after="0" w:line="240" w:lineRule="auto"/>
        <w:ind w:left="540"/>
        <w:textAlignment w:val="center"/>
        <w:rPr>
          <w:rFonts w:ascii="Calibri" w:eastAsia="Times New Roman" w:hAnsi="Calibri" w:cs="Calibri"/>
          <w:lang w:val="pt-PT"/>
        </w:rPr>
      </w:pPr>
      <w:r w:rsidRPr="00CB4326">
        <w:rPr>
          <w:rFonts w:ascii="Calibri" w:eastAsia="Times New Roman" w:hAnsi="Calibri" w:cs="Calibri"/>
          <w:lang w:val="pt-PT"/>
        </w:rPr>
        <w:t xml:space="preserve">Só entram os depósitos não cobertos na 02.00? Os cobertos só se reportam na 01.00? </w:t>
      </w:r>
      <w:r w:rsidRPr="00806F1A">
        <w:rPr>
          <w:rFonts w:ascii="Calibri" w:eastAsia="Times New Roman" w:hAnsi="Calibri" w:cs="Calibri"/>
          <w:lang w:val="en-US"/>
        </w:rPr>
        <w:t>(isto porque na submissao A For deposits reported on an aggregate level, please indicate: ‘NCNP’ for the aggregated not covered not preferential deposits (field c0280 = TRUE); and</w:t>
      </w:r>
      <w:r w:rsidRPr="00CB4326">
        <w:rPr>
          <w:rFonts w:ascii="Segoe UI Symbol" w:eastAsia="Times New Roman" w:hAnsi="Segoe UI Symbol" w:cs="Calibri"/>
          <w:lang w:val="en-US"/>
        </w:rPr>
        <w:t>▪</w:t>
      </w:r>
      <w:r w:rsidRPr="00806F1A">
        <w:rPr>
          <w:rFonts w:ascii="Calibri" w:eastAsia="Times New Roman" w:hAnsi="Calibri" w:cs="Calibri"/>
          <w:lang w:val="en-US"/>
        </w:rPr>
        <w:t xml:space="preserve"> ‘NCBP’ for the aggregated not covered but preferential deposits (field c0290 = TRUE).) </w:t>
      </w:r>
      <w:r w:rsidRPr="00CB4326">
        <w:rPr>
          <w:rFonts w:ascii="Calibri" w:eastAsia="Times New Roman" w:hAnsi="Calibri" w:cs="Calibri"/>
          <w:lang w:val="pt-PT"/>
        </w:rPr>
        <w:t>Ou seja não há Covered....). Adicionalmente, é referido "Fully covered deposits must not be reported"</w:t>
      </w:r>
    </w:p>
    <w:p w14:paraId="0993FBA0" w14:textId="77777777" w:rsidR="00806F1A" w:rsidRPr="00CB4326" w:rsidRDefault="00806F1A" w:rsidP="00806F1A">
      <w:pPr>
        <w:spacing w:after="0" w:line="240" w:lineRule="auto"/>
        <w:ind w:left="540"/>
        <w:rPr>
          <w:rFonts w:ascii="Calibri" w:eastAsia="Times New Roman" w:hAnsi="Calibri" w:cs="Calibri"/>
          <w:lang w:val="pt-PT"/>
        </w:rPr>
      </w:pPr>
      <w:r w:rsidRPr="00CB4326">
        <w:rPr>
          <w:rFonts w:ascii="Calibri" w:eastAsia="Times New Roman" w:hAnsi="Calibri" w:cs="Calibri"/>
          <w:lang w:val="pt-PT"/>
        </w:rPr>
        <w:t>Segundo Pedro Mendes 06-01-2024, só se reportam na 02.00 os depósitos not covered.</w:t>
      </w:r>
    </w:p>
    <w:p w14:paraId="0D28D63C" w14:textId="77777777" w:rsidR="00806F1A" w:rsidRPr="00CB4326" w:rsidRDefault="00806F1A" w:rsidP="00806F1A">
      <w:pPr>
        <w:spacing w:after="0" w:line="240" w:lineRule="auto"/>
        <w:ind w:left="540"/>
        <w:rPr>
          <w:rFonts w:ascii="Calibri" w:eastAsia="Times New Roman" w:hAnsi="Calibri" w:cs="Calibri"/>
          <w:lang w:val="pt-PT"/>
        </w:rPr>
      </w:pPr>
      <w:r w:rsidRPr="00CB4326">
        <w:rPr>
          <w:rFonts w:ascii="Calibri" w:eastAsia="Times New Roman" w:hAnsi="Calibri" w:cs="Calibri"/>
          <w:lang w:val="pt-PT"/>
        </w:rPr>
        <w:t> </w:t>
      </w:r>
    </w:p>
    <w:p w14:paraId="72AF7C9B" w14:textId="77777777" w:rsidR="00806F1A" w:rsidRPr="00CB4326" w:rsidRDefault="00806F1A" w:rsidP="00806F1A">
      <w:pPr>
        <w:numPr>
          <w:ilvl w:val="0"/>
          <w:numId w:val="4"/>
        </w:numPr>
        <w:spacing w:after="0" w:line="240" w:lineRule="auto"/>
        <w:ind w:left="540"/>
        <w:textAlignment w:val="center"/>
        <w:rPr>
          <w:rFonts w:ascii="Calibri" w:eastAsia="Times New Roman" w:hAnsi="Calibri" w:cs="Calibri"/>
          <w:lang w:val="pt-PT"/>
        </w:rPr>
      </w:pPr>
      <w:r w:rsidRPr="00CB4326">
        <w:rPr>
          <w:rFonts w:ascii="Calibri" w:eastAsia="Times New Roman" w:hAnsi="Calibri" w:cs="Calibri"/>
          <w:lang w:val="pt-PT"/>
        </w:rPr>
        <w:t xml:space="preserve">Considerando que só entram os depósitos não cobertos na 02.00, como identificá-los? </w:t>
      </w:r>
    </w:p>
    <w:p w14:paraId="514C4B15" w14:textId="77777777" w:rsidR="00806F1A" w:rsidRPr="00CB4326" w:rsidRDefault="00806F1A" w:rsidP="00806F1A">
      <w:pPr>
        <w:spacing w:after="0" w:line="240" w:lineRule="auto"/>
        <w:ind w:left="540"/>
        <w:rPr>
          <w:rFonts w:ascii="Calibri" w:eastAsia="Times New Roman" w:hAnsi="Calibri" w:cs="Calibri"/>
          <w:lang w:val="pt-PT"/>
        </w:rPr>
      </w:pPr>
      <w:r w:rsidRPr="00CB4326">
        <w:rPr>
          <w:rFonts w:ascii="Calibri" w:eastAsia="Times New Roman" w:hAnsi="Calibri" w:cs="Calibri"/>
          <w:lang w:val="pt-PT"/>
        </w:rPr>
        <w:t xml:space="preserve">Segundo Pedro Mendes 06-01-2024, seria pela tabela </w:t>
      </w:r>
      <w:r w:rsidRPr="00806F1A">
        <w:rPr>
          <w:rFonts w:ascii="Calibri" w:eastAsia="Times New Roman" w:hAnsi="Calibri" w:cs="Calibri"/>
          <w:lang w:val="pt-PT"/>
        </w:rPr>
        <w:t>cd_alm.fg001_fgd. (não é só pelo valor do FGD, há casos que são excluídos, por exemplo, os depósitos dos bancos não estão cobertos)</w:t>
      </w:r>
    </w:p>
    <w:p w14:paraId="76E9395F" w14:textId="77777777" w:rsidR="00806F1A" w:rsidRPr="00CB4326" w:rsidRDefault="00806F1A" w:rsidP="00806F1A">
      <w:pPr>
        <w:spacing w:after="0" w:line="240" w:lineRule="auto"/>
        <w:ind w:left="540"/>
        <w:rPr>
          <w:rFonts w:ascii="Calibri" w:eastAsia="Times New Roman" w:hAnsi="Calibri" w:cs="Calibri"/>
          <w:lang w:val="pt-PT"/>
        </w:rPr>
      </w:pPr>
      <w:r w:rsidRPr="00CB4326">
        <w:rPr>
          <w:rFonts w:ascii="Calibri" w:eastAsia="Times New Roman" w:hAnsi="Calibri" w:cs="Calibri"/>
          <w:lang w:val="pt-PT"/>
        </w:rPr>
        <w:t> </w:t>
      </w:r>
    </w:p>
    <w:p w14:paraId="6C4ADC0F" w14:textId="77777777" w:rsidR="00806F1A" w:rsidRPr="00806F1A" w:rsidRDefault="00806F1A" w:rsidP="00806F1A">
      <w:pPr>
        <w:numPr>
          <w:ilvl w:val="0"/>
          <w:numId w:val="5"/>
        </w:numPr>
        <w:spacing w:after="0" w:line="240" w:lineRule="auto"/>
        <w:ind w:left="540"/>
        <w:textAlignment w:val="center"/>
        <w:rPr>
          <w:rFonts w:ascii="Calibri" w:eastAsia="Times New Roman" w:hAnsi="Calibri" w:cs="Calibri"/>
          <w:lang w:val="en-US"/>
        </w:rPr>
      </w:pPr>
      <w:r w:rsidRPr="00806F1A">
        <w:rPr>
          <w:rFonts w:ascii="Calibri" w:eastAsia="Times New Roman" w:hAnsi="Calibri" w:cs="Calibri"/>
          <w:lang w:val="en-US"/>
        </w:rPr>
        <w:t>As further explained in the instructions provided for tab B02.00, contingent liabilities are currently out of scope, unless required by the NRA as a specific national instruction16 .</w:t>
      </w:r>
    </w:p>
    <w:p w14:paraId="0EE910AE" w14:textId="77777777" w:rsidR="00806F1A" w:rsidRPr="00806F1A" w:rsidRDefault="00806F1A" w:rsidP="00806F1A">
      <w:pPr>
        <w:spacing w:after="0" w:line="240" w:lineRule="auto"/>
        <w:ind w:left="540"/>
        <w:rPr>
          <w:rFonts w:ascii="Calibri" w:eastAsia="Times New Roman" w:hAnsi="Calibri" w:cs="Calibri"/>
          <w:lang w:val="en-US"/>
        </w:rPr>
      </w:pPr>
      <w:r w:rsidRPr="00CB4326">
        <w:rPr>
          <w:rFonts w:ascii="Calibri" w:eastAsia="Times New Roman" w:hAnsi="Calibri" w:cs="Calibri"/>
          <w:lang w:val="pt-PT"/>
        </w:rPr>
        <w:t xml:space="preserve">Segundo Pedro Mendes 06-01-2024, contingent liabilities são os registos extrapatrimoniais? </w:t>
      </w:r>
      <w:r w:rsidRPr="00806F1A">
        <w:rPr>
          <w:rFonts w:ascii="Calibri" w:eastAsia="Times New Roman" w:hAnsi="Calibri" w:cs="Calibri"/>
          <w:lang w:val="en-US"/>
        </w:rPr>
        <w:t>Teremos de excluir o tipo_conta=EP da B02.00</w:t>
      </w:r>
    </w:p>
    <w:p w14:paraId="1E31A5F9" w14:textId="77777777" w:rsidR="00806F1A" w:rsidRPr="00806F1A" w:rsidRDefault="00806F1A" w:rsidP="00806F1A">
      <w:pPr>
        <w:spacing w:after="0" w:line="240" w:lineRule="auto"/>
        <w:ind w:left="540"/>
        <w:rPr>
          <w:rFonts w:ascii="Calibri" w:eastAsia="Times New Roman" w:hAnsi="Calibri" w:cs="Calibri"/>
          <w:lang w:val="en-US"/>
        </w:rPr>
      </w:pPr>
      <w:r w:rsidRPr="00806F1A">
        <w:rPr>
          <w:rFonts w:ascii="Calibri" w:eastAsia="Times New Roman" w:hAnsi="Calibri" w:cs="Calibri"/>
          <w:lang w:val="en-US"/>
        </w:rPr>
        <w:t> </w:t>
      </w:r>
    </w:p>
    <w:p w14:paraId="71B91539" w14:textId="77777777" w:rsidR="00806F1A" w:rsidRPr="00CB4326" w:rsidRDefault="00806F1A" w:rsidP="00806F1A">
      <w:pPr>
        <w:numPr>
          <w:ilvl w:val="0"/>
          <w:numId w:val="6"/>
        </w:numPr>
        <w:spacing w:after="0" w:line="240" w:lineRule="auto"/>
        <w:ind w:left="540"/>
        <w:textAlignment w:val="center"/>
        <w:rPr>
          <w:rFonts w:ascii="Calibri" w:eastAsia="Times New Roman" w:hAnsi="Calibri" w:cs="Calibri"/>
          <w:lang w:val="pt-PT"/>
        </w:rPr>
      </w:pPr>
      <w:r w:rsidRPr="00CB4326">
        <w:rPr>
          <w:rFonts w:ascii="Calibri" w:eastAsia="Times New Roman" w:hAnsi="Calibri" w:cs="Calibri"/>
          <w:lang w:val="pt-PT"/>
        </w:rPr>
        <w:lastRenderedPageBreak/>
        <w:t xml:space="preserve">Como excluir as mandatorily excluded liabilities da B0200? Isto porque não vão estar na B0200 mas vão estar na B0100  </w:t>
      </w:r>
    </w:p>
    <w:p w14:paraId="64702EC1" w14:textId="77777777" w:rsidR="00806F1A" w:rsidRPr="00CB4326" w:rsidRDefault="00806F1A" w:rsidP="00806F1A">
      <w:pPr>
        <w:spacing w:after="0" w:line="240" w:lineRule="auto"/>
        <w:ind w:left="540"/>
        <w:rPr>
          <w:rFonts w:ascii="Calibri" w:eastAsia="Times New Roman" w:hAnsi="Calibri" w:cs="Calibri"/>
          <w:lang w:val="pt-PT"/>
        </w:rPr>
      </w:pPr>
      <w:r w:rsidRPr="00806F1A">
        <w:rPr>
          <w:rFonts w:ascii="Calibri" w:eastAsia="Times New Roman" w:hAnsi="Calibri" w:cs="Calibri"/>
          <w:lang w:val="pt-PT"/>
        </w:rPr>
        <w:t>•</w:t>
      </w:r>
      <w:r w:rsidRPr="00CB4326">
        <w:rPr>
          <w:rFonts w:ascii="Calibri" w:eastAsia="Times New Roman" w:hAnsi="Calibri" w:cs="Calibri"/>
          <w:lang w:val="pt-PT"/>
        </w:rPr>
        <w:t xml:space="preserve"> Covered deposits (BRRD art. 44/2/a) -&gt; Segundo Pedro Mendes 06-01-2024, seria pela </w:t>
      </w:r>
      <w:r w:rsidRPr="00806F1A">
        <w:rPr>
          <w:rFonts w:ascii="Calibri" w:eastAsia="Times New Roman" w:hAnsi="Calibri" w:cs="Calibri"/>
          <w:lang w:val="pt-PT"/>
        </w:rPr>
        <w:t>cd_alm.fg001_fgd</w:t>
      </w:r>
    </w:p>
    <w:p w14:paraId="3EBE967A" w14:textId="77777777" w:rsidR="00806F1A" w:rsidRPr="00CB4326" w:rsidRDefault="00806F1A" w:rsidP="00806F1A">
      <w:pPr>
        <w:spacing w:after="0" w:line="240" w:lineRule="auto"/>
        <w:ind w:left="540"/>
        <w:rPr>
          <w:rFonts w:ascii="Calibri" w:eastAsia="Times New Roman" w:hAnsi="Calibri" w:cs="Calibri"/>
          <w:lang w:val="pt-PT"/>
        </w:rPr>
      </w:pPr>
      <w:r w:rsidRPr="00806F1A">
        <w:rPr>
          <w:rFonts w:ascii="Calibri" w:eastAsia="Times New Roman" w:hAnsi="Calibri" w:cs="Calibri"/>
          <w:lang w:val="pt-PT"/>
        </w:rPr>
        <w:t>•</w:t>
      </w:r>
      <w:r w:rsidRPr="00CB4326">
        <w:rPr>
          <w:rFonts w:ascii="Calibri" w:eastAsia="Times New Roman" w:hAnsi="Calibri" w:cs="Calibri"/>
          <w:lang w:val="pt-PT"/>
        </w:rPr>
        <w:t xml:space="preserve"> Secured liabilities - collateralized part (BRRD art. 44/2/b) -&gt; Segundo Pedro Mendes 06-01-2024, Secured liabilities são passivos cobertos por alguma coisa (exs: REPOs, securitizações, titularizações, covered bonds). Os REPOs não estão na ct610, mas o resto deverá estar.</w:t>
      </w:r>
    </w:p>
    <w:p w14:paraId="309FA388" w14:textId="77777777" w:rsidR="00806F1A" w:rsidRPr="00CB4326" w:rsidRDefault="00806F1A" w:rsidP="00806F1A">
      <w:pPr>
        <w:spacing w:after="0" w:line="240" w:lineRule="auto"/>
        <w:ind w:left="540"/>
        <w:rPr>
          <w:rFonts w:ascii="Calibri" w:eastAsia="Times New Roman" w:hAnsi="Calibri" w:cs="Calibri"/>
          <w:lang w:val="pt-PT"/>
        </w:rPr>
      </w:pPr>
      <w:r w:rsidRPr="00806F1A">
        <w:rPr>
          <w:rFonts w:ascii="Calibri" w:eastAsia="Times New Roman" w:hAnsi="Calibri" w:cs="Calibri"/>
          <w:lang w:val="pt-PT"/>
        </w:rPr>
        <w:t>•</w:t>
      </w:r>
      <w:r w:rsidRPr="00CB4326">
        <w:rPr>
          <w:rFonts w:ascii="Calibri" w:eastAsia="Times New Roman" w:hAnsi="Calibri" w:cs="Calibri"/>
          <w:lang w:val="pt-PT"/>
        </w:rPr>
        <w:t xml:space="preserve"> Client liabilities, if protected in insolvency (BRRD art. 44/2/c)         -&gt; Segundo Pedro Mendes 06-01-2024, não temos forma de filtrar isto</w:t>
      </w:r>
    </w:p>
    <w:p w14:paraId="775170BE" w14:textId="77777777" w:rsidR="00806F1A" w:rsidRPr="00CB4326" w:rsidRDefault="00806F1A" w:rsidP="00806F1A">
      <w:pPr>
        <w:spacing w:after="0" w:line="240" w:lineRule="auto"/>
        <w:ind w:left="540"/>
        <w:rPr>
          <w:rFonts w:ascii="Calibri" w:eastAsia="Times New Roman" w:hAnsi="Calibri" w:cs="Calibri"/>
          <w:lang w:val="pt-PT"/>
        </w:rPr>
      </w:pPr>
      <w:r w:rsidRPr="00806F1A">
        <w:rPr>
          <w:rFonts w:ascii="Calibri" w:eastAsia="Times New Roman" w:hAnsi="Calibri" w:cs="Calibri"/>
          <w:lang w:val="pt-PT"/>
        </w:rPr>
        <w:t>•</w:t>
      </w:r>
      <w:r w:rsidRPr="00CB4326">
        <w:rPr>
          <w:rFonts w:ascii="Calibri" w:eastAsia="Times New Roman" w:hAnsi="Calibri" w:cs="Calibri"/>
          <w:lang w:val="pt-PT"/>
        </w:rPr>
        <w:t xml:space="preserve"> Fiduciary liabilities, if protected in insolvency (BRRD art. 44/2/d)   -&gt; Segundo Pedro Mendes 06-01-2024, não temos forma de filtrar isto</w:t>
      </w:r>
    </w:p>
    <w:p w14:paraId="0A5F2F26" w14:textId="77777777" w:rsidR="00806F1A" w:rsidRPr="00CB4326" w:rsidRDefault="00806F1A" w:rsidP="00806F1A">
      <w:pPr>
        <w:spacing w:after="0" w:line="240" w:lineRule="auto"/>
        <w:ind w:left="540"/>
        <w:rPr>
          <w:rFonts w:ascii="Calibri" w:eastAsia="Times New Roman" w:hAnsi="Calibri" w:cs="Calibri"/>
          <w:lang w:val="pt-PT"/>
        </w:rPr>
      </w:pPr>
      <w:r w:rsidRPr="00806F1A">
        <w:rPr>
          <w:rFonts w:ascii="Calibri" w:eastAsia="Times New Roman" w:hAnsi="Calibri" w:cs="Calibri"/>
          <w:lang w:val="pt-PT"/>
        </w:rPr>
        <w:t>•</w:t>
      </w:r>
      <w:r w:rsidRPr="00CB4326">
        <w:rPr>
          <w:rFonts w:ascii="Calibri" w:eastAsia="Times New Roman" w:hAnsi="Calibri" w:cs="Calibri"/>
          <w:lang w:val="pt-PT"/>
        </w:rPr>
        <w:t xml:space="preserve"> Institution liabilities &lt; 7 days (BRRD art. 44/2/e)                                                         -&gt; são contas nostro/vostro (consoante o zcliente pode ir para este ponto ou para o abaixo)</w:t>
      </w:r>
    </w:p>
    <w:p w14:paraId="00A07DAE" w14:textId="77777777" w:rsidR="00806F1A" w:rsidRPr="00CB4326" w:rsidRDefault="00806F1A" w:rsidP="00806F1A">
      <w:pPr>
        <w:spacing w:after="0" w:line="240" w:lineRule="auto"/>
        <w:ind w:left="540"/>
        <w:rPr>
          <w:rFonts w:ascii="Calibri" w:eastAsia="Times New Roman" w:hAnsi="Calibri" w:cs="Calibri"/>
          <w:lang w:val="pt-PT"/>
        </w:rPr>
      </w:pPr>
      <w:r w:rsidRPr="00CB4326">
        <w:rPr>
          <w:rFonts w:ascii="Calibri" w:eastAsia="Times New Roman" w:hAnsi="Calibri" w:cs="Calibri"/>
          <w:lang w:val="pt-PT"/>
        </w:rPr>
        <w:t xml:space="preserve">• System (operator) and CCP liabilities &lt; 7 days (BRRD art. 44/2/f) </w:t>
      </w:r>
      <w:r w:rsidRPr="00806F1A">
        <w:rPr>
          <w:rFonts w:ascii="Calibri" w:eastAsia="Times New Roman" w:hAnsi="Calibri" w:cs="Calibri"/>
          <w:lang w:val="pt-PT"/>
        </w:rPr>
        <w:t xml:space="preserve">                            -&gt; são contas nostro/vostro </w:t>
      </w:r>
      <w:r w:rsidRPr="00CB4326">
        <w:rPr>
          <w:rFonts w:ascii="Calibri" w:eastAsia="Times New Roman" w:hAnsi="Calibri" w:cs="Calibri"/>
          <w:lang w:val="pt-PT"/>
        </w:rPr>
        <w:t>(consoante o zcliente pode ir para este ponto ou para o acima)</w:t>
      </w:r>
    </w:p>
    <w:p w14:paraId="28022A85" w14:textId="77777777" w:rsidR="00806F1A" w:rsidRPr="00CB4326" w:rsidRDefault="00806F1A" w:rsidP="00806F1A">
      <w:pPr>
        <w:spacing w:after="0" w:line="240" w:lineRule="auto"/>
        <w:ind w:left="540"/>
        <w:rPr>
          <w:rFonts w:ascii="Calibri" w:eastAsia="Times New Roman" w:hAnsi="Calibri" w:cs="Calibri"/>
          <w:lang w:val="pt-PT"/>
        </w:rPr>
      </w:pPr>
      <w:r w:rsidRPr="00CB4326">
        <w:rPr>
          <w:rFonts w:ascii="Calibri" w:eastAsia="Times New Roman" w:hAnsi="Calibri" w:cs="Calibri"/>
          <w:lang w:val="pt-PT"/>
        </w:rPr>
        <w:t xml:space="preserve">• Employee liabilities (BRRD art. 44/2/g/i) </w:t>
      </w:r>
      <w:r w:rsidRPr="00806F1A">
        <w:rPr>
          <w:rFonts w:ascii="Calibri" w:eastAsia="Times New Roman" w:hAnsi="Calibri" w:cs="Calibri"/>
          <w:lang w:val="pt-PT"/>
        </w:rPr>
        <w:t xml:space="preserve">                                                                       -&gt; direto do balancete (não são contratos)</w:t>
      </w:r>
    </w:p>
    <w:p w14:paraId="7625ED88" w14:textId="77777777" w:rsidR="00806F1A" w:rsidRPr="00CB4326" w:rsidRDefault="00806F1A" w:rsidP="00806F1A">
      <w:pPr>
        <w:spacing w:after="0" w:line="240" w:lineRule="auto"/>
        <w:ind w:left="540"/>
        <w:rPr>
          <w:rFonts w:ascii="Calibri" w:eastAsia="Times New Roman" w:hAnsi="Calibri" w:cs="Calibri"/>
          <w:lang w:val="pt-PT"/>
        </w:rPr>
      </w:pPr>
      <w:r w:rsidRPr="00CB4326">
        <w:rPr>
          <w:rFonts w:ascii="Calibri" w:eastAsia="Times New Roman" w:hAnsi="Calibri" w:cs="Calibri"/>
          <w:lang w:val="pt-PT"/>
        </w:rPr>
        <w:t xml:space="preserve">• Critical service liabilities (BRRD art. 44/2/g/ii) </w:t>
      </w:r>
      <w:r w:rsidRPr="00806F1A">
        <w:rPr>
          <w:rFonts w:ascii="Calibri" w:eastAsia="Times New Roman" w:hAnsi="Calibri" w:cs="Calibri"/>
          <w:lang w:val="pt-PT"/>
        </w:rPr>
        <w:t xml:space="preserve">                                                             -&gt; direto do balancete (não são contratos)</w:t>
      </w:r>
    </w:p>
    <w:p w14:paraId="28166F1C" w14:textId="77777777" w:rsidR="00806F1A" w:rsidRPr="00806F1A" w:rsidRDefault="00806F1A" w:rsidP="00806F1A">
      <w:pPr>
        <w:spacing w:after="0" w:line="240" w:lineRule="auto"/>
        <w:ind w:left="540"/>
        <w:rPr>
          <w:rFonts w:ascii="Calibri" w:eastAsia="Times New Roman" w:hAnsi="Calibri" w:cs="Calibri"/>
          <w:lang w:val="en-US"/>
        </w:rPr>
      </w:pPr>
      <w:r w:rsidRPr="00806F1A">
        <w:rPr>
          <w:rFonts w:ascii="Calibri" w:eastAsia="Times New Roman" w:hAnsi="Calibri" w:cs="Calibri"/>
          <w:lang w:val="en-US"/>
        </w:rPr>
        <w:t xml:space="preserve">• Tax and social security authorities liabilities, if preferred (BRRD art. 44/2/g/iii) </w:t>
      </w:r>
      <w:r w:rsidRPr="00CB4326">
        <w:rPr>
          <w:rFonts w:ascii="Calibri" w:eastAsia="Times New Roman" w:hAnsi="Calibri" w:cs="Calibri"/>
          <w:lang w:val="en-US"/>
        </w:rPr>
        <w:t xml:space="preserve">   -&gt; direto do balancete (não são contratos)</w:t>
      </w:r>
    </w:p>
    <w:p w14:paraId="7FB1483B" w14:textId="77777777" w:rsidR="00806F1A" w:rsidRPr="00806F1A" w:rsidRDefault="00806F1A" w:rsidP="00806F1A">
      <w:pPr>
        <w:spacing w:after="0" w:line="240" w:lineRule="auto"/>
        <w:ind w:left="540"/>
        <w:rPr>
          <w:rFonts w:ascii="Calibri" w:eastAsia="Times New Roman" w:hAnsi="Calibri" w:cs="Calibri"/>
          <w:lang w:val="en-US"/>
        </w:rPr>
      </w:pPr>
      <w:r w:rsidRPr="00806F1A">
        <w:rPr>
          <w:rFonts w:ascii="Calibri" w:eastAsia="Times New Roman" w:hAnsi="Calibri" w:cs="Calibri"/>
          <w:lang w:val="en-US"/>
        </w:rPr>
        <w:t xml:space="preserve">• DGS liabilities (BRRD art. 44/2/g/iv) </w:t>
      </w:r>
    </w:p>
    <w:p w14:paraId="4F2CEF13" w14:textId="77777777" w:rsidR="00806F1A" w:rsidRPr="00806F1A" w:rsidRDefault="00806F1A" w:rsidP="00806F1A">
      <w:pPr>
        <w:spacing w:after="0" w:line="240" w:lineRule="auto"/>
        <w:ind w:left="540"/>
        <w:rPr>
          <w:rFonts w:ascii="Calibri" w:eastAsia="Times New Roman" w:hAnsi="Calibri" w:cs="Calibri"/>
          <w:lang w:val="en-US"/>
        </w:rPr>
      </w:pPr>
      <w:r w:rsidRPr="00806F1A">
        <w:rPr>
          <w:rFonts w:ascii="Calibri" w:eastAsia="Times New Roman" w:hAnsi="Calibri" w:cs="Calibri"/>
          <w:lang w:val="en-US"/>
        </w:rPr>
        <w:t>• Liabilities towards other entities of the resolution group (BRRD art. 44/2/h)</w:t>
      </w:r>
    </w:p>
    <w:p w14:paraId="09DC9E9F" w14:textId="77777777" w:rsidR="00806F1A" w:rsidRPr="00806F1A" w:rsidRDefault="00806F1A" w:rsidP="00806F1A">
      <w:pPr>
        <w:spacing w:after="0" w:line="240" w:lineRule="auto"/>
        <w:ind w:left="540"/>
        <w:rPr>
          <w:rFonts w:ascii="Calibri" w:eastAsia="Times New Roman" w:hAnsi="Calibri" w:cs="Calibri"/>
          <w:lang w:val="en-US"/>
        </w:rPr>
      </w:pPr>
      <w:r w:rsidRPr="00806F1A">
        <w:rPr>
          <w:rFonts w:ascii="Calibri" w:eastAsia="Times New Roman" w:hAnsi="Calibri" w:cs="Calibri"/>
          <w:lang w:val="en-US"/>
        </w:rPr>
        <w:t> </w:t>
      </w:r>
    </w:p>
    <w:p w14:paraId="6FBDF0C2" w14:textId="77777777" w:rsidR="00806F1A" w:rsidRPr="00806F1A" w:rsidRDefault="00806F1A" w:rsidP="00806F1A">
      <w:pPr>
        <w:numPr>
          <w:ilvl w:val="0"/>
          <w:numId w:val="7"/>
        </w:numPr>
        <w:spacing w:after="0" w:line="240" w:lineRule="auto"/>
        <w:ind w:left="540"/>
        <w:textAlignment w:val="center"/>
        <w:rPr>
          <w:rFonts w:ascii="Calibri" w:eastAsia="Times New Roman" w:hAnsi="Calibri" w:cs="Calibri"/>
          <w:lang w:val="en-US"/>
        </w:rPr>
      </w:pPr>
      <w:r w:rsidRPr="00CB4326">
        <w:rPr>
          <w:rFonts w:ascii="Calibri" w:eastAsia="Times New Roman" w:hAnsi="Calibri" w:cs="Calibri"/>
          <w:lang w:val="pt-PT"/>
        </w:rPr>
        <w:t xml:space="preserve">Quais os perímetros para este MBDT? </w:t>
      </w:r>
      <w:r w:rsidRPr="00806F1A">
        <w:rPr>
          <w:rFonts w:ascii="Calibri" w:eastAsia="Times New Roman" w:hAnsi="Calibri" w:cs="Calibri"/>
          <w:lang w:val="en-US"/>
        </w:rPr>
        <w:t>(B02.00 - Main Liabilities: the tab includes the data points requested at resolution entity (point of entry) level for the implementation of the bail-in tool, or at non-resolution entity level (up to the Senior Non-Preferred layer)11 for monitoring and implementing the loss transfer and recapitalisation mechanisms. Generally, the data points in this tab are requested at individual level12. However, some specific data points may be requested at consolidated level on an ad hoc basis by the IRT).</w:t>
      </w:r>
    </w:p>
    <w:p w14:paraId="64CA28C0" w14:textId="77777777" w:rsidR="00806F1A" w:rsidRPr="00806F1A" w:rsidRDefault="00806F1A" w:rsidP="00806F1A">
      <w:pPr>
        <w:spacing w:after="0" w:line="240" w:lineRule="auto"/>
        <w:ind w:left="540"/>
        <w:rPr>
          <w:rFonts w:ascii="Calibri" w:eastAsia="Times New Roman" w:hAnsi="Calibri" w:cs="Calibri"/>
          <w:lang w:val="en-US"/>
        </w:rPr>
      </w:pPr>
      <w:r w:rsidRPr="00806F1A">
        <w:rPr>
          <w:rFonts w:ascii="Calibri" w:eastAsia="Times New Roman" w:hAnsi="Calibri" w:cs="Calibri"/>
          <w:lang w:val="en-US"/>
        </w:rPr>
        <w:t>-&gt; O que significa "up to the Senior Non-Preferred layer"?</w:t>
      </w:r>
    </w:p>
    <w:p w14:paraId="3A8A4BB5" w14:textId="77777777" w:rsidR="00806F1A" w:rsidRPr="00CB4326" w:rsidRDefault="00806F1A" w:rsidP="00806F1A">
      <w:pPr>
        <w:spacing w:after="0" w:line="240" w:lineRule="auto"/>
        <w:ind w:left="540"/>
        <w:rPr>
          <w:rFonts w:ascii="Calibri" w:eastAsia="Times New Roman" w:hAnsi="Calibri" w:cs="Calibri"/>
          <w:lang w:val="pt-PT"/>
        </w:rPr>
      </w:pPr>
      <w:r w:rsidRPr="00CB4326">
        <w:rPr>
          <w:rFonts w:ascii="Calibri" w:eastAsia="Times New Roman" w:hAnsi="Calibri" w:cs="Calibri"/>
          <w:lang w:val="pt-PT"/>
        </w:rPr>
        <w:t xml:space="preserve">Segundo </w:t>
      </w:r>
      <w:bookmarkStart w:id="0" w:name="_GoBack"/>
      <w:r w:rsidRPr="00CB4326">
        <w:rPr>
          <w:rFonts w:ascii="Calibri" w:eastAsia="Times New Roman" w:hAnsi="Calibri" w:cs="Calibri"/>
          <w:lang w:val="pt-PT"/>
        </w:rPr>
        <w:t xml:space="preserve">Pedro Mendes 06-01-2024, na B02.00 vai-se reportar Capital, Instrumentos de Capital AT1 Tier2  e Senior Non-Preferred. As senior Non-Preferred são emissões específicas para MREL. </w:t>
      </w:r>
    </w:p>
    <w:p w14:paraId="66871F31" w14:textId="77777777" w:rsidR="00806F1A" w:rsidRPr="00CB4326" w:rsidRDefault="00806F1A" w:rsidP="00806F1A">
      <w:pPr>
        <w:spacing w:after="0" w:line="240" w:lineRule="auto"/>
        <w:ind w:left="540"/>
        <w:rPr>
          <w:rFonts w:ascii="Calibri" w:eastAsia="Times New Roman" w:hAnsi="Calibri" w:cs="Calibri"/>
          <w:lang w:val="pt-PT"/>
        </w:rPr>
      </w:pPr>
      <w:r w:rsidRPr="00CB4326">
        <w:rPr>
          <w:rFonts w:ascii="Calibri" w:eastAsia="Times New Roman" w:hAnsi="Calibri" w:cs="Calibri"/>
          <w:lang w:val="pt-PT"/>
        </w:rPr>
        <w:t>-&gt; Depreende-se portanto que o report é para o Individual Local, contudo, poderão pedir também para o perímetro Consolidado</w:t>
      </w:r>
    </w:p>
    <w:p w14:paraId="68C47CBB" w14:textId="77777777" w:rsidR="00806F1A" w:rsidRPr="00CB4326" w:rsidRDefault="00806F1A" w:rsidP="00806F1A">
      <w:pPr>
        <w:spacing w:after="0" w:line="240" w:lineRule="auto"/>
        <w:rPr>
          <w:rFonts w:ascii="Calibri" w:eastAsia="Times New Roman" w:hAnsi="Calibri" w:cs="Calibri"/>
          <w:lang w:val="pt-PT"/>
        </w:rPr>
      </w:pPr>
      <w:r w:rsidRPr="00CB4326">
        <w:rPr>
          <w:rFonts w:ascii="Calibri" w:eastAsia="Times New Roman" w:hAnsi="Calibri" w:cs="Calibri"/>
          <w:lang w:val="pt-PT"/>
        </w:rPr>
        <w:t xml:space="preserve">                Segundo Pedro Mendes 06-01-2024, é esse o entendimento.</w:t>
      </w:r>
    </w:p>
    <w:bookmarkEnd w:id="0"/>
    <w:p w14:paraId="54F1FB48" w14:textId="77777777" w:rsidR="00806F1A" w:rsidRPr="00CB4326" w:rsidRDefault="00806F1A" w:rsidP="00806F1A">
      <w:pPr>
        <w:spacing w:after="0" w:line="240" w:lineRule="auto"/>
        <w:rPr>
          <w:rFonts w:ascii="Calibri" w:eastAsia="Times New Roman" w:hAnsi="Calibri" w:cs="Calibri"/>
          <w:lang w:val="pt-PT"/>
        </w:rPr>
      </w:pPr>
      <w:r w:rsidRPr="00CB4326">
        <w:rPr>
          <w:rFonts w:ascii="Calibri" w:eastAsia="Times New Roman" w:hAnsi="Calibri" w:cs="Calibri"/>
          <w:lang w:val="pt-PT"/>
        </w:rPr>
        <w:t> </w:t>
      </w:r>
    </w:p>
    <w:p w14:paraId="6241E1D4" w14:textId="77777777" w:rsidR="00806F1A" w:rsidRPr="00806F1A" w:rsidRDefault="00806F1A" w:rsidP="00806F1A">
      <w:pPr>
        <w:numPr>
          <w:ilvl w:val="0"/>
          <w:numId w:val="8"/>
        </w:numPr>
        <w:spacing w:after="0" w:line="240" w:lineRule="auto"/>
        <w:ind w:left="540"/>
        <w:textAlignment w:val="center"/>
        <w:rPr>
          <w:rFonts w:ascii="Calibri" w:eastAsia="Times New Roman" w:hAnsi="Calibri" w:cs="Calibri"/>
          <w:lang w:val="en-US"/>
        </w:rPr>
      </w:pPr>
      <w:r w:rsidRPr="00CB4326">
        <w:rPr>
          <w:rFonts w:ascii="Calibri" w:eastAsia="Times New Roman" w:hAnsi="Calibri" w:cs="Calibri"/>
          <w:lang w:val="pt-PT"/>
        </w:rPr>
        <w:t>Derivados e secured finance transactions (REPOs), não entram no Universo da B02.00 pois existe um ficheiro específico de Derivados (B03.00) e de secured finance transactions (</w:t>
      </w:r>
      <w:r w:rsidRPr="00806F1A">
        <w:rPr>
          <w:rFonts w:ascii="Calibri" w:eastAsia="Times New Roman" w:hAnsi="Calibri" w:cs="Calibri"/>
          <w:lang w:val="pt-PT"/>
        </w:rPr>
        <w:t>B0400</w:t>
      </w:r>
      <w:r w:rsidRPr="00CB4326">
        <w:rPr>
          <w:rFonts w:ascii="Calibri" w:eastAsia="Times New Roman" w:hAnsi="Calibri" w:cs="Calibri"/>
          <w:lang w:val="pt-PT"/>
        </w:rPr>
        <w:t xml:space="preserve"> mas não são âmbito das non-resolution entities. </w:t>
      </w:r>
      <w:r w:rsidRPr="00806F1A">
        <w:rPr>
          <w:rFonts w:ascii="Calibri" w:eastAsia="Times New Roman" w:hAnsi="Calibri" w:cs="Calibri"/>
          <w:lang w:val="en-US"/>
        </w:rPr>
        <w:t>Adicionalmente, é referido "Derivatives and secured finance transactions are specific in nature and should not be reported in this table, but always in tabs B03.00 and B04.00 respectively, as applicable."</w:t>
      </w:r>
    </w:p>
    <w:p w14:paraId="148178B4" w14:textId="77777777" w:rsidR="00806F1A" w:rsidRPr="00CB4326" w:rsidRDefault="00806F1A" w:rsidP="00806F1A">
      <w:pPr>
        <w:spacing w:after="0" w:line="240" w:lineRule="auto"/>
        <w:ind w:left="540"/>
        <w:rPr>
          <w:rFonts w:ascii="Calibri" w:eastAsia="Times New Roman" w:hAnsi="Calibri" w:cs="Calibri"/>
          <w:lang w:val="pt-PT"/>
        </w:rPr>
      </w:pPr>
      <w:r w:rsidRPr="00CB4326">
        <w:rPr>
          <w:rFonts w:ascii="Calibri" w:eastAsia="Times New Roman" w:hAnsi="Calibri" w:cs="Calibri"/>
          <w:lang w:val="pt-PT"/>
        </w:rPr>
        <w:t>Segundo Pedro Mendes 06-01-2024, é esse o entendimento: não entram Derivados nem secured finance transactions (REPOs) em nenhum ficheiro.</w:t>
      </w:r>
    </w:p>
    <w:p w14:paraId="46006071" w14:textId="77777777" w:rsidR="00806F1A" w:rsidRPr="00CB4326" w:rsidRDefault="00806F1A" w:rsidP="00806F1A">
      <w:pPr>
        <w:spacing w:after="0" w:line="240" w:lineRule="auto"/>
        <w:rPr>
          <w:rFonts w:ascii="Calibri" w:eastAsia="Times New Roman" w:hAnsi="Calibri" w:cs="Calibri"/>
          <w:lang w:val="pt-PT"/>
        </w:rPr>
      </w:pPr>
      <w:r w:rsidRPr="00CB4326">
        <w:rPr>
          <w:rFonts w:ascii="Calibri" w:eastAsia="Times New Roman" w:hAnsi="Calibri" w:cs="Calibri"/>
          <w:lang w:val="pt-PT"/>
        </w:rPr>
        <w:t> </w:t>
      </w:r>
    </w:p>
    <w:p w14:paraId="17809ABB" w14:textId="77777777" w:rsidR="00806F1A" w:rsidRPr="00CB4326" w:rsidRDefault="00806F1A" w:rsidP="00806F1A">
      <w:pPr>
        <w:numPr>
          <w:ilvl w:val="0"/>
          <w:numId w:val="9"/>
        </w:numPr>
        <w:spacing w:after="0" w:line="240" w:lineRule="auto"/>
        <w:ind w:left="540"/>
        <w:textAlignment w:val="center"/>
        <w:rPr>
          <w:rFonts w:ascii="Calibri" w:eastAsia="Times New Roman" w:hAnsi="Calibri" w:cs="Calibri"/>
          <w:lang w:val="pt-PT"/>
        </w:rPr>
      </w:pPr>
      <w:r w:rsidRPr="00CB4326">
        <w:rPr>
          <w:rFonts w:ascii="Calibri" w:eastAsia="Times New Roman" w:hAnsi="Calibri" w:cs="Calibri"/>
          <w:lang w:val="pt-PT"/>
        </w:rPr>
        <w:t xml:space="preserve">O que são secured finance transactions? </w:t>
      </w:r>
    </w:p>
    <w:p w14:paraId="3BBCBCF1" w14:textId="77777777" w:rsidR="00806F1A" w:rsidRPr="00CB4326" w:rsidRDefault="00806F1A" w:rsidP="00806F1A">
      <w:pPr>
        <w:spacing w:after="0" w:line="240" w:lineRule="auto"/>
        <w:ind w:left="540"/>
        <w:rPr>
          <w:rFonts w:ascii="Calibri" w:eastAsia="Times New Roman" w:hAnsi="Calibri" w:cs="Calibri"/>
          <w:lang w:val="pt-PT"/>
        </w:rPr>
      </w:pPr>
      <w:r w:rsidRPr="00CB4326">
        <w:rPr>
          <w:rFonts w:ascii="Calibri" w:eastAsia="Times New Roman" w:hAnsi="Calibri" w:cs="Calibri"/>
          <w:lang w:val="pt-PT"/>
        </w:rPr>
        <w:t xml:space="preserve">Segundo Pedro Mendes 06-01-2024, são REPOs. </w:t>
      </w:r>
    </w:p>
    <w:p w14:paraId="52A94E8E" w14:textId="77777777" w:rsidR="00806F1A" w:rsidRPr="00CB4326" w:rsidRDefault="00806F1A" w:rsidP="00806F1A">
      <w:pPr>
        <w:spacing w:after="0" w:line="240" w:lineRule="auto"/>
        <w:rPr>
          <w:rFonts w:ascii="Calibri" w:eastAsia="Times New Roman" w:hAnsi="Calibri" w:cs="Calibri"/>
          <w:lang w:val="pt-PT"/>
        </w:rPr>
      </w:pPr>
      <w:r w:rsidRPr="00CB4326">
        <w:rPr>
          <w:rFonts w:ascii="Calibri" w:eastAsia="Times New Roman" w:hAnsi="Calibri" w:cs="Calibri"/>
          <w:lang w:val="pt-PT"/>
        </w:rPr>
        <w:t> </w:t>
      </w:r>
    </w:p>
    <w:p w14:paraId="443771BB" w14:textId="77777777" w:rsidR="00806F1A" w:rsidRPr="00CB4326" w:rsidRDefault="00806F1A" w:rsidP="00806F1A">
      <w:pPr>
        <w:spacing w:after="0" w:line="240" w:lineRule="auto"/>
        <w:rPr>
          <w:rFonts w:ascii="Calibri" w:eastAsia="Times New Roman" w:hAnsi="Calibri" w:cs="Calibri"/>
          <w:lang w:val="pt-PT"/>
        </w:rPr>
      </w:pPr>
      <w:r w:rsidRPr="00CB4326">
        <w:rPr>
          <w:rFonts w:ascii="Calibri" w:eastAsia="Times New Roman" w:hAnsi="Calibri" w:cs="Calibri"/>
          <w:lang w:val="pt-PT"/>
        </w:rPr>
        <w:t> </w:t>
      </w:r>
    </w:p>
    <w:p w14:paraId="1E12EC1A" w14:textId="77777777" w:rsidR="00806F1A" w:rsidRPr="00CB4326" w:rsidRDefault="00806F1A" w:rsidP="00806F1A">
      <w:pPr>
        <w:numPr>
          <w:ilvl w:val="0"/>
          <w:numId w:val="10"/>
        </w:numPr>
        <w:spacing w:after="0" w:line="240" w:lineRule="auto"/>
        <w:ind w:left="540"/>
        <w:textAlignment w:val="center"/>
        <w:rPr>
          <w:rFonts w:ascii="Calibri" w:eastAsia="Times New Roman" w:hAnsi="Calibri" w:cs="Calibri"/>
          <w:lang w:val="pt-PT"/>
        </w:rPr>
      </w:pPr>
      <w:r w:rsidRPr="00CB4326">
        <w:rPr>
          <w:rFonts w:ascii="Calibri" w:eastAsia="Times New Roman" w:hAnsi="Calibri" w:cs="Calibri"/>
          <w:lang w:val="pt-PT"/>
        </w:rPr>
        <w:lastRenderedPageBreak/>
        <w:t>Qual é o novo Universo da 01.00 e da 02.00 a considerar? No report antigo, tínhamos definido com a Contabilidade os seguintes filtros</w:t>
      </w:r>
    </w:p>
    <w:p w14:paraId="56F85AC4" w14:textId="77777777" w:rsidR="00806F1A" w:rsidRPr="00CB4326" w:rsidRDefault="00806F1A" w:rsidP="00806F1A">
      <w:pPr>
        <w:spacing w:after="0" w:line="240" w:lineRule="auto"/>
        <w:ind w:left="540"/>
        <w:rPr>
          <w:rFonts w:ascii="Calibri" w:eastAsia="Times New Roman" w:hAnsi="Calibri" w:cs="Calibri"/>
          <w:lang w:val="pt-PT"/>
        </w:rPr>
      </w:pPr>
      <w:r w:rsidRPr="00CB4326">
        <w:rPr>
          <w:rFonts w:ascii="Calibri" w:eastAsia="Times New Roman" w:hAnsi="Calibri" w:cs="Calibri"/>
          <w:lang w:val="pt-PT"/>
        </w:rPr>
        <w:t>tipo_conta='P'</w:t>
      </w:r>
    </w:p>
    <w:p w14:paraId="10BEE952" w14:textId="77777777" w:rsidR="00806F1A" w:rsidRPr="00CB4326" w:rsidRDefault="00806F1A" w:rsidP="00806F1A">
      <w:pPr>
        <w:spacing w:after="0" w:line="240" w:lineRule="auto"/>
        <w:ind w:left="540"/>
        <w:rPr>
          <w:rFonts w:ascii="Calibri" w:eastAsia="Times New Roman" w:hAnsi="Calibri" w:cs="Calibri"/>
          <w:lang w:val="pt-PT"/>
        </w:rPr>
      </w:pPr>
      <w:r w:rsidRPr="00CB4326">
        <w:rPr>
          <w:rFonts w:ascii="Calibri" w:eastAsia="Times New Roman" w:hAnsi="Calibri" w:cs="Calibri"/>
          <w:lang w:val="pt-PT"/>
        </w:rPr>
        <w:t>tipo_conta='C' e instrumento_financeiro='instrumentos de capital'</w:t>
      </w:r>
    </w:p>
    <w:p w14:paraId="0709B9A5" w14:textId="77777777" w:rsidR="00806F1A" w:rsidRPr="00CB4326" w:rsidRDefault="00806F1A" w:rsidP="00806F1A">
      <w:pPr>
        <w:spacing w:after="0" w:line="240" w:lineRule="auto"/>
        <w:rPr>
          <w:rFonts w:ascii="Calibri" w:eastAsia="Times New Roman" w:hAnsi="Calibri" w:cs="Calibri"/>
          <w:lang w:val="pt-PT"/>
        </w:rPr>
      </w:pPr>
      <w:r w:rsidRPr="00CB4326">
        <w:rPr>
          <w:rFonts w:ascii="Calibri" w:eastAsia="Times New Roman" w:hAnsi="Calibri" w:cs="Calibri"/>
          <w:lang w:val="pt-PT"/>
        </w:rPr>
        <w:t> </w:t>
      </w:r>
    </w:p>
    <w:p w14:paraId="1B23B407" w14:textId="77777777" w:rsidR="00806F1A" w:rsidRPr="00CB4326" w:rsidRDefault="00806F1A" w:rsidP="00806F1A">
      <w:pPr>
        <w:spacing w:after="0" w:line="240" w:lineRule="auto"/>
        <w:ind w:left="540"/>
        <w:rPr>
          <w:rFonts w:ascii="Calibri" w:eastAsia="Times New Roman" w:hAnsi="Calibri" w:cs="Calibri"/>
          <w:lang w:val="pt-PT"/>
        </w:rPr>
      </w:pPr>
      <w:r w:rsidRPr="00CB4326">
        <w:rPr>
          <w:rFonts w:ascii="Calibri" w:eastAsia="Times New Roman" w:hAnsi="Calibri" w:cs="Calibri"/>
          <w:b/>
          <w:bCs/>
          <w:u w:val="single"/>
          <w:lang w:val="pt-PT"/>
        </w:rPr>
        <w:t xml:space="preserve">Universo 02.00 - Submissão A </w:t>
      </w:r>
    </w:p>
    <w:p w14:paraId="43BE3627" w14:textId="77777777" w:rsidR="00806F1A" w:rsidRPr="00CB4326" w:rsidRDefault="00806F1A" w:rsidP="00806F1A">
      <w:pPr>
        <w:spacing w:after="0" w:line="240" w:lineRule="auto"/>
        <w:ind w:left="540"/>
        <w:rPr>
          <w:rFonts w:ascii="Calibri" w:eastAsia="Times New Roman" w:hAnsi="Calibri" w:cs="Calibri"/>
          <w:lang w:val="pt-PT"/>
        </w:rPr>
      </w:pPr>
      <w:r w:rsidRPr="00CB4326">
        <w:rPr>
          <w:rFonts w:ascii="Calibri" w:eastAsia="Times New Roman" w:hAnsi="Calibri" w:cs="Calibri"/>
          <w:lang w:val="pt-PT"/>
        </w:rPr>
        <w:t>Contém:</w:t>
      </w:r>
    </w:p>
    <w:p w14:paraId="73304630" w14:textId="77777777" w:rsidR="00806F1A" w:rsidRPr="00CB4326" w:rsidRDefault="00806F1A" w:rsidP="00806F1A">
      <w:pPr>
        <w:spacing w:after="0" w:line="240" w:lineRule="auto"/>
        <w:ind w:left="540"/>
        <w:rPr>
          <w:rFonts w:ascii="Calibri" w:eastAsia="Times New Roman" w:hAnsi="Calibri" w:cs="Calibri"/>
          <w:lang w:val="pt-PT"/>
        </w:rPr>
      </w:pPr>
      <w:r w:rsidRPr="00CB4326">
        <w:rPr>
          <w:rFonts w:ascii="Calibri" w:eastAsia="Times New Roman" w:hAnsi="Calibri" w:cs="Calibri"/>
          <w:lang w:val="pt-PT"/>
        </w:rPr>
        <w:t>1) Depósitos a nível agregado não cobertos  (não será necessário definir este filtro pois serão as 2 linhas manuais a inserir pelo Pedro Mendes NCBP e NCNP)</w:t>
      </w:r>
    </w:p>
    <w:p w14:paraId="1E019F58" w14:textId="77777777" w:rsidR="00806F1A" w:rsidRPr="00CB4326" w:rsidRDefault="00806F1A" w:rsidP="00806F1A">
      <w:pPr>
        <w:spacing w:after="0" w:line="240" w:lineRule="auto"/>
        <w:ind w:left="540"/>
        <w:rPr>
          <w:rFonts w:ascii="Calibri" w:eastAsia="Times New Roman" w:hAnsi="Calibri" w:cs="Calibri"/>
          <w:lang w:val="pt-PT"/>
        </w:rPr>
      </w:pPr>
      <w:r w:rsidRPr="00CB4326">
        <w:rPr>
          <w:rFonts w:ascii="Calibri" w:eastAsia="Times New Roman" w:hAnsi="Calibri" w:cs="Calibri"/>
          <w:lang w:val="pt-PT"/>
        </w:rPr>
        <w:t> </w:t>
      </w:r>
    </w:p>
    <w:p w14:paraId="3F4AA8D8" w14:textId="77777777" w:rsidR="00806F1A" w:rsidRPr="00CB4326" w:rsidRDefault="00806F1A" w:rsidP="00806F1A">
      <w:pPr>
        <w:spacing w:after="0" w:line="240" w:lineRule="auto"/>
        <w:ind w:left="540"/>
        <w:rPr>
          <w:rFonts w:ascii="Calibri" w:eastAsia="Times New Roman" w:hAnsi="Calibri" w:cs="Calibri"/>
          <w:lang w:val="pt-PT"/>
        </w:rPr>
      </w:pPr>
      <w:r w:rsidRPr="00CB4326">
        <w:rPr>
          <w:rFonts w:ascii="Calibri" w:eastAsia="Times New Roman" w:hAnsi="Calibri" w:cs="Calibri"/>
          <w:lang w:val="pt-PT"/>
        </w:rPr>
        <w:t xml:space="preserve">2) Liabilities a nível granular, excluindo os Depósitos: </w:t>
      </w:r>
    </w:p>
    <w:p w14:paraId="2E3C30F3" w14:textId="77777777" w:rsidR="00806F1A" w:rsidRPr="00CB4326" w:rsidRDefault="00806F1A" w:rsidP="00806F1A">
      <w:pPr>
        <w:spacing w:after="0" w:line="240" w:lineRule="auto"/>
        <w:ind w:left="540"/>
        <w:rPr>
          <w:rFonts w:ascii="Calibri" w:eastAsia="Times New Roman" w:hAnsi="Calibri" w:cs="Calibri"/>
          <w:lang w:val="pt-PT"/>
        </w:rPr>
      </w:pPr>
      <w:r w:rsidRPr="00CB4326">
        <w:rPr>
          <w:rFonts w:ascii="Calibri" w:eastAsia="Times New Roman" w:hAnsi="Calibri" w:cs="Calibri"/>
          <w:lang w:val="pt-PT"/>
        </w:rPr>
        <w:t>tipo_conta='P'</w:t>
      </w:r>
    </w:p>
    <w:p w14:paraId="562EA2E2" w14:textId="77777777" w:rsidR="00806F1A" w:rsidRPr="00CB4326" w:rsidRDefault="00806F1A" w:rsidP="00806F1A">
      <w:pPr>
        <w:spacing w:after="0" w:line="240" w:lineRule="auto"/>
        <w:ind w:left="540"/>
        <w:rPr>
          <w:rFonts w:ascii="Calibri" w:eastAsia="Times New Roman" w:hAnsi="Calibri" w:cs="Calibri"/>
          <w:lang w:val="pt-PT"/>
        </w:rPr>
      </w:pPr>
      <w:r w:rsidRPr="00CB4326">
        <w:rPr>
          <w:rFonts w:ascii="Calibri" w:eastAsia="Times New Roman" w:hAnsi="Calibri" w:cs="Calibri"/>
          <w:lang w:val="pt-PT"/>
        </w:rPr>
        <w:t>tipo_conta='C' e instrumento_financeiro='instrumentos de capital'</w:t>
      </w:r>
    </w:p>
    <w:p w14:paraId="562B9250" w14:textId="77777777" w:rsidR="00806F1A" w:rsidRPr="00CB4326" w:rsidRDefault="00806F1A" w:rsidP="00806F1A">
      <w:pPr>
        <w:spacing w:after="0" w:line="240" w:lineRule="auto"/>
        <w:ind w:left="540"/>
        <w:rPr>
          <w:rFonts w:ascii="Calibri" w:eastAsia="Times New Roman" w:hAnsi="Calibri" w:cs="Calibri"/>
          <w:lang w:val="pt-PT"/>
        </w:rPr>
      </w:pPr>
      <w:r w:rsidRPr="00CB4326">
        <w:rPr>
          <w:rFonts w:ascii="Calibri" w:eastAsia="Times New Roman" w:hAnsi="Calibri" w:cs="Calibri"/>
          <w:lang w:val="pt-PT"/>
        </w:rPr>
        <w:t> </w:t>
      </w:r>
    </w:p>
    <w:p w14:paraId="6098FB93" w14:textId="77777777" w:rsidR="00806F1A" w:rsidRPr="00CB4326" w:rsidRDefault="00806F1A" w:rsidP="00806F1A">
      <w:pPr>
        <w:spacing w:after="0" w:line="240" w:lineRule="auto"/>
        <w:ind w:left="540"/>
        <w:rPr>
          <w:rFonts w:ascii="Calibri" w:eastAsia="Times New Roman" w:hAnsi="Calibri" w:cs="Calibri"/>
          <w:lang w:val="pt-PT"/>
        </w:rPr>
      </w:pPr>
      <w:r w:rsidRPr="00CB4326">
        <w:rPr>
          <w:rFonts w:ascii="Calibri" w:eastAsia="Times New Roman" w:hAnsi="Calibri" w:cs="Calibri"/>
          <w:lang w:val="pt-PT"/>
        </w:rPr>
        <w:t xml:space="preserve">E excluir: </w:t>
      </w:r>
    </w:p>
    <w:p w14:paraId="67F8218C" w14:textId="77777777" w:rsidR="00806F1A" w:rsidRPr="00CB4326" w:rsidRDefault="00806F1A" w:rsidP="00806F1A">
      <w:pPr>
        <w:spacing w:after="0" w:line="240" w:lineRule="auto"/>
        <w:ind w:left="540"/>
        <w:rPr>
          <w:rFonts w:ascii="Calibri" w:eastAsia="Times New Roman" w:hAnsi="Calibri" w:cs="Calibri"/>
          <w:lang w:val="pt-PT"/>
        </w:rPr>
      </w:pPr>
      <w:r w:rsidRPr="00CB4326">
        <w:rPr>
          <w:rFonts w:ascii="Calibri" w:eastAsia="Times New Roman" w:hAnsi="Calibri" w:cs="Calibri"/>
          <w:lang w:val="pt-PT"/>
        </w:rPr>
        <w:t xml:space="preserve">-Todo o tipo de Depósitos </w:t>
      </w:r>
    </w:p>
    <w:p w14:paraId="352BEE52" w14:textId="77777777" w:rsidR="00806F1A" w:rsidRPr="00CB4326" w:rsidRDefault="00806F1A" w:rsidP="00806F1A">
      <w:pPr>
        <w:spacing w:after="0" w:line="240" w:lineRule="auto"/>
        <w:ind w:left="540"/>
        <w:rPr>
          <w:rFonts w:ascii="Calibri" w:eastAsia="Times New Roman" w:hAnsi="Calibri" w:cs="Calibri"/>
          <w:lang w:val="pt-PT"/>
        </w:rPr>
      </w:pPr>
      <w:r w:rsidRPr="00CB4326">
        <w:rPr>
          <w:rFonts w:ascii="Calibri" w:eastAsia="Times New Roman" w:hAnsi="Calibri" w:cs="Calibri"/>
          <w:lang w:val="pt-PT"/>
        </w:rPr>
        <w:t xml:space="preserve">-Derivados (porque não aplica a non resolution entities) </w:t>
      </w:r>
    </w:p>
    <w:p w14:paraId="7162A04B" w14:textId="77777777" w:rsidR="00806F1A" w:rsidRPr="00CB4326" w:rsidRDefault="00806F1A" w:rsidP="00806F1A">
      <w:pPr>
        <w:spacing w:after="0" w:line="240" w:lineRule="auto"/>
        <w:ind w:left="540"/>
        <w:rPr>
          <w:rFonts w:ascii="Calibri" w:eastAsia="Times New Roman" w:hAnsi="Calibri" w:cs="Calibri"/>
          <w:lang w:val="pt-PT"/>
        </w:rPr>
      </w:pPr>
      <w:r w:rsidRPr="00CB4326">
        <w:rPr>
          <w:rFonts w:ascii="Calibri" w:eastAsia="Times New Roman" w:hAnsi="Calibri" w:cs="Calibri"/>
          <w:lang w:val="pt-PT"/>
        </w:rPr>
        <w:t>-Secured finance transactions (REPOs) (porque não aplica a non resolution entities)</w:t>
      </w:r>
    </w:p>
    <w:p w14:paraId="6FAC5BA6" w14:textId="77777777" w:rsidR="00806F1A" w:rsidRPr="00806F1A" w:rsidRDefault="00806F1A" w:rsidP="00806F1A">
      <w:pPr>
        <w:spacing w:after="0" w:line="240" w:lineRule="auto"/>
        <w:ind w:left="540"/>
        <w:rPr>
          <w:rFonts w:ascii="Calibri" w:eastAsia="Times New Roman" w:hAnsi="Calibri" w:cs="Calibri"/>
          <w:lang w:val="pt-PT"/>
        </w:rPr>
      </w:pPr>
      <w:r w:rsidRPr="00806F1A">
        <w:rPr>
          <w:rFonts w:ascii="Calibri" w:eastAsia="Times New Roman" w:hAnsi="Calibri" w:cs="Calibri"/>
          <w:lang w:val="pt-PT"/>
        </w:rPr>
        <w:t>-A seguinte lista que só entra na 01.00</w:t>
      </w:r>
    </w:p>
    <w:p w14:paraId="4244D9A1" w14:textId="77777777" w:rsidR="00806F1A" w:rsidRPr="00806F1A" w:rsidRDefault="00806F1A" w:rsidP="00806F1A">
      <w:pPr>
        <w:spacing w:after="0" w:line="240" w:lineRule="auto"/>
        <w:ind w:left="540"/>
        <w:rPr>
          <w:rFonts w:ascii="Calibri" w:eastAsia="Times New Roman" w:hAnsi="Calibri" w:cs="Calibri"/>
          <w:lang w:val="en-US"/>
        </w:rPr>
      </w:pPr>
      <w:r w:rsidRPr="00CB4326">
        <w:rPr>
          <w:rFonts w:ascii="Calibri" w:eastAsia="Times New Roman" w:hAnsi="Calibri" w:cs="Calibri"/>
          <w:lang w:val="en-US"/>
        </w:rPr>
        <w:t>•</w:t>
      </w:r>
      <w:r w:rsidRPr="00806F1A">
        <w:rPr>
          <w:rFonts w:ascii="Calibri" w:eastAsia="Times New Roman" w:hAnsi="Calibri" w:cs="Calibri"/>
          <w:lang w:val="en-US"/>
        </w:rPr>
        <w:t xml:space="preserve"> Covered deposits (BRRD art. 44/2/a) </w:t>
      </w:r>
    </w:p>
    <w:p w14:paraId="665DC5BC" w14:textId="77777777" w:rsidR="00806F1A" w:rsidRPr="00806F1A" w:rsidRDefault="00806F1A" w:rsidP="00806F1A">
      <w:pPr>
        <w:spacing w:after="0" w:line="240" w:lineRule="auto"/>
        <w:ind w:left="540"/>
        <w:rPr>
          <w:rFonts w:ascii="Calibri" w:eastAsia="Times New Roman" w:hAnsi="Calibri" w:cs="Calibri"/>
          <w:lang w:val="en-US"/>
        </w:rPr>
      </w:pPr>
      <w:r w:rsidRPr="00CB4326">
        <w:rPr>
          <w:rFonts w:ascii="Calibri" w:eastAsia="Times New Roman" w:hAnsi="Calibri" w:cs="Calibri"/>
          <w:lang w:val="en-US"/>
        </w:rPr>
        <w:t>•</w:t>
      </w:r>
      <w:r w:rsidRPr="00806F1A">
        <w:rPr>
          <w:rFonts w:ascii="Calibri" w:eastAsia="Times New Roman" w:hAnsi="Calibri" w:cs="Calibri"/>
          <w:lang w:val="en-US"/>
        </w:rPr>
        <w:t xml:space="preserve"> Secured liabilities - collateralized part (BRRD art. 44/2/b) </w:t>
      </w:r>
    </w:p>
    <w:p w14:paraId="3677ABBE" w14:textId="77777777" w:rsidR="00806F1A" w:rsidRPr="00806F1A" w:rsidRDefault="00806F1A" w:rsidP="00806F1A">
      <w:pPr>
        <w:spacing w:after="0" w:line="240" w:lineRule="auto"/>
        <w:ind w:left="540"/>
        <w:rPr>
          <w:rFonts w:ascii="Calibri" w:eastAsia="Times New Roman" w:hAnsi="Calibri" w:cs="Calibri"/>
          <w:lang w:val="en-US"/>
        </w:rPr>
      </w:pPr>
      <w:r w:rsidRPr="00CB4326">
        <w:rPr>
          <w:rFonts w:ascii="Calibri" w:eastAsia="Times New Roman" w:hAnsi="Calibri" w:cs="Calibri"/>
          <w:lang w:val="en-US"/>
        </w:rPr>
        <w:t>•</w:t>
      </w:r>
      <w:r w:rsidRPr="00806F1A">
        <w:rPr>
          <w:rFonts w:ascii="Calibri" w:eastAsia="Times New Roman" w:hAnsi="Calibri" w:cs="Calibri"/>
          <w:lang w:val="en-US"/>
        </w:rPr>
        <w:t xml:space="preserve"> Client liabilities, if protected in insolvency (BRRD art. 44/2/c) </w:t>
      </w:r>
    </w:p>
    <w:p w14:paraId="280467D3" w14:textId="77777777" w:rsidR="00806F1A" w:rsidRPr="00806F1A" w:rsidRDefault="00806F1A" w:rsidP="00806F1A">
      <w:pPr>
        <w:spacing w:after="0" w:line="240" w:lineRule="auto"/>
        <w:ind w:left="540"/>
        <w:rPr>
          <w:rFonts w:ascii="Calibri" w:eastAsia="Times New Roman" w:hAnsi="Calibri" w:cs="Calibri"/>
          <w:lang w:val="en-US"/>
        </w:rPr>
      </w:pPr>
      <w:r w:rsidRPr="00CB4326">
        <w:rPr>
          <w:rFonts w:ascii="Calibri" w:eastAsia="Times New Roman" w:hAnsi="Calibri" w:cs="Calibri"/>
          <w:lang w:val="en-US"/>
        </w:rPr>
        <w:t>•</w:t>
      </w:r>
      <w:r w:rsidRPr="00806F1A">
        <w:rPr>
          <w:rFonts w:ascii="Calibri" w:eastAsia="Times New Roman" w:hAnsi="Calibri" w:cs="Calibri"/>
          <w:lang w:val="en-US"/>
        </w:rPr>
        <w:t xml:space="preserve"> Fiduciary liabilities, if protected in insolvency (BRRD art. 44/2/d) </w:t>
      </w:r>
    </w:p>
    <w:p w14:paraId="4C0FCE49" w14:textId="77777777" w:rsidR="00806F1A" w:rsidRPr="00806F1A" w:rsidRDefault="00806F1A" w:rsidP="00806F1A">
      <w:pPr>
        <w:spacing w:after="0" w:line="240" w:lineRule="auto"/>
        <w:ind w:left="540"/>
        <w:rPr>
          <w:rFonts w:ascii="Calibri" w:eastAsia="Times New Roman" w:hAnsi="Calibri" w:cs="Calibri"/>
          <w:lang w:val="en-US"/>
        </w:rPr>
      </w:pPr>
      <w:r w:rsidRPr="00CB4326">
        <w:rPr>
          <w:rFonts w:ascii="Calibri" w:eastAsia="Times New Roman" w:hAnsi="Calibri" w:cs="Calibri"/>
          <w:lang w:val="en-US"/>
        </w:rPr>
        <w:t>•</w:t>
      </w:r>
      <w:r w:rsidRPr="00806F1A">
        <w:rPr>
          <w:rFonts w:ascii="Calibri" w:eastAsia="Times New Roman" w:hAnsi="Calibri" w:cs="Calibri"/>
          <w:lang w:val="en-US"/>
        </w:rPr>
        <w:t xml:space="preserve"> Institution liabilities &lt; 7 days (BRRD art. 44/2/e) </w:t>
      </w:r>
    </w:p>
    <w:p w14:paraId="1569AF0C" w14:textId="77777777" w:rsidR="00806F1A" w:rsidRPr="00806F1A" w:rsidRDefault="00806F1A" w:rsidP="00806F1A">
      <w:pPr>
        <w:spacing w:after="0" w:line="240" w:lineRule="auto"/>
        <w:ind w:left="540"/>
        <w:rPr>
          <w:rFonts w:ascii="Calibri" w:eastAsia="Times New Roman" w:hAnsi="Calibri" w:cs="Calibri"/>
          <w:lang w:val="en-US"/>
        </w:rPr>
      </w:pPr>
      <w:r w:rsidRPr="00806F1A">
        <w:rPr>
          <w:rFonts w:ascii="Calibri" w:eastAsia="Times New Roman" w:hAnsi="Calibri" w:cs="Calibri"/>
          <w:lang w:val="en-US"/>
        </w:rPr>
        <w:t xml:space="preserve">• System (operator) and CCP liabilities &lt; 7 days (BRRD art. 44/2/f) </w:t>
      </w:r>
    </w:p>
    <w:p w14:paraId="126D21C0" w14:textId="77777777" w:rsidR="00806F1A" w:rsidRPr="00806F1A" w:rsidRDefault="00806F1A" w:rsidP="00806F1A">
      <w:pPr>
        <w:spacing w:after="0" w:line="240" w:lineRule="auto"/>
        <w:ind w:left="540"/>
        <w:rPr>
          <w:rFonts w:ascii="Calibri" w:eastAsia="Times New Roman" w:hAnsi="Calibri" w:cs="Calibri"/>
          <w:lang w:val="en-US"/>
        </w:rPr>
      </w:pPr>
      <w:r w:rsidRPr="00806F1A">
        <w:rPr>
          <w:rFonts w:ascii="Calibri" w:eastAsia="Times New Roman" w:hAnsi="Calibri" w:cs="Calibri"/>
          <w:lang w:val="en-US"/>
        </w:rPr>
        <w:t xml:space="preserve">• Employee liabilities (BRRD art. 44/2/g/i) </w:t>
      </w:r>
    </w:p>
    <w:p w14:paraId="7FB473AD" w14:textId="77777777" w:rsidR="00806F1A" w:rsidRPr="00806F1A" w:rsidRDefault="00806F1A" w:rsidP="00806F1A">
      <w:pPr>
        <w:spacing w:after="0" w:line="240" w:lineRule="auto"/>
        <w:ind w:left="540"/>
        <w:rPr>
          <w:rFonts w:ascii="Calibri" w:eastAsia="Times New Roman" w:hAnsi="Calibri" w:cs="Calibri"/>
          <w:lang w:val="en-US"/>
        </w:rPr>
      </w:pPr>
      <w:r w:rsidRPr="00806F1A">
        <w:rPr>
          <w:rFonts w:ascii="Calibri" w:eastAsia="Times New Roman" w:hAnsi="Calibri" w:cs="Calibri"/>
          <w:lang w:val="en-US"/>
        </w:rPr>
        <w:t xml:space="preserve">• Critical service liabilities (BRRD art. 44/2/g/ii) </w:t>
      </w:r>
    </w:p>
    <w:p w14:paraId="48C6A524" w14:textId="77777777" w:rsidR="00806F1A" w:rsidRPr="00806F1A" w:rsidRDefault="00806F1A" w:rsidP="00806F1A">
      <w:pPr>
        <w:spacing w:after="0" w:line="240" w:lineRule="auto"/>
        <w:ind w:left="540"/>
        <w:rPr>
          <w:rFonts w:ascii="Calibri" w:eastAsia="Times New Roman" w:hAnsi="Calibri" w:cs="Calibri"/>
          <w:lang w:val="en-US"/>
        </w:rPr>
      </w:pPr>
      <w:r w:rsidRPr="00806F1A">
        <w:rPr>
          <w:rFonts w:ascii="Calibri" w:eastAsia="Times New Roman" w:hAnsi="Calibri" w:cs="Calibri"/>
          <w:lang w:val="en-US"/>
        </w:rPr>
        <w:t xml:space="preserve">• Tax and social security authorities liabilities, if preferred (BRRD art. 44/2/g/iii) </w:t>
      </w:r>
    </w:p>
    <w:p w14:paraId="07BA2222" w14:textId="77777777" w:rsidR="00806F1A" w:rsidRPr="00806F1A" w:rsidRDefault="00806F1A" w:rsidP="00806F1A">
      <w:pPr>
        <w:spacing w:after="0" w:line="240" w:lineRule="auto"/>
        <w:ind w:left="540"/>
        <w:rPr>
          <w:rFonts w:ascii="Calibri" w:eastAsia="Times New Roman" w:hAnsi="Calibri" w:cs="Calibri"/>
          <w:lang w:val="en-US"/>
        </w:rPr>
      </w:pPr>
      <w:r w:rsidRPr="00806F1A">
        <w:rPr>
          <w:rFonts w:ascii="Calibri" w:eastAsia="Times New Roman" w:hAnsi="Calibri" w:cs="Calibri"/>
          <w:lang w:val="en-US"/>
        </w:rPr>
        <w:t xml:space="preserve">• DGS liabilities (BRRD art. 44/2/g/iv) </w:t>
      </w:r>
    </w:p>
    <w:p w14:paraId="0ABC33D8" w14:textId="77777777" w:rsidR="00806F1A" w:rsidRPr="00806F1A" w:rsidRDefault="00806F1A" w:rsidP="00806F1A">
      <w:pPr>
        <w:spacing w:after="0" w:line="240" w:lineRule="auto"/>
        <w:ind w:left="540"/>
        <w:rPr>
          <w:rFonts w:ascii="Calibri" w:eastAsia="Times New Roman" w:hAnsi="Calibri" w:cs="Calibri"/>
          <w:lang w:val="en-US"/>
        </w:rPr>
      </w:pPr>
      <w:r w:rsidRPr="00806F1A">
        <w:rPr>
          <w:rFonts w:ascii="Calibri" w:eastAsia="Times New Roman" w:hAnsi="Calibri" w:cs="Calibri"/>
          <w:lang w:val="en-US"/>
        </w:rPr>
        <w:t>• Liabilities towards other entities of the resolution group (BRRD art. 44/2/h)</w:t>
      </w:r>
    </w:p>
    <w:p w14:paraId="711D8F80" w14:textId="77777777" w:rsidR="00806F1A" w:rsidRPr="00CB4326" w:rsidRDefault="00806F1A" w:rsidP="00806F1A">
      <w:pPr>
        <w:spacing w:after="0" w:line="240" w:lineRule="auto"/>
        <w:ind w:left="540"/>
        <w:rPr>
          <w:rFonts w:ascii="Calibri" w:eastAsia="Times New Roman" w:hAnsi="Calibri" w:cs="Calibri"/>
          <w:lang w:val="en-US"/>
        </w:rPr>
      </w:pPr>
      <w:r w:rsidRPr="00CB4326">
        <w:rPr>
          <w:rFonts w:ascii="Calibri" w:eastAsia="Times New Roman" w:hAnsi="Calibri" w:cs="Calibri"/>
          <w:lang w:val="en-US"/>
        </w:rPr>
        <w:t> </w:t>
      </w:r>
    </w:p>
    <w:p w14:paraId="16171DE2" w14:textId="77777777" w:rsidR="00806F1A" w:rsidRPr="00806F1A" w:rsidRDefault="00806F1A" w:rsidP="00806F1A">
      <w:pPr>
        <w:spacing w:after="0" w:line="240" w:lineRule="auto"/>
        <w:ind w:left="540"/>
        <w:rPr>
          <w:rFonts w:ascii="Calibri" w:eastAsia="Times New Roman" w:hAnsi="Calibri" w:cs="Calibri"/>
          <w:lang w:val="en-US"/>
        </w:rPr>
      </w:pPr>
      <w:r w:rsidRPr="00806F1A">
        <w:rPr>
          <w:rFonts w:ascii="Calibri" w:eastAsia="Times New Roman" w:hAnsi="Calibri" w:cs="Calibri"/>
          <w:lang w:val="en-US"/>
        </w:rPr>
        <w:t> </w:t>
      </w:r>
    </w:p>
    <w:p w14:paraId="0FE22EA9" w14:textId="77777777" w:rsidR="00806F1A" w:rsidRPr="00CB4326" w:rsidRDefault="00806F1A" w:rsidP="00806F1A">
      <w:pPr>
        <w:spacing w:after="0" w:line="240" w:lineRule="auto"/>
        <w:ind w:left="540"/>
        <w:rPr>
          <w:rFonts w:ascii="Calibri" w:eastAsia="Times New Roman" w:hAnsi="Calibri" w:cs="Calibri"/>
          <w:lang w:val="pt-PT"/>
        </w:rPr>
      </w:pPr>
      <w:r w:rsidRPr="00CB4326">
        <w:rPr>
          <w:rFonts w:ascii="Calibri" w:eastAsia="Times New Roman" w:hAnsi="Calibri" w:cs="Calibri"/>
          <w:b/>
          <w:bCs/>
          <w:u w:val="single"/>
          <w:lang w:val="pt-PT"/>
        </w:rPr>
        <w:t>Universo 02.00 - Submissão B</w:t>
      </w:r>
      <w:r w:rsidRPr="00CB4326">
        <w:rPr>
          <w:rFonts w:ascii="Calibri" w:eastAsia="Times New Roman" w:hAnsi="Calibri" w:cs="Calibri"/>
          <w:b/>
          <w:bCs/>
          <w:lang w:val="pt-PT"/>
        </w:rPr>
        <w:t>:</w:t>
      </w:r>
    </w:p>
    <w:p w14:paraId="7324CEC6" w14:textId="77777777" w:rsidR="00806F1A" w:rsidRPr="00CB4326" w:rsidRDefault="00806F1A" w:rsidP="00806F1A">
      <w:pPr>
        <w:spacing w:after="0" w:line="240" w:lineRule="auto"/>
        <w:ind w:left="540"/>
        <w:rPr>
          <w:rFonts w:ascii="Calibri" w:eastAsia="Times New Roman" w:hAnsi="Calibri" w:cs="Calibri"/>
          <w:lang w:val="pt-PT"/>
        </w:rPr>
      </w:pPr>
      <w:r w:rsidRPr="00CB4326">
        <w:rPr>
          <w:rFonts w:ascii="Calibri" w:eastAsia="Times New Roman" w:hAnsi="Calibri" w:cs="Calibri"/>
          <w:lang w:val="pt-PT"/>
        </w:rPr>
        <w:t>Depósitos a nível granular não cobertos</w:t>
      </w:r>
    </w:p>
    <w:p w14:paraId="661D89C6" w14:textId="77777777" w:rsidR="00806F1A" w:rsidRPr="00806F1A" w:rsidRDefault="00806F1A" w:rsidP="00806F1A">
      <w:pPr>
        <w:spacing w:after="0" w:line="240" w:lineRule="auto"/>
        <w:ind w:left="540"/>
        <w:rPr>
          <w:rFonts w:ascii="Calibri" w:eastAsia="Times New Roman" w:hAnsi="Calibri" w:cs="Calibri"/>
          <w:lang w:val="pt-PT"/>
        </w:rPr>
      </w:pPr>
      <w:r w:rsidRPr="00806F1A">
        <w:rPr>
          <w:rFonts w:ascii="Calibri" w:eastAsia="Times New Roman" w:hAnsi="Calibri" w:cs="Calibri"/>
          <w:lang w:val="pt-PT"/>
        </w:rPr>
        <w:t>e excluir (só entram na 01.00):</w:t>
      </w:r>
    </w:p>
    <w:p w14:paraId="163B56E9" w14:textId="77777777" w:rsidR="00806F1A" w:rsidRPr="00806F1A" w:rsidRDefault="00806F1A" w:rsidP="00806F1A">
      <w:pPr>
        <w:spacing w:after="0" w:line="240" w:lineRule="auto"/>
        <w:ind w:left="540"/>
        <w:rPr>
          <w:rFonts w:ascii="Calibri" w:eastAsia="Times New Roman" w:hAnsi="Calibri" w:cs="Calibri"/>
          <w:lang w:val="en-US"/>
        </w:rPr>
      </w:pPr>
      <w:r w:rsidRPr="00CB4326">
        <w:rPr>
          <w:rFonts w:ascii="Calibri" w:eastAsia="Times New Roman" w:hAnsi="Calibri" w:cs="Calibri"/>
          <w:lang w:val="en-US"/>
        </w:rPr>
        <w:t>•</w:t>
      </w:r>
      <w:r w:rsidRPr="00806F1A">
        <w:rPr>
          <w:rFonts w:ascii="Calibri" w:eastAsia="Times New Roman" w:hAnsi="Calibri" w:cs="Calibri"/>
          <w:lang w:val="en-US"/>
        </w:rPr>
        <w:t xml:space="preserve"> Covered deposits (BRRD art. 44/2/a) </w:t>
      </w:r>
    </w:p>
    <w:p w14:paraId="7D81E449" w14:textId="77777777" w:rsidR="00806F1A" w:rsidRPr="00806F1A" w:rsidRDefault="00806F1A" w:rsidP="00806F1A">
      <w:pPr>
        <w:spacing w:after="0" w:line="240" w:lineRule="auto"/>
        <w:ind w:left="540"/>
        <w:rPr>
          <w:rFonts w:ascii="Calibri" w:eastAsia="Times New Roman" w:hAnsi="Calibri" w:cs="Calibri"/>
          <w:lang w:val="en-US"/>
        </w:rPr>
      </w:pPr>
      <w:r w:rsidRPr="00CB4326">
        <w:rPr>
          <w:rFonts w:ascii="Calibri" w:eastAsia="Times New Roman" w:hAnsi="Calibri" w:cs="Calibri"/>
          <w:lang w:val="en-US"/>
        </w:rPr>
        <w:t>•</w:t>
      </w:r>
      <w:r w:rsidRPr="00806F1A">
        <w:rPr>
          <w:rFonts w:ascii="Calibri" w:eastAsia="Times New Roman" w:hAnsi="Calibri" w:cs="Calibri"/>
          <w:lang w:val="en-US"/>
        </w:rPr>
        <w:t xml:space="preserve"> Secured liabilities - collateralized part (BRRD art. 44/2/b) </w:t>
      </w:r>
    </w:p>
    <w:p w14:paraId="7B1FB4D5" w14:textId="77777777" w:rsidR="00806F1A" w:rsidRPr="00806F1A" w:rsidRDefault="00806F1A" w:rsidP="00806F1A">
      <w:pPr>
        <w:spacing w:after="0" w:line="240" w:lineRule="auto"/>
        <w:ind w:left="540"/>
        <w:rPr>
          <w:rFonts w:ascii="Calibri" w:eastAsia="Times New Roman" w:hAnsi="Calibri" w:cs="Calibri"/>
          <w:lang w:val="en-US"/>
        </w:rPr>
      </w:pPr>
      <w:r w:rsidRPr="00CB4326">
        <w:rPr>
          <w:rFonts w:ascii="Calibri" w:eastAsia="Times New Roman" w:hAnsi="Calibri" w:cs="Calibri"/>
          <w:lang w:val="en-US"/>
        </w:rPr>
        <w:t>•</w:t>
      </w:r>
      <w:r w:rsidRPr="00806F1A">
        <w:rPr>
          <w:rFonts w:ascii="Calibri" w:eastAsia="Times New Roman" w:hAnsi="Calibri" w:cs="Calibri"/>
          <w:lang w:val="en-US"/>
        </w:rPr>
        <w:t xml:space="preserve"> Client liabilities, if protected in insolvency (BRRD art. 44/2/c) </w:t>
      </w:r>
    </w:p>
    <w:p w14:paraId="0A695A60" w14:textId="77777777" w:rsidR="00806F1A" w:rsidRPr="00806F1A" w:rsidRDefault="00806F1A" w:rsidP="00806F1A">
      <w:pPr>
        <w:spacing w:after="0" w:line="240" w:lineRule="auto"/>
        <w:ind w:left="540"/>
        <w:rPr>
          <w:rFonts w:ascii="Calibri" w:eastAsia="Times New Roman" w:hAnsi="Calibri" w:cs="Calibri"/>
          <w:lang w:val="en-US"/>
        </w:rPr>
      </w:pPr>
      <w:r w:rsidRPr="00CB4326">
        <w:rPr>
          <w:rFonts w:ascii="Calibri" w:eastAsia="Times New Roman" w:hAnsi="Calibri" w:cs="Calibri"/>
          <w:lang w:val="en-US"/>
        </w:rPr>
        <w:t>•</w:t>
      </w:r>
      <w:r w:rsidRPr="00806F1A">
        <w:rPr>
          <w:rFonts w:ascii="Calibri" w:eastAsia="Times New Roman" w:hAnsi="Calibri" w:cs="Calibri"/>
          <w:lang w:val="en-US"/>
        </w:rPr>
        <w:t xml:space="preserve"> Fiduciary liabilities, if protected in insolvency (BRRD art. 44/2/d) </w:t>
      </w:r>
    </w:p>
    <w:p w14:paraId="06BCC642" w14:textId="77777777" w:rsidR="00806F1A" w:rsidRPr="00806F1A" w:rsidRDefault="00806F1A" w:rsidP="00806F1A">
      <w:pPr>
        <w:spacing w:after="0" w:line="240" w:lineRule="auto"/>
        <w:ind w:left="540"/>
        <w:rPr>
          <w:rFonts w:ascii="Calibri" w:eastAsia="Times New Roman" w:hAnsi="Calibri" w:cs="Calibri"/>
          <w:lang w:val="en-US"/>
        </w:rPr>
      </w:pPr>
      <w:r w:rsidRPr="00CB4326">
        <w:rPr>
          <w:rFonts w:ascii="Calibri" w:eastAsia="Times New Roman" w:hAnsi="Calibri" w:cs="Calibri"/>
          <w:lang w:val="en-US"/>
        </w:rPr>
        <w:t>•</w:t>
      </w:r>
      <w:r w:rsidRPr="00806F1A">
        <w:rPr>
          <w:rFonts w:ascii="Calibri" w:eastAsia="Times New Roman" w:hAnsi="Calibri" w:cs="Calibri"/>
          <w:lang w:val="en-US"/>
        </w:rPr>
        <w:t xml:space="preserve"> Institution liabilities &lt; 7 days (BRRD art. 44/2/e) </w:t>
      </w:r>
    </w:p>
    <w:p w14:paraId="130E79FE" w14:textId="77777777" w:rsidR="00806F1A" w:rsidRPr="00806F1A" w:rsidRDefault="00806F1A" w:rsidP="00806F1A">
      <w:pPr>
        <w:spacing w:after="0" w:line="240" w:lineRule="auto"/>
        <w:ind w:left="540"/>
        <w:rPr>
          <w:rFonts w:ascii="Calibri" w:eastAsia="Times New Roman" w:hAnsi="Calibri" w:cs="Calibri"/>
          <w:lang w:val="en-US"/>
        </w:rPr>
      </w:pPr>
      <w:r w:rsidRPr="00806F1A">
        <w:rPr>
          <w:rFonts w:ascii="Calibri" w:eastAsia="Times New Roman" w:hAnsi="Calibri" w:cs="Calibri"/>
          <w:lang w:val="en-US"/>
        </w:rPr>
        <w:t xml:space="preserve">• System (operator) and CCP liabilities &lt; 7 days (BRRD art. 44/2/f) </w:t>
      </w:r>
    </w:p>
    <w:p w14:paraId="2D6AB89A" w14:textId="77777777" w:rsidR="00806F1A" w:rsidRPr="00806F1A" w:rsidRDefault="00806F1A" w:rsidP="00806F1A">
      <w:pPr>
        <w:spacing w:after="0" w:line="240" w:lineRule="auto"/>
        <w:ind w:left="540"/>
        <w:rPr>
          <w:rFonts w:ascii="Calibri" w:eastAsia="Times New Roman" w:hAnsi="Calibri" w:cs="Calibri"/>
          <w:lang w:val="en-US"/>
        </w:rPr>
      </w:pPr>
      <w:r w:rsidRPr="00806F1A">
        <w:rPr>
          <w:rFonts w:ascii="Calibri" w:eastAsia="Times New Roman" w:hAnsi="Calibri" w:cs="Calibri"/>
          <w:lang w:val="en-US"/>
        </w:rPr>
        <w:t xml:space="preserve">• Employee liabilities (BRRD art. 44/2/g/i) </w:t>
      </w:r>
    </w:p>
    <w:p w14:paraId="7238AFAE" w14:textId="77777777" w:rsidR="00806F1A" w:rsidRPr="00806F1A" w:rsidRDefault="00806F1A" w:rsidP="00806F1A">
      <w:pPr>
        <w:spacing w:after="0" w:line="240" w:lineRule="auto"/>
        <w:ind w:left="540"/>
        <w:rPr>
          <w:rFonts w:ascii="Calibri" w:eastAsia="Times New Roman" w:hAnsi="Calibri" w:cs="Calibri"/>
          <w:lang w:val="en-US"/>
        </w:rPr>
      </w:pPr>
      <w:r w:rsidRPr="00806F1A">
        <w:rPr>
          <w:rFonts w:ascii="Calibri" w:eastAsia="Times New Roman" w:hAnsi="Calibri" w:cs="Calibri"/>
          <w:lang w:val="en-US"/>
        </w:rPr>
        <w:t xml:space="preserve">• Critical service liabilities (BRRD art. 44/2/g/ii) </w:t>
      </w:r>
    </w:p>
    <w:p w14:paraId="03B887D9" w14:textId="77777777" w:rsidR="00806F1A" w:rsidRPr="00806F1A" w:rsidRDefault="00806F1A" w:rsidP="00806F1A">
      <w:pPr>
        <w:spacing w:after="0" w:line="240" w:lineRule="auto"/>
        <w:ind w:left="540"/>
        <w:rPr>
          <w:rFonts w:ascii="Calibri" w:eastAsia="Times New Roman" w:hAnsi="Calibri" w:cs="Calibri"/>
          <w:lang w:val="en-US"/>
        </w:rPr>
      </w:pPr>
      <w:r w:rsidRPr="00806F1A">
        <w:rPr>
          <w:rFonts w:ascii="Calibri" w:eastAsia="Times New Roman" w:hAnsi="Calibri" w:cs="Calibri"/>
          <w:lang w:val="en-US"/>
        </w:rPr>
        <w:t xml:space="preserve">• Tax and social security authorities liabilities, if preferred (BRRD art. 44/2/g/iii) </w:t>
      </w:r>
    </w:p>
    <w:p w14:paraId="59403705" w14:textId="77777777" w:rsidR="00806F1A" w:rsidRPr="00806F1A" w:rsidRDefault="00806F1A" w:rsidP="00806F1A">
      <w:pPr>
        <w:spacing w:after="0" w:line="240" w:lineRule="auto"/>
        <w:ind w:left="540"/>
        <w:rPr>
          <w:rFonts w:ascii="Calibri" w:eastAsia="Times New Roman" w:hAnsi="Calibri" w:cs="Calibri"/>
          <w:lang w:val="en-US"/>
        </w:rPr>
      </w:pPr>
      <w:r w:rsidRPr="00806F1A">
        <w:rPr>
          <w:rFonts w:ascii="Calibri" w:eastAsia="Times New Roman" w:hAnsi="Calibri" w:cs="Calibri"/>
          <w:lang w:val="en-US"/>
        </w:rPr>
        <w:t xml:space="preserve">• DGS liabilities (BRRD art. 44/2/g/iv) </w:t>
      </w:r>
    </w:p>
    <w:p w14:paraId="0F8B9495" w14:textId="77777777" w:rsidR="00806F1A" w:rsidRPr="00806F1A" w:rsidRDefault="00806F1A" w:rsidP="00806F1A">
      <w:pPr>
        <w:spacing w:after="0" w:line="240" w:lineRule="auto"/>
        <w:ind w:left="540"/>
        <w:rPr>
          <w:rFonts w:ascii="Calibri" w:eastAsia="Times New Roman" w:hAnsi="Calibri" w:cs="Calibri"/>
          <w:lang w:val="en-US"/>
        </w:rPr>
      </w:pPr>
      <w:r w:rsidRPr="00806F1A">
        <w:rPr>
          <w:rFonts w:ascii="Calibri" w:eastAsia="Times New Roman" w:hAnsi="Calibri" w:cs="Calibri"/>
          <w:lang w:val="en-US"/>
        </w:rPr>
        <w:t>• Liabilities towards other entities of the resolution group (BRRD art. 44/2/h)</w:t>
      </w:r>
    </w:p>
    <w:p w14:paraId="78CFE2D4" w14:textId="77777777" w:rsidR="00806F1A" w:rsidRPr="00CB4326" w:rsidRDefault="00806F1A" w:rsidP="00806F1A">
      <w:pPr>
        <w:spacing w:after="0" w:line="240" w:lineRule="auto"/>
        <w:ind w:left="540"/>
        <w:rPr>
          <w:rFonts w:ascii="Calibri" w:eastAsia="Times New Roman" w:hAnsi="Calibri" w:cs="Calibri"/>
          <w:lang w:val="en-US"/>
        </w:rPr>
      </w:pPr>
      <w:r w:rsidRPr="00CB4326">
        <w:rPr>
          <w:rFonts w:ascii="Calibri" w:eastAsia="Times New Roman" w:hAnsi="Calibri" w:cs="Calibri"/>
          <w:lang w:val="en-US"/>
        </w:rPr>
        <w:t> </w:t>
      </w:r>
    </w:p>
    <w:p w14:paraId="5A3DE2E3" w14:textId="77777777" w:rsidR="00806F1A" w:rsidRPr="00CB4326" w:rsidRDefault="00806F1A" w:rsidP="00806F1A">
      <w:pPr>
        <w:spacing w:after="0" w:line="240" w:lineRule="auto"/>
        <w:ind w:left="540"/>
        <w:rPr>
          <w:rFonts w:ascii="Calibri" w:eastAsia="Times New Roman" w:hAnsi="Calibri" w:cs="Calibri"/>
          <w:lang w:val="en-US"/>
        </w:rPr>
      </w:pPr>
      <w:r w:rsidRPr="00CB4326">
        <w:rPr>
          <w:rFonts w:ascii="Calibri" w:eastAsia="Times New Roman" w:hAnsi="Calibri" w:cs="Calibri"/>
          <w:lang w:val="en-US"/>
        </w:rPr>
        <w:t> </w:t>
      </w:r>
    </w:p>
    <w:p w14:paraId="133612AF" w14:textId="77777777" w:rsidR="00806F1A" w:rsidRPr="00CB4326" w:rsidRDefault="00806F1A" w:rsidP="00806F1A">
      <w:pPr>
        <w:spacing w:after="0" w:line="240" w:lineRule="auto"/>
        <w:ind w:left="540"/>
        <w:rPr>
          <w:rFonts w:ascii="Calibri" w:eastAsia="Times New Roman" w:hAnsi="Calibri" w:cs="Calibri"/>
          <w:lang w:val="en-US"/>
        </w:rPr>
      </w:pPr>
      <w:r w:rsidRPr="00CB4326">
        <w:rPr>
          <w:rFonts w:ascii="Calibri" w:eastAsia="Times New Roman" w:hAnsi="Calibri" w:cs="Calibri"/>
          <w:lang w:val="en-US"/>
        </w:rPr>
        <w:t> </w:t>
      </w:r>
    </w:p>
    <w:p w14:paraId="1C776C7D" w14:textId="77777777" w:rsidR="00806F1A" w:rsidRPr="00CB4326" w:rsidRDefault="00806F1A" w:rsidP="00806F1A">
      <w:pPr>
        <w:spacing w:after="0" w:line="240" w:lineRule="auto"/>
        <w:ind w:left="540"/>
        <w:rPr>
          <w:rFonts w:ascii="Calibri" w:eastAsia="Times New Roman" w:hAnsi="Calibri" w:cs="Calibri"/>
          <w:lang w:val="pt-PT"/>
        </w:rPr>
      </w:pPr>
      <w:r w:rsidRPr="00CB4326">
        <w:rPr>
          <w:rFonts w:ascii="Calibri" w:eastAsia="Times New Roman" w:hAnsi="Calibri" w:cs="Calibri"/>
          <w:b/>
          <w:bCs/>
          <w:highlight w:val="yellow"/>
          <w:u w:val="single"/>
          <w:lang w:val="pt-PT"/>
        </w:rPr>
        <w:t>Universo 01.00??????</w:t>
      </w:r>
    </w:p>
    <w:p w14:paraId="2C89B1A2" w14:textId="77777777" w:rsidR="00806F1A" w:rsidRPr="00CB4326" w:rsidRDefault="00806F1A" w:rsidP="00806F1A">
      <w:pPr>
        <w:spacing w:after="0" w:line="240" w:lineRule="auto"/>
        <w:ind w:left="540"/>
        <w:rPr>
          <w:rFonts w:ascii="Calibri" w:eastAsia="Times New Roman" w:hAnsi="Calibri" w:cs="Calibri"/>
          <w:lang w:val="pt-PT"/>
        </w:rPr>
      </w:pPr>
      <w:r w:rsidRPr="00CB4326">
        <w:rPr>
          <w:rFonts w:ascii="Calibri" w:eastAsia="Times New Roman" w:hAnsi="Calibri" w:cs="Calibri"/>
          <w:highlight w:val="yellow"/>
          <w:lang w:val="pt-PT"/>
        </w:rPr>
        <w:t xml:space="preserve">Universo 02.00 </w:t>
      </w:r>
    </w:p>
    <w:p w14:paraId="39704C80" w14:textId="77777777" w:rsidR="00806F1A" w:rsidRPr="00CB4326" w:rsidRDefault="00806F1A" w:rsidP="00806F1A">
      <w:pPr>
        <w:spacing w:after="0" w:line="240" w:lineRule="auto"/>
        <w:ind w:left="540"/>
        <w:rPr>
          <w:rFonts w:ascii="Calibri" w:eastAsia="Times New Roman" w:hAnsi="Calibri" w:cs="Calibri"/>
          <w:lang w:val="pt-PT"/>
        </w:rPr>
      </w:pPr>
      <w:r w:rsidRPr="00CB4326">
        <w:rPr>
          <w:rFonts w:ascii="Calibri" w:eastAsia="Times New Roman" w:hAnsi="Calibri" w:cs="Calibri"/>
          <w:highlight w:val="yellow"/>
          <w:lang w:val="pt-PT"/>
        </w:rPr>
        <w:lastRenderedPageBreak/>
        <w:t xml:space="preserve">+ </w:t>
      </w:r>
    </w:p>
    <w:p w14:paraId="24338A44" w14:textId="77777777" w:rsidR="00806F1A" w:rsidRPr="00CB4326" w:rsidRDefault="00806F1A" w:rsidP="00806F1A">
      <w:pPr>
        <w:spacing w:after="0" w:line="240" w:lineRule="auto"/>
        <w:ind w:left="540"/>
        <w:rPr>
          <w:rFonts w:ascii="Calibri" w:eastAsia="Times New Roman" w:hAnsi="Calibri" w:cs="Calibri"/>
          <w:lang w:val="pt-PT"/>
        </w:rPr>
      </w:pPr>
      <w:r w:rsidRPr="00CB4326">
        <w:rPr>
          <w:rFonts w:ascii="Calibri" w:eastAsia="Times New Roman" w:hAnsi="Calibri" w:cs="Calibri"/>
          <w:highlight w:val="yellow"/>
          <w:lang w:val="pt-PT"/>
        </w:rPr>
        <w:t xml:space="preserve">mandatorily excluded liabilities (que façam rank pari passu com as da 02.00, ou seja se exisitirem rankings nestas excludes diferentes dos rankings da 02.00 então não são reportados): </w:t>
      </w:r>
    </w:p>
    <w:p w14:paraId="684C1C48" w14:textId="77777777" w:rsidR="00806F1A" w:rsidRPr="00806F1A" w:rsidRDefault="00806F1A" w:rsidP="00806F1A">
      <w:pPr>
        <w:spacing w:after="0" w:line="240" w:lineRule="auto"/>
        <w:ind w:left="540"/>
        <w:rPr>
          <w:rFonts w:ascii="Calibri" w:eastAsia="Times New Roman" w:hAnsi="Calibri" w:cs="Calibri"/>
          <w:lang w:val="en-US"/>
        </w:rPr>
      </w:pPr>
      <w:r w:rsidRPr="00CB4326">
        <w:rPr>
          <w:rFonts w:ascii="Calibri" w:eastAsia="Times New Roman" w:hAnsi="Calibri" w:cs="Calibri"/>
          <w:highlight w:val="yellow"/>
          <w:lang w:val="en-US"/>
        </w:rPr>
        <w:t>•</w:t>
      </w:r>
      <w:r w:rsidRPr="00806F1A">
        <w:rPr>
          <w:rFonts w:ascii="Calibri" w:eastAsia="Times New Roman" w:hAnsi="Calibri" w:cs="Calibri"/>
          <w:highlight w:val="yellow"/>
          <w:lang w:val="en-US"/>
        </w:rPr>
        <w:t xml:space="preserve"> Covered deposits (BRRD art. 44/2/a) </w:t>
      </w:r>
    </w:p>
    <w:p w14:paraId="4AE5DE3B" w14:textId="77777777" w:rsidR="00806F1A" w:rsidRPr="00806F1A" w:rsidRDefault="00806F1A" w:rsidP="00806F1A">
      <w:pPr>
        <w:spacing w:after="0" w:line="240" w:lineRule="auto"/>
        <w:ind w:left="540"/>
        <w:rPr>
          <w:rFonts w:ascii="Calibri" w:eastAsia="Times New Roman" w:hAnsi="Calibri" w:cs="Calibri"/>
          <w:lang w:val="en-US"/>
        </w:rPr>
      </w:pPr>
      <w:r w:rsidRPr="00CB4326">
        <w:rPr>
          <w:rFonts w:ascii="Calibri" w:eastAsia="Times New Roman" w:hAnsi="Calibri" w:cs="Calibri"/>
          <w:highlight w:val="yellow"/>
          <w:lang w:val="en-US"/>
        </w:rPr>
        <w:t>•</w:t>
      </w:r>
      <w:r w:rsidRPr="00806F1A">
        <w:rPr>
          <w:rFonts w:ascii="Calibri" w:eastAsia="Times New Roman" w:hAnsi="Calibri" w:cs="Calibri"/>
          <w:highlight w:val="yellow"/>
          <w:lang w:val="en-US"/>
        </w:rPr>
        <w:t xml:space="preserve"> Secured liabilities - collateralized part (BRRD art. 44/2/b) </w:t>
      </w:r>
    </w:p>
    <w:p w14:paraId="6F8B62BC" w14:textId="77777777" w:rsidR="00806F1A" w:rsidRPr="00806F1A" w:rsidRDefault="00806F1A" w:rsidP="00806F1A">
      <w:pPr>
        <w:spacing w:after="0" w:line="240" w:lineRule="auto"/>
        <w:ind w:left="540"/>
        <w:rPr>
          <w:rFonts w:ascii="Calibri" w:eastAsia="Times New Roman" w:hAnsi="Calibri" w:cs="Calibri"/>
          <w:lang w:val="en-US"/>
        </w:rPr>
      </w:pPr>
      <w:r w:rsidRPr="00CB4326">
        <w:rPr>
          <w:rFonts w:ascii="Calibri" w:eastAsia="Times New Roman" w:hAnsi="Calibri" w:cs="Calibri"/>
          <w:highlight w:val="yellow"/>
          <w:lang w:val="en-US"/>
        </w:rPr>
        <w:t>•</w:t>
      </w:r>
      <w:r w:rsidRPr="00806F1A">
        <w:rPr>
          <w:rFonts w:ascii="Calibri" w:eastAsia="Times New Roman" w:hAnsi="Calibri" w:cs="Calibri"/>
          <w:highlight w:val="yellow"/>
          <w:lang w:val="en-US"/>
        </w:rPr>
        <w:t xml:space="preserve"> Client liabilities, if protected in insolvency (BRRD art. 44/2/c) </w:t>
      </w:r>
    </w:p>
    <w:p w14:paraId="5157B650" w14:textId="77777777" w:rsidR="00806F1A" w:rsidRPr="00806F1A" w:rsidRDefault="00806F1A" w:rsidP="00806F1A">
      <w:pPr>
        <w:spacing w:after="0" w:line="240" w:lineRule="auto"/>
        <w:ind w:left="540"/>
        <w:rPr>
          <w:rFonts w:ascii="Calibri" w:eastAsia="Times New Roman" w:hAnsi="Calibri" w:cs="Calibri"/>
          <w:lang w:val="en-US"/>
        </w:rPr>
      </w:pPr>
      <w:r w:rsidRPr="00CB4326">
        <w:rPr>
          <w:rFonts w:ascii="Calibri" w:eastAsia="Times New Roman" w:hAnsi="Calibri" w:cs="Calibri"/>
          <w:highlight w:val="yellow"/>
          <w:lang w:val="en-US"/>
        </w:rPr>
        <w:t>•</w:t>
      </w:r>
      <w:r w:rsidRPr="00806F1A">
        <w:rPr>
          <w:rFonts w:ascii="Calibri" w:eastAsia="Times New Roman" w:hAnsi="Calibri" w:cs="Calibri"/>
          <w:highlight w:val="yellow"/>
          <w:lang w:val="en-US"/>
        </w:rPr>
        <w:t xml:space="preserve"> Fiduciary liabilities, if protected in insolvency (BRRD art. 44/2/d) </w:t>
      </w:r>
    </w:p>
    <w:p w14:paraId="2CFA0A2F" w14:textId="77777777" w:rsidR="00806F1A" w:rsidRPr="00806F1A" w:rsidRDefault="00806F1A" w:rsidP="00806F1A">
      <w:pPr>
        <w:spacing w:after="0" w:line="240" w:lineRule="auto"/>
        <w:ind w:left="540"/>
        <w:rPr>
          <w:rFonts w:ascii="Calibri" w:eastAsia="Times New Roman" w:hAnsi="Calibri" w:cs="Calibri"/>
          <w:lang w:val="en-US"/>
        </w:rPr>
      </w:pPr>
      <w:r w:rsidRPr="00CB4326">
        <w:rPr>
          <w:rFonts w:ascii="Calibri" w:eastAsia="Times New Roman" w:hAnsi="Calibri" w:cs="Calibri"/>
          <w:highlight w:val="yellow"/>
          <w:lang w:val="en-US"/>
        </w:rPr>
        <w:t>•</w:t>
      </w:r>
      <w:r w:rsidRPr="00806F1A">
        <w:rPr>
          <w:rFonts w:ascii="Calibri" w:eastAsia="Times New Roman" w:hAnsi="Calibri" w:cs="Calibri"/>
          <w:highlight w:val="yellow"/>
          <w:lang w:val="en-US"/>
        </w:rPr>
        <w:t xml:space="preserve"> Institution liabilities &lt; 7 days (BRRD art. 44/2/e) </w:t>
      </w:r>
    </w:p>
    <w:p w14:paraId="0F656EDD" w14:textId="77777777" w:rsidR="00806F1A" w:rsidRPr="00806F1A" w:rsidRDefault="00806F1A" w:rsidP="00806F1A">
      <w:pPr>
        <w:spacing w:after="0" w:line="240" w:lineRule="auto"/>
        <w:ind w:left="540"/>
        <w:rPr>
          <w:rFonts w:ascii="Calibri" w:eastAsia="Times New Roman" w:hAnsi="Calibri" w:cs="Calibri"/>
          <w:lang w:val="en-US"/>
        </w:rPr>
      </w:pPr>
      <w:r w:rsidRPr="00806F1A">
        <w:rPr>
          <w:rFonts w:ascii="Calibri" w:eastAsia="Times New Roman" w:hAnsi="Calibri" w:cs="Calibri"/>
          <w:highlight w:val="yellow"/>
          <w:lang w:val="en-US"/>
        </w:rPr>
        <w:t xml:space="preserve">• System (operator) and CCP liabilities &lt; 7 days (BRRD art. 44/2/f) </w:t>
      </w:r>
    </w:p>
    <w:p w14:paraId="415ADA32" w14:textId="77777777" w:rsidR="00806F1A" w:rsidRPr="00806F1A" w:rsidRDefault="00806F1A" w:rsidP="00806F1A">
      <w:pPr>
        <w:spacing w:after="0" w:line="240" w:lineRule="auto"/>
        <w:ind w:left="540"/>
        <w:rPr>
          <w:rFonts w:ascii="Calibri" w:eastAsia="Times New Roman" w:hAnsi="Calibri" w:cs="Calibri"/>
          <w:lang w:val="en-US"/>
        </w:rPr>
      </w:pPr>
      <w:r w:rsidRPr="00806F1A">
        <w:rPr>
          <w:rFonts w:ascii="Calibri" w:eastAsia="Times New Roman" w:hAnsi="Calibri" w:cs="Calibri"/>
          <w:highlight w:val="yellow"/>
          <w:lang w:val="en-US"/>
        </w:rPr>
        <w:t xml:space="preserve">• Employee liabilities (BRRD art. 44/2/g/i) </w:t>
      </w:r>
    </w:p>
    <w:p w14:paraId="557175B2" w14:textId="77777777" w:rsidR="00806F1A" w:rsidRPr="00806F1A" w:rsidRDefault="00806F1A" w:rsidP="00806F1A">
      <w:pPr>
        <w:spacing w:after="0" w:line="240" w:lineRule="auto"/>
        <w:ind w:left="540"/>
        <w:rPr>
          <w:rFonts w:ascii="Calibri" w:eastAsia="Times New Roman" w:hAnsi="Calibri" w:cs="Calibri"/>
          <w:lang w:val="en-US"/>
        </w:rPr>
      </w:pPr>
      <w:r w:rsidRPr="00806F1A">
        <w:rPr>
          <w:rFonts w:ascii="Calibri" w:eastAsia="Times New Roman" w:hAnsi="Calibri" w:cs="Calibri"/>
          <w:highlight w:val="yellow"/>
          <w:lang w:val="en-US"/>
        </w:rPr>
        <w:t xml:space="preserve">• Critical service liabilities (BRRD art. 44/2/g/ii) </w:t>
      </w:r>
    </w:p>
    <w:p w14:paraId="7CBD1D14" w14:textId="77777777" w:rsidR="00806F1A" w:rsidRPr="00806F1A" w:rsidRDefault="00806F1A" w:rsidP="00806F1A">
      <w:pPr>
        <w:spacing w:after="0" w:line="240" w:lineRule="auto"/>
        <w:ind w:left="540"/>
        <w:rPr>
          <w:rFonts w:ascii="Calibri" w:eastAsia="Times New Roman" w:hAnsi="Calibri" w:cs="Calibri"/>
          <w:lang w:val="en-US"/>
        </w:rPr>
      </w:pPr>
      <w:r w:rsidRPr="00806F1A">
        <w:rPr>
          <w:rFonts w:ascii="Calibri" w:eastAsia="Times New Roman" w:hAnsi="Calibri" w:cs="Calibri"/>
          <w:highlight w:val="yellow"/>
          <w:lang w:val="en-US"/>
        </w:rPr>
        <w:t xml:space="preserve">• Tax and social security authorities liabilities, if preferred (BRRD art. 44/2/g/iii) </w:t>
      </w:r>
    </w:p>
    <w:p w14:paraId="7E118C49" w14:textId="77777777" w:rsidR="00806F1A" w:rsidRPr="00806F1A" w:rsidRDefault="00806F1A" w:rsidP="00806F1A">
      <w:pPr>
        <w:spacing w:after="0" w:line="240" w:lineRule="auto"/>
        <w:ind w:left="540"/>
        <w:rPr>
          <w:rFonts w:ascii="Calibri" w:eastAsia="Times New Roman" w:hAnsi="Calibri" w:cs="Calibri"/>
          <w:lang w:val="en-US"/>
        </w:rPr>
      </w:pPr>
      <w:r w:rsidRPr="00806F1A">
        <w:rPr>
          <w:rFonts w:ascii="Calibri" w:eastAsia="Times New Roman" w:hAnsi="Calibri" w:cs="Calibri"/>
          <w:highlight w:val="yellow"/>
          <w:lang w:val="en-US"/>
        </w:rPr>
        <w:t xml:space="preserve">• DGS liabilities (BRRD art. 44/2/g/iv) </w:t>
      </w:r>
    </w:p>
    <w:p w14:paraId="023FCED3" w14:textId="77777777" w:rsidR="00806F1A" w:rsidRPr="00806F1A" w:rsidRDefault="00806F1A" w:rsidP="00806F1A">
      <w:pPr>
        <w:spacing w:after="0" w:line="240" w:lineRule="auto"/>
        <w:ind w:left="540"/>
        <w:rPr>
          <w:rFonts w:ascii="Calibri" w:eastAsia="Times New Roman" w:hAnsi="Calibri" w:cs="Calibri"/>
          <w:lang w:val="en-US"/>
        </w:rPr>
      </w:pPr>
      <w:r w:rsidRPr="00806F1A">
        <w:rPr>
          <w:rFonts w:ascii="Calibri" w:eastAsia="Times New Roman" w:hAnsi="Calibri" w:cs="Calibri"/>
          <w:highlight w:val="yellow"/>
          <w:lang w:val="en-US"/>
        </w:rPr>
        <w:t>• Liabilities towards other entities of the resolution group (BRRD art. 44/2/h)</w:t>
      </w:r>
    </w:p>
    <w:p w14:paraId="64EE2355" w14:textId="77777777" w:rsidR="00806F1A" w:rsidRPr="00806F1A" w:rsidRDefault="00806F1A" w:rsidP="00806F1A">
      <w:pPr>
        <w:spacing w:after="0" w:line="240" w:lineRule="auto"/>
        <w:ind w:left="540"/>
        <w:rPr>
          <w:rFonts w:ascii="Calibri" w:eastAsia="Times New Roman" w:hAnsi="Calibri" w:cs="Calibri"/>
          <w:lang w:val="en-US"/>
        </w:rPr>
      </w:pPr>
      <w:r w:rsidRPr="00806F1A">
        <w:rPr>
          <w:rFonts w:ascii="Calibri" w:eastAsia="Times New Roman" w:hAnsi="Calibri" w:cs="Calibri"/>
          <w:lang w:val="en-US"/>
        </w:rPr>
        <w:t> </w:t>
      </w:r>
    </w:p>
    <w:p w14:paraId="1ECE53F1" w14:textId="77777777" w:rsidR="00806F1A" w:rsidRPr="00806F1A" w:rsidRDefault="00806F1A" w:rsidP="00806F1A">
      <w:pPr>
        <w:spacing w:after="0" w:line="240" w:lineRule="auto"/>
        <w:rPr>
          <w:rFonts w:ascii="Calibri" w:eastAsia="Times New Roman" w:hAnsi="Calibri" w:cs="Calibri"/>
          <w:lang w:val="en-US"/>
        </w:rPr>
      </w:pPr>
      <w:r w:rsidRPr="00806F1A">
        <w:rPr>
          <w:rFonts w:ascii="Calibri" w:eastAsia="Times New Roman" w:hAnsi="Calibri" w:cs="Calibri"/>
          <w:lang w:val="en-US"/>
        </w:rPr>
        <w:t> </w:t>
      </w:r>
    </w:p>
    <w:p w14:paraId="6C7709C8" w14:textId="77777777" w:rsidR="00806F1A" w:rsidRPr="00806F1A" w:rsidRDefault="00806F1A" w:rsidP="00806F1A">
      <w:pPr>
        <w:numPr>
          <w:ilvl w:val="0"/>
          <w:numId w:val="11"/>
        </w:numPr>
        <w:spacing w:after="0" w:line="240" w:lineRule="auto"/>
        <w:ind w:left="540"/>
        <w:textAlignment w:val="center"/>
        <w:rPr>
          <w:rFonts w:ascii="Calibri" w:eastAsia="Times New Roman" w:hAnsi="Calibri" w:cs="Calibri"/>
          <w:lang w:val="en-US"/>
        </w:rPr>
      </w:pPr>
      <w:r w:rsidRPr="00CB4326">
        <w:rPr>
          <w:rFonts w:ascii="Calibri" w:eastAsia="Times New Roman" w:hAnsi="Calibri" w:cs="Calibri"/>
          <w:lang w:val="pt-PT"/>
        </w:rPr>
        <w:t xml:space="preserve">Pelo exemplo dado na 3.4. submission B do documento de exemplos, depreende-se que eles só querem uma linha em que se tem logo a visão da parte coberta e não coberta (ou seja não é como se tinha falado de haver 2 linhas para o mesmo contrato em que 1 linha tinha um ranking para a parte não coberta e outra linha tinha outro ranking para a parte coberta). </w:t>
      </w:r>
      <w:r w:rsidRPr="00806F1A">
        <w:rPr>
          <w:rFonts w:ascii="Calibri" w:eastAsia="Times New Roman" w:hAnsi="Calibri" w:cs="Calibri"/>
          <w:lang w:val="en-US"/>
        </w:rPr>
        <w:t>Adicionalmente, é referido em 3.9. How to report the covered portion of eligible deposits o seguinte: "The insolvency rank to be reported is the one of the “not covered” part."</w:t>
      </w:r>
    </w:p>
    <w:p w14:paraId="2DBF3791" w14:textId="77777777" w:rsidR="00806F1A" w:rsidRPr="00CB4326" w:rsidRDefault="00806F1A" w:rsidP="00806F1A">
      <w:pPr>
        <w:spacing w:after="0" w:line="240" w:lineRule="auto"/>
        <w:ind w:left="540"/>
        <w:rPr>
          <w:rFonts w:ascii="Calibri" w:eastAsia="Times New Roman" w:hAnsi="Calibri" w:cs="Calibri"/>
          <w:lang w:val="pt-PT"/>
        </w:rPr>
      </w:pPr>
      <w:r w:rsidRPr="00CB4326">
        <w:rPr>
          <w:rFonts w:ascii="Calibri" w:eastAsia="Times New Roman" w:hAnsi="Calibri" w:cs="Calibri"/>
          <w:lang w:val="pt-PT"/>
        </w:rPr>
        <w:t>Segundo Pedro Mendes 06-01-2024, é esse o entendimento.</w:t>
      </w:r>
    </w:p>
    <w:p w14:paraId="1BC37D89" w14:textId="77777777" w:rsidR="00806F1A" w:rsidRPr="00CB4326" w:rsidRDefault="00806F1A" w:rsidP="00806F1A">
      <w:pPr>
        <w:spacing w:after="0" w:line="240" w:lineRule="auto"/>
        <w:ind w:left="540"/>
        <w:rPr>
          <w:rFonts w:ascii="Calibri" w:eastAsia="Times New Roman" w:hAnsi="Calibri" w:cs="Calibri"/>
          <w:lang w:val="pt-PT"/>
        </w:rPr>
      </w:pPr>
      <w:r w:rsidRPr="00CB4326">
        <w:rPr>
          <w:rFonts w:ascii="Calibri" w:eastAsia="Times New Roman" w:hAnsi="Calibri" w:cs="Calibri"/>
          <w:lang w:val="pt-PT"/>
        </w:rPr>
        <w:t> </w:t>
      </w:r>
    </w:p>
    <w:p w14:paraId="35B3ABAA" w14:textId="77777777" w:rsidR="00806F1A" w:rsidRPr="00806F1A" w:rsidRDefault="00806F1A" w:rsidP="00806F1A">
      <w:pPr>
        <w:numPr>
          <w:ilvl w:val="0"/>
          <w:numId w:val="12"/>
        </w:numPr>
        <w:spacing w:after="0" w:line="240" w:lineRule="auto"/>
        <w:ind w:left="540"/>
        <w:textAlignment w:val="center"/>
        <w:rPr>
          <w:rFonts w:ascii="Calibri" w:eastAsia="Times New Roman" w:hAnsi="Calibri" w:cs="Calibri"/>
          <w:lang w:val="en-US"/>
        </w:rPr>
      </w:pPr>
      <w:r w:rsidRPr="00806F1A">
        <w:rPr>
          <w:rFonts w:ascii="Calibri" w:eastAsia="Times New Roman" w:hAnsi="Calibri" w:cs="Calibri"/>
          <w:lang w:val="en-US"/>
        </w:rPr>
        <w:t xml:space="preserve">Insolvency ranking: é referido "Please note that for this field the LDR provides a drop-down menu with values, while the MBDT requires you to input directly a numeric value (no drop-down is provided in the latter case)". </w:t>
      </w:r>
      <w:r w:rsidRPr="00CB4326">
        <w:rPr>
          <w:rFonts w:ascii="Calibri" w:eastAsia="Times New Roman" w:hAnsi="Calibri" w:cs="Calibri"/>
          <w:lang w:val="pt-PT"/>
        </w:rPr>
        <w:t xml:space="preserve">Então o ranking do MBDT não é o mesmo do LDR (o tal PDF que tínhamos visto)? </w:t>
      </w:r>
      <w:r w:rsidRPr="00806F1A">
        <w:rPr>
          <w:rFonts w:ascii="Calibri" w:eastAsia="Times New Roman" w:hAnsi="Calibri" w:cs="Calibri"/>
          <w:lang w:val="en-US"/>
        </w:rPr>
        <w:t xml:space="preserve">Ou usamos o mesmo que consta no PDF? </w:t>
      </w:r>
    </w:p>
    <w:p w14:paraId="48CD69C1" w14:textId="77777777" w:rsidR="00806F1A" w:rsidRPr="00CB4326" w:rsidRDefault="00806F1A" w:rsidP="00806F1A">
      <w:pPr>
        <w:spacing w:after="0" w:line="240" w:lineRule="auto"/>
        <w:ind w:left="540"/>
        <w:rPr>
          <w:rFonts w:ascii="Calibri" w:eastAsia="Times New Roman" w:hAnsi="Calibri" w:cs="Calibri"/>
          <w:lang w:val="pt-PT"/>
        </w:rPr>
      </w:pPr>
      <w:r w:rsidRPr="00CB4326">
        <w:rPr>
          <w:rFonts w:ascii="Calibri" w:eastAsia="Times New Roman" w:hAnsi="Calibri" w:cs="Calibri"/>
          <w:lang w:val="pt-PT"/>
        </w:rPr>
        <w:t>Segundo Pedro Mendes 06-01-2024, o ranking é o mesmo do LDR, só que no MBDT tem de se reportar apenas o número (ex: '8', '9', …) enquanto no LDR reportam ligeiramente diferente ('</w:t>
      </w:r>
      <w:r w:rsidRPr="00806F1A">
        <w:rPr>
          <w:rFonts w:ascii="Calibri" w:eastAsia="Times New Roman" w:hAnsi="Calibri" w:cs="Calibri"/>
          <w:lang w:val="pt-PT"/>
        </w:rPr>
        <w:t xml:space="preserve">Rank 8 - Ranking in insolvency (master scale)', </w:t>
      </w:r>
      <w:r w:rsidRPr="00CB4326">
        <w:rPr>
          <w:rFonts w:ascii="Calibri" w:eastAsia="Times New Roman" w:hAnsi="Calibri" w:cs="Calibri"/>
          <w:lang w:val="pt-PT"/>
        </w:rPr>
        <w:t>'Rank 9 - Ranking in insolvency (master scale)')</w:t>
      </w:r>
    </w:p>
    <w:p w14:paraId="0B5EF885" w14:textId="77777777" w:rsidR="00806F1A" w:rsidRPr="00CB4326" w:rsidRDefault="00806F1A" w:rsidP="00806F1A">
      <w:pPr>
        <w:spacing w:after="0" w:line="240" w:lineRule="auto"/>
        <w:ind w:left="540"/>
        <w:rPr>
          <w:rFonts w:ascii="Calibri" w:eastAsia="Times New Roman" w:hAnsi="Calibri" w:cs="Calibri"/>
          <w:lang w:val="pt-PT"/>
        </w:rPr>
      </w:pPr>
      <w:r w:rsidRPr="00CB4326">
        <w:rPr>
          <w:rFonts w:ascii="Calibri" w:eastAsia="Times New Roman" w:hAnsi="Calibri" w:cs="Calibri"/>
          <w:lang w:val="pt-PT"/>
        </w:rPr>
        <w:t xml:space="preserve">Referiu também que quanto menor o número do ranking maior a prioridade de ataque. (ranking 12 tem maior prioridade que o 13, ou seja os do 12 são os primeiros a serem utilizados). </w:t>
      </w:r>
    </w:p>
    <w:p w14:paraId="5570ACE7" w14:textId="77777777" w:rsidR="00806F1A" w:rsidRPr="00CB4326" w:rsidRDefault="00806F1A" w:rsidP="00806F1A">
      <w:pPr>
        <w:spacing w:after="0" w:line="240" w:lineRule="auto"/>
        <w:ind w:left="540"/>
        <w:rPr>
          <w:rFonts w:ascii="Calibri" w:eastAsia="Times New Roman" w:hAnsi="Calibri" w:cs="Calibri"/>
          <w:lang w:val="pt-PT"/>
        </w:rPr>
      </w:pPr>
      <w:r w:rsidRPr="00CB4326">
        <w:rPr>
          <w:rFonts w:ascii="Calibri" w:eastAsia="Times New Roman" w:hAnsi="Calibri" w:cs="Calibri"/>
          <w:lang w:val="pt-PT"/>
        </w:rPr>
        <w:t> </w:t>
      </w:r>
    </w:p>
    <w:p w14:paraId="5EA608A9" w14:textId="77777777" w:rsidR="00806F1A" w:rsidRPr="00806F1A" w:rsidRDefault="00806F1A" w:rsidP="00806F1A">
      <w:pPr>
        <w:numPr>
          <w:ilvl w:val="0"/>
          <w:numId w:val="13"/>
        </w:numPr>
        <w:spacing w:after="0" w:line="240" w:lineRule="auto"/>
        <w:ind w:left="540"/>
        <w:textAlignment w:val="center"/>
        <w:rPr>
          <w:rFonts w:ascii="Calibri" w:eastAsia="Times New Roman" w:hAnsi="Calibri" w:cs="Calibri"/>
          <w:lang w:val="en-US"/>
        </w:rPr>
      </w:pPr>
      <w:r w:rsidRPr="00806F1A">
        <w:rPr>
          <w:rFonts w:ascii="Calibri" w:eastAsia="Times New Roman" w:hAnsi="Calibri" w:cs="Calibri"/>
          <w:lang w:val="en-US"/>
        </w:rPr>
        <w:t>c0160: Insolvency ranking vs c0162: Bail-in cascade: Qual a diferença?</w:t>
      </w:r>
    </w:p>
    <w:p w14:paraId="22A72712" w14:textId="77777777" w:rsidR="00806F1A" w:rsidRPr="00CB4326" w:rsidRDefault="00806F1A" w:rsidP="00806F1A">
      <w:pPr>
        <w:spacing w:after="0" w:line="240" w:lineRule="auto"/>
        <w:ind w:left="540"/>
        <w:rPr>
          <w:rFonts w:ascii="Calibri" w:eastAsia="Times New Roman" w:hAnsi="Calibri" w:cs="Calibri"/>
          <w:lang w:val="pt-PT"/>
        </w:rPr>
      </w:pPr>
      <w:r w:rsidRPr="00CB4326">
        <w:rPr>
          <w:rFonts w:ascii="Calibri" w:eastAsia="Times New Roman" w:hAnsi="Calibri" w:cs="Calibri"/>
          <w:lang w:val="pt-PT"/>
        </w:rPr>
        <w:t>Segundo Pedro Mendes 06-01-2024, no caso dos depósitos, o bail in cascade é o mesmo (só temos ranking 12). Segundo conversas com o BdP, o código de insolvências PT coloca os depósitos não cobertos todos no mesmo nível (ou seja não diferencia entre os households/SMEs e os restantes)</w:t>
      </w:r>
    </w:p>
    <w:p w14:paraId="019291B1" w14:textId="77777777" w:rsidR="00806F1A" w:rsidRPr="00CB4326" w:rsidRDefault="00806F1A" w:rsidP="00806F1A">
      <w:pPr>
        <w:spacing w:after="0" w:line="240" w:lineRule="auto"/>
        <w:ind w:left="540"/>
        <w:rPr>
          <w:rFonts w:ascii="Calibri" w:eastAsia="Times New Roman" w:hAnsi="Calibri" w:cs="Calibri"/>
          <w:lang w:val="pt-PT"/>
        </w:rPr>
      </w:pPr>
      <w:r w:rsidRPr="00CB4326">
        <w:rPr>
          <w:rFonts w:ascii="Calibri" w:eastAsia="Times New Roman" w:hAnsi="Calibri" w:cs="Calibri"/>
          <w:lang w:val="pt-PT"/>
        </w:rPr>
        <w:t> </w:t>
      </w:r>
    </w:p>
    <w:p w14:paraId="6EEBF6F5" w14:textId="77777777" w:rsidR="00806F1A" w:rsidRPr="00806F1A" w:rsidRDefault="00806F1A" w:rsidP="00806F1A">
      <w:pPr>
        <w:numPr>
          <w:ilvl w:val="0"/>
          <w:numId w:val="14"/>
        </w:numPr>
        <w:spacing w:after="0" w:line="240" w:lineRule="auto"/>
        <w:ind w:left="540"/>
        <w:textAlignment w:val="center"/>
        <w:rPr>
          <w:rFonts w:ascii="Calibri" w:eastAsia="Times New Roman" w:hAnsi="Calibri" w:cs="Calibri"/>
          <w:lang w:val="en-US"/>
        </w:rPr>
      </w:pPr>
      <w:r w:rsidRPr="00806F1A">
        <w:rPr>
          <w:rFonts w:ascii="Calibri" w:eastAsia="Times New Roman" w:hAnsi="Calibri" w:cs="Calibri"/>
          <w:lang w:val="en-US"/>
        </w:rPr>
        <w:t>16 In relation to deposits eligible for bail-in17, the entity will be expected to deliver two separate submissions of tab B02.00:</w:t>
      </w:r>
    </w:p>
    <w:p w14:paraId="6D6E1607" w14:textId="77777777" w:rsidR="00806F1A" w:rsidRPr="00806F1A" w:rsidRDefault="00806F1A" w:rsidP="00806F1A">
      <w:pPr>
        <w:spacing w:after="0" w:line="240" w:lineRule="auto"/>
        <w:ind w:left="540"/>
        <w:rPr>
          <w:rFonts w:ascii="Calibri" w:eastAsia="Times New Roman" w:hAnsi="Calibri" w:cs="Calibri"/>
          <w:lang w:val="en-US"/>
        </w:rPr>
      </w:pPr>
      <w:r w:rsidRPr="00806F1A">
        <w:rPr>
          <w:rFonts w:ascii="Calibri" w:eastAsia="Times New Roman" w:hAnsi="Calibri" w:cs="Calibri"/>
          <w:lang w:val="en-US"/>
        </w:rPr>
        <w:t>a. one submission (‘Submission A’) must include:</w:t>
      </w:r>
    </w:p>
    <w:p w14:paraId="33500E0B" w14:textId="77777777" w:rsidR="00806F1A" w:rsidRPr="00806F1A" w:rsidRDefault="00806F1A" w:rsidP="00806F1A">
      <w:pPr>
        <w:spacing w:after="0" w:line="240" w:lineRule="auto"/>
        <w:ind w:left="540"/>
        <w:rPr>
          <w:rFonts w:ascii="Calibri" w:eastAsia="Times New Roman" w:hAnsi="Calibri" w:cs="Calibri"/>
          <w:lang w:val="en-US"/>
        </w:rPr>
      </w:pPr>
      <w:r w:rsidRPr="00806F1A">
        <w:rPr>
          <w:rFonts w:ascii="Calibri" w:eastAsia="Times New Roman" w:hAnsi="Calibri" w:cs="Calibri"/>
          <w:lang w:val="en-US"/>
        </w:rPr>
        <w:t>i. aggregated information on deposits eligible for bail-in, as well as</w:t>
      </w:r>
    </w:p>
    <w:p w14:paraId="21378D72" w14:textId="77777777" w:rsidR="00806F1A" w:rsidRPr="00806F1A" w:rsidRDefault="00806F1A" w:rsidP="00806F1A">
      <w:pPr>
        <w:spacing w:after="0" w:line="240" w:lineRule="auto"/>
        <w:ind w:left="540"/>
        <w:rPr>
          <w:rFonts w:ascii="Calibri" w:eastAsia="Times New Roman" w:hAnsi="Calibri" w:cs="Calibri"/>
          <w:lang w:val="en-US"/>
        </w:rPr>
      </w:pPr>
      <w:r w:rsidRPr="00806F1A">
        <w:rPr>
          <w:rFonts w:ascii="Calibri" w:eastAsia="Times New Roman" w:hAnsi="Calibri" w:cs="Calibri"/>
          <w:lang w:val="en-US"/>
        </w:rPr>
        <w:t>ii. granular information on deposits18 ranking pari passu or lower with liabilities in the senior non-preferred layer (when applicable).</w:t>
      </w:r>
    </w:p>
    <w:p w14:paraId="6B3A12E5" w14:textId="77777777" w:rsidR="00806F1A" w:rsidRPr="00806F1A" w:rsidRDefault="00806F1A" w:rsidP="00806F1A">
      <w:pPr>
        <w:spacing w:after="0" w:line="240" w:lineRule="auto"/>
        <w:ind w:left="540"/>
        <w:rPr>
          <w:rFonts w:ascii="Calibri" w:eastAsia="Times New Roman" w:hAnsi="Calibri" w:cs="Calibri"/>
          <w:lang w:val="en-US"/>
        </w:rPr>
      </w:pPr>
      <w:r w:rsidRPr="00806F1A">
        <w:rPr>
          <w:rFonts w:ascii="Calibri" w:eastAsia="Times New Roman" w:hAnsi="Calibri" w:cs="Calibri"/>
          <w:lang w:val="en-US"/>
        </w:rPr>
        <w:t>To avoid duplication of the same information, granular deposits as per point 16 a. ii. above must not be reported in the aggregate amount as per point 16 a. i.;</w:t>
      </w:r>
    </w:p>
    <w:p w14:paraId="2DF3DC25" w14:textId="77777777" w:rsidR="00806F1A" w:rsidRPr="00806F1A" w:rsidRDefault="00806F1A" w:rsidP="00806F1A">
      <w:pPr>
        <w:spacing w:after="0" w:line="240" w:lineRule="auto"/>
        <w:ind w:left="540"/>
        <w:rPr>
          <w:rFonts w:ascii="Calibri" w:eastAsia="Times New Roman" w:hAnsi="Calibri" w:cs="Calibri"/>
          <w:lang w:val="en-US"/>
        </w:rPr>
      </w:pPr>
      <w:r w:rsidRPr="00806F1A">
        <w:rPr>
          <w:rFonts w:ascii="Calibri" w:eastAsia="Times New Roman" w:hAnsi="Calibri" w:cs="Calibri"/>
          <w:lang w:val="en-US"/>
        </w:rPr>
        <w:lastRenderedPageBreak/>
        <w:t>b. The other submission (‘Submission B’) must include the granular information on deposits eligible for bail-in19.</w:t>
      </w:r>
    </w:p>
    <w:p w14:paraId="7F514224" w14:textId="77777777" w:rsidR="00806F1A" w:rsidRPr="00806F1A" w:rsidRDefault="00806F1A" w:rsidP="00806F1A">
      <w:pPr>
        <w:spacing w:after="0" w:line="240" w:lineRule="auto"/>
        <w:ind w:left="540"/>
        <w:rPr>
          <w:rFonts w:ascii="Calibri" w:eastAsia="Times New Roman" w:hAnsi="Calibri" w:cs="Calibri"/>
          <w:lang w:val="en-US"/>
        </w:rPr>
      </w:pPr>
      <w:r w:rsidRPr="00806F1A">
        <w:rPr>
          <w:rFonts w:ascii="Calibri" w:eastAsia="Times New Roman" w:hAnsi="Calibri" w:cs="Calibri"/>
          <w:lang w:val="en-US"/>
        </w:rPr>
        <w:t xml:space="preserve">-&gt; O que representa "granular information on deposits18 ranking pari passu or lower with…."? </w:t>
      </w:r>
    </w:p>
    <w:p w14:paraId="6B6362F3" w14:textId="77777777" w:rsidR="00806F1A" w:rsidRPr="00806F1A" w:rsidRDefault="00806F1A" w:rsidP="00806F1A">
      <w:pPr>
        <w:spacing w:after="0" w:line="240" w:lineRule="auto"/>
        <w:ind w:left="540"/>
        <w:rPr>
          <w:rFonts w:ascii="Calibri" w:eastAsia="Times New Roman" w:hAnsi="Calibri" w:cs="Calibri"/>
          <w:lang w:val="en-US"/>
        </w:rPr>
      </w:pPr>
      <w:r w:rsidRPr="00806F1A">
        <w:rPr>
          <w:rFonts w:ascii="Calibri" w:eastAsia="Times New Roman" w:hAnsi="Calibri" w:cs="Calibri"/>
          <w:lang w:val="en-US"/>
        </w:rPr>
        <w:t>Segundo Pedro Mendes 06-01-2024,  não se aplica "ii. granular information on deposits18 ranking pari passu or lower with liabilities in the senior non-preferred layer"</w:t>
      </w:r>
    </w:p>
    <w:p w14:paraId="5ED7F87D" w14:textId="77777777" w:rsidR="00806F1A" w:rsidRPr="00806F1A" w:rsidRDefault="00806F1A" w:rsidP="00806F1A">
      <w:pPr>
        <w:spacing w:after="0" w:line="240" w:lineRule="auto"/>
        <w:ind w:left="540"/>
        <w:rPr>
          <w:rFonts w:ascii="Calibri" w:eastAsia="Times New Roman" w:hAnsi="Calibri" w:cs="Calibri"/>
          <w:lang w:val="en-US"/>
        </w:rPr>
      </w:pPr>
      <w:r w:rsidRPr="00806F1A">
        <w:rPr>
          <w:rFonts w:ascii="Calibri" w:eastAsia="Times New Roman" w:hAnsi="Calibri" w:cs="Calibri"/>
          <w:lang w:val="en-US"/>
        </w:rPr>
        <w:t> </w:t>
      </w:r>
    </w:p>
    <w:p w14:paraId="1E64C920" w14:textId="77777777" w:rsidR="00806F1A" w:rsidRPr="00806F1A" w:rsidRDefault="00806F1A" w:rsidP="00806F1A">
      <w:pPr>
        <w:numPr>
          <w:ilvl w:val="0"/>
          <w:numId w:val="15"/>
        </w:numPr>
        <w:spacing w:after="0" w:line="240" w:lineRule="auto"/>
        <w:ind w:left="540"/>
        <w:textAlignment w:val="center"/>
        <w:rPr>
          <w:rFonts w:ascii="Calibri" w:eastAsia="Times New Roman" w:hAnsi="Calibri" w:cs="Calibri"/>
          <w:lang w:val="en-US"/>
        </w:rPr>
      </w:pPr>
      <w:r w:rsidRPr="00806F1A">
        <w:rPr>
          <w:rFonts w:ascii="Calibri" w:eastAsia="Times New Roman" w:hAnsi="Calibri" w:cs="Calibri"/>
          <w:lang w:val="en-US"/>
        </w:rPr>
        <w:t>Whenever multiple entries are expected in the same field (e.g. c0340, c0460, c0461, c0480, c0481 in B02.00, or c0090 and c0110 in B05.00), the vertical bar (|) must be used as a separator for each entry in the specific field.</w:t>
      </w:r>
    </w:p>
    <w:p w14:paraId="1B8491D1" w14:textId="77777777" w:rsidR="00806F1A" w:rsidRPr="00CB4326" w:rsidRDefault="00806F1A" w:rsidP="00806F1A">
      <w:pPr>
        <w:spacing w:after="0" w:line="240" w:lineRule="auto"/>
        <w:ind w:left="540"/>
        <w:rPr>
          <w:rFonts w:ascii="Calibri" w:eastAsia="Times New Roman" w:hAnsi="Calibri" w:cs="Calibri"/>
          <w:lang w:val="pt-PT"/>
        </w:rPr>
      </w:pPr>
      <w:r w:rsidRPr="00CB4326">
        <w:rPr>
          <w:rFonts w:ascii="Calibri" w:eastAsia="Times New Roman" w:hAnsi="Calibri" w:cs="Calibri"/>
          <w:lang w:val="pt-PT"/>
        </w:rPr>
        <w:t>Ou seja, se tivermos necessidade de campos vetoriais, deverá usar-se o separador |</w:t>
      </w:r>
    </w:p>
    <w:p w14:paraId="47DAB373" w14:textId="77777777" w:rsidR="0062422C" w:rsidRPr="00CB4326" w:rsidRDefault="00CB4326">
      <w:pPr>
        <w:rPr>
          <w:lang w:val="pt-PT"/>
        </w:rPr>
      </w:pPr>
    </w:p>
    <w:sectPr w:rsidR="0062422C" w:rsidRPr="00CB43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B88301" w14:textId="77777777" w:rsidR="00806F1A" w:rsidRDefault="00806F1A" w:rsidP="00806F1A">
      <w:pPr>
        <w:spacing w:after="0" w:line="240" w:lineRule="auto"/>
      </w:pPr>
      <w:r>
        <w:separator/>
      </w:r>
    </w:p>
  </w:endnote>
  <w:endnote w:type="continuationSeparator" w:id="0">
    <w:p w14:paraId="7EC3DAE2" w14:textId="77777777" w:rsidR="00806F1A" w:rsidRDefault="00806F1A" w:rsidP="00806F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17CE852" w14:textId="77777777" w:rsidR="00806F1A" w:rsidRDefault="00806F1A" w:rsidP="00806F1A">
      <w:pPr>
        <w:spacing w:after="0" w:line="240" w:lineRule="auto"/>
      </w:pPr>
      <w:r>
        <w:separator/>
      </w:r>
    </w:p>
  </w:footnote>
  <w:footnote w:type="continuationSeparator" w:id="0">
    <w:p w14:paraId="783A7803" w14:textId="77777777" w:rsidR="00806F1A" w:rsidRDefault="00806F1A" w:rsidP="00806F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D0F1F"/>
    <w:multiLevelType w:val="multilevel"/>
    <w:tmpl w:val="93024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3D7996"/>
    <w:multiLevelType w:val="multilevel"/>
    <w:tmpl w:val="6BC84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35052B"/>
    <w:multiLevelType w:val="multilevel"/>
    <w:tmpl w:val="ED1C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21F2CE3"/>
    <w:multiLevelType w:val="multilevel"/>
    <w:tmpl w:val="7392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25975C2"/>
    <w:multiLevelType w:val="multilevel"/>
    <w:tmpl w:val="EBA0F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70B16F0"/>
    <w:multiLevelType w:val="multilevel"/>
    <w:tmpl w:val="32A8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4E44D3F"/>
    <w:multiLevelType w:val="multilevel"/>
    <w:tmpl w:val="43FEC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5A40754"/>
    <w:multiLevelType w:val="multilevel"/>
    <w:tmpl w:val="C2D0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1371A1A"/>
    <w:multiLevelType w:val="multilevel"/>
    <w:tmpl w:val="18141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4AE5B1E"/>
    <w:multiLevelType w:val="multilevel"/>
    <w:tmpl w:val="946C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6554BE2"/>
    <w:multiLevelType w:val="multilevel"/>
    <w:tmpl w:val="BCEE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A303E12"/>
    <w:multiLevelType w:val="multilevel"/>
    <w:tmpl w:val="1502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A8D5F5E"/>
    <w:multiLevelType w:val="multilevel"/>
    <w:tmpl w:val="DA989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4A11E88"/>
    <w:multiLevelType w:val="multilevel"/>
    <w:tmpl w:val="F0A4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CC31605"/>
    <w:multiLevelType w:val="multilevel"/>
    <w:tmpl w:val="CE70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8"/>
  </w:num>
  <w:num w:numId="3">
    <w:abstractNumId w:val="11"/>
  </w:num>
  <w:num w:numId="4">
    <w:abstractNumId w:val="1"/>
  </w:num>
  <w:num w:numId="5">
    <w:abstractNumId w:val="0"/>
  </w:num>
  <w:num w:numId="6">
    <w:abstractNumId w:val="9"/>
  </w:num>
  <w:num w:numId="7">
    <w:abstractNumId w:val="14"/>
  </w:num>
  <w:num w:numId="8">
    <w:abstractNumId w:val="7"/>
  </w:num>
  <w:num w:numId="9">
    <w:abstractNumId w:val="6"/>
  </w:num>
  <w:num w:numId="10">
    <w:abstractNumId w:val="12"/>
  </w:num>
  <w:num w:numId="11">
    <w:abstractNumId w:val="5"/>
  </w:num>
  <w:num w:numId="12">
    <w:abstractNumId w:val="4"/>
  </w:num>
  <w:num w:numId="13">
    <w:abstractNumId w:val="10"/>
  </w:num>
  <w:num w:numId="14">
    <w:abstractNumId w:val="13"/>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173B"/>
    <w:rsid w:val="0005258D"/>
    <w:rsid w:val="005C44E5"/>
    <w:rsid w:val="00806F1A"/>
    <w:rsid w:val="00C1456B"/>
    <w:rsid w:val="00CB4326"/>
    <w:rsid w:val="00FA17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D5D1E3"/>
  <w15:chartTrackingRefBased/>
  <w15:docId w15:val="{2DE03E97-C71C-41CF-B9E5-7AF331340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06F1A"/>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378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09d3dac3-f296-4107-b579-4b1e37be6169" xsi:nil="true"/>
    <lcf76f155ced4ddcb4097134ff3c332f xmlns="5ad20f8b-9281-4829-a9aa-2b5a878ba2c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B6B9A5E792D2446B8986FAE34BEC557" ma:contentTypeVersion="13" ma:contentTypeDescription="Criar um novo documento." ma:contentTypeScope="" ma:versionID="af2f9aa599193a55c79d292d76b6e337">
  <xsd:schema xmlns:xsd="http://www.w3.org/2001/XMLSchema" xmlns:xs="http://www.w3.org/2001/XMLSchema" xmlns:p="http://schemas.microsoft.com/office/2006/metadata/properties" xmlns:ns1="http://schemas.microsoft.com/sharepoint/v3" xmlns:ns2="5ad20f8b-9281-4829-a9aa-2b5a878ba2cc" xmlns:ns3="09d3dac3-f296-4107-b579-4b1e37be6169" targetNamespace="http://schemas.microsoft.com/office/2006/metadata/properties" ma:root="true" ma:fieldsID="04b25a183bab0937220f8c9e03018195" ns1:_="" ns2:_="" ns3:_="">
    <xsd:import namespace="http://schemas.microsoft.com/sharepoint/v3"/>
    <xsd:import namespace="5ad20f8b-9281-4829-a9aa-2b5a878ba2cc"/>
    <xsd:import namespace="09d3dac3-f296-4107-b579-4b1e37be616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1:_ip_UnifiedCompliancePolicyProperties" minOccurs="0"/>
                <xsd:element ref="ns1:_ip_UnifiedCompliancePolicyUIActio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Propriedades da Política de Conformidade Unificada" ma:hidden="true" ma:internalName="_ip_UnifiedCompliancePolicyProperties">
      <xsd:simpleType>
        <xsd:restriction base="dms:Note"/>
      </xsd:simpleType>
    </xsd:element>
    <xsd:element name="_ip_UnifiedCompliancePolicyUIAction" ma:index="12" nillable="true" ma:displayName="Ação de IU da Política de Conformidade Unificada"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d20f8b-9281-4829-a9aa-2b5a878ba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m"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9d3dac3-f296-4107-b579-4b1e37be616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f43633d-4f01-4e5f-8ed6-670c29f8108f}" ma:internalName="TaxCatchAll" ma:showField="CatchAllData" ma:web="09d3dac3-f296-4107-b579-4b1e37be616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1199B05-EC26-485E-BF11-C4475717B9FC}">
  <ds:schemaRefs>
    <ds:schemaRef ds:uri="http://schemas.microsoft.com/office/infopath/2007/PartnerControls"/>
    <ds:schemaRef ds:uri="http://purl.org/dc/terms/"/>
    <ds:schemaRef ds:uri="http://schemas.microsoft.com/office/2006/documentManagement/types"/>
    <ds:schemaRef ds:uri="http://www.w3.org/XML/1998/namespace"/>
    <ds:schemaRef ds:uri="http://purl.org/dc/elements/1.1/"/>
    <ds:schemaRef ds:uri="http://schemas.openxmlformats.org/package/2006/metadata/core-properties"/>
    <ds:schemaRef ds:uri="09d3dac3-f296-4107-b579-4b1e37be6169"/>
    <ds:schemaRef ds:uri="5ad20f8b-9281-4829-a9aa-2b5a878ba2cc"/>
    <ds:schemaRef ds:uri="http://schemas.microsoft.com/sharepoint/v3"/>
    <ds:schemaRef ds:uri="http://schemas.microsoft.com/office/2006/metadata/properties"/>
    <ds:schemaRef ds:uri="http://purl.org/dc/dcmitype/"/>
  </ds:schemaRefs>
</ds:datastoreItem>
</file>

<file path=customXml/itemProps2.xml><?xml version="1.0" encoding="utf-8"?>
<ds:datastoreItem xmlns:ds="http://schemas.openxmlformats.org/officeDocument/2006/customXml" ds:itemID="{43EC55EF-9CAA-42D4-97AC-1021DB2CC1F4}">
  <ds:schemaRefs>
    <ds:schemaRef ds:uri="http://schemas.microsoft.com/sharepoint/v3/contenttype/forms"/>
  </ds:schemaRefs>
</ds:datastoreItem>
</file>

<file path=customXml/itemProps3.xml><?xml version="1.0" encoding="utf-8"?>
<ds:datastoreItem xmlns:ds="http://schemas.openxmlformats.org/officeDocument/2006/customXml" ds:itemID="{BB0C5149-62EB-466E-9A17-1FAB9997D343}"/>
</file>

<file path=docProps/app.xml><?xml version="1.0" encoding="utf-8"?>
<Properties xmlns="http://schemas.openxmlformats.org/officeDocument/2006/extended-properties" xmlns:vt="http://schemas.openxmlformats.org/officeDocument/2006/docPropsVTypes">
  <Template>Normal</Template>
  <TotalTime>4</TotalTime>
  <Pages>5</Pages>
  <Words>1824</Words>
  <Characters>10399</Characters>
  <Application>Microsoft Office Word</Application>
  <DocSecurity>0</DocSecurity>
  <Lines>86</Lines>
  <Paragraphs>24</Paragraphs>
  <ScaleCrop>false</ScaleCrop>
  <Company>Banco Santander Portugal</Company>
  <LinksUpToDate>false</LinksUpToDate>
  <CharactersWithSpaces>12199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Luís Filipe da Silva Pragosa</dc:creator>
  <cp:keywords/>
  <dc:description/>
  <cp:lastModifiedBy>Luís Filipe da Silva Pragosa</cp:lastModifiedBy>
  <cp:revision>3</cp:revision>
  <dcterms:created xsi:type="dcterms:W3CDTF">2025-01-07T12:07:00Z</dcterms:created>
  <dcterms:modified xsi:type="dcterms:W3CDTF">2025-03-17T16:38:00Z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c2abd79-57a9-4473-8700-c843f76a1e37_Enabled">
    <vt:lpwstr>true</vt:lpwstr>
  </property>
  <property fmtid="{D5CDD505-2E9C-101B-9397-08002B2CF9AE}" pid="3" name="MSIP_Label_0c2abd79-57a9-4473-8700-c843f76a1e37_SetDate">
    <vt:lpwstr>2025-01-07T12:08:25Z</vt:lpwstr>
  </property>
  <property fmtid="{D5CDD505-2E9C-101B-9397-08002B2CF9AE}" pid="4" name="MSIP_Label_0c2abd79-57a9-4473-8700-c843f76a1e37_Method">
    <vt:lpwstr>Privileged</vt:lpwstr>
  </property>
  <property fmtid="{D5CDD505-2E9C-101B-9397-08002B2CF9AE}" pid="5" name="MSIP_Label_0c2abd79-57a9-4473-8700-c843f76a1e37_Name">
    <vt:lpwstr>Internal</vt:lpwstr>
  </property>
  <property fmtid="{D5CDD505-2E9C-101B-9397-08002B2CF9AE}" pid="6" name="MSIP_Label_0c2abd79-57a9-4473-8700-c843f76a1e37_SiteId">
    <vt:lpwstr>35595a02-4d6d-44ac-99e1-f9ab4cd872db</vt:lpwstr>
  </property>
  <property fmtid="{D5CDD505-2E9C-101B-9397-08002B2CF9AE}" pid="7" name="MSIP_Label_0c2abd79-57a9-4473-8700-c843f76a1e37_ActionId">
    <vt:lpwstr>34490a5d-00ec-4947-937a-c40318a2cfea</vt:lpwstr>
  </property>
  <property fmtid="{D5CDD505-2E9C-101B-9397-08002B2CF9AE}" pid="8" name="MSIP_Label_0c2abd79-57a9-4473-8700-c843f76a1e37_ContentBits">
    <vt:lpwstr>0</vt:lpwstr>
  </property>
  <property fmtid="{D5CDD505-2E9C-101B-9397-08002B2CF9AE}" pid="9" name="ContentTypeId">
    <vt:lpwstr>0x0101000B6B9A5E792D2446B8986FAE34BEC557</vt:lpwstr>
  </property>
  <property fmtid="{D5CDD505-2E9C-101B-9397-08002B2CF9AE}" pid="10" name="MediaServiceImageTags">
    <vt:lpwstr/>
  </property>
</Properties>
</file>