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r>
        <w:t>xx:xx:xx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Causa :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Fluxograma :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34D5BE11" w14:textId="57F35059" w:rsidR="00B218DA" w:rsidRDefault="00B218DA" w:rsidP="00B218DA">
      <w:pPr>
        <w:jc w:val="both"/>
      </w:pPr>
      <w:r>
        <w:t xml:space="preserve">03-Dez-2025 09:14:00 </w:t>
      </w:r>
      <w:proofErr w:type="spellStart"/>
      <w:r>
        <w:t>Dr</w:t>
      </w:r>
      <w:proofErr w:type="spellEnd"/>
      <w:r>
        <w:t>(a). Marta Isabel Neves (HUC-URG_MEDICA)</w:t>
      </w:r>
    </w:p>
    <w:p w14:paraId="3FD9B58E" w14:textId="2C5E3C6D" w:rsidR="00B218DA" w:rsidRDefault="00B218DA" w:rsidP="00B218DA">
      <w:pPr>
        <w:jc w:val="both"/>
      </w:pPr>
      <w:r>
        <w:t xml:space="preserve">Mulher, 58 anos, recorre por dor epigástrica intensa, em ardor/queimação, c/ irradiação </w:t>
      </w:r>
      <w:proofErr w:type="spellStart"/>
      <w:r>
        <w:t>retroesternal</w:t>
      </w:r>
      <w:proofErr w:type="spellEnd"/>
      <w:r>
        <w:t xml:space="preserve"> ligeira, 3 dias evolução, associada a pirose e regurgitação ácida pós-prandial, agravamento marcado em decúbito. Sem </w:t>
      </w:r>
      <w:proofErr w:type="spellStart"/>
      <w:r>
        <w:t>hematemeses</w:t>
      </w:r>
      <w:proofErr w:type="spellEnd"/>
      <w:r>
        <w:t xml:space="preserve">, vómitos, disfagia, odinofagia, melena, </w:t>
      </w:r>
      <w:proofErr w:type="spellStart"/>
      <w:r>
        <w:t>rectorragias</w:t>
      </w:r>
      <w:proofErr w:type="spellEnd"/>
      <w:r>
        <w:t xml:space="preserve"> ou alteração recente do trânsito intestinal. Sem anorexia, perda ponderal, saciedade precoce ou sintomas </w:t>
      </w:r>
      <w:proofErr w:type="spellStart"/>
      <w:r>
        <w:t>nocturnos</w:t>
      </w:r>
      <w:proofErr w:type="spellEnd"/>
      <w:r>
        <w:t xml:space="preserve"> persistentes. Sem febre/calafrios. Nega dor torácica opressiva, dispneia, palpitações, síncope ou sudorese. Sem </w:t>
      </w:r>
      <w:proofErr w:type="spellStart"/>
      <w:r>
        <w:t>AINEs</w:t>
      </w:r>
      <w:proofErr w:type="spellEnd"/>
      <w:r>
        <w:t xml:space="preserve"> recentes, etilismo ou aumento de café. Refere cumprimento habitual de </w:t>
      </w:r>
      <w:proofErr w:type="spellStart"/>
      <w:r>
        <w:t>omeprazol</w:t>
      </w:r>
      <w:proofErr w:type="spellEnd"/>
      <w:r>
        <w:t xml:space="preserve"> 20 mg id, sem alívio significativo nos últimos dias.</w:t>
      </w:r>
    </w:p>
    <w:p w14:paraId="6C66FEE2" w14:textId="3640F020" w:rsidR="00B218DA" w:rsidRDefault="00B218DA" w:rsidP="00B218DA">
      <w:pPr>
        <w:jc w:val="both"/>
      </w:pPr>
      <w:r>
        <w:t xml:space="preserve">AP: HTA, dislipidemia, hipotiroidismo, epilepsia focal controlada, AR sob MTX e </w:t>
      </w:r>
      <w:proofErr w:type="spellStart"/>
      <w:r>
        <w:t>corticoterapia</w:t>
      </w:r>
      <w:proofErr w:type="spellEnd"/>
      <w:r>
        <w:t xml:space="preserve"> crónica, anemia </w:t>
      </w:r>
      <w:proofErr w:type="spellStart"/>
      <w:r>
        <w:t>ferropénica</w:t>
      </w:r>
      <w:proofErr w:type="spellEnd"/>
      <w:r>
        <w:t xml:space="preserve"> crónica. Sem crises </w:t>
      </w:r>
      <w:proofErr w:type="spellStart"/>
      <w:r>
        <w:t>epilépticas</w:t>
      </w:r>
      <w:proofErr w:type="spellEnd"/>
      <w:r>
        <w:t xml:space="preserve"> há cerca de 2 anos. Alergia a penicilina - exantema; contraste iodado - broncospasmo ligeiro prévio. MH confirmada: </w:t>
      </w:r>
      <w:proofErr w:type="spellStart"/>
      <w:r>
        <w:t>levetiracetam</w:t>
      </w:r>
      <w:proofErr w:type="spellEnd"/>
      <w:r>
        <w:t xml:space="preserve"> 500 mg 2id, metotrexato 15 mg/semana, ácido fólico 5 </w:t>
      </w:r>
      <w:r>
        <w:lastRenderedPageBreak/>
        <w:t xml:space="preserve">mg/semana, </w:t>
      </w:r>
      <w:proofErr w:type="spellStart"/>
      <w:r>
        <w:t>prednisolona</w:t>
      </w:r>
      <w:proofErr w:type="spellEnd"/>
      <w:r>
        <w:t xml:space="preserve"> 5 mg id, </w:t>
      </w:r>
      <w:proofErr w:type="spellStart"/>
      <w:r>
        <w:t>perindopril</w:t>
      </w:r>
      <w:proofErr w:type="spellEnd"/>
      <w:r>
        <w:t xml:space="preserve"> 5 mg id, </w:t>
      </w:r>
      <w:proofErr w:type="spellStart"/>
      <w:r>
        <w:t>indapamida</w:t>
      </w:r>
      <w:proofErr w:type="spellEnd"/>
      <w:r>
        <w:t xml:space="preserve"> 1,5 mg id, </w:t>
      </w:r>
      <w:proofErr w:type="spellStart"/>
      <w:r>
        <w:t>levotiroxina</w:t>
      </w:r>
      <w:proofErr w:type="spellEnd"/>
      <w:r>
        <w:t xml:space="preserve"> 75 </w:t>
      </w:r>
      <w:proofErr w:type="spellStart"/>
      <w:r>
        <w:t>mcg</w:t>
      </w:r>
      <w:proofErr w:type="spellEnd"/>
      <w:r>
        <w:t xml:space="preserve"> id, </w:t>
      </w:r>
      <w:proofErr w:type="spellStart"/>
      <w:r>
        <w:t>rosuvastatina</w:t>
      </w:r>
      <w:proofErr w:type="spellEnd"/>
      <w:r>
        <w:t xml:space="preserve"> 10 mg id, </w:t>
      </w:r>
      <w:proofErr w:type="spellStart"/>
      <w:r>
        <w:t>omeprazol</w:t>
      </w:r>
      <w:proofErr w:type="spellEnd"/>
      <w:r>
        <w:t xml:space="preserve"> 20 mg id, sulfato ferroso 80 mg id, </w:t>
      </w:r>
      <w:proofErr w:type="spellStart"/>
      <w:r>
        <w:t>colecalciferol</w:t>
      </w:r>
      <w:proofErr w:type="spellEnd"/>
      <w:r>
        <w:t xml:space="preserve"> mensal.</w:t>
      </w:r>
    </w:p>
    <w:p w14:paraId="1618114C" w14:textId="7448BCE2" w:rsidR="00B218DA" w:rsidRDefault="00B218DA" w:rsidP="00B218DA">
      <w:pPr>
        <w:jc w:val="both"/>
      </w:pPr>
      <w:r>
        <w:t xml:space="preserve">À observação consciente, orientada, colaborante, bom estado geral, mucosas coradas e hidratadas. Sem icterícia. TA 138/76 mmHg, FC 82 </w:t>
      </w:r>
      <w:proofErr w:type="spellStart"/>
      <w:r>
        <w:t>bpm</w:t>
      </w:r>
      <w:proofErr w:type="spellEnd"/>
      <w:r>
        <w:t xml:space="preserve"> regular, FR 16 </w:t>
      </w:r>
      <w:proofErr w:type="spellStart"/>
      <w:r>
        <w:t>cpm</w:t>
      </w:r>
      <w:proofErr w:type="spellEnd"/>
      <w:r>
        <w:t>, SpO2 98% ar ambiente, T 36,5ºC, glicemia capilar 104 mg/</w:t>
      </w:r>
      <w:proofErr w:type="spellStart"/>
      <w:r>
        <w:t>dL</w:t>
      </w:r>
      <w:proofErr w:type="spellEnd"/>
      <w:r>
        <w:t xml:space="preserve">. AC: S1/S2 rítmicos, sem sopros. AP: MV presente e simétrico, sem ruídos adventícios. Abdómen plano, mole e depressível, ruídos hidroaéreos presentes, doloroso à palpação profunda do epigastro, sem defesa, contractura ou descompressão dolorosa. Sem dor nos hipocôndrios, Murphy negativo, sem massas ou </w:t>
      </w:r>
      <w:proofErr w:type="spellStart"/>
      <w:r>
        <w:t>organomegalias</w:t>
      </w:r>
      <w:proofErr w:type="spellEnd"/>
      <w:r>
        <w:t>. Punho-percussão lombar bilateral negativa. Sem edemas periféricos. Exame neurológico sumário sem alterações focais.</w:t>
      </w:r>
    </w:p>
    <w:p w14:paraId="566FC657" w14:textId="25833253" w:rsidR="00B218DA" w:rsidRDefault="00B218DA" w:rsidP="00B218DA">
      <w:pPr>
        <w:jc w:val="both"/>
      </w:pPr>
      <w:r>
        <w:t xml:space="preserve">Analítica: </w:t>
      </w:r>
      <w:proofErr w:type="spellStart"/>
      <w:r>
        <w:t>Hb</w:t>
      </w:r>
      <w:proofErr w:type="spellEnd"/>
      <w:r>
        <w:t xml:space="preserve"> 11,1 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Ht</w:t>
      </w:r>
      <w:proofErr w:type="spellEnd"/>
      <w:r>
        <w:t xml:space="preserve"> 34,8%, VGM 80,6 </w:t>
      </w:r>
      <w:proofErr w:type="spellStart"/>
      <w:r>
        <w:t>fL</w:t>
      </w:r>
      <w:proofErr w:type="spellEnd"/>
      <w:r>
        <w:t xml:space="preserve">, HGM 25,7 </w:t>
      </w:r>
      <w:proofErr w:type="spellStart"/>
      <w:r>
        <w:t>pg</w:t>
      </w:r>
      <w:proofErr w:type="spellEnd"/>
      <w:r>
        <w:t xml:space="preserve">, leucócitos 7,8 x10^9/L, neutrófilos 5,1 x10^9/L, plaquetas 312 x10^9/L; anemia </w:t>
      </w:r>
      <w:proofErr w:type="spellStart"/>
      <w:r>
        <w:t>microcítica</w:t>
      </w:r>
      <w:proofErr w:type="spellEnd"/>
      <w:r>
        <w:t xml:space="preserve"> ligeira compatível c/ antecedentes, sem queda conhecida relevante. PCR 3,2 mg/L. Glicemia 101 mg/</w:t>
      </w:r>
      <w:proofErr w:type="spellStart"/>
      <w:r>
        <w:t>dL</w:t>
      </w:r>
      <w:proofErr w:type="spellEnd"/>
      <w:r>
        <w:t>, ureia 31 mg/</w:t>
      </w:r>
      <w:proofErr w:type="spellStart"/>
      <w:r>
        <w:t>dL</w:t>
      </w:r>
      <w:proofErr w:type="spellEnd"/>
      <w:r>
        <w:t>, creatinina 0,78 mg/</w:t>
      </w:r>
      <w:proofErr w:type="spellStart"/>
      <w:r>
        <w:t>dL</w:t>
      </w:r>
      <w:proofErr w:type="spellEnd"/>
      <w:r>
        <w:t xml:space="preserve">, Na 139 </w:t>
      </w:r>
      <w:proofErr w:type="spellStart"/>
      <w:r>
        <w:t>mmol</w:t>
      </w:r>
      <w:proofErr w:type="spellEnd"/>
      <w:r>
        <w:t xml:space="preserve">/L, K 3,9 </w:t>
      </w:r>
      <w:proofErr w:type="spellStart"/>
      <w:r>
        <w:t>mmol</w:t>
      </w:r>
      <w:proofErr w:type="spellEnd"/>
      <w:r>
        <w:t>/L. AST 22 U/L, ALT 19 U/L, FA 84 U/L, GGT 25 U/L, BT 0,4 mg/</w:t>
      </w:r>
      <w:proofErr w:type="spellStart"/>
      <w:r>
        <w:t>dL</w:t>
      </w:r>
      <w:proofErr w:type="spellEnd"/>
      <w:r>
        <w:t xml:space="preserve">. </w:t>
      </w:r>
      <w:proofErr w:type="spellStart"/>
      <w:r>
        <w:t>Amilase</w:t>
      </w:r>
      <w:proofErr w:type="spellEnd"/>
      <w:r>
        <w:t xml:space="preserve"> 49 U/L, </w:t>
      </w:r>
      <w:proofErr w:type="spellStart"/>
      <w:r>
        <w:t>lipase</w:t>
      </w:r>
      <w:proofErr w:type="spellEnd"/>
      <w:r>
        <w:t xml:space="preserve"> 31 U/L. Sem evidência analítica de processo inflamatório/</w:t>
      </w:r>
      <w:proofErr w:type="spellStart"/>
      <w:r>
        <w:t>infeccioso</w:t>
      </w:r>
      <w:proofErr w:type="spellEnd"/>
      <w:r>
        <w:t>, citólise/colestase ou pancreatite.</w:t>
      </w:r>
    </w:p>
    <w:p w14:paraId="682AB3F4" w14:textId="352E5652" w:rsidR="00B218DA" w:rsidRDefault="00B218DA" w:rsidP="00B218DA">
      <w:pPr>
        <w:jc w:val="both"/>
      </w:pPr>
      <w:r>
        <w:t xml:space="preserve">ECG: ritmo </w:t>
      </w:r>
      <w:proofErr w:type="spellStart"/>
      <w:r>
        <w:t>sinusal</w:t>
      </w:r>
      <w:proofErr w:type="spellEnd"/>
      <w:r>
        <w:t xml:space="preserve">, FC 78 </w:t>
      </w:r>
      <w:proofErr w:type="spellStart"/>
      <w:r>
        <w:t>bpm</w:t>
      </w:r>
      <w:proofErr w:type="spellEnd"/>
      <w:r>
        <w:t xml:space="preserve">, eixo normal, PR 160 </w:t>
      </w:r>
      <w:proofErr w:type="spellStart"/>
      <w:r>
        <w:t>ms</w:t>
      </w:r>
      <w:proofErr w:type="spellEnd"/>
      <w:r>
        <w:t>, QRS estreito, sem alterações agudas de ST-T/isquemia.</w:t>
      </w:r>
    </w:p>
    <w:p w14:paraId="338CB308" w14:textId="4DB25C28" w:rsidR="00B218DA" w:rsidRDefault="00B218DA" w:rsidP="00B218DA">
      <w:pPr>
        <w:jc w:val="both"/>
      </w:pPr>
      <w:r>
        <w:t xml:space="preserve">Realizada EDA urgente após jejum adequado e consentimento informado. Sob sedação consciente, sem intercorrências. Esófago permeável, sem estenose, anéis ou lesões vegetantes. Linha Z a cerca de 34 cm da arcada dentária. Mucosa do terço distal esofágico c/ eritema ligeiro, friabilidade focal e pequenas erosões lineares superficiais, não confluentes, compatível c/ esofagite de refluxo grau A de Los Angeles. Sem úlcera, hemorragia </w:t>
      </w:r>
      <w:proofErr w:type="spellStart"/>
      <w:r>
        <w:t>activa</w:t>
      </w:r>
      <w:proofErr w:type="spellEnd"/>
      <w:r>
        <w:t xml:space="preserve"> ou varizes. Hérnia do hiato por deslizamento, moderada, c/ impressão diafragmática a cerca de 38 cm, extensão aproximada 4 cm. Estômago c/ boa distensibilidade, conteúdo líquido claro escasso; mucosa do antro e corpo sem erosões, úlceras ou lesões suspeitas. Piloro permeável. </w:t>
      </w:r>
      <w:proofErr w:type="spellStart"/>
      <w:r>
        <w:t>Bulbo</w:t>
      </w:r>
      <w:proofErr w:type="spellEnd"/>
      <w:r>
        <w:t xml:space="preserve"> e D2 sem alterações relevantes. Sem colheita de biópsias em contexto urgente. Conclusão endoscópica: hérnia </w:t>
      </w:r>
      <w:proofErr w:type="spellStart"/>
      <w:r>
        <w:t>hiatal</w:t>
      </w:r>
      <w:proofErr w:type="spellEnd"/>
      <w:r>
        <w:t xml:space="preserve"> moderada associada a esofagite erosiva ligeira por refluxo; sem sinais de hemorragia digestiva alta ou patologia ulcerosa péptica.</w:t>
      </w:r>
    </w:p>
    <w:p w14:paraId="6907D673" w14:textId="4E86589A" w:rsidR="00B218DA" w:rsidRDefault="00B218DA" w:rsidP="00B218DA">
      <w:pPr>
        <w:jc w:val="both"/>
      </w:pPr>
      <w:r>
        <w:t xml:space="preserve">Administrado </w:t>
      </w:r>
      <w:proofErr w:type="spellStart"/>
      <w:r>
        <w:t>pantoprazol</w:t>
      </w:r>
      <w:proofErr w:type="spellEnd"/>
      <w:r>
        <w:t xml:space="preserve"> EV e paracetamol EV, c/ melhoria progressiva da dor, passando de 8/10 para 2/10, sem vómitos e c/ tolerância de líquidos VO. </w:t>
      </w:r>
      <w:proofErr w:type="spellStart"/>
      <w:r>
        <w:t>Reobservada</w:t>
      </w:r>
      <w:proofErr w:type="spellEnd"/>
      <w:r>
        <w:t xml:space="preserve">: TA 132/74 mmHg, FC 76 </w:t>
      </w:r>
      <w:proofErr w:type="spellStart"/>
      <w:r>
        <w:t>bpm</w:t>
      </w:r>
      <w:proofErr w:type="spellEnd"/>
      <w:r>
        <w:t>, apirética; abdómen mantém-se mole, apenas desconforto epigástrico residual, sem sinais peritoneais.</w:t>
      </w:r>
    </w:p>
    <w:p w14:paraId="57AB36AE" w14:textId="1301DF45" w:rsidR="00B218DA" w:rsidRDefault="00B218DA" w:rsidP="00B218DA">
      <w:pPr>
        <w:jc w:val="both"/>
      </w:pPr>
      <w:r>
        <w:t xml:space="preserve">Quadro compatível c/ DRGE exacerbada em contexto de hérnia </w:t>
      </w:r>
      <w:proofErr w:type="spellStart"/>
      <w:r>
        <w:t>hiatal</w:t>
      </w:r>
      <w:proofErr w:type="spellEnd"/>
      <w:r>
        <w:t xml:space="preserve"> e esofagite ligeira. Sem critérios clínicos, analíticos ou endoscópicos para internamento. Alta orientada, </w:t>
      </w:r>
      <w:proofErr w:type="spellStart"/>
      <w:r>
        <w:t>hemodinamicamente</w:t>
      </w:r>
      <w:proofErr w:type="spellEnd"/>
      <w:r>
        <w:t xml:space="preserve"> estável.</w:t>
      </w:r>
    </w:p>
    <w:p w14:paraId="46DCF5B0" w14:textId="49DF0CF1" w:rsidR="00B218DA" w:rsidRDefault="00B218DA" w:rsidP="00B218DA">
      <w:pPr>
        <w:jc w:val="both"/>
      </w:pPr>
      <w:r>
        <w:t xml:space="preserve">Indicado suspender </w:t>
      </w:r>
      <w:proofErr w:type="spellStart"/>
      <w:r>
        <w:t>omeprazol</w:t>
      </w:r>
      <w:proofErr w:type="spellEnd"/>
      <w:r>
        <w:t xml:space="preserve"> e iniciar </w:t>
      </w:r>
      <w:proofErr w:type="spellStart"/>
      <w:r>
        <w:t>esomeprazol</w:t>
      </w:r>
      <w:proofErr w:type="spellEnd"/>
      <w:r>
        <w:t xml:space="preserve"> 40 mg 2id, 30 min antes de pequeno-almoço e jantar, durante 8 semanas; posteriormente reavaliar necessidade de manutenção em dose mínima eficaz. Manter restante terapêutica habitual. Evitar </w:t>
      </w:r>
      <w:proofErr w:type="spellStart"/>
      <w:r>
        <w:t>AINEs</w:t>
      </w:r>
      <w:proofErr w:type="spellEnd"/>
      <w:r>
        <w:t xml:space="preserve">. Reforçadas medidas </w:t>
      </w:r>
      <w:proofErr w:type="spellStart"/>
      <w:r>
        <w:t>anti-refluxo</w:t>
      </w:r>
      <w:proofErr w:type="spellEnd"/>
      <w:r>
        <w:t>: refeições pequenas/</w:t>
      </w:r>
      <w:proofErr w:type="spellStart"/>
      <w:r>
        <w:t>fraccionadas</w:t>
      </w:r>
      <w:proofErr w:type="spellEnd"/>
      <w:r>
        <w:t xml:space="preserve">, evitar deitar nas 3 h após refeições, elevar cabeceira, evitar alimentos desencadeantes, álcool, tabaco, café e refeições abundantes/gordurosas. Referenciação a Consulta de Gastrenterologia para </w:t>
      </w:r>
      <w:r>
        <w:lastRenderedPageBreak/>
        <w:t xml:space="preserve">seguimento, reavaliação terapêutica e eventual estudo de erradicação </w:t>
      </w:r>
      <w:proofErr w:type="spellStart"/>
      <w:r>
        <w:t>Helicobacter</w:t>
      </w:r>
      <w:proofErr w:type="spellEnd"/>
      <w:r>
        <w:t xml:space="preserve"> </w:t>
      </w:r>
      <w:proofErr w:type="spellStart"/>
      <w:r>
        <w:t>pylori</w:t>
      </w:r>
      <w:proofErr w:type="spellEnd"/>
      <w:r>
        <w:t>/controlo endoscópico conforme evolução.</w:t>
      </w:r>
    </w:p>
    <w:p w14:paraId="25CA2B7E" w14:textId="77777777" w:rsidR="00B218DA" w:rsidRDefault="00B218DA" w:rsidP="00B218DA">
      <w:pPr>
        <w:jc w:val="both"/>
      </w:pPr>
      <w:r>
        <w:t xml:space="preserve">Alertada para recorrer de imediato por </w:t>
      </w:r>
      <w:proofErr w:type="spellStart"/>
      <w:r>
        <w:t>hematemeses</w:t>
      </w:r>
      <w:proofErr w:type="spellEnd"/>
      <w:r>
        <w:t>, melena, síncope, agravamento ou persistência da dor, vómitos incoercíveis, disfagia/odinofagia, febre, perda ponderal ou dor torácica/dispneia.</w:t>
      </w:r>
    </w:p>
    <w:p w14:paraId="3E931DD9" w14:textId="0D0F409A" w:rsidR="00B218DA" w:rsidRPr="00B218DA" w:rsidRDefault="007D6737" w:rsidP="00B218DA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Notas de Enfermagem</w:t>
      </w:r>
    </w:p>
    <w:p w14:paraId="157DFA4F" w14:textId="1D2E1489" w:rsidR="00B218DA" w:rsidRPr="00B218DA" w:rsidRDefault="00B218DA" w:rsidP="00B218DA">
      <w:pPr>
        <w:jc w:val="both"/>
      </w:pPr>
      <w:r w:rsidRPr="00B218DA">
        <w:t xml:space="preserve">09:02 - Admitida por meios próprios, deambulante, consciente e orientada. Queixa principal: dor epigástrica e azia intensa. Dor 8/10 à admissão. Sem náuseas/vómitos observados. Acesso venoso periférico 20G MSE, permeável. Colheitas </w:t>
      </w:r>
      <w:proofErr w:type="spellStart"/>
      <w:r w:rsidRPr="00B218DA">
        <w:t>efectuadas</w:t>
      </w:r>
      <w:proofErr w:type="spellEnd"/>
      <w:r w:rsidRPr="00B218DA">
        <w:t xml:space="preserve"> sem intercorrências.</w:t>
      </w:r>
    </w:p>
    <w:p w14:paraId="00340DAB" w14:textId="0BD69547" w:rsidR="00B218DA" w:rsidRPr="00B218DA" w:rsidRDefault="00B218DA" w:rsidP="00B218DA">
      <w:pPr>
        <w:jc w:val="both"/>
      </w:pPr>
      <w:r w:rsidRPr="00B218DA">
        <w:t xml:space="preserve">10:05 - Após terapêutica EV, refere alívio parcial; dor 4/10. Sem </w:t>
      </w:r>
      <w:proofErr w:type="spellStart"/>
      <w:r w:rsidRPr="00B218DA">
        <w:t>reacção</w:t>
      </w:r>
      <w:proofErr w:type="spellEnd"/>
      <w:r w:rsidRPr="00B218DA">
        <w:t xml:space="preserve"> adversa medicamentosa.</w:t>
      </w:r>
    </w:p>
    <w:p w14:paraId="7237F6FC" w14:textId="42297F89" w:rsidR="00B218DA" w:rsidRPr="00B218DA" w:rsidRDefault="00B218DA" w:rsidP="00B218DA">
      <w:pPr>
        <w:jc w:val="both"/>
      </w:pPr>
      <w:r w:rsidRPr="00B218DA">
        <w:t>13:10 - Pós-EDA, recuperada de sedação, alerta, orientada, sem dor orofaríngea significativa, sem náuseas ou vómitos. Tolerou água VO.</w:t>
      </w:r>
    </w:p>
    <w:p w14:paraId="62777EE2" w14:textId="4D0E9431" w:rsidR="00B218DA" w:rsidRPr="00B218DA" w:rsidRDefault="00B218DA" w:rsidP="007D6737">
      <w:pPr>
        <w:jc w:val="both"/>
      </w:pPr>
      <w:r w:rsidRPr="00B218DA">
        <w:t>14:05 - Reavaliada antes de alta: dor 2/10, sem queixas novas, acompanhada por familiar. Entregues instruções de alta e sinais de alarme; verbaliza compreensão.</w:t>
      </w:r>
    </w:p>
    <w:p w14:paraId="6B682AB6" w14:textId="77777777" w:rsidR="00C92D75" w:rsidRPr="00C92D75" w:rsidRDefault="00C92D75" w:rsidP="007D6737">
      <w:pPr>
        <w:jc w:val="both"/>
        <w:rPr>
          <w:b/>
          <w:bCs/>
        </w:rPr>
      </w:pPr>
    </w:p>
    <w:p w14:paraId="40A43740" w14:textId="77777777" w:rsidR="007D6737" w:rsidRPr="00C92D75" w:rsidRDefault="007D6737" w:rsidP="007D6737">
      <w:pPr>
        <w:jc w:val="both"/>
        <w:rPr>
          <w:b/>
          <w:bCs/>
        </w:rPr>
      </w:pPr>
      <w:r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6E4DA60A" w14:textId="77777777" w:rsidR="00B218DA" w:rsidRDefault="00B218DA" w:rsidP="00B218DA">
      <w:pPr>
        <w:jc w:val="both"/>
      </w:pPr>
      <w:r>
        <w:t xml:space="preserve">(K21.0) - Doença de refluxo gastroesofágico c/ esofagite  </w:t>
      </w:r>
    </w:p>
    <w:p w14:paraId="33E7BB7B" w14:textId="77777777" w:rsidR="00B218DA" w:rsidRDefault="00B218DA" w:rsidP="00B218DA">
      <w:pPr>
        <w:jc w:val="both"/>
      </w:pPr>
      <w:r>
        <w:t xml:space="preserve">(K44.9) - Hérnia </w:t>
      </w:r>
      <w:proofErr w:type="spellStart"/>
      <w:r>
        <w:t>hiatal</w:t>
      </w:r>
      <w:proofErr w:type="spellEnd"/>
      <w:r>
        <w:t xml:space="preserve"> sem obstrução ou gangrena  </w:t>
      </w:r>
    </w:p>
    <w:p w14:paraId="5C101C3F" w14:textId="77777777" w:rsidR="00B218DA" w:rsidRDefault="00B218DA" w:rsidP="00B218DA">
      <w:pPr>
        <w:jc w:val="both"/>
      </w:pPr>
      <w:r>
        <w:t xml:space="preserve">(R10.13) - Dor epigástrica  </w:t>
      </w:r>
    </w:p>
    <w:p w14:paraId="45BD9431" w14:textId="77777777" w:rsidR="007D6737" w:rsidRPr="00C92D75" w:rsidRDefault="007D6737" w:rsidP="00C92D75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41190C01" w14:textId="77777777" w:rsidR="00B218DA" w:rsidRDefault="00B218DA" w:rsidP="00B218DA">
      <w:pPr>
        <w:jc w:val="both"/>
      </w:pPr>
      <w:r>
        <w:t xml:space="preserve">Data Início | Data Fim | Data da última toma | Designação do Fármaco  </w:t>
      </w:r>
    </w:p>
    <w:p w14:paraId="78EE6C4F" w14:textId="77777777" w:rsidR="00B218DA" w:rsidRDefault="00B218DA" w:rsidP="00B218DA">
      <w:pPr>
        <w:jc w:val="both"/>
      </w:pPr>
      <w:r>
        <w:t xml:space="preserve">03/12/2025 09:40 | 03/12/2025 09:40 | 03/12/2025 09:40 | </w:t>
      </w:r>
      <w:proofErr w:type="spellStart"/>
      <w:r>
        <w:t>Pantoprazol</w:t>
      </w:r>
      <w:proofErr w:type="spellEnd"/>
      <w:r>
        <w:t xml:space="preserve"> 40 mg EV  </w:t>
      </w:r>
    </w:p>
    <w:p w14:paraId="6DBE0CC1" w14:textId="77777777" w:rsidR="00B218DA" w:rsidRDefault="00B218DA" w:rsidP="00B218DA">
      <w:pPr>
        <w:jc w:val="both"/>
      </w:pPr>
      <w:r>
        <w:t xml:space="preserve">03/12/2025 09:45 | 03/12/2025 09:45 | 03/12/2025 09:45 | Paracetamol 1 g EV  </w:t>
      </w:r>
    </w:p>
    <w:p w14:paraId="41E4AB3F" w14:textId="7C8A6C1F" w:rsidR="00B218DA" w:rsidRDefault="00B218DA" w:rsidP="00B218DA">
      <w:pPr>
        <w:jc w:val="both"/>
      </w:pPr>
      <w:r>
        <w:t xml:space="preserve">03/12/2025 | 28/01/2026 | — | </w:t>
      </w:r>
      <w:proofErr w:type="spellStart"/>
      <w:r>
        <w:t>Esomeprazol</w:t>
      </w:r>
      <w:proofErr w:type="spellEnd"/>
      <w:r>
        <w:t xml:space="preserve"> 40 mg VO 2id, 30 min antes das refeições</w:t>
      </w:r>
    </w:p>
    <w:p w14:paraId="15965DFA" w14:textId="77777777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MCDT Requisitados / Procedimentos </w:t>
      </w:r>
      <w:proofErr w:type="spellStart"/>
      <w:r w:rsidRPr="00C92D75">
        <w:rPr>
          <w:b/>
          <w:bCs/>
        </w:rPr>
        <w:t>Efectuados</w:t>
      </w:r>
      <w:proofErr w:type="spellEnd"/>
    </w:p>
    <w:p w14:paraId="6CD7B772" w14:textId="77777777" w:rsidR="00B218DA" w:rsidRDefault="00B218DA" w:rsidP="00B218DA">
      <w:pPr>
        <w:jc w:val="both"/>
      </w:pPr>
      <w:r>
        <w:t xml:space="preserve">A10001 - Hemograma completo, função renal, </w:t>
      </w:r>
      <w:proofErr w:type="spellStart"/>
      <w:r>
        <w:t>ionograma</w:t>
      </w:r>
      <w:proofErr w:type="spellEnd"/>
      <w:r>
        <w:t xml:space="preserve">, perfil hepático, PCR, </w:t>
      </w:r>
      <w:proofErr w:type="spellStart"/>
      <w:r>
        <w:t>amilase</w:t>
      </w:r>
      <w:proofErr w:type="spellEnd"/>
      <w:r>
        <w:t xml:space="preserve"> e </w:t>
      </w:r>
      <w:proofErr w:type="spellStart"/>
      <w:r>
        <w:t>lipase</w:t>
      </w:r>
      <w:proofErr w:type="spellEnd"/>
      <w:r>
        <w:t xml:space="preserve">. </w:t>
      </w:r>
      <w:proofErr w:type="spellStart"/>
      <w:r>
        <w:t>Hb</w:t>
      </w:r>
      <w:proofErr w:type="spellEnd"/>
      <w:r>
        <w:t xml:space="preserve"> 11,1 g/</w:t>
      </w:r>
      <w:proofErr w:type="spellStart"/>
      <w:r>
        <w:t>dL</w:t>
      </w:r>
      <w:proofErr w:type="spellEnd"/>
      <w:r>
        <w:t xml:space="preserve"> c/ </w:t>
      </w:r>
      <w:proofErr w:type="spellStart"/>
      <w:r>
        <w:t>microcitose</w:t>
      </w:r>
      <w:proofErr w:type="spellEnd"/>
      <w:r>
        <w:t xml:space="preserve"> ligeira; sem leucocitose, sem elevação de PCR, função renal e </w:t>
      </w:r>
      <w:proofErr w:type="spellStart"/>
      <w:r>
        <w:t>ionograma</w:t>
      </w:r>
      <w:proofErr w:type="spellEnd"/>
      <w:r>
        <w:t xml:space="preserve"> preservados; provas hepáticas, </w:t>
      </w:r>
      <w:proofErr w:type="spellStart"/>
      <w:r>
        <w:t>amilase</w:t>
      </w:r>
      <w:proofErr w:type="spellEnd"/>
      <w:r>
        <w:t xml:space="preserve"> e </w:t>
      </w:r>
      <w:proofErr w:type="spellStart"/>
      <w:r>
        <w:t>lipase</w:t>
      </w:r>
      <w:proofErr w:type="spellEnd"/>
      <w:r>
        <w:t xml:space="preserve"> sem alterações.</w:t>
      </w:r>
    </w:p>
    <w:p w14:paraId="2AA5721F" w14:textId="77777777" w:rsidR="00B218DA" w:rsidRDefault="00B218DA" w:rsidP="00B218DA">
      <w:pPr>
        <w:jc w:val="both"/>
      </w:pPr>
    </w:p>
    <w:p w14:paraId="2817E3B5" w14:textId="77777777" w:rsidR="00B218DA" w:rsidRDefault="00B218DA" w:rsidP="00B218DA">
      <w:pPr>
        <w:jc w:val="both"/>
      </w:pPr>
      <w:r>
        <w:t xml:space="preserve">C00012 - ECG 12 derivações. Ritmo </w:t>
      </w:r>
      <w:proofErr w:type="spellStart"/>
      <w:r>
        <w:t>sinusal</w:t>
      </w:r>
      <w:proofErr w:type="spellEnd"/>
      <w:r>
        <w:t xml:space="preserve">, 78 </w:t>
      </w:r>
      <w:proofErr w:type="spellStart"/>
      <w:r>
        <w:t>bpm</w:t>
      </w:r>
      <w:proofErr w:type="spellEnd"/>
      <w:r>
        <w:t xml:space="preserve">, sem alterações agudas de </w:t>
      </w:r>
      <w:proofErr w:type="spellStart"/>
      <w:r>
        <w:t>repolarização</w:t>
      </w:r>
      <w:proofErr w:type="spellEnd"/>
      <w:r>
        <w:t>.</w:t>
      </w:r>
    </w:p>
    <w:p w14:paraId="3787656E" w14:textId="77777777" w:rsidR="00B218DA" w:rsidRDefault="00B218DA" w:rsidP="00B218DA">
      <w:pPr>
        <w:jc w:val="both"/>
      </w:pPr>
    </w:p>
    <w:p w14:paraId="604AFC29" w14:textId="77777777" w:rsidR="00B218DA" w:rsidRDefault="00B218DA" w:rsidP="00B218DA">
      <w:pPr>
        <w:jc w:val="both"/>
      </w:pPr>
      <w:r>
        <w:lastRenderedPageBreak/>
        <w:t>G10845 - Endoscopia digestiva alta urgente. Hérnia do hiato por deslizamento moderada, aproximadamente 4 cm; esofagite erosiva distal ligeira, grau A Los Angeles; sem úlcera péptica, hemorragia digestiva ou lesões suspeitas gástricas/duodenais.</w:t>
      </w:r>
    </w:p>
    <w:p w14:paraId="31BE4F26" w14:textId="77777777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1F6CB014" w14:textId="77777777" w:rsidR="00B218DA" w:rsidRDefault="00B218DA" w:rsidP="00B218DA">
      <w:pPr>
        <w:jc w:val="both"/>
      </w:pPr>
      <w:r>
        <w:t xml:space="preserve">Data: 03/12/2025 14:20  </w:t>
      </w:r>
    </w:p>
    <w:p w14:paraId="27ABAC56" w14:textId="77777777" w:rsidR="00B218DA" w:rsidRDefault="00B218DA" w:rsidP="00B218DA">
      <w:pPr>
        <w:jc w:val="both"/>
      </w:pPr>
      <w:r>
        <w:t xml:space="preserve">Destino: Alta para domicílio, c/ referenciação a Gastrenterologia.  </w:t>
      </w:r>
    </w:p>
    <w:p w14:paraId="579544B0" w14:textId="7FFF1423" w:rsidR="009C08BD" w:rsidRDefault="00B218DA" w:rsidP="00B218DA">
      <w:pPr>
        <w:jc w:val="both"/>
      </w:pPr>
      <w:r>
        <w:t xml:space="preserve">Médico: </w:t>
      </w:r>
      <w:proofErr w:type="spellStart"/>
      <w:r>
        <w:t>Dr</w:t>
      </w:r>
      <w:proofErr w:type="spellEnd"/>
      <w:r>
        <w:t>(a). Marta Isabel Neves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B374D"/>
    <w:rsid w:val="003A218E"/>
    <w:rsid w:val="007D6737"/>
    <w:rsid w:val="008A7935"/>
    <w:rsid w:val="009C08BD"/>
    <w:rsid w:val="00AB6E50"/>
    <w:rsid w:val="00B218DA"/>
    <w:rsid w:val="00B71085"/>
    <w:rsid w:val="00C05514"/>
    <w:rsid w:val="00C9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1315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2</cp:revision>
  <dcterms:created xsi:type="dcterms:W3CDTF">2026-08-14T14:36:00Z</dcterms:created>
  <dcterms:modified xsi:type="dcterms:W3CDTF">2026-08-19T14:07:00Z</dcterms:modified>
</cp:coreProperties>
</file>