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1F3864"/>
          <w:sz w:val="36"/>
        </w:rPr>
        <w:t>PROPOSTA TÉCNICA E COMERCIAL</w:t>
      </w:r>
    </w:p>
    <w:p>
      <w:pPr>
        <w:spacing w:before="0" w:after="40"/>
        <w:jc w:val="center"/>
      </w:pPr>
      <w:r>
        <w:rPr>
          <w:rFonts w:ascii="Calibri" w:hAnsi="Calibri"/>
          <w:b/>
          <w:i w:val="0"/>
          <w:color w:val="2E75B6"/>
          <w:sz w:val="28"/>
        </w:rPr>
        <w:t>Nº 344-2026</w:t>
      </w:r>
    </w:p>
    <w:p>
      <w:pPr>
        <w:spacing w:before="40" w:after="320"/>
        <w:jc w:val="center"/>
      </w:pPr>
      <w:r>
        <w:rPr>
          <w:rFonts w:ascii="Calibri" w:hAnsi="Calibri"/>
          <w:b/>
          <w:i w:val="0"/>
          <w:color w:val="ED7D31"/>
          <w:sz w:val="26"/>
        </w:rPr>
        <w:t>Empreendimento SORANO</w:t>
      </w:r>
    </w:p>
    <w:p>
      <w:pPr>
        <w:spacing w:before="80" w:after="80"/>
        <w:pBdr>
          <w:bottom w:val="single" w:sz="6" w:space="1" w:color="2E75B6"/>
        </w:pBdr>
      </w:pPr>
    </w:p>
    <w:p>
      <w:pPr>
        <w:spacing w:before="200" w:after="80"/>
        <w:jc w:val="left"/>
      </w:pPr>
      <w:r>
        <w:rPr>
          <w:rFonts w:ascii="Calibri" w:hAnsi="Calibri"/>
          <w:b/>
          <w:i w:val="0"/>
          <w:color w:val="1F3864"/>
          <w:sz w:val="24"/>
        </w:rPr>
        <w:t>CONTRATANTE</w:t>
      </w:r>
    </w:p>
    <w:tbl>
      <w:tblPr>
        <w:tblStyle w:val="TableGrid"/>
        <w:tblW w:type="auto" w:w="0"/>
        <w:jc w:val="left"/>
        <w:tblLook w:firstColumn="1" w:firstRow="1" w:lastColumn="0" w:lastRow="0" w:noHBand="0" w:noVBand="1" w:val="04A0"/>
      </w:tblPr>
      <w:tblGrid>
        <w:gridCol w:w="4535"/>
        <w:gridCol w:w="4535"/>
      </w:tblGrid>
      <w:tr>
        <w:tc>
          <w:tcPr>
            <w:tcW w:type="dxa" w:w="9072"/>
            <w:gridSpan w:val="2"/>
          </w:tcPr>
          <w:p/>
        </w:tc>
      </w:tr>
      <w:tr>
        <w:tc>
          <w:tcPr>
            <w:tcW w:type="dxa" w:w="4535"/>
          </w:tcPr>
          <w:p/>
        </w:tc>
        <w:tc>
          <w:tcPr>
            <w:tcW w:type="dxa" w:w="4535"/>
          </w:tcPr>
          <w:p/>
        </w:tc>
      </w:tr>
      <w:tr>
        <w:tc>
          <w:tcPr>
            <w:tcW w:type="dxa" w:w="4535"/>
          </w:tcPr>
          <w:p/>
        </w:tc>
        <w:tc>
          <w:tcPr>
            <w:tcW w:type="dxa" w:w="4535"/>
          </w:tcPr>
          <w:p/>
        </w:tc>
      </w:tr>
      <w:tr>
        <w:tc>
          <w:tcPr>
            <w:tcW w:type="dxa" w:w="4535"/>
          </w:tcPr>
          <w:p/>
        </w:tc>
        <w:tc>
          <w:tcPr>
            <w:tcW w:type="dxa" w:w="4535"/>
          </w:tcPr>
          <w:p/>
        </w:tc>
      </w:tr>
      <w:tr>
        <w:tc>
          <w:tcPr>
            <w:tcW w:type="dxa" w:w="4535"/>
          </w:tcPr>
          <w:p/>
        </w:tc>
        <w:tc>
          <w:tcPr>
            <w:tcW w:type="dxa" w:w="4535"/>
          </w:tcPr>
          <w:p/>
        </w:tc>
      </w:tr>
      <w:tr>
        <w:tc>
          <w:tcPr>
            <w:tcW w:type="dxa" w:w="4535"/>
          </w:tcPr>
          <w:p/>
        </w:tc>
        <w:tc>
          <w:tcPr>
            <w:tcW w:type="dxa" w:w="4535"/>
          </w:tcPr>
          <w:p/>
        </w:tc>
      </w:tr>
      <w:tr>
        <w:tc>
          <w:tcPr>
            <w:tcW w:type="dxa" w:w="4535"/>
          </w:tcPr>
          <w:p/>
        </w:tc>
        <w:tc>
          <w:tcPr>
            <w:tcW w:type="dxa" w:w="4535"/>
          </w:tcPr>
          <w:p/>
        </w:tc>
      </w:tr>
    </w:tbl>
    <w:p>
      <w:pPr>
        <w:spacing w:before="20" w:after="20"/>
      </w:pPr>
      <w:r>
        <w:rPr>
          <w:rFonts w:ascii="Calibri" w:hAnsi="Calibri"/>
          <w:b/>
          <w:i w:val="0"/>
          <w:color w:val="1F3864"/>
          <w:sz w:val="20"/>
        </w:rPr>
        <w:t xml:space="preserve">Empreendimento: </w:t>
      </w:r>
      <w:r>
        <w:rPr>
          <w:rFonts w:ascii="Calibri" w:hAnsi="Calibri"/>
          <w:b w:val="0"/>
          <w:i w:val="0"/>
          <w:color w:val="595959"/>
          <w:sz w:val="20"/>
        </w:rPr>
        <w:t>SORANO</w:t>
      </w:r>
    </w:p>
    <w:p>
      <w:pPr>
        <w:spacing w:before="20" w:after="20"/>
      </w:pPr>
      <w:r>
        <w:rPr>
          <w:rFonts w:ascii="Calibri" w:hAnsi="Calibri"/>
          <w:b/>
          <w:i w:val="0"/>
          <w:color w:val="1F3864"/>
          <w:sz w:val="20"/>
        </w:rPr>
        <w:t xml:space="preserve">Endereço: </w:t>
      </w:r>
      <w:r>
        <w:rPr>
          <w:rFonts w:ascii="Calibri" w:hAnsi="Calibri"/>
          <w:b w:val="0"/>
          <w:i w:val="0"/>
          <w:color w:val="595959"/>
          <w:sz w:val="20"/>
        </w:rPr>
        <w:t>Av. República Argentina, 4483, Curitiba – PR</w:t>
      </w:r>
    </w:p>
    <w:p>
      <w:pPr>
        <w:spacing w:before="20" w:after="20"/>
      </w:pPr>
      <w:r>
        <w:rPr>
          <w:rFonts w:ascii="Calibri" w:hAnsi="Calibri"/>
          <w:b/>
          <w:i w:val="0"/>
          <w:color w:val="1F3864"/>
          <w:sz w:val="20"/>
        </w:rPr>
        <w:t xml:space="preserve">Contato: </w:t>
      </w:r>
      <w:r>
        <w:rPr>
          <w:rFonts w:ascii="Calibri" w:hAnsi="Calibri"/>
          <w:b w:val="0"/>
          <w:i w:val="0"/>
          <w:color w:val="595959"/>
          <w:sz w:val="20"/>
        </w:rPr>
      </w:r>
    </w:p>
    <w:p>
      <w:pPr>
        <w:spacing w:before="20" w:after="20"/>
      </w:pPr>
      <w:r>
        <w:rPr>
          <w:rFonts w:ascii="Calibri" w:hAnsi="Calibri"/>
          <w:b/>
          <w:i w:val="0"/>
          <w:color w:val="1F3864"/>
          <w:sz w:val="20"/>
        </w:rPr>
        <w:t xml:space="preserve">Telefone: </w:t>
      </w:r>
      <w:r>
        <w:rPr>
          <w:rFonts w:ascii="Calibri" w:hAnsi="Calibri"/>
          <w:b w:val="0"/>
          <w:i w:val="0"/>
          <w:color w:val="595959"/>
          <w:sz w:val="20"/>
        </w:rPr>
      </w:r>
    </w:p>
    <w:p>
      <w:pPr>
        <w:spacing w:before="20" w:after="20"/>
      </w:pPr>
      <w:r>
        <w:rPr>
          <w:rFonts w:ascii="Calibri" w:hAnsi="Calibri"/>
          <w:b/>
          <w:i w:val="0"/>
          <w:color w:val="1F3864"/>
          <w:sz w:val="20"/>
        </w:rPr>
        <w:t xml:space="preserve">E-mail: </w:t>
      </w:r>
      <w:r>
        <w:rPr>
          <w:rFonts w:ascii="Calibri" w:hAnsi="Calibri"/>
          <w:b w:val="0"/>
          <w:i w:val="0"/>
          <w:color w:val="595959"/>
          <w:sz w:val="20"/>
        </w:rPr>
      </w:r>
    </w:p>
    <w:p>
      <w:pPr>
        <w:spacing w:before="20" w:after="20"/>
      </w:pPr>
      <w:r>
        <w:rPr>
          <w:rFonts w:ascii="Calibri" w:hAnsi="Calibri"/>
          <w:b/>
          <w:i w:val="0"/>
          <w:color w:val="1F3864"/>
          <w:sz w:val="20"/>
        </w:rPr>
        <w:t xml:space="preserve">Data de Emissão: </w:t>
      </w:r>
      <w:r>
        <w:rPr>
          <w:rFonts w:ascii="Calibri" w:hAnsi="Calibri"/>
          <w:b w:val="0"/>
          <w:i w:val="0"/>
          <w:color w:val="595959"/>
          <w:sz w:val="20"/>
        </w:rPr>
        <w:t>07/04/2026</w:t>
      </w:r>
    </w:p>
    <w:p>
      <w:pPr>
        <w:spacing w:before="20" w:after="20"/>
      </w:pPr>
      <w:r>
        <w:rPr>
          <w:rFonts w:ascii="Calibri" w:hAnsi="Calibri"/>
          <w:b/>
          <w:i w:val="0"/>
          <w:color w:val="1F3864"/>
          <w:sz w:val="20"/>
        </w:rPr>
        <w:t xml:space="preserve">Validade da Proposta: </w:t>
      </w:r>
      <w:r>
        <w:rPr>
          <w:rFonts w:ascii="Calibri" w:hAnsi="Calibri"/>
          <w:b w:val="0"/>
          <w:i w:val="0"/>
          <w:color w:val="595959"/>
          <w:sz w:val="20"/>
        </w:rPr>
        <w:t>30 dias a partir da emissão</w:t>
      </w:r>
    </w:p>
    <w:p/>
    <w:p>
      <w:pPr>
        <w:spacing w:before="160" w:after="80"/>
        <w:jc w:val="left"/>
      </w:pPr>
      <w:r>
        <w:rPr>
          <w:rFonts w:ascii="Calibri" w:hAnsi="Calibri"/>
          <w:b/>
          <w:i w:val="0"/>
          <w:color w:val="1F3864"/>
          <w:sz w:val="24"/>
        </w:rPr>
        <w:t>CONTRATADA</w:t>
      </w:r>
    </w:p>
    <w:p>
      <w:pPr>
        <w:spacing w:before="20" w:after="20"/>
      </w:pPr>
      <w:r>
        <w:rPr>
          <w:rFonts w:ascii="Calibri" w:hAnsi="Calibri"/>
          <w:b/>
          <w:i w:val="0"/>
          <w:color w:val="1F3864"/>
          <w:sz w:val="20"/>
        </w:rPr>
        <w:t xml:space="preserve">Empresa: </w:t>
      </w:r>
      <w:r>
        <w:rPr>
          <w:rFonts w:ascii="Calibri" w:hAnsi="Calibri"/>
          <w:b w:val="0"/>
          <w:i w:val="0"/>
          <w:color w:val="595959"/>
          <w:sz w:val="20"/>
        </w:rPr>
        <w:t>Imper Soluções Ltda.</w:t>
      </w:r>
    </w:p>
    <w:p>
      <w:pPr>
        <w:spacing w:before="20" w:after="20"/>
      </w:pPr>
      <w:r>
        <w:rPr>
          <w:rFonts w:ascii="Calibri" w:hAnsi="Calibri"/>
          <w:b/>
          <w:i w:val="0"/>
          <w:color w:val="1F3864"/>
          <w:sz w:val="20"/>
        </w:rPr>
        <w:t xml:space="preserve">CNPJ: </w:t>
      </w:r>
      <w:r>
        <w:rPr>
          <w:rFonts w:ascii="Calibri" w:hAnsi="Calibri"/>
          <w:b w:val="0"/>
          <w:i w:val="0"/>
          <w:color w:val="595959"/>
          <w:sz w:val="20"/>
        </w:rPr>
        <w:t>31.527.551/0001-31</w:t>
      </w:r>
    </w:p>
    <w:p>
      <w:pPr>
        <w:spacing w:before="20" w:after="20"/>
      </w:pPr>
      <w:r>
        <w:rPr>
          <w:rFonts w:ascii="Calibri" w:hAnsi="Calibri"/>
          <w:b/>
          <w:i w:val="0"/>
          <w:color w:val="1F3864"/>
          <w:sz w:val="20"/>
        </w:rPr>
        <w:t xml:space="preserve">Responsável: </w:t>
      </w:r>
      <w:r>
        <w:rPr>
          <w:rFonts w:ascii="Calibri" w:hAnsi="Calibri"/>
          <w:b w:val="0"/>
          <w:i w:val="0"/>
          <w:color w:val="595959"/>
          <w:sz w:val="20"/>
        </w:rPr>
        <w:t>Diogo Honda</w:t>
      </w:r>
    </w:p>
    <w:p>
      <w:pPr>
        <w:spacing w:before="20" w:after="20"/>
      </w:pPr>
      <w:r>
        <w:rPr>
          <w:rFonts w:ascii="Calibri" w:hAnsi="Calibri"/>
          <w:b/>
          <w:i w:val="0"/>
          <w:color w:val="1F3864"/>
          <w:sz w:val="20"/>
        </w:rPr>
        <w:t xml:space="preserve">E-mail: </w:t>
      </w:r>
      <w:r>
        <w:rPr>
          <w:rFonts w:ascii="Calibri" w:hAnsi="Calibri"/>
          <w:b w:val="0"/>
          <w:i w:val="0"/>
          <w:color w:val="595959"/>
          <w:sz w:val="20"/>
        </w:rPr>
        <w:t>comercial01@impersolucoes.com.br</w:t>
      </w:r>
    </w:p>
    <w:p>
      <w:pPr>
        <w:spacing w:before="20" w:after="20"/>
      </w:pPr>
      <w:r>
        <w:rPr>
          <w:rFonts w:ascii="Calibri" w:hAnsi="Calibri"/>
          <w:b/>
          <w:i w:val="0"/>
          <w:color w:val="1F3864"/>
          <w:sz w:val="20"/>
        </w:rPr>
        <w:t xml:space="preserve">Telefone: </w:t>
      </w:r>
      <w:r>
        <w:rPr>
          <w:rFonts w:ascii="Calibri" w:hAnsi="Calibri"/>
          <w:b w:val="0"/>
          <w:i w:val="0"/>
          <w:color w:val="595959"/>
          <w:sz w:val="20"/>
        </w:rPr>
      </w:r>
    </w:p>
    <w:p>
      <w:pPr>
        <w:spacing w:before="80" w:after="80"/>
        <w:pBdr>
          <w:bottom w:val="single" w:sz="6" w:space="1" w:color="2E75B6"/>
        </w:pBdr>
      </w:pPr>
    </w:p>
    <w:p>
      <w:pPr>
        <w:spacing w:before="120" w:after="160"/>
        <w:jc w:val="both"/>
      </w:pPr>
      <w:r>
        <w:rPr>
          <w:rFonts w:ascii="Calibri" w:hAnsi="Calibri"/>
          <w:b w:val="0"/>
          <w:i w:val="0"/>
          <w:color w:val="595959"/>
          <w:sz w:val="20"/>
        </w:rPr>
        <w:t>Prezados Senhores,</w:t>
        <w:br/>
        <w:br/>
        <w:t>Agradecemos a oportunidade de apresentar nossa Proposta Técnica e Comercial para a execução dos serviços de impermeabilização do Empreendimento SORANO. A Imper Soluções possui experiência consolidada na execução de sistemas de impermeabilização de alto desempenho em obras de grande porte, operando com equipe especializada, materiais certificados e em conformidade plena com as normas técnicas ABNT vigentes.</w:t>
        <w:br/>
        <w:br/>
        <w:t>Esta proposta foi elaborada com base no Memorial Descritivo de Impermeabilização (Imperproject – Revisão V2, 09/04/2025) e no Procedimento de Execução ITS.008, contemplando todos os sistemas especificados em projeto, divididos em quatro etapas conforme cronograma da obra.</w:t>
      </w:r>
    </w:p>
    <w:p>
      <w:pPr>
        <w:spacing w:before="80" w:after="80"/>
        <w:pBdr>
          <w:bottom w:val="single" w:sz="6" w:space="1" w:color="2E75B6"/>
        </w:pBdr>
      </w:pPr>
    </w:p>
    <w:p>
      <w:pPr>
        <w:spacing w:before="200" w:after="120"/>
        <w:jc w:val="left"/>
      </w:pPr>
      <w:r>
        <w:rPr>
          <w:rFonts w:ascii="Calibri" w:hAnsi="Calibri"/>
          <w:b/>
          <w:i w:val="0"/>
          <w:color w:val="1F3864"/>
          <w:sz w:val="28"/>
        </w:rPr>
        <w:t>1. OBJETO E ESCOPO DO SERVIÇO</w:t>
      </w:r>
    </w:p>
    <w:p>
      <w:pPr>
        <w:spacing w:before="40" w:after="80"/>
        <w:jc w:val="both"/>
      </w:pPr>
      <w:r>
        <w:rPr>
          <w:rFonts w:ascii="Calibri" w:hAnsi="Calibri"/>
          <w:b w:val="0"/>
          <w:i w:val="0"/>
          <w:color w:val="595959"/>
          <w:sz w:val="20"/>
        </w:rPr>
        <w:t>O objeto desta proposta é a execução completa dos serviços de impermeabilização do Empreendimento SORANO, compreendendo:</w:t>
      </w:r>
    </w:p>
    <w:p>
      <w:pPr>
        <w:pStyle w:val="ListBullet"/>
        <w:spacing w:before="20" w:after="40"/>
      </w:pPr>
      <w:r>
        <w:rPr>
          <w:rFonts w:ascii="Calibri" w:hAnsi="Calibri"/>
          <w:b w:val="0"/>
          <w:i w:val="0"/>
          <w:color w:val="595959"/>
          <w:sz w:val="20"/>
        </w:rPr>
        <w:t>Preparação e regularização de superfícies horizontais e verticais;</w:t>
      </w:r>
    </w:p>
    <w:p>
      <w:pPr>
        <w:pStyle w:val="ListBullet"/>
        <w:spacing w:before="20" w:after="40"/>
      </w:pPr>
      <w:r>
        <w:rPr>
          <w:rFonts w:ascii="Calibri" w:hAnsi="Calibri"/>
          <w:b w:val="0"/>
          <w:i w:val="0"/>
          <w:color w:val="595959"/>
          <w:sz w:val="20"/>
        </w:rPr>
        <w:t>Impermeabilização de fossos de elevadores com argamassa polimérica (4,00 kg/m²);</w:t>
      </w:r>
    </w:p>
    <w:p>
      <w:pPr>
        <w:pStyle w:val="ListBullet"/>
        <w:spacing w:before="20" w:after="40"/>
      </w:pPr>
      <w:r>
        <w:rPr>
          <w:rFonts w:ascii="Calibri" w:hAnsi="Calibri"/>
          <w:b w:val="0"/>
          <w:i w:val="0"/>
          <w:color w:val="595959"/>
          <w:sz w:val="20"/>
        </w:rPr>
        <w:t>Impermeabilização de depósitos de lixo e áreas úmidas internas com argamassa polimérica;</w:t>
      </w:r>
    </w:p>
    <w:p>
      <w:pPr>
        <w:pStyle w:val="ListBullet"/>
        <w:spacing w:before="20" w:after="40"/>
      </w:pPr>
      <w:r>
        <w:rPr>
          <w:rFonts w:ascii="Calibri" w:hAnsi="Calibri"/>
          <w:b w:val="0"/>
          <w:i w:val="0"/>
          <w:color w:val="595959"/>
          <w:sz w:val="20"/>
        </w:rPr>
        <w:t>Impermeabilização de sacadas, varandas e áreas abertas (gardens) com membrana acrílica bicomponente com adição de cimento e fibras sintéticas (Viaplus 7000 – 3,00 e 4,50 kg/m²);</w:t>
      </w:r>
    </w:p>
    <w:p>
      <w:pPr>
        <w:pStyle w:val="ListBullet"/>
        <w:spacing w:before="20" w:after="40"/>
      </w:pPr>
      <w:r>
        <w:rPr>
          <w:rFonts w:ascii="Calibri" w:hAnsi="Calibri"/>
          <w:b w:val="0"/>
          <w:i w:val="0"/>
          <w:color w:val="595959"/>
          <w:sz w:val="20"/>
        </w:rPr>
        <w:t>Pintura antiraiz com emulsão asfáltica (Viabit Acqua – 0,80 L/m²) em jardineiras e gardens;</w:t>
      </w:r>
    </w:p>
    <w:p>
      <w:pPr>
        <w:pStyle w:val="ListBullet"/>
        <w:spacing w:before="20" w:after="40"/>
      </w:pPr>
      <w:r>
        <w:rPr>
          <w:rFonts w:ascii="Calibri" w:hAnsi="Calibri"/>
          <w:b w:val="0"/>
          <w:i w:val="0"/>
          <w:color w:val="595959"/>
          <w:sz w:val="20"/>
        </w:rPr>
        <w:t>Impermeabilização de lajes de cobertura com manta asfáltica aderida AA 4mm, Tipo III, Classe B (Torodin), com primer e asfalto oxidado modificado NBR II/III;</w:t>
      </w:r>
    </w:p>
    <w:p>
      <w:pPr>
        <w:pStyle w:val="ListBullet"/>
        <w:spacing w:before="20" w:after="40"/>
      </w:pPr>
      <w:r>
        <w:rPr>
          <w:rFonts w:ascii="Calibri" w:hAnsi="Calibri"/>
          <w:b w:val="0"/>
          <w:i w:val="0"/>
          <w:color w:val="595959"/>
          <w:sz w:val="20"/>
        </w:rPr>
        <w:t>Impermeabilização de reservatórios com membrana impermeabilizante à base de poliuretano (Vitpoli Eco – 2,00 kg/m²) e/ou membrana epóxi poliamida (Viapoxi Coat – 1,00 kg/m²);</w:t>
      </w:r>
    </w:p>
    <w:p>
      <w:pPr>
        <w:pStyle w:val="ListBullet"/>
        <w:spacing w:before="20" w:after="40"/>
      </w:pPr>
      <w:r>
        <w:rPr>
          <w:rFonts w:ascii="Calibri" w:hAnsi="Calibri"/>
          <w:b w:val="0"/>
          <w:i w:val="0"/>
          <w:color w:val="595959"/>
          <w:sz w:val="20"/>
        </w:rPr>
        <w:t>Impermeabilização de áreas específicas com membrana acrílica sem cimento (Vialastic – 1,00 L/m²);</w:t>
      </w:r>
    </w:p>
    <w:p>
      <w:pPr>
        <w:pStyle w:val="ListBullet"/>
        <w:spacing w:before="20" w:after="40"/>
      </w:pPr>
      <w:r>
        <w:rPr>
          <w:rFonts w:ascii="Calibri" w:hAnsi="Calibri"/>
          <w:b w:val="0"/>
          <w:i w:val="0"/>
          <w:color w:val="595959"/>
          <w:sz w:val="20"/>
        </w:rPr>
        <w:t>Fornecimento e aplicação de tela de reforço de poliéster com revestimento PVC (B-Tuk) nos pontos críticos;</w:t>
      </w:r>
    </w:p>
    <w:p>
      <w:pPr>
        <w:pStyle w:val="ListBullet"/>
        <w:spacing w:before="20" w:after="40"/>
      </w:pPr>
      <w:r>
        <w:rPr>
          <w:rFonts w:ascii="Calibri" w:hAnsi="Calibri"/>
          <w:b w:val="0"/>
          <w:i w:val="0"/>
          <w:color w:val="595959"/>
          <w:sz w:val="20"/>
        </w:rPr>
        <w:t>Fornecimento e aplicação de camada separadora em filme de polietileno 24 micras;</w:t>
      </w:r>
    </w:p>
    <w:p>
      <w:pPr>
        <w:pStyle w:val="ListBullet"/>
        <w:spacing w:before="20" w:after="40"/>
      </w:pPr>
      <w:r>
        <w:rPr>
          <w:rFonts w:ascii="Calibri" w:hAnsi="Calibri"/>
          <w:b w:val="0"/>
          <w:i w:val="0"/>
          <w:color w:val="595959"/>
          <w:sz w:val="20"/>
        </w:rPr>
        <w:t>Execução de testes de estanqueidade (lâmina d'água – 72 horas) conforme NBR 9574;</w:t>
      </w:r>
    </w:p>
    <w:p>
      <w:pPr>
        <w:pStyle w:val="ListBullet"/>
        <w:spacing w:before="20" w:after="40"/>
      </w:pPr>
      <w:r>
        <w:rPr>
          <w:rFonts w:ascii="Calibri" w:hAnsi="Calibri"/>
          <w:b w:val="0"/>
          <w:i w:val="0"/>
          <w:color w:val="595959"/>
          <w:sz w:val="20"/>
        </w:rPr>
        <w:t>Proteção mecânica horizontal e vertical em argamassa conforme especificação de projeto.</w:t>
      </w:r>
    </w:p>
    <w:p>
      <w:pPr>
        <w:spacing w:before="80" w:after="160"/>
        <w:jc w:val="both"/>
      </w:pPr>
      <w:r>
        <w:rPr>
          <w:rFonts w:ascii="Calibri" w:hAnsi="Calibri"/>
          <w:b w:val="0"/>
          <w:i/>
          <w:color w:val="595959"/>
          <w:sz w:val="20"/>
        </w:rPr>
        <w:t>Os quantitativos foram levantados com base no Memorial Descritivo (BIM – Revisão V2) e estão sujeitos a conferência presencial antes do início de cada etapa, conforme recomendação do projetista Imperproject.</w:t>
      </w:r>
    </w:p>
    <w:p>
      <w:pPr>
        <w:spacing w:before="80" w:after="80"/>
        <w:pBdr>
          <w:bottom w:val="single" w:sz="6" w:space="1" w:color="2E75B6"/>
        </w:pBdr>
      </w:pPr>
    </w:p>
    <w:p>
      <w:pPr>
        <w:spacing w:before="200" w:after="120"/>
        <w:jc w:val="left"/>
      </w:pPr>
      <w:r>
        <w:rPr>
          <w:rFonts w:ascii="Calibri" w:hAnsi="Calibri"/>
          <w:b/>
          <w:i w:val="0"/>
          <w:color w:val="1F3864"/>
          <w:sz w:val="28"/>
        </w:rPr>
        <w:t>2. CRONOGRAMA DE EXECUÇÃO POR ETAPAS</w:t>
      </w:r>
    </w:p>
    <w:p>
      <w:pPr>
        <w:spacing w:before="40" w:after="160"/>
        <w:jc w:val="both"/>
      </w:pPr>
      <w:r>
        <w:rPr>
          <w:rFonts w:ascii="Calibri" w:hAnsi="Calibri"/>
          <w:b w:val="0"/>
          <w:i w:val="0"/>
          <w:color w:val="595959"/>
          <w:sz w:val="20"/>
        </w:rPr>
        <w:t>Os serviços serão executados em quatro etapas, conforme as datas de necessidade definidas pela Contratante e o cronograma da obra:</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134"/>
            <w:vAlign w:val="center"/>
            <w:shd w:val="clear" w:color="auto" w:fill="1F3864"/>
          </w:tcPr>
          <w:p>
            <w:pPr>
              <w:jc w:val="center"/>
            </w:pPr>
            <w:r>
              <w:rPr>
                <w:rFonts w:ascii="Calibri" w:hAnsi="Calibri"/>
                <w:b/>
                <w:i w:val="0"/>
                <w:color w:val="FFFFFF"/>
                <w:sz w:val="18"/>
              </w:rPr>
              <w:t>Etapa</w:t>
            </w:r>
          </w:p>
        </w:tc>
        <w:tc>
          <w:tcPr>
            <w:tcW w:type="dxa" w:w="2551"/>
            <w:vAlign w:val="center"/>
            <w:shd w:val="clear" w:color="auto" w:fill="1F3864"/>
          </w:tcPr>
          <w:p>
            <w:pPr>
              <w:jc w:val="center"/>
            </w:pPr>
            <w:r>
              <w:rPr>
                <w:rFonts w:ascii="Calibri" w:hAnsi="Calibri"/>
                <w:b/>
                <w:i w:val="0"/>
                <w:color w:val="FFFFFF"/>
                <w:sz w:val="18"/>
              </w:rPr>
              <w:t>Descrição</w:t>
            </w:r>
          </w:p>
        </w:tc>
        <w:tc>
          <w:tcPr>
            <w:tcW w:type="dxa" w:w="3118"/>
            <w:vAlign w:val="center"/>
            <w:shd w:val="clear" w:color="auto" w:fill="1F3864"/>
          </w:tcPr>
          <w:p>
            <w:pPr>
              <w:jc w:val="center"/>
            </w:pPr>
            <w:r>
              <w:rPr>
                <w:rFonts w:ascii="Calibri" w:hAnsi="Calibri"/>
                <w:b/>
                <w:i w:val="0"/>
                <w:color w:val="FFFFFF"/>
                <w:sz w:val="18"/>
              </w:rPr>
              <w:t>Áreas Envolvidas</w:t>
            </w:r>
          </w:p>
        </w:tc>
        <w:tc>
          <w:tcPr>
            <w:tcW w:type="dxa" w:w="1701"/>
            <w:vAlign w:val="center"/>
            <w:shd w:val="clear" w:color="auto" w:fill="1F3864"/>
          </w:tcPr>
          <w:p>
            <w:pPr>
              <w:jc w:val="center"/>
            </w:pPr>
            <w:r>
              <w:rPr>
                <w:rFonts w:ascii="Calibri" w:hAnsi="Calibri"/>
                <w:b/>
                <w:i w:val="0"/>
                <w:color w:val="FFFFFF"/>
                <w:sz w:val="18"/>
              </w:rPr>
              <w:t>Início Previsto</w:t>
            </w:r>
          </w:p>
        </w:tc>
        <w:tc>
          <w:tcPr>
            <w:tcW w:type="dxa" w:w="1701"/>
            <w:vAlign w:val="center"/>
            <w:shd w:val="clear" w:color="auto" w:fill="1F3864"/>
          </w:tcPr>
          <w:p>
            <w:pPr>
              <w:jc w:val="center"/>
            </w:pPr>
            <w:r>
              <w:rPr>
                <w:rFonts w:ascii="Calibri" w:hAnsi="Calibri"/>
                <w:b/>
                <w:i w:val="0"/>
                <w:color w:val="FFFFFF"/>
                <w:sz w:val="18"/>
              </w:rPr>
              <w:t>Data Necessidade</w:t>
            </w:r>
          </w:p>
        </w:tc>
      </w:tr>
      <w:tr>
        <w:tc>
          <w:tcPr>
            <w:tcW w:type="dxa" w:w="1814"/>
            <w:vAlign w:val="center"/>
            <w:shd w:val="clear" w:color="auto" w:fill="D6E4F7"/>
          </w:tcPr>
          <w:p>
            <w:pPr>
              <w:jc w:val="center"/>
            </w:pPr>
            <w:r>
              <w:rPr>
                <w:rFonts w:ascii="Calibri" w:hAnsi="Calibri"/>
                <w:b/>
                <w:i w:val="0"/>
                <w:color w:val="1F3864"/>
                <w:sz w:val="18"/>
              </w:rPr>
              <w:t>1ª Etapa</w:t>
            </w:r>
          </w:p>
        </w:tc>
        <w:tc>
          <w:tcPr>
            <w:tcW w:type="dxa" w:w="1814"/>
            <w:vAlign w:val="center"/>
            <w:shd w:val="clear" w:color="auto" w:fill="D6E4F7"/>
          </w:tcPr>
          <w:p>
            <w:pPr>
              <w:jc w:val="left"/>
            </w:pPr>
            <w:r>
              <w:rPr>
                <w:rFonts w:ascii="Calibri" w:hAnsi="Calibri"/>
                <w:b w:val="0"/>
                <w:i w:val="0"/>
                <w:color w:val="595959"/>
                <w:sz w:val="18"/>
              </w:rPr>
              <w:t>Reservatórios Térreo</w:t>
            </w:r>
          </w:p>
        </w:tc>
        <w:tc>
          <w:tcPr>
            <w:tcW w:type="dxa" w:w="1814"/>
            <w:vAlign w:val="center"/>
            <w:shd w:val="clear" w:color="auto" w:fill="D6E4F7"/>
          </w:tcPr>
          <w:p>
            <w:pPr>
              <w:jc w:val="left"/>
            </w:pPr>
            <w:r>
              <w:rPr>
                <w:rFonts w:ascii="Calibri" w:hAnsi="Calibri"/>
                <w:b w:val="0"/>
                <w:i w:val="0"/>
                <w:color w:val="595959"/>
                <w:sz w:val="18"/>
              </w:rPr>
              <w:t>Fossos de elevadores (4 fossos); Depósitos de lixo; Reservatórios e calhas do Pavimento Térreo</w:t>
            </w:r>
          </w:p>
        </w:tc>
        <w:tc>
          <w:tcPr>
            <w:tcW w:type="dxa" w:w="1814"/>
            <w:vAlign w:val="center"/>
            <w:shd w:val="clear" w:color="auto" w:fill="D6E4F7"/>
          </w:tcPr>
          <w:p>
            <w:pPr>
              <w:jc w:val="center"/>
            </w:pPr>
            <w:r>
              <w:rPr>
                <w:rFonts w:ascii="Calibri" w:hAnsi="Calibri"/>
                <w:b w:val="0"/>
                <w:i w:val="0"/>
                <w:color w:val="595959"/>
                <w:sz w:val="18"/>
              </w:rPr>
              <w:t>08/06/2026</w:t>
            </w:r>
          </w:p>
        </w:tc>
        <w:tc>
          <w:tcPr>
            <w:tcW w:type="dxa" w:w="1814"/>
            <w:vAlign w:val="center"/>
            <w:shd w:val="clear" w:color="auto" w:fill="D6E4F7"/>
          </w:tcPr>
          <w:p>
            <w:pPr>
              <w:jc w:val="center"/>
            </w:pPr>
            <w:r>
              <w:rPr>
                <w:rFonts w:ascii="Calibri" w:hAnsi="Calibri"/>
                <w:b/>
                <w:i w:val="0"/>
                <w:color w:val="1D6B34"/>
                <w:sz w:val="18"/>
              </w:rPr>
              <w:t>13/07/2026</w:t>
            </w:r>
          </w:p>
        </w:tc>
      </w:tr>
      <w:tr>
        <w:tc>
          <w:tcPr>
            <w:tcW w:type="dxa" w:w="1814"/>
            <w:vAlign w:val="center"/>
          </w:tcPr>
          <w:p>
            <w:pPr>
              <w:jc w:val="center"/>
            </w:pPr>
            <w:r>
              <w:rPr>
                <w:rFonts w:ascii="Calibri" w:hAnsi="Calibri"/>
                <w:b/>
                <w:i w:val="0"/>
                <w:color w:val="1F3864"/>
                <w:sz w:val="18"/>
              </w:rPr>
              <w:t>2ª Etapa</w:t>
            </w:r>
          </w:p>
        </w:tc>
        <w:tc>
          <w:tcPr>
            <w:tcW w:type="dxa" w:w="1814"/>
            <w:vAlign w:val="center"/>
          </w:tcPr>
          <w:p>
            <w:pPr>
              <w:jc w:val="left"/>
            </w:pPr>
            <w:r>
              <w:rPr>
                <w:rFonts w:ascii="Calibri" w:hAnsi="Calibri"/>
                <w:b w:val="0"/>
                <w:i w:val="0"/>
                <w:color w:val="595959"/>
                <w:sz w:val="18"/>
              </w:rPr>
              <w:t>Gardens</w:t>
            </w:r>
          </w:p>
        </w:tc>
        <w:tc>
          <w:tcPr>
            <w:tcW w:type="dxa" w:w="1814"/>
            <w:vAlign w:val="center"/>
          </w:tcPr>
          <w:p>
            <w:pPr>
              <w:jc w:val="left"/>
            </w:pPr>
            <w:r>
              <w:rPr>
                <w:rFonts w:ascii="Calibri" w:hAnsi="Calibri"/>
                <w:b w:val="0"/>
                <w:i w:val="0"/>
                <w:color w:val="595959"/>
                <w:sz w:val="18"/>
              </w:rPr>
              <w:t>Gardens, jardineiras e sacadas (Blocos 1 e 2, pavimentos 2 ao 18); Tratamento antiraiz</w:t>
            </w:r>
          </w:p>
        </w:tc>
        <w:tc>
          <w:tcPr>
            <w:tcW w:type="dxa" w:w="1814"/>
            <w:vAlign w:val="center"/>
          </w:tcPr>
          <w:p>
            <w:pPr>
              <w:jc w:val="center"/>
            </w:pPr>
            <w:r>
              <w:rPr>
                <w:rFonts w:ascii="Calibri" w:hAnsi="Calibri"/>
                <w:b w:val="0"/>
                <w:i w:val="0"/>
                <w:color w:val="595959"/>
                <w:sz w:val="18"/>
              </w:rPr>
              <w:t>20/07/2026</w:t>
            </w:r>
          </w:p>
        </w:tc>
        <w:tc>
          <w:tcPr>
            <w:tcW w:type="dxa" w:w="1814"/>
            <w:vAlign w:val="center"/>
          </w:tcPr>
          <w:p>
            <w:pPr>
              <w:jc w:val="center"/>
            </w:pPr>
            <w:r>
              <w:rPr>
                <w:rFonts w:ascii="Calibri" w:hAnsi="Calibri"/>
                <w:b/>
                <w:i w:val="0"/>
                <w:color w:val="1D6B34"/>
                <w:sz w:val="18"/>
              </w:rPr>
              <w:t>18/08/2026</w:t>
            </w:r>
          </w:p>
        </w:tc>
      </w:tr>
      <w:tr>
        <w:tc>
          <w:tcPr>
            <w:tcW w:type="dxa" w:w="1814"/>
            <w:vAlign w:val="center"/>
            <w:shd w:val="clear" w:color="auto" w:fill="D6E4F7"/>
          </w:tcPr>
          <w:p>
            <w:pPr>
              <w:jc w:val="center"/>
            </w:pPr>
            <w:r>
              <w:rPr>
                <w:rFonts w:ascii="Calibri" w:hAnsi="Calibri"/>
                <w:b/>
                <w:i w:val="0"/>
                <w:color w:val="1F3864"/>
                <w:sz w:val="18"/>
              </w:rPr>
              <w:t>3ª Etapa</w:t>
            </w:r>
          </w:p>
        </w:tc>
        <w:tc>
          <w:tcPr>
            <w:tcW w:type="dxa" w:w="1814"/>
            <w:vAlign w:val="center"/>
            <w:shd w:val="clear" w:color="auto" w:fill="D6E4F7"/>
          </w:tcPr>
          <w:p>
            <w:pPr>
              <w:jc w:val="left"/>
            </w:pPr>
            <w:r>
              <w:rPr>
                <w:rFonts w:ascii="Calibri" w:hAnsi="Calibri"/>
                <w:b w:val="0"/>
                <w:i w:val="0"/>
                <w:color w:val="595959"/>
                <w:sz w:val="18"/>
              </w:rPr>
              <w:t>Área Externa</w:t>
            </w:r>
          </w:p>
        </w:tc>
        <w:tc>
          <w:tcPr>
            <w:tcW w:type="dxa" w:w="1814"/>
            <w:vAlign w:val="center"/>
            <w:shd w:val="clear" w:color="auto" w:fill="D6E4F7"/>
          </w:tcPr>
          <w:p>
            <w:pPr>
              <w:jc w:val="left"/>
            </w:pPr>
            <w:r>
              <w:rPr>
                <w:rFonts w:ascii="Calibri" w:hAnsi="Calibri"/>
                <w:b w:val="0"/>
                <w:i w:val="0"/>
                <w:color w:val="595959"/>
                <w:sz w:val="18"/>
              </w:rPr>
              <w:t>Áreas externas, varandas abertas, lajes intermediárias e calhas expostas</w:t>
            </w:r>
          </w:p>
        </w:tc>
        <w:tc>
          <w:tcPr>
            <w:tcW w:type="dxa" w:w="1814"/>
            <w:vAlign w:val="center"/>
            <w:shd w:val="clear" w:color="auto" w:fill="D6E4F7"/>
          </w:tcPr>
          <w:p>
            <w:pPr>
              <w:jc w:val="center"/>
            </w:pPr>
            <w:r>
              <w:rPr>
                <w:rFonts w:ascii="Calibri" w:hAnsi="Calibri"/>
                <w:b w:val="0"/>
                <w:i w:val="0"/>
                <w:color w:val="595959"/>
                <w:sz w:val="18"/>
              </w:rPr>
              <w:t>17/08/2026</w:t>
            </w:r>
          </w:p>
        </w:tc>
        <w:tc>
          <w:tcPr>
            <w:tcW w:type="dxa" w:w="1814"/>
            <w:vAlign w:val="center"/>
            <w:shd w:val="clear" w:color="auto" w:fill="D6E4F7"/>
          </w:tcPr>
          <w:p>
            <w:pPr>
              <w:jc w:val="center"/>
            </w:pPr>
            <w:r>
              <w:rPr>
                <w:rFonts w:ascii="Calibri" w:hAnsi="Calibri"/>
                <w:b/>
                <w:i w:val="0"/>
                <w:color w:val="1D6B34"/>
                <w:sz w:val="18"/>
              </w:rPr>
              <w:t>16/09/2026</w:t>
            </w:r>
          </w:p>
        </w:tc>
      </w:tr>
      <w:tr>
        <w:tc>
          <w:tcPr>
            <w:tcW w:type="dxa" w:w="1814"/>
            <w:vAlign w:val="center"/>
          </w:tcPr>
          <w:p>
            <w:pPr>
              <w:jc w:val="center"/>
            </w:pPr>
            <w:r>
              <w:rPr>
                <w:rFonts w:ascii="Calibri" w:hAnsi="Calibri"/>
                <w:b/>
                <w:i w:val="0"/>
                <w:color w:val="1F3864"/>
                <w:sz w:val="18"/>
              </w:rPr>
              <w:t>4ª Etapa</w:t>
            </w:r>
          </w:p>
        </w:tc>
        <w:tc>
          <w:tcPr>
            <w:tcW w:type="dxa" w:w="1814"/>
            <w:vAlign w:val="center"/>
          </w:tcPr>
          <w:p>
            <w:pPr>
              <w:jc w:val="left"/>
            </w:pPr>
            <w:r>
              <w:rPr>
                <w:rFonts w:ascii="Calibri" w:hAnsi="Calibri"/>
                <w:b w:val="0"/>
                <w:i w:val="0"/>
                <w:color w:val="595959"/>
                <w:sz w:val="18"/>
              </w:rPr>
              <w:t>Cobertura e Reservatórios</w:t>
            </w:r>
          </w:p>
        </w:tc>
        <w:tc>
          <w:tcPr>
            <w:tcW w:type="dxa" w:w="1814"/>
            <w:vAlign w:val="center"/>
          </w:tcPr>
          <w:p>
            <w:pPr>
              <w:jc w:val="left"/>
            </w:pPr>
            <w:r>
              <w:rPr>
                <w:rFonts w:ascii="Calibri" w:hAnsi="Calibri"/>
                <w:b w:val="0"/>
                <w:i w:val="0"/>
                <w:color w:val="595959"/>
                <w:sz w:val="18"/>
              </w:rPr>
              <w:t>Lajes de cobertura (manta asfáltica AA 4mm); Reservatórios superiores (poliuretano / epóxi)</w:t>
            </w:r>
          </w:p>
        </w:tc>
        <w:tc>
          <w:tcPr>
            <w:tcW w:type="dxa" w:w="1814"/>
            <w:vAlign w:val="center"/>
          </w:tcPr>
          <w:p>
            <w:pPr>
              <w:jc w:val="center"/>
            </w:pPr>
            <w:r>
              <w:rPr>
                <w:rFonts w:ascii="Calibri" w:hAnsi="Calibri"/>
                <w:b w:val="0"/>
                <w:i w:val="0"/>
                <w:color w:val="595959"/>
                <w:sz w:val="18"/>
              </w:rPr>
              <w:t>01/12/2026</w:t>
            </w:r>
          </w:p>
        </w:tc>
        <w:tc>
          <w:tcPr>
            <w:tcW w:type="dxa" w:w="1814"/>
            <w:vAlign w:val="center"/>
          </w:tcPr>
          <w:p>
            <w:pPr>
              <w:jc w:val="center"/>
            </w:pPr>
            <w:r>
              <w:rPr>
                <w:rFonts w:ascii="Calibri" w:hAnsi="Calibri"/>
                <w:b/>
                <w:i w:val="0"/>
                <w:color w:val="1D6B34"/>
                <w:sz w:val="18"/>
              </w:rPr>
              <w:t>11/01/2027</w:t>
            </w:r>
          </w:p>
        </w:tc>
      </w:tr>
      <w:tr>
        <w:tc>
          <w:tcPr>
            <w:tcW w:type="dxa" w:w="7256"/>
            <w:gridSpan w:val="4"/>
            <w:vAlign w:val="center"/>
            <w:shd w:val="clear" w:color="auto" w:fill="2E75B6"/>
          </w:tcPr>
          <w:p>
            <w:pPr>
              <w:jc w:val="right"/>
            </w:pPr>
            <w:r>
              <w:rPr>
                <w:rFonts w:ascii="Calibri" w:hAnsi="Calibri"/>
                <w:b/>
                <w:i w:val="0"/>
                <w:color w:val="FFFFFF"/>
                <w:sz w:val="18"/>
              </w:rPr>
              <w:t>Duração Total da Obra (todas as etapas):</w:t>
            </w:r>
          </w:p>
        </w:tc>
        <w:tc>
          <w:tcPr>
            <w:tcW w:type="dxa" w:w="1814"/>
            <w:vAlign w:val="center"/>
            <w:shd w:val="clear" w:color="auto" w:fill="2E75B6"/>
          </w:tcPr>
          <w:p>
            <w:pPr>
              <w:jc w:val="center"/>
            </w:pPr>
            <w:r>
              <w:rPr>
                <w:rFonts w:ascii="Calibri" w:hAnsi="Calibri"/>
                <w:b/>
                <w:i w:val="0"/>
                <w:color w:val="FFFFFF"/>
                <w:sz w:val="18"/>
              </w:rPr>
              <w:t>Jun/2026 → Jan/2027</w:t>
            </w:r>
          </w:p>
        </w:tc>
      </w:tr>
    </w:tbl>
    <w:p/>
    <w:p>
      <w:pPr>
        <w:spacing w:before="80" w:after="160"/>
        <w:jc w:val="both"/>
      </w:pPr>
      <w:r>
        <w:rPr>
          <w:rFonts w:ascii="Calibri" w:hAnsi="Calibri"/>
          <w:b w:val="0"/>
          <w:i/>
          <w:color w:val="595959"/>
          <w:sz w:val="18"/>
        </w:rPr>
        <w:t>⚠  As datas de início previsto dependem da liberação das frentes de trabalho pela Contratante com antecedência mínima de 10 dias úteis. Condições climáticas adversas, necessidade de retrabalho em substrato ou alterações de projeto poderão impactar o cronograma, sendo comunicado formalmente à Contratante.</w:t>
      </w:r>
    </w:p>
    <w:p>
      <w:pPr>
        <w:spacing w:before="80" w:after="80"/>
        <w:pBdr>
          <w:bottom w:val="single" w:sz="6" w:space="1" w:color="2E75B6"/>
        </w:pBdr>
      </w:pPr>
    </w:p>
    <w:p>
      <w:pPr>
        <w:spacing w:before="200" w:after="120"/>
        <w:jc w:val="left"/>
      </w:pPr>
      <w:r>
        <w:rPr>
          <w:rFonts w:ascii="Calibri" w:hAnsi="Calibri"/>
          <w:b/>
          <w:i w:val="0"/>
          <w:color w:val="1F3864"/>
          <w:sz w:val="28"/>
        </w:rPr>
        <w:t>3. DESCRIÇÃO TÉCNICA DOS SERVIÇOS POR ETAPA</w:t>
      </w:r>
    </w:p>
    <w:p>
      <w:pPr>
        <w:spacing w:before="160" w:after="80"/>
        <w:jc w:val="left"/>
      </w:pPr>
      <w:r>
        <w:rPr>
          <w:rFonts w:ascii="Calibri" w:hAnsi="Calibri"/>
          <w:b/>
          <w:i w:val="0"/>
          <w:color w:val="2E75B6"/>
          <w:sz w:val="24"/>
        </w:rPr>
        <w:t>3.1  1ª Etapa – Reservatórios Térreo  |  Data Necessidade: 13/07/2026</w:t>
      </w:r>
    </w:p>
    <w:p>
      <w:pPr>
        <w:spacing w:before="40" w:after="40"/>
        <w:jc w:val="both"/>
      </w:pPr>
      <w:r>
        <w:rPr>
          <w:rFonts w:ascii="Calibri" w:hAnsi="Calibri"/>
          <w:b/>
          <w:i w:val="0"/>
          <w:color w:val="595959"/>
          <w:sz w:val="20"/>
        </w:rPr>
        <w:t>Áreas: Fossos de elevadores, depósitos de lixo e reservatórios do pavimento térreo.</w:t>
      </w:r>
    </w:p>
    <w:p>
      <w:pPr>
        <w:spacing w:before="40" w:after="40"/>
        <w:jc w:val="both"/>
      </w:pPr>
      <w:r>
        <w:rPr>
          <w:rFonts w:ascii="Calibri" w:hAnsi="Calibri"/>
          <w:b/>
          <w:i w:val="0"/>
          <w:color w:val="595959"/>
          <w:sz w:val="20"/>
        </w:rPr>
        <w:t>Sistema aplicado: Argamassa Polimérica Industrializada para Impermeabilização</w:t>
      </w:r>
    </w:p>
    <w:p>
      <w:pPr>
        <w:spacing w:before="40" w:after="60"/>
        <w:jc w:val="both"/>
      </w:pPr>
      <w:r>
        <w:rPr>
          <w:rFonts w:ascii="Calibri" w:hAnsi="Calibri"/>
          <w:b w:val="0"/>
          <w:i w:val="0"/>
          <w:color w:val="595959"/>
          <w:sz w:val="20"/>
        </w:rPr>
        <w:t>Produto especificado: Viaplus 1000 Viapol ou equivalente técnico aprovado pelo projetista.</w:t>
      </w:r>
    </w:p>
    <w:p>
      <w:pPr>
        <w:spacing w:before="40" w:after="80"/>
        <w:jc w:val="both"/>
      </w:pPr>
      <w:r>
        <w:rPr>
          <w:rFonts w:ascii="Calibri" w:hAnsi="Calibri"/>
          <w:b w:val="0"/>
          <w:i w:val="0"/>
          <w:color w:val="595959"/>
          <w:sz w:val="20"/>
        </w:rPr>
        <w:t>Procedimento de execução:</w:t>
      </w:r>
    </w:p>
    <w:p>
      <w:pPr>
        <w:pStyle w:val="ListBullet"/>
        <w:spacing w:before="20" w:after="40"/>
      </w:pPr>
      <w:r>
        <w:rPr>
          <w:rFonts w:ascii="Calibri" w:hAnsi="Calibri"/>
          <w:b w:val="0"/>
          <w:i w:val="0"/>
          <w:color w:val="595959"/>
          <w:sz w:val="20"/>
        </w:rPr>
        <w:t>Regularização e limpeza da superfície: remoção de poeira, nata de cimento, óleo, graxa e quaisquer materiais soltos; regularização de fissuras e ninhos com graute ou argamassa de traço 1:3;</w:t>
      </w:r>
    </w:p>
    <w:p>
      <w:pPr>
        <w:pStyle w:val="ListBullet"/>
        <w:spacing w:before="20" w:after="40"/>
      </w:pPr>
      <w:r>
        <w:rPr>
          <w:rFonts w:ascii="Calibri" w:hAnsi="Calibri"/>
          <w:b w:val="0"/>
          <w:i w:val="0"/>
          <w:color w:val="595959"/>
          <w:sz w:val="20"/>
        </w:rPr>
        <w:t>Preparação da argamassa: mistura mecânica dos componentes A (líquido) + B (pó) por 3 a 5 minutos;</w:t>
      </w:r>
    </w:p>
    <w:p>
      <w:pPr>
        <w:pStyle w:val="ListBullet"/>
        <w:spacing w:before="20" w:after="40"/>
      </w:pPr>
      <w:r>
        <w:rPr>
          <w:rFonts w:ascii="Calibri" w:hAnsi="Calibri"/>
          <w:b w:val="0"/>
          <w:i w:val="0"/>
          <w:color w:val="595959"/>
          <w:sz w:val="20"/>
        </w:rPr>
        <w:t>Umedecimento da superfície até o estado "saturado seco";</w:t>
      </w:r>
    </w:p>
    <w:p>
      <w:pPr>
        <w:pStyle w:val="ListBullet"/>
        <w:spacing w:before="20" w:after="40"/>
      </w:pPr>
      <w:r>
        <w:rPr>
          <w:rFonts w:ascii="Calibri" w:hAnsi="Calibri"/>
          <w:b w:val="0"/>
          <w:i w:val="0"/>
          <w:color w:val="595959"/>
          <w:sz w:val="20"/>
        </w:rPr>
        <w:t>Aplicação em demãos cruzadas com trincha ou brocha, consumo de 1,00 kg/m² por demão, intervalo mínimo de 4 a 6 horas entre demãos, totalizando 4,00 kg/m²;</w:t>
      </w:r>
    </w:p>
    <w:p>
      <w:pPr>
        <w:pStyle w:val="ListBullet"/>
        <w:spacing w:before="20" w:after="40"/>
      </w:pPr>
      <w:r>
        <w:rPr>
          <w:rFonts w:ascii="Calibri" w:hAnsi="Calibri"/>
          <w:b w:val="0"/>
          <w:i w:val="0"/>
          <w:color w:val="595959"/>
          <w:sz w:val="20"/>
        </w:rPr>
        <w:t>Reforço com tela de poliéster B-Tuk nos cantos, ralos e junções entre piso e parede;</w:t>
      </w:r>
    </w:p>
    <w:p>
      <w:pPr>
        <w:pStyle w:val="ListBullet"/>
        <w:spacing w:before="20" w:after="40"/>
      </w:pPr>
      <w:r>
        <w:rPr>
          <w:rFonts w:ascii="Calibri" w:hAnsi="Calibri"/>
          <w:b w:val="0"/>
          <w:i w:val="0"/>
          <w:color w:val="595959"/>
          <w:sz w:val="20"/>
        </w:rPr>
        <w:t>Teste de estanqueidade com lâmina d'água mínima de 1 cm por 72 horas;</w:t>
      </w:r>
    </w:p>
    <w:p>
      <w:pPr>
        <w:pStyle w:val="ListBullet"/>
        <w:spacing w:before="20" w:after="40"/>
      </w:pPr>
      <w:r>
        <w:rPr>
          <w:rFonts w:ascii="Calibri" w:hAnsi="Calibri"/>
          <w:b w:val="0"/>
          <w:i w:val="0"/>
          <w:color w:val="595959"/>
          <w:sz w:val="20"/>
        </w:rPr>
        <w:t>Proteção mecânica com chapisco e argamassa de cimento e areia após aprovação do teste.</w:t>
      </w:r>
    </w:p>
    <w:p>
      <w:pPr>
        <w:spacing w:before="200" w:after="80"/>
        <w:jc w:val="left"/>
      </w:pPr>
      <w:r>
        <w:rPr>
          <w:rFonts w:ascii="Calibri" w:hAnsi="Calibri"/>
          <w:b/>
          <w:i w:val="0"/>
          <w:color w:val="2E75B6"/>
          <w:sz w:val="24"/>
        </w:rPr>
        <w:t>3.2  2ª Etapa – Gardens  |  Data Necessidade: 18/08/2026</w:t>
      </w:r>
    </w:p>
    <w:p>
      <w:pPr>
        <w:spacing w:before="40" w:after="40"/>
        <w:jc w:val="both"/>
      </w:pPr>
      <w:r>
        <w:rPr>
          <w:rFonts w:ascii="Calibri" w:hAnsi="Calibri"/>
          <w:b/>
          <w:i w:val="0"/>
          <w:color w:val="595959"/>
          <w:sz w:val="20"/>
        </w:rPr>
        <w:t>Áreas: Gardens, jardineiras, sacadas e varandas dos Blocos 1 e 2 (2º ao 18º pavimento).</w:t>
      </w:r>
    </w:p>
    <w:p>
      <w:pPr>
        <w:spacing w:before="40" w:after="40"/>
        <w:jc w:val="both"/>
      </w:pPr>
      <w:r>
        <w:rPr>
          <w:rFonts w:ascii="Calibri" w:hAnsi="Calibri"/>
          <w:b/>
          <w:i w:val="0"/>
          <w:color w:val="595959"/>
          <w:sz w:val="20"/>
        </w:rPr>
        <w:t>Sistemas aplicados:</w:t>
      </w:r>
    </w:p>
    <w:p>
      <w:pPr>
        <w:spacing w:before="40" w:after="60"/>
        <w:jc w:val="both"/>
      </w:pPr>
      <w:r>
        <w:rPr>
          <w:rFonts w:ascii="Calibri" w:hAnsi="Calibri"/>
          <w:b w:val="0"/>
          <w:i w:val="0"/>
          <w:color w:val="595959"/>
          <w:sz w:val="18"/>
        </w:rPr>
        <w:t>① Membrana de Polímero Acrílico com Adição de Cimento e Fibras Sintéticas</w:t>
        <w:br/>
        <w:t>Produto: Viaplus 7000 Viapol ou equivalente  |  Consumo: 3,00 kg/m² (padrão) e 4,50 kg/m² (reforçado)</w:t>
      </w:r>
    </w:p>
    <w:p>
      <w:pPr>
        <w:spacing w:before="40" w:after="60"/>
        <w:jc w:val="both"/>
      </w:pPr>
      <w:r>
        <w:rPr>
          <w:rFonts w:ascii="Calibri" w:hAnsi="Calibri"/>
          <w:b w:val="0"/>
          <w:i w:val="0"/>
          <w:color w:val="595959"/>
          <w:sz w:val="18"/>
        </w:rPr>
        <w:t>② Pintura Antiraiz – Emulsão Asfáltica</w:t>
        <w:br/>
        <w:t>Produto: Viabit Acqua Viapol ou equivalente  |  Consumo: 0,80 L/m²</w:t>
      </w:r>
    </w:p>
    <w:p>
      <w:pPr>
        <w:spacing w:before="40" w:after="80"/>
        <w:jc w:val="both"/>
      </w:pPr>
      <w:r>
        <w:rPr>
          <w:rFonts w:ascii="Calibri" w:hAnsi="Calibri"/>
          <w:b w:val="0"/>
          <w:i w:val="0"/>
          <w:color w:val="595959"/>
          <w:sz w:val="20"/>
        </w:rPr>
        <w:t>Procedimento de execução:</w:t>
      </w:r>
    </w:p>
    <w:p>
      <w:pPr>
        <w:pStyle w:val="ListBullet"/>
        <w:spacing w:before="20" w:after="40"/>
      </w:pPr>
      <w:r>
        <w:rPr>
          <w:rFonts w:ascii="Calibri" w:hAnsi="Calibri"/>
          <w:b w:val="0"/>
          <w:i w:val="0"/>
          <w:color w:val="595959"/>
          <w:sz w:val="20"/>
        </w:rPr>
        <w:t>Preparação da superfície: raspagem e remoção de resíduos de argamassa, concreto, pó; recomposição de falhas com graute no piso e argamassa 1:3 nas paredes;</w:t>
      </w:r>
    </w:p>
    <w:p>
      <w:pPr>
        <w:pStyle w:val="ListBullet"/>
        <w:spacing w:before="20" w:after="40"/>
      </w:pPr>
      <w:r>
        <w:rPr>
          <w:rFonts w:ascii="Calibri" w:hAnsi="Calibri"/>
          <w:b w:val="0"/>
          <w:i w:val="0"/>
          <w:color w:val="595959"/>
          <w:sz w:val="20"/>
        </w:rPr>
        <w:t>Verificação e correção de caimentos mínimos: 0,5% para áreas internas e 1,0% para externas, mínimo 2,0% para áreas com membrana acrílica;</w:t>
      </w:r>
    </w:p>
    <w:p>
      <w:pPr>
        <w:pStyle w:val="ListBullet"/>
        <w:spacing w:before="20" w:after="40"/>
      </w:pPr>
      <w:r>
        <w:rPr>
          <w:rFonts w:ascii="Calibri" w:hAnsi="Calibri"/>
          <w:b w:val="0"/>
          <w:i w:val="0"/>
          <w:color w:val="595959"/>
          <w:sz w:val="20"/>
        </w:rPr>
        <w:t>Rebaixo de 1 cm nos ralos (área 40×40 cm) para nivelamento correto da impermeabilização;</w:t>
      </w:r>
    </w:p>
    <w:p>
      <w:pPr>
        <w:pStyle w:val="ListBullet"/>
        <w:spacing w:before="20" w:after="40"/>
      </w:pPr>
      <w:r>
        <w:rPr>
          <w:rFonts w:ascii="Calibri" w:hAnsi="Calibri"/>
          <w:b w:val="0"/>
          <w:i w:val="0"/>
          <w:color w:val="595959"/>
          <w:sz w:val="20"/>
        </w:rPr>
        <w:t>Arredondamento de cantos e arestas com diâmetro mínimo de 5 cm (tubo PVC Ø100mm como gabarito);</w:t>
      </w:r>
    </w:p>
    <w:p>
      <w:pPr>
        <w:pStyle w:val="ListBullet"/>
        <w:spacing w:before="20" w:after="40"/>
      </w:pPr>
      <w:r>
        <w:rPr>
          <w:rFonts w:ascii="Calibri" w:hAnsi="Calibri"/>
          <w:b w:val="0"/>
          <w:i w:val="0"/>
          <w:color w:val="595959"/>
          <w:sz w:val="20"/>
        </w:rPr>
        <w:t>Aplicação da membrana acrílica em demãos cruzadas com brocha, iniciando pelas paredes (altura mínima 1,50 m no box) e encerrando no piso;</w:t>
      </w:r>
    </w:p>
    <w:p>
      <w:pPr>
        <w:pStyle w:val="ListBullet"/>
        <w:spacing w:before="20" w:after="40"/>
      </w:pPr>
      <w:r>
        <w:rPr>
          <w:rFonts w:ascii="Calibri" w:hAnsi="Calibri"/>
          <w:b w:val="0"/>
          <w:i w:val="0"/>
          <w:color w:val="595959"/>
          <w:sz w:val="20"/>
        </w:rPr>
        <w:t>Aplicação de tela de poliéster no rodapé (10 cm parede + 10 cm piso), cantos e ralos (tela 30×30 cm);</w:t>
      </w:r>
    </w:p>
    <w:p>
      <w:pPr>
        <w:pStyle w:val="ListBullet"/>
        <w:spacing w:before="20" w:after="40"/>
      </w:pPr>
      <w:r>
        <w:rPr>
          <w:rFonts w:ascii="Calibri" w:hAnsi="Calibri"/>
          <w:b w:val="0"/>
          <w:i w:val="0"/>
          <w:color w:val="595959"/>
          <w:sz w:val="20"/>
        </w:rPr>
        <w:t>Aplicação da 2ª demão após cura (mínimo 3 horas ou conforme fabricante);</w:t>
      </w:r>
    </w:p>
    <w:p>
      <w:pPr>
        <w:pStyle w:val="ListBullet"/>
        <w:spacing w:before="20" w:after="40"/>
      </w:pPr>
      <w:r>
        <w:rPr>
          <w:rFonts w:ascii="Calibri" w:hAnsi="Calibri"/>
          <w:b w:val="0"/>
          <w:i w:val="0"/>
          <w:color w:val="595959"/>
          <w:sz w:val="20"/>
        </w:rPr>
        <w:t>Aplicação de pintura antiraiz nas jardineiras (Viabit Acqua) com rolo de lã sobre a proteção mecânica;</w:t>
      </w:r>
    </w:p>
    <w:p>
      <w:pPr>
        <w:pStyle w:val="ListBullet"/>
        <w:spacing w:before="20" w:after="40"/>
      </w:pPr>
      <w:r>
        <w:rPr>
          <w:rFonts w:ascii="Calibri" w:hAnsi="Calibri"/>
          <w:b w:val="0"/>
          <w:i w:val="0"/>
          <w:color w:val="595959"/>
          <w:sz w:val="20"/>
        </w:rPr>
        <w:t>Teste de estanqueidade no box e sacada: lâmina d'água mínima de 1 cm, 72 horas.</w:t>
      </w:r>
    </w:p>
    <w:p>
      <w:pPr>
        <w:spacing w:before="200" w:after="80"/>
        <w:jc w:val="left"/>
      </w:pPr>
      <w:r>
        <w:rPr>
          <w:rFonts w:ascii="Calibri" w:hAnsi="Calibri"/>
          <w:b/>
          <w:i w:val="0"/>
          <w:color w:val="2E75B6"/>
          <w:sz w:val="24"/>
        </w:rPr>
        <w:t>3.3  3ª Etapa – Área Externa  |  Data Necessidade: 16/09/2026</w:t>
      </w:r>
    </w:p>
    <w:p>
      <w:pPr>
        <w:spacing w:before="40" w:after="40"/>
        <w:jc w:val="both"/>
      </w:pPr>
      <w:r>
        <w:rPr>
          <w:rFonts w:ascii="Calibri" w:hAnsi="Calibri"/>
          <w:b/>
          <w:i w:val="0"/>
          <w:color w:val="595959"/>
          <w:sz w:val="20"/>
        </w:rPr>
        <w:t>Áreas: Áreas externas, lajes intermediárias expostas, calhas e elementos drenantes.</w:t>
      </w:r>
    </w:p>
    <w:p>
      <w:pPr>
        <w:spacing w:before="40" w:after="40"/>
        <w:jc w:val="both"/>
      </w:pPr>
      <w:r>
        <w:rPr>
          <w:rFonts w:ascii="Calibri" w:hAnsi="Calibri"/>
          <w:b/>
          <w:i w:val="0"/>
          <w:color w:val="595959"/>
          <w:sz w:val="20"/>
        </w:rPr>
        <w:t>Sistemas aplicados:</w:t>
      </w:r>
    </w:p>
    <w:p>
      <w:pPr>
        <w:spacing w:before="40" w:after="60"/>
        <w:jc w:val="both"/>
      </w:pPr>
      <w:r>
        <w:rPr>
          <w:rFonts w:ascii="Calibri" w:hAnsi="Calibri"/>
          <w:b w:val="0"/>
          <w:i w:val="0"/>
          <w:color w:val="595959"/>
          <w:sz w:val="18"/>
        </w:rPr>
        <w:t>① Membrana de Polímero Acrílico sem Cimento</w:t>
        <w:br/>
        <w:t>Produto: Vialastic Viapol ou equivalente  |  Consumo: 1,00 L/m²</w:t>
      </w:r>
    </w:p>
    <w:p>
      <w:pPr>
        <w:spacing w:before="40" w:after="60"/>
        <w:jc w:val="both"/>
      </w:pPr>
      <w:r>
        <w:rPr>
          <w:rFonts w:ascii="Calibri" w:hAnsi="Calibri"/>
          <w:b w:val="0"/>
          <w:i w:val="0"/>
          <w:color w:val="595959"/>
          <w:sz w:val="18"/>
        </w:rPr>
        <w:t>② Membrana de Polímero Acrílico com Adição de Cimento e Fibras Sintéticas (áreas de maior solicitação)</w:t>
        <w:br/>
        <w:t>Produto: Viaplus 7000 Viapol ou equivalente  |  Consumo conforme projeto</w:t>
      </w:r>
    </w:p>
    <w:p>
      <w:pPr>
        <w:spacing w:before="40" w:after="80"/>
        <w:jc w:val="both"/>
      </w:pPr>
      <w:r>
        <w:rPr>
          <w:rFonts w:ascii="Calibri" w:hAnsi="Calibri"/>
          <w:b w:val="0"/>
          <w:i w:val="0"/>
          <w:color w:val="595959"/>
          <w:sz w:val="20"/>
        </w:rPr>
        <w:t>Procedimento de execução:</w:t>
      </w:r>
    </w:p>
    <w:p>
      <w:pPr>
        <w:pStyle w:val="ListBullet"/>
        <w:spacing w:before="20" w:after="40"/>
      </w:pPr>
      <w:r>
        <w:rPr>
          <w:rFonts w:ascii="Calibri" w:hAnsi="Calibri"/>
          <w:b w:val="0"/>
          <w:i w:val="0"/>
          <w:color w:val="595959"/>
          <w:sz w:val="20"/>
        </w:rPr>
        <w:t>Limpeza e preparação da superfície conforme itens 2.1 e 2.2 do Memorial Descritivo;</w:t>
      </w:r>
    </w:p>
    <w:p>
      <w:pPr>
        <w:pStyle w:val="ListBullet"/>
        <w:spacing w:before="20" w:after="40"/>
      </w:pPr>
      <w:r>
        <w:rPr>
          <w:rFonts w:ascii="Calibri" w:hAnsi="Calibri"/>
          <w:b w:val="0"/>
          <w:i w:val="0"/>
          <w:color w:val="595959"/>
          <w:sz w:val="20"/>
        </w:rPr>
        <w:t>Para a membrana acrílica sem cimento: 1ª demão diluída 1:1 sobre superfície seca, demãos seguintes sem diluição, em sentidos cruzados, consumo de 300 ml/m² por demão;</w:t>
      </w:r>
    </w:p>
    <w:p>
      <w:pPr>
        <w:pStyle w:val="ListBullet"/>
        <w:spacing w:before="20" w:after="40"/>
      </w:pPr>
      <w:r>
        <w:rPr>
          <w:rFonts w:ascii="Calibri" w:hAnsi="Calibri"/>
          <w:b w:val="0"/>
          <w:i w:val="0"/>
          <w:color w:val="595959"/>
          <w:sz w:val="20"/>
        </w:rPr>
        <w:t>Aguardar 8 horas entre demãos e antes do assentamento de revestimento;</w:t>
      </w:r>
    </w:p>
    <w:p>
      <w:pPr>
        <w:pStyle w:val="ListBullet"/>
        <w:spacing w:before="20" w:after="40"/>
      </w:pPr>
      <w:r>
        <w:rPr>
          <w:rFonts w:ascii="Calibri" w:hAnsi="Calibri"/>
          <w:b w:val="0"/>
          <w:i w:val="0"/>
          <w:color w:val="595959"/>
          <w:sz w:val="20"/>
        </w:rPr>
        <w:t>Reforço com tela B-Tuk em pontos críticos, juntas e mudanças de plano;</w:t>
      </w:r>
    </w:p>
    <w:p>
      <w:pPr>
        <w:pStyle w:val="ListBullet"/>
        <w:spacing w:before="20" w:after="40"/>
      </w:pPr>
      <w:r>
        <w:rPr>
          <w:rFonts w:ascii="Calibri" w:hAnsi="Calibri"/>
          <w:b w:val="0"/>
          <w:i w:val="0"/>
          <w:color w:val="595959"/>
          <w:sz w:val="20"/>
        </w:rPr>
        <w:t>Proteção mecânica conforme especificação do projeto (primária, convencional ou reforçada com fibras);</w:t>
      </w:r>
    </w:p>
    <w:p>
      <w:pPr>
        <w:pStyle w:val="ListBullet"/>
        <w:spacing w:before="20" w:after="40"/>
      </w:pPr>
      <w:r>
        <w:rPr>
          <w:rFonts w:ascii="Calibri" w:hAnsi="Calibri"/>
          <w:b w:val="0"/>
          <w:i w:val="0"/>
          <w:color w:val="595959"/>
          <w:sz w:val="20"/>
        </w:rPr>
        <w:t>Camada separadora em filme de polietileno 24 micras entre impermeabilização e proteção mecânica;</w:t>
      </w:r>
    </w:p>
    <w:p>
      <w:pPr>
        <w:pStyle w:val="ListBullet"/>
        <w:spacing w:before="20" w:after="40"/>
      </w:pPr>
      <w:r>
        <w:rPr>
          <w:rFonts w:ascii="Calibri" w:hAnsi="Calibri"/>
          <w:b w:val="0"/>
          <w:i w:val="0"/>
          <w:color w:val="595959"/>
          <w:sz w:val="20"/>
        </w:rPr>
        <w:t>Preenchimento de juntas perimetrais (largura 2 cm) com argamassa betuminosa 1:8:3;</w:t>
      </w:r>
    </w:p>
    <w:p>
      <w:pPr>
        <w:pStyle w:val="ListBullet"/>
        <w:spacing w:before="20" w:after="40"/>
      </w:pPr>
      <w:r>
        <w:rPr>
          <w:rFonts w:ascii="Calibri" w:hAnsi="Calibri"/>
          <w:b w:val="0"/>
          <w:i w:val="0"/>
          <w:color w:val="595959"/>
          <w:sz w:val="20"/>
        </w:rPr>
        <w:t>Teste de estanqueidade com lâmina d'água (72 horas) nas áreas de maior exposição.</w:t>
      </w:r>
    </w:p>
    <w:p>
      <w:pPr>
        <w:spacing w:before="200" w:after="80"/>
        <w:jc w:val="left"/>
      </w:pPr>
      <w:r>
        <w:rPr>
          <w:rFonts w:ascii="Calibri" w:hAnsi="Calibri"/>
          <w:b/>
          <w:i w:val="0"/>
          <w:color w:val="2E75B6"/>
          <w:sz w:val="24"/>
        </w:rPr>
        <w:t>3.4  4ª Etapa – Cobertura e Reservatórios  |  Data Necessidade: 11/01/2027</w:t>
      </w:r>
    </w:p>
    <w:p>
      <w:pPr>
        <w:spacing w:before="40" w:after="40"/>
        <w:jc w:val="both"/>
      </w:pPr>
      <w:r>
        <w:rPr>
          <w:rFonts w:ascii="Calibri" w:hAnsi="Calibri"/>
          <w:b/>
          <w:i w:val="0"/>
          <w:color w:val="595959"/>
          <w:sz w:val="20"/>
        </w:rPr>
        <w:t>Áreas: Lajes de cobertura (manta asfáltica) e reservatórios superiores (poliuretano/epóxi).</w:t>
      </w:r>
    </w:p>
    <w:p>
      <w:pPr>
        <w:spacing w:before="40" w:after="40"/>
        <w:jc w:val="both"/>
      </w:pPr>
      <w:r>
        <w:rPr>
          <w:rFonts w:ascii="Calibri" w:hAnsi="Calibri"/>
          <w:b/>
          <w:i w:val="0"/>
          <w:color w:val="595959"/>
          <w:sz w:val="20"/>
        </w:rPr>
        <w:t>Sistemas aplicados:</w:t>
      </w:r>
    </w:p>
    <w:p>
      <w:pPr>
        <w:spacing w:before="40" w:after="60"/>
        <w:jc w:val="both"/>
      </w:pPr>
      <w:r>
        <w:rPr>
          <w:rFonts w:ascii="Calibri" w:hAnsi="Calibri"/>
          <w:b w:val="0"/>
          <w:i w:val="0"/>
          <w:color w:val="595959"/>
          <w:sz w:val="18"/>
        </w:rPr>
        <w:t>① Manta Asfáltica Aderida com Asfalto Oxidado Modificado – Lajes de Cobertura</w:t>
        <w:br/>
        <w:t>Produtos: Torodin AA 4mm Tipo III Classe B (Viapol) + Ecoprimer + Asfalto Modificado NBR II e III</w:t>
      </w:r>
    </w:p>
    <w:p>
      <w:pPr>
        <w:spacing w:before="40" w:after="60"/>
        <w:jc w:val="both"/>
      </w:pPr>
      <w:r>
        <w:rPr>
          <w:rFonts w:ascii="Calibri" w:hAnsi="Calibri"/>
          <w:b w:val="0"/>
          <w:i w:val="0"/>
          <w:color w:val="595959"/>
          <w:sz w:val="18"/>
        </w:rPr>
        <w:t>② Membrana Impermeabilizante à Base de Poliuretano – Reservatórios</w:t>
        <w:br/>
        <w:t>Produto: Vitpoli Eco Viapol ou equivalente  |  Consumo: 2,00 kg/m²</w:t>
      </w:r>
    </w:p>
    <w:p>
      <w:pPr>
        <w:spacing w:before="40" w:after="60"/>
        <w:jc w:val="both"/>
      </w:pPr>
      <w:r>
        <w:rPr>
          <w:rFonts w:ascii="Calibri" w:hAnsi="Calibri"/>
          <w:b w:val="0"/>
          <w:i w:val="0"/>
          <w:color w:val="595959"/>
          <w:sz w:val="18"/>
        </w:rPr>
        <w:t>③ Membrana Impermeabilizante à Base de Epóxi Poliamida – Reservatórios (onde especificado)</w:t>
        <w:br/>
        <w:t>Produto: Viapoxi Coat Viapol ou equivalente  |  Consumo: 1,00 kg/m²</w:t>
      </w:r>
    </w:p>
    <w:p>
      <w:pPr>
        <w:spacing w:before="40" w:after="80"/>
        <w:jc w:val="both"/>
      </w:pPr>
      <w:r>
        <w:rPr>
          <w:rFonts w:ascii="Calibri" w:hAnsi="Calibri"/>
          <w:b w:val="0"/>
          <w:i w:val="0"/>
          <w:color w:val="595959"/>
          <w:sz w:val="20"/>
        </w:rPr>
        <w:t>Procedimento de execução – Manta Asfáltica:</w:t>
      </w:r>
    </w:p>
    <w:p>
      <w:pPr>
        <w:pStyle w:val="ListBullet"/>
        <w:spacing w:before="20" w:after="40"/>
      </w:pPr>
      <w:r>
        <w:rPr>
          <w:rFonts w:ascii="Calibri" w:hAnsi="Calibri"/>
          <w:b w:val="0"/>
          <w:i w:val="0"/>
          <w:color w:val="595959"/>
          <w:sz w:val="20"/>
        </w:rPr>
        <w:t>Preparação de superfície horizontal com arredondamento de cantos e arestas (Ø mínimo 5 cm);</w:t>
      </w:r>
    </w:p>
    <w:p>
      <w:pPr>
        <w:pStyle w:val="ListBullet"/>
        <w:spacing w:before="20" w:after="40"/>
      </w:pPr>
      <w:r>
        <w:rPr>
          <w:rFonts w:ascii="Calibri" w:hAnsi="Calibri"/>
          <w:b w:val="0"/>
          <w:i w:val="0"/>
          <w:color w:val="595959"/>
          <w:sz w:val="20"/>
        </w:rPr>
        <w:t>Aplicação de primer asfáltico Ecoprimer: 0,40 L/m² com rolo de lã; aguardar 6 horas de secagem;</w:t>
      </w:r>
    </w:p>
    <w:p>
      <w:pPr>
        <w:pStyle w:val="ListBullet"/>
        <w:spacing w:before="20" w:after="40"/>
      </w:pPr>
      <w:r>
        <w:rPr>
          <w:rFonts w:ascii="Calibri" w:hAnsi="Calibri"/>
          <w:b w:val="0"/>
          <w:i w:val="0"/>
          <w:color w:val="595959"/>
          <w:sz w:val="20"/>
        </w:rPr>
        <w:t>Posicionamento e alinhamento dos rolos no sentido oposto ao fluxo de água, da cota mais baixa para a mais alta; rebobinamento antes da colagem;</w:t>
      </w:r>
    </w:p>
    <w:p>
      <w:pPr>
        <w:pStyle w:val="ListBullet"/>
        <w:spacing w:before="20" w:after="40"/>
      </w:pPr>
      <w:r>
        <w:rPr>
          <w:rFonts w:ascii="Calibri" w:hAnsi="Calibri"/>
          <w:b w:val="0"/>
          <w:i w:val="0"/>
          <w:color w:val="595959"/>
          <w:sz w:val="20"/>
        </w:rPr>
        <w:t>Aquecimento do asfalto oxidado em caldeira elétrica a 180–200°C;</w:t>
      </w:r>
    </w:p>
    <w:p>
      <w:pPr>
        <w:pStyle w:val="ListBullet"/>
        <w:spacing w:before="20" w:after="40"/>
      </w:pPr>
      <w:r>
        <w:rPr>
          <w:rFonts w:ascii="Calibri" w:hAnsi="Calibri"/>
          <w:b w:val="0"/>
          <w:i w:val="0"/>
          <w:color w:val="595959"/>
          <w:sz w:val="20"/>
        </w:rPr>
        <w:t>Colagem da manta com rolete metálico pressionando do centro para as bordas; sobreposição mínima de 10 cm nas emendas com banho de asfalto a quente;</w:t>
      </w:r>
    </w:p>
    <w:p>
      <w:pPr>
        <w:pStyle w:val="ListBullet"/>
        <w:spacing w:before="20" w:after="40"/>
      </w:pPr>
      <w:r>
        <w:rPr>
          <w:rFonts w:ascii="Calibri" w:hAnsi="Calibri"/>
          <w:b w:val="0"/>
          <w:i w:val="0"/>
          <w:color w:val="595959"/>
          <w:sz w:val="20"/>
        </w:rPr>
        <w:t>Rodapé colado com altura mínima de 30 cm; sobreposição mínima de 10 cm sobre a manta de piso;</w:t>
      </w:r>
    </w:p>
    <w:p>
      <w:pPr>
        <w:pStyle w:val="ListBullet"/>
        <w:spacing w:before="20" w:after="40"/>
      </w:pPr>
      <w:r>
        <w:rPr>
          <w:rFonts w:ascii="Calibri" w:hAnsi="Calibri"/>
          <w:b w:val="0"/>
          <w:i w:val="0"/>
          <w:color w:val="595959"/>
          <w:sz w:val="20"/>
        </w:rPr>
        <w:t>Proteção mecânica conforme especificação do projeto (microconcreto fck 30 MPa + fibras, 5 cm);</w:t>
      </w:r>
    </w:p>
    <w:p>
      <w:pPr>
        <w:pStyle w:val="ListBullet"/>
        <w:spacing w:before="20" w:after="40"/>
      </w:pPr>
      <w:r>
        <w:rPr>
          <w:rFonts w:ascii="Calibri" w:hAnsi="Calibri"/>
          <w:b w:val="0"/>
          <w:i w:val="0"/>
          <w:color w:val="595959"/>
          <w:sz w:val="20"/>
        </w:rPr>
        <w:t>Camada separadora em filme de polietileno 24 micras entre manta e proteção;</w:t>
      </w:r>
    </w:p>
    <w:p>
      <w:pPr>
        <w:pStyle w:val="ListBullet"/>
        <w:spacing w:before="20" w:after="40"/>
      </w:pPr>
      <w:r>
        <w:rPr>
          <w:rFonts w:ascii="Calibri" w:hAnsi="Calibri"/>
          <w:b w:val="0"/>
          <w:i w:val="0"/>
          <w:color w:val="595959"/>
          <w:sz w:val="20"/>
        </w:rPr>
        <w:t>Teste de estanqueidade (72 horas) após cura completa do sistema.</w:t>
      </w:r>
    </w:p>
    <w:p>
      <w:pPr>
        <w:spacing w:before="40" w:after="80"/>
        <w:jc w:val="both"/>
      </w:pPr>
      <w:r>
        <w:rPr>
          <w:rFonts w:ascii="Calibri" w:hAnsi="Calibri"/>
          <w:b w:val="0"/>
          <w:i w:val="0"/>
          <w:color w:val="595959"/>
          <w:sz w:val="20"/>
        </w:rPr>
        <w:t>Procedimento de execução – Reservatórios (Poliuretano / Epóxi):</w:t>
      </w:r>
    </w:p>
    <w:p>
      <w:pPr>
        <w:pStyle w:val="ListBullet"/>
        <w:spacing w:before="20" w:after="40"/>
      </w:pPr>
      <w:r>
        <w:rPr>
          <w:rFonts w:ascii="Calibri" w:hAnsi="Calibri"/>
          <w:b w:val="0"/>
          <w:i w:val="0"/>
          <w:color w:val="595959"/>
          <w:sz w:val="20"/>
        </w:rPr>
        <w:t>Verificação e regularização da superfície: trincas, fissuras, armaduras e ferros expostos tratados;</w:t>
      </w:r>
    </w:p>
    <w:p>
      <w:pPr>
        <w:pStyle w:val="ListBullet"/>
        <w:spacing w:before="20" w:after="40"/>
      </w:pPr>
      <w:r>
        <w:rPr>
          <w:rFonts w:ascii="Calibri" w:hAnsi="Calibri"/>
          <w:b w:val="0"/>
          <w:i w:val="0"/>
          <w:color w:val="595959"/>
          <w:sz w:val="20"/>
        </w:rPr>
        <w:t>Lavagem e limpeza da superfície, remoção de desmoldante, poeira e resíduos;</w:t>
      </w:r>
    </w:p>
    <w:p>
      <w:pPr>
        <w:pStyle w:val="ListBullet"/>
        <w:spacing w:before="20" w:after="40"/>
      </w:pPr>
      <w:r>
        <w:rPr>
          <w:rFonts w:ascii="Calibri" w:hAnsi="Calibri"/>
          <w:b w:val="0"/>
          <w:i w:val="0"/>
          <w:color w:val="595959"/>
          <w:sz w:val="20"/>
        </w:rPr>
        <w:t>Umedecimento da superfície antes da argamassa polimérica (nunca encharcada);</w:t>
      </w:r>
    </w:p>
    <w:p>
      <w:pPr>
        <w:pStyle w:val="ListBullet"/>
        <w:spacing w:before="20" w:after="40"/>
      </w:pPr>
      <w:r>
        <w:rPr>
          <w:rFonts w:ascii="Calibri" w:hAnsi="Calibri"/>
          <w:b w:val="0"/>
          <w:i w:val="0"/>
          <w:color w:val="595959"/>
          <w:sz w:val="20"/>
        </w:rPr>
        <w:t>Aplicação de primer à base de poliuretano vegetal: 0,30 kg/m²; aguardar 3 horas;</w:t>
      </w:r>
    </w:p>
    <w:p>
      <w:pPr>
        <w:pStyle w:val="ListBullet"/>
        <w:spacing w:before="20" w:after="40"/>
      </w:pPr>
      <w:r>
        <w:rPr>
          <w:rFonts w:ascii="Calibri" w:hAnsi="Calibri"/>
          <w:b w:val="0"/>
          <w:i w:val="0"/>
          <w:color w:val="595959"/>
          <w:sz w:val="20"/>
        </w:rPr>
        <w:t>Fixação de tela de poliéster nos rodapés, junções e juntas frias com película ainda adesiva;</w:t>
      </w:r>
    </w:p>
    <w:p>
      <w:pPr>
        <w:pStyle w:val="ListBullet"/>
        <w:spacing w:before="20" w:after="40"/>
      </w:pPr>
      <w:r>
        <w:rPr>
          <w:rFonts w:ascii="Calibri" w:hAnsi="Calibri"/>
          <w:b w:val="0"/>
          <w:i w:val="0"/>
          <w:color w:val="595959"/>
          <w:sz w:val="20"/>
        </w:rPr>
        <w:t>Aplicação do poliuretano em demãos cruzadas (intervalo de 6 horas entre demãos) até consumo total de 2,00 kg/m²;</w:t>
      </w:r>
    </w:p>
    <w:p>
      <w:pPr>
        <w:pStyle w:val="ListBullet"/>
        <w:spacing w:before="20" w:after="40"/>
      </w:pPr>
      <w:r>
        <w:rPr>
          <w:rFonts w:ascii="Calibri" w:hAnsi="Calibri"/>
          <w:b w:val="0"/>
          <w:i w:val="0"/>
          <w:color w:val="595959"/>
          <w:sz w:val="20"/>
        </w:rPr>
        <w:t>Espalhamento de areia seca peneirada sobre a última demão antes da secagem completa para aderência da proteção mecânica;</w:t>
      </w:r>
    </w:p>
    <w:p>
      <w:pPr>
        <w:pStyle w:val="ListBullet"/>
        <w:spacing w:before="20" w:after="40"/>
      </w:pPr>
      <w:r>
        <w:rPr>
          <w:rFonts w:ascii="Calibri" w:hAnsi="Calibri"/>
          <w:b w:val="0"/>
          <w:i w:val="0"/>
          <w:color w:val="595959"/>
          <w:sz w:val="20"/>
        </w:rPr>
        <w:t>Cura mínima de 7 dias antes de qualquer solicitação mecânica;</w:t>
      </w:r>
    </w:p>
    <w:p>
      <w:pPr>
        <w:pStyle w:val="ListBullet"/>
        <w:spacing w:before="20" w:after="40"/>
      </w:pPr>
      <w:r>
        <w:rPr>
          <w:rFonts w:ascii="Calibri" w:hAnsi="Calibri"/>
          <w:b w:val="0"/>
          <w:i w:val="0"/>
          <w:color w:val="595959"/>
          <w:sz w:val="20"/>
        </w:rPr>
        <w:t>Ralo do fosso impermeabilizado com tela em formato "margarida" (3 cm de entrada no ralo);</w:t>
      </w:r>
    </w:p>
    <w:p>
      <w:pPr>
        <w:pStyle w:val="ListBullet"/>
        <w:spacing w:before="20" w:after="40"/>
      </w:pPr>
      <w:r>
        <w:rPr>
          <w:rFonts w:ascii="Calibri" w:hAnsi="Calibri"/>
          <w:b w:val="0"/>
          <w:i w:val="0"/>
          <w:color w:val="595959"/>
          <w:sz w:val="20"/>
        </w:rPr>
        <w:t>Proteção mecânica com chapisco e camada fina de argamassa; contrapiso quando especificado.</w:t>
      </w:r>
    </w:p>
    <w:p>
      <w:pPr>
        <w:spacing w:before="80" w:after="80"/>
        <w:pBdr>
          <w:bottom w:val="single" w:sz="6" w:space="1" w:color="2E75B6"/>
        </w:pBdr>
      </w:pPr>
    </w:p>
    <w:p>
      <w:pPr>
        <w:spacing w:before="200" w:after="120"/>
        <w:jc w:val="left"/>
      </w:pPr>
      <w:r>
        <w:rPr>
          <w:rFonts w:ascii="Calibri" w:hAnsi="Calibri"/>
          <w:b/>
          <w:i w:val="0"/>
          <w:color w:val="1F3864"/>
          <w:sz w:val="28"/>
        </w:rPr>
        <w:t>4. VALORES E CONDIÇÕES COMERCIAIS</w:t>
      </w:r>
    </w:p>
    <w:p>
      <w:pPr>
        <w:spacing w:before="40" w:after="160"/>
        <w:jc w:val="both"/>
      </w:pPr>
      <w:r>
        <w:rPr>
          <w:rFonts w:ascii="Calibri" w:hAnsi="Calibri"/>
          <w:b w:val="0"/>
          <w:i w:val="0"/>
          <w:color w:val="595959"/>
          <w:sz w:val="20"/>
        </w:rPr>
        <w:t>Os valores abaixo contemplam fornecimento de todos os materiais especificados em projeto, mão de obra especializada, testes de estanqueidade, proteção mecânica e limpeza final de cada etapa.</w:t>
      </w:r>
    </w:p>
    <w:tbl>
      <w:tblPr>
        <w:tblStyle w:val="TableGrid"/>
        <w:tblW w:type="auto" w:w="0"/>
        <w:jc w:val="center"/>
        <w:tblLook w:firstColumn="1" w:firstRow="1" w:lastColumn="0" w:lastRow="0" w:noHBand="0" w:noVBand="1" w:val="04A0"/>
      </w:tblPr>
      <w:tblGrid>
        <w:gridCol w:w="3024"/>
        <w:gridCol w:w="3024"/>
        <w:gridCol w:w="3024"/>
      </w:tblGrid>
      <w:tr>
        <w:tc>
          <w:tcPr>
            <w:tcW w:type="dxa" w:w="5102"/>
            <w:vAlign w:val="center"/>
            <w:shd w:val="clear" w:color="auto" w:fill="1F3864"/>
          </w:tcPr>
          <w:p>
            <w:pPr>
              <w:jc w:val="center"/>
            </w:pPr>
            <w:r>
              <w:rPr>
                <w:rFonts w:ascii="Calibri" w:hAnsi="Calibri"/>
                <w:b/>
                <w:i w:val="0"/>
                <w:color w:val="FFFFFF"/>
                <w:sz w:val="20"/>
              </w:rPr>
              <w:t>Etapa / Descrição</w:t>
            </w:r>
          </w:p>
        </w:tc>
        <w:tc>
          <w:tcPr>
            <w:tcW w:type="dxa" w:w="1984"/>
            <w:vAlign w:val="center"/>
            <w:shd w:val="clear" w:color="auto" w:fill="1F3864"/>
          </w:tcPr>
          <w:p>
            <w:pPr>
              <w:jc w:val="center"/>
            </w:pPr>
            <w:r>
              <w:rPr>
                <w:rFonts w:ascii="Calibri" w:hAnsi="Calibri"/>
                <w:b/>
                <w:i w:val="0"/>
                <w:color w:val="FFFFFF"/>
                <w:sz w:val="20"/>
              </w:rPr>
              <w:t>Área Aprox. (m²)</w:t>
            </w:r>
          </w:p>
        </w:tc>
        <w:tc>
          <w:tcPr>
            <w:tcW w:type="dxa" w:w="3118"/>
            <w:vAlign w:val="center"/>
            <w:shd w:val="clear" w:color="auto" w:fill="1F3864"/>
          </w:tcPr>
          <w:p>
            <w:pPr>
              <w:jc w:val="center"/>
            </w:pPr>
            <w:r>
              <w:rPr>
                <w:rFonts w:ascii="Calibri" w:hAnsi="Calibri"/>
                <w:b/>
                <w:i w:val="0"/>
                <w:color w:val="FFFFFF"/>
                <w:sz w:val="20"/>
              </w:rPr>
              <w:t>Valor (R$)</w:t>
            </w:r>
          </w:p>
        </w:tc>
      </w:tr>
      <w:tr>
        <w:tc>
          <w:tcPr>
            <w:tcW w:type="dxa" w:w="3024"/>
            <w:vAlign w:val="center"/>
            <w:shd w:val="clear" w:color="auto" w:fill="D6E4F7"/>
          </w:tcPr>
          <w:p>
            <w:pPr>
              <w:jc w:val="left"/>
            </w:pPr>
            <w:r>
              <w:rPr>
                <w:rFonts w:ascii="Calibri" w:hAnsi="Calibri"/>
                <w:b w:val="0"/>
                <w:i w:val="0"/>
                <w:color w:val="595959"/>
                <w:sz w:val="20"/>
              </w:rPr>
              <w:t>1ª Etapa – Reservatórios Térreo</w:t>
            </w:r>
          </w:p>
        </w:tc>
        <w:tc>
          <w:tcPr>
            <w:tcW w:type="dxa" w:w="3024"/>
            <w:vAlign w:val="center"/>
            <w:shd w:val="clear" w:color="auto" w:fill="D6E4F7"/>
          </w:tcPr>
          <w:p>
            <w:pPr>
              <w:jc w:val="center"/>
            </w:pPr>
            <w:r>
              <w:rPr>
                <w:rFonts w:ascii="Calibri" w:hAnsi="Calibri"/>
                <w:b w:val="0"/>
                <w:i w:val="0"/>
                <w:color w:val="595959"/>
                <w:sz w:val="20"/>
              </w:rPr>
            </w:r>
          </w:p>
        </w:tc>
        <w:tc>
          <w:tcPr>
            <w:tcW w:type="dxa" w:w="3024"/>
            <w:vAlign w:val="center"/>
            <w:shd w:val="clear" w:color="auto" w:fill="D6E4F7"/>
          </w:tcPr>
          <w:p>
            <w:pPr>
              <w:jc w:val="center"/>
            </w:pPr>
            <w:r>
              <w:rPr>
                <w:rFonts w:ascii="Calibri" w:hAnsi="Calibri"/>
                <w:b w:val="0"/>
                <w:i w:val="0"/>
                <w:color w:val="595959"/>
                <w:sz w:val="20"/>
              </w:rPr>
            </w:r>
          </w:p>
        </w:tc>
      </w:tr>
      <w:tr>
        <w:tc>
          <w:tcPr>
            <w:tcW w:type="dxa" w:w="3024"/>
            <w:vAlign w:val="center"/>
          </w:tcPr>
          <w:p>
            <w:pPr>
              <w:jc w:val="left"/>
            </w:pPr>
            <w:r>
              <w:rPr>
                <w:rFonts w:ascii="Calibri" w:hAnsi="Calibri"/>
                <w:b w:val="0"/>
                <w:i w:val="0"/>
                <w:color w:val="595959"/>
                <w:sz w:val="20"/>
              </w:rPr>
              <w:t>2ª Etapa – Gardens</w:t>
            </w:r>
          </w:p>
        </w:tc>
        <w:tc>
          <w:tcPr>
            <w:tcW w:type="dxa" w:w="3024"/>
            <w:vAlign w:val="center"/>
          </w:tcPr>
          <w:p>
            <w:pPr>
              <w:jc w:val="center"/>
            </w:pPr>
            <w:r>
              <w:rPr>
                <w:rFonts w:ascii="Calibri" w:hAnsi="Calibri"/>
                <w:b w:val="0"/>
                <w:i w:val="0"/>
                <w:color w:val="595959"/>
                <w:sz w:val="20"/>
              </w:rPr>
            </w:r>
          </w:p>
        </w:tc>
        <w:tc>
          <w:tcPr>
            <w:tcW w:type="dxa" w:w="3024"/>
            <w:vAlign w:val="center"/>
          </w:tcPr>
          <w:p>
            <w:pPr>
              <w:jc w:val="center"/>
            </w:pPr>
            <w:r>
              <w:rPr>
                <w:rFonts w:ascii="Calibri" w:hAnsi="Calibri"/>
                <w:b w:val="0"/>
                <w:i w:val="0"/>
                <w:color w:val="595959"/>
                <w:sz w:val="20"/>
              </w:rPr>
            </w:r>
          </w:p>
        </w:tc>
      </w:tr>
      <w:tr>
        <w:tc>
          <w:tcPr>
            <w:tcW w:type="dxa" w:w="3024"/>
            <w:vAlign w:val="center"/>
            <w:shd w:val="clear" w:color="auto" w:fill="D6E4F7"/>
          </w:tcPr>
          <w:p>
            <w:pPr>
              <w:jc w:val="left"/>
            </w:pPr>
            <w:r>
              <w:rPr>
                <w:rFonts w:ascii="Calibri" w:hAnsi="Calibri"/>
                <w:b w:val="0"/>
                <w:i w:val="0"/>
                <w:color w:val="595959"/>
                <w:sz w:val="20"/>
              </w:rPr>
              <w:t>3ª Etapa – Área Externa</w:t>
            </w:r>
          </w:p>
        </w:tc>
        <w:tc>
          <w:tcPr>
            <w:tcW w:type="dxa" w:w="3024"/>
            <w:vAlign w:val="center"/>
            <w:shd w:val="clear" w:color="auto" w:fill="D6E4F7"/>
          </w:tcPr>
          <w:p>
            <w:pPr>
              <w:jc w:val="center"/>
            </w:pPr>
            <w:r>
              <w:rPr>
                <w:rFonts w:ascii="Calibri" w:hAnsi="Calibri"/>
                <w:b w:val="0"/>
                <w:i w:val="0"/>
                <w:color w:val="595959"/>
                <w:sz w:val="20"/>
              </w:rPr>
            </w:r>
          </w:p>
        </w:tc>
        <w:tc>
          <w:tcPr>
            <w:tcW w:type="dxa" w:w="3024"/>
            <w:vAlign w:val="center"/>
            <w:shd w:val="clear" w:color="auto" w:fill="D6E4F7"/>
          </w:tcPr>
          <w:p>
            <w:pPr>
              <w:jc w:val="center"/>
            </w:pPr>
            <w:r>
              <w:rPr>
                <w:rFonts w:ascii="Calibri" w:hAnsi="Calibri"/>
                <w:b w:val="0"/>
                <w:i w:val="0"/>
                <w:color w:val="595959"/>
                <w:sz w:val="20"/>
              </w:rPr>
            </w:r>
          </w:p>
        </w:tc>
      </w:tr>
      <w:tr>
        <w:tc>
          <w:tcPr>
            <w:tcW w:type="dxa" w:w="3024"/>
            <w:vAlign w:val="center"/>
          </w:tcPr>
          <w:p>
            <w:pPr>
              <w:jc w:val="left"/>
            </w:pPr>
            <w:r>
              <w:rPr>
                <w:rFonts w:ascii="Calibri" w:hAnsi="Calibri"/>
                <w:b w:val="0"/>
                <w:i w:val="0"/>
                <w:color w:val="595959"/>
                <w:sz w:val="20"/>
              </w:rPr>
              <w:t>4ª Etapa – Cobertura e Reservatórios</w:t>
            </w:r>
          </w:p>
        </w:tc>
        <w:tc>
          <w:tcPr>
            <w:tcW w:type="dxa" w:w="3024"/>
            <w:vAlign w:val="center"/>
          </w:tcPr>
          <w:p>
            <w:pPr>
              <w:jc w:val="center"/>
            </w:pPr>
            <w:r>
              <w:rPr>
                <w:rFonts w:ascii="Calibri" w:hAnsi="Calibri"/>
                <w:b w:val="0"/>
                <w:i w:val="0"/>
                <w:color w:val="595959"/>
                <w:sz w:val="20"/>
              </w:rPr>
            </w:r>
          </w:p>
        </w:tc>
        <w:tc>
          <w:tcPr>
            <w:tcW w:type="dxa" w:w="3024"/>
            <w:vAlign w:val="center"/>
          </w:tcPr>
          <w:p>
            <w:pPr>
              <w:jc w:val="center"/>
            </w:pPr>
            <w:r>
              <w:rPr>
                <w:rFonts w:ascii="Calibri" w:hAnsi="Calibri"/>
                <w:b w:val="0"/>
                <w:i w:val="0"/>
                <w:color w:val="595959"/>
                <w:sz w:val="20"/>
              </w:rPr>
            </w:r>
          </w:p>
        </w:tc>
      </w:tr>
      <w:tr>
        <w:tc>
          <w:tcPr>
            <w:tcW w:type="dxa" w:w="3024"/>
            <w:vAlign w:val="center"/>
            <w:shd w:val="clear" w:color="auto" w:fill="2E75B6"/>
          </w:tcPr>
          <w:p>
            <w:pPr>
              <w:jc w:val="left"/>
            </w:pPr>
            <w:r>
              <w:rPr>
                <w:rFonts w:ascii="Calibri" w:hAnsi="Calibri"/>
                <w:b/>
                <w:i w:val="0"/>
                <w:color w:val="FFFFFF"/>
                <w:sz w:val="20"/>
              </w:rPr>
              <w:t>TOTAL GERAL</w:t>
            </w:r>
          </w:p>
        </w:tc>
        <w:tc>
          <w:tcPr>
            <w:tcW w:type="dxa" w:w="3024"/>
            <w:vAlign w:val="center"/>
            <w:shd w:val="clear" w:color="auto" w:fill="2E75B6"/>
          </w:tcPr>
          <w:p>
            <w:pPr>
              <w:jc w:val="center"/>
            </w:pPr>
            <w:r>
              <w:rPr>
                <w:rFonts w:ascii="Calibri" w:hAnsi="Calibri"/>
                <w:b/>
                <w:i w:val="0"/>
                <w:color w:val="FFFFFF"/>
                <w:sz w:val="20"/>
              </w:rPr>
            </w:r>
          </w:p>
        </w:tc>
        <w:tc>
          <w:tcPr>
            <w:tcW w:type="dxa" w:w="3024"/>
            <w:vAlign w:val="center"/>
            <w:shd w:val="clear" w:color="auto" w:fill="2E75B6"/>
          </w:tcPr>
          <w:p>
            <w:pPr>
              <w:jc w:val="center"/>
            </w:pPr>
            <w:r>
              <w:rPr>
                <w:rFonts w:ascii="Calibri" w:hAnsi="Calibri"/>
                <w:b/>
                <w:i w:val="0"/>
                <w:color w:val="FFFFFF"/>
                <w:sz w:val="20"/>
              </w:rPr>
            </w:r>
          </w:p>
        </w:tc>
      </w:tr>
      <w:tr>
        <w:tc>
          <w:tcPr>
            <w:tcW w:type="dxa" w:w="3024"/>
          </w:tcPr>
          <w:p/>
        </w:tc>
        <w:tc>
          <w:tcPr>
            <w:tcW w:type="dxa" w:w="3024"/>
          </w:tcPr>
          <w:p/>
        </w:tc>
        <w:tc>
          <w:tcPr>
            <w:tcW w:type="dxa" w:w="3024"/>
          </w:tcPr>
          <w:p/>
        </w:tc>
      </w:tr>
    </w:tbl>
    <w:p/>
    <w:p>
      <w:pPr>
        <w:spacing w:before="40" w:after="160"/>
        <w:jc w:val="both"/>
      </w:pPr>
      <w:r>
        <w:rPr>
          <w:rFonts w:ascii="Calibri" w:hAnsi="Calibri"/>
          <w:b w:val="0"/>
          <w:i/>
          <w:color w:val="595959"/>
          <w:sz w:val="18"/>
        </w:rPr>
        <w:t>* Os valores acima não incluem eventuais serviços de regularização estrutural, reparo de fissuras profundas e retrabalhos decorrentes de falhas de terceiros.</w:t>
        <w:br/>
        <w:t>* Medições e conferências presenciais das áreas serão realizadas antes do início de cada etapa e poderão gerar aditivos ou reduções no valor final.</w:t>
        <w:br/>
        <w:t>* Impostos e demais encargos tributários estão incluídos nos valores propostos.</w:t>
      </w:r>
    </w:p>
    <w:p>
      <w:pPr>
        <w:spacing w:before="160" w:after="80"/>
        <w:jc w:val="left"/>
      </w:pPr>
      <w:r>
        <w:rPr>
          <w:rFonts w:ascii="Calibri" w:hAnsi="Calibri"/>
          <w:b/>
          <w:i w:val="0"/>
          <w:color w:val="2E75B6"/>
          <w:sz w:val="24"/>
        </w:rPr>
        <w:t>4.1  Forma de Pagamento</w:t>
      </w:r>
    </w:p>
    <w:p>
      <w:pPr>
        <w:spacing w:before="40" w:after="80"/>
        <w:jc w:val="both"/>
      </w:pPr>
      <w:r>
        <w:rPr>
          <w:rFonts w:ascii="Calibri" w:hAnsi="Calibri"/>
          <w:b w:val="0"/>
          <w:i w:val="0"/>
          <w:color w:val="595959"/>
          <w:sz w:val="20"/>
        </w:rPr>
        <w:t>Proposta a definir em negociação. Sugestão de modelo:</w:t>
      </w:r>
    </w:p>
    <w:p>
      <w:pPr>
        <w:pStyle w:val="ListBullet"/>
        <w:spacing w:before="20" w:after="40"/>
      </w:pPr>
      <w:r>
        <w:rPr>
          <w:rFonts w:ascii="Calibri" w:hAnsi="Calibri"/>
          <w:b w:val="0"/>
          <w:i w:val="0"/>
          <w:color w:val="595959"/>
          <w:sz w:val="20"/>
        </w:rPr>
        <w:t>30% de entrada na assinatura do contrato de cada etapa;</w:t>
      </w:r>
    </w:p>
    <w:p>
      <w:pPr>
        <w:pStyle w:val="ListBullet"/>
        <w:spacing w:before="20" w:after="40"/>
      </w:pPr>
      <w:r>
        <w:rPr>
          <w:rFonts w:ascii="Calibri" w:hAnsi="Calibri"/>
          <w:b w:val="0"/>
          <w:i w:val="0"/>
          <w:color w:val="595959"/>
          <w:sz w:val="20"/>
        </w:rPr>
        <w:t>40% na conclusão de 50% da área impermeabilizada da etapa;</w:t>
      </w:r>
    </w:p>
    <w:p>
      <w:pPr>
        <w:pStyle w:val="ListBullet"/>
        <w:spacing w:before="20" w:after="40"/>
      </w:pPr>
      <w:r>
        <w:rPr>
          <w:rFonts w:ascii="Calibri" w:hAnsi="Calibri"/>
          <w:b w:val="0"/>
          <w:i w:val="0"/>
          <w:color w:val="595959"/>
          <w:sz w:val="20"/>
        </w:rPr>
        <w:t>30% após aprovação do teste de estanqueidade e entrega da etapa;</w:t>
      </w:r>
    </w:p>
    <w:p>
      <w:pPr>
        <w:pStyle w:val="ListBullet"/>
        <w:spacing w:before="20" w:after="40"/>
      </w:pPr>
      <w:r>
        <w:rPr>
          <w:rFonts w:ascii="Calibri" w:hAnsi="Calibri"/>
          <w:b w:val="0"/>
          <w:i w:val="0"/>
          <w:color w:val="595959"/>
          <w:sz w:val="20"/>
        </w:rPr>
        <w:t>Faturamento via Nota Fiscal com dados da empresa Contratante.</w:t>
      </w:r>
    </w:p>
    <w:p>
      <w:pPr>
        <w:spacing w:before="80" w:after="80"/>
        <w:pBdr>
          <w:bottom w:val="single" w:sz="6" w:space="1" w:color="2E75B6"/>
        </w:pBdr>
      </w:pPr>
    </w:p>
    <w:p>
      <w:pPr>
        <w:spacing w:before="200" w:after="120"/>
        <w:jc w:val="left"/>
      </w:pPr>
      <w:r>
        <w:rPr>
          <w:rFonts w:ascii="Calibri" w:hAnsi="Calibri"/>
          <w:b/>
          <w:i w:val="0"/>
          <w:color w:val="1F3864"/>
          <w:sz w:val="28"/>
        </w:rPr>
        <w:t>5. EQUIPE TÉCNICA E MOBILIZAÇÃO</w:t>
      </w:r>
    </w:p>
    <w:p>
      <w:pPr>
        <w:spacing w:before="40" w:after="80"/>
        <w:jc w:val="both"/>
      </w:pPr>
      <w:r>
        <w:rPr>
          <w:rFonts w:ascii="Calibri" w:hAnsi="Calibri"/>
          <w:b w:val="0"/>
          <w:i w:val="0"/>
          <w:color w:val="595959"/>
          <w:sz w:val="20"/>
        </w:rPr>
        <w:t>A Imper Soluções mobilizará, para cada etapa, equipe devidamente qualificada e com todos os documentos e treinamentos obrigatórios em vigência:</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2E75B6"/>
          </w:tcPr>
          <w:p>
            <w:pPr>
              <w:jc w:val="center"/>
            </w:pPr>
            <w:r>
              <w:rPr>
                <w:rFonts w:ascii="Calibri" w:hAnsi="Calibri"/>
                <w:b/>
                <w:i w:val="0"/>
                <w:color w:val="FFFFFF"/>
                <w:sz w:val="18"/>
              </w:rPr>
              <w:t>Função</w:t>
            </w:r>
          </w:p>
        </w:tc>
        <w:tc>
          <w:tcPr>
            <w:tcW w:type="dxa" w:w="3024"/>
            <w:vAlign w:val="center"/>
            <w:shd w:val="clear" w:color="auto" w:fill="2E75B6"/>
          </w:tcPr>
          <w:p>
            <w:pPr>
              <w:jc w:val="center"/>
            </w:pPr>
            <w:r>
              <w:rPr>
                <w:rFonts w:ascii="Calibri" w:hAnsi="Calibri"/>
                <w:b/>
                <w:i w:val="0"/>
                <w:color w:val="FFFFFF"/>
                <w:sz w:val="18"/>
              </w:rPr>
              <w:t>Quantidade por Etapa</w:t>
            </w:r>
          </w:p>
        </w:tc>
        <w:tc>
          <w:tcPr>
            <w:tcW w:type="dxa" w:w="3024"/>
            <w:vAlign w:val="center"/>
            <w:shd w:val="clear" w:color="auto" w:fill="2E75B6"/>
          </w:tcPr>
          <w:p>
            <w:pPr>
              <w:jc w:val="center"/>
            </w:pPr>
            <w:r>
              <w:rPr>
                <w:rFonts w:ascii="Calibri" w:hAnsi="Calibri"/>
                <w:b/>
                <w:i w:val="0"/>
                <w:color w:val="FFFFFF"/>
                <w:sz w:val="18"/>
              </w:rPr>
              <w:t>Qualificação / Treinamentos</w:t>
            </w:r>
          </w:p>
        </w:tc>
      </w:tr>
      <w:tr>
        <w:tc>
          <w:tcPr>
            <w:tcW w:type="dxa" w:w="3024"/>
            <w:vAlign w:val="center"/>
            <w:shd w:val="clear" w:color="auto" w:fill="D6E4F7"/>
          </w:tcPr>
          <w:p>
            <w:pPr>
              <w:jc w:val="left"/>
            </w:pPr>
            <w:r>
              <w:rPr>
                <w:rFonts w:ascii="Calibri" w:hAnsi="Calibri"/>
                <w:b/>
                <w:i w:val="0"/>
                <w:color w:val="1F3864"/>
                <w:sz w:val="18"/>
              </w:rPr>
              <w:t>Supervisor Técnico</w:t>
            </w:r>
          </w:p>
        </w:tc>
        <w:tc>
          <w:tcPr>
            <w:tcW w:type="dxa" w:w="3024"/>
            <w:vAlign w:val="center"/>
            <w:shd w:val="clear" w:color="auto" w:fill="D6E4F7"/>
          </w:tcPr>
          <w:p>
            <w:pPr>
              <w:jc w:val="center"/>
            </w:pPr>
            <w:r>
              <w:rPr>
                <w:rFonts w:ascii="Calibri" w:hAnsi="Calibri"/>
                <w:b w:val="0"/>
                <w:i w:val="0"/>
                <w:color w:val="595959"/>
                <w:sz w:val="18"/>
              </w:rPr>
              <w:t>1 por etapa</w:t>
            </w:r>
          </w:p>
        </w:tc>
        <w:tc>
          <w:tcPr>
            <w:tcW w:type="dxa" w:w="3024"/>
            <w:vAlign w:val="center"/>
            <w:shd w:val="clear" w:color="auto" w:fill="D6E4F7"/>
          </w:tcPr>
          <w:p>
            <w:pPr>
              <w:jc w:val="left"/>
            </w:pPr>
            <w:r>
              <w:rPr>
                <w:rFonts w:ascii="Calibri" w:hAnsi="Calibri"/>
                <w:b w:val="0"/>
                <w:i w:val="0"/>
                <w:color w:val="595959"/>
                <w:sz w:val="18"/>
              </w:rPr>
              <w:t>CREA ativo, NR-18, NR-35, NR-6, ASO válido, PCMSO</w:t>
            </w:r>
          </w:p>
        </w:tc>
      </w:tr>
      <w:tr>
        <w:tc>
          <w:tcPr>
            <w:tcW w:type="dxa" w:w="3024"/>
            <w:vAlign w:val="center"/>
          </w:tcPr>
          <w:p>
            <w:pPr>
              <w:jc w:val="left"/>
            </w:pPr>
            <w:r>
              <w:rPr>
                <w:rFonts w:ascii="Calibri" w:hAnsi="Calibri"/>
                <w:b/>
                <w:i w:val="0"/>
                <w:color w:val="1F3864"/>
                <w:sz w:val="18"/>
              </w:rPr>
              <w:t>Impermeabilizador Oficial</w:t>
            </w:r>
          </w:p>
        </w:tc>
        <w:tc>
          <w:tcPr>
            <w:tcW w:type="dxa" w:w="3024"/>
            <w:vAlign w:val="center"/>
          </w:tcPr>
          <w:p>
            <w:pPr>
              <w:jc w:val="center"/>
            </w:pPr>
            <w:r>
              <w:rPr>
                <w:rFonts w:ascii="Calibri" w:hAnsi="Calibri"/>
                <w:b w:val="0"/>
                <w:i w:val="0"/>
                <w:color w:val="595959"/>
                <w:sz w:val="18"/>
              </w:rPr>
              <w:t>3 a 4 por etapa</w:t>
            </w:r>
          </w:p>
        </w:tc>
        <w:tc>
          <w:tcPr>
            <w:tcW w:type="dxa" w:w="3024"/>
            <w:vAlign w:val="center"/>
          </w:tcPr>
          <w:p>
            <w:pPr>
              <w:jc w:val="left"/>
            </w:pPr>
            <w:r>
              <w:rPr>
                <w:rFonts w:ascii="Calibri" w:hAnsi="Calibri"/>
                <w:b w:val="0"/>
                <w:i w:val="0"/>
                <w:color w:val="595959"/>
                <w:sz w:val="18"/>
              </w:rPr>
              <w:t>NR-18, NR-35 (para trabalho em altura), ASO válido</w:t>
            </w:r>
          </w:p>
        </w:tc>
      </w:tr>
      <w:tr>
        <w:tc>
          <w:tcPr>
            <w:tcW w:type="dxa" w:w="3024"/>
            <w:vAlign w:val="center"/>
            <w:shd w:val="clear" w:color="auto" w:fill="D6E4F7"/>
          </w:tcPr>
          <w:p>
            <w:pPr>
              <w:jc w:val="left"/>
            </w:pPr>
            <w:r>
              <w:rPr>
                <w:rFonts w:ascii="Calibri" w:hAnsi="Calibri"/>
                <w:b/>
                <w:i w:val="0"/>
                <w:color w:val="1F3864"/>
                <w:sz w:val="18"/>
              </w:rPr>
              <w:t>Auxiliar de Obras</w:t>
            </w:r>
          </w:p>
        </w:tc>
        <w:tc>
          <w:tcPr>
            <w:tcW w:type="dxa" w:w="3024"/>
            <w:vAlign w:val="center"/>
            <w:shd w:val="clear" w:color="auto" w:fill="D6E4F7"/>
          </w:tcPr>
          <w:p>
            <w:pPr>
              <w:jc w:val="center"/>
            </w:pPr>
            <w:r>
              <w:rPr>
                <w:rFonts w:ascii="Calibri" w:hAnsi="Calibri"/>
                <w:b w:val="0"/>
                <w:i w:val="0"/>
                <w:color w:val="595959"/>
                <w:sz w:val="18"/>
              </w:rPr>
              <w:t>1 a 2 por etapa</w:t>
            </w:r>
          </w:p>
        </w:tc>
        <w:tc>
          <w:tcPr>
            <w:tcW w:type="dxa" w:w="3024"/>
            <w:vAlign w:val="center"/>
            <w:shd w:val="clear" w:color="auto" w:fill="D6E4F7"/>
          </w:tcPr>
          <w:p>
            <w:pPr>
              <w:jc w:val="left"/>
            </w:pPr>
            <w:r>
              <w:rPr>
                <w:rFonts w:ascii="Calibri" w:hAnsi="Calibri"/>
                <w:b w:val="0"/>
                <w:i w:val="0"/>
                <w:color w:val="595959"/>
                <w:sz w:val="18"/>
              </w:rPr>
              <w:t>NR-18, ASO válido</w:t>
            </w:r>
          </w:p>
        </w:tc>
      </w:tr>
    </w:tbl>
    <w:p/>
    <w:p>
      <w:pPr>
        <w:spacing w:before="40" w:after="160"/>
        <w:jc w:val="both"/>
      </w:pPr>
      <w:r>
        <w:rPr>
          <w:rFonts w:ascii="Calibri" w:hAnsi="Calibri"/>
          <w:b w:val="0"/>
          <w:i w:val="0"/>
          <w:color w:val="595959"/>
          <w:sz w:val="20"/>
        </w:rPr>
        <w:t>Todos os colaboradores utilizarão EPIs completos (capacete, óculos, luvas, bota de segurança, cinto paraquedista e trava-queda para trabalho em altura) em conformidade com a NR-6 e NR-35.</w:t>
      </w:r>
    </w:p>
    <w:p>
      <w:pPr>
        <w:spacing w:before="80" w:after="80"/>
        <w:pBdr>
          <w:bottom w:val="single" w:sz="6" w:space="1" w:color="2E75B6"/>
        </w:pBdr>
      </w:pPr>
    </w:p>
    <w:p>
      <w:pPr>
        <w:spacing w:before="200" w:after="120"/>
        <w:jc w:val="left"/>
      </w:pPr>
      <w:r>
        <w:rPr>
          <w:rFonts w:ascii="Calibri" w:hAnsi="Calibri"/>
          <w:b/>
          <w:i w:val="0"/>
          <w:color w:val="1F3864"/>
          <w:sz w:val="28"/>
        </w:rPr>
        <w:t>6. PRAZOS DE EXECUÇÃO</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1F3864"/>
          </w:tcPr>
          <w:p>
            <w:pPr>
              <w:jc w:val="center"/>
            </w:pPr>
            <w:r>
              <w:rPr>
                <w:rFonts w:ascii="Calibri" w:hAnsi="Calibri"/>
                <w:b/>
                <w:i w:val="0"/>
                <w:color w:val="FFFFFF"/>
                <w:sz w:val="18"/>
              </w:rPr>
              <w:t>Etapa</w:t>
            </w:r>
          </w:p>
        </w:tc>
        <w:tc>
          <w:tcPr>
            <w:tcW w:type="dxa" w:w="2268"/>
            <w:vAlign w:val="center"/>
            <w:shd w:val="clear" w:color="auto" w:fill="1F3864"/>
          </w:tcPr>
          <w:p>
            <w:pPr>
              <w:jc w:val="center"/>
            </w:pPr>
            <w:r>
              <w:rPr>
                <w:rFonts w:ascii="Calibri" w:hAnsi="Calibri"/>
                <w:b/>
                <w:i w:val="0"/>
                <w:color w:val="FFFFFF"/>
                <w:sz w:val="18"/>
              </w:rPr>
              <w:t>Prazo de Execução</w:t>
              <w:br/>
              <w:t>(dias corridos)</w:t>
            </w:r>
          </w:p>
        </w:tc>
        <w:tc>
          <w:tcPr>
            <w:tcW w:type="dxa" w:w="2268"/>
            <w:vAlign w:val="center"/>
            <w:shd w:val="clear" w:color="auto" w:fill="1F3864"/>
          </w:tcPr>
          <w:p>
            <w:pPr>
              <w:jc w:val="center"/>
            </w:pPr>
            <w:r>
              <w:rPr>
                <w:rFonts w:ascii="Calibri" w:hAnsi="Calibri"/>
                <w:b/>
                <w:i w:val="0"/>
                <w:color w:val="FFFFFF"/>
                <w:sz w:val="18"/>
              </w:rPr>
              <w:t>Teste Estanqueidade</w:t>
              <w:br/>
              <w:t>(incluso)</w:t>
            </w:r>
          </w:p>
        </w:tc>
        <w:tc>
          <w:tcPr>
            <w:tcW w:type="dxa" w:w="2268"/>
            <w:vAlign w:val="center"/>
            <w:shd w:val="clear" w:color="auto" w:fill="1F3864"/>
          </w:tcPr>
          <w:p>
            <w:pPr>
              <w:jc w:val="center"/>
            </w:pPr>
            <w:r>
              <w:rPr>
                <w:rFonts w:ascii="Calibri" w:hAnsi="Calibri"/>
                <w:b/>
                <w:i w:val="0"/>
                <w:color w:val="FFFFFF"/>
                <w:sz w:val="18"/>
              </w:rPr>
              <w:t>Observação</w:t>
            </w:r>
          </w:p>
        </w:tc>
      </w:tr>
      <w:tr>
        <w:tc>
          <w:tcPr>
            <w:tcW w:type="dxa" w:w="2268"/>
            <w:vAlign w:val="center"/>
            <w:shd w:val="clear" w:color="auto" w:fill="D6E4F7"/>
          </w:tcPr>
          <w:p>
            <w:pPr>
              <w:jc w:val="left"/>
            </w:pPr>
            <w:r>
              <w:rPr>
                <w:rFonts w:ascii="Calibri" w:hAnsi="Calibri"/>
                <w:b w:val="0"/>
                <w:i w:val="0"/>
                <w:color w:val="595959"/>
                <w:sz w:val="18"/>
              </w:rPr>
              <w:t>1ª Etapa – Reservatórios Térreo</w:t>
            </w:r>
          </w:p>
        </w:tc>
        <w:tc>
          <w:tcPr>
            <w:tcW w:type="dxa" w:w="2268"/>
            <w:vAlign w:val="center"/>
            <w:shd w:val="clear" w:color="auto" w:fill="D6E4F7"/>
          </w:tcPr>
          <w:p>
            <w:pPr>
              <w:jc w:val="center"/>
            </w:pPr>
            <w:r>
              <w:rPr>
                <w:rFonts w:ascii="Calibri" w:hAnsi="Calibri"/>
                <w:b w:val="0"/>
                <w:i w:val="0"/>
                <w:color w:val="595959"/>
                <w:sz w:val="18"/>
              </w:rPr>
              <w:t>≈ 25 dias</w:t>
            </w:r>
          </w:p>
        </w:tc>
        <w:tc>
          <w:tcPr>
            <w:tcW w:type="dxa" w:w="2268"/>
            <w:vAlign w:val="center"/>
            <w:shd w:val="clear" w:color="auto" w:fill="D6E4F7"/>
          </w:tcPr>
          <w:p>
            <w:pPr>
              <w:jc w:val="center"/>
            </w:pPr>
            <w:r>
              <w:rPr>
                <w:rFonts w:ascii="Calibri" w:hAnsi="Calibri"/>
                <w:b w:val="0"/>
                <w:i w:val="0"/>
                <w:color w:val="595959"/>
                <w:sz w:val="18"/>
              </w:rPr>
              <w:t>72 horas (incluso)</w:t>
            </w:r>
          </w:p>
        </w:tc>
        <w:tc>
          <w:tcPr>
            <w:tcW w:type="dxa" w:w="2268"/>
            <w:vAlign w:val="center"/>
            <w:shd w:val="clear" w:color="auto" w:fill="D6E4F7"/>
          </w:tcPr>
          <w:p>
            <w:pPr>
              <w:jc w:val="left"/>
            </w:pPr>
            <w:r>
              <w:rPr>
                <w:rFonts w:ascii="Calibri" w:hAnsi="Calibri"/>
                <w:b w:val="0"/>
                <w:i w:val="0"/>
                <w:color w:val="595959"/>
                <w:sz w:val="16"/>
              </w:rPr>
              <w:t>Inclui cura mínima de 7 dias para PU</w:t>
            </w:r>
          </w:p>
        </w:tc>
      </w:tr>
      <w:tr>
        <w:tc>
          <w:tcPr>
            <w:tcW w:type="dxa" w:w="2268"/>
            <w:vAlign w:val="center"/>
          </w:tcPr>
          <w:p>
            <w:pPr>
              <w:jc w:val="left"/>
            </w:pPr>
            <w:r>
              <w:rPr>
                <w:rFonts w:ascii="Calibri" w:hAnsi="Calibri"/>
                <w:b w:val="0"/>
                <w:i w:val="0"/>
                <w:color w:val="595959"/>
                <w:sz w:val="18"/>
              </w:rPr>
              <w:t>2ª Etapa – Gardens</w:t>
            </w:r>
          </w:p>
        </w:tc>
        <w:tc>
          <w:tcPr>
            <w:tcW w:type="dxa" w:w="2268"/>
            <w:vAlign w:val="center"/>
          </w:tcPr>
          <w:p>
            <w:pPr>
              <w:jc w:val="center"/>
            </w:pPr>
            <w:r>
              <w:rPr>
                <w:rFonts w:ascii="Calibri" w:hAnsi="Calibri"/>
                <w:b w:val="0"/>
                <w:i w:val="0"/>
                <w:color w:val="595959"/>
                <w:sz w:val="18"/>
              </w:rPr>
              <w:t>≈ 25 dias</w:t>
            </w:r>
          </w:p>
        </w:tc>
        <w:tc>
          <w:tcPr>
            <w:tcW w:type="dxa" w:w="2268"/>
            <w:vAlign w:val="center"/>
          </w:tcPr>
          <w:p>
            <w:pPr>
              <w:jc w:val="center"/>
            </w:pPr>
            <w:r>
              <w:rPr>
                <w:rFonts w:ascii="Calibri" w:hAnsi="Calibri"/>
                <w:b w:val="0"/>
                <w:i w:val="0"/>
                <w:color w:val="595959"/>
                <w:sz w:val="18"/>
              </w:rPr>
              <w:t>72 horas/etapa (incluso)</w:t>
            </w:r>
          </w:p>
        </w:tc>
        <w:tc>
          <w:tcPr>
            <w:tcW w:type="dxa" w:w="2268"/>
            <w:vAlign w:val="center"/>
          </w:tcPr>
          <w:p>
            <w:pPr>
              <w:jc w:val="left"/>
            </w:pPr>
            <w:r>
              <w:rPr>
                <w:rFonts w:ascii="Calibri" w:hAnsi="Calibri"/>
                <w:b w:val="0"/>
                <w:i w:val="0"/>
                <w:color w:val="595959"/>
                <w:sz w:val="16"/>
              </w:rPr>
              <w:t>Execução por blocos conforme liberação</w:t>
            </w:r>
          </w:p>
        </w:tc>
      </w:tr>
      <w:tr>
        <w:tc>
          <w:tcPr>
            <w:tcW w:type="dxa" w:w="2268"/>
            <w:vAlign w:val="center"/>
            <w:shd w:val="clear" w:color="auto" w:fill="D6E4F7"/>
          </w:tcPr>
          <w:p>
            <w:pPr>
              <w:jc w:val="left"/>
            </w:pPr>
            <w:r>
              <w:rPr>
                <w:rFonts w:ascii="Calibri" w:hAnsi="Calibri"/>
                <w:b w:val="0"/>
                <w:i w:val="0"/>
                <w:color w:val="595959"/>
                <w:sz w:val="18"/>
              </w:rPr>
              <w:t>3ª Etapa – Área Externa</w:t>
            </w:r>
          </w:p>
        </w:tc>
        <w:tc>
          <w:tcPr>
            <w:tcW w:type="dxa" w:w="2268"/>
            <w:vAlign w:val="center"/>
            <w:shd w:val="clear" w:color="auto" w:fill="D6E4F7"/>
          </w:tcPr>
          <w:p>
            <w:pPr>
              <w:jc w:val="center"/>
            </w:pPr>
            <w:r>
              <w:rPr>
                <w:rFonts w:ascii="Calibri" w:hAnsi="Calibri"/>
                <w:b w:val="0"/>
                <w:i w:val="0"/>
                <w:color w:val="595959"/>
                <w:sz w:val="18"/>
              </w:rPr>
              <w:t>≈ 22 dias</w:t>
            </w:r>
          </w:p>
        </w:tc>
        <w:tc>
          <w:tcPr>
            <w:tcW w:type="dxa" w:w="2268"/>
            <w:vAlign w:val="center"/>
            <w:shd w:val="clear" w:color="auto" w:fill="D6E4F7"/>
          </w:tcPr>
          <w:p>
            <w:pPr>
              <w:jc w:val="center"/>
            </w:pPr>
            <w:r>
              <w:rPr>
                <w:rFonts w:ascii="Calibri" w:hAnsi="Calibri"/>
                <w:b w:val="0"/>
                <w:i w:val="0"/>
                <w:color w:val="595959"/>
                <w:sz w:val="18"/>
              </w:rPr>
              <w:t>72 horas (incluso)</w:t>
            </w:r>
          </w:p>
        </w:tc>
        <w:tc>
          <w:tcPr>
            <w:tcW w:type="dxa" w:w="2268"/>
            <w:vAlign w:val="center"/>
            <w:shd w:val="clear" w:color="auto" w:fill="D6E4F7"/>
          </w:tcPr>
          <w:p>
            <w:pPr>
              <w:jc w:val="left"/>
            </w:pPr>
            <w:r>
              <w:rPr>
                <w:rFonts w:ascii="Calibri" w:hAnsi="Calibri"/>
                <w:b w:val="0"/>
                <w:i w:val="0"/>
                <w:color w:val="595959"/>
                <w:sz w:val="16"/>
              </w:rPr>
              <w:t>Sujeito a condições climáticas</w:t>
            </w:r>
          </w:p>
        </w:tc>
      </w:tr>
      <w:tr>
        <w:tc>
          <w:tcPr>
            <w:tcW w:type="dxa" w:w="2268"/>
            <w:vAlign w:val="center"/>
          </w:tcPr>
          <w:p>
            <w:pPr>
              <w:jc w:val="left"/>
            </w:pPr>
            <w:r>
              <w:rPr>
                <w:rFonts w:ascii="Calibri" w:hAnsi="Calibri"/>
                <w:b w:val="0"/>
                <w:i w:val="0"/>
                <w:color w:val="595959"/>
                <w:sz w:val="18"/>
              </w:rPr>
              <w:t>4ª Etapa – Cobertura e Reservatórios</w:t>
            </w:r>
          </w:p>
        </w:tc>
        <w:tc>
          <w:tcPr>
            <w:tcW w:type="dxa" w:w="2268"/>
            <w:vAlign w:val="center"/>
          </w:tcPr>
          <w:p>
            <w:pPr>
              <w:jc w:val="center"/>
            </w:pPr>
            <w:r>
              <w:rPr>
                <w:rFonts w:ascii="Calibri" w:hAnsi="Calibri"/>
                <w:b w:val="0"/>
                <w:i w:val="0"/>
                <w:color w:val="595959"/>
                <w:sz w:val="18"/>
              </w:rPr>
              <w:t>≈ 35 dias</w:t>
            </w:r>
          </w:p>
        </w:tc>
        <w:tc>
          <w:tcPr>
            <w:tcW w:type="dxa" w:w="2268"/>
            <w:vAlign w:val="center"/>
          </w:tcPr>
          <w:p>
            <w:pPr>
              <w:jc w:val="center"/>
            </w:pPr>
            <w:r>
              <w:rPr>
                <w:rFonts w:ascii="Calibri" w:hAnsi="Calibri"/>
                <w:b w:val="0"/>
                <w:i w:val="0"/>
                <w:color w:val="595959"/>
                <w:sz w:val="18"/>
              </w:rPr>
              <w:t>72 horas (incluso)</w:t>
            </w:r>
          </w:p>
        </w:tc>
        <w:tc>
          <w:tcPr>
            <w:tcW w:type="dxa" w:w="2268"/>
            <w:vAlign w:val="center"/>
          </w:tcPr>
          <w:p>
            <w:pPr>
              <w:jc w:val="left"/>
            </w:pPr>
            <w:r>
              <w:rPr>
                <w:rFonts w:ascii="Calibri" w:hAnsi="Calibri"/>
                <w:b w:val="0"/>
                <w:i w:val="0"/>
                <w:color w:val="595959"/>
                <w:sz w:val="16"/>
              </w:rPr>
              <w:t>Cura manta: 7 dias antes da proteção</w:t>
            </w:r>
          </w:p>
        </w:tc>
      </w:tr>
      <w:tr>
        <w:tc>
          <w:tcPr>
            <w:tcW w:type="dxa" w:w="2268"/>
            <w:vAlign w:val="center"/>
            <w:shd w:val="clear" w:color="auto" w:fill="2E75B6"/>
          </w:tcPr>
          <w:p>
            <w:pPr>
              <w:jc w:val="left"/>
            </w:pPr>
            <w:r>
              <w:rPr>
                <w:rFonts w:ascii="Calibri" w:hAnsi="Calibri"/>
                <w:b/>
                <w:i w:val="0"/>
                <w:color w:val="FFFFFF"/>
                <w:sz w:val="18"/>
              </w:rPr>
              <w:t>PRAZO TOTAL OBRA</w:t>
            </w:r>
          </w:p>
        </w:tc>
        <w:tc>
          <w:tcPr>
            <w:tcW w:type="dxa" w:w="2268"/>
            <w:vAlign w:val="center"/>
            <w:shd w:val="clear" w:color="auto" w:fill="2E75B6"/>
          </w:tcPr>
          <w:p>
            <w:pPr>
              <w:jc w:val="center"/>
            </w:pPr>
            <w:r>
              <w:rPr>
                <w:rFonts w:ascii="Calibri" w:hAnsi="Calibri"/>
                <w:b/>
                <w:i w:val="0"/>
                <w:color w:val="FFFFFF"/>
                <w:sz w:val="18"/>
              </w:rPr>
              <w:t>Jun/2026 → Jan/2027</w:t>
            </w:r>
          </w:p>
        </w:tc>
        <w:tc>
          <w:tcPr>
            <w:tcW w:type="dxa" w:w="2268"/>
            <w:vAlign w:val="center"/>
            <w:shd w:val="clear" w:color="auto" w:fill="2E75B6"/>
          </w:tcPr>
          <w:p>
            <w:pPr>
              <w:jc w:val="center"/>
            </w:pPr>
            <w:r>
              <w:rPr>
                <w:rFonts w:ascii="Calibri" w:hAnsi="Calibri"/>
                <w:b w:val="0"/>
                <w:i w:val="0"/>
                <w:color w:val="FFFFFF"/>
                <w:sz w:val="18"/>
              </w:rPr>
              <w:t>—</w:t>
            </w:r>
          </w:p>
        </w:tc>
        <w:tc>
          <w:tcPr>
            <w:tcW w:type="dxa" w:w="2268"/>
            <w:vAlign w:val="center"/>
            <w:shd w:val="clear" w:color="auto" w:fill="2E75B6"/>
          </w:tcPr>
          <w:p>
            <w:pPr>
              <w:jc w:val="left"/>
            </w:pPr>
            <w:r>
              <w:rPr>
                <w:rFonts w:ascii="Calibri" w:hAnsi="Calibri"/>
                <w:b w:val="0"/>
                <w:i w:val="0"/>
                <w:color w:val="FFFFFF"/>
                <w:sz w:val="16"/>
              </w:rPr>
              <w:t>Com intervalos entre etapas</w:t>
            </w:r>
          </w:p>
        </w:tc>
      </w:tr>
    </w:tbl>
    <w:p/>
    <w:p>
      <w:pPr>
        <w:spacing w:before="40" w:after="160"/>
        <w:jc w:val="both"/>
      </w:pPr>
      <w:r>
        <w:rPr>
          <w:rFonts w:ascii="Calibri" w:hAnsi="Calibri"/>
          <w:b w:val="0"/>
          <w:i/>
          <w:color w:val="595959"/>
          <w:sz w:val="18"/>
        </w:rPr>
        <w:t>Os prazos acima consideram jornada de trabalho de segunda a sábado (8h/dia), em condições climáticas favoráveis. Períodos de chuva que inviabilizem a aplicação dos produtos, ou indisponibilidade das frentes de trabalho por parte da Contratante, serão descontados do cômputo de dias e não configurarão atraso por parte da Contratada.</w:t>
      </w:r>
    </w:p>
    <w:p>
      <w:pPr>
        <w:spacing w:before="80" w:after="80"/>
        <w:pBdr>
          <w:bottom w:val="single" w:sz="6" w:space="1" w:color="2E75B6"/>
        </w:pBdr>
      </w:pPr>
    </w:p>
    <w:p>
      <w:pPr>
        <w:spacing w:before="200" w:after="120"/>
        <w:jc w:val="left"/>
      </w:pPr>
      <w:r>
        <w:rPr>
          <w:rFonts w:ascii="Calibri" w:hAnsi="Calibri"/>
          <w:b/>
          <w:i w:val="0"/>
          <w:color w:val="1F3864"/>
          <w:sz w:val="28"/>
        </w:rPr>
        <w:t>7. RESPONSABILIDADES DAS PARTES</w:t>
      </w:r>
    </w:p>
    <w:p>
      <w:pPr>
        <w:spacing w:before="120" w:after="60"/>
        <w:jc w:val="left"/>
      </w:pPr>
      <w:r>
        <w:rPr>
          <w:rFonts w:ascii="Calibri" w:hAnsi="Calibri"/>
          <w:b/>
          <w:i w:val="0"/>
          <w:color w:val="2E75B6"/>
          <w:sz w:val="24"/>
        </w:rPr>
        <w:t>7.1  Responsabilidades da Contratante</w:t>
      </w:r>
    </w:p>
    <w:p>
      <w:pPr>
        <w:pStyle w:val="ListBullet"/>
        <w:spacing w:before="20" w:after="40"/>
      </w:pPr>
      <w:r>
        <w:rPr>
          <w:rFonts w:ascii="Calibri" w:hAnsi="Calibri"/>
          <w:b w:val="0"/>
          <w:i w:val="0"/>
          <w:color w:val="595959"/>
          <w:sz w:val="20"/>
        </w:rPr>
        <w:t>Fornecer ponto de energia elétrica monofásico ou trifásico próximo ao local de serviço;</w:t>
      </w:r>
    </w:p>
    <w:p>
      <w:pPr>
        <w:pStyle w:val="ListBullet"/>
        <w:spacing w:before="20" w:after="40"/>
      </w:pPr>
      <w:r>
        <w:rPr>
          <w:rFonts w:ascii="Calibri" w:hAnsi="Calibri"/>
          <w:b w:val="0"/>
          <w:i w:val="0"/>
          <w:color w:val="595959"/>
          <w:sz w:val="20"/>
        </w:rPr>
        <w:t>Fornecer ponto hídrico para lavagem das superfícies antes da aplicação dos produtos;</w:t>
      </w:r>
    </w:p>
    <w:p>
      <w:pPr>
        <w:pStyle w:val="ListBullet"/>
        <w:spacing w:before="20" w:after="40"/>
      </w:pPr>
      <w:r>
        <w:rPr>
          <w:rFonts w:ascii="Calibri" w:hAnsi="Calibri"/>
          <w:b w:val="0"/>
          <w:i w:val="0"/>
          <w:color w:val="595959"/>
          <w:sz w:val="20"/>
        </w:rPr>
        <w:t>Disponibilizar local seguro, coberto e trancado para armazenamento de materiais e equipamentos da Contratada durante todo o período de execução de cada etapa;</w:t>
      </w:r>
    </w:p>
    <w:p>
      <w:pPr>
        <w:pStyle w:val="ListBullet"/>
        <w:spacing w:before="20" w:after="40"/>
      </w:pPr>
      <w:r>
        <w:rPr>
          <w:rFonts w:ascii="Calibri" w:hAnsi="Calibri"/>
          <w:b w:val="0"/>
          <w:i w:val="0"/>
          <w:color w:val="595959"/>
          <w:sz w:val="20"/>
        </w:rPr>
        <w:t>Disponibilizar sanitários, vestiários e área de alimentação para os colaboradores;</w:t>
      </w:r>
    </w:p>
    <w:p>
      <w:pPr>
        <w:pStyle w:val="ListBullet"/>
        <w:spacing w:before="20" w:after="40"/>
      </w:pPr>
      <w:r>
        <w:rPr>
          <w:rFonts w:ascii="Calibri" w:hAnsi="Calibri"/>
          <w:b w:val="0"/>
          <w:i w:val="0"/>
          <w:color w:val="595959"/>
          <w:sz w:val="20"/>
        </w:rPr>
        <w:t>Garantir acesso seguro às frentes de trabalho em todas as etapas;</w:t>
      </w:r>
    </w:p>
    <w:p>
      <w:pPr>
        <w:pStyle w:val="ListBullet"/>
        <w:spacing w:before="20" w:after="40"/>
      </w:pPr>
      <w:r>
        <w:rPr>
          <w:rFonts w:ascii="Calibri" w:hAnsi="Calibri"/>
          <w:b w:val="0"/>
          <w:i w:val="0"/>
          <w:color w:val="595959"/>
          <w:sz w:val="20"/>
        </w:rPr>
        <w:t>Fornecer andaimes, plataformas, balancins ou quaisquer outros equipamentos de acesso necessários, devidamente certificados e instalados por profissional habilitado;</w:t>
      </w:r>
    </w:p>
    <w:p>
      <w:pPr>
        <w:pStyle w:val="ListBullet"/>
        <w:spacing w:before="20" w:after="40"/>
      </w:pPr>
      <w:r>
        <w:rPr>
          <w:rFonts w:ascii="Calibri" w:hAnsi="Calibri"/>
          <w:b w:val="0"/>
          <w:i w:val="0"/>
          <w:color w:val="595959"/>
          <w:sz w:val="20"/>
        </w:rPr>
        <w:t>Responsabilizar-se pelo descarte correto das embalagens e resíduos gerados durante a execução dos serviços, conforme legislação ambiental vigente (Lei 12.305/2010 – PNRS);</w:t>
      </w:r>
    </w:p>
    <w:p>
      <w:pPr>
        <w:pStyle w:val="ListBullet"/>
        <w:spacing w:before="20" w:after="40"/>
      </w:pPr>
      <w:r>
        <w:rPr>
          <w:rFonts w:ascii="Calibri" w:hAnsi="Calibri"/>
          <w:b w:val="0"/>
          <w:i w:val="0"/>
          <w:color w:val="595959"/>
          <w:sz w:val="20"/>
        </w:rPr>
        <w:t>Comunicar à Contratada com antecedência mínima de 10 dias úteis a liberação de cada frente de trabalho;</w:t>
      </w:r>
    </w:p>
    <w:p>
      <w:pPr>
        <w:pStyle w:val="ListBullet"/>
        <w:spacing w:before="20" w:after="40"/>
      </w:pPr>
      <w:r>
        <w:rPr>
          <w:rFonts w:ascii="Calibri" w:hAnsi="Calibri"/>
          <w:b w:val="0"/>
          <w:i w:val="0"/>
          <w:color w:val="595959"/>
          <w:sz w:val="20"/>
        </w:rPr>
        <w:t>Garantir que o substrato esteja com a cura mínima exigida: 28 dias para estrutura de concreto e alvenaria, conforme especificação do Memorial Descritivo.</w:t>
      </w:r>
    </w:p>
    <w:p>
      <w:pPr>
        <w:spacing w:before="160" w:after="60"/>
        <w:jc w:val="left"/>
      </w:pPr>
      <w:r>
        <w:rPr>
          <w:rFonts w:ascii="Calibri" w:hAnsi="Calibri"/>
          <w:b/>
          <w:i w:val="0"/>
          <w:color w:val="2E75B6"/>
          <w:sz w:val="24"/>
        </w:rPr>
        <w:t>7.2  Responsabilidades da Contratada</w:t>
      </w:r>
    </w:p>
    <w:p>
      <w:pPr>
        <w:pStyle w:val="ListBullet"/>
        <w:spacing w:before="20" w:after="40"/>
      </w:pPr>
      <w:r>
        <w:rPr>
          <w:rFonts w:ascii="Calibri" w:hAnsi="Calibri"/>
          <w:b w:val="0"/>
          <w:i w:val="0"/>
          <w:color w:val="595959"/>
          <w:sz w:val="20"/>
        </w:rPr>
        <w:t>Executar todos os serviços em estrita conformidade com o Memorial Descritivo, projeto de impermeabilização (Imperproject – Revisão V2) e o Procedimento de Execução ITS.008;</w:t>
      </w:r>
    </w:p>
    <w:p>
      <w:pPr>
        <w:pStyle w:val="ListBullet"/>
        <w:spacing w:before="20" w:after="40"/>
      </w:pPr>
      <w:r>
        <w:rPr>
          <w:rFonts w:ascii="Calibri" w:hAnsi="Calibri"/>
          <w:b w:val="0"/>
          <w:i w:val="0"/>
          <w:color w:val="595959"/>
          <w:sz w:val="20"/>
        </w:rPr>
        <w:t>Fornecer todos os materiais especificados em projeto, acompanhados de fichas técnicas e laudos de conformidade do fabricante;</w:t>
      </w:r>
    </w:p>
    <w:p>
      <w:pPr>
        <w:pStyle w:val="ListBullet"/>
        <w:spacing w:before="20" w:after="40"/>
      </w:pPr>
      <w:r>
        <w:rPr>
          <w:rFonts w:ascii="Calibri" w:hAnsi="Calibri"/>
          <w:b w:val="0"/>
          <w:i w:val="0"/>
          <w:color w:val="595959"/>
          <w:sz w:val="20"/>
        </w:rPr>
        <w:t>Manter a equipe com todos os documentos e treinamentos de segurança em vigor (NR-18, NR-35, NR-6, ASO, PCMSO);</w:t>
      </w:r>
    </w:p>
    <w:p>
      <w:pPr>
        <w:pStyle w:val="ListBullet"/>
        <w:spacing w:before="20" w:after="40"/>
      </w:pPr>
      <w:r>
        <w:rPr>
          <w:rFonts w:ascii="Calibri" w:hAnsi="Calibri"/>
          <w:b w:val="0"/>
          <w:i w:val="0"/>
          <w:color w:val="595959"/>
          <w:sz w:val="20"/>
        </w:rPr>
        <w:t>Entregar cada etapa com laudo de estanqueidade aprovado (lâmina d'água 72 horas);</w:t>
      </w:r>
    </w:p>
    <w:p>
      <w:pPr>
        <w:pStyle w:val="ListBullet"/>
        <w:spacing w:before="20" w:after="40"/>
      </w:pPr>
      <w:r>
        <w:rPr>
          <w:rFonts w:ascii="Calibri" w:hAnsi="Calibri"/>
          <w:b w:val="0"/>
          <w:i w:val="0"/>
          <w:color w:val="595959"/>
          <w:sz w:val="20"/>
        </w:rPr>
        <w:t>Entregar o local limpo e organizado ao final de cada etapa, conforme recebido;</w:t>
      </w:r>
    </w:p>
    <w:p>
      <w:pPr>
        <w:pStyle w:val="ListBullet"/>
        <w:spacing w:before="20" w:after="40"/>
      </w:pPr>
      <w:r>
        <w:rPr>
          <w:rFonts w:ascii="Calibri" w:hAnsi="Calibri"/>
          <w:b w:val="0"/>
          <w:i w:val="0"/>
          <w:color w:val="595959"/>
          <w:sz w:val="20"/>
        </w:rPr>
        <w:t>Comunicar imediatamente à Contratante qualquer anomalia encontrada no substrato (trincas estruturais, ferragens expostas, fissuras passantes) que possa comprometer o sistema de impermeabilização;</w:t>
      </w:r>
    </w:p>
    <w:p>
      <w:pPr>
        <w:pStyle w:val="ListBullet"/>
        <w:spacing w:before="20" w:after="40"/>
      </w:pPr>
      <w:r>
        <w:rPr>
          <w:rFonts w:ascii="Calibri" w:hAnsi="Calibri"/>
          <w:b w:val="0"/>
          <w:i w:val="0"/>
          <w:color w:val="595959"/>
          <w:sz w:val="20"/>
        </w:rPr>
        <w:t>Emitir ART (Anotação de Responsabilidade Técnica) ao término dos serviços;</w:t>
      </w:r>
    </w:p>
    <w:p>
      <w:pPr>
        <w:pStyle w:val="ListBullet"/>
        <w:spacing w:before="20" w:after="40"/>
      </w:pPr>
      <w:r>
        <w:rPr>
          <w:rFonts w:ascii="Calibri" w:hAnsi="Calibri"/>
          <w:b w:val="0"/>
          <w:i w:val="0"/>
          <w:color w:val="595959"/>
          <w:sz w:val="20"/>
        </w:rPr>
        <w:t>Fornecer laudo fotográfico de execução de cada etapa.</w:t>
      </w:r>
    </w:p>
    <w:p>
      <w:pPr>
        <w:spacing w:before="80" w:after="80"/>
        <w:pBdr>
          <w:bottom w:val="single" w:sz="6" w:space="1" w:color="2E75B6"/>
        </w:pBdr>
      </w:pPr>
    </w:p>
    <w:p>
      <w:pPr>
        <w:spacing w:before="200" w:after="120"/>
        <w:jc w:val="left"/>
      </w:pPr>
      <w:r>
        <w:rPr>
          <w:rFonts w:ascii="Calibri" w:hAnsi="Calibri"/>
          <w:b/>
          <w:i w:val="0"/>
          <w:color w:val="1F3864"/>
          <w:sz w:val="28"/>
        </w:rPr>
        <w:t>8. PRAZO E CONDIÇÕES DE GARANTIA</w:t>
      </w:r>
    </w:p>
    <w:p>
      <w:pPr>
        <w:spacing w:before="40" w:after="120"/>
        <w:jc w:val="both"/>
      </w:pPr>
      <w:r>
        <w:rPr>
          <w:rFonts w:ascii="Calibri" w:hAnsi="Calibri"/>
          <w:b w:val="0"/>
          <w:i w:val="0"/>
          <w:color w:val="595959"/>
          <w:sz w:val="20"/>
        </w:rPr>
        <w:t>A Imper Soluções concede garantia sobre os serviços executados conforme os termos a seguir:</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1D6B34"/>
          </w:tcPr>
          <w:p>
            <w:pPr>
              <w:jc w:val="center"/>
            </w:pPr>
            <w:r>
              <w:rPr>
                <w:rFonts w:ascii="Calibri" w:hAnsi="Calibri"/>
                <w:b/>
                <w:i w:val="0"/>
                <w:color w:val="FFFFFF"/>
                <w:sz w:val="18"/>
              </w:rPr>
              <w:t>Sistema de Impermeabilização</w:t>
            </w:r>
          </w:p>
        </w:tc>
        <w:tc>
          <w:tcPr>
            <w:tcW w:type="dxa" w:w="3024"/>
            <w:vAlign w:val="center"/>
            <w:shd w:val="clear" w:color="auto" w:fill="1D6B34"/>
          </w:tcPr>
          <w:p>
            <w:pPr>
              <w:jc w:val="center"/>
            </w:pPr>
            <w:r>
              <w:rPr>
                <w:rFonts w:ascii="Calibri" w:hAnsi="Calibri"/>
                <w:b/>
                <w:i w:val="0"/>
                <w:color w:val="FFFFFF"/>
                <w:sz w:val="18"/>
              </w:rPr>
              <w:t>Prazo de Garantia</w:t>
            </w:r>
          </w:p>
        </w:tc>
        <w:tc>
          <w:tcPr>
            <w:tcW w:type="dxa" w:w="3024"/>
            <w:vAlign w:val="center"/>
            <w:shd w:val="clear" w:color="auto" w:fill="1D6B34"/>
          </w:tcPr>
          <w:p>
            <w:pPr>
              <w:jc w:val="center"/>
            </w:pPr>
            <w:r>
              <w:rPr>
                <w:rFonts w:ascii="Calibri" w:hAnsi="Calibri"/>
                <w:b/>
                <w:i w:val="0"/>
                <w:color w:val="FFFFFF"/>
                <w:sz w:val="18"/>
              </w:rPr>
              <w:t>Condição</w:t>
            </w:r>
          </w:p>
        </w:tc>
      </w:tr>
      <w:tr>
        <w:tc>
          <w:tcPr>
            <w:tcW w:type="dxa" w:w="3024"/>
            <w:vAlign w:val="center"/>
            <w:shd w:val="clear" w:color="auto" w:fill="E2EFDA"/>
          </w:tcPr>
          <w:p>
            <w:pPr>
              <w:jc w:val="left"/>
            </w:pPr>
            <w:r>
              <w:rPr>
                <w:rFonts w:ascii="Calibri" w:hAnsi="Calibri"/>
                <w:b w:val="0"/>
                <w:i w:val="0"/>
                <w:color w:val="595959"/>
                <w:sz w:val="18"/>
              </w:rPr>
              <w:t>Argamassa Polimérica (Viaplus 1000)</w:t>
            </w:r>
          </w:p>
        </w:tc>
        <w:tc>
          <w:tcPr>
            <w:tcW w:type="dxa" w:w="3024"/>
            <w:vAlign w:val="center"/>
            <w:shd w:val="clear" w:color="auto" w:fill="E2EFDA"/>
          </w:tcPr>
          <w:p>
            <w:pPr>
              <w:jc w:val="center"/>
            </w:pPr>
            <w:r>
              <w:rPr>
                <w:rFonts w:ascii="Calibri" w:hAnsi="Calibri"/>
                <w:b/>
                <w:i w:val="0"/>
                <w:color w:val="1D6B34"/>
                <w:sz w:val="20"/>
              </w:rPr>
              <w:t>5 anos</w:t>
            </w:r>
          </w:p>
        </w:tc>
        <w:tc>
          <w:tcPr>
            <w:tcW w:type="dxa" w:w="3024"/>
            <w:vAlign w:val="center"/>
            <w:shd w:val="clear" w:color="auto" w:fill="E2EFDA"/>
          </w:tcPr>
          <w:p>
            <w:pPr>
              <w:jc w:val="left"/>
            </w:pPr>
            <w:r>
              <w:rPr>
                <w:rFonts w:ascii="Calibri" w:hAnsi="Calibri"/>
                <w:b w:val="0"/>
                <w:i w:val="0"/>
                <w:color w:val="595959"/>
                <w:sz w:val="18"/>
              </w:rPr>
              <w:t>A partir da emissão da NF da etapa</w:t>
            </w:r>
          </w:p>
        </w:tc>
      </w:tr>
      <w:tr>
        <w:tc>
          <w:tcPr>
            <w:tcW w:type="dxa" w:w="3024"/>
            <w:vAlign w:val="center"/>
          </w:tcPr>
          <w:p>
            <w:pPr>
              <w:jc w:val="left"/>
            </w:pPr>
            <w:r>
              <w:rPr>
                <w:rFonts w:ascii="Calibri" w:hAnsi="Calibri"/>
                <w:b w:val="0"/>
                <w:i w:val="0"/>
                <w:color w:val="595959"/>
                <w:sz w:val="18"/>
              </w:rPr>
              <w:t>Membrana Acrílica c/ Cimento e Fibras (Viaplus 7000)</w:t>
            </w:r>
          </w:p>
        </w:tc>
        <w:tc>
          <w:tcPr>
            <w:tcW w:type="dxa" w:w="3024"/>
            <w:vAlign w:val="center"/>
          </w:tcPr>
          <w:p>
            <w:pPr>
              <w:jc w:val="center"/>
            </w:pPr>
            <w:r>
              <w:rPr>
                <w:rFonts w:ascii="Calibri" w:hAnsi="Calibri"/>
                <w:b/>
                <w:i w:val="0"/>
                <w:color w:val="1D6B34"/>
                <w:sz w:val="20"/>
              </w:rPr>
              <w:t>5 anos</w:t>
            </w:r>
          </w:p>
        </w:tc>
        <w:tc>
          <w:tcPr>
            <w:tcW w:type="dxa" w:w="3024"/>
            <w:vAlign w:val="center"/>
          </w:tcPr>
          <w:p>
            <w:pPr>
              <w:jc w:val="left"/>
            </w:pPr>
            <w:r>
              <w:rPr>
                <w:rFonts w:ascii="Calibri" w:hAnsi="Calibri"/>
                <w:b w:val="0"/>
                <w:i w:val="0"/>
                <w:color w:val="595959"/>
                <w:sz w:val="18"/>
              </w:rPr>
              <w:t>A partir da emissão da NF da etapa</w:t>
            </w:r>
          </w:p>
        </w:tc>
      </w:tr>
      <w:tr>
        <w:tc>
          <w:tcPr>
            <w:tcW w:type="dxa" w:w="3024"/>
            <w:vAlign w:val="center"/>
            <w:shd w:val="clear" w:color="auto" w:fill="E2EFDA"/>
          </w:tcPr>
          <w:p>
            <w:pPr>
              <w:jc w:val="left"/>
            </w:pPr>
            <w:r>
              <w:rPr>
                <w:rFonts w:ascii="Calibri" w:hAnsi="Calibri"/>
                <w:b w:val="0"/>
                <w:i w:val="0"/>
                <w:color w:val="595959"/>
                <w:sz w:val="18"/>
              </w:rPr>
              <w:t>Manta Asfáltica AA 4mm (Torodin)</w:t>
            </w:r>
          </w:p>
        </w:tc>
        <w:tc>
          <w:tcPr>
            <w:tcW w:type="dxa" w:w="3024"/>
            <w:vAlign w:val="center"/>
            <w:shd w:val="clear" w:color="auto" w:fill="E2EFDA"/>
          </w:tcPr>
          <w:p>
            <w:pPr>
              <w:jc w:val="center"/>
            </w:pPr>
            <w:r>
              <w:rPr>
                <w:rFonts w:ascii="Calibri" w:hAnsi="Calibri"/>
                <w:b/>
                <w:i w:val="0"/>
                <w:color w:val="1D6B34"/>
                <w:sz w:val="20"/>
              </w:rPr>
              <w:t>10 anos</w:t>
            </w:r>
          </w:p>
        </w:tc>
        <w:tc>
          <w:tcPr>
            <w:tcW w:type="dxa" w:w="3024"/>
            <w:vAlign w:val="center"/>
            <w:shd w:val="clear" w:color="auto" w:fill="E2EFDA"/>
          </w:tcPr>
          <w:p>
            <w:pPr>
              <w:jc w:val="left"/>
            </w:pPr>
            <w:r>
              <w:rPr>
                <w:rFonts w:ascii="Calibri" w:hAnsi="Calibri"/>
                <w:b w:val="0"/>
                <w:i w:val="0"/>
                <w:color w:val="595959"/>
                <w:sz w:val="18"/>
              </w:rPr>
              <w:t>A partir da emissão da NF da etapa</w:t>
            </w:r>
          </w:p>
        </w:tc>
      </w:tr>
      <w:tr>
        <w:tc>
          <w:tcPr>
            <w:tcW w:type="dxa" w:w="3024"/>
            <w:vAlign w:val="center"/>
          </w:tcPr>
          <w:p>
            <w:pPr>
              <w:jc w:val="left"/>
            </w:pPr>
            <w:r>
              <w:rPr>
                <w:rFonts w:ascii="Calibri" w:hAnsi="Calibri"/>
                <w:b w:val="0"/>
                <w:i w:val="0"/>
                <w:color w:val="595959"/>
                <w:sz w:val="18"/>
              </w:rPr>
              <w:t>Membrana Poliuretano / Epóxi</w:t>
            </w:r>
          </w:p>
        </w:tc>
        <w:tc>
          <w:tcPr>
            <w:tcW w:type="dxa" w:w="3024"/>
            <w:vAlign w:val="center"/>
          </w:tcPr>
          <w:p>
            <w:pPr>
              <w:jc w:val="center"/>
            </w:pPr>
            <w:r>
              <w:rPr>
                <w:rFonts w:ascii="Calibri" w:hAnsi="Calibri"/>
                <w:b/>
                <w:i w:val="0"/>
                <w:color w:val="1D6B34"/>
                <w:sz w:val="20"/>
              </w:rPr>
              <w:t>5 anos</w:t>
            </w:r>
          </w:p>
        </w:tc>
        <w:tc>
          <w:tcPr>
            <w:tcW w:type="dxa" w:w="3024"/>
            <w:vAlign w:val="center"/>
          </w:tcPr>
          <w:p>
            <w:pPr>
              <w:jc w:val="left"/>
            </w:pPr>
            <w:r>
              <w:rPr>
                <w:rFonts w:ascii="Calibri" w:hAnsi="Calibri"/>
                <w:b w:val="0"/>
                <w:i w:val="0"/>
                <w:color w:val="595959"/>
                <w:sz w:val="18"/>
              </w:rPr>
              <w:t>A partir da emissão da NF da etapa</w:t>
            </w:r>
          </w:p>
        </w:tc>
      </w:tr>
    </w:tbl>
    <w:p/>
    <w:p>
      <w:pPr>
        <w:spacing w:before="40" w:after="80"/>
        <w:jc w:val="both"/>
      </w:pPr>
      <w:r>
        <w:rPr>
          <w:rFonts w:ascii="Calibri" w:hAnsi="Calibri"/>
          <w:b w:val="0"/>
          <w:i w:val="0"/>
          <w:color w:val="595959"/>
          <w:sz w:val="20"/>
        </w:rPr>
        <w:t>A garantia é válida desde que observadas as seguintes condições:</w:t>
      </w:r>
    </w:p>
    <w:p>
      <w:pPr>
        <w:pStyle w:val="ListBullet"/>
        <w:spacing w:before="20" w:after="40"/>
      </w:pPr>
      <w:r>
        <w:rPr>
          <w:rFonts w:ascii="Calibri" w:hAnsi="Calibri"/>
          <w:b w:val="0"/>
          <w:i w:val="0"/>
          <w:color w:val="595959"/>
          <w:sz w:val="20"/>
        </w:rPr>
        <w:t>A Contratante deve realizar as manutenções preventivas conforme Plano de Manutenção do Memorial Descritivo (item 4 do Memorial Imperproject);</w:t>
      </w:r>
    </w:p>
    <w:p>
      <w:pPr>
        <w:pStyle w:val="ListBullet"/>
        <w:spacing w:before="20" w:after="40"/>
      </w:pPr>
      <w:r>
        <w:rPr>
          <w:rFonts w:ascii="Calibri" w:hAnsi="Calibri"/>
          <w:b w:val="0"/>
          <w:i w:val="0"/>
          <w:color w:val="595959"/>
          <w:sz w:val="20"/>
        </w:rPr>
        <w:t>Nenhum equipamento, tubulação, fixação ou revestimento deve ser instalado sobre a impermeabilização sem prévia autorização técnica escrita da Imper Soluções;</w:t>
      </w:r>
    </w:p>
    <w:p>
      <w:pPr>
        <w:pStyle w:val="ListBullet"/>
        <w:spacing w:before="20" w:after="40"/>
      </w:pPr>
      <w:r>
        <w:rPr>
          <w:rFonts w:ascii="Calibri" w:hAnsi="Calibri"/>
          <w:b w:val="0"/>
          <w:i w:val="0"/>
          <w:color w:val="595959"/>
          <w:sz w:val="20"/>
        </w:rPr>
        <w:t>Intervenções de terceiros sobre as áreas impermeabilizadas sem acompanhamento ou autorização prévia da Imper Soluções eximem a empresa de qualquer responsabilidade sobre danos subsequentes e causam a perda imediata da garantia;</w:t>
      </w:r>
    </w:p>
    <w:p>
      <w:pPr>
        <w:pStyle w:val="ListBullet"/>
        <w:spacing w:before="20" w:after="40"/>
      </w:pPr>
      <w:r>
        <w:rPr>
          <w:rFonts w:ascii="Calibri" w:hAnsi="Calibri"/>
          <w:b w:val="0"/>
          <w:i w:val="0"/>
          <w:color w:val="595959"/>
          <w:sz w:val="20"/>
        </w:rPr>
        <w:t>A garantia não cobre danos causados por falhas estruturais da edificação, movimentações de recalque, acidentes, atos de vandalismo ou fenômenos naturais extraordinários;</w:t>
      </w:r>
    </w:p>
    <w:p>
      <w:pPr>
        <w:pStyle w:val="ListBullet"/>
        <w:spacing w:before="20" w:after="40"/>
      </w:pPr>
      <w:r>
        <w:rPr>
          <w:rFonts w:ascii="Calibri" w:hAnsi="Calibri"/>
          <w:b w:val="0"/>
          <w:i w:val="0"/>
          <w:color w:val="595959"/>
          <w:sz w:val="20"/>
        </w:rPr>
        <w:t>A garantia não cobre falhas decorrentes do descumprimento das responsabilidades da Contratante listadas no item 7.1 desta proposta.</w:t>
      </w:r>
    </w:p>
    <w:p>
      <w:pPr>
        <w:spacing w:before="80" w:after="80"/>
        <w:pBdr>
          <w:bottom w:val="single" w:sz="6" w:space="1" w:color="2E75B6"/>
        </w:pBdr>
      </w:pPr>
    </w:p>
    <w:p>
      <w:pPr>
        <w:spacing w:before="200" w:after="120"/>
        <w:jc w:val="left"/>
      </w:pPr>
      <w:r>
        <w:rPr>
          <w:rFonts w:ascii="Calibri" w:hAnsi="Calibri"/>
          <w:b/>
          <w:i w:val="0"/>
          <w:color w:val="1F3864"/>
          <w:sz w:val="28"/>
        </w:rPr>
        <w:t>9. NORMAS E REFERÊNCIAS TÉCNICAS ADOTADAS</w:t>
      </w:r>
    </w:p>
    <w:p>
      <w:pPr>
        <w:pStyle w:val="ListBullet"/>
        <w:spacing w:before="20" w:after="40"/>
      </w:pPr>
      <w:r>
        <w:rPr>
          <w:rFonts w:ascii="Calibri" w:hAnsi="Calibri"/>
          <w:b w:val="0"/>
          <w:i w:val="0"/>
          <w:color w:val="595959"/>
          <w:sz w:val="18"/>
        </w:rPr>
        <w:t>ABNT NBR 9574:2008 – Execução de Impermeabilização;</w:t>
      </w:r>
    </w:p>
    <w:p>
      <w:pPr>
        <w:pStyle w:val="ListBullet"/>
        <w:spacing w:before="20" w:after="40"/>
      </w:pPr>
      <w:r>
        <w:rPr>
          <w:rFonts w:ascii="Calibri" w:hAnsi="Calibri"/>
          <w:b w:val="0"/>
          <w:i w:val="0"/>
          <w:color w:val="595959"/>
          <w:sz w:val="18"/>
        </w:rPr>
        <w:t>ABNT NBR 9575:2010 – Impermeabilização: Seleção e Projeto;</w:t>
      </w:r>
    </w:p>
    <w:p>
      <w:pPr>
        <w:pStyle w:val="ListBullet"/>
        <w:spacing w:before="20" w:after="40"/>
      </w:pPr>
      <w:r>
        <w:rPr>
          <w:rFonts w:ascii="Calibri" w:hAnsi="Calibri"/>
          <w:b w:val="0"/>
          <w:i w:val="0"/>
          <w:color w:val="595959"/>
          <w:sz w:val="18"/>
        </w:rPr>
        <w:t>ABNT NBR 15575:2013 – Edificações Habitacionais – Desempenho;</w:t>
      </w:r>
    </w:p>
    <w:p>
      <w:pPr>
        <w:pStyle w:val="ListBullet"/>
        <w:spacing w:before="20" w:after="40"/>
      </w:pPr>
      <w:r>
        <w:rPr>
          <w:rFonts w:ascii="Calibri" w:hAnsi="Calibri"/>
          <w:b w:val="0"/>
          <w:i w:val="0"/>
          <w:color w:val="595959"/>
          <w:sz w:val="18"/>
        </w:rPr>
        <w:t>ABNT NBR 11905:2015 – Argamassa Polimérica Industrializada para Impermeabilização;</w:t>
      </w:r>
    </w:p>
    <w:p>
      <w:pPr>
        <w:pStyle w:val="ListBullet"/>
        <w:spacing w:before="20" w:after="40"/>
      </w:pPr>
      <w:r>
        <w:rPr>
          <w:rFonts w:ascii="Calibri" w:hAnsi="Calibri"/>
          <w:b w:val="0"/>
          <w:i w:val="0"/>
          <w:color w:val="595959"/>
          <w:sz w:val="18"/>
        </w:rPr>
        <w:t>ABNT NBR 15885:2010 – Membrana de Polímero Acrílico com ou sem Cimento;</w:t>
      </w:r>
    </w:p>
    <w:p>
      <w:pPr>
        <w:pStyle w:val="ListBullet"/>
        <w:spacing w:before="20" w:after="40"/>
      </w:pPr>
      <w:r>
        <w:rPr>
          <w:rFonts w:ascii="Calibri" w:hAnsi="Calibri"/>
          <w:b w:val="0"/>
          <w:i w:val="0"/>
          <w:color w:val="595959"/>
          <w:sz w:val="18"/>
        </w:rPr>
        <w:t>ABNT NBR 13321:2023 – Membrana Acrílica para Impermeabilização;</w:t>
      </w:r>
    </w:p>
    <w:p>
      <w:pPr>
        <w:pStyle w:val="ListBullet"/>
        <w:spacing w:before="20" w:after="40"/>
      </w:pPr>
      <w:r>
        <w:rPr>
          <w:rFonts w:ascii="Calibri" w:hAnsi="Calibri"/>
          <w:b w:val="0"/>
          <w:i w:val="0"/>
          <w:color w:val="595959"/>
          <w:sz w:val="18"/>
        </w:rPr>
        <w:t>ABNT NBR 15487-1:2023 – Membrana de Poliuretano para Impermeabilização;</w:t>
      </w:r>
    </w:p>
    <w:p>
      <w:pPr>
        <w:pStyle w:val="ListBullet"/>
        <w:spacing w:before="20" w:after="40"/>
      </w:pPr>
      <w:r>
        <w:rPr>
          <w:rFonts w:ascii="Calibri" w:hAnsi="Calibri"/>
          <w:b w:val="0"/>
          <w:i w:val="0"/>
          <w:color w:val="595959"/>
          <w:sz w:val="18"/>
        </w:rPr>
        <w:t>ABNT NBR 16072:2012 – Argamassa Impermeável;</w:t>
      </w:r>
    </w:p>
    <w:p>
      <w:pPr>
        <w:pStyle w:val="ListBullet"/>
        <w:spacing w:before="20" w:after="40"/>
      </w:pPr>
      <w:r>
        <w:rPr>
          <w:rFonts w:ascii="Calibri" w:hAnsi="Calibri"/>
          <w:b w:val="0"/>
          <w:i w:val="0"/>
          <w:color w:val="595959"/>
          <w:sz w:val="18"/>
        </w:rPr>
        <w:t>ABNT NBR 9686:2006 – Solução Asfáltica para Imprimação;</w:t>
      </w:r>
    </w:p>
    <w:p>
      <w:pPr>
        <w:pStyle w:val="ListBullet"/>
        <w:spacing w:before="20" w:after="40"/>
      </w:pPr>
      <w:r>
        <w:rPr>
          <w:rFonts w:ascii="Calibri" w:hAnsi="Calibri"/>
          <w:b w:val="0"/>
          <w:i w:val="0"/>
          <w:color w:val="595959"/>
          <w:sz w:val="18"/>
        </w:rPr>
        <w:t>Guia de Diretrizes do Instituto Brasileiro de Impermeabilização – IBI (2023);</w:t>
      </w:r>
    </w:p>
    <w:p>
      <w:pPr>
        <w:pStyle w:val="ListBullet"/>
        <w:spacing w:before="20" w:after="40"/>
      </w:pPr>
      <w:r>
        <w:rPr>
          <w:rFonts w:ascii="Calibri" w:hAnsi="Calibri"/>
          <w:b w:val="0"/>
          <w:i w:val="0"/>
          <w:color w:val="595959"/>
          <w:sz w:val="18"/>
        </w:rPr>
        <w:t>NR-6 – Equipamentos de Proteção Individual;</w:t>
      </w:r>
    </w:p>
    <w:p>
      <w:pPr>
        <w:pStyle w:val="ListBullet"/>
        <w:spacing w:before="20" w:after="40"/>
      </w:pPr>
      <w:r>
        <w:rPr>
          <w:rFonts w:ascii="Calibri" w:hAnsi="Calibri"/>
          <w:b w:val="0"/>
          <w:i w:val="0"/>
          <w:color w:val="595959"/>
          <w:sz w:val="18"/>
        </w:rPr>
        <w:t>NR-18 – Condições e Meio Ambiente de Trabalho na Indústria da Construção;</w:t>
      </w:r>
    </w:p>
    <w:p>
      <w:pPr>
        <w:pStyle w:val="ListBullet"/>
        <w:spacing w:before="20" w:after="40"/>
      </w:pPr>
      <w:r>
        <w:rPr>
          <w:rFonts w:ascii="Calibri" w:hAnsi="Calibri"/>
          <w:b w:val="0"/>
          <w:i w:val="0"/>
          <w:color w:val="595959"/>
          <w:sz w:val="18"/>
        </w:rPr>
        <w:t>NR-35 – Trabalho em Altura;</w:t>
      </w:r>
    </w:p>
    <w:p>
      <w:pPr>
        <w:pStyle w:val="ListBullet"/>
        <w:spacing w:before="20" w:after="40"/>
      </w:pPr>
      <w:r>
        <w:rPr>
          <w:rFonts w:ascii="Calibri" w:hAnsi="Calibri"/>
          <w:b w:val="0"/>
          <w:i w:val="0"/>
          <w:color w:val="595959"/>
          <w:sz w:val="18"/>
        </w:rPr>
        <w:t>Memorial Descritivo de Impermeabilização – Imperproject, Revisão V2, 09/04/2025;</w:t>
      </w:r>
    </w:p>
    <w:p>
      <w:pPr>
        <w:pStyle w:val="ListBullet"/>
        <w:spacing w:before="20" w:after="40"/>
      </w:pPr>
      <w:r>
        <w:rPr>
          <w:rFonts w:ascii="Calibri" w:hAnsi="Calibri"/>
          <w:b w:val="0"/>
          <w:i w:val="0"/>
          <w:color w:val="595959"/>
          <w:sz w:val="18"/>
        </w:rPr>
        <w:t>Procedimento de Execução de Serviço ITS.008 – Impermeabilização, Revisão 09, 04/04/2025.</w:t>
      </w:r>
    </w:p>
    <w:p>
      <w:pPr>
        <w:spacing w:before="80" w:after="80"/>
        <w:pBdr>
          <w:bottom w:val="single" w:sz="6" w:space="1" w:color="2E75B6"/>
        </w:pBdr>
      </w:pPr>
    </w:p>
    <w:p>
      <w:pPr>
        <w:spacing w:before="200" w:after="120"/>
        <w:jc w:val="left"/>
      </w:pPr>
      <w:r>
        <w:rPr>
          <w:rFonts w:ascii="Calibri" w:hAnsi="Calibri"/>
          <w:b/>
          <w:i w:val="0"/>
          <w:color w:val="1F3864"/>
          <w:sz w:val="28"/>
        </w:rPr>
        <w:t>10. INFORMAÇÕES COMPLEMENTARES</w:t>
      </w:r>
    </w:p>
    <w:p>
      <w:pPr>
        <w:spacing w:before="40" w:after="80"/>
        <w:jc w:val="both"/>
      </w:pPr>
      <w:r>
        <w:rPr>
          <w:rFonts w:ascii="Calibri" w:hAnsi="Calibri"/>
          <w:b w:val="0"/>
          <w:i w:val="0"/>
          <w:color w:val="595959"/>
          <w:sz w:val="20"/>
        </w:rPr>
        <w:t>Esta proposta tem validade de 30 dias corridos a partir da data de emissão. Após esse período, os valores e condições poderão ser revisados em função de variações de custo de materiais e mão de obra.</w:t>
      </w:r>
    </w:p>
    <w:p>
      <w:pPr>
        <w:spacing w:before="40" w:after="80"/>
        <w:jc w:val="both"/>
      </w:pPr>
      <w:r>
        <w:rPr>
          <w:rFonts w:ascii="Calibri" w:hAnsi="Calibri"/>
          <w:b w:val="0"/>
          <w:i w:val="0"/>
          <w:color w:val="595959"/>
          <w:sz w:val="20"/>
        </w:rPr>
        <w:t>Quaisquer serviços não previstos nesta proposta, identificados durante a execução das obras, serão orçados separadamente e somente executados mediante aprovação prévia e formalização via aditivo contratual.</w:t>
      </w:r>
    </w:p>
    <w:p>
      <w:pPr>
        <w:spacing w:before="40" w:after="320"/>
        <w:jc w:val="both"/>
      </w:pPr>
      <w:r>
        <w:rPr>
          <w:rFonts w:ascii="Calibri" w:hAnsi="Calibri"/>
          <w:b w:val="0"/>
          <w:i w:val="0"/>
          <w:color w:val="595959"/>
          <w:sz w:val="20"/>
        </w:rPr>
        <w:t>A Imper Soluções está à inteira disposição para esclarecimentos, reuniões técnicas e adequações necessárias ao presente escopo.</w:t>
      </w:r>
    </w:p>
    <w:p>
      <w:pPr>
        <w:spacing w:before="80" w:after="80"/>
        <w:pBdr>
          <w:bottom w:val="single" w:sz="6" w:space="1" w:color="2E75B6"/>
        </w:pBdr>
      </w:pPr>
    </w:p>
    <w:p>
      <w:pPr>
        <w:spacing w:before="280"/>
        <w:jc w:val="center"/>
      </w:pPr>
      <w:r>
        <w:rPr>
          <w:rFonts w:ascii="Calibri" w:hAnsi="Calibri"/>
          <w:b w:val="0"/>
          <w:i w:val="0"/>
          <w:color w:val="595959"/>
          <w:sz w:val="22"/>
        </w:rPr>
        <w:t>Atenciosamente,</w:t>
      </w:r>
    </w:p>
    <w:p/>
    <w:tbl>
      <w:tblPr>
        <w:tblW w:type="auto" w:w="0"/>
        <w:jc w:val="center"/>
        <w:tblLook w:firstColumn="1" w:firstRow="1" w:lastColumn="0" w:lastRow="0" w:noHBand="0" w:noVBand="1" w:val="04A0"/>
      </w:tblPr>
      <w:tblGrid>
        <w:gridCol w:w="4535"/>
        <w:gridCol w:w="4535"/>
      </w:tblGrid>
      <w:tr>
        <w:tc>
          <w:tcPr>
            <w:tcW w:type="dxa" w:w="4536"/>
            <w:vAlign w:val="center"/>
            <w:tcBorders>
              <w:top w:val="none" w:sz="0" w:color="auto"/>
              <w:left w:val="none" w:sz="0" w:color="auto"/>
              <w:bottom w:val="none" w:sz="0" w:color="auto"/>
              <w:right w:val="none" w:sz="0" w:color="auto"/>
            </w:tcBorders>
          </w:tcPr>
          <w:p>
            <w:pPr>
              <w:jc w:val="center"/>
            </w:pPr>
            <w:r>
              <w:rPr>
                <w:rFonts w:ascii="Calibri" w:hAnsi="Calibri"/>
                <w:b w:val="0"/>
                <w:i w:val="0"/>
                <w:color w:val="595959"/>
                <w:sz w:val="20"/>
              </w:rPr>
              <w:t>___________________________________</w:t>
            </w:r>
          </w:p>
        </w:tc>
        <w:tc>
          <w:tcPr>
            <w:tcW w:type="dxa" w:w="4536"/>
            <w:vAlign w:val="center"/>
            <w:tcBorders>
              <w:top w:val="none" w:sz="0" w:color="auto"/>
              <w:left w:val="none" w:sz="0" w:color="auto"/>
              <w:bottom w:val="none" w:sz="0" w:color="auto"/>
              <w:right w:val="none" w:sz="0" w:color="auto"/>
            </w:tcBorders>
          </w:tcPr>
          <w:p>
            <w:pPr>
              <w:jc w:val="center"/>
            </w:pPr>
            <w:r>
              <w:rPr>
                <w:rFonts w:ascii="Calibri" w:hAnsi="Calibri"/>
                <w:b w:val="0"/>
                <w:i w:val="0"/>
                <w:color w:val="595959"/>
                <w:sz w:val="20"/>
              </w:rPr>
              <w:t>___________________________________</w:t>
            </w:r>
          </w:p>
        </w:tc>
      </w:tr>
      <w:tr>
        <w:tc>
          <w:tcPr>
            <w:tcW w:type="dxa" w:w="4536"/>
            <w:vAlign w:val="center"/>
            <w:tcBorders>
              <w:top w:val="none" w:sz="0" w:color="auto"/>
              <w:left w:val="none" w:sz="0" w:color="auto"/>
              <w:bottom w:val="none" w:sz="0" w:color="auto"/>
              <w:right w:val="none" w:sz="0" w:color="auto"/>
            </w:tcBorders>
          </w:tcPr>
          <w:p>
            <w:pPr>
              <w:jc w:val="center"/>
            </w:pPr>
            <w:r>
              <w:rPr>
                <w:rFonts w:ascii="Calibri" w:hAnsi="Calibri"/>
                <w:b/>
                <w:i w:val="0"/>
                <w:color w:val="1F3864"/>
                <w:sz w:val="20"/>
              </w:rPr>
              <w:t>Diogo Honda</w:t>
            </w:r>
          </w:p>
        </w:tc>
        <w:tc>
          <w:tcPr>
            <w:tcW w:type="dxa" w:w="4536"/>
            <w:vAlign w:val="center"/>
            <w:tcBorders>
              <w:top w:val="none" w:sz="0" w:color="auto"/>
              <w:left w:val="none" w:sz="0" w:color="auto"/>
              <w:bottom w:val="none" w:sz="0" w:color="auto"/>
              <w:right w:val="none" w:sz="0" w:color="auto"/>
            </w:tcBorders>
          </w:tcPr>
          <w:p>
            <w:pPr>
              <w:jc w:val="center"/>
            </w:pPr>
            <w:r>
              <w:rPr>
                <w:rFonts w:ascii="Calibri" w:hAnsi="Calibri"/>
                <w:b/>
                <w:i w:val="0"/>
                <w:color w:val="1F3864"/>
                <w:sz w:val="20"/>
              </w:rPr>
              <w:t>Representante Legal – CONTRATANTE</w:t>
            </w:r>
          </w:p>
        </w:tc>
      </w:tr>
      <w:tr>
        <w:tc>
          <w:tcPr>
            <w:tcW w:type="dxa" w:w="4536"/>
            <w:vAlign w:val="center"/>
            <w:tcBorders>
              <w:top w:val="none" w:sz="0" w:color="auto"/>
              <w:left w:val="none" w:sz="0" w:color="auto"/>
              <w:bottom w:val="none" w:sz="0" w:color="auto"/>
              <w:right w:val="none" w:sz="0" w:color="auto"/>
            </w:tcBorders>
          </w:tcPr>
          <w:p>
            <w:pPr>
              <w:jc w:val="center"/>
            </w:pPr>
            <w:r>
              <w:rPr>
                <w:rFonts w:ascii="Calibri" w:hAnsi="Calibri"/>
                <w:b w:val="0"/>
                <w:i w:val="0"/>
                <w:color w:val="595959"/>
                <w:sz w:val="18"/>
              </w:rPr>
              <w:t>Imper Soluções Ltda.</w:t>
              <w:br/>
              <w:t>CNPJ: 31.527.551/0001-31</w:t>
            </w:r>
          </w:p>
        </w:tc>
        <w:tc>
          <w:tcPr>
            <w:tcW w:type="dxa" w:w="4536"/>
            <w:vAlign w:val="center"/>
            <w:tcBorders>
              <w:top w:val="none" w:sz="0" w:color="auto"/>
              <w:left w:val="none" w:sz="0" w:color="auto"/>
              <w:bottom w:val="none" w:sz="0" w:color="auto"/>
              <w:right w:val="none" w:sz="0" w:color="auto"/>
            </w:tcBorders>
          </w:tcPr>
          <w:p>
            <w:pPr>
              <w:jc w:val="center"/>
            </w:pPr>
            <w:r>
              <w:rPr>
                <w:rFonts w:ascii="Calibri" w:hAnsi="Calibri"/>
                <w:b w:val="0"/>
                <w:i w:val="0"/>
                <w:color w:val="595959"/>
                <w:sz w:val="18"/>
              </w:rPr>
              <w:t>SORANO – Pride</w:t>
              <w:br/>
              <w:t>Data: _____ / _____ / _______</w:t>
            </w:r>
          </w:p>
        </w:tc>
      </w:tr>
    </w:tbl>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