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jc w:val="center"/>
        <w:rPr>
          <w:rFonts w:ascii="Calibri" w:cs="Calibri" w:eastAsia="Calibri" w:hAnsi="Calibri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30"/>
          <w:szCs w:val="30"/>
          <w:rtl w:val="0"/>
        </w:rPr>
        <w:t xml:space="preserve">Diagrama de Domínio - Sistema Bancário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</w:rPr>
        <w:drawing>
          <wp:inline distB="114300" distT="114300" distL="114300" distR="114300">
            <wp:extent cx="5731200" cy="568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rtl w:val="0"/>
        </w:rPr>
        <w:t xml:space="preserve">Descrição do Diagrama de Domínio - Sistema Bancário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6"/>
          <w:szCs w:val="26"/>
          <w:u w:val="single"/>
          <w:rtl w:val="0"/>
        </w:rPr>
        <w:t xml:space="preserve">Visão Geral: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O diagrama visa a representar de forma clara a estrutura de um sistema de gestão bancária , desenvolvido no contexto de uma aplicação que permite gerir contas e respetivos movimentos financeiros, dos seus clientes. Aplicando conceitos fundamentais como herança, associação, composição e dependência, sendo adequado para representar os requisitos do domínio.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6"/>
          <w:szCs w:val="26"/>
          <w:u w:val="single"/>
          <w:rtl w:val="0"/>
        </w:rPr>
        <w:t xml:space="preserve">Entidades e Relações: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Gestor de Sistemas Bancário: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É a entidade raiz do sistema . Possui o atributo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“Nome”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e estabelece uma relação de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“Contém”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com a entidade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ou seja, um gestor pode gerir 1 ou mais clientes.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Representa o utilizador do banco, possui os atributos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“Nome”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“NIF”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“Password”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 Está relacionado com duas entidades: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rFonts w:ascii="Calibri" w:cs="Calibri" w:eastAsia="Calibri" w:hAnsi="Calibri"/>
          <w:color w:val="2222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 -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elação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“Possui”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ou seja, um cliente pode possuir 1 ou mais contas;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rFonts w:ascii="Calibri" w:cs="Calibri" w:eastAsia="Calibri" w:hAnsi="Calibri"/>
          <w:color w:val="2222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Gerenciamento -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Também uma relação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“Possui”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cada cliente poderá ter 1 registo de gerenciamento financeiro para cada conta que possuir.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Conta: 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É a entidade central do sistema, com os atributos,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“Número de Conta”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“Saldo”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“PIN”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 Serve de base para duas subclasses por herança: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>
          <w:rFonts w:ascii="Calibri" w:cs="Calibri" w:eastAsia="Calibri" w:hAnsi="Calibri"/>
          <w:color w:val="2222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 Ordem -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Herda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que acrescenta as operações 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“Consultar saldo”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“Transferência (entrar dinheiro)”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“Transferência (sair dinheiro)”.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rFonts w:ascii="Calibri" w:cs="Calibri" w:eastAsia="Calibri" w:hAnsi="Calibri"/>
          <w:color w:val="2222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 Poupança -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Herda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e disponibiliza as operações: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“Consultar saldo”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“Transferência (entrar dinheiro)”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222222"/>
          <w:u w:val="single"/>
          <w:rtl w:val="0"/>
        </w:rPr>
        <w:t xml:space="preserve">não permitindo saídas diretas de dinheiro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Gerenciamento: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Entidade responsável pelo controlo financeiro do cliente, com os atributos: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“Despesas”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“Despesas futuras”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“Ganhos”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“Lucros”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“Previsão de Lucros”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Este possui ainda uma relação de dependência (linha tracejada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“usa”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) com a entidade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pois todos os resultados desta entidade serão meramente dependentes de dados da entidade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0"/>
        </w:rPr>
        <w:t xml:space="preserve">Conta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