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7795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>
        <w:rPr>
          <w:rFonts w:cs="Arial"/>
          <w:b/>
          <w:sz w:val="60"/>
          <w:szCs w:val="60"/>
          <w:lang w:val="en-GB"/>
        </w:rPr>
        <w:t>5</w:t>
      </w:r>
    </w:p>
    <w:p w:rsidR="007C04F0" w:rsidRPr="005D7795" w:rsidRDefault="005D7795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Case Study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5D7795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this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chapter, the developed application will be used to design a lattice tower structure that withstands the same loads and has the same geometric constraints as</w:t>
      </w:r>
      <w:r>
        <w:rPr>
          <w:rFonts w:ascii="Times New Roman" w:hAnsi="Times New Roman"/>
          <w:sz w:val="22"/>
          <w:szCs w:val="20"/>
          <w:lang w:val="en-GB"/>
        </w:rPr>
        <w:t xml:space="preserve"> a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>case study tower pr</w:t>
      </w:r>
      <w:r w:rsidR="009E6A4D">
        <w:rPr>
          <w:rFonts w:ascii="Times New Roman" w:hAnsi="Times New Roman"/>
          <w:sz w:val="22"/>
          <w:szCs w:val="20"/>
          <w:lang w:val="en-GB"/>
        </w:rPr>
        <w:t>ovided by Metalogalva.</w:t>
      </w:r>
    </w:p>
    <w:p w:rsid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In the next subchapters, the model will be presented, along with the steps taken to prepare the optimization process. </w:t>
      </w:r>
    </w:p>
    <w:p w:rsidR="007C04F0" w:rsidRP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Finally</w:t>
      </w:r>
      <w:r w:rsidR="00D84D32">
        <w:rPr>
          <w:rFonts w:ascii="Times New Roman" w:hAnsi="Times New Roman"/>
          <w:sz w:val="22"/>
          <w:szCs w:val="20"/>
          <w:lang w:val="en-GB"/>
        </w:rPr>
        <w:t>, the</w:t>
      </w:r>
      <w:r>
        <w:rPr>
          <w:rFonts w:ascii="Times New Roman" w:hAnsi="Times New Roman"/>
          <w:sz w:val="22"/>
          <w:szCs w:val="20"/>
          <w:lang w:val="en-GB"/>
        </w:rPr>
        <w:t xml:space="preserve"> results will be </w:t>
      </w:r>
      <w:r w:rsidR="009E676B">
        <w:rPr>
          <w:rFonts w:ascii="Times New Roman" w:hAnsi="Times New Roman"/>
          <w:sz w:val="22"/>
          <w:szCs w:val="20"/>
          <w:lang w:val="en-GB"/>
        </w:rPr>
        <w:t>analysed</w:t>
      </w:r>
      <w:r>
        <w:rPr>
          <w:rFonts w:ascii="Times New Roman" w:hAnsi="Times New Roman"/>
          <w:sz w:val="22"/>
          <w:szCs w:val="20"/>
          <w:lang w:val="en-GB"/>
        </w:rPr>
        <w:t xml:space="preserve"> and conclusions about real world implications will be drawn along with future development paths that could be taken to improve the application.</w:t>
      </w:r>
    </w:p>
    <w:p w:rsidR="00DA6D4E" w:rsidRDefault="009E6A4D" w:rsidP="00DA6D4E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Base M</w:t>
      </w:r>
      <w:r w:rsidR="00955C13">
        <w:rPr>
          <w:rFonts w:cs="Arial"/>
          <w:b/>
          <w:smallCaps/>
          <w:sz w:val="22"/>
          <w:szCs w:val="20"/>
          <w:lang w:val="en-GB"/>
        </w:rPr>
        <w:t>odel</w:t>
      </w:r>
    </w:p>
    <w:p w:rsidR="00DA6D4E" w:rsidRPr="00DA6D4E" w:rsidRDefault="00DA6D4E" w:rsidP="00DA6D4E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case study tower is 38 meters high, and carries 7 cables, 3 in each side and one at the tip of the tower (Figure 5.1). The distance between leg members at the base is 5 meters in both directions and, each arm is 2.25 meters long. The steel used is of type S275. The model provided by Metalogalva has a total weight of 7.616 tonnes, distributed according to Table 5.1</w:t>
      </w:r>
    </w:p>
    <w:p w:rsidR="009D3DCD" w:rsidRDefault="009D3DCD" w:rsidP="009D3DCD">
      <w:pPr>
        <w:keepNext/>
        <w:spacing w:after="120" w:line="280" w:lineRule="atLeast"/>
        <w:jc w:val="center"/>
      </w:pPr>
      <w:r>
        <w:rPr>
          <w:noProof/>
        </w:rPr>
        <w:drawing>
          <wp:inline distT="0" distB="0" distL="0" distR="0" wp14:anchorId="5D16D2C3" wp14:editId="2EE5F151">
            <wp:extent cx="2509284" cy="336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570" cy="33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0" w:rsidRDefault="009D3DCD" w:rsidP="009D3DCD">
      <w:pPr>
        <w:pStyle w:val="Caption"/>
      </w:pPr>
      <w:r>
        <w:t>Fig. 5.1 – Base Model</w:t>
      </w:r>
    </w:p>
    <w:p w:rsidR="00146F48" w:rsidRPr="00146F48" w:rsidRDefault="00146F48" w:rsidP="00146F48"/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5.1</w:t>
      </w:r>
      <w:r w:rsidR="002920B3">
        <w:rPr>
          <w:rFonts w:cs="Arial"/>
          <w:szCs w:val="20"/>
          <w:lang w:val="en-GB"/>
        </w:rPr>
        <w:t xml:space="preserve"> – Base model weight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093061" w:rsidTr="009D3DCD">
        <w:trPr>
          <w:trHeight w:val="375"/>
        </w:trPr>
        <w:tc>
          <w:tcPr>
            <w:tcW w:w="3052" w:type="dxa"/>
          </w:tcPr>
          <w:p w:rsid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</w:t>
            </w:r>
            <w:r w:rsidR="00CF1E40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(kg)</w:t>
            </w:r>
          </w:p>
        </w:tc>
      </w:tr>
      <w:tr w:rsidR="00093061" w:rsidTr="009D3DCD">
        <w:trPr>
          <w:trHeight w:val="3123"/>
        </w:trPr>
        <w:tc>
          <w:tcPr>
            <w:tcW w:w="3052" w:type="dxa"/>
          </w:tcPr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x140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x13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  <w:p w:rsidR="00093061" w:rsidRPr="00093061" w:rsidRDefault="00106E52" w:rsidP="00106E52">
            <w:pPr>
              <w:spacing w:after="120" w:line="280" w:lineRule="atLeast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             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x180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Ls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180x180x15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262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1873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699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123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379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660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870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1046</w:t>
            </w:r>
          </w:p>
          <w:p w:rsid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1967</w:t>
            </w:r>
          </w:p>
        </w:tc>
      </w:tr>
      <w:tr w:rsidR="00CF1E40" w:rsidTr="009D3DCD">
        <w:trPr>
          <w:trHeight w:val="375"/>
        </w:trPr>
        <w:tc>
          <w:tcPr>
            <w:tcW w:w="3052" w:type="dxa"/>
          </w:tcPr>
          <w:p w:rsidR="00CF1E40" w:rsidRDefault="00CF1E40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7616</w:t>
            </w:r>
          </w:p>
        </w:tc>
      </w:tr>
    </w:tbl>
    <w:p w:rsidR="00CF1E40" w:rsidRDefault="00CF1E40" w:rsidP="009D3DCD">
      <w:pPr>
        <w:spacing w:after="120" w:line="280" w:lineRule="atLeast"/>
        <w:jc w:val="center"/>
        <w:rPr>
          <w:rFonts w:ascii="Times New Roman" w:hAnsi="Times New Roman"/>
          <w:sz w:val="22"/>
          <w:szCs w:val="20"/>
          <w:lang w:val="en-GB"/>
        </w:rPr>
      </w:pPr>
    </w:p>
    <w:p w:rsidR="00183780" w:rsidRDefault="00353FF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Regarding 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the </w:t>
      </w:r>
      <w:r>
        <w:rPr>
          <w:rFonts w:ascii="Times New Roman" w:hAnsi="Times New Roman"/>
          <w:sz w:val="22"/>
          <w:szCs w:val="20"/>
          <w:lang w:val="en-GB"/>
        </w:rPr>
        <w:t>load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s,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the </w:t>
      </w:r>
      <w:r w:rsidR="00183780">
        <w:rPr>
          <w:rFonts w:ascii="Times New Roman" w:hAnsi="Times New Roman"/>
          <w:sz w:val="22"/>
          <w:szCs w:val="20"/>
          <w:lang w:val="en-GB"/>
        </w:rPr>
        <w:t>base model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 provided by Metalogalva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 contained hundreds of 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load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cases. </w:t>
      </w:r>
      <w:r w:rsidR="00183780">
        <w:rPr>
          <w:rFonts w:ascii="Times New Roman" w:hAnsi="Times New Roman"/>
          <w:sz w:val="22"/>
          <w:szCs w:val="20"/>
          <w:lang w:val="en-GB"/>
        </w:rPr>
        <w:t>To improve the run time of the optimisation routine, the critical load cases were identified with the help of Met</w:t>
      </w:r>
      <w:r w:rsidR="00D84D32">
        <w:rPr>
          <w:rFonts w:ascii="Times New Roman" w:hAnsi="Times New Roman"/>
          <w:sz w:val="22"/>
          <w:szCs w:val="20"/>
          <w:lang w:val="en-GB"/>
        </w:rPr>
        <w:t>alogalva’s technical department. This interaction with the engineering team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allowed the application to run with only 4 critical load cases added to the self-weight of the structure. Given the way the DNA of the structure is generated</w:t>
      </w:r>
      <w:r w:rsidR="00D84D32">
        <w:rPr>
          <w:rFonts w:ascii="Times New Roman" w:hAnsi="Times New Roman"/>
          <w:sz w:val="22"/>
          <w:szCs w:val="20"/>
          <w:lang w:val="en-GB"/>
        </w:rPr>
        <w:t>,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this reduction of load cases adds the need of a final inspection of the </w:t>
      </w:r>
      <w:r w:rsidR="00D84D32">
        <w:rPr>
          <w:rFonts w:ascii="Times New Roman" w:hAnsi="Times New Roman"/>
          <w:sz w:val="22"/>
          <w:szCs w:val="20"/>
          <w:lang w:val="en-GB"/>
        </w:rPr>
        <w:t>output model to ensure symmetry. T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his is a point of further </w:t>
      </w:r>
      <w:r w:rsidR="00F15DAA">
        <w:rPr>
          <w:rFonts w:ascii="Times New Roman" w:hAnsi="Times New Roman"/>
          <w:sz w:val="22"/>
          <w:szCs w:val="20"/>
          <w:lang w:val="en-GB"/>
        </w:rPr>
        <w:t>improvement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of the program that </w:t>
      </w:r>
      <w:r w:rsidR="00183780">
        <w:rPr>
          <w:rFonts w:ascii="Times New Roman" w:hAnsi="Times New Roman"/>
          <w:sz w:val="22"/>
          <w:szCs w:val="20"/>
          <w:lang w:val="en-GB"/>
        </w:rPr>
        <w:t>will be detailed at the end of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the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chapter.</w:t>
      </w:r>
    </w:p>
    <w:p w:rsidR="00183780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Figure 5.2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identifies the</w:t>
      </w:r>
      <w:r>
        <w:rPr>
          <w:rFonts w:ascii="Times New Roman" w:hAnsi="Times New Roman"/>
          <w:sz w:val="22"/>
          <w:szCs w:val="20"/>
          <w:lang w:val="en-GB"/>
        </w:rPr>
        <w:t xml:space="preserve"> arm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nodes and </w:t>
      </w:r>
      <w:r>
        <w:rPr>
          <w:rFonts w:ascii="Times New Roman" w:hAnsi="Times New Roman"/>
          <w:sz w:val="22"/>
          <w:szCs w:val="20"/>
          <w:lang w:val="en-GB"/>
        </w:rPr>
        <w:t>Table 5.1 shows the forces applied to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each </w:t>
      </w:r>
      <w:r>
        <w:rPr>
          <w:rFonts w:ascii="Times New Roman" w:hAnsi="Times New Roman"/>
          <w:sz w:val="22"/>
          <w:szCs w:val="20"/>
          <w:lang w:val="en-GB"/>
        </w:rPr>
        <w:t>of the four critical load cases (LC1 to LC4).</w:t>
      </w:r>
    </w:p>
    <w:p w:rsidR="00183780" w:rsidRDefault="0018378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146F48" w:rsidRDefault="00E22CB8" w:rsidP="00146F48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0"/>
          <w:lang w:val="en-GB"/>
        </w:rPr>
        <w:drawing>
          <wp:inline distT="0" distB="0" distL="0" distR="0">
            <wp:extent cx="2488019" cy="2944346"/>
            <wp:effectExtent l="0" t="0" r="0" b="0"/>
            <wp:docPr id="3" name="Picture 3" descr="C:\Users\diogo\AppData\Local\Microsoft\Windows\INetCache\Content.Word\L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LC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81" cy="297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A" w:rsidRDefault="00D84D32" w:rsidP="00263874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>Fig. 5.2 – Arm n</w:t>
      </w:r>
      <w:r w:rsidR="00146F48">
        <w:t>odes</w:t>
      </w:r>
    </w:p>
    <w:p w:rsidR="00F15DAA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5.2</w:t>
      </w:r>
      <w:r w:rsidR="002920B3">
        <w:rPr>
          <w:rFonts w:cs="Arial"/>
          <w:szCs w:val="20"/>
          <w:lang w:val="en-GB"/>
        </w:rPr>
        <w:t xml:space="preserve"> – Load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34"/>
        <w:gridCol w:w="1134"/>
        <w:gridCol w:w="1276"/>
        <w:gridCol w:w="1276"/>
        <w:gridCol w:w="1244"/>
        <w:gridCol w:w="1165"/>
      </w:tblGrid>
      <w:tr w:rsidR="000E133B" w:rsidTr="00F15DAA">
        <w:tc>
          <w:tcPr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1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2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3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5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6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7</w:t>
            </w:r>
          </w:p>
        </w:tc>
      </w:tr>
      <w:tr w:rsidR="000E133B" w:rsidTr="00F15DAA">
        <w:tc>
          <w:tcPr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LC1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FX=13.24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FY=1.23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FZ=-3.43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</w:tr>
      <w:tr w:rsidR="000E133B" w:rsidTr="00F15DAA">
        <w:tc>
          <w:tcPr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F15DAA">
        <w:tc>
          <w:tcPr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LC3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FX=1.72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F15DAA">
        <w:tc>
          <w:tcPr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LC4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</w:tbl>
    <w:p w:rsidR="00F15DAA" w:rsidRDefault="00F15DAA" w:rsidP="00F15DAA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 xml:space="preserve"> </w:t>
      </w:r>
    </w:p>
    <w:p w:rsidR="00D00F98" w:rsidRPr="002E3126" w:rsidRDefault="00D00F98" w:rsidP="00D00F98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5D7795">
        <w:rPr>
          <w:rFonts w:cs="Arial"/>
          <w:b/>
          <w:smallCaps/>
          <w:sz w:val="22"/>
          <w:szCs w:val="20"/>
          <w:lang w:val="en-GB"/>
        </w:rPr>
        <w:t>.</w:t>
      </w:r>
      <w:r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Program S</w:t>
      </w:r>
      <w:r>
        <w:rPr>
          <w:rFonts w:cs="Arial"/>
          <w:b/>
          <w:smallCaps/>
          <w:sz w:val="22"/>
          <w:szCs w:val="20"/>
          <w:lang w:val="en-GB"/>
        </w:rPr>
        <w:t>etup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configure the application to design an optimised structure to withstand the loads listed above and with similar geometrical characteristics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few steps a</w:t>
      </w:r>
      <w:r w:rsidR="00D84D32">
        <w:rPr>
          <w:rFonts w:ascii="Times New Roman" w:hAnsi="Times New Roman"/>
          <w:sz w:val="22"/>
          <w:szCs w:val="22"/>
          <w:lang w:val="en-GB"/>
        </w:rPr>
        <w:t>re needed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As it is a small tower (38m), the penalty function</w:t>
      </w:r>
      <w:r w:rsidR="000D7857">
        <w:rPr>
          <w:rFonts w:ascii="Times New Roman" w:hAnsi="Times New Roman"/>
          <w:sz w:val="22"/>
          <w:szCs w:val="22"/>
          <w:lang w:val="en-GB"/>
        </w:rPr>
        <w:t>, which was discussed on Chapter 4</w:t>
      </w:r>
      <w:r w:rsidR="00D84D3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changed to 0.15 tonnes. A list of sections needs to be provided to the </w:t>
      </w:r>
      <w:r w:rsidR="00D84D32">
        <w:rPr>
          <w:rFonts w:ascii="Times New Roman" w:hAnsi="Times New Roman"/>
          <w:sz w:val="22"/>
          <w:szCs w:val="22"/>
          <w:lang w:val="en-GB"/>
        </w:rPr>
        <w:t>genetic algorithm</w:t>
      </w:r>
      <w:r>
        <w:rPr>
          <w:rFonts w:ascii="Times New Roman" w:hAnsi="Times New Roman"/>
          <w:sz w:val="22"/>
          <w:szCs w:val="22"/>
          <w:lang w:val="en-GB"/>
        </w:rPr>
        <w:t xml:space="preserve"> b</w:t>
      </w:r>
      <w:r w:rsidR="00D84D32">
        <w:rPr>
          <w:rFonts w:ascii="Times New Roman" w:hAnsi="Times New Roman"/>
          <w:sz w:val="22"/>
          <w:szCs w:val="22"/>
          <w:lang w:val="en-GB"/>
        </w:rPr>
        <w:t>efore starting the optimisation. T</w:t>
      </w:r>
      <w:r>
        <w:rPr>
          <w:rFonts w:ascii="Times New Roman" w:hAnsi="Times New Roman"/>
          <w:sz w:val="22"/>
          <w:szCs w:val="22"/>
          <w:lang w:val="en-GB"/>
        </w:rPr>
        <w:t xml:space="preserve">he sections </w:t>
      </w:r>
      <w:r w:rsidR="00D84D32">
        <w:rPr>
          <w:rFonts w:ascii="Times New Roman" w:hAnsi="Times New Roman"/>
          <w:sz w:val="22"/>
          <w:szCs w:val="22"/>
          <w:lang w:val="en-GB"/>
        </w:rPr>
        <w:t>considered</w:t>
      </w:r>
      <w:r>
        <w:rPr>
          <w:rFonts w:ascii="Times New Roman" w:hAnsi="Times New Roman"/>
          <w:sz w:val="22"/>
          <w:szCs w:val="22"/>
          <w:lang w:val="en-GB"/>
        </w:rPr>
        <w:t xml:space="preserve"> were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the following steel equal angles</w:t>
      </w:r>
      <w:r>
        <w:rPr>
          <w:rFonts w:ascii="Times New Roman" w:hAnsi="Times New Roman"/>
          <w:sz w:val="22"/>
          <w:szCs w:val="22"/>
          <w:lang w:val="en-GB"/>
        </w:rPr>
        <w:t>: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L50x50x5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L60x60x6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L70x70x7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L100x100x10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L150x150x15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L180x180x16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list has 2 fewer sections than the base model</w:t>
      </w:r>
      <w:r w:rsidR="00D84D32">
        <w:rPr>
          <w:rFonts w:ascii="Times New Roman" w:hAnsi="Times New Roman"/>
          <w:sz w:val="22"/>
          <w:szCs w:val="22"/>
          <w:lang w:val="en-GB"/>
        </w:rPr>
        <w:t>. T</w:t>
      </w:r>
      <w:r>
        <w:rPr>
          <w:rFonts w:ascii="Times New Roman" w:hAnsi="Times New Roman"/>
          <w:sz w:val="22"/>
          <w:szCs w:val="22"/>
          <w:lang w:val="en-GB"/>
        </w:rPr>
        <w:t xml:space="preserve">his </w:t>
      </w:r>
      <w:r w:rsidR="00D84D32">
        <w:rPr>
          <w:rFonts w:ascii="Times New Roman" w:hAnsi="Times New Roman"/>
          <w:sz w:val="22"/>
          <w:szCs w:val="22"/>
          <w:lang w:val="en-GB"/>
        </w:rPr>
        <w:t>decision was</w:t>
      </w:r>
      <w:r>
        <w:rPr>
          <w:rFonts w:ascii="Times New Roman" w:hAnsi="Times New Roman"/>
          <w:sz w:val="22"/>
          <w:szCs w:val="22"/>
          <w:lang w:val="en-GB"/>
        </w:rPr>
        <w:t xml:space="preserve"> based on a previous analysis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which it was</w:t>
      </w:r>
      <w:r>
        <w:rPr>
          <w:rFonts w:ascii="Times New Roman" w:hAnsi="Times New Roman"/>
          <w:sz w:val="22"/>
          <w:szCs w:val="22"/>
          <w:lang w:val="en-GB"/>
        </w:rPr>
        <w:t xml:space="preserve"> co</w:t>
      </w:r>
      <w:r w:rsidR="000D7857">
        <w:rPr>
          <w:rFonts w:ascii="Times New Roman" w:hAnsi="Times New Roman"/>
          <w:sz w:val="22"/>
          <w:szCs w:val="22"/>
          <w:lang w:val="en-GB"/>
        </w:rPr>
        <w:t>ncluded that there was no need,</w:t>
      </w:r>
      <w:r>
        <w:rPr>
          <w:rFonts w:ascii="Times New Roman" w:hAnsi="Times New Roman"/>
          <w:sz w:val="22"/>
          <w:szCs w:val="22"/>
          <w:lang w:val="en-GB"/>
        </w:rPr>
        <w:t xml:space="preserve"> based on bar utilization factors and t</w:t>
      </w:r>
      <w:r w:rsidR="000D7857">
        <w:rPr>
          <w:rFonts w:ascii="Times New Roman" w:hAnsi="Times New Roman"/>
          <w:sz w:val="22"/>
          <w:szCs w:val="22"/>
          <w:lang w:val="en-GB"/>
        </w:rPr>
        <w:t>he expected optimization ratio,</w:t>
      </w:r>
      <w:r>
        <w:rPr>
          <w:rFonts w:ascii="Times New Roman" w:hAnsi="Times New Roman"/>
          <w:sz w:val="22"/>
          <w:szCs w:val="22"/>
          <w:lang w:val="en-GB"/>
        </w:rPr>
        <w:t xml:space="preserve"> for two intermediate bars between the L 100 and L 180 sections. A single L 150 section was used instead of the L 140 and L160. 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reduction of available sections also allows the program to run faster as the search space is reduced</w:t>
      </w:r>
      <w:r w:rsidR="00D84D32">
        <w:rPr>
          <w:rFonts w:ascii="Times New Roman" w:hAnsi="Times New Roman"/>
          <w:sz w:val="22"/>
          <w:szCs w:val="22"/>
          <w:lang w:val="en-GB"/>
        </w:rPr>
        <w:t>. H</w:t>
      </w:r>
      <w:r>
        <w:rPr>
          <w:rFonts w:ascii="Times New Roman" w:hAnsi="Times New Roman"/>
          <w:sz w:val="22"/>
          <w:szCs w:val="22"/>
          <w:lang w:val="en-GB"/>
        </w:rPr>
        <w:t>owever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there is a risk that the output structure still has penalties applied,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other terms, </w:t>
      </w:r>
      <w:r>
        <w:rPr>
          <w:rFonts w:ascii="Times New Roman" w:hAnsi="Times New Roman"/>
          <w:sz w:val="22"/>
          <w:szCs w:val="22"/>
          <w:lang w:val="en-GB"/>
        </w:rPr>
        <w:t>some bars need to have larger sections that are not available</w:t>
      </w:r>
      <w:r w:rsidR="00BE4740">
        <w:rPr>
          <w:rFonts w:ascii="Times New Roman" w:hAnsi="Times New Roman"/>
          <w:sz w:val="22"/>
          <w:szCs w:val="22"/>
          <w:lang w:val="en-GB"/>
        </w:rPr>
        <w:t>. T</w:t>
      </w:r>
      <w:r w:rsidR="00D541E5">
        <w:rPr>
          <w:rFonts w:ascii="Times New Roman" w:hAnsi="Times New Roman"/>
          <w:sz w:val="22"/>
          <w:szCs w:val="22"/>
          <w:lang w:val="en-GB"/>
        </w:rPr>
        <w:t>o address</w:t>
      </w:r>
      <w:r>
        <w:rPr>
          <w:rFonts w:ascii="Times New Roman" w:hAnsi="Times New Roman"/>
          <w:sz w:val="22"/>
          <w:szCs w:val="22"/>
          <w:lang w:val="en-GB"/>
        </w:rPr>
        <w:t xml:space="preserve"> this issue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log file containing the list of bars that need to be strengthened (either by secondary bracing or larger sections) is produced for the final structure.</w:t>
      </w:r>
    </w:p>
    <w:p w:rsidR="005E4E0E" w:rsidRPr="0002075B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lastRenderedPageBreak/>
        <w:t xml:space="preserve">The load cases described in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Section </w:t>
      </w:r>
      <w:r>
        <w:rPr>
          <w:rFonts w:ascii="Times New Roman" w:hAnsi="Times New Roman"/>
          <w:sz w:val="22"/>
          <w:szCs w:val="22"/>
          <w:lang w:val="en-GB"/>
        </w:rPr>
        <w:t>5.1 were added using the Robot UI and for each load case the se</w:t>
      </w:r>
      <w:r w:rsidR="00D541E5">
        <w:rPr>
          <w:rFonts w:ascii="Times New Roman" w:hAnsi="Times New Roman"/>
          <w:sz w:val="22"/>
          <w:szCs w:val="22"/>
          <w:lang w:val="en-GB"/>
        </w:rPr>
        <w:t>lf-weight of each bar was added. T</w:t>
      </w:r>
      <w:r>
        <w:rPr>
          <w:rFonts w:ascii="Times New Roman" w:hAnsi="Times New Roman"/>
          <w:sz w:val="22"/>
          <w:szCs w:val="22"/>
          <w:lang w:val="en-GB"/>
        </w:rPr>
        <w:t>his additional lo</w:t>
      </w:r>
      <w:r w:rsidR="00D541E5">
        <w:rPr>
          <w:rFonts w:ascii="Times New Roman" w:hAnsi="Times New Roman"/>
          <w:sz w:val="22"/>
          <w:szCs w:val="22"/>
          <w:lang w:val="en-GB"/>
        </w:rPr>
        <w:t>ad is automatically updated by R</w:t>
      </w:r>
      <w:r>
        <w:rPr>
          <w:rFonts w:ascii="Times New Roman" w:hAnsi="Times New Roman"/>
          <w:sz w:val="22"/>
          <w:szCs w:val="22"/>
          <w:lang w:val="en-GB"/>
        </w:rPr>
        <w:t>obot in each iteration.</w:t>
      </w:r>
    </w:p>
    <w:p w:rsidR="00DE303A" w:rsidRDefault="00DE303A" w:rsidP="00DE303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5.2.1</w:t>
      </w:r>
      <w:r w:rsidRPr="005D7795">
        <w:rPr>
          <w:rFonts w:cs="Arial"/>
          <w:smallCaps/>
          <w:szCs w:val="20"/>
          <w:lang w:val="en-GB"/>
        </w:rPr>
        <w:t>.</w:t>
      </w:r>
      <w:r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Test Runs and Calibration</w:t>
      </w:r>
    </w:p>
    <w:p w:rsidR="00712CBD" w:rsidRDefault="003453F9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nature of the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program, it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requires several parameters to be adjusted based on the structure </w:t>
      </w:r>
      <w:r w:rsidR="00F02FA7">
        <w:rPr>
          <w:rFonts w:ascii="Times New Roman" w:hAnsi="Times New Roman"/>
          <w:sz w:val="22"/>
          <w:szCs w:val="22"/>
          <w:lang w:val="en-GB"/>
        </w:rPr>
        <w:t>characteristics</w:t>
      </w:r>
      <w:r w:rsidR="00712CBD">
        <w:rPr>
          <w:rFonts w:ascii="Times New Roman" w:hAnsi="Times New Roman"/>
          <w:sz w:val="22"/>
          <w:szCs w:val="22"/>
          <w:lang w:val="en-GB"/>
        </w:rPr>
        <w:t>. This calibrati</w:t>
      </w:r>
      <w:r w:rsidR="00051268">
        <w:rPr>
          <w:rFonts w:ascii="Times New Roman" w:hAnsi="Times New Roman"/>
          <w:sz w:val="22"/>
          <w:szCs w:val="22"/>
          <w:lang w:val="en-GB"/>
        </w:rPr>
        <w:t>on is done to ensure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not only a thorough search of the solution space but </w:t>
      </w:r>
      <w:r w:rsidR="00F02FA7">
        <w:rPr>
          <w:rFonts w:ascii="Times New Roman" w:hAnsi="Times New Roman"/>
          <w:sz w:val="22"/>
          <w:szCs w:val="22"/>
          <w:lang w:val="en-GB"/>
        </w:rPr>
        <w:t xml:space="preserve">also </w:t>
      </w:r>
      <w:r w:rsidR="00021BB0">
        <w:rPr>
          <w:rFonts w:ascii="Times New Roman" w:hAnsi="Times New Roman"/>
          <w:sz w:val="22"/>
          <w:szCs w:val="22"/>
          <w:lang w:val="en-GB"/>
        </w:rPr>
        <w:t>a reasonable computational time.</w:t>
      </w:r>
    </w:p>
    <w:p w:rsidR="00767ED8" w:rsidRDefault="00621F86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first parameter</w:t>
      </w:r>
      <w:r w:rsidR="00767ED8">
        <w:rPr>
          <w:rFonts w:ascii="Times New Roman" w:hAnsi="Times New Roman"/>
          <w:sz w:val="22"/>
          <w:szCs w:val="22"/>
          <w:lang w:val="en-GB"/>
        </w:rPr>
        <w:t>s</w:t>
      </w:r>
      <w:r>
        <w:rPr>
          <w:rFonts w:ascii="Times New Roman" w:hAnsi="Times New Roman"/>
          <w:sz w:val="22"/>
          <w:szCs w:val="22"/>
          <w:lang w:val="en-GB"/>
        </w:rPr>
        <w:t xml:space="preserve"> to </w:t>
      </w:r>
      <w:r w:rsidR="00767ED8">
        <w:rPr>
          <w:rFonts w:ascii="Times New Roman" w:hAnsi="Times New Roman"/>
          <w:sz w:val="22"/>
          <w:szCs w:val="22"/>
          <w:lang w:val="en-GB"/>
        </w:rPr>
        <w:t>adjust</w:t>
      </w:r>
      <w:r>
        <w:rPr>
          <w:rFonts w:ascii="Times New Roman" w:hAnsi="Times New Roman"/>
          <w:sz w:val="22"/>
          <w:szCs w:val="22"/>
          <w:lang w:val="en-GB"/>
        </w:rPr>
        <w:t xml:space="preserve"> were the threshold values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of the U/f</w:t>
      </w:r>
      <w:r>
        <w:rPr>
          <w:rFonts w:ascii="Times New Roman" w:hAnsi="Times New Roman"/>
          <w:sz w:val="22"/>
          <w:szCs w:val="22"/>
          <w:lang w:val="en-GB"/>
        </w:rPr>
        <w:t xml:space="preserve"> that defined over-designed and under-designed bars. </w:t>
      </w:r>
      <w:r w:rsidR="00767ED8">
        <w:rPr>
          <w:rFonts w:ascii="Times New Roman" w:hAnsi="Times New Roman"/>
          <w:sz w:val="22"/>
          <w:szCs w:val="22"/>
          <w:lang w:val="en-GB"/>
        </w:rPr>
        <w:t>This is highly dependent on the variety of sections provided to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the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GA and how incremental their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ultimate </w:t>
      </w:r>
      <w:r w:rsidR="00767ED8">
        <w:rPr>
          <w:rFonts w:ascii="Times New Roman" w:hAnsi="Times New Roman"/>
          <w:sz w:val="22"/>
          <w:szCs w:val="22"/>
          <w:lang w:val="en-GB"/>
        </w:rPr>
        <w:t>resistances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are.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U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/f threshold for bars that can be randomly </w:t>
      </w:r>
      <w:r>
        <w:rPr>
          <w:rFonts w:ascii="Times New Roman" w:hAnsi="Times New Roman"/>
          <w:sz w:val="22"/>
          <w:szCs w:val="22"/>
          <w:lang w:val="en-GB"/>
        </w:rPr>
        <w:t>reduced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4.6)</w:t>
      </w:r>
      <w:r w:rsidR="00376ADC">
        <w:rPr>
          <w:rFonts w:ascii="Times New Roman" w:hAnsi="Times New Roman"/>
          <w:sz w:val="22"/>
          <w:szCs w:val="22"/>
          <w:lang w:val="en-GB"/>
        </w:rPr>
        <w:t>,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needs to be small enough </w:t>
      </w:r>
      <w:r w:rsidR="000D7857">
        <w:rPr>
          <w:rFonts w:ascii="Times New Roman" w:hAnsi="Times New Roman"/>
          <w:sz w:val="22"/>
          <w:szCs w:val="22"/>
          <w:lang w:val="en-GB"/>
        </w:rPr>
        <w:t>so that a</w:t>
      </w:r>
      <w:r>
        <w:rPr>
          <w:rFonts w:ascii="Times New Roman" w:hAnsi="Times New Roman"/>
          <w:sz w:val="22"/>
          <w:szCs w:val="22"/>
          <w:lang w:val="en-GB"/>
        </w:rPr>
        <w:t xml:space="preserve"> possible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reduction or deactivation of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376ADC">
        <w:rPr>
          <w:rFonts w:ascii="Times New Roman" w:hAnsi="Times New Roman"/>
          <w:sz w:val="22"/>
          <w:szCs w:val="22"/>
          <w:lang w:val="en-GB"/>
        </w:rPr>
        <w:t>a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bar does not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cause </w:t>
      </w:r>
      <w:r>
        <w:rPr>
          <w:rFonts w:ascii="Times New Roman" w:hAnsi="Times New Roman"/>
          <w:sz w:val="22"/>
          <w:szCs w:val="22"/>
          <w:lang w:val="en-GB"/>
        </w:rPr>
        <w:t>the failure of other bars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in its proximities </w:t>
      </w:r>
      <w:r w:rsidR="00376ADC">
        <w:rPr>
          <w:rFonts w:ascii="Times New Roman" w:hAnsi="Times New Roman"/>
          <w:sz w:val="22"/>
          <w:szCs w:val="22"/>
          <w:lang w:val="en-GB"/>
        </w:rPr>
        <w:t>due to load redistribution. Moreover,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this U</w:t>
      </w:r>
      <w:r w:rsidR="00211A49">
        <w:rPr>
          <w:rFonts w:ascii="Times New Roman" w:hAnsi="Times New Roman"/>
          <w:sz w:val="22"/>
          <w:szCs w:val="22"/>
          <w:lang w:val="en-GB"/>
        </w:rPr>
        <w:t>/f value needs to be high enough to remove unnecessary bars from the structure.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This is structure dependant as larger structures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are </w:t>
      </w:r>
      <w:r w:rsidR="00376ADC">
        <w:rPr>
          <w:rFonts w:ascii="Times New Roman" w:hAnsi="Times New Roman"/>
          <w:sz w:val="22"/>
          <w:szCs w:val="22"/>
          <w:lang w:val="en-GB"/>
        </w:rPr>
        <w:t>likely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to have more elements to resist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load increases of this type. </w:t>
      </w:r>
    </w:p>
    <w:p w:rsidR="00EA7DF1" w:rsidRDefault="00376ADC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define this value, a test run in debug mode was carried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out</w:t>
      </w:r>
      <w:r>
        <w:rPr>
          <w:rFonts w:ascii="Times New Roman" w:hAnsi="Times New Roman"/>
          <w:sz w:val="22"/>
          <w:szCs w:val="22"/>
          <w:lang w:val="en-GB"/>
        </w:rPr>
        <w:t>. Running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in debug mode allowed for the U</w:t>
      </w:r>
      <w:r>
        <w:rPr>
          <w:rFonts w:ascii="Times New Roman" w:hAnsi="Times New Roman"/>
          <w:sz w:val="22"/>
          <w:szCs w:val="22"/>
          <w:lang w:val="en-GB"/>
        </w:rPr>
        <w:t xml:space="preserve">/f threshold to be changed at runtime. The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reduced or </w:t>
      </w:r>
      <w:r w:rsidR="000D7857">
        <w:rPr>
          <w:rFonts w:ascii="Times New Roman" w:hAnsi="Times New Roman"/>
          <w:sz w:val="22"/>
          <w:szCs w:val="22"/>
          <w:lang w:val="en-GB"/>
        </w:rPr>
        <w:t>deleted bars w</w:t>
      </w:r>
      <w:r>
        <w:rPr>
          <w:rFonts w:ascii="Times New Roman" w:hAnsi="Times New Roman"/>
          <w:sz w:val="22"/>
          <w:szCs w:val="22"/>
          <w:lang w:val="en-GB"/>
        </w:rPr>
        <w:t>er</w:t>
      </w:r>
      <w:r w:rsidR="00347D47">
        <w:rPr>
          <w:rFonts w:ascii="Times New Roman" w:hAnsi="Times New Roman"/>
          <w:sz w:val="22"/>
          <w:szCs w:val="22"/>
          <w:lang w:val="en-GB"/>
        </w:rPr>
        <w:t>e monitored as well as the remaining bars for changes in U</w:t>
      </w:r>
      <w:r>
        <w:rPr>
          <w:rFonts w:ascii="Times New Roman" w:hAnsi="Times New Roman"/>
          <w:sz w:val="22"/>
          <w:szCs w:val="22"/>
          <w:lang w:val="en-GB"/>
        </w:rPr>
        <w:t xml:space="preserve">/f. After a few </w:t>
      </w:r>
      <w:r w:rsidR="007D4BDB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the lower threshold value of 0.1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was adopted for the majority of the search. In the final iterations, when al</w:t>
      </w:r>
      <w:r w:rsidR="000D7857">
        <w:rPr>
          <w:rFonts w:ascii="Times New Roman" w:hAnsi="Times New Roman"/>
          <w:sz w:val="22"/>
          <w:szCs w:val="22"/>
          <w:lang w:val="en-GB"/>
        </w:rPr>
        <w:t>l the bars are likely to exceed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that U/f threshold, </w:t>
      </w:r>
      <w:r w:rsidR="000D7857">
        <w:rPr>
          <w:rFonts w:ascii="Times New Roman" w:hAnsi="Times New Roman"/>
          <w:sz w:val="22"/>
          <w:szCs w:val="22"/>
          <w:lang w:val="en-GB"/>
        </w:rPr>
        <w:t>the value needs to be increased. I</w:t>
      </w:r>
      <w:r w:rsidR="00021BB0">
        <w:rPr>
          <w:rFonts w:ascii="Times New Roman" w:hAnsi="Times New Roman"/>
          <w:sz w:val="22"/>
          <w:szCs w:val="22"/>
          <w:lang w:val="en-GB"/>
        </w:rPr>
        <w:t>n this case</w:t>
      </w:r>
      <w:r w:rsidR="000D7857">
        <w:rPr>
          <w:rFonts w:ascii="Times New Roman" w:hAnsi="Times New Roman"/>
          <w:sz w:val="22"/>
          <w:szCs w:val="22"/>
          <w:lang w:val="en-GB"/>
        </w:rPr>
        <w:t>,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it was increased to 0.3 for the final generations of the GA. </w:t>
      </w:r>
    </w:p>
    <w:p w:rsidR="00376ADC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It is important to </w:t>
      </w:r>
      <w:r w:rsidR="000D7857">
        <w:rPr>
          <w:rFonts w:ascii="Times New Roman" w:hAnsi="Times New Roman"/>
          <w:sz w:val="22"/>
          <w:szCs w:val="22"/>
          <w:lang w:val="en-GB"/>
        </w:rPr>
        <w:t>note</w:t>
      </w:r>
      <w:r>
        <w:rPr>
          <w:rFonts w:ascii="Times New Roman" w:hAnsi="Times New Roman"/>
          <w:sz w:val="22"/>
          <w:szCs w:val="22"/>
          <w:lang w:val="en-GB"/>
        </w:rPr>
        <w:t xml:space="preserve"> that this lower U/f value is used to steer the solution in the right direction and not to limit the solution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4.6)</w:t>
      </w:r>
      <w:r>
        <w:rPr>
          <w:rFonts w:ascii="Times New Roman" w:hAnsi="Times New Roman"/>
          <w:sz w:val="22"/>
          <w:szCs w:val="22"/>
          <w:lang w:val="en-GB"/>
        </w:rPr>
        <w:t xml:space="preserve">. There can be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active </w:t>
      </w:r>
      <w:r>
        <w:rPr>
          <w:rFonts w:ascii="Times New Roman" w:hAnsi="Times New Roman"/>
          <w:sz w:val="22"/>
          <w:szCs w:val="22"/>
          <w:lang w:val="en-GB"/>
        </w:rPr>
        <w:t xml:space="preserve">bars with </w:t>
      </w:r>
      <w:r w:rsidR="000D7857">
        <w:rPr>
          <w:rFonts w:ascii="Times New Roman" w:hAnsi="Times New Roman"/>
          <w:sz w:val="22"/>
          <w:szCs w:val="22"/>
          <w:lang w:val="en-GB"/>
        </w:rPr>
        <w:t>U/f lower than 0.1 and inactive bars with</w:t>
      </w:r>
      <w:r>
        <w:rPr>
          <w:rFonts w:ascii="Times New Roman" w:hAnsi="Times New Roman"/>
          <w:sz w:val="22"/>
          <w:szCs w:val="22"/>
          <w:lang w:val="en-GB"/>
        </w:rPr>
        <w:t xml:space="preserve"> U/f </w:t>
      </w:r>
      <w:r w:rsidR="000D7857">
        <w:rPr>
          <w:rFonts w:ascii="Times New Roman" w:hAnsi="Times New Roman"/>
          <w:sz w:val="22"/>
          <w:szCs w:val="22"/>
          <w:lang w:val="en-GB"/>
        </w:rPr>
        <w:t>higher than</w:t>
      </w:r>
      <w:r>
        <w:rPr>
          <w:rFonts w:ascii="Times New Roman" w:hAnsi="Times New Roman"/>
          <w:sz w:val="22"/>
          <w:szCs w:val="22"/>
          <w:lang w:val="en-GB"/>
        </w:rPr>
        <w:t xml:space="preserve"> 0.3 because of the mutation operator.</w:t>
      </w:r>
    </w:p>
    <w:p w:rsidR="00021BB0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higher U/f threshold that </w:t>
      </w:r>
      <w:r w:rsidR="00347D47">
        <w:rPr>
          <w:rFonts w:ascii="Times New Roman" w:hAnsi="Times New Roman"/>
          <w:sz w:val="22"/>
          <w:szCs w:val="22"/>
          <w:lang w:val="en-GB"/>
        </w:rPr>
        <w:t>splits into two lists</w:t>
      </w:r>
      <w:r>
        <w:rPr>
          <w:rFonts w:ascii="Times New Roman" w:hAnsi="Times New Roman"/>
          <w:sz w:val="22"/>
          <w:szCs w:val="22"/>
          <w:lang w:val="en-GB"/>
        </w:rPr>
        <w:t xml:space="preserve"> over and under-designed bars</w:t>
      </w:r>
      <w:r w:rsidR="00EA7DF1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was found in the same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iterative</w:t>
      </w:r>
      <w:r>
        <w:rPr>
          <w:rFonts w:ascii="Times New Roman" w:hAnsi="Times New Roman"/>
          <w:sz w:val="22"/>
          <w:szCs w:val="22"/>
          <w:lang w:val="en-GB"/>
        </w:rPr>
        <w:t xml:space="preserve"> way to ensure that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for</w:t>
      </w:r>
      <w:r>
        <w:rPr>
          <w:rFonts w:ascii="Times New Roman" w:hAnsi="Times New Roman"/>
          <w:sz w:val="22"/>
          <w:szCs w:val="22"/>
          <w:lang w:val="en-GB"/>
        </w:rPr>
        <w:t xml:space="preserve"> bars that failed the EC3 check, the next </w:t>
      </w:r>
      <w:r w:rsidR="00EA7DF1">
        <w:rPr>
          <w:rFonts w:ascii="Times New Roman" w:hAnsi="Times New Roman"/>
          <w:sz w:val="22"/>
          <w:szCs w:val="22"/>
          <w:lang w:val="en-GB"/>
        </w:rPr>
        <w:t>available cross-</w:t>
      </w:r>
      <w:r>
        <w:rPr>
          <w:rFonts w:ascii="Times New Roman" w:hAnsi="Times New Roman"/>
          <w:sz w:val="22"/>
          <w:szCs w:val="22"/>
          <w:lang w:val="en-GB"/>
        </w:rPr>
        <w:t xml:space="preserve">section </w:t>
      </w:r>
      <w:r w:rsidR="00EA7DF1">
        <w:rPr>
          <w:rFonts w:ascii="Times New Roman" w:hAnsi="Times New Roman"/>
          <w:sz w:val="22"/>
          <w:szCs w:val="22"/>
          <w:lang w:val="en-GB"/>
        </w:rPr>
        <w:t>has a high probability – to increase convergence speed – to pass EC3 checks. The value adopted was 0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.7 for the entire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optimisation run – bars </w:t>
      </w:r>
      <w:r w:rsidR="00347D47">
        <w:rPr>
          <w:rFonts w:ascii="Times New Roman" w:hAnsi="Times New Roman"/>
          <w:sz w:val="22"/>
          <w:szCs w:val="22"/>
          <w:lang w:val="en-GB"/>
        </w:rPr>
        <w:t>with U/f larger than 0.7 are therefore not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reduced.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remaining 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adjustable </w:t>
      </w:r>
      <w:r>
        <w:rPr>
          <w:rFonts w:ascii="Times New Roman" w:hAnsi="Times New Roman"/>
          <w:sz w:val="22"/>
          <w:szCs w:val="22"/>
          <w:lang w:val="en-GB"/>
        </w:rPr>
        <w:t>elements regarding the GA algorithm itself are: population size, mutation probability and mutation pressure.</w:t>
      </w:r>
    </w:p>
    <w:p w:rsidR="00225868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These three </w:t>
      </w:r>
      <w:r w:rsidR="00091C4D">
        <w:rPr>
          <w:rFonts w:ascii="Times New Roman" w:hAnsi="Times New Roman"/>
          <w:sz w:val="22"/>
          <w:szCs w:val="22"/>
          <w:lang w:val="en-GB"/>
        </w:rPr>
        <w:t>parameters are interdependent. F</w:t>
      </w:r>
      <w:r>
        <w:rPr>
          <w:rFonts w:ascii="Times New Roman" w:hAnsi="Times New Roman"/>
          <w:sz w:val="22"/>
          <w:szCs w:val="22"/>
          <w:lang w:val="en-GB"/>
        </w:rPr>
        <w:t>or that reason</w:t>
      </w:r>
      <w:r w:rsidR="009E4F77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 ca</w:t>
      </w:r>
      <w:r w:rsidR="009E4F77">
        <w:rPr>
          <w:rFonts w:ascii="Times New Roman" w:hAnsi="Times New Roman"/>
          <w:sz w:val="22"/>
          <w:szCs w:val="22"/>
          <w:lang w:val="en-GB"/>
        </w:rPr>
        <w:t>libration requires several test runs</w:t>
      </w:r>
      <w:r>
        <w:rPr>
          <w:rFonts w:ascii="Times New Roman" w:hAnsi="Times New Roman"/>
          <w:sz w:val="22"/>
          <w:szCs w:val="22"/>
          <w:lang w:val="en-GB"/>
        </w:rPr>
        <w:t xml:space="preserve"> to find the ideal combination for the structure to optimize. There are a few rules of thumb useful for the calibration</w:t>
      </w:r>
      <w:r w:rsidR="00091C4D">
        <w:rPr>
          <w:rFonts w:ascii="Times New Roman" w:hAnsi="Times New Roman"/>
          <w:sz w:val="22"/>
          <w:szCs w:val="22"/>
          <w:lang w:val="en-GB"/>
        </w:rPr>
        <w:t>. For example, a low population size can balanced</w:t>
      </w:r>
      <w:r>
        <w:rPr>
          <w:rFonts w:ascii="Times New Roman" w:hAnsi="Times New Roman"/>
          <w:sz w:val="22"/>
          <w:szCs w:val="22"/>
          <w:lang w:val="en-GB"/>
        </w:rPr>
        <w:t xml:space="preserve"> by a high mutation probability (</w:t>
      </w:r>
      <w:r w:rsidR="00225868">
        <w:rPr>
          <w:rFonts w:ascii="Times New Roman" w:hAnsi="Times New Roman"/>
          <w:sz w:val="22"/>
          <w:szCs w:val="22"/>
          <w:lang w:val="en-GB"/>
        </w:rPr>
        <w:t>provided the algorithm still converges); a low mutation pressure can be countera</w:t>
      </w:r>
      <w:r w:rsidR="00091C4D">
        <w:rPr>
          <w:rFonts w:ascii="Times New Roman" w:hAnsi="Times New Roman"/>
          <w:sz w:val="22"/>
          <w:szCs w:val="22"/>
          <w:lang w:val="en-GB"/>
        </w:rPr>
        <w:t>cted by a high population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size;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These rules of thumb have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both the same objective, i.e., to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maintain search space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diversity.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For this case, given that during testing with small structures (200 bars and 3 </w:t>
      </w:r>
      <w:r w:rsidR="000C4D38">
        <w:rPr>
          <w:rFonts w:ascii="Times New Roman" w:hAnsi="Times New Roman"/>
          <w:sz w:val="22"/>
          <w:szCs w:val="22"/>
          <w:lang w:val="en-GB"/>
        </w:rPr>
        <w:t>sections) a population</w:t>
      </w:r>
      <w:r>
        <w:rPr>
          <w:rFonts w:ascii="Times New Roman" w:hAnsi="Times New Roman"/>
          <w:sz w:val="22"/>
          <w:szCs w:val="22"/>
          <w:lang w:val="en-GB"/>
        </w:rPr>
        <w:t xml:space="preserve"> size of </w:t>
      </w:r>
      <w:r w:rsidR="000C4D38">
        <w:rPr>
          <w:rFonts w:ascii="Times New Roman" w:hAnsi="Times New Roman"/>
          <w:sz w:val="22"/>
          <w:szCs w:val="22"/>
          <w:lang w:val="en-GB"/>
        </w:rPr>
        <w:t>25 provided</w:t>
      </w:r>
      <w:r>
        <w:rPr>
          <w:rFonts w:ascii="Times New Roman" w:hAnsi="Times New Roman"/>
          <w:sz w:val="22"/>
          <w:szCs w:val="22"/>
          <w:lang w:val="en-GB"/>
        </w:rPr>
        <w:t xml:space="preserve"> good results, the population size for the case study was increa</w:t>
      </w:r>
      <w:r w:rsidR="000C4D38">
        <w:rPr>
          <w:rFonts w:ascii="Times New Roman" w:hAnsi="Times New Roman"/>
          <w:sz w:val="22"/>
          <w:szCs w:val="22"/>
          <w:lang w:val="en-GB"/>
        </w:rPr>
        <w:t>sed linearly –</w:t>
      </w:r>
      <w:r>
        <w:rPr>
          <w:rFonts w:ascii="Times New Roman" w:hAnsi="Times New Roman"/>
          <w:sz w:val="22"/>
          <w:szCs w:val="22"/>
          <w:lang w:val="en-GB"/>
        </w:rPr>
        <w:t xml:space="preserve"> resulting in a population size of 225.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From this</w:t>
      </w:r>
      <w:r>
        <w:rPr>
          <w:rFonts w:ascii="Times New Roman" w:hAnsi="Times New Roman"/>
          <w:sz w:val="22"/>
          <w:szCs w:val="22"/>
          <w:lang w:val="en-GB"/>
        </w:rPr>
        <w:t xml:space="preserve"> point, the mutation probability and selection pressure were adjusted. 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With the default mutation probability of 15% (very high for traditional GAs) the search degraded into a random search</w:t>
      </w:r>
      <w:r w:rsidR="00091C4D">
        <w:rPr>
          <w:rFonts w:ascii="Times New Roman" w:hAnsi="Times New Roman"/>
          <w:sz w:val="22"/>
          <w:szCs w:val="22"/>
          <w:lang w:val="en-GB"/>
        </w:rPr>
        <w:t>. T</w:t>
      </w:r>
      <w:r>
        <w:rPr>
          <w:rFonts w:ascii="Times New Roman" w:hAnsi="Times New Roman"/>
          <w:sz w:val="22"/>
          <w:szCs w:val="22"/>
          <w:lang w:val="en-GB"/>
        </w:rPr>
        <w:t xml:space="preserve">his </w:t>
      </w:r>
      <w:r w:rsidR="00091C4D">
        <w:rPr>
          <w:rFonts w:ascii="Times New Roman" w:hAnsi="Times New Roman"/>
          <w:sz w:val="22"/>
          <w:szCs w:val="22"/>
          <w:lang w:val="en-GB"/>
        </w:rPr>
        <w:t>convergence problem was the first</w:t>
      </w:r>
      <w:r>
        <w:rPr>
          <w:rFonts w:ascii="Times New Roman" w:hAnsi="Times New Roman"/>
          <w:sz w:val="22"/>
          <w:szCs w:val="22"/>
          <w:lang w:val="en-GB"/>
        </w:rPr>
        <w:t>. The second iteration, with a mutation probability of 10% returned some form of convergence</w:t>
      </w:r>
      <w:r w:rsidR="00091C4D">
        <w:rPr>
          <w:rFonts w:ascii="Times New Roman" w:hAnsi="Times New Roman"/>
          <w:sz w:val="22"/>
          <w:szCs w:val="22"/>
          <w:lang w:val="en-GB"/>
        </w:rPr>
        <w:t>. However,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from </w:t>
      </w:r>
      <w:r w:rsidR="003D575A">
        <w:rPr>
          <w:rFonts w:ascii="Times New Roman" w:hAnsi="Times New Roman"/>
          <w:sz w:val="22"/>
          <w:szCs w:val="22"/>
          <w:lang w:val="en-GB"/>
        </w:rPr>
        <w:t>the several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peaks and troughs visible in Figure 5.3,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it was apparent that the solution space was not being searched thoroughly.</w:t>
      </w:r>
    </w:p>
    <w:p w:rsidR="00347D47" w:rsidRDefault="00F204F4" w:rsidP="00347D47">
      <w:pPr>
        <w:keepNext/>
        <w:spacing w:after="120" w:line="280" w:lineRule="atLeast"/>
        <w:jc w:val="center"/>
      </w:pPr>
      <w:r>
        <w:rPr>
          <w:noProof/>
        </w:rPr>
        <w:lastRenderedPageBreak/>
        <w:drawing>
          <wp:inline distT="0" distB="0" distL="0" distR="0" wp14:anchorId="6C9B175D" wp14:editId="2AAAF38A">
            <wp:extent cx="3632583" cy="140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90" cy="14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 w:rsidRPr="00347D47">
        <w:rPr>
          <w:lang w:val="en-GB"/>
        </w:rPr>
        <w:t>Fig. 5.3 – Mutation adjustment trial</w:t>
      </w:r>
    </w:p>
    <w:p w:rsidR="00225868" w:rsidRDefault="003D575A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a few iterations, the final value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of </w:t>
      </w:r>
      <w:r>
        <w:rPr>
          <w:rFonts w:ascii="Times New Roman" w:hAnsi="Times New Roman"/>
          <w:sz w:val="22"/>
          <w:szCs w:val="22"/>
          <w:lang w:val="en-GB"/>
        </w:rPr>
        <w:t>4%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of the mutation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returned a much smoother graph (Figure 5.4). The problem with this co</w:t>
      </w:r>
      <w:r w:rsidR="00091C4D">
        <w:rPr>
          <w:rFonts w:ascii="Times New Roman" w:hAnsi="Times New Roman"/>
          <w:sz w:val="22"/>
          <w:szCs w:val="22"/>
          <w:lang w:val="en-GB"/>
        </w:rPr>
        <w:t>nfiguration was the search time. S</w:t>
      </w:r>
      <w:r>
        <w:rPr>
          <w:rFonts w:ascii="Times New Roman" w:hAnsi="Times New Roman"/>
          <w:sz w:val="22"/>
          <w:szCs w:val="22"/>
          <w:lang w:val="en-GB"/>
        </w:rPr>
        <w:t>uch a thorough search took 3 days to complete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in the setup described on Section 5.3</w:t>
      </w:r>
      <w:r>
        <w:rPr>
          <w:rFonts w:ascii="Times New Roman" w:hAnsi="Times New Roman"/>
          <w:sz w:val="22"/>
          <w:szCs w:val="22"/>
          <w:lang w:val="en-GB"/>
        </w:rPr>
        <w:t>. At this point the focus shifted to the selection pressure, the last element left to be configured. If this parameter did not deliver a significant reduction of the search time, the entire configuration of the GA would need to start over with a different population size.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3620566" cy="1775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5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71" cy="180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lang w:val="en-GB"/>
        </w:rPr>
      </w:pPr>
      <w:r w:rsidRPr="00347D47">
        <w:rPr>
          <w:lang w:val="en-GB"/>
        </w:rPr>
        <w:t>Fig. 5.4 – Ideal mutation probability reached</w:t>
      </w:r>
    </w:p>
    <w:p w:rsidR="009E4F77" w:rsidRPr="009E4F77" w:rsidRDefault="009E4F77" w:rsidP="009E4F77">
      <w:pPr>
        <w:rPr>
          <w:lang w:val="en-GB"/>
        </w:rPr>
      </w:pPr>
    </w:p>
    <w:p w:rsidR="009C3358" w:rsidRDefault="00B5465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selection pressure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increased </w:t>
      </w:r>
      <w:r w:rsidR="000C4D38">
        <w:rPr>
          <w:rFonts w:ascii="Times New Roman" w:hAnsi="Times New Roman"/>
          <w:sz w:val="22"/>
          <w:szCs w:val="22"/>
          <w:lang w:val="en-GB"/>
        </w:rPr>
        <w:t>with the increase in</w:t>
      </w:r>
      <w:r>
        <w:rPr>
          <w:rFonts w:ascii="Times New Roman" w:hAnsi="Times New Roman"/>
          <w:sz w:val="22"/>
          <w:szCs w:val="22"/>
          <w:lang w:val="en-GB"/>
        </w:rPr>
        <w:t xml:space="preserve"> size of the tournament pool as explained in </w:t>
      </w:r>
      <w:r w:rsidR="00091C4D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4.7. With a higher tournament pool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low-quality individual </w:t>
      </w:r>
      <w:r w:rsidR="00091C4D">
        <w:rPr>
          <w:rFonts w:ascii="Times New Roman" w:hAnsi="Times New Roman"/>
          <w:sz w:val="22"/>
          <w:szCs w:val="22"/>
          <w:lang w:val="en-GB"/>
        </w:rPr>
        <w:t>lower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of being selected because </w:t>
      </w:r>
      <w:r w:rsidR="00091C4D">
        <w:rPr>
          <w:rFonts w:ascii="Times New Roman" w:hAnsi="Times New Roman"/>
          <w:sz w:val="22"/>
          <w:szCs w:val="22"/>
          <w:lang w:val="en-GB"/>
        </w:rPr>
        <w:t>there are more individuals with</w:t>
      </w:r>
      <w:r>
        <w:rPr>
          <w:rFonts w:ascii="Times New Roman" w:hAnsi="Times New Roman"/>
          <w:sz w:val="22"/>
          <w:szCs w:val="22"/>
          <w:lang w:val="en-GB"/>
        </w:rPr>
        <w:t xml:space="preserve"> he is compared with. In graphical terms, this results in a sharp increase in fitness of the initial generations (Figure 5.5). With a few </w:t>
      </w:r>
      <w:r w:rsidR="00347D47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F502F4">
        <w:rPr>
          <w:rFonts w:ascii="Times New Roman" w:hAnsi="Times New Roman"/>
          <w:sz w:val="22"/>
          <w:szCs w:val="22"/>
          <w:lang w:val="en-GB"/>
        </w:rPr>
        <w:t xml:space="preserve">it was found that a selection pool with 45 (20 % of total population) returned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a </w:t>
      </w:r>
      <w:r w:rsidR="00F502F4">
        <w:rPr>
          <w:rFonts w:ascii="Times New Roman" w:hAnsi="Times New Roman"/>
          <w:sz w:val="22"/>
          <w:szCs w:val="22"/>
          <w:lang w:val="en-GB"/>
        </w:rPr>
        <w:t>good solution with a significant reduction of search time – down to 14 hours.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3700328" cy="1860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5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87" cy="18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347D4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5.5 – Final search</w:t>
      </w:r>
    </w:p>
    <w:p w:rsidR="00742EC6" w:rsidRDefault="0046503B" w:rsidP="00347D47">
      <w:pPr>
        <w:spacing w:after="120" w:line="280" w:lineRule="atLeast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lastRenderedPageBreak/>
        <w:t>5.3</w:t>
      </w:r>
      <w:r w:rsidR="00742EC6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742EC6">
        <w:rPr>
          <w:rFonts w:cs="Arial"/>
          <w:b/>
          <w:smallCaps/>
          <w:sz w:val="22"/>
          <w:szCs w:val="20"/>
          <w:lang w:val="en-GB"/>
        </w:rPr>
        <w:t xml:space="preserve"> Results</w:t>
      </w:r>
    </w:p>
    <w:p w:rsidR="00D16B9E" w:rsidRDefault="00D16B9E" w:rsidP="00D16B9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optimization ran for 14 hours in a </w:t>
      </w:r>
      <w:r w:rsidR="009C3358">
        <w:rPr>
          <w:rFonts w:ascii="Times New Roman" w:hAnsi="Times New Roman"/>
          <w:sz w:val="22"/>
          <w:szCs w:val="22"/>
          <w:lang w:val="en-GB"/>
        </w:rPr>
        <w:t>computer with 8GB of RAM and an Intel Core I7-6700HQ (8 threads)</w:t>
      </w:r>
      <w:r>
        <w:rPr>
          <w:rFonts w:ascii="Times New Roman" w:hAnsi="Times New Roman"/>
          <w:sz w:val="22"/>
          <w:szCs w:val="22"/>
          <w:lang w:val="en-GB"/>
        </w:rPr>
        <w:t xml:space="preserve"> before the termination criteria of the genetic algorithm was met. </w:t>
      </w:r>
    </w:p>
    <w:p w:rsidR="00D16B9E" w:rsidRDefault="00D16B9E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runtime, several debug logs were collected and they revealed a bottleneck present in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the</w:t>
      </w:r>
      <w:r>
        <w:rPr>
          <w:rFonts w:ascii="Times New Roman" w:hAnsi="Times New Roman"/>
          <w:sz w:val="22"/>
          <w:szCs w:val="22"/>
          <w:lang w:val="en-GB"/>
        </w:rPr>
        <w:t xml:space="preserve"> Robot API. The function used to update bar properties for each individual evaluation was responsible for nearly 70% of the runtime of the entire optimization routine. Such delay in this operation points to a possible limitation in the API to handle fast updates in models with several bars.</w:t>
      </w:r>
      <w:r w:rsidR="00920F88">
        <w:rPr>
          <w:rFonts w:ascii="Times New Roman" w:hAnsi="Times New Roman"/>
          <w:sz w:val="22"/>
          <w:szCs w:val="22"/>
          <w:lang w:val="en-GB"/>
        </w:rPr>
        <w:t xml:space="preserve"> This is a problem that will need to be addressed if the present software is to be used to optimize larger structures.</w:t>
      </w:r>
    </w:p>
    <w:p w:rsidR="00920F88" w:rsidRPr="00920F88" w:rsidRDefault="00920F88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30205A" w:rsidRDefault="0046503B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</w:t>
      </w:r>
      <w:r w:rsidR="005E4E0E">
        <w:rPr>
          <w:rFonts w:cs="Arial"/>
          <w:smallCaps/>
          <w:szCs w:val="20"/>
          <w:lang w:val="en-GB"/>
        </w:rPr>
        <w:t>.1</w:t>
      </w:r>
      <w:r w:rsidR="005E4E0E" w:rsidRPr="005D7795">
        <w:rPr>
          <w:rFonts w:cs="Arial"/>
          <w:smallCaps/>
          <w:szCs w:val="20"/>
          <w:lang w:val="en-GB"/>
        </w:rPr>
        <w:t>.</w:t>
      </w:r>
      <w:r w:rsidR="005E4E0E"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</w:t>
      </w:r>
      <w:r w:rsidR="005E4E0E">
        <w:rPr>
          <w:rFonts w:cs="Arial"/>
          <w:smallCaps/>
          <w:szCs w:val="20"/>
          <w:lang w:val="en-GB"/>
        </w:rPr>
        <w:t>rocessing</w:t>
      </w:r>
    </w:p>
    <w:p w:rsidR="00D541E5" w:rsidRDefault="00D541E5" w:rsidP="00D541E5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steps taken to reduce the number of load cases, symm</w:t>
      </w:r>
      <w:r w:rsidR="009C3358">
        <w:rPr>
          <w:rFonts w:ascii="Times New Roman" w:hAnsi="Times New Roman"/>
          <w:sz w:val="22"/>
          <w:szCs w:val="22"/>
          <w:lang w:val="en-GB"/>
        </w:rPr>
        <w:t>etrical load cases were removed. O</w:t>
      </w:r>
      <w:r>
        <w:rPr>
          <w:rFonts w:ascii="Times New Roman" w:hAnsi="Times New Roman"/>
          <w:sz w:val="22"/>
          <w:szCs w:val="22"/>
          <w:lang w:val="en-GB"/>
        </w:rPr>
        <w:t>nly loads critical to the upper right quadrant</w:t>
      </w:r>
      <w:r w:rsidR="009C3358">
        <w:rPr>
          <w:rFonts w:ascii="Times New Roman" w:hAnsi="Times New Roman"/>
          <w:sz w:val="22"/>
          <w:szCs w:val="22"/>
          <w:lang w:val="en-GB"/>
        </w:rPr>
        <w:t>, highlighted in Figure 5.6,</w:t>
      </w:r>
      <w:r>
        <w:rPr>
          <w:rFonts w:ascii="Times New Roman" w:hAnsi="Times New Roman"/>
          <w:sz w:val="22"/>
          <w:szCs w:val="22"/>
          <w:lang w:val="en-GB"/>
        </w:rPr>
        <w:t xml:space="preserve"> of the tower were kept. This meant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that </w:t>
      </w:r>
      <w:r>
        <w:rPr>
          <w:rFonts w:ascii="Times New Roman" w:hAnsi="Times New Roman"/>
          <w:sz w:val="22"/>
          <w:szCs w:val="22"/>
          <w:lang w:val="en-GB"/>
        </w:rPr>
        <w:t xml:space="preserve">the output would be a non-symmetrical structure where that upper right quadrant would need to be reproduced on the remaining three corners of the structure. In </w:t>
      </w:r>
      <w:r w:rsidR="009C3358">
        <w:rPr>
          <w:rFonts w:ascii="Times New Roman" w:hAnsi="Times New Roman"/>
          <w:sz w:val="22"/>
          <w:szCs w:val="22"/>
          <w:lang w:val="en-GB"/>
        </w:rPr>
        <w:t>Figure 5.7</w:t>
      </w:r>
      <w:r>
        <w:rPr>
          <w:rFonts w:ascii="Times New Roman" w:hAnsi="Times New Roman"/>
          <w:sz w:val="22"/>
          <w:szCs w:val="22"/>
          <w:lang w:val="en-GB"/>
        </w:rPr>
        <w:t xml:space="preserve"> the critical quadrant is </w:t>
      </w:r>
      <w:r w:rsidR="009C3358">
        <w:rPr>
          <w:rFonts w:ascii="Times New Roman" w:hAnsi="Times New Roman"/>
          <w:sz w:val="22"/>
          <w:szCs w:val="22"/>
          <w:lang w:val="en-GB"/>
        </w:rPr>
        <w:t>illustrated</w:t>
      </w:r>
      <w:r>
        <w:rPr>
          <w:rFonts w:ascii="Times New Roman" w:hAnsi="Times New Roman"/>
          <w:sz w:val="22"/>
          <w:szCs w:val="22"/>
          <w:lang w:val="en-GB"/>
        </w:rPr>
        <w:t xml:space="preserve"> in isolation, next to the final symmetrical structure before any required strengthening work was performed.</w:t>
      </w:r>
    </w:p>
    <w:p w:rsidR="00D541E5" w:rsidRDefault="00D541E5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</w:p>
    <w:p w:rsidR="00474B93" w:rsidRDefault="00474B93" w:rsidP="00474B93">
      <w:pPr>
        <w:keepNext/>
        <w:spacing w:after="120" w:line="280" w:lineRule="atLeast"/>
        <w:ind w:left="567" w:hanging="567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 wp14:anchorId="13C6D031" wp14:editId="4D2D91E9">
            <wp:extent cx="3260277" cy="3051544"/>
            <wp:effectExtent l="0" t="0" r="0" b="0"/>
            <wp:docPr id="4" name="Picture 4" descr="C:\Users\diogo\AppData\Local\Microsoft\Windows\INetCache\Content.Word\plane_view_quad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plane_view_quadra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01" cy="31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Pr="006813CC" w:rsidRDefault="00F204F4" w:rsidP="006813CC">
      <w:pPr>
        <w:pStyle w:val="Caption"/>
        <w:rPr>
          <w:rFonts w:cs="Arial"/>
          <w:smallCaps/>
          <w:szCs w:val="20"/>
          <w:lang w:val="en-GB"/>
        </w:rPr>
      </w:pPr>
      <w:r>
        <w:t>Fig. 5.6</w:t>
      </w:r>
      <w:r w:rsidR="00474B93">
        <w:t xml:space="preserve"> – Plan view </w:t>
      </w:r>
      <w:r w:rsidR="009C3358">
        <w:t>of the tower</w:t>
      </w:r>
    </w:p>
    <w:p w:rsidR="0030205A" w:rsidRDefault="0030205A" w:rsidP="0030205A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835612" cy="4096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quadra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53" cy="41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69581" cy="4084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AppData\Local\Microsoft\Windows\INetCache\Content.Word\Lado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6740" cy="41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80214" cy="409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AppData\Local\Microsoft\Windows\INetCache\Content.Word\Lado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528" cy="412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Default="00F204F4" w:rsidP="0030205A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5.7</w:t>
      </w:r>
      <w:r w:rsidR="00146F48">
        <w:t xml:space="preserve"> – Critical quadrant, front and side planes</w:t>
      </w:r>
    </w:p>
    <w:p w:rsidR="006813CC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the symmetry operations, the log file was opened to </w:t>
      </w:r>
      <w:r w:rsidR="009C3358">
        <w:rPr>
          <w:rFonts w:ascii="Times New Roman" w:hAnsi="Times New Roman"/>
          <w:sz w:val="22"/>
          <w:szCs w:val="22"/>
          <w:lang w:val="en-GB"/>
        </w:rPr>
        <w:t>check</w:t>
      </w:r>
      <w:r>
        <w:rPr>
          <w:rFonts w:ascii="Times New Roman" w:hAnsi="Times New Roman"/>
          <w:sz w:val="22"/>
          <w:szCs w:val="22"/>
          <w:lang w:val="en-GB"/>
        </w:rPr>
        <w:t xml:space="preserve"> if any bars </w:t>
      </w:r>
      <w:r w:rsidR="00D541E5">
        <w:rPr>
          <w:rFonts w:ascii="Times New Roman" w:hAnsi="Times New Roman"/>
          <w:sz w:val="22"/>
          <w:szCs w:val="22"/>
          <w:lang w:val="en-GB"/>
        </w:rPr>
        <w:t>needed additional strengthening. I</w:t>
      </w:r>
      <w:r>
        <w:rPr>
          <w:rFonts w:ascii="Times New Roman" w:hAnsi="Times New Roman"/>
          <w:sz w:val="22"/>
          <w:szCs w:val="22"/>
          <w:lang w:val="en-GB"/>
        </w:rPr>
        <w:t>n this case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 the leg members were listed as well as a few bars in th</w:t>
      </w:r>
      <w:r w:rsidR="00D541E5">
        <w:rPr>
          <w:rFonts w:ascii="Times New Roman" w:hAnsi="Times New Roman"/>
          <w:sz w:val="22"/>
          <w:szCs w:val="22"/>
          <w:lang w:val="en-GB"/>
        </w:rPr>
        <w:t>e middle of the structure with U</w:t>
      </w:r>
      <w:r>
        <w:rPr>
          <w:rFonts w:ascii="Times New Roman" w:hAnsi="Times New Roman"/>
          <w:sz w:val="22"/>
          <w:szCs w:val="22"/>
          <w:lang w:val="en-GB"/>
        </w:rPr>
        <w:t>/f slightly higher than 1.0. Given the locations of the elements to strengthen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secondary bracing</w:t>
      </w:r>
      <w:r w:rsidR="009C3358">
        <w:rPr>
          <w:rFonts w:ascii="Times New Roman" w:hAnsi="Times New Roman"/>
          <w:sz w:val="22"/>
          <w:szCs w:val="22"/>
          <w:lang w:val="en-GB"/>
        </w:rPr>
        <w:t>, with section L 40x40x5,</w:t>
      </w:r>
      <w:r>
        <w:rPr>
          <w:rFonts w:ascii="Times New Roman" w:hAnsi="Times New Roman"/>
          <w:sz w:val="22"/>
          <w:szCs w:val="22"/>
          <w:lang w:val="en-GB"/>
        </w:rPr>
        <w:t xml:space="preserve"> was used instead of larger sections. </w:t>
      </w:r>
    </w:p>
    <w:p w:rsidR="0030205A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Figure 5.5 details how th</w:t>
      </w:r>
      <w:r w:rsidR="00D541E5">
        <w:rPr>
          <w:rFonts w:ascii="Times New Roman" w:hAnsi="Times New Roman"/>
          <w:sz w:val="22"/>
          <w:szCs w:val="22"/>
          <w:lang w:val="en-GB"/>
        </w:rPr>
        <w:t>e leg members were strengthened. A</w:t>
      </w:r>
      <w:r>
        <w:rPr>
          <w:rFonts w:ascii="Times New Roman" w:hAnsi="Times New Roman"/>
          <w:sz w:val="22"/>
          <w:szCs w:val="22"/>
          <w:lang w:val="en-GB"/>
        </w:rPr>
        <w:t xml:space="preserve"> similar </w:t>
      </w:r>
      <w:r w:rsidR="00D541E5">
        <w:rPr>
          <w:rFonts w:ascii="Times New Roman" w:hAnsi="Times New Roman"/>
          <w:sz w:val="22"/>
          <w:szCs w:val="22"/>
          <w:lang w:val="en-GB"/>
        </w:rPr>
        <w:t>triangulation method was used</w:t>
      </w:r>
      <w:r>
        <w:rPr>
          <w:rFonts w:ascii="Times New Roman" w:hAnsi="Times New Roman"/>
          <w:sz w:val="22"/>
          <w:szCs w:val="22"/>
          <w:lang w:val="en-GB"/>
        </w:rPr>
        <w:t xml:space="preserve"> for the other bars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 on the list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6813CC" w:rsidRDefault="006813CC" w:rsidP="006813CC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839432" cy="2512284"/>
            <wp:effectExtent l="0" t="0" r="0" b="0"/>
            <wp:docPr id="9" name="Picture 9" descr="C:\Users\diogo\AppData\Local\Microsoft\Windows\INetCache\Content.Word\Leg_bra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Leg_brac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9" cy="25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CC" w:rsidRDefault="00F204F4" w:rsidP="006813CC">
      <w:pPr>
        <w:pStyle w:val="Caption"/>
      </w:pPr>
      <w:r>
        <w:t>Fig. 5.8</w:t>
      </w:r>
      <w:r w:rsidR="00146F48">
        <w:t xml:space="preserve"> – Legs with secondary bracing added</w:t>
      </w:r>
    </w:p>
    <w:p w:rsidR="00D838CB" w:rsidRDefault="0046503B" w:rsidP="00D838CB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5.3</w:t>
      </w:r>
      <w:r w:rsidR="00D838CB">
        <w:rPr>
          <w:rFonts w:cs="Arial"/>
          <w:smallCaps/>
          <w:szCs w:val="20"/>
          <w:lang w:val="en-GB"/>
        </w:rPr>
        <w:t>.2</w:t>
      </w:r>
      <w:r w:rsidR="00D838CB" w:rsidRPr="005D7795">
        <w:rPr>
          <w:rFonts w:cs="Arial"/>
          <w:smallCaps/>
          <w:szCs w:val="20"/>
          <w:lang w:val="en-GB"/>
        </w:rPr>
        <w:t>.</w:t>
      </w:r>
      <w:r w:rsidR="00D838CB" w:rsidRPr="005D7795">
        <w:rPr>
          <w:rFonts w:cs="Arial"/>
          <w:smallCaps/>
          <w:szCs w:val="20"/>
          <w:lang w:val="en-GB"/>
        </w:rPr>
        <w:tab/>
      </w:r>
      <w:r w:rsidR="00D838CB">
        <w:rPr>
          <w:rFonts w:cs="Arial"/>
          <w:smallCaps/>
          <w:szCs w:val="20"/>
          <w:lang w:val="en-GB"/>
        </w:rPr>
        <w:t>Analysis</w:t>
      </w:r>
    </w:p>
    <w:p w:rsidR="00B675E3" w:rsidRDefault="009C3358" w:rsidP="00B675E3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final structure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has a total weight 6.8 tonnes,</w:t>
      </w:r>
      <w:r w:rsidR="00935A79">
        <w:rPr>
          <w:rFonts w:ascii="Times New Roman" w:hAnsi="Times New Roman"/>
          <w:sz w:val="22"/>
          <w:szCs w:val="22"/>
          <w:lang w:val="en-GB"/>
        </w:rPr>
        <w:t xml:space="preserve"> which corresponds to a 10.4</w:t>
      </w:r>
      <w:r w:rsidR="00D541E5">
        <w:rPr>
          <w:rFonts w:ascii="Times New Roman" w:hAnsi="Times New Roman"/>
          <w:sz w:val="22"/>
          <w:szCs w:val="22"/>
          <w:lang w:val="en-GB"/>
        </w:rPr>
        <w:t>% material reduction</w:t>
      </w:r>
      <w:r>
        <w:rPr>
          <w:rFonts w:ascii="Times New Roman" w:hAnsi="Times New Roman"/>
          <w:sz w:val="22"/>
          <w:szCs w:val="22"/>
          <w:lang w:val="en-GB"/>
        </w:rPr>
        <w:t xml:space="preserve"> in comparison to the Metalogalva design</w:t>
      </w:r>
      <w:r w:rsidR="00D541E5">
        <w:rPr>
          <w:rFonts w:ascii="Times New Roman" w:hAnsi="Times New Roman"/>
          <w:sz w:val="22"/>
          <w:szCs w:val="22"/>
          <w:lang w:val="en-GB"/>
        </w:rPr>
        <w:t>.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D541E5">
        <w:rPr>
          <w:rFonts w:ascii="Times New Roman" w:hAnsi="Times New Roman"/>
          <w:sz w:val="22"/>
          <w:szCs w:val="22"/>
          <w:lang w:val="en-GB"/>
        </w:rPr>
        <w:t>T</w:t>
      </w:r>
      <w:r w:rsidR="00B675E3">
        <w:rPr>
          <w:rFonts w:ascii="Times New Roman" w:hAnsi="Times New Roman"/>
          <w:sz w:val="22"/>
          <w:szCs w:val="22"/>
          <w:lang w:val="en-GB"/>
        </w:rPr>
        <w:t xml:space="preserve">he weight is </w:t>
      </w:r>
      <w:r w:rsidR="00B675E3">
        <w:rPr>
          <w:rFonts w:ascii="Times New Roman" w:hAnsi="Times New Roman"/>
          <w:sz w:val="22"/>
          <w:szCs w:val="20"/>
          <w:lang w:val="en-GB"/>
        </w:rPr>
        <w:t>distributed b</w:t>
      </w:r>
      <w:r w:rsidR="00D541E5">
        <w:rPr>
          <w:rFonts w:ascii="Times New Roman" w:hAnsi="Times New Roman"/>
          <w:sz w:val="22"/>
          <w:szCs w:val="20"/>
          <w:lang w:val="en-GB"/>
        </w:rPr>
        <w:t>etween the different sections</w:t>
      </w:r>
      <w:r w:rsidR="00B675E3">
        <w:rPr>
          <w:rFonts w:ascii="Times New Roman" w:hAnsi="Times New Roman"/>
          <w:sz w:val="22"/>
          <w:szCs w:val="20"/>
          <w:lang w:val="en-GB"/>
        </w:rPr>
        <w:t xml:space="preserve"> as follows:</w:t>
      </w:r>
    </w:p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cs="Arial"/>
          <w:szCs w:val="20"/>
          <w:lang w:val="en-GB"/>
        </w:rPr>
        <w:t>Table 5.3</w:t>
      </w:r>
      <w:r w:rsidR="002920B3">
        <w:rPr>
          <w:rFonts w:cs="Arial"/>
          <w:szCs w:val="20"/>
          <w:lang w:val="en-GB"/>
        </w:rPr>
        <w:t xml:space="preserve"> – Final structure weight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C82693" w:rsidRPr="00093061" w:rsidTr="0046364F">
        <w:trPr>
          <w:trHeight w:val="375"/>
        </w:trPr>
        <w:tc>
          <w:tcPr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 (kg)</w:t>
            </w:r>
          </w:p>
        </w:tc>
      </w:tr>
      <w:tr w:rsidR="00C82693" w:rsidTr="00935A79">
        <w:trPr>
          <w:trHeight w:val="2300"/>
        </w:trPr>
        <w:tc>
          <w:tcPr>
            <w:tcW w:w="3052" w:type="dxa"/>
          </w:tcPr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x40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C82693" w:rsidRDefault="003D2BA8" w:rsidP="00935A79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15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x150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281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84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86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55</w:t>
            </w:r>
          </w:p>
          <w:p w:rsidR="00C82693" w:rsidRDefault="00935A79" w:rsidP="00935A79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330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1041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858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1482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3110</w:t>
            </w:r>
          </w:p>
          <w:p w:rsidR="00C82693" w:rsidRDefault="00935A79" w:rsidP="00935A79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</w:tr>
      <w:tr w:rsidR="00C82693" w:rsidRPr="00093061" w:rsidTr="0046364F">
        <w:trPr>
          <w:trHeight w:val="375"/>
        </w:trPr>
        <w:tc>
          <w:tcPr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82693" w:rsidRPr="00093061" w:rsidRDefault="00935A79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6821</w:t>
            </w:r>
          </w:p>
        </w:tc>
      </w:tr>
    </w:tbl>
    <w:p w:rsidR="00D838CB" w:rsidRDefault="00D838CB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Adding to </w:t>
      </w:r>
      <w:r w:rsidR="00B87772">
        <w:rPr>
          <w:rFonts w:ascii="Times New Roman" w:hAnsi="Times New Roman"/>
          <w:sz w:val="22"/>
          <w:szCs w:val="22"/>
          <w:lang w:val="en-GB"/>
        </w:rPr>
        <w:t>the material savings, the list</w:t>
      </w:r>
      <w:r>
        <w:rPr>
          <w:rFonts w:ascii="Times New Roman" w:hAnsi="Times New Roman"/>
          <w:sz w:val="22"/>
          <w:szCs w:val="22"/>
          <w:lang w:val="en-GB"/>
        </w:rPr>
        <w:t xml:space="preserve"> of sections used is also smaller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allowing for more efficient manufacturing.</w:t>
      </w: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current concerns about sustainability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87772">
        <w:rPr>
          <w:rFonts w:ascii="Times New Roman" w:hAnsi="Times New Roman"/>
          <w:sz w:val="22"/>
          <w:szCs w:val="22"/>
          <w:lang w:val="en-GB"/>
        </w:rPr>
        <w:t>savings</w:t>
      </w:r>
      <w:r>
        <w:rPr>
          <w:rFonts w:ascii="Times New Roman" w:hAnsi="Times New Roman"/>
          <w:sz w:val="22"/>
          <w:szCs w:val="22"/>
          <w:lang w:val="en-GB"/>
        </w:rPr>
        <w:t xml:space="preserve"> will be analysed 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in terms of reduction of </w:t>
      </w:r>
      <w:r>
        <w:rPr>
          <w:rFonts w:ascii="Times New Roman" w:hAnsi="Times New Roman"/>
          <w:sz w:val="22"/>
          <w:szCs w:val="22"/>
          <w:lang w:val="en-GB"/>
        </w:rPr>
        <w:t>CO2 emissions by using less steel. The national grid of the United Kingdom will be used as the data needed for the analysis is publicly available.</w:t>
      </w:r>
    </w:p>
    <w:p w:rsidR="00B675E3" w:rsidRDefault="0028701A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According to the European Strategic Energy Technologies Information System, in 2012 the European steel industry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emitted</w:t>
      </w:r>
      <w:r>
        <w:rPr>
          <w:rFonts w:ascii="Times New Roman" w:hAnsi="Times New Roman"/>
          <w:sz w:val="22"/>
          <w:szCs w:val="22"/>
          <w:lang w:val="en-GB"/>
        </w:rPr>
        <w:t xml:space="preserve"> 2.3 tonnes of CO2 per tonne of steel. The report also identifies paths for improvement that could reduce this value by 70% to 0.7 tonnes of CO2 per tonne of steel. For this </w:t>
      </w:r>
      <w:r w:rsidR="00D020F6">
        <w:rPr>
          <w:rFonts w:ascii="Times New Roman" w:hAnsi="Times New Roman"/>
          <w:sz w:val="22"/>
          <w:szCs w:val="22"/>
          <w:lang w:val="en-GB"/>
        </w:rPr>
        <w:t>analysis,</w:t>
      </w:r>
      <w:r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D541E5">
        <w:rPr>
          <w:rFonts w:ascii="Times New Roman" w:hAnsi="Times New Roman"/>
          <w:sz w:val="22"/>
          <w:szCs w:val="22"/>
          <w:lang w:val="en-GB"/>
        </w:rPr>
        <w:t>best-case</w:t>
      </w:r>
      <w:r>
        <w:rPr>
          <w:rFonts w:ascii="Times New Roman" w:hAnsi="Times New Roman"/>
          <w:sz w:val="22"/>
          <w:szCs w:val="22"/>
          <w:lang w:val="en-GB"/>
        </w:rPr>
        <w:t xml:space="preserve"> scenario (the</w:t>
      </w:r>
      <w:r w:rsidR="00FB50C8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improvements were successfully applied to the European steel industry) will be used.</w:t>
      </w:r>
    </w:p>
    <w:p w:rsidR="0028701A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Data from the National Grid (UK) website points that there are 88000 electricity pylons in the UK and their average weight is 30 tonnes.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Using this information if a 10% reduction in material usage was applied to every pylon, 2 376 000 tonnes of CO2 could be saved on the entire grid.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make some sense of these numbers, data from the Environment Protection Agen</w:t>
      </w:r>
      <w:r w:rsidR="00D541E5">
        <w:rPr>
          <w:rFonts w:ascii="Times New Roman" w:hAnsi="Times New Roman"/>
          <w:sz w:val="22"/>
          <w:szCs w:val="22"/>
          <w:lang w:val="en-GB"/>
        </w:rPr>
        <w:t>cy (US) was used to compare these</w:t>
      </w:r>
      <w:r>
        <w:rPr>
          <w:rFonts w:ascii="Times New Roman" w:hAnsi="Times New Roman"/>
          <w:sz w:val="22"/>
          <w:szCs w:val="22"/>
          <w:lang w:val="en-GB"/>
        </w:rPr>
        <w:t xml:space="preserve"> emissions with other activities that equate to similar emission levels, 2 376 000 is equivalent to: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501 891 Passenger vehicles</w:t>
      </w:r>
      <w:r w:rsidR="003D2BA8">
        <w:rPr>
          <w:rFonts w:ascii="Times New Roman" w:hAnsi="Times New Roman"/>
          <w:sz w:val="22"/>
          <w:szCs w:val="22"/>
          <w:lang w:val="en-GB"/>
        </w:rPr>
        <w:t xml:space="preserve"> (with average US yearly mileage)</w:t>
      </w:r>
      <w:r w:rsidRPr="0055321E">
        <w:rPr>
          <w:rFonts w:ascii="Times New Roman" w:hAnsi="Times New Roman"/>
          <w:sz w:val="22"/>
          <w:szCs w:val="22"/>
          <w:lang w:val="en-GB"/>
        </w:rPr>
        <w:t xml:space="preserve"> driven for one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11920 round trips to the moon in a passenger vehicle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754 038 Tons of waste recycled instead of landfilled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1 010 million litres of petrol burned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600 installed wind turbines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Energy to power 250 000 homes for a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FB50C8" w:rsidRDefault="0055321E" w:rsidP="00D838CB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70 % of the yearly emissions of a coal-fired power plant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595D25" w:rsidRDefault="00595D25" w:rsidP="00D541E5">
      <w:pPr>
        <w:pStyle w:val="ListParagraph"/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3E3E" w:rsidRPr="00595D25" w:rsidRDefault="007C3E3E" w:rsidP="00D541E5">
      <w:pPr>
        <w:pStyle w:val="ListParagraph"/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6C45D3" w:rsidRPr="002E3126" w:rsidRDefault="0046503B" w:rsidP="006C45D3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lastRenderedPageBreak/>
        <w:t>5.4</w:t>
      </w:r>
      <w:r w:rsidR="006C45D3" w:rsidRPr="005D7795">
        <w:rPr>
          <w:rFonts w:cs="Arial"/>
          <w:b/>
          <w:smallCaps/>
          <w:sz w:val="22"/>
          <w:szCs w:val="20"/>
          <w:lang w:val="en-GB"/>
        </w:rPr>
        <w:t>.</w:t>
      </w:r>
      <w:r>
        <w:rPr>
          <w:rFonts w:cs="Arial"/>
          <w:b/>
          <w:smallCaps/>
          <w:sz w:val="22"/>
          <w:szCs w:val="20"/>
          <w:lang w:val="en-GB"/>
        </w:rPr>
        <w:t xml:space="preserve"> </w:t>
      </w:r>
      <w:r w:rsidR="00054C52">
        <w:rPr>
          <w:rFonts w:cs="Arial"/>
          <w:b/>
          <w:smallCaps/>
          <w:sz w:val="22"/>
          <w:szCs w:val="20"/>
          <w:lang w:val="en-GB"/>
        </w:rPr>
        <w:t>Concluding Remarks</w:t>
      </w:r>
    </w:p>
    <w:p w:rsidR="00487465" w:rsidRDefault="006C45D3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This first version of the program </w:t>
      </w:r>
      <w:r w:rsidR="00E731CA">
        <w:rPr>
          <w:rFonts w:ascii="Times New Roman" w:hAnsi="Times New Roman"/>
          <w:sz w:val="22"/>
          <w:szCs w:val="22"/>
          <w:lang w:val="en-GB"/>
        </w:rPr>
        <w:t xml:space="preserve">validated the use of genetic algorithms to automate to a certain degree the design of optimised lattice tower structures, returning gains in productivity and material efficiency.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returned structure also had fewer cross-section types than the original </w:t>
      </w:r>
      <w:r w:rsidR="009C3358">
        <w:rPr>
          <w:rFonts w:ascii="Times New Roman" w:hAnsi="Times New Roman"/>
          <w:sz w:val="22"/>
          <w:szCs w:val="22"/>
          <w:lang w:val="en-GB"/>
        </w:rPr>
        <w:t>case study model. S</w:t>
      </w:r>
      <w:r>
        <w:rPr>
          <w:rFonts w:ascii="Times New Roman" w:hAnsi="Times New Roman"/>
          <w:sz w:val="22"/>
          <w:szCs w:val="22"/>
          <w:lang w:val="en-GB"/>
        </w:rPr>
        <w:t>uch change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is extremely relevant as it implies a reduction of material waste during</w:t>
      </w:r>
      <w:r>
        <w:rPr>
          <w:rFonts w:ascii="Times New Roman" w:hAnsi="Times New Roman"/>
          <w:sz w:val="22"/>
          <w:szCs w:val="22"/>
          <w:lang w:val="en-GB"/>
        </w:rPr>
        <w:t xml:space="preserve"> the fabrication phase.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Having two different truss planes – symmetric in opposite faces – changes the fabrication phase as left and right sections of each bar need to be identified. According to Metalogalva, such a change is not a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matter of </w:t>
      </w:r>
      <w:r>
        <w:rPr>
          <w:rFonts w:ascii="Times New Roman" w:hAnsi="Times New Roman"/>
          <w:sz w:val="22"/>
          <w:szCs w:val="22"/>
          <w:lang w:val="en-GB"/>
        </w:rPr>
        <w:t xml:space="preserve">concern as the fabrication phase is mostly automated. The assembly phase has a slight increase in complexity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as 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each element needs to go not only to </w:t>
      </w:r>
      <w:r w:rsidR="00AC0A54">
        <w:rPr>
          <w:rFonts w:ascii="Times New Roman" w:hAnsi="Times New Roman"/>
          <w:sz w:val="22"/>
          <w:szCs w:val="22"/>
          <w:lang w:val="en-GB"/>
        </w:rPr>
        <w:t>the correct place in the truss but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 also to the correct side of the structure.</w:t>
      </w:r>
    </w:p>
    <w:p w:rsidR="00487465" w:rsidRDefault="00487465" w:rsidP="00487465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5.4.1</w:t>
      </w:r>
      <w:r w:rsidRPr="005D7795">
        <w:rPr>
          <w:rFonts w:cs="Arial"/>
          <w:smallCaps/>
          <w:szCs w:val="20"/>
          <w:lang w:val="en-GB"/>
        </w:rPr>
        <w:t>.</w:t>
      </w:r>
      <w:r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Future Work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development and testing, some points to improve in a future iteration of the software were also identified.</w:t>
      </w:r>
    </w:p>
    <w:p w:rsidR="006A254B" w:rsidRDefault="00412C16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Genome class, responsible for the DNA generation should be updated to ensure symmetry of the structure even when </w:t>
      </w:r>
      <w:r w:rsidR="006A254B">
        <w:rPr>
          <w:rFonts w:ascii="Times New Roman" w:hAnsi="Times New Roman"/>
          <w:sz w:val="22"/>
          <w:szCs w:val="22"/>
          <w:lang w:val="en-GB"/>
        </w:rPr>
        <w:t>loads are reduced, as they were in the case study, to its most critical loads for a specific quadrant. This would shorten the execution time of the optimisation by reducing th</w:t>
      </w:r>
      <w:r w:rsidR="00D541E5">
        <w:rPr>
          <w:rFonts w:ascii="Times New Roman" w:hAnsi="Times New Roman"/>
          <w:sz w:val="22"/>
          <w:szCs w:val="22"/>
          <w:lang w:val="en-GB"/>
        </w:rPr>
        <w:t>e number of load cases applied to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the structure (by removing the sy</w:t>
      </w:r>
      <w:r w:rsidR="00D541E5">
        <w:rPr>
          <w:rFonts w:ascii="Times New Roman" w:hAnsi="Times New Roman"/>
          <w:sz w:val="22"/>
          <w:szCs w:val="22"/>
          <w:lang w:val="en-GB"/>
        </w:rPr>
        <w:t>mmetrical LCs). This avoid</w:t>
      </w:r>
      <w:r w:rsidR="009C3358">
        <w:rPr>
          <w:rFonts w:ascii="Times New Roman" w:hAnsi="Times New Roman"/>
          <w:sz w:val="22"/>
          <w:szCs w:val="22"/>
          <w:lang w:val="en-GB"/>
        </w:rPr>
        <w:t>s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need </w:t>
      </w:r>
      <w:r w:rsidR="00D541E5">
        <w:rPr>
          <w:rFonts w:ascii="Times New Roman" w:hAnsi="Times New Roman"/>
          <w:sz w:val="22"/>
          <w:szCs w:val="22"/>
          <w:lang w:val="en-GB"/>
        </w:rPr>
        <w:t>for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human operations to re-establish symmetry of the solution. This could be implemented by defini</w:t>
      </w:r>
      <w:r w:rsidR="00D541E5">
        <w:rPr>
          <w:rFonts w:ascii="Times New Roman" w:hAnsi="Times New Roman"/>
          <w:sz w:val="22"/>
          <w:szCs w:val="22"/>
          <w:lang w:val="en-GB"/>
        </w:rPr>
        <w:t>ng a master quadrant, from which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every bar in the remaining three corners of the structure would i</w:t>
      </w:r>
      <w:r w:rsidR="00D541E5">
        <w:rPr>
          <w:rFonts w:ascii="Times New Roman" w:hAnsi="Times New Roman"/>
          <w:sz w:val="22"/>
          <w:szCs w:val="22"/>
          <w:lang w:val="en-GB"/>
        </w:rPr>
        <w:t>nherit its properties. T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he same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approach </w:t>
      </w:r>
      <w:r w:rsidR="006A254B">
        <w:rPr>
          <w:rFonts w:ascii="Times New Roman" w:hAnsi="Times New Roman"/>
          <w:sz w:val="22"/>
          <w:szCs w:val="22"/>
          <w:lang w:val="en-GB"/>
        </w:rPr>
        <w:t>should also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be applied to the nodes</w:t>
      </w:r>
      <w:r w:rsidR="006A254B">
        <w:rPr>
          <w:rFonts w:ascii="Times New Roman" w:hAnsi="Times New Roman"/>
          <w:sz w:val="22"/>
          <w:szCs w:val="22"/>
          <w:lang w:val="en-GB"/>
        </w:rPr>
        <w:t>.</w:t>
      </w:r>
    </w:p>
    <w:p w:rsidR="00DE1012" w:rsidRDefault="00DE1012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When scaling up to optimise larger structures a constraint </w:t>
      </w:r>
      <w:r w:rsidR="00D541E5">
        <w:rPr>
          <w:rFonts w:ascii="Times New Roman" w:hAnsi="Times New Roman"/>
          <w:sz w:val="22"/>
          <w:szCs w:val="22"/>
          <w:lang w:val="en-GB"/>
        </w:rPr>
        <w:t>in the Robot API was identified. T</w:t>
      </w:r>
      <w:r>
        <w:rPr>
          <w:rFonts w:ascii="Times New Roman" w:hAnsi="Times New Roman"/>
          <w:sz w:val="22"/>
          <w:szCs w:val="22"/>
          <w:lang w:val="en-GB"/>
        </w:rPr>
        <w:t xml:space="preserve">he calls needed to update bar properties between each individual 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evaluation take too much time when compared to other calls such as the ones responsible for running and retrieving results from the </w:t>
      </w:r>
      <w:r w:rsidR="00D541E5">
        <w:rPr>
          <w:rFonts w:ascii="Times New Roman" w:hAnsi="Times New Roman"/>
          <w:sz w:val="22"/>
          <w:szCs w:val="22"/>
          <w:lang w:val="en-GB"/>
        </w:rPr>
        <w:t>structural analysis. I</w:t>
      </w:r>
      <w:r w:rsidR="009664D0">
        <w:rPr>
          <w:rFonts w:ascii="Times New Roman" w:hAnsi="Times New Roman"/>
          <w:sz w:val="22"/>
          <w:szCs w:val="22"/>
          <w:lang w:val="en-GB"/>
        </w:rPr>
        <w:t>n fact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when the bar count increases above a certain </w:t>
      </w:r>
      <w:r w:rsidR="00D541E5">
        <w:rPr>
          <w:rFonts w:ascii="Times New Roman" w:hAnsi="Times New Roman"/>
          <w:sz w:val="22"/>
          <w:szCs w:val="22"/>
          <w:lang w:val="en-GB"/>
        </w:rPr>
        <w:t>number,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the communication between the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developed 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program and Robot are slow enough to make the application stop responding. In a future version, changing the Robot_call class to work with another </w:t>
      </w:r>
      <w:r w:rsidR="00887871">
        <w:rPr>
          <w:rFonts w:ascii="Times New Roman" w:hAnsi="Times New Roman"/>
          <w:sz w:val="22"/>
          <w:szCs w:val="22"/>
          <w:lang w:val="en-GB"/>
        </w:rPr>
        <w:t>structural analysis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package such as OpenSees or Oasys GSA will deliver higher performance and will enable more complex optimization problems to run.</w:t>
      </w:r>
    </w:p>
    <w:p w:rsidR="0030205A" w:rsidRDefault="00E349A9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Finally,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8C0E49">
        <w:rPr>
          <w:rFonts w:ascii="Times New Roman" w:hAnsi="Times New Roman"/>
          <w:sz w:val="22"/>
          <w:szCs w:val="22"/>
          <w:lang w:val="en-GB"/>
        </w:rPr>
        <w:t xml:space="preserve">to address the need for human intervention to read the log file and add secondary bracing to the model, </w:t>
      </w:r>
      <w:r>
        <w:rPr>
          <w:rFonts w:ascii="Times New Roman" w:hAnsi="Times New Roman"/>
          <w:sz w:val="22"/>
          <w:szCs w:val="22"/>
          <w:lang w:val="en-GB"/>
        </w:rPr>
        <w:t xml:space="preserve">a future academic work could </w:t>
      </w:r>
      <w:r w:rsidR="00066D2F">
        <w:rPr>
          <w:rFonts w:ascii="Times New Roman" w:hAnsi="Times New Roman"/>
          <w:sz w:val="22"/>
          <w:szCs w:val="22"/>
          <w:lang w:val="en-GB"/>
        </w:rPr>
        <w:t>study</w:t>
      </w:r>
      <w:r>
        <w:rPr>
          <w:rFonts w:ascii="Times New Roman" w:hAnsi="Times New Roman"/>
          <w:sz w:val="22"/>
          <w:szCs w:val="22"/>
          <w:lang w:val="en-GB"/>
        </w:rPr>
        <w:t xml:space="preserve"> the implementation of a neural network to read input from that file and the structure, and automatically apply the needed bracing elements.</w:t>
      </w:r>
    </w:p>
    <w:p w:rsidR="0030705E" w:rsidRDefault="0030705E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Pr="005D7795" w:rsidRDefault="0033736B">
      <w:pPr>
        <w:rPr>
          <w:lang w:val="en-GB"/>
        </w:rPr>
      </w:pPr>
      <w:bookmarkStart w:id="0" w:name="_GoBack"/>
      <w:bookmarkEnd w:id="0"/>
    </w:p>
    <w:sectPr w:rsidR="0033736B" w:rsidRPr="005D7795" w:rsidSect="009E4F77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134" w:bottom="1701" w:left="1701" w:header="851" w:footer="851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418" w:rsidRDefault="002B0418">
      <w:r>
        <w:separator/>
      </w:r>
    </w:p>
  </w:endnote>
  <w:endnote w:type="continuationSeparator" w:id="0">
    <w:p w:rsidR="002B0418" w:rsidRDefault="002B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736B">
      <w:rPr>
        <w:rStyle w:val="PageNumber"/>
        <w:noProof/>
      </w:rPr>
      <w:t>48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736B">
      <w:rPr>
        <w:rStyle w:val="PageNumber"/>
        <w:noProof/>
      </w:rPr>
      <w:t>47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418" w:rsidRDefault="002B0418">
      <w:r>
        <w:separator/>
      </w:r>
    </w:p>
  </w:footnote>
  <w:footnote w:type="continuationSeparator" w:id="0">
    <w:p w:rsidR="002B0418" w:rsidRDefault="002B0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33736B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2B0418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33736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2B04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3759"/>
    <w:multiLevelType w:val="hybridMultilevel"/>
    <w:tmpl w:val="3AF43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524D"/>
    <w:multiLevelType w:val="hybridMultilevel"/>
    <w:tmpl w:val="FB60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AED"/>
    <w:multiLevelType w:val="hybridMultilevel"/>
    <w:tmpl w:val="18804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02467"/>
    <w:rsid w:val="0002075B"/>
    <w:rsid w:val="00021BB0"/>
    <w:rsid w:val="000364F0"/>
    <w:rsid w:val="00051268"/>
    <w:rsid w:val="00054C52"/>
    <w:rsid w:val="00066D2F"/>
    <w:rsid w:val="00091BB5"/>
    <w:rsid w:val="00091C4D"/>
    <w:rsid w:val="00093061"/>
    <w:rsid w:val="000A07F8"/>
    <w:rsid w:val="000C4D38"/>
    <w:rsid w:val="000D7857"/>
    <w:rsid w:val="000E133B"/>
    <w:rsid w:val="00106E52"/>
    <w:rsid w:val="00110776"/>
    <w:rsid w:val="00132C27"/>
    <w:rsid w:val="00146F48"/>
    <w:rsid w:val="00183780"/>
    <w:rsid w:val="001D3F8D"/>
    <w:rsid w:val="001E2D73"/>
    <w:rsid w:val="00206F47"/>
    <w:rsid w:val="00211A49"/>
    <w:rsid w:val="00225868"/>
    <w:rsid w:val="00263874"/>
    <w:rsid w:val="00276B12"/>
    <w:rsid w:val="0028701A"/>
    <w:rsid w:val="002920B3"/>
    <w:rsid w:val="002B0418"/>
    <w:rsid w:val="002E3126"/>
    <w:rsid w:val="002F2A00"/>
    <w:rsid w:val="002F4758"/>
    <w:rsid w:val="0030205A"/>
    <w:rsid w:val="0030705E"/>
    <w:rsid w:val="00327199"/>
    <w:rsid w:val="003370FC"/>
    <w:rsid w:val="0033736B"/>
    <w:rsid w:val="003453F9"/>
    <w:rsid w:val="00347D47"/>
    <w:rsid w:val="00353FFF"/>
    <w:rsid w:val="00371371"/>
    <w:rsid w:val="00376ADC"/>
    <w:rsid w:val="003B4913"/>
    <w:rsid w:val="003D2BA8"/>
    <w:rsid w:val="003D575A"/>
    <w:rsid w:val="003E0555"/>
    <w:rsid w:val="00407111"/>
    <w:rsid w:val="00412C16"/>
    <w:rsid w:val="00414B11"/>
    <w:rsid w:val="0043480D"/>
    <w:rsid w:val="004571BC"/>
    <w:rsid w:val="00464E0C"/>
    <w:rsid w:val="0046503B"/>
    <w:rsid w:val="004716FE"/>
    <w:rsid w:val="00474B93"/>
    <w:rsid w:val="00477A4F"/>
    <w:rsid w:val="00487465"/>
    <w:rsid w:val="004C4686"/>
    <w:rsid w:val="004F3FC4"/>
    <w:rsid w:val="00551BEA"/>
    <w:rsid w:val="0055321E"/>
    <w:rsid w:val="005728C4"/>
    <w:rsid w:val="00586674"/>
    <w:rsid w:val="00595D25"/>
    <w:rsid w:val="005D5B2A"/>
    <w:rsid w:val="005D7795"/>
    <w:rsid w:val="005E4E0E"/>
    <w:rsid w:val="005E5389"/>
    <w:rsid w:val="00621F86"/>
    <w:rsid w:val="00633298"/>
    <w:rsid w:val="00663D40"/>
    <w:rsid w:val="006813CC"/>
    <w:rsid w:val="00686774"/>
    <w:rsid w:val="006A254B"/>
    <w:rsid w:val="006A603C"/>
    <w:rsid w:val="006C45D3"/>
    <w:rsid w:val="006E49A6"/>
    <w:rsid w:val="00711A65"/>
    <w:rsid w:val="00712CBD"/>
    <w:rsid w:val="00742EC6"/>
    <w:rsid w:val="00767ED8"/>
    <w:rsid w:val="007A3C8D"/>
    <w:rsid w:val="007B3C7E"/>
    <w:rsid w:val="007C04F0"/>
    <w:rsid w:val="007C3E3E"/>
    <w:rsid w:val="007D4BDB"/>
    <w:rsid w:val="007D5B7C"/>
    <w:rsid w:val="00831F43"/>
    <w:rsid w:val="0083696F"/>
    <w:rsid w:val="00887871"/>
    <w:rsid w:val="008C0E49"/>
    <w:rsid w:val="008C1B92"/>
    <w:rsid w:val="008D1C48"/>
    <w:rsid w:val="008D2628"/>
    <w:rsid w:val="00912A25"/>
    <w:rsid w:val="00920F88"/>
    <w:rsid w:val="00935A79"/>
    <w:rsid w:val="00955C13"/>
    <w:rsid w:val="009664D0"/>
    <w:rsid w:val="00984FDA"/>
    <w:rsid w:val="009C3358"/>
    <w:rsid w:val="009D3DCD"/>
    <w:rsid w:val="009E4F77"/>
    <w:rsid w:val="009E676B"/>
    <w:rsid w:val="009E6A4D"/>
    <w:rsid w:val="009F622B"/>
    <w:rsid w:val="00A14431"/>
    <w:rsid w:val="00A305D4"/>
    <w:rsid w:val="00A75828"/>
    <w:rsid w:val="00A93568"/>
    <w:rsid w:val="00A966D5"/>
    <w:rsid w:val="00AC0A54"/>
    <w:rsid w:val="00AC24B3"/>
    <w:rsid w:val="00B54650"/>
    <w:rsid w:val="00B63AEA"/>
    <w:rsid w:val="00B675E3"/>
    <w:rsid w:val="00B87772"/>
    <w:rsid w:val="00BA234E"/>
    <w:rsid w:val="00BE4740"/>
    <w:rsid w:val="00C07744"/>
    <w:rsid w:val="00C74FF0"/>
    <w:rsid w:val="00C82693"/>
    <w:rsid w:val="00CA2BD9"/>
    <w:rsid w:val="00CE1E96"/>
    <w:rsid w:val="00CF1E40"/>
    <w:rsid w:val="00D00F98"/>
    <w:rsid w:val="00D020F6"/>
    <w:rsid w:val="00D16B9E"/>
    <w:rsid w:val="00D35D7F"/>
    <w:rsid w:val="00D541E5"/>
    <w:rsid w:val="00D838CB"/>
    <w:rsid w:val="00D84D32"/>
    <w:rsid w:val="00DA6D4E"/>
    <w:rsid w:val="00DE1012"/>
    <w:rsid w:val="00DE303A"/>
    <w:rsid w:val="00E22CB8"/>
    <w:rsid w:val="00E24301"/>
    <w:rsid w:val="00E349A9"/>
    <w:rsid w:val="00E731CA"/>
    <w:rsid w:val="00E74F39"/>
    <w:rsid w:val="00EA7DF1"/>
    <w:rsid w:val="00EC4C92"/>
    <w:rsid w:val="00ED28C3"/>
    <w:rsid w:val="00F02FA7"/>
    <w:rsid w:val="00F04DAE"/>
    <w:rsid w:val="00F15DAA"/>
    <w:rsid w:val="00F204F4"/>
    <w:rsid w:val="00F26F07"/>
    <w:rsid w:val="00F502F4"/>
    <w:rsid w:val="00F8270A"/>
    <w:rsid w:val="00F84DE8"/>
    <w:rsid w:val="00F934CF"/>
    <w:rsid w:val="00FB50C8"/>
    <w:rsid w:val="00FC034B"/>
    <w:rsid w:val="00FE1843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C63B"/>
  <w15:docId w15:val="{604D5FF4-320E-4CC9-979C-98FF805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FC034B"/>
    <w:pPr>
      <w:spacing w:after="200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07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F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48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95D2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5D2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2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10</Pages>
  <Words>2457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57</cp:revision>
  <dcterms:created xsi:type="dcterms:W3CDTF">2012-11-02T12:09:00Z</dcterms:created>
  <dcterms:modified xsi:type="dcterms:W3CDTF">2017-06-18T15:19:00Z</dcterms:modified>
</cp:coreProperties>
</file>