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9F85" w14:textId="77777777" w:rsidR="00C200D8" w:rsidRDefault="00C200D8" w:rsidP="00C200D8">
      <w:pPr>
        <w:jc w:val="center"/>
      </w:pPr>
      <w:bookmarkStart w:id="0" w:name="_Hlk209287881"/>
      <w:bookmarkEnd w:id="0"/>
    </w:p>
    <w:p w14:paraId="4DCFA530" w14:textId="77777777" w:rsidR="00C200D8" w:rsidRDefault="00C200D8" w:rsidP="00C200D8">
      <w:pPr>
        <w:jc w:val="center"/>
      </w:pPr>
    </w:p>
    <w:p w14:paraId="6C4AF0E9" w14:textId="77777777" w:rsidR="00C200D8" w:rsidRDefault="00C200D8" w:rsidP="00C200D8">
      <w:pPr>
        <w:jc w:val="center"/>
      </w:pPr>
    </w:p>
    <w:p w14:paraId="7DF6BB03" w14:textId="77777777" w:rsidR="00C200D8" w:rsidRDefault="00C200D8" w:rsidP="00C200D8">
      <w:pPr>
        <w:jc w:val="center"/>
      </w:pPr>
    </w:p>
    <w:p w14:paraId="023384A7" w14:textId="77777777" w:rsidR="00C200D8" w:rsidRDefault="00C200D8" w:rsidP="00C200D8">
      <w:pPr>
        <w:jc w:val="center"/>
      </w:pPr>
    </w:p>
    <w:p w14:paraId="52D8F5A1" w14:textId="77777777" w:rsidR="00C200D8" w:rsidRDefault="00C200D8" w:rsidP="00C200D8">
      <w:pPr>
        <w:jc w:val="center"/>
      </w:pPr>
    </w:p>
    <w:p w14:paraId="796A70D9" w14:textId="77777777" w:rsidR="00C200D8" w:rsidRDefault="00C200D8" w:rsidP="00C200D8">
      <w:pPr>
        <w:jc w:val="center"/>
      </w:pPr>
    </w:p>
    <w:p w14:paraId="34021E54" w14:textId="77777777" w:rsidR="00C200D8" w:rsidRDefault="00C200D8" w:rsidP="00C200D8">
      <w:pPr>
        <w:jc w:val="center"/>
      </w:pPr>
    </w:p>
    <w:p w14:paraId="7EE4F3F7" w14:textId="77777777" w:rsidR="00C200D8" w:rsidRPr="00C200D8" w:rsidRDefault="00C200D8" w:rsidP="00C200D8">
      <w:pPr>
        <w:jc w:val="center"/>
        <w:rPr>
          <w:b/>
          <w:bCs/>
          <w:sz w:val="36"/>
          <w:szCs w:val="36"/>
        </w:rPr>
      </w:pPr>
    </w:p>
    <w:p w14:paraId="464343D9" w14:textId="01EFEAD2" w:rsidR="00C200D8" w:rsidRPr="00C200D8" w:rsidRDefault="00C200D8" w:rsidP="00C200D8">
      <w:pPr>
        <w:jc w:val="center"/>
        <w:rPr>
          <w:b/>
          <w:bCs/>
          <w:sz w:val="36"/>
          <w:szCs w:val="36"/>
        </w:rPr>
      </w:pPr>
      <w:r w:rsidRPr="00C200D8">
        <w:rPr>
          <w:b/>
          <w:bCs/>
          <w:sz w:val="36"/>
          <w:szCs w:val="36"/>
        </w:rPr>
        <w:t>CENÁRIO ATUAL E FUTURO DO RECURSO EÓLICO OFFSHORE NO BRASIL: FERRAMENTAS E</w:t>
      </w:r>
    </w:p>
    <w:p w14:paraId="053E559D" w14:textId="51935620" w:rsidR="005843DD" w:rsidRPr="00C200D8" w:rsidRDefault="00C200D8" w:rsidP="00C200D8">
      <w:pPr>
        <w:jc w:val="center"/>
        <w:rPr>
          <w:b/>
          <w:bCs/>
          <w:sz w:val="36"/>
          <w:szCs w:val="36"/>
        </w:rPr>
      </w:pPr>
      <w:r w:rsidRPr="00C200D8">
        <w:rPr>
          <w:b/>
          <w:bCs/>
          <w:sz w:val="36"/>
          <w:szCs w:val="36"/>
        </w:rPr>
        <w:t>APLICAÇÕES</w:t>
      </w:r>
    </w:p>
    <w:p w14:paraId="6161C038" w14:textId="77777777" w:rsidR="00C200D8" w:rsidRDefault="00C200D8" w:rsidP="00C200D8">
      <w:pPr>
        <w:jc w:val="center"/>
      </w:pPr>
    </w:p>
    <w:p w14:paraId="69CB1C39" w14:textId="77777777" w:rsidR="003324CC" w:rsidRDefault="003324CC" w:rsidP="00C200D8">
      <w:pPr>
        <w:jc w:val="center"/>
      </w:pPr>
    </w:p>
    <w:p w14:paraId="194D26A7" w14:textId="67880F98" w:rsidR="00C200D8" w:rsidRDefault="00C200D8" w:rsidP="00C200D8">
      <w:pPr>
        <w:jc w:val="center"/>
      </w:pPr>
      <w:r>
        <w:t>Projeto 407949/2022-4</w:t>
      </w:r>
    </w:p>
    <w:p w14:paraId="68CFBDCB" w14:textId="77777777" w:rsidR="00C200D8" w:rsidRDefault="00C200D8" w:rsidP="00C200D8">
      <w:pPr>
        <w:jc w:val="center"/>
      </w:pPr>
    </w:p>
    <w:p w14:paraId="52AA3A36" w14:textId="77777777" w:rsidR="003324CC" w:rsidRDefault="003324CC" w:rsidP="00C200D8">
      <w:pPr>
        <w:jc w:val="center"/>
      </w:pPr>
    </w:p>
    <w:p w14:paraId="0652B29C" w14:textId="54935758" w:rsidR="009C2461" w:rsidRDefault="009C2461" w:rsidP="00335686">
      <w:pPr>
        <w:jc w:val="center"/>
      </w:pPr>
      <w:r>
        <w:t xml:space="preserve">Coordenador: </w:t>
      </w:r>
      <w:r w:rsidR="00C200D8">
        <w:t>Davidson Martins Moreira</w:t>
      </w:r>
    </w:p>
    <w:p w14:paraId="6BBE69E4" w14:textId="77777777" w:rsidR="009C2461" w:rsidRDefault="009C2461" w:rsidP="00335686">
      <w:pPr>
        <w:jc w:val="center"/>
      </w:pPr>
    </w:p>
    <w:p w14:paraId="7C450F58" w14:textId="4503DAB9" w:rsidR="009C2461" w:rsidRDefault="009C2461" w:rsidP="00F13251">
      <w:pPr>
        <w:ind w:firstLine="0"/>
        <w:jc w:val="center"/>
      </w:pPr>
      <w:r>
        <w:t>Equipe técnica: Diogo</w:t>
      </w:r>
      <w:r w:rsidR="003E2B79">
        <w:t xml:space="preserve"> Nunes da Silva Ramos,</w:t>
      </w:r>
      <w:r w:rsidR="008F50E8">
        <w:t xml:space="preserve"> Allan Rodrigues Silva, Thalyta Soares dos Santos</w:t>
      </w:r>
      <w:r w:rsidR="000A23AD">
        <w:t>,</w:t>
      </w:r>
      <w:r w:rsidR="003E2B79">
        <w:t xml:space="preserve"> </w:t>
      </w:r>
      <w:r w:rsidR="6A98A171">
        <w:t>Marcelo Pizzuti Pes,</w:t>
      </w:r>
      <w:r w:rsidR="001B76B2">
        <w:t xml:space="preserve"> Francisco José Lopes de Lima, Ana Paula Paes dos Santos</w:t>
      </w:r>
      <w:r w:rsidR="00C018C8">
        <w:t>, Rosiberto Salustiano da Silva Júnior</w:t>
      </w:r>
      <w:r w:rsidR="00D53FC7">
        <w:t xml:space="preserve">, </w:t>
      </w:r>
      <w:r w:rsidR="00D85F84">
        <w:t>Wendy Mary da Silveira Pires</w:t>
      </w:r>
      <w:r w:rsidR="005D0043">
        <w:t>, Georgynio Yossimar Rosales Aylas</w:t>
      </w:r>
      <w:r w:rsidR="00C3005D">
        <w:t xml:space="preserve">, </w:t>
      </w:r>
      <w:r w:rsidR="00683C57">
        <w:t xml:space="preserve">Arthur Lucide Cotta, </w:t>
      </w:r>
      <w:r w:rsidR="00E01E7E">
        <w:t xml:space="preserve">Allan Cavalcante </w:t>
      </w:r>
      <w:r w:rsidR="00BD193C">
        <w:t>A</w:t>
      </w:r>
      <w:r w:rsidR="0047013C">
        <w:t>raujo</w:t>
      </w:r>
      <w:r w:rsidR="00BD193C">
        <w:t>,</w:t>
      </w:r>
      <w:r w:rsidR="00F37253">
        <w:t xml:space="preserve"> </w:t>
      </w:r>
      <w:r w:rsidR="002C54D8">
        <w:t>Yasmin Kaore Lag</w:t>
      </w:r>
      <w:r w:rsidR="00404BC0">
        <w:t>o</w:t>
      </w:r>
      <w:r w:rsidR="002C54D8">
        <w:t xml:space="preserve"> Kitagawa</w:t>
      </w:r>
      <w:r w:rsidR="00404BC0">
        <w:t>, Sofia Alexandrino Lage</w:t>
      </w:r>
      <w:r w:rsidR="21298BA1">
        <w:t>, Hallan Souza de Jesus</w:t>
      </w:r>
    </w:p>
    <w:p w14:paraId="740028F2" w14:textId="77777777" w:rsidR="0031531D" w:rsidRDefault="0031531D" w:rsidP="00335686">
      <w:pPr>
        <w:jc w:val="center"/>
      </w:pPr>
    </w:p>
    <w:p w14:paraId="5A8EB100" w14:textId="6F13F110" w:rsidR="18C4081C" w:rsidRDefault="18C4081C">
      <w:r>
        <w:br w:type="page"/>
      </w:r>
    </w:p>
    <w:p w14:paraId="6F55C32B" w14:textId="275860C5" w:rsidR="0A3FB393" w:rsidRDefault="0A3FB393" w:rsidP="18C4081C">
      <w:pPr>
        <w:spacing w:after="140" w:line="259" w:lineRule="auto"/>
        <w:jc w:val="center"/>
      </w:pPr>
      <w:r w:rsidRPr="18C4081C">
        <w:rPr>
          <w:rFonts w:ascii="Arial" w:eastAsia="Arial" w:hAnsi="Arial" w:cs="Arial"/>
          <w:b/>
          <w:bCs/>
          <w:color w:val="000000" w:themeColor="text1"/>
        </w:rPr>
        <w:lastRenderedPageBreak/>
        <w:t>LISTA DE ABREVIATURAS E SIGLAS</w:t>
      </w:r>
    </w:p>
    <w:p w14:paraId="13C405F6" w14:textId="46331D7E" w:rsidR="18C4081C" w:rsidRDefault="18C4081C" w:rsidP="18C4081C">
      <w:pPr>
        <w:spacing w:after="140" w:line="259" w:lineRule="auto"/>
        <w:jc w:val="center"/>
        <w:rPr>
          <w:rFonts w:ascii="Arial" w:eastAsia="Arial" w:hAnsi="Arial" w:cs="Arial"/>
          <w:b/>
          <w:bCs/>
          <w:color w:val="000000" w:themeColor="text1"/>
        </w:rPr>
      </w:pPr>
    </w:p>
    <w:p w14:paraId="3FF1E079" w14:textId="6C332841" w:rsidR="0A3FB393" w:rsidRDefault="0A3FB393" w:rsidP="18C4081C">
      <w:pPr>
        <w:spacing w:after="140"/>
      </w:pPr>
      <w:r w:rsidRPr="18C4081C">
        <w:rPr>
          <w:rFonts w:ascii="Arial" w:eastAsia="Arial" w:hAnsi="Arial" w:cs="Arial"/>
          <w:b/>
          <w:bCs/>
          <w:color w:val="000000" w:themeColor="text1"/>
        </w:rPr>
        <w:t>APCBs</w:t>
      </w:r>
      <w:r w:rsidRPr="18C4081C">
        <w:rPr>
          <w:rFonts w:ascii="Arial" w:eastAsia="Arial" w:hAnsi="Arial" w:cs="Arial"/>
          <w:color w:val="000000" w:themeColor="text1"/>
        </w:rPr>
        <w:t xml:space="preserve"> – Áreas Prioritárias para a Conservação da Biodiversidade</w:t>
      </w:r>
    </w:p>
    <w:p w14:paraId="5FB3C3D3" w14:textId="61B4A2D7" w:rsidR="41DAB942" w:rsidRDefault="41DAB942" w:rsidP="18C4081C">
      <w:pPr>
        <w:spacing w:after="140"/>
      </w:pPr>
      <w:r w:rsidRPr="18C4081C">
        <w:rPr>
          <w:rFonts w:ascii="Arial" w:eastAsia="Arial" w:hAnsi="Arial" w:cs="Arial"/>
          <w:b/>
          <w:bCs/>
          <w:color w:val="000000" w:themeColor="text1"/>
        </w:rPr>
        <w:t>A1B, B2</w:t>
      </w:r>
      <w:r w:rsidRPr="18C4081C">
        <w:rPr>
          <w:rFonts w:ascii="Arial" w:eastAsia="Arial" w:hAnsi="Arial" w:cs="Arial"/>
          <w:color w:val="000000" w:themeColor="text1"/>
        </w:rPr>
        <w:t xml:space="preserve"> - Cenário de emissões de GEE’s do IPCC</w:t>
      </w:r>
    </w:p>
    <w:p w14:paraId="04B67AE9" w14:textId="30223602" w:rsidR="41DAB942" w:rsidRPr="001B76B2" w:rsidRDefault="41DAB942" w:rsidP="18C4081C">
      <w:pPr>
        <w:spacing w:after="140"/>
        <w:rPr>
          <w:lang w:val="en-US"/>
        </w:rPr>
      </w:pPr>
      <w:r w:rsidRPr="001B76B2">
        <w:rPr>
          <w:rFonts w:ascii="Arial" w:eastAsia="Arial" w:hAnsi="Arial" w:cs="Arial"/>
          <w:b/>
          <w:bCs/>
          <w:color w:val="000000" w:themeColor="text1"/>
          <w:lang w:val="en-US"/>
        </w:rPr>
        <w:t>AR5</w:t>
      </w:r>
      <w:r w:rsidRPr="001B76B2">
        <w:rPr>
          <w:rFonts w:ascii="Arial" w:eastAsia="Arial" w:hAnsi="Arial" w:cs="Arial"/>
          <w:color w:val="000000" w:themeColor="text1"/>
          <w:lang w:val="en-US"/>
        </w:rPr>
        <w:t xml:space="preserve"> - Fifth Assessment Report</w:t>
      </w:r>
    </w:p>
    <w:p w14:paraId="19003B77" w14:textId="1643179C" w:rsidR="41DAB942" w:rsidRPr="001B76B2" w:rsidRDefault="41DAB942" w:rsidP="18C4081C">
      <w:pPr>
        <w:spacing w:after="140"/>
        <w:rPr>
          <w:lang w:val="en-US"/>
        </w:rPr>
      </w:pPr>
      <w:r w:rsidRPr="001B76B2">
        <w:rPr>
          <w:rFonts w:ascii="Arial" w:eastAsia="Arial" w:hAnsi="Arial" w:cs="Arial"/>
          <w:b/>
          <w:bCs/>
          <w:color w:val="000000" w:themeColor="text1"/>
          <w:lang w:val="en-US"/>
        </w:rPr>
        <w:t>CMIP6</w:t>
      </w:r>
      <w:r w:rsidRPr="001B76B2">
        <w:rPr>
          <w:rFonts w:ascii="Arial" w:eastAsia="Arial" w:hAnsi="Arial" w:cs="Arial"/>
          <w:color w:val="000000" w:themeColor="text1"/>
          <w:lang w:val="en-US"/>
        </w:rPr>
        <w:t xml:space="preserve"> - Coupled Model Intercomparison Project Phase 6</w:t>
      </w:r>
    </w:p>
    <w:p w14:paraId="66619ABD" w14:textId="6EF869A6" w:rsidR="41DAB942" w:rsidRDefault="41DAB942" w:rsidP="18C4081C">
      <w:pPr>
        <w:spacing w:after="140"/>
      </w:pPr>
      <w:r w:rsidRPr="18C4081C">
        <w:rPr>
          <w:rFonts w:ascii="Arial" w:eastAsia="Arial" w:hAnsi="Arial" w:cs="Arial"/>
          <w:b/>
          <w:bCs/>
          <w:color w:val="000000" w:themeColor="text1"/>
        </w:rPr>
        <w:t>EPE</w:t>
      </w:r>
      <w:r w:rsidRPr="18C4081C">
        <w:rPr>
          <w:rFonts w:ascii="Arial" w:eastAsia="Arial" w:hAnsi="Arial" w:cs="Arial"/>
          <w:color w:val="000000" w:themeColor="text1"/>
        </w:rPr>
        <w:t xml:space="preserve"> - Empresa de Pesquisa Energética</w:t>
      </w:r>
    </w:p>
    <w:p w14:paraId="38A42B1B" w14:textId="75F0A8EA" w:rsidR="41DAB942" w:rsidRDefault="41DAB942" w:rsidP="18C4081C">
      <w:pPr>
        <w:spacing w:after="140"/>
      </w:pPr>
      <w:r w:rsidRPr="18C4081C">
        <w:rPr>
          <w:rFonts w:ascii="Arial" w:eastAsia="Arial" w:hAnsi="Arial" w:cs="Arial"/>
          <w:b/>
          <w:bCs/>
          <w:color w:val="000000" w:themeColor="text1"/>
        </w:rPr>
        <w:t>EIA/RIMA</w:t>
      </w:r>
      <w:r w:rsidRPr="18C4081C">
        <w:rPr>
          <w:rFonts w:ascii="Arial" w:eastAsia="Arial" w:hAnsi="Arial" w:cs="Arial"/>
          <w:color w:val="000000" w:themeColor="text1"/>
        </w:rPr>
        <w:t xml:space="preserve"> – Estudo de Impacto Ambiental e Relatório de Impacto Ambiental</w:t>
      </w:r>
    </w:p>
    <w:p w14:paraId="288D9FC1" w14:textId="61194009" w:rsidR="41DAB942" w:rsidRDefault="41DAB942" w:rsidP="18C4081C">
      <w:pPr>
        <w:spacing w:after="140"/>
      </w:pPr>
      <w:r w:rsidRPr="18C4081C">
        <w:rPr>
          <w:rFonts w:ascii="Arial" w:eastAsia="Arial" w:hAnsi="Arial" w:cs="Arial"/>
          <w:b/>
          <w:bCs/>
          <w:color w:val="000000" w:themeColor="text1"/>
        </w:rPr>
        <w:t>Ibama</w:t>
      </w:r>
      <w:r w:rsidRPr="18C4081C">
        <w:rPr>
          <w:rFonts w:ascii="Arial" w:eastAsia="Arial" w:hAnsi="Arial" w:cs="Arial"/>
          <w:color w:val="000000" w:themeColor="text1"/>
        </w:rPr>
        <w:t xml:space="preserve"> - Instituto Brasileiro do Meio Ambiente e dos Recursos Naturais Renováveis</w:t>
      </w:r>
    </w:p>
    <w:p w14:paraId="31D0CD7E" w14:textId="18CFF707" w:rsidR="41DAB942" w:rsidRPr="001B76B2" w:rsidRDefault="41DAB942" w:rsidP="18C4081C">
      <w:pPr>
        <w:spacing w:after="140"/>
        <w:rPr>
          <w:lang w:val="en-US"/>
        </w:rPr>
      </w:pPr>
      <w:r w:rsidRPr="001B76B2">
        <w:rPr>
          <w:rFonts w:ascii="Arial" w:eastAsia="Arial" w:hAnsi="Arial" w:cs="Arial"/>
          <w:b/>
          <w:bCs/>
          <w:color w:val="000000" w:themeColor="text1"/>
          <w:lang w:val="en-US"/>
        </w:rPr>
        <w:t>IPCC</w:t>
      </w:r>
      <w:r w:rsidRPr="001B76B2">
        <w:rPr>
          <w:rFonts w:ascii="Arial" w:eastAsia="Arial" w:hAnsi="Arial" w:cs="Arial"/>
          <w:color w:val="000000" w:themeColor="text1"/>
          <w:lang w:val="en-US"/>
        </w:rPr>
        <w:t xml:space="preserve"> - Intergovernmental Panel on Climate Change</w:t>
      </w:r>
    </w:p>
    <w:p w14:paraId="52DB13EA" w14:textId="31DE0EE5" w:rsidR="0A3FB393" w:rsidRDefault="0A3FB393" w:rsidP="18C4081C">
      <w:pPr>
        <w:spacing w:after="140"/>
      </w:pPr>
      <w:r w:rsidRPr="18C4081C">
        <w:rPr>
          <w:rFonts w:ascii="Arial" w:eastAsia="Arial" w:hAnsi="Arial" w:cs="Arial"/>
          <w:b/>
          <w:bCs/>
          <w:color w:val="000000" w:themeColor="text1"/>
        </w:rPr>
        <w:t>PAN</w:t>
      </w:r>
      <w:r w:rsidRPr="18C4081C">
        <w:rPr>
          <w:rFonts w:ascii="Arial" w:eastAsia="Arial" w:hAnsi="Arial" w:cs="Arial"/>
          <w:color w:val="000000" w:themeColor="text1"/>
        </w:rPr>
        <w:t xml:space="preserve"> – Plano de Ação Nacional para Espécies Ameaçadas</w:t>
      </w:r>
    </w:p>
    <w:p w14:paraId="626D2BC7" w14:textId="74DC9888" w:rsidR="553728EF" w:rsidRDefault="553728EF" w:rsidP="18C4081C">
      <w:pPr>
        <w:spacing w:after="140"/>
      </w:pPr>
      <w:r w:rsidRPr="18C4081C">
        <w:rPr>
          <w:rFonts w:ascii="Arial" w:eastAsia="Arial" w:hAnsi="Arial" w:cs="Arial"/>
          <w:b/>
          <w:bCs/>
          <w:color w:val="000000" w:themeColor="text1"/>
        </w:rPr>
        <w:t>PEM</w:t>
      </w:r>
      <w:r w:rsidRPr="18C4081C">
        <w:rPr>
          <w:rFonts w:ascii="Arial" w:eastAsia="Arial" w:hAnsi="Arial" w:cs="Arial"/>
          <w:color w:val="000000" w:themeColor="text1"/>
        </w:rPr>
        <w:t xml:space="preserve"> – Planejamento Espacial Marinho</w:t>
      </w:r>
    </w:p>
    <w:p w14:paraId="6726A80F" w14:textId="0F9D449B" w:rsidR="0A3FB393" w:rsidRDefault="0A3FB393" w:rsidP="18C4081C">
      <w:pPr>
        <w:spacing w:after="140"/>
      </w:pPr>
      <w:r w:rsidRPr="18C4081C">
        <w:rPr>
          <w:rFonts w:ascii="Arial" w:eastAsia="Arial" w:hAnsi="Arial" w:cs="Arial"/>
          <w:b/>
          <w:bCs/>
          <w:color w:val="000000" w:themeColor="text1"/>
        </w:rPr>
        <w:t>PRIM-PGMar</w:t>
      </w:r>
      <w:r w:rsidRPr="18C4081C">
        <w:rPr>
          <w:rFonts w:ascii="Arial" w:eastAsia="Arial" w:hAnsi="Arial" w:cs="Arial"/>
          <w:color w:val="000000" w:themeColor="text1"/>
        </w:rPr>
        <w:t xml:space="preserve"> – Programa de Redução da Interferência Antrópica sobre a Biota Marinha pelo Petróleo e Gás</w:t>
      </w:r>
    </w:p>
    <w:p w14:paraId="6780D67D" w14:textId="1EFD34CD" w:rsidR="0A3FB393" w:rsidRDefault="0A3FB393" w:rsidP="18C4081C">
      <w:pPr>
        <w:spacing w:after="140"/>
      </w:pPr>
      <w:r w:rsidRPr="18C4081C">
        <w:rPr>
          <w:rFonts w:ascii="Arial" w:eastAsia="Arial" w:hAnsi="Arial" w:cs="Arial"/>
          <w:b/>
          <w:bCs/>
          <w:color w:val="000000" w:themeColor="text1"/>
        </w:rPr>
        <w:t xml:space="preserve">SENAI </w:t>
      </w:r>
      <w:r w:rsidRPr="18C4081C">
        <w:rPr>
          <w:rFonts w:ascii="Arial" w:eastAsia="Arial" w:hAnsi="Arial" w:cs="Arial"/>
          <w:color w:val="000000" w:themeColor="text1"/>
        </w:rPr>
        <w:t>- Serviço Nacional de Aprendizagem Industrial</w:t>
      </w:r>
    </w:p>
    <w:p w14:paraId="71098AFF" w14:textId="5096BD6D" w:rsidR="18C4081C" w:rsidRDefault="18C4081C" w:rsidP="18C4081C">
      <w:pPr>
        <w:jc w:val="center"/>
      </w:pPr>
    </w:p>
    <w:p w14:paraId="235296EE" w14:textId="77777777" w:rsidR="009C2461" w:rsidRDefault="009C2461" w:rsidP="00335686">
      <w:pPr>
        <w:jc w:val="center"/>
      </w:pPr>
    </w:p>
    <w:p w14:paraId="432FA7D9" w14:textId="77777777" w:rsidR="00335686" w:rsidRDefault="00335686">
      <w:r>
        <w:br w:type="page"/>
      </w:r>
    </w:p>
    <w:sdt>
      <w:sdtPr>
        <w:rPr>
          <w:rFonts w:asciiTheme="minorHAnsi" w:eastAsiaTheme="minorEastAsia" w:hAnsiTheme="minorHAnsi" w:cstheme="minorBidi"/>
          <w:b w:val="0"/>
          <w:caps/>
          <w:color w:val="auto"/>
          <w:kern w:val="2"/>
          <w:sz w:val="24"/>
          <w:szCs w:val="24"/>
          <w:lang w:eastAsia="en-US"/>
          <w14:ligatures w14:val="standardContextual"/>
        </w:rPr>
        <w:id w:val="-633634834"/>
        <w:docPartObj>
          <w:docPartGallery w:val="Table of Contents"/>
          <w:docPartUnique/>
        </w:docPartObj>
      </w:sdtPr>
      <w:sdtEndPr>
        <w:rPr>
          <w:caps w:val="0"/>
        </w:rPr>
      </w:sdtEndPr>
      <w:sdtContent>
        <w:p w14:paraId="5E8DA0E3" w14:textId="1E137FE6" w:rsidR="00335686" w:rsidRDefault="00335686">
          <w:pPr>
            <w:pStyle w:val="CabealhodoSumrio"/>
          </w:pPr>
          <w:r>
            <w:t>Sumário</w:t>
          </w:r>
        </w:p>
        <w:p w14:paraId="606B3FFC" w14:textId="3817F341" w:rsidR="006E0BBF" w:rsidRDefault="00335686">
          <w:pPr>
            <w:pStyle w:val="Sumrio1"/>
            <w:rPr>
              <w:rFonts w:eastAsiaTheme="minorEastAsia"/>
              <w:noProof/>
              <w:lang w:eastAsia="pt-BR"/>
            </w:rPr>
          </w:pPr>
          <w:r>
            <w:fldChar w:fldCharType="begin"/>
          </w:r>
          <w:r>
            <w:instrText xml:space="preserve"> TOC \o "1-3" \h \z \u </w:instrText>
          </w:r>
          <w:r>
            <w:fldChar w:fldCharType="separate"/>
          </w:r>
          <w:hyperlink w:anchor="_Toc209293715" w:history="1">
            <w:r w:rsidR="006E0BBF" w:rsidRPr="00F36ED3">
              <w:rPr>
                <w:rStyle w:val="Hyperlink"/>
                <w:noProof/>
              </w:rPr>
              <w:t>1.</w:t>
            </w:r>
            <w:r w:rsidR="006E0BBF">
              <w:rPr>
                <w:rFonts w:eastAsiaTheme="minorEastAsia"/>
                <w:noProof/>
                <w:lang w:eastAsia="pt-BR"/>
              </w:rPr>
              <w:tab/>
            </w:r>
            <w:r w:rsidR="006E0BBF" w:rsidRPr="00F36ED3">
              <w:rPr>
                <w:rStyle w:val="Hyperlink"/>
                <w:noProof/>
              </w:rPr>
              <w:t>Introdução</w:t>
            </w:r>
            <w:r w:rsidR="006E0BBF">
              <w:rPr>
                <w:noProof/>
                <w:webHidden/>
              </w:rPr>
              <w:tab/>
            </w:r>
            <w:r w:rsidR="006E0BBF">
              <w:rPr>
                <w:noProof/>
                <w:webHidden/>
              </w:rPr>
              <w:fldChar w:fldCharType="begin"/>
            </w:r>
            <w:r w:rsidR="006E0BBF">
              <w:rPr>
                <w:noProof/>
                <w:webHidden/>
              </w:rPr>
              <w:instrText xml:space="preserve"> PAGEREF _Toc209293715 \h </w:instrText>
            </w:r>
            <w:r w:rsidR="006E0BBF">
              <w:rPr>
                <w:noProof/>
                <w:webHidden/>
              </w:rPr>
            </w:r>
            <w:r w:rsidR="006E0BBF">
              <w:rPr>
                <w:noProof/>
                <w:webHidden/>
              </w:rPr>
              <w:fldChar w:fldCharType="separate"/>
            </w:r>
            <w:r w:rsidR="006E0BBF">
              <w:rPr>
                <w:noProof/>
                <w:webHidden/>
              </w:rPr>
              <w:t>5</w:t>
            </w:r>
            <w:r w:rsidR="006E0BBF">
              <w:rPr>
                <w:noProof/>
                <w:webHidden/>
              </w:rPr>
              <w:fldChar w:fldCharType="end"/>
            </w:r>
          </w:hyperlink>
        </w:p>
        <w:p w14:paraId="0D827E37" w14:textId="53C3B05F" w:rsidR="006E0BBF" w:rsidRDefault="006E0BBF">
          <w:pPr>
            <w:pStyle w:val="Sumrio1"/>
            <w:rPr>
              <w:rFonts w:eastAsiaTheme="minorEastAsia"/>
              <w:noProof/>
              <w:lang w:eastAsia="pt-BR"/>
            </w:rPr>
          </w:pPr>
          <w:hyperlink w:anchor="_Toc209293716" w:history="1">
            <w:r w:rsidRPr="00F36ED3">
              <w:rPr>
                <w:rStyle w:val="Hyperlink"/>
                <w:noProof/>
              </w:rPr>
              <w:t>1.1.</w:t>
            </w:r>
            <w:r>
              <w:rPr>
                <w:rFonts w:eastAsiaTheme="minorEastAsia"/>
                <w:noProof/>
                <w:lang w:eastAsia="pt-BR"/>
              </w:rPr>
              <w:tab/>
            </w:r>
            <w:r w:rsidRPr="00F36ED3">
              <w:rPr>
                <w:rStyle w:val="Hyperlink"/>
                <w:noProof/>
              </w:rPr>
              <w:t>Objetivos Geral e Específicos</w:t>
            </w:r>
            <w:r>
              <w:rPr>
                <w:noProof/>
                <w:webHidden/>
              </w:rPr>
              <w:tab/>
            </w:r>
            <w:r>
              <w:rPr>
                <w:noProof/>
                <w:webHidden/>
              </w:rPr>
              <w:fldChar w:fldCharType="begin"/>
            </w:r>
            <w:r>
              <w:rPr>
                <w:noProof/>
                <w:webHidden/>
              </w:rPr>
              <w:instrText xml:space="preserve"> PAGEREF _Toc209293716 \h </w:instrText>
            </w:r>
            <w:r>
              <w:rPr>
                <w:noProof/>
                <w:webHidden/>
              </w:rPr>
            </w:r>
            <w:r>
              <w:rPr>
                <w:noProof/>
                <w:webHidden/>
              </w:rPr>
              <w:fldChar w:fldCharType="separate"/>
            </w:r>
            <w:r>
              <w:rPr>
                <w:noProof/>
                <w:webHidden/>
              </w:rPr>
              <w:t>5</w:t>
            </w:r>
            <w:r>
              <w:rPr>
                <w:noProof/>
                <w:webHidden/>
              </w:rPr>
              <w:fldChar w:fldCharType="end"/>
            </w:r>
          </w:hyperlink>
        </w:p>
        <w:p w14:paraId="6230CB63" w14:textId="07A212AC" w:rsidR="006E0BBF" w:rsidRDefault="006E0BBF">
          <w:pPr>
            <w:pStyle w:val="Sumrio1"/>
            <w:rPr>
              <w:rFonts w:eastAsiaTheme="minorEastAsia"/>
              <w:noProof/>
              <w:lang w:eastAsia="pt-BR"/>
            </w:rPr>
          </w:pPr>
          <w:hyperlink w:anchor="_Toc209293717" w:history="1">
            <w:r w:rsidRPr="00F36ED3">
              <w:rPr>
                <w:rStyle w:val="Hyperlink"/>
                <w:noProof/>
              </w:rPr>
              <w:t>2.</w:t>
            </w:r>
            <w:r>
              <w:rPr>
                <w:rFonts w:eastAsiaTheme="minorEastAsia"/>
                <w:noProof/>
                <w:lang w:eastAsia="pt-BR"/>
              </w:rPr>
              <w:tab/>
            </w:r>
            <w:r w:rsidRPr="00F36ED3">
              <w:rPr>
                <w:rStyle w:val="Hyperlink"/>
                <w:noProof/>
              </w:rPr>
              <w:t>Revisão de literatura</w:t>
            </w:r>
            <w:r>
              <w:rPr>
                <w:noProof/>
                <w:webHidden/>
              </w:rPr>
              <w:tab/>
            </w:r>
            <w:r>
              <w:rPr>
                <w:noProof/>
                <w:webHidden/>
              </w:rPr>
              <w:fldChar w:fldCharType="begin"/>
            </w:r>
            <w:r>
              <w:rPr>
                <w:noProof/>
                <w:webHidden/>
              </w:rPr>
              <w:instrText xml:space="preserve"> PAGEREF _Toc209293717 \h </w:instrText>
            </w:r>
            <w:r>
              <w:rPr>
                <w:noProof/>
                <w:webHidden/>
              </w:rPr>
            </w:r>
            <w:r>
              <w:rPr>
                <w:noProof/>
                <w:webHidden/>
              </w:rPr>
              <w:fldChar w:fldCharType="separate"/>
            </w:r>
            <w:r>
              <w:rPr>
                <w:noProof/>
                <w:webHidden/>
              </w:rPr>
              <w:t>5</w:t>
            </w:r>
            <w:r>
              <w:rPr>
                <w:noProof/>
                <w:webHidden/>
              </w:rPr>
              <w:fldChar w:fldCharType="end"/>
            </w:r>
          </w:hyperlink>
        </w:p>
        <w:p w14:paraId="04F772C7" w14:textId="41472A91" w:rsidR="006E0BBF" w:rsidRDefault="006E0BBF">
          <w:pPr>
            <w:pStyle w:val="Sumrio1"/>
            <w:rPr>
              <w:rFonts w:eastAsiaTheme="minorEastAsia"/>
              <w:noProof/>
              <w:lang w:eastAsia="pt-BR"/>
            </w:rPr>
          </w:pPr>
          <w:hyperlink w:anchor="_Toc209293718" w:history="1">
            <w:r w:rsidRPr="00F36ED3">
              <w:rPr>
                <w:rStyle w:val="Hyperlink"/>
                <w:noProof/>
              </w:rPr>
              <w:t>2.1.</w:t>
            </w:r>
            <w:r>
              <w:rPr>
                <w:rFonts w:eastAsiaTheme="minorEastAsia"/>
                <w:noProof/>
                <w:lang w:eastAsia="pt-BR"/>
              </w:rPr>
              <w:tab/>
            </w:r>
            <w:r w:rsidRPr="00F36ED3">
              <w:rPr>
                <w:rStyle w:val="Hyperlink"/>
                <w:noProof/>
              </w:rPr>
              <w:t>Medições litorâneas e offshore</w:t>
            </w:r>
            <w:r>
              <w:rPr>
                <w:noProof/>
                <w:webHidden/>
              </w:rPr>
              <w:tab/>
            </w:r>
            <w:r>
              <w:rPr>
                <w:noProof/>
                <w:webHidden/>
              </w:rPr>
              <w:fldChar w:fldCharType="begin"/>
            </w:r>
            <w:r>
              <w:rPr>
                <w:noProof/>
                <w:webHidden/>
              </w:rPr>
              <w:instrText xml:space="preserve"> PAGEREF _Toc209293718 \h </w:instrText>
            </w:r>
            <w:r>
              <w:rPr>
                <w:noProof/>
                <w:webHidden/>
              </w:rPr>
            </w:r>
            <w:r>
              <w:rPr>
                <w:noProof/>
                <w:webHidden/>
              </w:rPr>
              <w:fldChar w:fldCharType="separate"/>
            </w:r>
            <w:r>
              <w:rPr>
                <w:noProof/>
                <w:webHidden/>
              </w:rPr>
              <w:t>13</w:t>
            </w:r>
            <w:r>
              <w:rPr>
                <w:noProof/>
                <w:webHidden/>
              </w:rPr>
              <w:fldChar w:fldCharType="end"/>
            </w:r>
          </w:hyperlink>
        </w:p>
        <w:p w14:paraId="23FAFFA8" w14:textId="381A682E" w:rsidR="006E0BBF" w:rsidRDefault="006E0BBF">
          <w:pPr>
            <w:pStyle w:val="Sumrio1"/>
            <w:rPr>
              <w:rFonts w:eastAsiaTheme="minorEastAsia"/>
              <w:noProof/>
              <w:lang w:eastAsia="pt-BR"/>
            </w:rPr>
          </w:pPr>
          <w:hyperlink w:anchor="_Toc209293719" w:history="1">
            <w:r w:rsidRPr="00F36ED3">
              <w:rPr>
                <w:rStyle w:val="Hyperlink"/>
                <w:noProof/>
              </w:rPr>
              <w:t>2.2.</w:t>
            </w:r>
            <w:r>
              <w:rPr>
                <w:rFonts w:eastAsiaTheme="minorEastAsia"/>
                <w:noProof/>
                <w:lang w:eastAsia="pt-BR"/>
              </w:rPr>
              <w:tab/>
            </w:r>
            <w:r w:rsidRPr="00F36ED3">
              <w:rPr>
                <w:rStyle w:val="Hyperlink"/>
                <w:noProof/>
              </w:rPr>
              <w:t>Dados numéricos (reanálises, projeções)</w:t>
            </w:r>
            <w:r>
              <w:rPr>
                <w:noProof/>
                <w:webHidden/>
              </w:rPr>
              <w:tab/>
            </w:r>
            <w:r>
              <w:rPr>
                <w:noProof/>
                <w:webHidden/>
              </w:rPr>
              <w:fldChar w:fldCharType="begin"/>
            </w:r>
            <w:r>
              <w:rPr>
                <w:noProof/>
                <w:webHidden/>
              </w:rPr>
              <w:instrText xml:space="preserve"> PAGEREF _Toc209293719 \h </w:instrText>
            </w:r>
            <w:r>
              <w:rPr>
                <w:noProof/>
                <w:webHidden/>
              </w:rPr>
            </w:r>
            <w:r>
              <w:rPr>
                <w:noProof/>
                <w:webHidden/>
              </w:rPr>
              <w:fldChar w:fldCharType="separate"/>
            </w:r>
            <w:r>
              <w:rPr>
                <w:noProof/>
                <w:webHidden/>
              </w:rPr>
              <w:t>16</w:t>
            </w:r>
            <w:r>
              <w:rPr>
                <w:noProof/>
                <w:webHidden/>
              </w:rPr>
              <w:fldChar w:fldCharType="end"/>
            </w:r>
          </w:hyperlink>
        </w:p>
        <w:p w14:paraId="6F2E8ED2" w14:textId="0184723A" w:rsidR="006E0BBF" w:rsidRDefault="006E0BBF">
          <w:pPr>
            <w:pStyle w:val="Sumrio1"/>
            <w:rPr>
              <w:rFonts w:eastAsiaTheme="minorEastAsia"/>
              <w:noProof/>
              <w:lang w:eastAsia="pt-BR"/>
            </w:rPr>
          </w:pPr>
          <w:hyperlink w:anchor="_Toc209293720" w:history="1">
            <w:r w:rsidRPr="00F36ED3">
              <w:rPr>
                <w:rStyle w:val="Hyperlink"/>
                <w:noProof/>
              </w:rPr>
              <w:t>2.3.</w:t>
            </w:r>
            <w:r>
              <w:rPr>
                <w:rFonts w:eastAsiaTheme="minorEastAsia"/>
                <w:noProof/>
                <w:lang w:eastAsia="pt-BR"/>
              </w:rPr>
              <w:tab/>
            </w:r>
            <w:r w:rsidRPr="00F36ED3">
              <w:rPr>
                <w:rStyle w:val="Hyperlink"/>
                <w:noProof/>
              </w:rPr>
              <w:t>Modelos atmosféricos de downscaling dinâmico</w:t>
            </w:r>
            <w:r>
              <w:rPr>
                <w:noProof/>
                <w:webHidden/>
              </w:rPr>
              <w:tab/>
            </w:r>
            <w:r>
              <w:rPr>
                <w:noProof/>
                <w:webHidden/>
              </w:rPr>
              <w:fldChar w:fldCharType="begin"/>
            </w:r>
            <w:r>
              <w:rPr>
                <w:noProof/>
                <w:webHidden/>
              </w:rPr>
              <w:instrText xml:space="preserve"> PAGEREF _Toc209293720 \h </w:instrText>
            </w:r>
            <w:r>
              <w:rPr>
                <w:noProof/>
                <w:webHidden/>
              </w:rPr>
            </w:r>
            <w:r>
              <w:rPr>
                <w:noProof/>
                <w:webHidden/>
              </w:rPr>
              <w:fldChar w:fldCharType="separate"/>
            </w:r>
            <w:r>
              <w:rPr>
                <w:noProof/>
                <w:webHidden/>
              </w:rPr>
              <w:t>19</w:t>
            </w:r>
            <w:r>
              <w:rPr>
                <w:noProof/>
                <w:webHidden/>
              </w:rPr>
              <w:fldChar w:fldCharType="end"/>
            </w:r>
          </w:hyperlink>
        </w:p>
        <w:p w14:paraId="6829F05E" w14:textId="281A0930" w:rsidR="006E0BBF" w:rsidRDefault="006E0BBF">
          <w:pPr>
            <w:pStyle w:val="Sumrio1"/>
            <w:rPr>
              <w:rFonts w:eastAsiaTheme="minorEastAsia"/>
              <w:noProof/>
              <w:lang w:eastAsia="pt-BR"/>
            </w:rPr>
          </w:pPr>
          <w:hyperlink w:anchor="_Toc209293721" w:history="1">
            <w:r w:rsidRPr="00F36ED3">
              <w:rPr>
                <w:rStyle w:val="Hyperlink"/>
                <w:noProof/>
              </w:rPr>
              <w:t>2.4.</w:t>
            </w:r>
            <w:r>
              <w:rPr>
                <w:rFonts w:eastAsiaTheme="minorEastAsia"/>
                <w:noProof/>
                <w:lang w:eastAsia="pt-BR"/>
              </w:rPr>
              <w:tab/>
            </w:r>
            <w:r w:rsidRPr="00F36ED3">
              <w:rPr>
                <w:rStyle w:val="Hyperlink"/>
                <w:noProof/>
              </w:rPr>
              <w:t>Bias Correction</w:t>
            </w:r>
            <w:r>
              <w:rPr>
                <w:noProof/>
                <w:webHidden/>
              </w:rPr>
              <w:tab/>
            </w:r>
            <w:r>
              <w:rPr>
                <w:noProof/>
                <w:webHidden/>
              </w:rPr>
              <w:fldChar w:fldCharType="begin"/>
            </w:r>
            <w:r>
              <w:rPr>
                <w:noProof/>
                <w:webHidden/>
              </w:rPr>
              <w:instrText xml:space="preserve"> PAGEREF _Toc209293721 \h </w:instrText>
            </w:r>
            <w:r>
              <w:rPr>
                <w:noProof/>
                <w:webHidden/>
              </w:rPr>
            </w:r>
            <w:r>
              <w:rPr>
                <w:noProof/>
                <w:webHidden/>
              </w:rPr>
              <w:fldChar w:fldCharType="separate"/>
            </w:r>
            <w:r>
              <w:rPr>
                <w:noProof/>
                <w:webHidden/>
              </w:rPr>
              <w:t>20</w:t>
            </w:r>
            <w:r>
              <w:rPr>
                <w:noProof/>
                <w:webHidden/>
              </w:rPr>
              <w:fldChar w:fldCharType="end"/>
            </w:r>
          </w:hyperlink>
        </w:p>
        <w:p w14:paraId="2BF73D83" w14:textId="52ADD84A" w:rsidR="006E0BBF" w:rsidRDefault="006E0BBF">
          <w:pPr>
            <w:pStyle w:val="Sumrio1"/>
            <w:rPr>
              <w:rFonts w:eastAsiaTheme="minorEastAsia"/>
              <w:noProof/>
              <w:lang w:eastAsia="pt-BR"/>
            </w:rPr>
          </w:pPr>
          <w:hyperlink w:anchor="_Toc209293722" w:history="1">
            <w:r w:rsidRPr="00F36ED3">
              <w:rPr>
                <w:rStyle w:val="Hyperlink"/>
                <w:noProof/>
              </w:rPr>
              <w:t>2.5.</w:t>
            </w:r>
            <w:r>
              <w:rPr>
                <w:rFonts w:eastAsiaTheme="minorEastAsia"/>
                <w:noProof/>
                <w:lang w:eastAsia="pt-BR"/>
              </w:rPr>
              <w:tab/>
            </w:r>
            <w:r w:rsidRPr="00F36ED3">
              <w:rPr>
                <w:rStyle w:val="Hyperlink"/>
                <w:noProof/>
              </w:rPr>
              <w:t>Sistemas de Informação Geográfica e WebGIS</w:t>
            </w:r>
            <w:r>
              <w:rPr>
                <w:noProof/>
                <w:webHidden/>
              </w:rPr>
              <w:tab/>
            </w:r>
            <w:r>
              <w:rPr>
                <w:noProof/>
                <w:webHidden/>
              </w:rPr>
              <w:fldChar w:fldCharType="begin"/>
            </w:r>
            <w:r>
              <w:rPr>
                <w:noProof/>
                <w:webHidden/>
              </w:rPr>
              <w:instrText xml:space="preserve"> PAGEREF _Toc209293722 \h </w:instrText>
            </w:r>
            <w:r>
              <w:rPr>
                <w:noProof/>
                <w:webHidden/>
              </w:rPr>
            </w:r>
            <w:r>
              <w:rPr>
                <w:noProof/>
                <w:webHidden/>
              </w:rPr>
              <w:fldChar w:fldCharType="separate"/>
            </w:r>
            <w:r>
              <w:rPr>
                <w:noProof/>
                <w:webHidden/>
              </w:rPr>
              <w:t>20</w:t>
            </w:r>
            <w:r>
              <w:rPr>
                <w:noProof/>
                <w:webHidden/>
              </w:rPr>
              <w:fldChar w:fldCharType="end"/>
            </w:r>
          </w:hyperlink>
        </w:p>
        <w:p w14:paraId="46FF8BA1" w14:textId="6C9F254C" w:rsidR="006E0BBF" w:rsidRDefault="006E0BBF">
          <w:pPr>
            <w:pStyle w:val="Sumrio1"/>
            <w:rPr>
              <w:rFonts w:eastAsiaTheme="minorEastAsia"/>
              <w:noProof/>
              <w:lang w:eastAsia="pt-BR"/>
            </w:rPr>
          </w:pPr>
          <w:hyperlink w:anchor="_Toc209293723" w:history="1">
            <w:r w:rsidRPr="00F36ED3">
              <w:rPr>
                <w:rStyle w:val="Hyperlink"/>
                <w:noProof/>
              </w:rPr>
              <w:t>3.</w:t>
            </w:r>
            <w:r>
              <w:rPr>
                <w:rFonts w:eastAsiaTheme="minorEastAsia"/>
                <w:noProof/>
                <w:lang w:eastAsia="pt-BR"/>
              </w:rPr>
              <w:tab/>
            </w:r>
            <w:r w:rsidRPr="00F36ED3">
              <w:rPr>
                <w:rStyle w:val="Hyperlink"/>
                <w:noProof/>
              </w:rPr>
              <w:t>Dados e métodos</w:t>
            </w:r>
            <w:r>
              <w:rPr>
                <w:noProof/>
                <w:webHidden/>
              </w:rPr>
              <w:tab/>
            </w:r>
            <w:r>
              <w:rPr>
                <w:noProof/>
                <w:webHidden/>
              </w:rPr>
              <w:fldChar w:fldCharType="begin"/>
            </w:r>
            <w:r>
              <w:rPr>
                <w:noProof/>
                <w:webHidden/>
              </w:rPr>
              <w:instrText xml:space="preserve"> PAGEREF _Toc209293723 \h </w:instrText>
            </w:r>
            <w:r>
              <w:rPr>
                <w:noProof/>
                <w:webHidden/>
              </w:rPr>
            </w:r>
            <w:r>
              <w:rPr>
                <w:noProof/>
                <w:webHidden/>
              </w:rPr>
              <w:fldChar w:fldCharType="separate"/>
            </w:r>
            <w:r>
              <w:rPr>
                <w:noProof/>
                <w:webHidden/>
              </w:rPr>
              <w:t>20</w:t>
            </w:r>
            <w:r>
              <w:rPr>
                <w:noProof/>
                <w:webHidden/>
              </w:rPr>
              <w:fldChar w:fldCharType="end"/>
            </w:r>
          </w:hyperlink>
        </w:p>
        <w:p w14:paraId="549C6C70" w14:textId="72559472" w:rsidR="006E0BBF" w:rsidRDefault="006E0BBF">
          <w:pPr>
            <w:pStyle w:val="Sumrio1"/>
            <w:rPr>
              <w:rFonts w:eastAsiaTheme="minorEastAsia"/>
              <w:noProof/>
              <w:lang w:eastAsia="pt-BR"/>
            </w:rPr>
          </w:pPr>
          <w:hyperlink w:anchor="_Toc209293724" w:history="1">
            <w:r w:rsidRPr="00F36ED3">
              <w:rPr>
                <w:rStyle w:val="Hyperlink"/>
                <w:noProof/>
              </w:rPr>
              <w:t>3.1.</w:t>
            </w:r>
            <w:r>
              <w:rPr>
                <w:rFonts w:eastAsiaTheme="minorEastAsia"/>
                <w:noProof/>
                <w:lang w:eastAsia="pt-BR"/>
              </w:rPr>
              <w:tab/>
            </w:r>
            <w:r w:rsidRPr="00F36ED3">
              <w:rPr>
                <w:rStyle w:val="Hyperlink"/>
                <w:noProof/>
              </w:rPr>
              <w:t>Dados observacionais</w:t>
            </w:r>
            <w:r>
              <w:rPr>
                <w:noProof/>
                <w:webHidden/>
              </w:rPr>
              <w:tab/>
            </w:r>
            <w:r>
              <w:rPr>
                <w:noProof/>
                <w:webHidden/>
              </w:rPr>
              <w:fldChar w:fldCharType="begin"/>
            </w:r>
            <w:r>
              <w:rPr>
                <w:noProof/>
                <w:webHidden/>
              </w:rPr>
              <w:instrText xml:space="preserve"> PAGEREF _Toc209293724 \h </w:instrText>
            </w:r>
            <w:r>
              <w:rPr>
                <w:noProof/>
                <w:webHidden/>
              </w:rPr>
            </w:r>
            <w:r>
              <w:rPr>
                <w:noProof/>
                <w:webHidden/>
              </w:rPr>
              <w:fldChar w:fldCharType="separate"/>
            </w:r>
            <w:r>
              <w:rPr>
                <w:noProof/>
                <w:webHidden/>
              </w:rPr>
              <w:t>20</w:t>
            </w:r>
            <w:r>
              <w:rPr>
                <w:noProof/>
                <w:webHidden/>
              </w:rPr>
              <w:fldChar w:fldCharType="end"/>
            </w:r>
          </w:hyperlink>
        </w:p>
        <w:p w14:paraId="0FF8F36F" w14:textId="4C09EFB1" w:rsidR="006E0BBF" w:rsidRDefault="006E0BBF">
          <w:pPr>
            <w:pStyle w:val="Sumrio1"/>
            <w:tabs>
              <w:tab w:val="left" w:pos="1680"/>
            </w:tabs>
            <w:rPr>
              <w:rFonts w:eastAsiaTheme="minorEastAsia"/>
              <w:noProof/>
              <w:lang w:eastAsia="pt-BR"/>
            </w:rPr>
          </w:pPr>
          <w:hyperlink w:anchor="_Toc209293725" w:history="1">
            <w:r w:rsidRPr="00F36ED3">
              <w:rPr>
                <w:rStyle w:val="Hyperlink"/>
                <w:noProof/>
              </w:rPr>
              <w:t>3.1.1.</w:t>
            </w:r>
            <w:r>
              <w:rPr>
                <w:rFonts w:eastAsiaTheme="minorEastAsia"/>
                <w:noProof/>
                <w:lang w:eastAsia="pt-BR"/>
              </w:rPr>
              <w:tab/>
            </w:r>
            <w:r w:rsidRPr="00F36ED3">
              <w:rPr>
                <w:rStyle w:val="Hyperlink"/>
                <w:noProof/>
              </w:rPr>
              <w:t>Onshore</w:t>
            </w:r>
            <w:r>
              <w:rPr>
                <w:noProof/>
                <w:webHidden/>
              </w:rPr>
              <w:tab/>
            </w:r>
            <w:r>
              <w:rPr>
                <w:noProof/>
                <w:webHidden/>
              </w:rPr>
              <w:fldChar w:fldCharType="begin"/>
            </w:r>
            <w:r>
              <w:rPr>
                <w:noProof/>
                <w:webHidden/>
              </w:rPr>
              <w:instrText xml:space="preserve"> PAGEREF _Toc209293725 \h </w:instrText>
            </w:r>
            <w:r>
              <w:rPr>
                <w:noProof/>
                <w:webHidden/>
              </w:rPr>
            </w:r>
            <w:r>
              <w:rPr>
                <w:noProof/>
                <w:webHidden/>
              </w:rPr>
              <w:fldChar w:fldCharType="separate"/>
            </w:r>
            <w:r>
              <w:rPr>
                <w:noProof/>
                <w:webHidden/>
              </w:rPr>
              <w:t>26</w:t>
            </w:r>
            <w:r>
              <w:rPr>
                <w:noProof/>
                <w:webHidden/>
              </w:rPr>
              <w:fldChar w:fldCharType="end"/>
            </w:r>
          </w:hyperlink>
        </w:p>
        <w:p w14:paraId="5C9FAEA2" w14:textId="2E46B691" w:rsidR="006E0BBF" w:rsidRDefault="006E0BBF">
          <w:pPr>
            <w:pStyle w:val="Sumrio1"/>
            <w:tabs>
              <w:tab w:val="left" w:pos="1680"/>
            </w:tabs>
            <w:rPr>
              <w:rFonts w:eastAsiaTheme="minorEastAsia"/>
              <w:noProof/>
              <w:lang w:eastAsia="pt-BR"/>
            </w:rPr>
          </w:pPr>
          <w:hyperlink w:anchor="_Toc209293726" w:history="1">
            <w:r w:rsidRPr="00F36ED3">
              <w:rPr>
                <w:rStyle w:val="Hyperlink"/>
                <w:noProof/>
              </w:rPr>
              <w:t>3.1.2.</w:t>
            </w:r>
            <w:r>
              <w:rPr>
                <w:rFonts w:eastAsiaTheme="minorEastAsia"/>
                <w:noProof/>
                <w:lang w:eastAsia="pt-BR"/>
              </w:rPr>
              <w:tab/>
            </w:r>
            <w:r w:rsidRPr="00F36ED3">
              <w:rPr>
                <w:rStyle w:val="Hyperlink"/>
                <w:noProof/>
              </w:rPr>
              <w:t>Offshore</w:t>
            </w:r>
            <w:r>
              <w:rPr>
                <w:noProof/>
                <w:webHidden/>
              </w:rPr>
              <w:tab/>
            </w:r>
            <w:r>
              <w:rPr>
                <w:noProof/>
                <w:webHidden/>
              </w:rPr>
              <w:fldChar w:fldCharType="begin"/>
            </w:r>
            <w:r>
              <w:rPr>
                <w:noProof/>
                <w:webHidden/>
              </w:rPr>
              <w:instrText xml:space="preserve"> PAGEREF _Toc209293726 \h </w:instrText>
            </w:r>
            <w:r>
              <w:rPr>
                <w:noProof/>
                <w:webHidden/>
              </w:rPr>
            </w:r>
            <w:r>
              <w:rPr>
                <w:noProof/>
                <w:webHidden/>
              </w:rPr>
              <w:fldChar w:fldCharType="separate"/>
            </w:r>
            <w:r>
              <w:rPr>
                <w:noProof/>
                <w:webHidden/>
              </w:rPr>
              <w:t>26</w:t>
            </w:r>
            <w:r>
              <w:rPr>
                <w:noProof/>
                <w:webHidden/>
              </w:rPr>
              <w:fldChar w:fldCharType="end"/>
            </w:r>
          </w:hyperlink>
        </w:p>
        <w:p w14:paraId="74FB575D" w14:textId="695248BD" w:rsidR="006E0BBF" w:rsidRDefault="006E0BBF">
          <w:pPr>
            <w:pStyle w:val="Sumrio1"/>
            <w:tabs>
              <w:tab w:val="left" w:pos="1680"/>
            </w:tabs>
            <w:rPr>
              <w:rFonts w:eastAsiaTheme="minorEastAsia"/>
              <w:noProof/>
              <w:lang w:eastAsia="pt-BR"/>
            </w:rPr>
          </w:pPr>
          <w:hyperlink w:anchor="_Toc209293727" w:history="1">
            <w:r w:rsidRPr="00F36ED3">
              <w:rPr>
                <w:rStyle w:val="Hyperlink"/>
                <w:noProof/>
              </w:rPr>
              <w:t>3.1.3.</w:t>
            </w:r>
            <w:r>
              <w:rPr>
                <w:rFonts w:eastAsiaTheme="minorEastAsia"/>
                <w:noProof/>
                <w:lang w:eastAsia="pt-BR"/>
              </w:rPr>
              <w:tab/>
            </w:r>
            <w:r w:rsidRPr="00F36ED3">
              <w:rPr>
                <w:rStyle w:val="Hyperlink"/>
                <w:noProof/>
              </w:rPr>
              <w:t>Outros dados (shapefiles, satélite, etc)</w:t>
            </w:r>
            <w:r>
              <w:rPr>
                <w:noProof/>
                <w:webHidden/>
              </w:rPr>
              <w:tab/>
            </w:r>
            <w:r>
              <w:rPr>
                <w:noProof/>
                <w:webHidden/>
              </w:rPr>
              <w:fldChar w:fldCharType="begin"/>
            </w:r>
            <w:r>
              <w:rPr>
                <w:noProof/>
                <w:webHidden/>
              </w:rPr>
              <w:instrText xml:space="preserve"> PAGEREF _Toc209293727 \h </w:instrText>
            </w:r>
            <w:r>
              <w:rPr>
                <w:noProof/>
                <w:webHidden/>
              </w:rPr>
            </w:r>
            <w:r>
              <w:rPr>
                <w:noProof/>
                <w:webHidden/>
              </w:rPr>
              <w:fldChar w:fldCharType="separate"/>
            </w:r>
            <w:r>
              <w:rPr>
                <w:noProof/>
                <w:webHidden/>
              </w:rPr>
              <w:t>26</w:t>
            </w:r>
            <w:r>
              <w:rPr>
                <w:noProof/>
                <w:webHidden/>
              </w:rPr>
              <w:fldChar w:fldCharType="end"/>
            </w:r>
          </w:hyperlink>
        </w:p>
        <w:p w14:paraId="695374CE" w14:textId="4313EDFC" w:rsidR="006E0BBF" w:rsidRDefault="006E0BBF">
          <w:pPr>
            <w:pStyle w:val="Sumrio1"/>
            <w:rPr>
              <w:rFonts w:eastAsiaTheme="minorEastAsia"/>
              <w:noProof/>
              <w:lang w:eastAsia="pt-BR"/>
            </w:rPr>
          </w:pPr>
          <w:hyperlink w:anchor="_Toc209293728" w:history="1">
            <w:r w:rsidRPr="00F36ED3">
              <w:rPr>
                <w:rStyle w:val="Hyperlink"/>
                <w:noProof/>
              </w:rPr>
              <w:t>3.2.</w:t>
            </w:r>
            <w:r>
              <w:rPr>
                <w:rFonts w:eastAsiaTheme="minorEastAsia"/>
                <w:noProof/>
                <w:lang w:eastAsia="pt-BR"/>
              </w:rPr>
              <w:tab/>
            </w:r>
            <w:r w:rsidRPr="00F36ED3">
              <w:rPr>
                <w:rStyle w:val="Hyperlink"/>
                <w:noProof/>
              </w:rPr>
              <w:t>Dados numéricos</w:t>
            </w:r>
            <w:r>
              <w:rPr>
                <w:noProof/>
                <w:webHidden/>
              </w:rPr>
              <w:tab/>
            </w:r>
            <w:r>
              <w:rPr>
                <w:noProof/>
                <w:webHidden/>
              </w:rPr>
              <w:fldChar w:fldCharType="begin"/>
            </w:r>
            <w:r>
              <w:rPr>
                <w:noProof/>
                <w:webHidden/>
              </w:rPr>
              <w:instrText xml:space="preserve"> PAGEREF _Toc209293728 \h </w:instrText>
            </w:r>
            <w:r>
              <w:rPr>
                <w:noProof/>
                <w:webHidden/>
              </w:rPr>
            </w:r>
            <w:r>
              <w:rPr>
                <w:noProof/>
                <w:webHidden/>
              </w:rPr>
              <w:fldChar w:fldCharType="separate"/>
            </w:r>
            <w:r>
              <w:rPr>
                <w:noProof/>
                <w:webHidden/>
              </w:rPr>
              <w:t>26</w:t>
            </w:r>
            <w:r>
              <w:rPr>
                <w:noProof/>
                <w:webHidden/>
              </w:rPr>
              <w:fldChar w:fldCharType="end"/>
            </w:r>
          </w:hyperlink>
        </w:p>
        <w:p w14:paraId="41B503F0" w14:textId="334B270F" w:rsidR="006E0BBF" w:rsidRDefault="006E0BBF">
          <w:pPr>
            <w:pStyle w:val="Sumrio1"/>
            <w:tabs>
              <w:tab w:val="left" w:pos="1680"/>
            </w:tabs>
            <w:rPr>
              <w:rFonts w:eastAsiaTheme="minorEastAsia"/>
              <w:noProof/>
              <w:lang w:eastAsia="pt-BR"/>
            </w:rPr>
          </w:pPr>
          <w:hyperlink w:anchor="_Toc209293729" w:history="1">
            <w:r w:rsidRPr="00F36ED3">
              <w:rPr>
                <w:rStyle w:val="Hyperlink"/>
                <w:noProof/>
              </w:rPr>
              <w:t>3.2.1.</w:t>
            </w:r>
            <w:r>
              <w:rPr>
                <w:rFonts w:eastAsiaTheme="minorEastAsia"/>
                <w:noProof/>
                <w:lang w:eastAsia="pt-BR"/>
              </w:rPr>
              <w:tab/>
            </w:r>
            <w:r w:rsidRPr="00F36ED3">
              <w:rPr>
                <w:rStyle w:val="Hyperlink"/>
                <w:noProof/>
              </w:rPr>
              <w:t>Reanálises (ERA5, MERRA2, ...)</w:t>
            </w:r>
            <w:r>
              <w:rPr>
                <w:noProof/>
                <w:webHidden/>
              </w:rPr>
              <w:tab/>
            </w:r>
            <w:r>
              <w:rPr>
                <w:noProof/>
                <w:webHidden/>
              </w:rPr>
              <w:fldChar w:fldCharType="begin"/>
            </w:r>
            <w:r>
              <w:rPr>
                <w:noProof/>
                <w:webHidden/>
              </w:rPr>
              <w:instrText xml:space="preserve"> PAGEREF _Toc209293729 \h </w:instrText>
            </w:r>
            <w:r>
              <w:rPr>
                <w:noProof/>
                <w:webHidden/>
              </w:rPr>
            </w:r>
            <w:r>
              <w:rPr>
                <w:noProof/>
                <w:webHidden/>
              </w:rPr>
              <w:fldChar w:fldCharType="separate"/>
            </w:r>
            <w:r>
              <w:rPr>
                <w:noProof/>
                <w:webHidden/>
              </w:rPr>
              <w:t>26</w:t>
            </w:r>
            <w:r>
              <w:rPr>
                <w:noProof/>
                <w:webHidden/>
              </w:rPr>
              <w:fldChar w:fldCharType="end"/>
            </w:r>
          </w:hyperlink>
        </w:p>
        <w:p w14:paraId="5864E6C0" w14:textId="0913912D" w:rsidR="006E0BBF" w:rsidRDefault="006E0BBF">
          <w:pPr>
            <w:pStyle w:val="Sumrio1"/>
            <w:tabs>
              <w:tab w:val="left" w:pos="1680"/>
            </w:tabs>
            <w:rPr>
              <w:rFonts w:eastAsiaTheme="minorEastAsia"/>
              <w:noProof/>
              <w:lang w:eastAsia="pt-BR"/>
            </w:rPr>
          </w:pPr>
          <w:hyperlink w:anchor="_Toc209293730" w:history="1">
            <w:r w:rsidRPr="00F36ED3">
              <w:rPr>
                <w:rStyle w:val="Hyperlink"/>
                <w:noProof/>
              </w:rPr>
              <w:t>3.2.2.</w:t>
            </w:r>
            <w:r>
              <w:rPr>
                <w:rFonts w:eastAsiaTheme="minorEastAsia"/>
                <w:noProof/>
                <w:lang w:eastAsia="pt-BR"/>
              </w:rPr>
              <w:tab/>
            </w:r>
            <w:r w:rsidRPr="00F36ED3">
              <w:rPr>
                <w:rStyle w:val="Hyperlink"/>
                <w:noProof/>
              </w:rPr>
              <w:t>CCMP</w:t>
            </w:r>
            <w:r>
              <w:rPr>
                <w:noProof/>
                <w:webHidden/>
              </w:rPr>
              <w:tab/>
            </w:r>
            <w:r>
              <w:rPr>
                <w:noProof/>
                <w:webHidden/>
              </w:rPr>
              <w:fldChar w:fldCharType="begin"/>
            </w:r>
            <w:r>
              <w:rPr>
                <w:noProof/>
                <w:webHidden/>
              </w:rPr>
              <w:instrText xml:space="preserve"> PAGEREF _Toc209293730 \h </w:instrText>
            </w:r>
            <w:r>
              <w:rPr>
                <w:noProof/>
                <w:webHidden/>
              </w:rPr>
            </w:r>
            <w:r>
              <w:rPr>
                <w:noProof/>
                <w:webHidden/>
              </w:rPr>
              <w:fldChar w:fldCharType="separate"/>
            </w:r>
            <w:r>
              <w:rPr>
                <w:noProof/>
                <w:webHidden/>
              </w:rPr>
              <w:t>28</w:t>
            </w:r>
            <w:r>
              <w:rPr>
                <w:noProof/>
                <w:webHidden/>
              </w:rPr>
              <w:fldChar w:fldCharType="end"/>
            </w:r>
          </w:hyperlink>
        </w:p>
        <w:p w14:paraId="31F5486A" w14:textId="187FF2E4" w:rsidR="006E0BBF" w:rsidRDefault="006E0BBF">
          <w:pPr>
            <w:pStyle w:val="Sumrio1"/>
            <w:tabs>
              <w:tab w:val="left" w:pos="1680"/>
            </w:tabs>
            <w:rPr>
              <w:rFonts w:eastAsiaTheme="minorEastAsia"/>
              <w:noProof/>
              <w:lang w:eastAsia="pt-BR"/>
            </w:rPr>
          </w:pPr>
          <w:hyperlink w:anchor="_Toc209293731" w:history="1">
            <w:r w:rsidRPr="00F36ED3">
              <w:rPr>
                <w:rStyle w:val="Hyperlink"/>
                <w:noProof/>
              </w:rPr>
              <w:t>3.2.3.</w:t>
            </w:r>
            <w:r>
              <w:rPr>
                <w:rFonts w:eastAsiaTheme="minorEastAsia"/>
                <w:noProof/>
                <w:lang w:eastAsia="pt-BR"/>
              </w:rPr>
              <w:tab/>
            </w:r>
            <w:r w:rsidRPr="00F36ED3">
              <w:rPr>
                <w:rStyle w:val="Hyperlink"/>
                <w:noProof/>
              </w:rPr>
              <w:t>CMIP6</w:t>
            </w:r>
            <w:r>
              <w:rPr>
                <w:noProof/>
                <w:webHidden/>
              </w:rPr>
              <w:tab/>
            </w:r>
            <w:r>
              <w:rPr>
                <w:noProof/>
                <w:webHidden/>
              </w:rPr>
              <w:fldChar w:fldCharType="begin"/>
            </w:r>
            <w:r>
              <w:rPr>
                <w:noProof/>
                <w:webHidden/>
              </w:rPr>
              <w:instrText xml:space="preserve"> PAGEREF _Toc209293731 \h </w:instrText>
            </w:r>
            <w:r>
              <w:rPr>
                <w:noProof/>
                <w:webHidden/>
              </w:rPr>
            </w:r>
            <w:r>
              <w:rPr>
                <w:noProof/>
                <w:webHidden/>
              </w:rPr>
              <w:fldChar w:fldCharType="separate"/>
            </w:r>
            <w:r>
              <w:rPr>
                <w:noProof/>
                <w:webHidden/>
              </w:rPr>
              <w:t>28</w:t>
            </w:r>
            <w:r>
              <w:rPr>
                <w:noProof/>
                <w:webHidden/>
              </w:rPr>
              <w:fldChar w:fldCharType="end"/>
            </w:r>
          </w:hyperlink>
        </w:p>
        <w:p w14:paraId="29E7DD3B" w14:textId="33628548" w:rsidR="006E0BBF" w:rsidRDefault="006E0BBF">
          <w:pPr>
            <w:pStyle w:val="Sumrio1"/>
            <w:rPr>
              <w:rFonts w:eastAsiaTheme="minorEastAsia"/>
              <w:noProof/>
              <w:lang w:eastAsia="pt-BR"/>
            </w:rPr>
          </w:pPr>
          <w:hyperlink w:anchor="_Toc209293732" w:history="1">
            <w:r w:rsidRPr="00F36ED3">
              <w:rPr>
                <w:rStyle w:val="Hyperlink"/>
                <w:noProof/>
              </w:rPr>
              <w:t>3.3.</w:t>
            </w:r>
            <w:r>
              <w:rPr>
                <w:rFonts w:eastAsiaTheme="minorEastAsia"/>
                <w:noProof/>
                <w:lang w:eastAsia="pt-BR"/>
              </w:rPr>
              <w:tab/>
            </w:r>
            <w:r w:rsidRPr="00F36ED3">
              <w:rPr>
                <w:rStyle w:val="Hyperlink"/>
                <w:noProof/>
              </w:rPr>
              <w:t>Modelos de downscaling dinâmico</w:t>
            </w:r>
            <w:r>
              <w:rPr>
                <w:noProof/>
                <w:webHidden/>
              </w:rPr>
              <w:tab/>
            </w:r>
            <w:r>
              <w:rPr>
                <w:noProof/>
                <w:webHidden/>
              </w:rPr>
              <w:fldChar w:fldCharType="begin"/>
            </w:r>
            <w:r>
              <w:rPr>
                <w:noProof/>
                <w:webHidden/>
              </w:rPr>
              <w:instrText xml:space="preserve"> PAGEREF _Toc209293732 \h </w:instrText>
            </w:r>
            <w:r>
              <w:rPr>
                <w:noProof/>
                <w:webHidden/>
              </w:rPr>
            </w:r>
            <w:r>
              <w:rPr>
                <w:noProof/>
                <w:webHidden/>
              </w:rPr>
              <w:fldChar w:fldCharType="separate"/>
            </w:r>
            <w:r>
              <w:rPr>
                <w:noProof/>
                <w:webHidden/>
              </w:rPr>
              <w:t>30</w:t>
            </w:r>
            <w:r>
              <w:rPr>
                <w:noProof/>
                <w:webHidden/>
              </w:rPr>
              <w:fldChar w:fldCharType="end"/>
            </w:r>
          </w:hyperlink>
        </w:p>
        <w:p w14:paraId="3F1EE84A" w14:textId="418FCE73" w:rsidR="006E0BBF" w:rsidRDefault="006E0BBF">
          <w:pPr>
            <w:pStyle w:val="Sumrio1"/>
            <w:tabs>
              <w:tab w:val="left" w:pos="1680"/>
            </w:tabs>
            <w:rPr>
              <w:rFonts w:eastAsiaTheme="minorEastAsia"/>
              <w:noProof/>
              <w:lang w:eastAsia="pt-BR"/>
            </w:rPr>
          </w:pPr>
          <w:hyperlink w:anchor="_Toc209293733" w:history="1">
            <w:r w:rsidRPr="00F36ED3">
              <w:rPr>
                <w:rStyle w:val="Hyperlink"/>
                <w:noProof/>
              </w:rPr>
              <w:t>3.3.1.</w:t>
            </w:r>
            <w:r>
              <w:rPr>
                <w:rFonts w:eastAsiaTheme="minorEastAsia"/>
                <w:noProof/>
                <w:lang w:eastAsia="pt-BR"/>
              </w:rPr>
              <w:tab/>
            </w:r>
            <w:r w:rsidRPr="00F36ED3">
              <w:rPr>
                <w:rStyle w:val="Hyperlink"/>
                <w:noProof/>
              </w:rPr>
              <w:t>WRF</w:t>
            </w:r>
            <w:r>
              <w:rPr>
                <w:noProof/>
                <w:webHidden/>
              </w:rPr>
              <w:tab/>
            </w:r>
            <w:r>
              <w:rPr>
                <w:noProof/>
                <w:webHidden/>
              </w:rPr>
              <w:fldChar w:fldCharType="begin"/>
            </w:r>
            <w:r>
              <w:rPr>
                <w:noProof/>
                <w:webHidden/>
              </w:rPr>
              <w:instrText xml:space="preserve"> PAGEREF _Toc209293733 \h </w:instrText>
            </w:r>
            <w:r>
              <w:rPr>
                <w:noProof/>
                <w:webHidden/>
              </w:rPr>
            </w:r>
            <w:r>
              <w:rPr>
                <w:noProof/>
                <w:webHidden/>
              </w:rPr>
              <w:fldChar w:fldCharType="separate"/>
            </w:r>
            <w:r>
              <w:rPr>
                <w:noProof/>
                <w:webHidden/>
              </w:rPr>
              <w:t>30</w:t>
            </w:r>
            <w:r>
              <w:rPr>
                <w:noProof/>
                <w:webHidden/>
              </w:rPr>
              <w:fldChar w:fldCharType="end"/>
            </w:r>
          </w:hyperlink>
        </w:p>
        <w:p w14:paraId="1FC24024" w14:textId="452E870D" w:rsidR="006E0BBF" w:rsidRDefault="006E0BBF">
          <w:pPr>
            <w:pStyle w:val="Sumrio1"/>
            <w:tabs>
              <w:tab w:val="left" w:pos="1680"/>
            </w:tabs>
            <w:rPr>
              <w:rFonts w:eastAsiaTheme="minorEastAsia"/>
              <w:noProof/>
              <w:lang w:eastAsia="pt-BR"/>
            </w:rPr>
          </w:pPr>
          <w:hyperlink w:anchor="_Toc209293734" w:history="1">
            <w:r w:rsidRPr="00F36ED3">
              <w:rPr>
                <w:rStyle w:val="Hyperlink"/>
                <w:noProof/>
              </w:rPr>
              <w:t>3.3.2.</w:t>
            </w:r>
            <w:r>
              <w:rPr>
                <w:rFonts w:eastAsiaTheme="minorEastAsia"/>
                <w:noProof/>
                <w:lang w:eastAsia="pt-BR"/>
              </w:rPr>
              <w:tab/>
            </w:r>
            <w:r w:rsidRPr="00F36ED3">
              <w:rPr>
                <w:rStyle w:val="Hyperlink"/>
                <w:noProof/>
              </w:rPr>
              <w:t>MPAS</w:t>
            </w:r>
            <w:r>
              <w:rPr>
                <w:noProof/>
                <w:webHidden/>
              </w:rPr>
              <w:tab/>
            </w:r>
            <w:r>
              <w:rPr>
                <w:noProof/>
                <w:webHidden/>
              </w:rPr>
              <w:fldChar w:fldCharType="begin"/>
            </w:r>
            <w:r>
              <w:rPr>
                <w:noProof/>
                <w:webHidden/>
              </w:rPr>
              <w:instrText xml:space="preserve"> PAGEREF _Toc209293734 \h </w:instrText>
            </w:r>
            <w:r>
              <w:rPr>
                <w:noProof/>
                <w:webHidden/>
              </w:rPr>
            </w:r>
            <w:r>
              <w:rPr>
                <w:noProof/>
                <w:webHidden/>
              </w:rPr>
              <w:fldChar w:fldCharType="separate"/>
            </w:r>
            <w:r>
              <w:rPr>
                <w:noProof/>
                <w:webHidden/>
              </w:rPr>
              <w:t>31</w:t>
            </w:r>
            <w:r>
              <w:rPr>
                <w:noProof/>
                <w:webHidden/>
              </w:rPr>
              <w:fldChar w:fldCharType="end"/>
            </w:r>
          </w:hyperlink>
        </w:p>
        <w:p w14:paraId="7A237613" w14:textId="053A09C8" w:rsidR="006E0BBF" w:rsidRDefault="006E0BBF">
          <w:pPr>
            <w:pStyle w:val="Sumrio1"/>
            <w:tabs>
              <w:tab w:val="left" w:pos="1680"/>
            </w:tabs>
            <w:rPr>
              <w:rFonts w:eastAsiaTheme="minorEastAsia"/>
              <w:noProof/>
              <w:lang w:eastAsia="pt-BR"/>
            </w:rPr>
          </w:pPr>
          <w:hyperlink w:anchor="_Toc209293735" w:history="1">
            <w:r w:rsidRPr="00F36ED3">
              <w:rPr>
                <w:rStyle w:val="Hyperlink"/>
                <w:noProof/>
              </w:rPr>
              <w:t>3.3.3.</w:t>
            </w:r>
            <w:r>
              <w:rPr>
                <w:rFonts w:eastAsiaTheme="minorEastAsia"/>
                <w:noProof/>
                <w:lang w:eastAsia="pt-BR"/>
              </w:rPr>
              <w:tab/>
            </w:r>
            <w:r w:rsidRPr="00F36ED3">
              <w:rPr>
                <w:rStyle w:val="Hyperlink"/>
                <w:noProof/>
              </w:rPr>
              <w:t>Síntese WRF vs MPAS</w:t>
            </w:r>
            <w:r>
              <w:rPr>
                <w:noProof/>
                <w:webHidden/>
              </w:rPr>
              <w:tab/>
            </w:r>
            <w:r>
              <w:rPr>
                <w:noProof/>
                <w:webHidden/>
              </w:rPr>
              <w:fldChar w:fldCharType="begin"/>
            </w:r>
            <w:r>
              <w:rPr>
                <w:noProof/>
                <w:webHidden/>
              </w:rPr>
              <w:instrText xml:space="preserve"> PAGEREF _Toc209293735 \h </w:instrText>
            </w:r>
            <w:r>
              <w:rPr>
                <w:noProof/>
                <w:webHidden/>
              </w:rPr>
            </w:r>
            <w:r>
              <w:rPr>
                <w:noProof/>
                <w:webHidden/>
              </w:rPr>
              <w:fldChar w:fldCharType="separate"/>
            </w:r>
            <w:r>
              <w:rPr>
                <w:noProof/>
                <w:webHidden/>
              </w:rPr>
              <w:t>33</w:t>
            </w:r>
            <w:r>
              <w:rPr>
                <w:noProof/>
                <w:webHidden/>
              </w:rPr>
              <w:fldChar w:fldCharType="end"/>
            </w:r>
          </w:hyperlink>
        </w:p>
        <w:p w14:paraId="3D759E4E" w14:textId="7AFFA39F" w:rsidR="006E0BBF" w:rsidRDefault="006E0BBF">
          <w:pPr>
            <w:pStyle w:val="Sumrio1"/>
            <w:rPr>
              <w:rFonts w:eastAsiaTheme="minorEastAsia"/>
              <w:noProof/>
              <w:lang w:eastAsia="pt-BR"/>
            </w:rPr>
          </w:pPr>
          <w:hyperlink w:anchor="_Toc209293736" w:history="1">
            <w:r w:rsidRPr="00F36ED3">
              <w:rPr>
                <w:rStyle w:val="Hyperlink"/>
                <w:noProof/>
              </w:rPr>
              <w:t>3.4.</w:t>
            </w:r>
            <w:r>
              <w:rPr>
                <w:rFonts w:eastAsiaTheme="minorEastAsia"/>
                <w:noProof/>
                <w:lang w:eastAsia="pt-BR"/>
              </w:rPr>
              <w:tab/>
            </w:r>
            <w:r w:rsidRPr="00F36ED3">
              <w:rPr>
                <w:rStyle w:val="Hyperlink"/>
                <w:noProof/>
              </w:rPr>
              <w:t>Técnicas de bias correction</w:t>
            </w:r>
            <w:r>
              <w:rPr>
                <w:noProof/>
                <w:webHidden/>
              </w:rPr>
              <w:tab/>
            </w:r>
            <w:r>
              <w:rPr>
                <w:noProof/>
                <w:webHidden/>
              </w:rPr>
              <w:fldChar w:fldCharType="begin"/>
            </w:r>
            <w:r>
              <w:rPr>
                <w:noProof/>
                <w:webHidden/>
              </w:rPr>
              <w:instrText xml:space="preserve"> PAGEREF _Toc209293736 \h </w:instrText>
            </w:r>
            <w:r>
              <w:rPr>
                <w:noProof/>
                <w:webHidden/>
              </w:rPr>
            </w:r>
            <w:r>
              <w:rPr>
                <w:noProof/>
                <w:webHidden/>
              </w:rPr>
              <w:fldChar w:fldCharType="separate"/>
            </w:r>
            <w:r>
              <w:rPr>
                <w:noProof/>
                <w:webHidden/>
              </w:rPr>
              <w:t>34</w:t>
            </w:r>
            <w:r>
              <w:rPr>
                <w:noProof/>
                <w:webHidden/>
              </w:rPr>
              <w:fldChar w:fldCharType="end"/>
            </w:r>
          </w:hyperlink>
        </w:p>
        <w:p w14:paraId="6446E349" w14:textId="593A7FC1" w:rsidR="006E0BBF" w:rsidRDefault="006E0BBF">
          <w:pPr>
            <w:pStyle w:val="Sumrio1"/>
            <w:tabs>
              <w:tab w:val="left" w:pos="1680"/>
            </w:tabs>
            <w:rPr>
              <w:rFonts w:eastAsiaTheme="minorEastAsia"/>
              <w:noProof/>
              <w:lang w:eastAsia="pt-BR"/>
            </w:rPr>
          </w:pPr>
          <w:hyperlink w:anchor="_Toc209293737" w:history="1">
            <w:r w:rsidRPr="00F36ED3">
              <w:rPr>
                <w:rStyle w:val="Hyperlink"/>
                <w:noProof/>
              </w:rPr>
              <w:t>3.4.1.</w:t>
            </w:r>
            <w:r>
              <w:rPr>
                <w:rFonts w:eastAsiaTheme="minorEastAsia"/>
                <w:noProof/>
                <w:lang w:eastAsia="pt-BR"/>
              </w:rPr>
              <w:tab/>
            </w:r>
            <w:r w:rsidRPr="00F36ED3">
              <w:rPr>
                <w:rStyle w:val="Hyperlink"/>
                <w:noProof/>
              </w:rPr>
              <w:t>QM? QDM?</w:t>
            </w:r>
            <w:r>
              <w:rPr>
                <w:noProof/>
                <w:webHidden/>
              </w:rPr>
              <w:tab/>
            </w:r>
            <w:r>
              <w:rPr>
                <w:noProof/>
                <w:webHidden/>
              </w:rPr>
              <w:fldChar w:fldCharType="begin"/>
            </w:r>
            <w:r>
              <w:rPr>
                <w:noProof/>
                <w:webHidden/>
              </w:rPr>
              <w:instrText xml:space="preserve"> PAGEREF _Toc209293737 \h </w:instrText>
            </w:r>
            <w:r>
              <w:rPr>
                <w:noProof/>
                <w:webHidden/>
              </w:rPr>
            </w:r>
            <w:r>
              <w:rPr>
                <w:noProof/>
                <w:webHidden/>
              </w:rPr>
              <w:fldChar w:fldCharType="separate"/>
            </w:r>
            <w:r>
              <w:rPr>
                <w:noProof/>
                <w:webHidden/>
              </w:rPr>
              <w:t>34</w:t>
            </w:r>
            <w:r>
              <w:rPr>
                <w:noProof/>
                <w:webHidden/>
              </w:rPr>
              <w:fldChar w:fldCharType="end"/>
            </w:r>
          </w:hyperlink>
        </w:p>
        <w:p w14:paraId="0E8A5644" w14:textId="2C8EC757" w:rsidR="006E0BBF" w:rsidRDefault="006E0BBF">
          <w:pPr>
            <w:pStyle w:val="Sumrio1"/>
            <w:tabs>
              <w:tab w:val="left" w:pos="1680"/>
            </w:tabs>
            <w:rPr>
              <w:rFonts w:eastAsiaTheme="minorEastAsia"/>
              <w:noProof/>
              <w:lang w:eastAsia="pt-BR"/>
            </w:rPr>
          </w:pPr>
          <w:hyperlink w:anchor="_Toc209293738" w:history="1">
            <w:r w:rsidRPr="00F36ED3">
              <w:rPr>
                <w:rStyle w:val="Hyperlink"/>
                <w:noProof/>
              </w:rPr>
              <w:t>3.4.2.</w:t>
            </w:r>
            <w:r>
              <w:rPr>
                <w:rFonts w:eastAsiaTheme="minorEastAsia"/>
                <w:noProof/>
                <w:lang w:eastAsia="pt-BR"/>
              </w:rPr>
              <w:tab/>
            </w:r>
            <w:r w:rsidRPr="00F36ED3">
              <w:rPr>
                <w:rStyle w:val="Hyperlink"/>
                <w:noProof/>
              </w:rPr>
              <w:t>Machine learning</w:t>
            </w:r>
            <w:r>
              <w:rPr>
                <w:noProof/>
                <w:webHidden/>
              </w:rPr>
              <w:tab/>
            </w:r>
            <w:r>
              <w:rPr>
                <w:noProof/>
                <w:webHidden/>
              </w:rPr>
              <w:fldChar w:fldCharType="begin"/>
            </w:r>
            <w:r>
              <w:rPr>
                <w:noProof/>
                <w:webHidden/>
              </w:rPr>
              <w:instrText xml:space="preserve"> PAGEREF _Toc209293738 \h </w:instrText>
            </w:r>
            <w:r>
              <w:rPr>
                <w:noProof/>
                <w:webHidden/>
              </w:rPr>
            </w:r>
            <w:r>
              <w:rPr>
                <w:noProof/>
                <w:webHidden/>
              </w:rPr>
              <w:fldChar w:fldCharType="separate"/>
            </w:r>
            <w:r>
              <w:rPr>
                <w:noProof/>
                <w:webHidden/>
              </w:rPr>
              <w:t>34</w:t>
            </w:r>
            <w:r>
              <w:rPr>
                <w:noProof/>
                <w:webHidden/>
              </w:rPr>
              <w:fldChar w:fldCharType="end"/>
            </w:r>
          </w:hyperlink>
        </w:p>
        <w:p w14:paraId="6C1C3402" w14:textId="26769D08" w:rsidR="006E0BBF" w:rsidRDefault="006E0BBF">
          <w:pPr>
            <w:pStyle w:val="Sumrio1"/>
            <w:tabs>
              <w:tab w:val="left" w:pos="1680"/>
            </w:tabs>
            <w:rPr>
              <w:rFonts w:eastAsiaTheme="minorEastAsia"/>
              <w:noProof/>
              <w:lang w:eastAsia="pt-BR"/>
            </w:rPr>
          </w:pPr>
          <w:hyperlink w:anchor="_Toc209293739" w:history="1">
            <w:r w:rsidRPr="00F36ED3">
              <w:rPr>
                <w:rStyle w:val="Hyperlink"/>
                <w:noProof/>
              </w:rPr>
              <w:t>3.4.3.</w:t>
            </w:r>
            <w:r>
              <w:rPr>
                <w:rFonts w:eastAsiaTheme="minorEastAsia"/>
                <w:noProof/>
                <w:lang w:eastAsia="pt-BR"/>
              </w:rPr>
              <w:tab/>
            </w:r>
            <w:r w:rsidRPr="00F36ED3">
              <w:rPr>
                <w:rStyle w:val="Hyperlink"/>
                <w:noProof/>
              </w:rPr>
              <w:t>Clusterização?</w:t>
            </w:r>
            <w:r>
              <w:rPr>
                <w:noProof/>
                <w:webHidden/>
              </w:rPr>
              <w:tab/>
            </w:r>
            <w:r>
              <w:rPr>
                <w:noProof/>
                <w:webHidden/>
              </w:rPr>
              <w:fldChar w:fldCharType="begin"/>
            </w:r>
            <w:r>
              <w:rPr>
                <w:noProof/>
                <w:webHidden/>
              </w:rPr>
              <w:instrText xml:space="preserve"> PAGEREF _Toc209293739 \h </w:instrText>
            </w:r>
            <w:r>
              <w:rPr>
                <w:noProof/>
                <w:webHidden/>
              </w:rPr>
            </w:r>
            <w:r>
              <w:rPr>
                <w:noProof/>
                <w:webHidden/>
              </w:rPr>
              <w:fldChar w:fldCharType="separate"/>
            </w:r>
            <w:r>
              <w:rPr>
                <w:noProof/>
                <w:webHidden/>
              </w:rPr>
              <w:t>34</w:t>
            </w:r>
            <w:r>
              <w:rPr>
                <w:noProof/>
                <w:webHidden/>
              </w:rPr>
              <w:fldChar w:fldCharType="end"/>
            </w:r>
          </w:hyperlink>
        </w:p>
        <w:p w14:paraId="1104319B" w14:textId="6A58B19D" w:rsidR="006E0BBF" w:rsidRDefault="006E0BBF">
          <w:pPr>
            <w:pStyle w:val="Sumrio1"/>
            <w:rPr>
              <w:rFonts w:eastAsiaTheme="minorEastAsia"/>
              <w:noProof/>
              <w:lang w:eastAsia="pt-BR"/>
            </w:rPr>
          </w:pPr>
          <w:hyperlink w:anchor="_Toc209293740" w:history="1">
            <w:r w:rsidRPr="00F36ED3">
              <w:rPr>
                <w:rStyle w:val="Hyperlink"/>
                <w:noProof/>
              </w:rPr>
              <w:t>3.5.</w:t>
            </w:r>
            <w:r>
              <w:rPr>
                <w:rFonts w:eastAsiaTheme="minorEastAsia"/>
                <w:noProof/>
                <w:lang w:eastAsia="pt-BR"/>
              </w:rPr>
              <w:tab/>
            </w:r>
            <w:r w:rsidRPr="00F36ED3">
              <w:rPr>
                <w:rStyle w:val="Hyperlink"/>
                <w:noProof/>
              </w:rPr>
              <w:t>Dashboard WebGIS</w:t>
            </w:r>
            <w:r>
              <w:rPr>
                <w:noProof/>
                <w:webHidden/>
              </w:rPr>
              <w:tab/>
            </w:r>
            <w:r>
              <w:rPr>
                <w:noProof/>
                <w:webHidden/>
              </w:rPr>
              <w:fldChar w:fldCharType="begin"/>
            </w:r>
            <w:r>
              <w:rPr>
                <w:noProof/>
                <w:webHidden/>
              </w:rPr>
              <w:instrText xml:space="preserve"> PAGEREF _Toc209293740 \h </w:instrText>
            </w:r>
            <w:r>
              <w:rPr>
                <w:noProof/>
                <w:webHidden/>
              </w:rPr>
            </w:r>
            <w:r>
              <w:rPr>
                <w:noProof/>
                <w:webHidden/>
              </w:rPr>
              <w:fldChar w:fldCharType="separate"/>
            </w:r>
            <w:r>
              <w:rPr>
                <w:noProof/>
                <w:webHidden/>
              </w:rPr>
              <w:t>34</w:t>
            </w:r>
            <w:r>
              <w:rPr>
                <w:noProof/>
                <w:webHidden/>
              </w:rPr>
              <w:fldChar w:fldCharType="end"/>
            </w:r>
          </w:hyperlink>
        </w:p>
        <w:p w14:paraId="68EFCAF7" w14:textId="681A6EDA" w:rsidR="006E0BBF" w:rsidRDefault="006E0BBF">
          <w:pPr>
            <w:pStyle w:val="Sumrio1"/>
            <w:tabs>
              <w:tab w:val="left" w:pos="1680"/>
            </w:tabs>
            <w:rPr>
              <w:rFonts w:eastAsiaTheme="minorEastAsia"/>
              <w:noProof/>
              <w:lang w:eastAsia="pt-BR"/>
            </w:rPr>
          </w:pPr>
          <w:hyperlink w:anchor="_Toc209293741" w:history="1">
            <w:r w:rsidRPr="00F36ED3">
              <w:rPr>
                <w:rStyle w:val="Hyperlink"/>
                <w:noProof/>
              </w:rPr>
              <w:t>3.5.1.</w:t>
            </w:r>
            <w:r>
              <w:rPr>
                <w:rFonts w:eastAsiaTheme="minorEastAsia"/>
                <w:noProof/>
                <w:lang w:eastAsia="pt-BR"/>
              </w:rPr>
              <w:tab/>
            </w:r>
            <w:r w:rsidRPr="00F36ED3">
              <w:rPr>
                <w:rStyle w:val="Hyperlink"/>
                <w:noProof/>
              </w:rPr>
              <w:t>Estrutura geral e requisitos</w:t>
            </w:r>
            <w:r>
              <w:rPr>
                <w:noProof/>
                <w:webHidden/>
              </w:rPr>
              <w:tab/>
            </w:r>
            <w:r>
              <w:rPr>
                <w:noProof/>
                <w:webHidden/>
              </w:rPr>
              <w:fldChar w:fldCharType="begin"/>
            </w:r>
            <w:r>
              <w:rPr>
                <w:noProof/>
                <w:webHidden/>
              </w:rPr>
              <w:instrText xml:space="preserve"> PAGEREF _Toc209293741 \h </w:instrText>
            </w:r>
            <w:r>
              <w:rPr>
                <w:noProof/>
                <w:webHidden/>
              </w:rPr>
            </w:r>
            <w:r>
              <w:rPr>
                <w:noProof/>
                <w:webHidden/>
              </w:rPr>
              <w:fldChar w:fldCharType="separate"/>
            </w:r>
            <w:r>
              <w:rPr>
                <w:noProof/>
                <w:webHidden/>
              </w:rPr>
              <w:t>34</w:t>
            </w:r>
            <w:r>
              <w:rPr>
                <w:noProof/>
                <w:webHidden/>
              </w:rPr>
              <w:fldChar w:fldCharType="end"/>
            </w:r>
          </w:hyperlink>
        </w:p>
        <w:p w14:paraId="524A66C2" w14:textId="143995A9" w:rsidR="006E0BBF" w:rsidRDefault="006E0BBF">
          <w:pPr>
            <w:pStyle w:val="Sumrio1"/>
            <w:tabs>
              <w:tab w:val="left" w:pos="1680"/>
            </w:tabs>
            <w:rPr>
              <w:rFonts w:eastAsiaTheme="minorEastAsia"/>
              <w:noProof/>
              <w:lang w:eastAsia="pt-BR"/>
            </w:rPr>
          </w:pPr>
          <w:hyperlink w:anchor="_Toc209293742" w:history="1">
            <w:r w:rsidRPr="00F36ED3">
              <w:rPr>
                <w:rStyle w:val="Hyperlink"/>
                <w:noProof/>
              </w:rPr>
              <w:t>3.5.2.</w:t>
            </w:r>
            <w:r>
              <w:rPr>
                <w:rFonts w:eastAsiaTheme="minorEastAsia"/>
                <w:noProof/>
                <w:lang w:eastAsia="pt-BR"/>
              </w:rPr>
              <w:tab/>
            </w:r>
            <w:r w:rsidRPr="00F36ED3">
              <w:rPr>
                <w:rStyle w:val="Hyperlink"/>
                <w:noProof/>
              </w:rPr>
              <w:t>ArcGIS Online</w:t>
            </w:r>
            <w:r>
              <w:rPr>
                <w:noProof/>
                <w:webHidden/>
              </w:rPr>
              <w:tab/>
            </w:r>
            <w:r>
              <w:rPr>
                <w:noProof/>
                <w:webHidden/>
              </w:rPr>
              <w:fldChar w:fldCharType="begin"/>
            </w:r>
            <w:r>
              <w:rPr>
                <w:noProof/>
                <w:webHidden/>
              </w:rPr>
              <w:instrText xml:space="preserve"> PAGEREF _Toc209293742 \h </w:instrText>
            </w:r>
            <w:r>
              <w:rPr>
                <w:noProof/>
                <w:webHidden/>
              </w:rPr>
            </w:r>
            <w:r>
              <w:rPr>
                <w:noProof/>
                <w:webHidden/>
              </w:rPr>
              <w:fldChar w:fldCharType="separate"/>
            </w:r>
            <w:r>
              <w:rPr>
                <w:noProof/>
                <w:webHidden/>
              </w:rPr>
              <w:t>34</w:t>
            </w:r>
            <w:r>
              <w:rPr>
                <w:noProof/>
                <w:webHidden/>
              </w:rPr>
              <w:fldChar w:fldCharType="end"/>
            </w:r>
          </w:hyperlink>
        </w:p>
        <w:p w14:paraId="0B54F214" w14:textId="2DA615D7" w:rsidR="006E0BBF" w:rsidRDefault="006E0BBF">
          <w:pPr>
            <w:pStyle w:val="Sumrio1"/>
            <w:tabs>
              <w:tab w:val="left" w:pos="1680"/>
            </w:tabs>
            <w:rPr>
              <w:rFonts w:eastAsiaTheme="minorEastAsia"/>
              <w:noProof/>
              <w:lang w:eastAsia="pt-BR"/>
            </w:rPr>
          </w:pPr>
          <w:hyperlink w:anchor="_Toc209293743" w:history="1">
            <w:r w:rsidRPr="00F36ED3">
              <w:rPr>
                <w:rStyle w:val="Hyperlink"/>
                <w:noProof/>
              </w:rPr>
              <w:t>3.5.3.</w:t>
            </w:r>
            <w:r>
              <w:rPr>
                <w:rFonts w:eastAsiaTheme="minorEastAsia"/>
                <w:noProof/>
                <w:lang w:eastAsia="pt-BR"/>
              </w:rPr>
              <w:tab/>
            </w:r>
            <w:r w:rsidRPr="00F36ED3">
              <w:rPr>
                <w:rStyle w:val="Hyperlink"/>
                <w:noProof/>
              </w:rPr>
              <w:t>Descrição dos produtos: Cenário atual e Futuro</w:t>
            </w:r>
            <w:r>
              <w:rPr>
                <w:noProof/>
                <w:webHidden/>
              </w:rPr>
              <w:tab/>
            </w:r>
            <w:r>
              <w:rPr>
                <w:noProof/>
                <w:webHidden/>
              </w:rPr>
              <w:fldChar w:fldCharType="begin"/>
            </w:r>
            <w:r>
              <w:rPr>
                <w:noProof/>
                <w:webHidden/>
              </w:rPr>
              <w:instrText xml:space="preserve"> PAGEREF _Toc209293743 \h </w:instrText>
            </w:r>
            <w:r>
              <w:rPr>
                <w:noProof/>
                <w:webHidden/>
              </w:rPr>
            </w:r>
            <w:r>
              <w:rPr>
                <w:noProof/>
                <w:webHidden/>
              </w:rPr>
              <w:fldChar w:fldCharType="separate"/>
            </w:r>
            <w:r>
              <w:rPr>
                <w:noProof/>
                <w:webHidden/>
              </w:rPr>
              <w:t>34</w:t>
            </w:r>
            <w:r>
              <w:rPr>
                <w:noProof/>
                <w:webHidden/>
              </w:rPr>
              <w:fldChar w:fldCharType="end"/>
            </w:r>
          </w:hyperlink>
        </w:p>
        <w:p w14:paraId="54D79553" w14:textId="462F8553" w:rsidR="006E0BBF" w:rsidRDefault="006E0BBF">
          <w:pPr>
            <w:pStyle w:val="Sumrio1"/>
            <w:rPr>
              <w:rFonts w:eastAsiaTheme="minorEastAsia"/>
              <w:noProof/>
              <w:lang w:eastAsia="pt-BR"/>
            </w:rPr>
          </w:pPr>
          <w:hyperlink w:anchor="_Toc209293744" w:history="1">
            <w:r w:rsidRPr="00F36ED3">
              <w:rPr>
                <w:rStyle w:val="Hyperlink"/>
                <w:noProof/>
              </w:rPr>
              <w:t>3.6.</w:t>
            </w:r>
            <w:r>
              <w:rPr>
                <w:rFonts w:eastAsiaTheme="minorEastAsia"/>
                <w:noProof/>
                <w:lang w:eastAsia="pt-BR"/>
              </w:rPr>
              <w:tab/>
            </w:r>
            <w:r w:rsidRPr="00F36ED3">
              <w:rPr>
                <w:rStyle w:val="Hyperlink"/>
                <w:noProof/>
              </w:rPr>
              <w:t>Formulações e Métricas estatísticas</w:t>
            </w:r>
            <w:r>
              <w:rPr>
                <w:noProof/>
                <w:webHidden/>
              </w:rPr>
              <w:tab/>
            </w:r>
            <w:r>
              <w:rPr>
                <w:noProof/>
                <w:webHidden/>
              </w:rPr>
              <w:fldChar w:fldCharType="begin"/>
            </w:r>
            <w:r>
              <w:rPr>
                <w:noProof/>
                <w:webHidden/>
              </w:rPr>
              <w:instrText xml:space="preserve"> PAGEREF _Toc209293744 \h </w:instrText>
            </w:r>
            <w:r>
              <w:rPr>
                <w:noProof/>
                <w:webHidden/>
              </w:rPr>
            </w:r>
            <w:r>
              <w:rPr>
                <w:noProof/>
                <w:webHidden/>
              </w:rPr>
              <w:fldChar w:fldCharType="separate"/>
            </w:r>
            <w:r>
              <w:rPr>
                <w:noProof/>
                <w:webHidden/>
              </w:rPr>
              <w:t>34</w:t>
            </w:r>
            <w:r>
              <w:rPr>
                <w:noProof/>
                <w:webHidden/>
              </w:rPr>
              <w:fldChar w:fldCharType="end"/>
            </w:r>
          </w:hyperlink>
        </w:p>
        <w:p w14:paraId="6D88637F" w14:textId="1ECD1E8D" w:rsidR="006E0BBF" w:rsidRDefault="006E0BBF">
          <w:pPr>
            <w:pStyle w:val="Sumrio1"/>
            <w:tabs>
              <w:tab w:val="left" w:pos="1680"/>
            </w:tabs>
            <w:rPr>
              <w:rFonts w:eastAsiaTheme="minorEastAsia"/>
              <w:noProof/>
              <w:lang w:eastAsia="pt-BR"/>
            </w:rPr>
          </w:pPr>
          <w:hyperlink w:anchor="_Toc209293745" w:history="1">
            <w:r w:rsidRPr="00F36ED3">
              <w:rPr>
                <w:rStyle w:val="Hyperlink"/>
                <w:noProof/>
              </w:rPr>
              <w:t>3.6.1.</w:t>
            </w:r>
            <w:r>
              <w:rPr>
                <w:rFonts w:eastAsiaTheme="minorEastAsia"/>
                <w:noProof/>
                <w:lang w:eastAsia="pt-BR"/>
              </w:rPr>
              <w:tab/>
            </w:r>
            <w:r w:rsidRPr="00F36ED3">
              <w:rPr>
                <w:rStyle w:val="Hyperlink"/>
                <w:noProof/>
              </w:rPr>
              <w:t>WPD, change factor, densidade do ar ...</w:t>
            </w:r>
            <w:r>
              <w:rPr>
                <w:noProof/>
                <w:webHidden/>
              </w:rPr>
              <w:tab/>
            </w:r>
            <w:r>
              <w:rPr>
                <w:noProof/>
                <w:webHidden/>
              </w:rPr>
              <w:fldChar w:fldCharType="begin"/>
            </w:r>
            <w:r>
              <w:rPr>
                <w:noProof/>
                <w:webHidden/>
              </w:rPr>
              <w:instrText xml:space="preserve"> PAGEREF _Toc209293745 \h </w:instrText>
            </w:r>
            <w:r>
              <w:rPr>
                <w:noProof/>
                <w:webHidden/>
              </w:rPr>
            </w:r>
            <w:r>
              <w:rPr>
                <w:noProof/>
                <w:webHidden/>
              </w:rPr>
              <w:fldChar w:fldCharType="separate"/>
            </w:r>
            <w:r>
              <w:rPr>
                <w:noProof/>
                <w:webHidden/>
              </w:rPr>
              <w:t>34</w:t>
            </w:r>
            <w:r>
              <w:rPr>
                <w:noProof/>
                <w:webHidden/>
              </w:rPr>
              <w:fldChar w:fldCharType="end"/>
            </w:r>
          </w:hyperlink>
        </w:p>
        <w:p w14:paraId="245DF0E1" w14:textId="00B101F0" w:rsidR="006E0BBF" w:rsidRDefault="006E0BBF">
          <w:pPr>
            <w:pStyle w:val="Sumrio1"/>
            <w:tabs>
              <w:tab w:val="left" w:pos="1680"/>
            </w:tabs>
            <w:rPr>
              <w:rFonts w:eastAsiaTheme="minorEastAsia"/>
              <w:noProof/>
              <w:lang w:eastAsia="pt-BR"/>
            </w:rPr>
          </w:pPr>
          <w:hyperlink w:anchor="_Toc209293746" w:history="1">
            <w:r w:rsidRPr="00F36ED3">
              <w:rPr>
                <w:rStyle w:val="Hyperlink"/>
                <w:noProof/>
              </w:rPr>
              <w:t>3.6.2.</w:t>
            </w:r>
            <w:r>
              <w:rPr>
                <w:rFonts w:eastAsiaTheme="minorEastAsia"/>
                <w:noProof/>
                <w:lang w:eastAsia="pt-BR"/>
              </w:rPr>
              <w:tab/>
            </w:r>
            <w:r w:rsidRPr="00F36ED3">
              <w:rPr>
                <w:rStyle w:val="Hyperlink"/>
                <w:noProof/>
              </w:rPr>
              <w:t>BIAS, RMSE, R² etc</w:t>
            </w:r>
            <w:r>
              <w:rPr>
                <w:noProof/>
                <w:webHidden/>
              </w:rPr>
              <w:tab/>
            </w:r>
            <w:r>
              <w:rPr>
                <w:noProof/>
                <w:webHidden/>
              </w:rPr>
              <w:fldChar w:fldCharType="begin"/>
            </w:r>
            <w:r>
              <w:rPr>
                <w:noProof/>
                <w:webHidden/>
              </w:rPr>
              <w:instrText xml:space="preserve"> PAGEREF _Toc209293746 \h </w:instrText>
            </w:r>
            <w:r>
              <w:rPr>
                <w:noProof/>
                <w:webHidden/>
              </w:rPr>
            </w:r>
            <w:r>
              <w:rPr>
                <w:noProof/>
                <w:webHidden/>
              </w:rPr>
              <w:fldChar w:fldCharType="separate"/>
            </w:r>
            <w:r>
              <w:rPr>
                <w:noProof/>
                <w:webHidden/>
              </w:rPr>
              <w:t>34</w:t>
            </w:r>
            <w:r>
              <w:rPr>
                <w:noProof/>
                <w:webHidden/>
              </w:rPr>
              <w:fldChar w:fldCharType="end"/>
            </w:r>
          </w:hyperlink>
        </w:p>
        <w:p w14:paraId="42EEB763" w14:textId="2DB28BD4" w:rsidR="006E0BBF" w:rsidRDefault="006E0BBF">
          <w:pPr>
            <w:pStyle w:val="Sumrio1"/>
            <w:rPr>
              <w:rFonts w:eastAsiaTheme="minorEastAsia"/>
              <w:noProof/>
              <w:lang w:eastAsia="pt-BR"/>
            </w:rPr>
          </w:pPr>
          <w:hyperlink w:anchor="_Toc209293747" w:history="1">
            <w:r w:rsidRPr="00F36ED3">
              <w:rPr>
                <w:rStyle w:val="Hyperlink"/>
                <w:noProof/>
              </w:rPr>
              <w:t>4.</w:t>
            </w:r>
            <w:r>
              <w:rPr>
                <w:rFonts w:eastAsiaTheme="minorEastAsia"/>
                <w:noProof/>
                <w:lang w:eastAsia="pt-BR"/>
              </w:rPr>
              <w:tab/>
            </w:r>
            <w:r w:rsidRPr="00F36ED3">
              <w:rPr>
                <w:rStyle w:val="Hyperlink"/>
                <w:noProof/>
              </w:rPr>
              <w:t>Resultados e discussões</w:t>
            </w:r>
            <w:r>
              <w:rPr>
                <w:noProof/>
                <w:webHidden/>
              </w:rPr>
              <w:tab/>
            </w:r>
            <w:r>
              <w:rPr>
                <w:noProof/>
                <w:webHidden/>
              </w:rPr>
              <w:fldChar w:fldCharType="begin"/>
            </w:r>
            <w:r>
              <w:rPr>
                <w:noProof/>
                <w:webHidden/>
              </w:rPr>
              <w:instrText xml:space="preserve"> PAGEREF _Toc209293747 \h </w:instrText>
            </w:r>
            <w:r>
              <w:rPr>
                <w:noProof/>
                <w:webHidden/>
              </w:rPr>
            </w:r>
            <w:r>
              <w:rPr>
                <w:noProof/>
                <w:webHidden/>
              </w:rPr>
              <w:fldChar w:fldCharType="separate"/>
            </w:r>
            <w:r>
              <w:rPr>
                <w:noProof/>
                <w:webHidden/>
              </w:rPr>
              <w:t>35</w:t>
            </w:r>
            <w:r>
              <w:rPr>
                <w:noProof/>
                <w:webHidden/>
              </w:rPr>
              <w:fldChar w:fldCharType="end"/>
            </w:r>
          </w:hyperlink>
        </w:p>
        <w:p w14:paraId="5AFE2E06" w14:textId="7DA71EB1" w:rsidR="006E0BBF" w:rsidRDefault="006E0BBF">
          <w:pPr>
            <w:pStyle w:val="Sumrio1"/>
            <w:rPr>
              <w:rFonts w:eastAsiaTheme="minorEastAsia"/>
              <w:noProof/>
              <w:lang w:eastAsia="pt-BR"/>
            </w:rPr>
          </w:pPr>
          <w:hyperlink w:anchor="_Toc209293748" w:history="1">
            <w:r w:rsidRPr="00F36ED3">
              <w:rPr>
                <w:rStyle w:val="Hyperlink"/>
                <w:noProof/>
              </w:rPr>
              <w:t>4.1.</w:t>
            </w:r>
            <w:r>
              <w:rPr>
                <w:rFonts w:eastAsiaTheme="minorEastAsia"/>
                <w:noProof/>
                <w:lang w:eastAsia="pt-BR"/>
              </w:rPr>
              <w:tab/>
            </w:r>
            <w:r w:rsidRPr="00F36ED3">
              <w:rPr>
                <w:rStyle w:val="Hyperlink"/>
                <w:noProof/>
              </w:rPr>
              <w:t>Análise observacional</w:t>
            </w:r>
            <w:r>
              <w:rPr>
                <w:noProof/>
                <w:webHidden/>
              </w:rPr>
              <w:tab/>
            </w:r>
            <w:r>
              <w:rPr>
                <w:noProof/>
                <w:webHidden/>
              </w:rPr>
              <w:fldChar w:fldCharType="begin"/>
            </w:r>
            <w:r>
              <w:rPr>
                <w:noProof/>
                <w:webHidden/>
              </w:rPr>
              <w:instrText xml:space="preserve"> PAGEREF _Toc209293748 \h </w:instrText>
            </w:r>
            <w:r>
              <w:rPr>
                <w:noProof/>
                <w:webHidden/>
              </w:rPr>
            </w:r>
            <w:r>
              <w:rPr>
                <w:noProof/>
                <w:webHidden/>
              </w:rPr>
              <w:fldChar w:fldCharType="separate"/>
            </w:r>
            <w:r>
              <w:rPr>
                <w:noProof/>
                <w:webHidden/>
              </w:rPr>
              <w:t>35</w:t>
            </w:r>
            <w:r>
              <w:rPr>
                <w:noProof/>
                <w:webHidden/>
              </w:rPr>
              <w:fldChar w:fldCharType="end"/>
            </w:r>
          </w:hyperlink>
        </w:p>
        <w:p w14:paraId="64388CF2" w14:textId="4265FB0E" w:rsidR="006E0BBF" w:rsidRDefault="006E0BBF">
          <w:pPr>
            <w:pStyle w:val="Sumrio1"/>
            <w:rPr>
              <w:rFonts w:eastAsiaTheme="minorEastAsia"/>
              <w:noProof/>
              <w:lang w:eastAsia="pt-BR"/>
            </w:rPr>
          </w:pPr>
          <w:hyperlink w:anchor="_Toc209293749" w:history="1">
            <w:r w:rsidRPr="00F36ED3">
              <w:rPr>
                <w:rStyle w:val="Hyperlink"/>
                <w:noProof/>
              </w:rPr>
              <w:t>4.2.</w:t>
            </w:r>
            <w:r>
              <w:rPr>
                <w:rFonts w:eastAsiaTheme="minorEastAsia"/>
                <w:noProof/>
                <w:lang w:eastAsia="pt-BR"/>
              </w:rPr>
              <w:tab/>
            </w:r>
            <w:r w:rsidRPr="00F36ED3">
              <w:rPr>
                <w:rStyle w:val="Hyperlink"/>
                <w:noProof/>
              </w:rPr>
              <w:t>Mapeamento do potencial eólico offshore brasileiro</w:t>
            </w:r>
            <w:r>
              <w:rPr>
                <w:noProof/>
                <w:webHidden/>
              </w:rPr>
              <w:tab/>
            </w:r>
            <w:r>
              <w:rPr>
                <w:noProof/>
                <w:webHidden/>
              </w:rPr>
              <w:fldChar w:fldCharType="begin"/>
            </w:r>
            <w:r>
              <w:rPr>
                <w:noProof/>
                <w:webHidden/>
              </w:rPr>
              <w:instrText xml:space="preserve"> PAGEREF _Toc209293749 \h </w:instrText>
            </w:r>
            <w:r>
              <w:rPr>
                <w:noProof/>
                <w:webHidden/>
              </w:rPr>
            </w:r>
            <w:r>
              <w:rPr>
                <w:noProof/>
                <w:webHidden/>
              </w:rPr>
              <w:fldChar w:fldCharType="separate"/>
            </w:r>
            <w:r>
              <w:rPr>
                <w:noProof/>
                <w:webHidden/>
              </w:rPr>
              <w:t>39</w:t>
            </w:r>
            <w:r>
              <w:rPr>
                <w:noProof/>
                <w:webHidden/>
              </w:rPr>
              <w:fldChar w:fldCharType="end"/>
            </w:r>
          </w:hyperlink>
        </w:p>
        <w:p w14:paraId="688407EA" w14:textId="58FF71DD" w:rsidR="006E0BBF" w:rsidRDefault="006E0BBF">
          <w:pPr>
            <w:pStyle w:val="Sumrio1"/>
            <w:tabs>
              <w:tab w:val="left" w:pos="1680"/>
            </w:tabs>
            <w:rPr>
              <w:rFonts w:eastAsiaTheme="minorEastAsia"/>
              <w:noProof/>
              <w:lang w:eastAsia="pt-BR"/>
            </w:rPr>
          </w:pPr>
          <w:hyperlink w:anchor="_Toc209293750" w:history="1">
            <w:r w:rsidRPr="00F36ED3">
              <w:rPr>
                <w:rStyle w:val="Hyperlink"/>
                <w:noProof/>
              </w:rPr>
              <w:t>4.2.1.</w:t>
            </w:r>
            <w:r>
              <w:rPr>
                <w:rFonts w:eastAsiaTheme="minorEastAsia"/>
                <w:noProof/>
                <w:lang w:eastAsia="pt-BR"/>
              </w:rPr>
              <w:tab/>
            </w:r>
            <w:r w:rsidRPr="00F36ED3">
              <w:rPr>
                <w:rStyle w:val="Hyperlink"/>
                <w:noProof/>
              </w:rPr>
              <w:t>Cenário histórico</w:t>
            </w:r>
            <w:r>
              <w:rPr>
                <w:noProof/>
                <w:webHidden/>
              </w:rPr>
              <w:tab/>
            </w:r>
            <w:r>
              <w:rPr>
                <w:noProof/>
                <w:webHidden/>
              </w:rPr>
              <w:fldChar w:fldCharType="begin"/>
            </w:r>
            <w:r>
              <w:rPr>
                <w:noProof/>
                <w:webHidden/>
              </w:rPr>
              <w:instrText xml:space="preserve"> PAGEREF _Toc209293750 \h </w:instrText>
            </w:r>
            <w:r>
              <w:rPr>
                <w:noProof/>
                <w:webHidden/>
              </w:rPr>
            </w:r>
            <w:r>
              <w:rPr>
                <w:noProof/>
                <w:webHidden/>
              </w:rPr>
              <w:fldChar w:fldCharType="separate"/>
            </w:r>
            <w:r>
              <w:rPr>
                <w:noProof/>
                <w:webHidden/>
              </w:rPr>
              <w:t>39</w:t>
            </w:r>
            <w:r>
              <w:rPr>
                <w:noProof/>
                <w:webHidden/>
              </w:rPr>
              <w:fldChar w:fldCharType="end"/>
            </w:r>
          </w:hyperlink>
        </w:p>
        <w:p w14:paraId="2C307A58" w14:textId="14ED3EA7" w:rsidR="006E0BBF" w:rsidRDefault="006E0BBF">
          <w:pPr>
            <w:pStyle w:val="Sumrio1"/>
            <w:tabs>
              <w:tab w:val="left" w:pos="1680"/>
            </w:tabs>
            <w:rPr>
              <w:rFonts w:eastAsiaTheme="minorEastAsia"/>
              <w:noProof/>
              <w:lang w:eastAsia="pt-BR"/>
            </w:rPr>
          </w:pPr>
          <w:hyperlink w:anchor="_Toc209293751" w:history="1">
            <w:r w:rsidRPr="00F36ED3">
              <w:rPr>
                <w:rStyle w:val="Hyperlink"/>
                <w:noProof/>
              </w:rPr>
              <w:t>4.2.2.</w:t>
            </w:r>
            <w:r>
              <w:rPr>
                <w:rFonts w:eastAsiaTheme="minorEastAsia"/>
                <w:noProof/>
                <w:lang w:eastAsia="pt-BR"/>
              </w:rPr>
              <w:tab/>
            </w:r>
            <w:r w:rsidRPr="00F36ED3">
              <w:rPr>
                <w:rStyle w:val="Hyperlink"/>
                <w:noProof/>
              </w:rPr>
              <w:t>Cenário atual</w:t>
            </w:r>
            <w:r>
              <w:rPr>
                <w:noProof/>
                <w:webHidden/>
              </w:rPr>
              <w:tab/>
            </w:r>
            <w:r>
              <w:rPr>
                <w:noProof/>
                <w:webHidden/>
              </w:rPr>
              <w:fldChar w:fldCharType="begin"/>
            </w:r>
            <w:r>
              <w:rPr>
                <w:noProof/>
                <w:webHidden/>
              </w:rPr>
              <w:instrText xml:space="preserve"> PAGEREF _Toc209293751 \h </w:instrText>
            </w:r>
            <w:r>
              <w:rPr>
                <w:noProof/>
                <w:webHidden/>
              </w:rPr>
            </w:r>
            <w:r>
              <w:rPr>
                <w:noProof/>
                <w:webHidden/>
              </w:rPr>
              <w:fldChar w:fldCharType="separate"/>
            </w:r>
            <w:r>
              <w:rPr>
                <w:noProof/>
                <w:webHidden/>
              </w:rPr>
              <w:t>39</w:t>
            </w:r>
            <w:r>
              <w:rPr>
                <w:noProof/>
                <w:webHidden/>
              </w:rPr>
              <w:fldChar w:fldCharType="end"/>
            </w:r>
          </w:hyperlink>
        </w:p>
        <w:p w14:paraId="5AD24FBE" w14:textId="68603DC2" w:rsidR="006E0BBF" w:rsidRDefault="006E0BBF">
          <w:pPr>
            <w:pStyle w:val="Sumrio1"/>
            <w:tabs>
              <w:tab w:val="left" w:pos="1680"/>
            </w:tabs>
            <w:rPr>
              <w:rFonts w:eastAsiaTheme="minorEastAsia"/>
              <w:noProof/>
              <w:lang w:eastAsia="pt-BR"/>
            </w:rPr>
          </w:pPr>
          <w:hyperlink w:anchor="_Toc209293752" w:history="1">
            <w:r w:rsidRPr="00F36ED3">
              <w:rPr>
                <w:rStyle w:val="Hyperlink"/>
                <w:noProof/>
              </w:rPr>
              <w:t>4.2.3.</w:t>
            </w:r>
            <w:r>
              <w:rPr>
                <w:rFonts w:eastAsiaTheme="minorEastAsia"/>
                <w:noProof/>
                <w:lang w:eastAsia="pt-BR"/>
              </w:rPr>
              <w:tab/>
            </w:r>
            <w:r w:rsidRPr="00F36ED3">
              <w:rPr>
                <w:rStyle w:val="Hyperlink"/>
                <w:noProof/>
              </w:rPr>
              <w:t>Cenário futuro</w:t>
            </w:r>
            <w:r>
              <w:rPr>
                <w:noProof/>
                <w:webHidden/>
              </w:rPr>
              <w:tab/>
            </w:r>
            <w:r>
              <w:rPr>
                <w:noProof/>
                <w:webHidden/>
              </w:rPr>
              <w:fldChar w:fldCharType="begin"/>
            </w:r>
            <w:r>
              <w:rPr>
                <w:noProof/>
                <w:webHidden/>
              </w:rPr>
              <w:instrText xml:space="preserve"> PAGEREF _Toc209293752 \h </w:instrText>
            </w:r>
            <w:r>
              <w:rPr>
                <w:noProof/>
                <w:webHidden/>
              </w:rPr>
            </w:r>
            <w:r>
              <w:rPr>
                <w:noProof/>
                <w:webHidden/>
              </w:rPr>
              <w:fldChar w:fldCharType="separate"/>
            </w:r>
            <w:r>
              <w:rPr>
                <w:noProof/>
                <w:webHidden/>
              </w:rPr>
              <w:t>39</w:t>
            </w:r>
            <w:r>
              <w:rPr>
                <w:noProof/>
                <w:webHidden/>
              </w:rPr>
              <w:fldChar w:fldCharType="end"/>
            </w:r>
          </w:hyperlink>
        </w:p>
        <w:p w14:paraId="514A1AB1" w14:textId="38FCB32E" w:rsidR="006E0BBF" w:rsidRDefault="006E0BBF">
          <w:pPr>
            <w:pStyle w:val="Sumrio1"/>
            <w:rPr>
              <w:rFonts w:eastAsiaTheme="minorEastAsia"/>
              <w:noProof/>
              <w:lang w:eastAsia="pt-BR"/>
            </w:rPr>
          </w:pPr>
          <w:hyperlink w:anchor="_Toc209293753" w:history="1">
            <w:r w:rsidRPr="00F36ED3">
              <w:rPr>
                <w:rStyle w:val="Hyperlink"/>
                <w:noProof/>
              </w:rPr>
              <w:t>4.3.</w:t>
            </w:r>
            <w:r>
              <w:rPr>
                <w:rFonts w:eastAsiaTheme="minorEastAsia"/>
                <w:noProof/>
                <w:lang w:eastAsia="pt-BR"/>
              </w:rPr>
              <w:tab/>
            </w:r>
            <w:r w:rsidRPr="00F36ED3">
              <w:rPr>
                <w:rStyle w:val="Hyperlink"/>
                <w:noProof/>
              </w:rPr>
              <w:t>Bias correction</w:t>
            </w:r>
            <w:r>
              <w:rPr>
                <w:noProof/>
                <w:webHidden/>
              </w:rPr>
              <w:tab/>
            </w:r>
            <w:r>
              <w:rPr>
                <w:noProof/>
                <w:webHidden/>
              </w:rPr>
              <w:fldChar w:fldCharType="begin"/>
            </w:r>
            <w:r>
              <w:rPr>
                <w:noProof/>
                <w:webHidden/>
              </w:rPr>
              <w:instrText xml:space="preserve"> PAGEREF _Toc209293753 \h </w:instrText>
            </w:r>
            <w:r>
              <w:rPr>
                <w:noProof/>
                <w:webHidden/>
              </w:rPr>
            </w:r>
            <w:r>
              <w:rPr>
                <w:noProof/>
                <w:webHidden/>
              </w:rPr>
              <w:fldChar w:fldCharType="separate"/>
            </w:r>
            <w:r>
              <w:rPr>
                <w:noProof/>
                <w:webHidden/>
              </w:rPr>
              <w:t>39</w:t>
            </w:r>
            <w:r>
              <w:rPr>
                <w:noProof/>
                <w:webHidden/>
              </w:rPr>
              <w:fldChar w:fldCharType="end"/>
            </w:r>
          </w:hyperlink>
        </w:p>
        <w:p w14:paraId="22EEDD02" w14:textId="3AFA84EE" w:rsidR="006E0BBF" w:rsidRDefault="006E0BBF">
          <w:pPr>
            <w:pStyle w:val="Sumrio1"/>
            <w:rPr>
              <w:rFonts w:eastAsiaTheme="minorEastAsia"/>
              <w:noProof/>
              <w:lang w:eastAsia="pt-BR"/>
            </w:rPr>
          </w:pPr>
          <w:hyperlink w:anchor="_Toc209293754" w:history="1">
            <w:r w:rsidRPr="00F36ED3">
              <w:rPr>
                <w:rStyle w:val="Hyperlink"/>
                <w:noProof/>
              </w:rPr>
              <w:t>4.4.</w:t>
            </w:r>
            <w:r>
              <w:rPr>
                <w:rFonts w:eastAsiaTheme="minorEastAsia"/>
                <w:noProof/>
                <w:lang w:eastAsia="pt-BR"/>
              </w:rPr>
              <w:tab/>
            </w:r>
            <w:r w:rsidRPr="00F36ED3">
              <w:rPr>
                <w:rStyle w:val="Hyperlink"/>
                <w:noProof/>
              </w:rPr>
              <w:t>Dashboard WebGIS</w:t>
            </w:r>
            <w:r>
              <w:rPr>
                <w:noProof/>
                <w:webHidden/>
              </w:rPr>
              <w:tab/>
            </w:r>
            <w:r>
              <w:rPr>
                <w:noProof/>
                <w:webHidden/>
              </w:rPr>
              <w:fldChar w:fldCharType="begin"/>
            </w:r>
            <w:r>
              <w:rPr>
                <w:noProof/>
                <w:webHidden/>
              </w:rPr>
              <w:instrText xml:space="preserve"> PAGEREF _Toc209293754 \h </w:instrText>
            </w:r>
            <w:r>
              <w:rPr>
                <w:noProof/>
                <w:webHidden/>
              </w:rPr>
            </w:r>
            <w:r>
              <w:rPr>
                <w:noProof/>
                <w:webHidden/>
              </w:rPr>
              <w:fldChar w:fldCharType="separate"/>
            </w:r>
            <w:r>
              <w:rPr>
                <w:noProof/>
                <w:webHidden/>
              </w:rPr>
              <w:t>39</w:t>
            </w:r>
            <w:r>
              <w:rPr>
                <w:noProof/>
                <w:webHidden/>
              </w:rPr>
              <w:fldChar w:fldCharType="end"/>
            </w:r>
          </w:hyperlink>
        </w:p>
        <w:p w14:paraId="40A14DFF" w14:textId="6C95BDBB" w:rsidR="006E0BBF" w:rsidRDefault="006E0BBF">
          <w:pPr>
            <w:pStyle w:val="Sumrio1"/>
            <w:rPr>
              <w:rFonts w:eastAsiaTheme="minorEastAsia"/>
              <w:noProof/>
              <w:lang w:eastAsia="pt-BR"/>
            </w:rPr>
          </w:pPr>
          <w:hyperlink w:anchor="_Toc209293755" w:history="1">
            <w:r w:rsidRPr="00F36ED3">
              <w:rPr>
                <w:rStyle w:val="Hyperlink"/>
                <w:noProof/>
              </w:rPr>
              <w:t>5.</w:t>
            </w:r>
            <w:r>
              <w:rPr>
                <w:rFonts w:eastAsiaTheme="minorEastAsia"/>
                <w:noProof/>
                <w:lang w:eastAsia="pt-BR"/>
              </w:rPr>
              <w:tab/>
            </w:r>
            <w:r w:rsidRPr="00F36ED3">
              <w:rPr>
                <w:rStyle w:val="Hyperlink"/>
                <w:noProof/>
              </w:rPr>
              <w:t>Conclusões e perspectivas futuras</w:t>
            </w:r>
            <w:r>
              <w:rPr>
                <w:noProof/>
                <w:webHidden/>
              </w:rPr>
              <w:tab/>
            </w:r>
            <w:r>
              <w:rPr>
                <w:noProof/>
                <w:webHidden/>
              </w:rPr>
              <w:fldChar w:fldCharType="begin"/>
            </w:r>
            <w:r>
              <w:rPr>
                <w:noProof/>
                <w:webHidden/>
              </w:rPr>
              <w:instrText xml:space="preserve"> PAGEREF _Toc209293755 \h </w:instrText>
            </w:r>
            <w:r>
              <w:rPr>
                <w:noProof/>
                <w:webHidden/>
              </w:rPr>
            </w:r>
            <w:r>
              <w:rPr>
                <w:noProof/>
                <w:webHidden/>
              </w:rPr>
              <w:fldChar w:fldCharType="separate"/>
            </w:r>
            <w:r>
              <w:rPr>
                <w:noProof/>
                <w:webHidden/>
              </w:rPr>
              <w:t>39</w:t>
            </w:r>
            <w:r>
              <w:rPr>
                <w:noProof/>
                <w:webHidden/>
              </w:rPr>
              <w:fldChar w:fldCharType="end"/>
            </w:r>
          </w:hyperlink>
        </w:p>
        <w:p w14:paraId="073A194A" w14:textId="5D544D5D" w:rsidR="006E0BBF" w:rsidRDefault="006E0BBF">
          <w:pPr>
            <w:pStyle w:val="Sumrio1"/>
            <w:rPr>
              <w:rFonts w:eastAsiaTheme="minorEastAsia"/>
              <w:noProof/>
              <w:lang w:eastAsia="pt-BR"/>
            </w:rPr>
          </w:pPr>
          <w:hyperlink w:anchor="_Toc209293756" w:history="1">
            <w:r w:rsidRPr="00F36ED3">
              <w:rPr>
                <w:rStyle w:val="Hyperlink"/>
                <w:noProof/>
              </w:rPr>
              <w:t>6.</w:t>
            </w:r>
            <w:r>
              <w:rPr>
                <w:rFonts w:eastAsiaTheme="minorEastAsia"/>
                <w:noProof/>
                <w:lang w:eastAsia="pt-BR"/>
              </w:rPr>
              <w:tab/>
            </w:r>
            <w:r w:rsidRPr="00F36ED3">
              <w:rPr>
                <w:rStyle w:val="Hyperlink"/>
                <w:noProof/>
              </w:rPr>
              <w:t>Anexos</w:t>
            </w:r>
            <w:r>
              <w:rPr>
                <w:noProof/>
                <w:webHidden/>
              </w:rPr>
              <w:tab/>
            </w:r>
            <w:r>
              <w:rPr>
                <w:noProof/>
                <w:webHidden/>
              </w:rPr>
              <w:fldChar w:fldCharType="begin"/>
            </w:r>
            <w:r>
              <w:rPr>
                <w:noProof/>
                <w:webHidden/>
              </w:rPr>
              <w:instrText xml:space="preserve"> PAGEREF _Toc209293756 \h </w:instrText>
            </w:r>
            <w:r>
              <w:rPr>
                <w:noProof/>
                <w:webHidden/>
              </w:rPr>
            </w:r>
            <w:r>
              <w:rPr>
                <w:noProof/>
                <w:webHidden/>
              </w:rPr>
              <w:fldChar w:fldCharType="separate"/>
            </w:r>
            <w:r>
              <w:rPr>
                <w:noProof/>
                <w:webHidden/>
              </w:rPr>
              <w:t>39</w:t>
            </w:r>
            <w:r>
              <w:rPr>
                <w:noProof/>
                <w:webHidden/>
              </w:rPr>
              <w:fldChar w:fldCharType="end"/>
            </w:r>
          </w:hyperlink>
        </w:p>
        <w:p w14:paraId="5AE8E3B4" w14:textId="6499E77A" w:rsidR="006E0BBF" w:rsidRDefault="006E0BBF">
          <w:pPr>
            <w:pStyle w:val="Sumrio1"/>
            <w:rPr>
              <w:rFonts w:eastAsiaTheme="minorEastAsia"/>
              <w:noProof/>
              <w:lang w:eastAsia="pt-BR"/>
            </w:rPr>
          </w:pPr>
          <w:hyperlink w:anchor="_Toc209293757" w:history="1">
            <w:r w:rsidRPr="00F36ED3">
              <w:rPr>
                <w:rStyle w:val="Hyperlink"/>
                <w:noProof/>
              </w:rPr>
              <w:t>6.1.</w:t>
            </w:r>
            <w:r>
              <w:rPr>
                <w:rFonts w:eastAsiaTheme="minorEastAsia"/>
                <w:noProof/>
                <w:lang w:eastAsia="pt-BR"/>
              </w:rPr>
              <w:tab/>
            </w:r>
            <w:r w:rsidRPr="00F36ED3">
              <w:rPr>
                <w:rStyle w:val="Hyperlink"/>
                <w:noProof/>
              </w:rPr>
              <w:t>Artigos publicados</w:t>
            </w:r>
            <w:r>
              <w:rPr>
                <w:noProof/>
                <w:webHidden/>
              </w:rPr>
              <w:tab/>
            </w:r>
            <w:r>
              <w:rPr>
                <w:noProof/>
                <w:webHidden/>
              </w:rPr>
              <w:fldChar w:fldCharType="begin"/>
            </w:r>
            <w:r>
              <w:rPr>
                <w:noProof/>
                <w:webHidden/>
              </w:rPr>
              <w:instrText xml:space="preserve"> PAGEREF _Toc209293757 \h </w:instrText>
            </w:r>
            <w:r>
              <w:rPr>
                <w:noProof/>
                <w:webHidden/>
              </w:rPr>
            </w:r>
            <w:r>
              <w:rPr>
                <w:noProof/>
                <w:webHidden/>
              </w:rPr>
              <w:fldChar w:fldCharType="separate"/>
            </w:r>
            <w:r>
              <w:rPr>
                <w:noProof/>
                <w:webHidden/>
              </w:rPr>
              <w:t>39</w:t>
            </w:r>
            <w:r>
              <w:rPr>
                <w:noProof/>
                <w:webHidden/>
              </w:rPr>
              <w:fldChar w:fldCharType="end"/>
            </w:r>
          </w:hyperlink>
        </w:p>
        <w:p w14:paraId="33745698" w14:textId="0C05F618" w:rsidR="006E0BBF" w:rsidRDefault="006E0BBF">
          <w:pPr>
            <w:pStyle w:val="Sumrio1"/>
            <w:tabs>
              <w:tab w:val="left" w:pos="1680"/>
            </w:tabs>
            <w:rPr>
              <w:rFonts w:eastAsiaTheme="minorEastAsia"/>
              <w:noProof/>
              <w:lang w:eastAsia="pt-BR"/>
            </w:rPr>
          </w:pPr>
          <w:hyperlink w:anchor="_Toc209293758" w:history="1">
            <w:r w:rsidRPr="00F36ED3">
              <w:rPr>
                <w:rStyle w:val="Hyperlink"/>
                <w:noProof/>
              </w:rPr>
              <w:t>6.1.1.</w:t>
            </w:r>
            <w:r>
              <w:rPr>
                <w:rFonts w:eastAsiaTheme="minorEastAsia"/>
                <w:noProof/>
                <w:lang w:eastAsia="pt-BR"/>
              </w:rPr>
              <w:tab/>
            </w:r>
            <w:r w:rsidRPr="00F36ED3">
              <w:rPr>
                <w:rStyle w:val="Hyperlink"/>
                <w:noProof/>
              </w:rPr>
              <w:t>Congressos</w:t>
            </w:r>
            <w:r>
              <w:rPr>
                <w:noProof/>
                <w:webHidden/>
              </w:rPr>
              <w:tab/>
            </w:r>
            <w:r>
              <w:rPr>
                <w:noProof/>
                <w:webHidden/>
              </w:rPr>
              <w:fldChar w:fldCharType="begin"/>
            </w:r>
            <w:r>
              <w:rPr>
                <w:noProof/>
                <w:webHidden/>
              </w:rPr>
              <w:instrText xml:space="preserve"> PAGEREF _Toc209293758 \h </w:instrText>
            </w:r>
            <w:r>
              <w:rPr>
                <w:noProof/>
                <w:webHidden/>
              </w:rPr>
            </w:r>
            <w:r>
              <w:rPr>
                <w:noProof/>
                <w:webHidden/>
              </w:rPr>
              <w:fldChar w:fldCharType="separate"/>
            </w:r>
            <w:r>
              <w:rPr>
                <w:noProof/>
                <w:webHidden/>
              </w:rPr>
              <w:t>39</w:t>
            </w:r>
            <w:r>
              <w:rPr>
                <w:noProof/>
                <w:webHidden/>
              </w:rPr>
              <w:fldChar w:fldCharType="end"/>
            </w:r>
          </w:hyperlink>
        </w:p>
        <w:p w14:paraId="112AD5C5" w14:textId="3B971D38" w:rsidR="006E0BBF" w:rsidRDefault="006E0BBF">
          <w:pPr>
            <w:pStyle w:val="Sumrio1"/>
            <w:tabs>
              <w:tab w:val="left" w:pos="1680"/>
            </w:tabs>
            <w:rPr>
              <w:rFonts w:eastAsiaTheme="minorEastAsia"/>
              <w:noProof/>
              <w:lang w:eastAsia="pt-BR"/>
            </w:rPr>
          </w:pPr>
          <w:hyperlink w:anchor="_Toc209293759" w:history="1">
            <w:r w:rsidRPr="00F36ED3">
              <w:rPr>
                <w:rStyle w:val="Hyperlink"/>
                <w:noProof/>
              </w:rPr>
              <w:t>6.1.2.</w:t>
            </w:r>
            <w:r>
              <w:rPr>
                <w:rFonts w:eastAsiaTheme="minorEastAsia"/>
                <w:noProof/>
                <w:lang w:eastAsia="pt-BR"/>
              </w:rPr>
              <w:tab/>
            </w:r>
            <w:r w:rsidRPr="00F36ED3">
              <w:rPr>
                <w:rStyle w:val="Hyperlink"/>
                <w:noProof/>
              </w:rPr>
              <w:t>Revistas indexadas</w:t>
            </w:r>
            <w:r>
              <w:rPr>
                <w:noProof/>
                <w:webHidden/>
              </w:rPr>
              <w:tab/>
            </w:r>
            <w:r>
              <w:rPr>
                <w:noProof/>
                <w:webHidden/>
              </w:rPr>
              <w:fldChar w:fldCharType="begin"/>
            </w:r>
            <w:r>
              <w:rPr>
                <w:noProof/>
                <w:webHidden/>
              </w:rPr>
              <w:instrText xml:space="preserve"> PAGEREF _Toc209293759 \h </w:instrText>
            </w:r>
            <w:r>
              <w:rPr>
                <w:noProof/>
                <w:webHidden/>
              </w:rPr>
            </w:r>
            <w:r>
              <w:rPr>
                <w:noProof/>
                <w:webHidden/>
              </w:rPr>
              <w:fldChar w:fldCharType="separate"/>
            </w:r>
            <w:r>
              <w:rPr>
                <w:noProof/>
                <w:webHidden/>
              </w:rPr>
              <w:t>39</w:t>
            </w:r>
            <w:r>
              <w:rPr>
                <w:noProof/>
                <w:webHidden/>
              </w:rPr>
              <w:fldChar w:fldCharType="end"/>
            </w:r>
          </w:hyperlink>
        </w:p>
        <w:p w14:paraId="3357A429" w14:textId="12D80CBD" w:rsidR="006E0BBF" w:rsidRDefault="006E0BBF">
          <w:pPr>
            <w:pStyle w:val="Sumrio1"/>
            <w:rPr>
              <w:rFonts w:eastAsiaTheme="minorEastAsia"/>
              <w:noProof/>
              <w:lang w:eastAsia="pt-BR"/>
            </w:rPr>
          </w:pPr>
          <w:hyperlink w:anchor="_Toc209293760" w:history="1">
            <w:r w:rsidRPr="00F36ED3">
              <w:rPr>
                <w:rStyle w:val="Hyperlink"/>
                <w:noProof/>
              </w:rPr>
              <w:t>6.2.</w:t>
            </w:r>
            <w:r>
              <w:rPr>
                <w:rFonts w:eastAsiaTheme="minorEastAsia"/>
                <w:noProof/>
                <w:lang w:eastAsia="pt-BR"/>
              </w:rPr>
              <w:tab/>
            </w:r>
            <w:r w:rsidRPr="00F36ED3">
              <w:rPr>
                <w:rStyle w:val="Hyperlink"/>
                <w:noProof/>
              </w:rPr>
              <w:t>Aquisições (notebooks, livros, servidor...)</w:t>
            </w:r>
            <w:r>
              <w:rPr>
                <w:noProof/>
                <w:webHidden/>
              </w:rPr>
              <w:tab/>
            </w:r>
            <w:r>
              <w:rPr>
                <w:noProof/>
                <w:webHidden/>
              </w:rPr>
              <w:fldChar w:fldCharType="begin"/>
            </w:r>
            <w:r>
              <w:rPr>
                <w:noProof/>
                <w:webHidden/>
              </w:rPr>
              <w:instrText xml:space="preserve"> PAGEREF _Toc209293760 \h </w:instrText>
            </w:r>
            <w:r>
              <w:rPr>
                <w:noProof/>
                <w:webHidden/>
              </w:rPr>
            </w:r>
            <w:r>
              <w:rPr>
                <w:noProof/>
                <w:webHidden/>
              </w:rPr>
              <w:fldChar w:fldCharType="separate"/>
            </w:r>
            <w:r>
              <w:rPr>
                <w:noProof/>
                <w:webHidden/>
              </w:rPr>
              <w:t>39</w:t>
            </w:r>
            <w:r>
              <w:rPr>
                <w:noProof/>
                <w:webHidden/>
              </w:rPr>
              <w:fldChar w:fldCharType="end"/>
            </w:r>
          </w:hyperlink>
        </w:p>
        <w:p w14:paraId="44417836" w14:textId="4EB13D87" w:rsidR="006E0BBF" w:rsidRDefault="006E0BBF">
          <w:pPr>
            <w:pStyle w:val="Sumrio1"/>
            <w:rPr>
              <w:rFonts w:eastAsiaTheme="minorEastAsia"/>
              <w:noProof/>
              <w:lang w:eastAsia="pt-BR"/>
            </w:rPr>
          </w:pPr>
          <w:hyperlink w:anchor="_Toc209293761" w:history="1">
            <w:r w:rsidRPr="00F36ED3">
              <w:rPr>
                <w:rStyle w:val="Hyperlink"/>
                <w:noProof/>
              </w:rPr>
              <w:t>6.3.</w:t>
            </w:r>
            <w:r>
              <w:rPr>
                <w:rFonts w:eastAsiaTheme="minorEastAsia"/>
                <w:noProof/>
                <w:lang w:eastAsia="pt-BR"/>
              </w:rPr>
              <w:tab/>
            </w:r>
            <w:r w:rsidRPr="00F36ED3">
              <w:rPr>
                <w:rStyle w:val="Hyperlink"/>
                <w:noProof/>
              </w:rPr>
              <w:t>Workshop</w:t>
            </w:r>
            <w:r>
              <w:rPr>
                <w:noProof/>
                <w:webHidden/>
              </w:rPr>
              <w:tab/>
            </w:r>
            <w:r>
              <w:rPr>
                <w:noProof/>
                <w:webHidden/>
              </w:rPr>
              <w:fldChar w:fldCharType="begin"/>
            </w:r>
            <w:r>
              <w:rPr>
                <w:noProof/>
                <w:webHidden/>
              </w:rPr>
              <w:instrText xml:space="preserve"> PAGEREF _Toc209293761 \h </w:instrText>
            </w:r>
            <w:r>
              <w:rPr>
                <w:noProof/>
                <w:webHidden/>
              </w:rPr>
            </w:r>
            <w:r>
              <w:rPr>
                <w:noProof/>
                <w:webHidden/>
              </w:rPr>
              <w:fldChar w:fldCharType="separate"/>
            </w:r>
            <w:r>
              <w:rPr>
                <w:noProof/>
                <w:webHidden/>
              </w:rPr>
              <w:t>39</w:t>
            </w:r>
            <w:r>
              <w:rPr>
                <w:noProof/>
                <w:webHidden/>
              </w:rPr>
              <w:fldChar w:fldCharType="end"/>
            </w:r>
          </w:hyperlink>
        </w:p>
        <w:p w14:paraId="1EAD75C1" w14:textId="04B62047" w:rsidR="006E0BBF" w:rsidRDefault="006E0BBF">
          <w:pPr>
            <w:pStyle w:val="Sumrio1"/>
            <w:rPr>
              <w:rFonts w:eastAsiaTheme="minorEastAsia"/>
              <w:noProof/>
              <w:lang w:eastAsia="pt-BR"/>
            </w:rPr>
          </w:pPr>
          <w:hyperlink w:anchor="_Toc209293762" w:history="1">
            <w:r w:rsidRPr="00F36ED3">
              <w:rPr>
                <w:rStyle w:val="Hyperlink"/>
                <w:bCs/>
                <w:noProof/>
              </w:rPr>
              <w:t>REFERÊNCIAS BIBLIOGRÁFICAS</w:t>
            </w:r>
            <w:r>
              <w:rPr>
                <w:noProof/>
                <w:webHidden/>
              </w:rPr>
              <w:tab/>
            </w:r>
            <w:r>
              <w:rPr>
                <w:noProof/>
                <w:webHidden/>
              </w:rPr>
              <w:fldChar w:fldCharType="begin"/>
            </w:r>
            <w:r>
              <w:rPr>
                <w:noProof/>
                <w:webHidden/>
              </w:rPr>
              <w:instrText xml:space="preserve"> PAGEREF _Toc209293762 \h </w:instrText>
            </w:r>
            <w:r>
              <w:rPr>
                <w:noProof/>
                <w:webHidden/>
              </w:rPr>
            </w:r>
            <w:r>
              <w:rPr>
                <w:noProof/>
                <w:webHidden/>
              </w:rPr>
              <w:fldChar w:fldCharType="separate"/>
            </w:r>
            <w:r>
              <w:rPr>
                <w:noProof/>
                <w:webHidden/>
              </w:rPr>
              <w:t>40</w:t>
            </w:r>
            <w:r>
              <w:rPr>
                <w:noProof/>
                <w:webHidden/>
              </w:rPr>
              <w:fldChar w:fldCharType="end"/>
            </w:r>
          </w:hyperlink>
        </w:p>
        <w:p w14:paraId="7A62160E" w14:textId="7F8B212F" w:rsidR="00335686" w:rsidRDefault="00335686">
          <w:r>
            <w:rPr>
              <w:b/>
              <w:bCs/>
            </w:rPr>
            <w:fldChar w:fldCharType="end"/>
          </w:r>
        </w:p>
      </w:sdtContent>
    </w:sdt>
    <w:p w14:paraId="25EF6A50" w14:textId="5313A841" w:rsidR="00CF0A75" w:rsidRDefault="00CF0A75" w:rsidP="00335686">
      <w:pPr>
        <w:jc w:val="center"/>
      </w:pPr>
      <w:r>
        <w:br/>
      </w:r>
    </w:p>
    <w:p w14:paraId="342AA85F" w14:textId="77777777" w:rsidR="00CF0A75" w:rsidRDefault="00CF0A75">
      <w:pPr>
        <w:ind w:firstLine="0"/>
        <w:jc w:val="left"/>
      </w:pPr>
      <w:r>
        <w:br w:type="page"/>
      </w:r>
    </w:p>
    <w:p w14:paraId="050F9C48" w14:textId="19BE4ABD" w:rsidR="007D6EF0" w:rsidRPr="007D6EF0" w:rsidRDefault="007D6EF0" w:rsidP="007D6EF0">
      <w:pPr>
        <w:pStyle w:val="ndicedeilustraes"/>
        <w:tabs>
          <w:tab w:val="right" w:leader="dot" w:pos="8488"/>
        </w:tabs>
        <w:ind w:firstLine="0"/>
        <w:jc w:val="center"/>
        <w:rPr>
          <w:b/>
          <w:bCs/>
        </w:rPr>
      </w:pPr>
      <w:r w:rsidRPr="007D6EF0">
        <w:rPr>
          <w:b/>
          <w:bCs/>
        </w:rPr>
        <w:lastRenderedPageBreak/>
        <w:t>LISTA DE FIGURAS</w:t>
      </w:r>
    </w:p>
    <w:p w14:paraId="79B36F34" w14:textId="77777777" w:rsidR="007D6EF0" w:rsidRPr="007D6EF0" w:rsidRDefault="007D6EF0" w:rsidP="007D6EF0"/>
    <w:p w14:paraId="6AD60EF9" w14:textId="2DEA0005" w:rsidR="007D6EF0" w:rsidRDefault="007D6EF0">
      <w:pPr>
        <w:pStyle w:val="ndicedeilustraes"/>
        <w:tabs>
          <w:tab w:val="right" w:leader="dot" w:pos="8488"/>
        </w:tabs>
        <w:rPr>
          <w:noProof/>
        </w:rPr>
      </w:pPr>
      <w:r>
        <w:fldChar w:fldCharType="begin"/>
      </w:r>
      <w:r>
        <w:instrText xml:space="preserve"> TOC \h \z \c "Figura" </w:instrText>
      </w:r>
      <w:r>
        <w:fldChar w:fldCharType="separate"/>
      </w:r>
      <w:hyperlink w:anchor="_Toc209304311" w:history="1">
        <w:r w:rsidRPr="00650A98">
          <w:rPr>
            <w:rStyle w:val="Hyperlink"/>
            <w:noProof/>
          </w:rPr>
          <w:t>Figura 1.</w:t>
        </w:r>
        <w:r>
          <w:rPr>
            <w:noProof/>
            <w:webHidden/>
          </w:rPr>
          <w:tab/>
        </w:r>
        <w:r>
          <w:rPr>
            <w:noProof/>
            <w:webHidden/>
          </w:rPr>
          <w:fldChar w:fldCharType="begin"/>
        </w:r>
        <w:r>
          <w:rPr>
            <w:noProof/>
            <w:webHidden/>
          </w:rPr>
          <w:instrText xml:space="preserve"> PAGEREF _Toc209304311 \h </w:instrText>
        </w:r>
        <w:r>
          <w:rPr>
            <w:noProof/>
            <w:webHidden/>
          </w:rPr>
        </w:r>
        <w:r>
          <w:rPr>
            <w:noProof/>
            <w:webHidden/>
          </w:rPr>
          <w:fldChar w:fldCharType="separate"/>
        </w:r>
        <w:r>
          <w:rPr>
            <w:noProof/>
            <w:webHidden/>
          </w:rPr>
          <w:t>31</w:t>
        </w:r>
        <w:r>
          <w:rPr>
            <w:noProof/>
            <w:webHidden/>
          </w:rPr>
          <w:fldChar w:fldCharType="end"/>
        </w:r>
      </w:hyperlink>
    </w:p>
    <w:p w14:paraId="31094697" w14:textId="47288183" w:rsidR="007D6EF0" w:rsidRDefault="007D6EF0">
      <w:pPr>
        <w:pStyle w:val="ndicedeilustraes"/>
        <w:tabs>
          <w:tab w:val="right" w:leader="dot" w:pos="8488"/>
        </w:tabs>
        <w:rPr>
          <w:noProof/>
        </w:rPr>
      </w:pPr>
      <w:hyperlink w:anchor="_Toc209304312" w:history="1">
        <w:r w:rsidRPr="00650A98">
          <w:rPr>
            <w:rStyle w:val="Hyperlink"/>
            <w:noProof/>
          </w:rPr>
          <w:t>Figura 2. Representação geográfica dos dois domínios aninhados do WRF sobre o Brasil.</w:t>
        </w:r>
        <w:r>
          <w:rPr>
            <w:noProof/>
            <w:webHidden/>
          </w:rPr>
          <w:tab/>
        </w:r>
        <w:r>
          <w:rPr>
            <w:noProof/>
            <w:webHidden/>
          </w:rPr>
          <w:fldChar w:fldCharType="begin"/>
        </w:r>
        <w:r>
          <w:rPr>
            <w:noProof/>
            <w:webHidden/>
          </w:rPr>
          <w:instrText xml:space="preserve"> PAGEREF _Toc209304312 \h </w:instrText>
        </w:r>
        <w:r>
          <w:rPr>
            <w:noProof/>
            <w:webHidden/>
          </w:rPr>
        </w:r>
        <w:r>
          <w:rPr>
            <w:noProof/>
            <w:webHidden/>
          </w:rPr>
          <w:fldChar w:fldCharType="separate"/>
        </w:r>
        <w:r>
          <w:rPr>
            <w:noProof/>
            <w:webHidden/>
          </w:rPr>
          <w:t>32</w:t>
        </w:r>
        <w:r>
          <w:rPr>
            <w:noProof/>
            <w:webHidden/>
          </w:rPr>
          <w:fldChar w:fldCharType="end"/>
        </w:r>
      </w:hyperlink>
    </w:p>
    <w:p w14:paraId="4BE5EA7E" w14:textId="4E24DAE6" w:rsidR="007D6EF0" w:rsidRDefault="007D6EF0">
      <w:pPr>
        <w:pStyle w:val="ndicedeilustraes"/>
        <w:tabs>
          <w:tab w:val="right" w:leader="dot" w:pos="8488"/>
        </w:tabs>
        <w:rPr>
          <w:noProof/>
        </w:rPr>
      </w:pPr>
      <w:hyperlink w:anchor="_Toc209304313" w:history="1">
        <w:r w:rsidRPr="00650A98">
          <w:rPr>
            <w:rStyle w:val="Hyperlink"/>
            <w:noProof/>
          </w:rPr>
          <w:t>Figura 3. Representação geográfica da área da malha regional do MPAS sobre o Brasil.</w:t>
        </w:r>
        <w:r>
          <w:rPr>
            <w:noProof/>
            <w:webHidden/>
          </w:rPr>
          <w:tab/>
        </w:r>
        <w:r>
          <w:rPr>
            <w:noProof/>
            <w:webHidden/>
          </w:rPr>
          <w:fldChar w:fldCharType="begin"/>
        </w:r>
        <w:r>
          <w:rPr>
            <w:noProof/>
            <w:webHidden/>
          </w:rPr>
          <w:instrText xml:space="preserve"> PAGEREF _Toc209304313 \h </w:instrText>
        </w:r>
        <w:r>
          <w:rPr>
            <w:noProof/>
            <w:webHidden/>
          </w:rPr>
        </w:r>
        <w:r>
          <w:rPr>
            <w:noProof/>
            <w:webHidden/>
          </w:rPr>
          <w:fldChar w:fldCharType="separate"/>
        </w:r>
        <w:r>
          <w:rPr>
            <w:noProof/>
            <w:webHidden/>
          </w:rPr>
          <w:t>33</w:t>
        </w:r>
        <w:r>
          <w:rPr>
            <w:noProof/>
            <w:webHidden/>
          </w:rPr>
          <w:fldChar w:fldCharType="end"/>
        </w:r>
      </w:hyperlink>
    </w:p>
    <w:p w14:paraId="4E61C33B" w14:textId="37A0C673" w:rsidR="007D6EF0" w:rsidRDefault="007D6EF0">
      <w:pPr>
        <w:pStyle w:val="ndicedeilustraes"/>
        <w:tabs>
          <w:tab w:val="right" w:leader="dot" w:pos="8488"/>
        </w:tabs>
        <w:rPr>
          <w:noProof/>
        </w:rPr>
      </w:pPr>
      <w:hyperlink w:anchor="_Toc209304314" w:history="1">
        <w:r w:rsidRPr="00650A98">
          <w:rPr>
            <w:rStyle w:val="Hyperlink"/>
            <w:noProof/>
          </w:rPr>
          <w:t>Figura 4.</w:t>
        </w:r>
        <w:r>
          <w:rPr>
            <w:noProof/>
            <w:webHidden/>
          </w:rPr>
          <w:tab/>
        </w:r>
        <w:r>
          <w:rPr>
            <w:noProof/>
            <w:webHidden/>
          </w:rPr>
          <w:fldChar w:fldCharType="begin"/>
        </w:r>
        <w:r>
          <w:rPr>
            <w:noProof/>
            <w:webHidden/>
          </w:rPr>
          <w:instrText xml:space="preserve"> PAGEREF _Toc209304314 \h </w:instrText>
        </w:r>
        <w:r>
          <w:rPr>
            <w:noProof/>
            <w:webHidden/>
          </w:rPr>
        </w:r>
        <w:r>
          <w:rPr>
            <w:noProof/>
            <w:webHidden/>
          </w:rPr>
          <w:fldChar w:fldCharType="separate"/>
        </w:r>
        <w:r>
          <w:rPr>
            <w:noProof/>
            <w:webHidden/>
          </w:rPr>
          <w:t>34</w:t>
        </w:r>
        <w:r>
          <w:rPr>
            <w:noProof/>
            <w:webHidden/>
          </w:rPr>
          <w:fldChar w:fldCharType="end"/>
        </w:r>
      </w:hyperlink>
    </w:p>
    <w:p w14:paraId="1939A24A" w14:textId="57B6FFA2" w:rsidR="007D6EF0" w:rsidRDefault="007D6EF0" w:rsidP="00335686">
      <w:pPr>
        <w:jc w:val="center"/>
      </w:pPr>
      <w:r>
        <w:fldChar w:fldCharType="end"/>
      </w:r>
      <w:r>
        <w:br/>
      </w:r>
    </w:p>
    <w:p w14:paraId="2279D886" w14:textId="77777777" w:rsidR="007D6EF0" w:rsidRDefault="007D6EF0">
      <w:pPr>
        <w:ind w:firstLine="0"/>
        <w:jc w:val="left"/>
      </w:pPr>
      <w:r>
        <w:br w:type="page"/>
      </w:r>
    </w:p>
    <w:p w14:paraId="2248A38C" w14:textId="40A535B1" w:rsidR="003324CC" w:rsidRPr="00EB6AA0" w:rsidRDefault="007D6EF0" w:rsidP="007D6EF0">
      <w:pPr>
        <w:ind w:firstLine="0"/>
        <w:jc w:val="center"/>
        <w:rPr>
          <w:b/>
          <w:bCs/>
        </w:rPr>
      </w:pPr>
      <w:r w:rsidRPr="00EB6AA0">
        <w:rPr>
          <w:b/>
          <w:bCs/>
        </w:rPr>
        <w:lastRenderedPageBreak/>
        <w:t>LISTA DE TABELAS</w:t>
      </w:r>
    </w:p>
    <w:p w14:paraId="16DF0396" w14:textId="77777777" w:rsidR="007D6EF0" w:rsidRDefault="007D6EF0" w:rsidP="007D6EF0">
      <w:pPr>
        <w:ind w:firstLine="0"/>
        <w:jc w:val="center"/>
      </w:pPr>
    </w:p>
    <w:p w14:paraId="2C4F16C3" w14:textId="6D46A8FF" w:rsidR="003F0B6B" w:rsidRDefault="003F0B6B">
      <w:pPr>
        <w:pStyle w:val="ndicedeilustraes"/>
        <w:tabs>
          <w:tab w:val="right" w:leader="dot" w:pos="8488"/>
        </w:tabs>
        <w:rPr>
          <w:rFonts w:eastAsiaTheme="minorEastAsia"/>
          <w:noProof/>
          <w:lang w:eastAsia="pt-BR"/>
        </w:rPr>
      </w:pPr>
      <w:r>
        <w:fldChar w:fldCharType="begin"/>
      </w:r>
      <w:r>
        <w:instrText xml:space="preserve"> TOC \h \z \c "Tabela" </w:instrText>
      </w:r>
      <w:r>
        <w:fldChar w:fldCharType="separate"/>
      </w:r>
      <w:hyperlink w:anchor="_Toc209304383" w:history="1">
        <w:r w:rsidRPr="00A06022">
          <w:rPr>
            <w:rStyle w:val="Hyperlink"/>
            <w:noProof/>
          </w:rPr>
          <w:t>Tabela 1. Lista de 18 membros do ensemble de modelos climáticos do CMIP6 considerados na versão bias corrected neste projeto.</w:t>
        </w:r>
        <w:r>
          <w:rPr>
            <w:noProof/>
            <w:webHidden/>
          </w:rPr>
          <w:tab/>
        </w:r>
        <w:r>
          <w:rPr>
            <w:noProof/>
            <w:webHidden/>
          </w:rPr>
          <w:fldChar w:fldCharType="begin"/>
        </w:r>
        <w:r>
          <w:rPr>
            <w:noProof/>
            <w:webHidden/>
          </w:rPr>
          <w:instrText xml:space="preserve"> PAGEREF _Toc209304383 \h </w:instrText>
        </w:r>
        <w:r>
          <w:rPr>
            <w:noProof/>
            <w:webHidden/>
          </w:rPr>
        </w:r>
        <w:r>
          <w:rPr>
            <w:noProof/>
            <w:webHidden/>
          </w:rPr>
          <w:fldChar w:fldCharType="separate"/>
        </w:r>
        <w:r>
          <w:rPr>
            <w:noProof/>
            <w:webHidden/>
          </w:rPr>
          <w:t>30</w:t>
        </w:r>
        <w:r>
          <w:rPr>
            <w:noProof/>
            <w:webHidden/>
          </w:rPr>
          <w:fldChar w:fldCharType="end"/>
        </w:r>
      </w:hyperlink>
    </w:p>
    <w:p w14:paraId="7128FDCB" w14:textId="6128DFA6" w:rsidR="003F0B6B" w:rsidRDefault="003F0B6B">
      <w:pPr>
        <w:pStyle w:val="ndicedeilustraes"/>
        <w:tabs>
          <w:tab w:val="right" w:leader="dot" w:pos="8488"/>
        </w:tabs>
        <w:rPr>
          <w:rFonts w:eastAsiaTheme="minorEastAsia"/>
          <w:noProof/>
          <w:lang w:eastAsia="pt-BR"/>
        </w:rPr>
      </w:pPr>
      <w:hyperlink w:anchor="_Toc209304384" w:history="1">
        <w:r w:rsidRPr="00A06022">
          <w:rPr>
            <w:rStyle w:val="Hyperlink"/>
            <w:noProof/>
          </w:rPr>
          <w:t>Tabela 2. Configuração de parametrizações físicas da suíte tropical usada no modelo WRF.</w:t>
        </w:r>
        <w:r>
          <w:rPr>
            <w:noProof/>
            <w:webHidden/>
          </w:rPr>
          <w:tab/>
        </w:r>
        <w:r>
          <w:rPr>
            <w:noProof/>
            <w:webHidden/>
          </w:rPr>
          <w:fldChar w:fldCharType="begin"/>
        </w:r>
        <w:r>
          <w:rPr>
            <w:noProof/>
            <w:webHidden/>
          </w:rPr>
          <w:instrText xml:space="preserve"> PAGEREF _Toc209304384 \h </w:instrText>
        </w:r>
        <w:r>
          <w:rPr>
            <w:noProof/>
            <w:webHidden/>
          </w:rPr>
        </w:r>
        <w:r>
          <w:rPr>
            <w:noProof/>
            <w:webHidden/>
          </w:rPr>
          <w:fldChar w:fldCharType="separate"/>
        </w:r>
        <w:r>
          <w:rPr>
            <w:noProof/>
            <w:webHidden/>
          </w:rPr>
          <w:t>33</w:t>
        </w:r>
        <w:r>
          <w:rPr>
            <w:noProof/>
            <w:webHidden/>
          </w:rPr>
          <w:fldChar w:fldCharType="end"/>
        </w:r>
      </w:hyperlink>
    </w:p>
    <w:p w14:paraId="4C9D5579" w14:textId="680EA6C2" w:rsidR="003F0B6B" w:rsidRDefault="003F0B6B">
      <w:pPr>
        <w:pStyle w:val="ndicedeilustraes"/>
        <w:tabs>
          <w:tab w:val="right" w:leader="dot" w:pos="8488"/>
        </w:tabs>
        <w:rPr>
          <w:rFonts w:eastAsiaTheme="minorEastAsia"/>
          <w:noProof/>
          <w:lang w:eastAsia="pt-BR"/>
        </w:rPr>
      </w:pPr>
      <w:hyperlink w:anchor="_Toc209304385" w:history="1">
        <w:r w:rsidRPr="00A06022">
          <w:rPr>
            <w:rStyle w:val="Hyperlink"/>
            <w:noProof/>
          </w:rPr>
          <w:t>Tabela 3. Conjunto de parametrizações físicas 'mesoscale_reference' usadas no MPAS.</w:t>
        </w:r>
        <w:r>
          <w:rPr>
            <w:noProof/>
            <w:webHidden/>
          </w:rPr>
          <w:tab/>
        </w:r>
        <w:r>
          <w:rPr>
            <w:noProof/>
            <w:webHidden/>
          </w:rPr>
          <w:fldChar w:fldCharType="begin"/>
        </w:r>
        <w:r>
          <w:rPr>
            <w:noProof/>
            <w:webHidden/>
          </w:rPr>
          <w:instrText xml:space="preserve"> PAGEREF _Toc209304385 \h </w:instrText>
        </w:r>
        <w:r>
          <w:rPr>
            <w:noProof/>
            <w:webHidden/>
          </w:rPr>
        </w:r>
        <w:r>
          <w:rPr>
            <w:noProof/>
            <w:webHidden/>
          </w:rPr>
          <w:fldChar w:fldCharType="separate"/>
        </w:r>
        <w:r>
          <w:rPr>
            <w:noProof/>
            <w:webHidden/>
          </w:rPr>
          <w:t>34</w:t>
        </w:r>
        <w:r>
          <w:rPr>
            <w:noProof/>
            <w:webHidden/>
          </w:rPr>
          <w:fldChar w:fldCharType="end"/>
        </w:r>
      </w:hyperlink>
    </w:p>
    <w:p w14:paraId="4AE4DF32" w14:textId="1372242F" w:rsidR="003F0B6B" w:rsidRDefault="003F0B6B">
      <w:pPr>
        <w:pStyle w:val="ndicedeilustraes"/>
        <w:tabs>
          <w:tab w:val="right" w:leader="dot" w:pos="8488"/>
        </w:tabs>
        <w:rPr>
          <w:rFonts w:eastAsiaTheme="minorEastAsia"/>
          <w:noProof/>
          <w:lang w:eastAsia="pt-BR"/>
        </w:rPr>
      </w:pPr>
      <w:hyperlink w:anchor="_Toc209304386" w:history="1">
        <w:r w:rsidRPr="00A06022">
          <w:rPr>
            <w:rStyle w:val="Hyperlink"/>
            <w:noProof/>
          </w:rPr>
          <w:t>Tabela 4. Configuração do Domínio e Grade</w:t>
        </w:r>
        <w:r>
          <w:rPr>
            <w:noProof/>
            <w:webHidden/>
          </w:rPr>
          <w:tab/>
        </w:r>
        <w:r>
          <w:rPr>
            <w:noProof/>
            <w:webHidden/>
          </w:rPr>
          <w:fldChar w:fldCharType="begin"/>
        </w:r>
        <w:r>
          <w:rPr>
            <w:noProof/>
            <w:webHidden/>
          </w:rPr>
          <w:instrText xml:space="preserve"> PAGEREF _Toc209304386 \h </w:instrText>
        </w:r>
        <w:r>
          <w:rPr>
            <w:noProof/>
            <w:webHidden/>
          </w:rPr>
        </w:r>
        <w:r>
          <w:rPr>
            <w:noProof/>
            <w:webHidden/>
          </w:rPr>
          <w:fldChar w:fldCharType="separate"/>
        </w:r>
        <w:r>
          <w:rPr>
            <w:noProof/>
            <w:webHidden/>
          </w:rPr>
          <w:t>35</w:t>
        </w:r>
        <w:r>
          <w:rPr>
            <w:noProof/>
            <w:webHidden/>
          </w:rPr>
          <w:fldChar w:fldCharType="end"/>
        </w:r>
      </w:hyperlink>
    </w:p>
    <w:p w14:paraId="49534BA4" w14:textId="449D3DEE" w:rsidR="003F0B6B" w:rsidRDefault="003F0B6B">
      <w:pPr>
        <w:pStyle w:val="ndicedeilustraes"/>
        <w:tabs>
          <w:tab w:val="right" w:leader="dot" w:pos="8488"/>
        </w:tabs>
        <w:rPr>
          <w:rFonts w:eastAsiaTheme="minorEastAsia"/>
          <w:noProof/>
          <w:lang w:eastAsia="pt-BR"/>
        </w:rPr>
      </w:pPr>
      <w:hyperlink w:anchor="_Toc209304387" w:history="1">
        <w:r w:rsidRPr="00A06022">
          <w:rPr>
            <w:rStyle w:val="Hyperlink"/>
            <w:noProof/>
          </w:rPr>
          <w:t>Tabela 5. Variáveis em Níveis Verticais (Pressão e Altura)</w:t>
        </w:r>
        <w:r>
          <w:rPr>
            <w:noProof/>
            <w:webHidden/>
          </w:rPr>
          <w:tab/>
        </w:r>
        <w:r>
          <w:rPr>
            <w:noProof/>
            <w:webHidden/>
          </w:rPr>
          <w:fldChar w:fldCharType="begin"/>
        </w:r>
        <w:r>
          <w:rPr>
            <w:noProof/>
            <w:webHidden/>
          </w:rPr>
          <w:instrText xml:space="preserve"> PAGEREF _Toc209304387 \h </w:instrText>
        </w:r>
        <w:r>
          <w:rPr>
            <w:noProof/>
            <w:webHidden/>
          </w:rPr>
        </w:r>
        <w:r>
          <w:rPr>
            <w:noProof/>
            <w:webHidden/>
          </w:rPr>
          <w:fldChar w:fldCharType="separate"/>
        </w:r>
        <w:r>
          <w:rPr>
            <w:noProof/>
            <w:webHidden/>
          </w:rPr>
          <w:t>36</w:t>
        </w:r>
        <w:r>
          <w:rPr>
            <w:noProof/>
            <w:webHidden/>
          </w:rPr>
          <w:fldChar w:fldCharType="end"/>
        </w:r>
      </w:hyperlink>
    </w:p>
    <w:p w14:paraId="0A30AAA7" w14:textId="1B89C18D" w:rsidR="007D6EF0" w:rsidRDefault="003F0B6B" w:rsidP="007D6EF0">
      <w:pPr>
        <w:ind w:firstLine="0"/>
        <w:jc w:val="center"/>
      </w:pPr>
      <w:r>
        <w:fldChar w:fldCharType="end"/>
      </w:r>
    </w:p>
    <w:p w14:paraId="1CD8AE8B" w14:textId="30D31569" w:rsidR="00411607" w:rsidRDefault="00411607">
      <w:r>
        <w:br w:type="page"/>
      </w:r>
    </w:p>
    <w:p w14:paraId="2CE91B69" w14:textId="77777777" w:rsidR="00335686" w:rsidRDefault="00335686" w:rsidP="00335686">
      <w:pPr>
        <w:jc w:val="center"/>
      </w:pPr>
    </w:p>
    <w:p w14:paraId="61A783A0" w14:textId="77777777" w:rsidR="00335686" w:rsidRDefault="00335686" w:rsidP="00335686">
      <w:pPr>
        <w:jc w:val="center"/>
      </w:pPr>
    </w:p>
    <w:p w14:paraId="77AA76AA" w14:textId="77777777" w:rsidR="006F3973" w:rsidRDefault="00BF33F9" w:rsidP="006B1FAE">
      <w:pPr>
        <w:pStyle w:val="Ttulo1"/>
        <w:numPr>
          <w:ilvl w:val="0"/>
          <w:numId w:val="28"/>
        </w:numPr>
      </w:pPr>
      <w:bookmarkStart w:id="1" w:name="_Toc209293715"/>
      <w:r>
        <w:t>Introdução</w:t>
      </w:r>
      <w:bookmarkEnd w:id="1"/>
    </w:p>
    <w:p w14:paraId="4EA39F25" w14:textId="77777777" w:rsidR="00EB6AA0" w:rsidRDefault="00EB6AA0" w:rsidP="00EB6AA0"/>
    <w:p w14:paraId="56491338" w14:textId="77777777" w:rsidR="00EB6AA0" w:rsidRPr="00EB6AA0" w:rsidRDefault="00EB6AA0" w:rsidP="00EB6AA0"/>
    <w:p w14:paraId="32AB7DFF" w14:textId="483A0F15" w:rsidR="00C200D8" w:rsidRDefault="006F3973" w:rsidP="006F3973">
      <w:pPr>
        <w:pStyle w:val="Ttulo1"/>
        <w:numPr>
          <w:ilvl w:val="1"/>
          <w:numId w:val="28"/>
        </w:numPr>
      </w:pPr>
      <w:bookmarkStart w:id="2" w:name="_Toc209293716"/>
      <w:r>
        <w:t>Objetivos Geral e Específicos</w:t>
      </w:r>
      <w:bookmarkEnd w:id="2"/>
    </w:p>
    <w:p w14:paraId="33548CF8" w14:textId="77777777" w:rsidR="00411607" w:rsidRDefault="00411607" w:rsidP="00411607"/>
    <w:p w14:paraId="1623FEA5" w14:textId="77777777" w:rsidR="00411607" w:rsidRPr="00411607" w:rsidRDefault="00411607" w:rsidP="00411607"/>
    <w:p w14:paraId="2D0C3C5B" w14:textId="0B5185EC" w:rsidR="006B1FAE" w:rsidRDefault="3D5B3A79" w:rsidP="006B1FAE">
      <w:pPr>
        <w:pStyle w:val="Ttulo1"/>
        <w:numPr>
          <w:ilvl w:val="0"/>
          <w:numId w:val="28"/>
        </w:numPr>
      </w:pPr>
      <w:bookmarkStart w:id="3" w:name="_Toc209293717"/>
      <w:r>
        <w:t xml:space="preserve">Revisão de </w:t>
      </w:r>
      <w:r w:rsidR="0DA3232A">
        <w:t>literatura</w:t>
      </w:r>
      <w:bookmarkEnd w:id="3"/>
    </w:p>
    <w:p w14:paraId="20B71EBB" w14:textId="7FF6B4FC" w:rsidR="008C2C7D" w:rsidRDefault="008C2C7D" w:rsidP="1F7015B3">
      <w:pPr>
        <w:spacing w:after="140" w:line="360" w:lineRule="auto"/>
        <w:rPr>
          <w:rFonts w:ascii="Arial" w:eastAsia="Arial" w:hAnsi="Arial" w:cs="Arial"/>
          <w:b/>
          <w:bCs/>
          <w:color w:val="000000" w:themeColor="text1"/>
        </w:rPr>
      </w:pPr>
      <w:r>
        <w:rPr>
          <w:rFonts w:ascii="Arial" w:eastAsia="Arial" w:hAnsi="Arial" w:cs="Arial"/>
          <w:b/>
          <w:bCs/>
          <w:color w:val="000000" w:themeColor="text1"/>
        </w:rPr>
        <w:t>[</w:t>
      </w:r>
      <w:r w:rsidRPr="00EE2526">
        <w:rPr>
          <w:rFonts w:ascii="Arial" w:eastAsia="Arial" w:hAnsi="Arial" w:cs="Arial"/>
          <w:b/>
          <w:bCs/>
          <w:color w:val="000000" w:themeColor="text1"/>
          <w:highlight w:val="yellow"/>
        </w:rPr>
        <w:t>Rosiberto</w:t>
      </w:r>
      <w:r>
        <w:rPr>
          <w:rFonts w:ascii="Arial" w:eastAsia="Arial" w:hAnsi="Arial" w:cs="Arial"/>
          <w:b/>
          <w:bCs/>
          <w:color w:val="000000" w:themeColor="text1"/>
        </w:rPr>
        <w:t>]</w:t>
      </w:r>
    </w:p>
    <w:p w14:paraId="52392E9B" w14:textId="49E24E8B" w:rsidR="00C45EF7" w:rsidRPr="00C45EF7" w:rsidRDefault="00C45EF7" w:rsidP="00EE2526">
      <w:pPr>
        <w:spacing w:line="360" w:lineRule="auto"/>
        <w:ind w:firstLine="567"/>
        <w:rPr>
          <w:rFonts w:ascii="Arial" w:hAnsi="Arial" w:cs="Arial"/>
        </w:rPr>
      </w:pPr>
      <w:r w:rsidRPr="00C45EF7">
        <w:rPr>
          <w:rFonts w:ascii="Arial" w:hAnsi="Arial" w:cs="Arial"/>
        </w:rPr>
        <w:t xml:space="preserve">A demanda energética está intrinsecamente associada ao crescimento populacional, à concentração demográfica em áreas urbanas, ao desenvolvimento socioeconômico, incluindo o bem-estar humano com seus aspectos relacionados à saúde, educação, cultura e entretenimento. Esta questão torna-se mais relevante se considerarmos os Objetivos do Desenvolvimento Sustentável (ODS), especificamente o “ODS-7, </w:t>
      </w:r>
      <w:r w:rsidR="00EB6AA0" w:rsidRPr="00C45EF7">
        <w:rPr>
          <w:rFonts w:ascii="Arial" w:hAnsi="Arial" w:cs="Arial"/>
        </w:rPr>
        <w:t>prover</w:t>
      </w:r>
      <w:r w:rsidRPr="00C45EF7">
        <w:rPr>
          <w:rFonts w:ascii="Arial" w:hAnsi="Arial" w:cs="Arial"/>
        </w:rPr>
        <w:t xml:space="preserve"> energia limpa e acessível à população mundial” (ONU, 2025). No tocante ao setor elétrico brasileiro, apresenta um padrão semelhante de transição para novas fontes renováveis (solar e eólica). No cenário atual, o parque gerador brasileiro está dimensionado para suprir os picos de demanda na rede elétrica, sendo parte considerável da capacidade instalada subutilizada, gerando desperdício de recursos e energia (EPE, 2019). Na medida em que a participação de fontes tradicionalmente seguras e ‘despacháveis’ (hidrelétricas e termelétricas) é substituída por fontes intermitentes como a solar e eólica, cresce a demanda de novas estratégias de planejamento e gerenciamento do sistema elétrico (IRENA, 2019b).</w:t>
      </w:r>
    </w:p>
    <w:p w14:paraId="76BDD964" w14:textId="77777777" w:rsidR="00C45EF7" w:rsidRPr="00C45EF7" w:rsidRDefault="00C45EF7" w:rsidP="00EE2526">
      <w:pPr>
        <w:spacing w:line="360" w:lineRule="auto"/>
        <w:ind w:firstLine="567"/>
        <w:rPr>
          <w:rFonts w:ascii="Arial" w:hAnsi="Arial" w:cs="Arial"/>
        </w:rPr>
      </w:pPr>
      <w:r w:rsidRPr="00C45EF7">
        <w:rPr>
          <w:rFonts w:ascii="Arial" w:hAnsi="Arial" w:cs="Arial"/>
        </w:rPr>
        <w:t xml:space="preserve">A mudança de superfície para exploração de energia eólica, continente para oceano, ou seja, Onshore para Offshore, traz novos desafios para o desenvolvimento e operação de projetos Offshore por sua maior complexidade do ponto de vista principalmente da logística envolvida, pois o ambiente marinho impõe novas restrições de projeto e ambientais (Gkeka-Serpetsidaki, et al., 2024). Pode-se destacar desafios estruturais na instalação dos aerogeradores (ondas, correntes oceânicas, corrosão dos materiais, entre outros), bem como a necessidade de embarcações especializadas, e ainda logística para a </w:t>
      </w:r>
      <w:r w:rsidRPr="00C45EF7">
        <w:rPr>
          <w:rFonts w:ascii="Arial" w:hAnsi="Arial" w:cs="Arial"/>
        </w:rPr>
        <w:lastRenderedPageBreak/>
        <w:t>transmissão da energia produzida. Além disso, estima-se que os custo para geração de energia Offshore, são consideráveis quando comparados a onshore (Desalegn, et al., 2023).</w:t>
      </w:r>
    </w:p>
    <w:p w14:paraId="6C49DB32" w14:textId="77777777" w:rsidR="00C45EF7" w:rsidRPr="00C45EF7" w:rsidRDefault="00C45EF7" w:rsidP="00EE2526">
      <w:pPr>
        <w:spacing w:line="360" w:lineRule="auto"/>
        <w:ind w:firstLine="567"/>
        <w:rPr>
          <w:rFonts w:ascii="Arial" w:hAnsi="Arial" w:cs="Arial"/>
        </w:rPr>
      </w:pPr>
      <w:r w:rsidRPr="00C45EF7">
        <w:rPr>
          <w:rFonts w:ascii="Arial" w:hAnsi="Arial" w:cs="Arial"/>
        </w:rPr>
        <w:t>Quanto à velocidade do vento, ser mais alta e confiável em locais Offshore em comparação a locais Onshore (Desalegn, et al., 2023). Reflete que a energia eólica Offshore apresenta densidade de potência e fator de capacidade superior a Onshore (Díaz-Motta, et al., 2023; Prieto-Araujo e Gomis-Bellmunt, 2016). Por outro lado, uma das principais desvantagens associadas às usinas eólicas Offshore inclui: seu alto custo de geração de energia, que decorre principalmente da complexidade da configuração das usinas (Shields, et al., 2021).</w:t>
      </w:r>
    </w:p>
    <w:p w14:paraId="686AEF65" w14:textId="77777777" w:rsidR="00C45EF7" w:rsidRPr="00C45EF7" w:rsidRDefault="00C45EF7" w:rsidP="00EE2526">
      <w:pPr>
        <w:spacing w:line="360" w:lineRule="auto"/>
        <w:ind w:firstLine="567"/>
        <w:rPr>
          <w:rFonts w:ascii="Arial" w:hAnsi="Arial" w:cs="Arial"/>
        </w:rPr>
      </w:pPr>
      <w:r w:rsidRPr="00C45EF7">
        <w:rPr>
          <w:rFonts w:ascii="Arial" w:hAnsi="Arial" w:cs="Arial"/>
        </w:rPr>
        <w:t>A necessidade por mais pesquisas e definições de padrões meteorológicos e oceanográficos para uma dada região, com possível potencial para exploração eólica Offshore, caracterizado tipicamente em áreas com distanciamento da costa de até aproximadamente 100km. Muitas vezes fazendo uso de modelos numéricos atmosférico e instrumentação meteorológicas para determinar padrões do vento e definir possíveis áreas promissoras. Em termos de avaliação vertical dos dados meteorológicos, o perfil vertical da atmosfera da ordem de 1000m de altura acima do nível médio do mar, seria a região responsáveis pelas maior e mais significativas variações do padrão do vento que impactar na produção eólica Offshore (Bailey e Freedman, 2024).</w:t>
      </w:r>
    </w:p>
    <w:p w14:paraId="696ED4A0" w14:textId="77777777" w:rsidR="00C45EF7" w:rsidRPr="00C45EF7" w:rsidRDefault="00C45EF7" w:rsidP="00EE2526">
      <w:pPr>
        <w:spacing w:line="360" w:lineRule="auto"/>
        <w:ind w:firstLine="567"/>
        <w:rPr>
          <w:rFonts w:ascii="Arial" w:hAnsi="Arial" w:cs="Arial"/>
        </w:rPr>
      </w:pPr>
      <w:r w:rsidRPr="00C45EF7">
        <w:rPr>
          <w:rFonts w:ascii="Arial" w:hAnsi="Arial" w:cs="Arial"/>
        </w:rPr>
        <w:t xml:space="preserve">De acordo com Tumse, et al., 2024, de 2010 a 2021, a capacidade global instalada de turbinas eólicas Offshore aumentou 97% devido ao rápido avanço da tecnologia de turbinas eólicas Offshore, que envolve a instalação de turbinas a maiores distâncias da costa e em águas mais profundas. Para turbinas eólicas instaladas em terra, o Brasil apresenta o maior incremento na capacidade média das turbinas, aumentando sua capacidade média de 1,80 MW em 2010 para 3,98 MW em 2021. Com base em EPE, 2020, a estimativa do potencial eólico offshore, pode variar a depender da base de dados utilizados (Wind Atlas, CEPEL e ERA5), altura da referência da velocidade do vento (100m e 200m), distanciamento da costa considerado (30 km), limite para a intensidade do vento (&gt; 7m/s), e da área relacionada a profundidade oceânica. Já no tocante ao Custo Total do Investimento (CAPEX, convertendo R$/kW e considerando USD 1,00 = </w:t>
      </w:r>
      <w:r w:rsidRPr="00C45EF7">
        <w:rPr>
          <w:rFonts w:ascii="Arial" w:hAnsi="Arial" w:cs="Arial"/>
        </w:rPr>
        <w:lastRenderedPageBreak/>
        <w:t>BRL 3,85), estima-se que o CAPEX pode variar entre R$ 8.700/kW a R$ 15.600/kW para projetos de eólico Offshore (EPE, 2019).</w:t>
      </w:r>
    </w:p>
    <w:p w14:paraId="5BDFDD48" w14:textId="77777777" w:rsidR="00C45EF7" w:rsidRPr="00C45EF7" w:rsidRDefault="00C45EF7" w:rsidP="00EE2526">
      <w:pPr>
        <w:spacing w:line="360" w:lineRule="auto"/>
        <w:ind w:firstLine="567"/>
        <w:rPr>
          <w:rFonts w:ascii="Arial" w:hAnsi="Arial" w:cs="Arial"/>
        </w:rPr>
      </w:pPr>
      <w:r w:rsidRPr="00C45EF7">
        <w:rPr>
          <w:rFonts w:ascii="Arial" w:hAnsi="Arial" w:cs="Arial"/>
        </w:rPr>
        <w:t xml:space="preserve">Partindo do pressuposto da escassez de medições do vento Offshore, projetos de reanálise e produtos do vento obtidos através de satélite, tornam-se relevantes, contudo sendo necessário comprovar a eficiência destas estimativas a partir das medições. Várias questões relacionadas aos resultados da reanálise foram relatadas (Escobar e Alvarez, 2023), incluindo: (i) erros de circulação em grande escala; (ii) posicionamento incorreto de frentes e depressões; (iii) dinâmica em pequena escala mal resolvida. Sugere-se com base na literatura, que as imprecisões nas estimativas citadas, possam ser diminuídas com um modelo combinado que reúne medições de boias, reanálises e dados de satélite. A combinação desses tipos de fontes eólicas é conveniente para superar as limitações das boias e dos satélites na definição de conjuntos de dados espaciais e temporais em grade e, simultaneamente, aumentar a precisão dos modelos de reanálise. Estudos anteriores combinaram ventos registrados remotamente em tempo quase real com modelos atmosféricos e modelos de reanálise (Escobar e Alvarez, 2023). Esses modelos combinados podem proporcionar melhorias de precisão em relação ao conjunto de dados de reanálise original. </w:t>
      </w:r>
    </w:p>
    <w:p w14:paraId="6ED5CF0A" w14:textId="77777777" w:rsidR="008C2C7D" w:rsidRPr="00C45EF7" w:rsidRDefault="008C2C7D" w:rsidP="00EE2526">
      <w:pPr>
        <w:spacing w:line="360" w:lineRule="auto"/>
        <w:ind w:firstLine="567"/>
        <w:rPr>
          <w:rFonts w:ascii="Arial" w:hAnsi="Arial" w:cs="Arial"/>
          <w:lang w:eastAsia="zh-CN"/>
        </w:rPr>
      </w:pPr>
    </w:p>
    <w:p w14:paraId="4C019A80" w14:textId="77777777" w:rsidR="008C2C7D" w:rsidRPr="00C45EF7" w:rsidRDefault="008C2C7D" w:rsidP="00C45EF7">
      <w:pPr>
        <w:spacing w:after="140" w:line="276" w:lineRule="auto"/>
        <w:rPr>
          <w:rFonts w:ascii="Arial" w:eastAsia="Arial" w:hAnsi="Arial" w:cs="Arial"/>
          <w:b/>
          <w:bCs/>
          <w:color w:val="000000" w:themeColor="text1"/>
        </w:rPr>
      </w:pPr>
    </w:p>
    <w:p w14:paraId="3BD12115" w14:textId="2C22BEE1" w:rsidR="5A777372" w:rsidRDefault="5A777372" w:rsidP="1F7015B3">
      <w:pPr>
        <w:spacing w:after="140" w:line="360" w:lineRule="auto"/>
        <w:rPr>
          <w:rFonts w:ascii="Arial" w:eastAsia="Arial" w:hAnsi="Arial" w:cs="Arial"/>
          <w:b/>
          <w:bCs/>
          <w:color w:val="000000" w:themeColor="text1"/>
        </w:rPr>
      </w:pPr>
      <w:r w:rsidRPr="1F7015B3">
        <w:rPr>
          <w:rFonts w:ascii="Arial" w:eastAsia="Arial" w:hAnsi="Arial" w:cs="Arial"/>
          <w:b/>
          <w:bCs/>
          <w:color w:val="000000" w:themeColor="text1"/>
        </w:rPr>
        <w:t>[</w:t>
      </w:r>
      <w:r w:rsidRPr="1F7015B3">
        <w:rPr>
          <w:rFonts w:ascii="Arial" w:eastAsia="Arial" w:hAnsi="Arial" w:cs="Arial"/>
          <w:b/>
          <w:bCs/>
          <w:color w:val="000000" w:themeColor="text1"/>
          <w:highlight w:val="yellow"/>
        </w:rPr>
        <w:t>Marcelo</w:t>
      </w:r>
      <w:r w:rsidRPr="1F7015B3">
        <w:rPr>
          <w:rFonts w:ascii="Arial" w:eastAsia="Arial" w:hAnsi="Arial" w:cs="Arial"/>
          <w:b/>
          <w:bCs/>
          <w:color w:val="000000" w:themeColor="text1"/>
        </w:rPr>
        <w:t>]</w:t>
      </w:r>
    </w:p>
    <w:p w14:paraId="58522AD5" w14:textId="182E3068" w:rsidR="5A777372" w:rsidRDefault="5A777372" w:rsidP="1F7015B3">
      <w:pPr>
        <w:spacing w:after="140" w:line="360" w:lineRule="auto"/>
      </w:pPr>
      <w:r w:rsidRPr="1F7015B3">
        <w:rPr>
          <w:rFonts w:ascii="Arial" w:eastAsia="Arial" w:hAnsi="Arial" w:cs="Arial"/>
          <w:b/>
          <w:bCs/>
          <w:color w:val="000000" w:themeColor="text1"/>
        </w:rPr>
        <w:t>Zonas de restrição para a exploração eólica offshore - principais critérios e metodologia</w:t>
      </w:r>
    </w:p>
    <w:p w14:paraId="3A397A93" w14:textId="76CDECC8" w:rsidR="5A777372" w:rsidRDefault="5A777372" w:rsidP="1F7015B3">
      <w:pPr>
        <w:spacing w:after="140" w:line="360" w:lineRule="auto"/>
      </w:pPr>
      <w:r w:rsidRPr="1F7015B3">
        <w:rPr>
          <w:rFonts w:ascii="Arial" w:eastAsia="Arial" w:hAnsi="Arial" w:cs="Arial"/>
          <w:color w:val="000000" w:themeColor="text1"/>
        </w:rPr>
        <w:t xml:space="preserve">De acordo com Roadmap Eólica Offshore Brasil (EPE, 2020) e </w:t>
      </w:r>
      <w:r w:rsidRPr="1F7015B3">
        <w:rPr>
          <w:rFonts w:ascii="Arial" w:eastAsia="Arial" w:hAnsi="Arial" w:cs="Arial"/>
          <w:i/>
          <w:iCs/>
          <w:color w:val="000000" w:themeColor="text1"/>
        </w:rPr>
        <w:t xml:space="preserve">Scenarios for Offshore Wind Development in Brazil </w:t>
      </w:r>
      <w:r w:rsidRPr="1F7015B3">
        <w:rPr>
          <w:rFonts w:ascii="Arial" w:eastAsia="Arial" w:hAnsi="Arial" w:cs="Arial"/>
          <w:color w:val="000000" w:themeColor="text1"/>
        </w:rPr>
        <w:t>(World Bank, 2024) em um estudo de siting a velocidade do vento para que a atividade de geração eólica seja atrativa deve ser de no mínimo 7 m.s</w:t>
      </w:r>
      <w:r w:rsidRPr="1F7015B3">
        <w:rPr>
          <w:rFonts w:ascii="Arial" w:eastAsia="Arial" w:hAnsi="Arial" w:cs="Arial"/>
          <w:color w:val="000000" w:themeColor="text1"/>
          <w:vertAlign w:val="superscript"/>
        </w:rPr>
        <w:t>-1</w:t>
      </w:r>
      <w:r w:rsidRPr="1F7015B3">
        <w:rPr>
          <w:rFonts w:ascii="Arial" w:eastAsia="Arial" w:hAnsi="Arial" w:cs="Arial"/>
          <w:color w:val="000000" w:themeColor="text1"/>
        </w:rPr>
        <w:t>, porém, a esse não é o único critério de decisão envolvido.</w:t>
      </w:r>
    </w:p>
    <w:p w14:paraId="5D947314" w14:textId="06F67BD1" w:rsidR="5A777372" w:rsidRDefault="5A777372" w:rsidP="1F7015B3">
      <w:pPr>
        <w:spacing w:after="140" w:line="360" w:lineRule="auto"/>
      </w:pPr>
      <w:r w:rsidRPr="1F7015B3">
        <w:rPr>
          <w:rFonts w:ascii="Arial" w:eastAsia="Arial" w:hAnsi="Arial" w:cs="Arial"/>
          <w:color w:val="000000" w:themeColor="text1"/>
        </w:rPr>
        <w:t xml:space="preserve">Vinhoza (2021) revisou a literatura sobre pesquisa de potencial eólico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(OWP), em que os autores utilizaram análises em Sistemas de Informação Geográfica (GIS) e parâmetros espaciais, e listou os principais </w:t>
      </w:r>
      <w:r w:rsidRPr="1F7015B3">
        <w:rPr>
          <w:rFonts w:ascii="Arial" w:eastAsia="Arial" w:hAnsi="Arial" w:cs="Arial"/>
          <w:color w:val="000000" w:themeColor="text1"/>
        </w:rPr>
        <w:lastRenderedPageBreak/>
        <w:t xml:space="preserve">critérios a serem avaliados em estudos de </w:t>
      </w:r>
      <w:r w:rsidRPr="1F7015B3">
        <w:rPr>
          <w:rFonts w:ascii="Arial" w:eastAsia="Arial" w:hAnsi="Arial" w:cs="Arial"/>
          <w:i/>
          <w:iCs/>
          <w:color w:val="000000" w:themeColor="text1"/>
        </w:rPr>
        <w:t>siting</w:t>
      </w:r>
      <w:r w:rsidRPr="1F7015B3">
        <w:rPr>
          <w:rFonts w:ascii="Arial" w:eastAsia="Arial" w:hAnsi="Arial" w:cs="Arial"/>
          <w:color w:val="000000" w:themeColor="text1"/>
        </w:rPr>
        <w:t xml:space="preserve">: velocidade do vento, batimetria, áreas de proteção ambiental, áreas de pesca e áreas de importância para aves, distância da costa, da conexão à rede elétrica, de portos e áreas visualmente impactadas. Esses critérios resumem-se na forma de quatro tipos de restrições: técnicas, ambientais, sociais e econômicas. </w:t>
      </w:r>
    </w:p>
    <w:p w14:paraId="1B049B1B" w14:textId="08383AF0" w:rsidR="5A777372" w:rsidRDefault="5A777372" w:rsidP="1F7015B3">
      <w:pPr>
        <w:spacing w:after="140" w:line="360" w:lineRule="auto"/>
      </w:pPr>
      <w:r w:rsidRPr="1F7015B3">
        <w:rPr>
          <w:rFonts w:ascii="Arial" w:eastAsia="Arial" w:hAnsi="Arial" w:cs="Arial"/>
          <w:color w:val="000000" w:themeColor="text1"/>
        </w:rPr>
        <w:t xml:space="preserve">Através do emprego da Análise de Decisão Multicritério Espacial, o trabalho detectou as zonas de restrição e elencou as dez principais áreas para a exploração eólica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(Fig. X.1). No entanto, o estudo possui algumas limitações dentre as quais podemos citar: a inexistência, até então, de um arcabouço ambiental e regulatório específico no Brasil para energia eólica </w:t>
      </w:r>
      <w:r w:rsidRPr="1F7015B3">
        <w:rPr>
          <w:rFonts w:ascii="Arial" w:eastAsia="Arial" w:hAnsi="Arial" w:cs="Arial"/>
          <w:i/>
          <w:iCs/>
          <w:color w:val="000000" w:themeColor="text1"/>
        </w:rPr>
        <w:t xml:space="preserve">offshore; a </w:t>
      </w:r>
      <w:r w:rsidRPr="1F7015B3">
        <w:rPr>
          <w:rFonts w:ascii="Arial" w:eastAsia="Arial" w:hAnsi="Arial" w:cs="Arial"/>
          <w:color w:val="000000" w:themeColor="text1"/>
        </w:rPr>
        <w:t xml:space="preserve">falta de dados detalhados e/ou atualizados para critérios como por exemplo os limites e classificação dos portos para suporte a parques eólicos; exclusões ambientais e sociais feitas com base em dados de áreas protegidas e uso do mar que são estáticas e que podem sofrer alterações futuras ou ter limitações de resolução espacial; avaliação econômica baseada em fatores-chave (velocidade do vento, profundidade da água, distância até a costa e até portos) que consideram apenas aspectos geográficos para reduzir custo, mas não contemplam outros custos e riscos financeiros, logísticos ou regulatórios detalhados. </w:t>
      </w:r>
    </w:p>
    <w:p w14:paraId="4034D13B" w14:textId="509215BD" w:rsidR="1F7015B3" w:rsidRDefault="1F7015B3"/>
    <w:p w14:paraId="741C6D80" w14:textId="77777777" w:rsidR="00EB6AA0" w:rsidRDefault="5A777372" w:rsidP="00EB6AA0">
      <w:pPr>
        <w:keepNext/>
        <w:spacing w:after="140"/>
        <w:jc w:val="center"/>
      </w:pPr>
      <w:r>
        <w:rPr>
          <w:noProof/>
        </w:rPr>
        <w:lastRenderedPageBreak/>
        <w:drawing>
          <wp:inline distT="0" distB="0" distL="0" distR="0" wp14:anchorId="5274C33E" wp14:editId="19259DE4">
            <wp:extent cx="3943350" cy="4076700"/>
            <wp:effectExtent l="0" t="0" r="0" b="0"/>
            <wp:docPr id="580499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9984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3350" cy="4076700"/>
                    </a:xfrm>
                    <a:prstGeom prst="rect">
                      <a:avLst/>
                    </a:prstGeom>
                  </pic:spPr>
                </pic:pic>
              </a:graphicData>
            </a:graphic>
          </wp:inline>
        </w:drawing>
      </w:r>
    </w:p>
    <w:p w14:paraId="2A0ED580" w14:textId="177A8B5A" w:rsidR="5A777372" w:rsidRDefault="00EB6AA0" w:rsidP="00EB6AA0">
      <w:pPr>
        <w:pStyle w:val="Legenda"/>
      </w:pPr>
      <w:r>
        <w:t xml:space="preserve">Figura </w:t>
      </w:r>
      <w:r>
        <w:fldChar w:fldCharType="begin"/>
      </w:r>
      <w:r>
        <w:instrText>SEQ Figura \* ARABIC</w:instrText>
      </w:r>
      <w:r>
        <w:fldChar w:fldCharType="separate"/>
      </w:r>
      <w:r w:rsidR="00EC479C">
        <w:rPr>
          <w:noProof/>
        </w:rPr>
        <w:t>1</w:t>
      </w:r>
      <w:r>
        <w:fldChar w:fldCharType="end"/>
      </w:r>
      <w:r>
        <w:t>.</w:t>
      </w:r>
    </w:p>
    <w:p w14:paraId="5CB9E151" w14:textId="0205F0C6" w:rsidR="5A777372" w:rsidRDefault="5A777372" w:rsidP="1F7015B3">
      <w:pPr>
        <w:spacing w:after="140" w:line="360" w:lineRule="auto"/>
      </w:pPr>
      <w:r w:rsidRPr="1F7015B3">
        <w:rPr>
          <w:rFonts w:ascii="Arial" w:eastAsia="Arial" w:hAnsi="Arial" w:cs="Arial"/>
          <w:color w:val="000000" w:themeColor="text1"/>
        </w:rPr>
        <w:t>Figura X.1. Dez principais locais para a exploração do potencial eólico offshore. Fonte: Vinhoza, 2021.</w:t>
      </w:r>
    </w:p>
    <w:p w14:paraId="104E077B" w14:textId="5A5403D0" w:rsidR="5A777372" w:rsidRDefault="5A777372" w:rsidP="1F7015B3">
      <w:pPr>
        <w:spacing w:after="140" w:line="360" w:lineRule="auto"/>
      </w:pPr>
      <w:r w:rsidRPr="1F7015B3">
        <w:rPr>
          <w:rFonts w:ascii="Arial" w:eastAsia="Arial" w:hAnsi="Arial" w:cs="Arial"/>
          <w:color w:val="000000" w:themeColor="text1"/>
        </w:rPr>
        <w:t xml:space="preserve">A consulta pública coordenada pelo Ministério de Minas e Energia do Brasil (MME) “Proposta de metodologia para seleção de áreas para oferta – Geração Eólica </w:t>
      </w:r>
      <w:r w:rsidRPr="1F7015B3">
        <w:rPr>
          <w:rFonts w:ascii="Arial" w:eastAsia="Arial" w:hAnsi="Arial" w:cs="Arial"/>
          <w:i/>
          <w:iCs/>
          <w:color w:val="000000" w:themeColor="text1"/>
        </w:rPr>
        <w:t>Offshore</w:t>
      </w:r>
      <w:r w:rsidRPr="1F7015B3">
        <w:rPr>
          <w:rFonts w:ascii="Arial" w:eastAsia="Arial" w:hAnsi="Arial" w:cs="Arial"/>
          <w:color w:val="000000" w:themeColor="text1"/>
        </w:rPr>
        <w:t>” (EPE, junho de 2025) propõe uma metodologia considerando critérios legais, regulatórios, tecnológicos e socioambientais, além de experiências nacionais (PEM, APCB, PAN, PRIM, rodadas de petróleo e gás) e internacionais (Dinamarca, Reino Unido, EUA, Austrália, Colômbia, Banco Mundial).</w:t>
      </w:r>
    </w:p>
    <w:p w14:paraId="439D5557" w14:textId="24A3853A" w:rsidR="5A777372" w:rsidRDefault="5A777372" w:rsidP="1F7015B3">
      <w:pPr>
        <w:spacing w:after="140" w:line="360" w:lineRule="auto"/>
      </w:pPr>
      <w:r w:rsidRPr="1F7015B3">
        <w:rPr>
          <w:rFonts w:ascii="Arial" w:eastAsia="Arial" w:hAnsi="Arial" w:cs="Arial"/>
          <w:color w:val="000000" w:themeColor="text1"/>
        </w:rPr>
        <w:t xml:space="preserve">O </w:t>
      </w:r>
      <w:r w:rsidRPr="1F7015B3">
        <w:rPr>
          <w:rFonts w:ascii="Arial" w:eastAsia="Arial" w:hAnsi="Arial" w:cs="Arial"/>
          <w:i/>
          <w:iCs/>
          <w:color w:val="000000" w:themeColor="text1"/>
        </w:rPr>
        <w:t>Roadmap Offshore Eólica Brasil</w:t>
      </w:r>
      <w:r w:rsidRPr="1F7015B3">
        <w:rPr>
          <w:rFonts w:ascii="Arial" w:eastAsia="Arial" w:hAnsi="Arial" w:cs="Arial"/>
          <w:color w:val="000000" w:themeColor="text1"/>
        </w:rPr>
        <w:t xml:space="preserve"> (EPE, 2020) estabelece que zonas de restrição são áreas definidas no ambiente marinho onde o uso é limitado ou proibido para proteger o ambiente, garantir a segurança da navegação, preservar biodiversidade, evitar conflitos socioeconômicos ou atender a normas legais específicas. Essas restrições podem envolver limitações para </w:t>
      </w:r>
      <w:r w:rsidRPr="1F7015B3">
        <w:rPr>
          <w:rFonts w:ascii="Arial" w:eastAsia="Arial" w:hAnsi="Arial" w:cs="Arial"/>
          <w:color w:val="000000" w:themeColor="text1"/>
        </w:rPr>
        <w:lastRenderedPageBreak/>
        <w:t>determinadas atividades como pesca, navegação, instalação de infraestruturas e exploração de recursos naturais.</w:t>
      </w:r>
    </w:p>
    <w:p w14:paraId="540E9A04" w14:textId="11DDAC2C" w:rsidR="5A777372" w:rsidRDefault="5A777372" w:rsidP="1F7015B3">
      <w:pPr>
        <w:spacing w:after="140" w:line="360" w:lineRule="auto"/>
      </w:pPr>
      <w:r w:rsidRPr="1F7015B3">
        <w:rPr>
          <w:rFonts w:ascii="Arial" w:eastAsia="Arial" w:hAnsi="Arial" w:cs="Arial"/>
          <w:color w:val="000000" w:themeColor="text1"/>
        </w:rPr>
        <w:t xml:space="preserve">No contexto da energia eólica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e segundo informações do documento, as zonas de restrição no mar territorial e adjacências podem incluir áreas de proteção ambiental, rotas comerciais, áreas de exploração de petróleo, rotas migratórias de aves, áreas militares, áreas arqueológicas, áreas de pesca, entre outras que representam usos conflitantes ou áreas ambientalmente sensíveis que devem ser evitadas para viabilizar empreendimentos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Por exemplo, para segurança da navegação no Brasil, a Marinha estabelece uma zona de restrição de 500 metros em torno de plataformas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para pesca e navegação, o que indica uma zona protegida para garantir segurança e evitar acidentes nas imediações dessas instalações.</w:t>
      </w:r>
    </w:p>
    <w:p w14:paraId="359A0383" w14:textId="7FA70695" w:rsidR="5A777372" w:rsidRDefault="5A777372" w:rsidP="1F7015B3">
      <w:pPr>
        <w:spacing w:after="140" w:line="360" w:lineRule="auto"/>
      </w:pPr>
      <w:r w:rsidRPr="1F7015B3">
        <w:rPr>
          <w:rFonts w:ascii="Arial" w:eastAsia="Arial" w:hAnsi="Arial" w:cs="Arial"/>
          <w:color w:val="000000" w:themeColor="text1"/>
        </w:rPr>
        <w:t>Essas zonas de restrição podem ser definidas por órgãos governamentais federais, como a Marinha do Brasil, a Secretaria do Patrimônio da União (SPU), órgãos ambientais como o Ibama, e integradas no planejamento espacial e zoneamento ecológico-econômico marinho, para garantir um uso ordenado e sustentável do território marítimo brasileiro.</w:t>
      </w:r>
    </w:p>
    <w:p w14:paraId="3FE2026C" w14:textId="4CB34C45" w:rsidR="5A777372" w:rsidRDefault="5A777372" w:rsidP="1F7015B3">
      <w:pPr>
        <w:spacing w:after="140" w:line="360" w:lineRule="auto"/>
      </w:pPr>
      <w:r w:rsidRPr="1F7015B3">
        <w:rPr>
          <w:rFonts w:ascii="Arial" w:eastAsia="Arial" w:hAnsi="Arial" w:cs="Arial"/>
          <w:color w:val="000000" w:themeColor="text1"/>
        </w:rPr>
        <w:t xml:space="preserve">Em março de 2025 o Ibama publicou o relatório “Complexos Eólicos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 Projetos com Processos de Licenciamento Ambiental Aberto no Ibama” em cinco regiões e 103 projetos em fase de avaliação ambiental (Fig. X.2). Em junho de 2025 o instituto aprovou o primeiro empreendimento de geração eólica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do Brasil, a 20 km da costa de Areia Branca -RN, denominado “68 RN-10 Sítio de Testes SENAI”</w:t>
      </w:r>
    </w:p>
    <w:p w14:paraId="15751912" w14:textId="77777777" w:rsidR="00EB6AA0" w:rsidRDefault="5A777372" w:rsidP="00EB6AA0">
      <w:pPr>
        <w:keepNext/>
        <w:spacing w:after="140" w:line="360" w:lineRule="auto"/>
        <w:jc w:val="center"/>
      </w:pPr>
      <w:r>
        <w:rPr>
          <w:noProof/>
        </w:rPr>
        <w:lastRenderedPageBreak/>
        <w:drawing>
          <wp:inline distT="0" distB="0" distL="0" distR="0" wp14:anchorId="37FEE459" wp14:editId="3168AFB4">
            <wp:extent cx="5219700" cy="3362325"/>
            <wp:effectExtent l="0" t="0" r="0" b="0"/>
            <wp:docPr id="411832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7829" name=""/>
                    <pic:cNvPicPr/>
                  </pic:nvPicPr>
                  <pic:blipFill>
                    <a:blip r:embed="rId12">
                      <a:extLst>
                        <a:ext uri="{28A0092B-C50C-407E-A947-70E740481C1C}">
                          <a14:useLocalDpi xmlns:a14="http://schemas.microsoft.com/office/drawing/2010/main" val="0"/>
                        </a:ext>
                      </a:extLst>
                    </a:blip>
                    <a:stretch>
                      <a:fillRect/>
                    </a:stretch>
                  </pic:blipFill>
                  <pic:spPr>
                    <a:xfrm>
                      <a:off x="0" y="0"/>
                      <a:ext cx="5219700" cy="3362325"/>
                    </a:xfrm>
                    <a:prstGeom prst="rect">
                      <a:avLst/>
                    </a:prstGeom>
                  </pic:spPr>
                </pic:pic>
              </a:graphicData>
            </a:graphic>
          </wp:inline>
        </w:drawing>
      </w:r>
    </w:p>
    <w:p w14:paraId="342B7514" w14:textId="0D473021" w:rsidR="5A777372" w:rsidRDefault="00EB6AA0" w:rsidP="00EB6AA0">
      <w:pPr>
        <w:pStyle w:val="Legenda"/>
      </w:pPr>
      <w:r>
        <w:t xml:space="preserve">Figura </w:t>
      </w:r>
      <w:r>
        <w:fldChar w:fldCharType="begin"/>
      </w:r>
      <w:r>
        <w:instrText>SEQ Figura \* ARABIC</w:instrText>
      </w:r>
      <w:r>
        <w:fldChar w:fldCharType="separate"/>
      </w:r>
      <w:r w:rsidR="00EC479C">
        <w:rPr>
          <w:noProof/>
        </w:rPr>
        <w:t>2</w:t>
      </w:r>
      <w:r>
        <w:fldChar w:fldCharType="end"/>
      </w:r>
      <w:r>
        <w:t>.</w:t>
      </w:r>
    </w:p>
    <w:p w14:paraId="4B5FF82A" w14:textId="5DBF102B" w:rsidR="5A777372" w:rsidRDefault="5A777372" w:rsidP="1F7015B3">
      <w:pPr>
        <w:spacing w:after="140" w:line="360" w:lineRule="auto"/>
      </w:pPr>
      <w:r w:rsidRPr="1F7015B3">
        <w:rPr>
          <w:rFonts w:ascii="Arial" w:eastAsia="Arial" w:hAnsi="Arial" w:cs="Arial"/>
          <w:color w:val="000000" w:themeColor="text1"/>
        </w:rPr>
        <w:t xml:space="preserve">Figura X.2. Mapa representativo com cinco áreas com projetos de empreendimento eólico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com um destaque da área 4, referente aos projetos na região sudeste. Fonte: Ibama, 2025. </w:t>
      </w:r>
    </w:p>
    <w:p w14:paraId="486AF0C3" w14:textId="4E8AD52E" w:rsidR="1F7015B3" w:rsidRDefault="1F7015B3"/>
    <w:p w14:paraId="78FA4F14" w14:textId="54E4EFF5" w:rsidR="1F7015B3" w:rsidRDefault="1F7015B3"/>
    <w:p w14:paraId="4B912516" w14:textId="13976AD4" w:rsidR="5A777372" w:rsidRDefault="5A777372" w:rsidP="1F7015B3">
      <w:pPr>
        <w:spacing w:after="140" w:line="360" w:lineRule="auto"/>
      </w:pPr>
      <w:r w:rsidRPr="1F7015B3">
        <w:rPr>
          <w:rFonts w:ascii="Arial" w:eastAsia="Arial" w:hAnsi="Arial" w:cs="Arial"/>
          <w:b/>
          <w:bCs/>
          <w:color w:val="000000" w:themeColor="text1"/>
        </w:rPr>
        <w:t xml:space="preserve">Impactos das mudanças climáticas no potencial eólico </w:t>
      </w:r>
      <w:r w:rsidRPr="1F7015B3">
        <w:rPr>
          <w:rFonts w:ascii="Arial" w:eastAsia="Arial" w:hAnsi="Arial" w:cs="Arial"/>
          <w:b/>
          <w:bCs/>
          <w:i/>
          <w:iCs/>
          <w:color w:val="000000" w:themeColor="text1"/>
        </w:rPr>
        <w:t>offshore</w:t>
      </w:r>
    </w:p>
    <w:p w14:paraId="5FE949A9" w14:textId="5D340F34" w:rsidR="5A777372" w:rsidRDefault="5A777372" w:rsidP="1F7015B3">
      <w:pPr>
        <w:spacing w:after="140" w:line="360" w:lineRule="auto"/>
        <w:ind w:firstLine="720"/>
      </w:pPr>
      <w:r w:rsidRPr="1F7015B3">
        <w:rPr>
          <w:rFonts w:ascii="Arial" w:eastAsia="Arial" w:hAnsi="Arial" w:cs="Arial"/>
          <w:color w:val="000000" w:themeColor="text1"/>
        </w:rPr>
        <w:t>Diversos estudos estão sendo publicados para investigar os efeitos das mudanças climáticas no potencial eólico onshore e offshore em diferentes cenários de emissões de gases de efeito estufa (</w:t>
      </w:r>
      <w:r w:rsidRPr="1F7015B3">
        <w:rPr>
          <w:rFonts w:ascii="Arial" w:eastAsia="Arial" w:hAnsi="Arial" w:cs="Arial"/>
          <w:i/>
          <w:iCs/>
          <w:color w:val="000000" w:themeColor="text1"/>
        </w:rPr>
        <w:t>GEE’s</w:t>
      </w:r>
      <w:r w:rsidRPr="1F7015B3">
        <w:rPr>
          <w:rFonts w:ascii="Arial" w:eastAsia="Arial" w:hAnsi="Arial" w:cs="Arial"/>
          <w:color w:val="000000" w:themeColor="text1"/>
        </w:rPr>
        <w:t>) e nos mais variados locais do globo terrestre.</w:t>
      </w:r>
    </w:p>
    <w:p w14:paraId="0472FAD4" w14:textId="6F5A3C44" w:rsidR="5A777372" w:rsidRDefault="5A777372" w:rsidP="1F7015B3">
      <w:pPr>
        <w:spacing w:after="140" w:line="360" w:lineRule="auto"/>
      </w:pPr>
      <w:r w:rsidRPr="1F7015B3">
        <w:rPr>
          <w:rFonts w:ascii="Arial" w:eastAsia="Arial" w:hAnsi="Arial" w:cs="Arial"/>
          <w:color w:val="000000" w:themeColor="text1"/>
        </w:rPr>
        <w:t xml:space="preserve">A alteração na forçante radiativa terrestre causada pelo aumento da concentração dos </w:t>
      </w:r>
      <w:r w:rsidRPr="1F7015B3">
        <w:rPr>
          <w:rFonts w:ascii="Arial" w:eastAsia="Arial" w:hAnsi="Arial" w:cs="Arial"/>
          <w:i/>
          <w:iCs/>
          <w:color w:val="000000" w:themeColor="text1"/>
        </w:rPr>
        <w:t>GEE’s</w:t>
      </w:r>
      <w:r w:rsidRPr="1F7015B3">
        <w:rPr>
          <w:rFonts w:ascii="Arial" w:eastAsia="Arial" w:hAnsi="Arial" w:cs="Arial"/>
          <w:color w:val="000000" w:themeColor="text1"/>
        </w:rPr>
        <w:t xml:space="preserve"> tem como um dos principais efeitos a alteração, por exemplo, expansão da célula de circulação de Hadley em direção aos polos, mudanças na intensidade dos ventos alísios, na posição e intensidade das correntes de jato e enfraquecimento da circulação de Walker, a qual impacta nos ventos alísios (Vecchi et al. (2006), Lu et al. (2007), Vecchi et al. (2007)). </w:t>
      </w:r>
    </w:p>
    <w:p w14:paraId="2E931DF1" w14:textId="0AD76C72" w:rsidR="5A777372" w:rsidRDefault="5A777372" w:rsidP="1F7015B3">
      <w:pPr>
        <w:spacing w:after="140" w:line="360" w:lineRule="auto"/>
        <w:ind w:firstLine="720"/>
      </w:pPr>
      <w:r w:rsidRPr="1F7015B3">
        <w:rPr>
          <w:rFonts w:ascii="Arial" w:eastAsia="Arial" w:hAnsi="Arial" w:cs="Arial"/>
          <w:color w:val="000000" w:themeColor="text1"/>
        </w:rPr>
        <w:lastRenderedPageBreak/>
        <w:t xml:space="preserve">Martinez e Iglesias (2024) utilizaram vinte modelos climáticos globais (CMIP6) para investigar como as mudanças climáticas afetarão a disponibilidade de recursos eólicos no mundo até o final do século XXI em um </w:t>
      </w:r>
      <w:r w:rsidRPr="1F7015B3">
        <w:rPr>
          <w:rFonts w:ascii="Arial" w:eastAsia="Arial" w:hAnsi="Arial" w:cs="Arial"/>
          <w:i/>
          <w:iCs/>
          <w:color w:val="000000" w:themeColor="text1"/>
        </w:rPr>
        <w:t>multi-model ensemble</w:t>
      </w:r>
      <w:r w:rsidRPr="1F7015B3">
        <w:rPr>
          <w:rFonts w:ascii="Arial" w:eastAsia="Arial" w:hAnsi="Arial" w:cs="Arial"/>
          <w:color w:val="000000" w:themeColor="text1"/>
        </w:rPr>
        <w:t xml:space="preserve">. Foram utilizadas projeções para cenários de altas emissões (SSP5-8.5), comparando períodos históricos (2005–2014), futuro intermediário (2051–2060) e futuro de longo prazo (2091–2100). No que se refere ao Brasil, o estudo aponta o aumento de 20 a 30% no potencial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entre o período atual e 2060 a partir de quando se estabiliza.</w:t>
      </w:r>
    </w:p>
    <w:p w14:paraId="7C7DB7CD" w14:textId="6D09AA11" w:rsidR="5A777372" w:rsidRDefault="5A777372" w:rsidP="1F7015B3">
      <w:pPr>
        <w:spacing w:before="240" w:after="140" w:line="360" w:lineRule="auto"/>
        <w:ind w:firstLine="720"/>
      </w:pPr>
      <w:r w:rsidRPr="1F7015B3">
        <w:rPr>
          <w:rFonts w:ascii="Arial" w:eastAsia="Arial" w:hAnsi="Arial" w:cs="Arial"/>
          <w:color w:val="000000" w:themeColor="text1"/>
        </w:rPr>
        <w:t xml:space="preserve">Um dos estudos realizados no Brasil que abordou os efeitos das mudanças climáticas no potencial eólico </w:t>
      </w:r>
      <w:r w:rsidRPr="1F7015B3">
        <w:rPr>
          <w:rFonts w:ascii="Arial" w:eastAsia="Arial" w:hAnsi="Arial" w:cs="Arial"/>
          <w:i/>
          <w:iCs/>
          <w:color w:val="000000" w:themeColor="text1"/>
        </w:rPr>
        <w:t>offshore</w:t>
      </w:r>
      <w:r w:rsidRPr="1F7015B3">
        <w:rPr>
          <w:rFonts w:ascii="Arial" w:eastAsia="Arial" w:hAnsi="Arial" w:cs="Arial"/>
          <w:color w:val="000000" w:themeColor="text1"/>
        </w:rPr>
        <w:t xml:space="preserve"> foi publicado por Pereira et al. 2013, no qual foram analisados os resultados do modelo de mesoescala Eta-HadCM3 para tempo presente e futuro considerando os cenários de emissões A1B e B2 do IPCC AR5. O estudo indicou redução na densidade de potência do vento na região Norte e Nordeste, principalmente na costa da Bahia.</w:t>
      </w:r>
    </w:p>
    <w:p w14:paraId="45567862" w14:textId="6238EB0C" w:rsidR="5A777372" w:rsidRDefault="5A777372" w:rsidP="1F7015B3">
      <w:pPr>
        <w:spacing w:after="140" w:line="360" w:lineRule="auto"/>
      </w:pPr>
      <w:r w:rsidRPr="1F7015B3">
        <w:rPr>
          <w:rFonts w:ascii="Arial" w:eastAsia="Arial" w:hAnsi="Arial" w:cs="Arial"/>
          <w:color w:val="000000" w:themeColor="text1"/>
        </w:rPr>
        <w:t>Freitas, de I. G. F. (2024) utilizou reanálises do modelo global CMEMS entre 1992 e 2020 validadas por séries observacionais e, por meio do emprego da análise de Mann-Kendall, identificou tendências de aumento gradual e significativo nas velocidades médias do vento litoral Norte-Nordeste e no Litoral Nordeste-Sudeste. No litoral Norte-Nordeste, as variações sazonais e mensais distintas com tendências de aumento na velocidade do vento com ênfase nos trimestres DJF e JJA. A região do litoral Nordeste-Sudeste mostrou tendência de aumento principalmente no período de JJA.</w:t>
      </w:r>
    </w:p>
    <w:p w14:paraId="2A1102B4" w14:textId="145AD038" w:rsidR="5A777372" w:rsidRDefault="5A777372" w:rsidP="1F7015B3">
      <w:pPr>
        <w:spacing w:after="140" w:line="360" w:lineRule="auto"/>
      </w:pPr>
      <w:r w:rsidRPr="1F7015B3">
        <w:rPr>
          <w:rFonts w:ascii="Arial" w:eastAsia="Arial" w:hAnsi="Arial" w:cs="Arial"/>
          <w:color w:val="000000" w:themeColor="text1"/>
        </w:rPr>
        <w:t xml:space="preserve">Recentemente, Lima et al. (2025), realizou um estudo sobre o efeito das mudanças climáticas no potencial eólico brasileiro utilizando 24 modelos globais do CMIP6 (1980–2100), em dois cenários de emissões: SSP2-4.5 (moderado) e SSP5-8.5 (alto). Como referência de validação dos dados dos modelos, foi utilizado a saída da reanálise ERA5 de 1980 a 2014. O estudo considerou as principais áreas de potencial eólico do país, nordeste (NE), sudeste (SE) e sul (S). Por meio de métricas estatísticas e considerando os modelos com Taylor Skill Factor (TS) acima de 0.9, foi criado um Smart Multi-Model Ensemble (SME). Dentre os principais resultados, a pesquisa indicou: fortes tendências positivas </w:t>
      </w:r>
      <w:r w:rsidRPr="1F7015B3">
        <w:rPr>
          <w:rFonts w:ascii="Arial" w:eastAsia="Arial" w:hAnsi="Arial" w:cs="Arial"/>
          <w:color w:val="000000" w:themeColor="text1"/>
        </w:rPr>
        <w:lastRenderedPageBreak/>
        <w:t xml:space="preserve">e estatisticamente significativas em densidade de potência eólica (WPD), sobretudo no cenário SSP5-8.5 (+0.49 Wh/m² por ano) para a Bacia de Campos e Sudeste; tendências positivas significativas, com aumentos de até 25–30% na WPD até o fim do século, especialmente nas estações de transição (outono e primavera) no NE; a região sul, por sua vez não apresentou mudanças significativas, sugerindo baixo risco climático para investimentos de longo prazo. Ainda, o estudo aponta que aumento na intensidade do vento ocorre nos períodos de outono e primavera, períodos críticos de menor disponibilidade hídrica e favorece a complementaridade energética. </w:t>
      </w:r>
      <w:r>
        <w:br/>
      </w:r>
    </w:p>
    <w:p w14:paraId="7D16826E" w14:textId="52C63377" w:rsidR="007E3111" w:rsidRDefault="006F3973" w:rsidP="007E3111">
      <w:pPr>
        <w:pStyle w:val="Ttulo1"/>
        <w:numPr>
          <w:ilvl w:val="1"/>
          <w:numId w:val="28"/>
        </w:numPr>
      </w:pPr>
      <w:bookmarkStart w:id="4" w:name="_Toc209293718"/>
      <w:r>
        <w:t xml:space="preserve">Medições </w:t>
      </w:r>
      <w:r w:rsidR="00A8089F">
        <w:t>litorâneas e offshore</w:t>
      </w:r>
      <w:bookmarkEnd w:id="4"/>
    </w:p>
    <w:p w14:paraId="6370EB52" w14:textId="77777777" w:rsidR="00DA17C0" w:rsidRDefault="00DA17C0" w:rsidP="00DA17C0"/>
    <w:p w14:paraId="747ACDD7" w14:textId="46711ECC" w:rsidR="00DA17C0" w:rsidRPr="00DA17C0" w:rsidRDefault="00DA17C0" w:rsidP="00DA17C0">
      <w:pPr>
        <w:rPr>
          <w:rFonts w:ascii="Arial" w:hAnsi="Arial" w:cs="Arial"/>
        </w:rPr>
      </w:pPr>
      <w:r w:rsidRPr="00DA17C0">
        <w:rPr>
          <w:rFonts w:ascii="Arial" w:hAnsi="Arial" w:cs="Arial"/>
          <w:highlight w:val="yellow"/>
        </w:rPr>
        <w:t>[Wendy, Ana, Francisco]</w:t>
      </w:r>
    </w:p>
    <w:p w14:paraId="7935BFA2" w14:textId="6EA3CA90" w:rsidR="00055728" w:rsidRDefault="00AF42D0" w:rsidP="00BA5B34">
      <w:pPr>
        <w:pBdr>
          <w:top w:val="nil"/>
          <w:left w:val="nil"/>
          <w:bottom w:val="nil"/>
          <w:right w:val="nil"/>
          <w:between w:val="nil"/>
        </w:pBdr>
        <w:tabs>
          <w:tab w:val="left" w:pos="1139"/>
        </w:tabs>
        <w:spacing w:line="275" w:lineRule="auto"/>
        <w:rPr>
          <w:rFonts w:ascii="Arial" w:hAnsi="Arial" w:cs="Arial"/>
          <w:b/>
          <w:bCs/>
        </w:rPr>
      </w:pPr>
      <w:r>
        <w:rPr>
          <w:rFonts w:ascii="Arial" w:hAnsi="Arial" w:cs="Arial"/>
          <w:b/>
          <w:bCs/>
        </w:rPr>
        <w:t xml:space="preserve">2.1.1 </w:t>
      </w:r>
      <w:r w:rsidR="00BA5B34" w:rsidRPr="00BA5B34">
        <w:rPr>
          <w:rFonts w:ascii="Arial" w:hAnsi="Arial" w:cs="Arial"/>
          <w:b/>
          <w:bCs/>
        </w:rPr>
        <w:t>Panorama do Potencial Eólico Offshore no Brasil: Síntese do Estado da Arte</w:t>
      </w:r>
      <w:r w:rsidR="00BA5B34" w:rsidRPr="00BA5B34">
        <w:rPr>
          <w:rFonts w:ascii="Arial" w:hAnsi="Arial" w:cs="Arial"/>
          <w:b/>
          <w:bCs/>
        </w:rPr>
        <w:tab/>
      </w:r>
    </w:p>
    <w:p w14:paraId="0D4E7ADA" w14:textId="77777777" w:rsidR="00BA5B34" w:rsidRPr="00BA5B34" w:rsidRDefault="00BA5B34" w:rsidP="00BA5B34">
      <w:pPr>
        <w:pBdr>
          <w:top w:val="nil"/>
          <w:left w:val="nil"/>
          <w:bottom w:val="nil"/>
          <w:right w:val="nil"/>
          <w:between w:val="nil"/>
        </w:pBdr>
        <w:tabs>
          <w:tab w:val="left" w:pos="1139"/>
        </w:tabs>
        <w:spacing w:line="275" w:lineRule="auto"/>
        <w:rPr>
          <w:rFonts w:ascii="Arial" w:hAnsi="Arial" w:cs="Arial"/>
          <w:b/>
          <w:bCs/>
        </w:rPr>
      </w:pPr>
    </w:p>
    <w:p w14:paraId="505D775D" w14:textId="4FD9FFC3" w:rsidR="00055728" w:rsidRDefault="00055728" w:rsidP="007E3111">
      <w:pPr>
        <w:pBdr>
          <w:top w:val="nil"/>
          <w:left w:val="nil"/>
          <w:bottom w:val="nil"/>
          <w:right w:val="nil"/>
          <w:between w:val="nil"/>
        </w:pBdr>
        <w:spacing w:line="360" w:lineRule="auto"/>
        <w:ind w:firstLine="708"/>
        <w:rPr>
          <w:rFonts w:ascii="Arial" w:hAnsi="Arial" w:cs="Arial"/>
        </w:rPr>
      </w:pPr>
      <w:r w:rsidRPr="00055728">
        <w:rPr>
          <w:rFonts w:ascii="Arial" w:hAnsi="Arial" w:cs="Arial"/>
        </w:rPr>
        <w:t>A exploração da energia eólica offshore representa uma das mais promissoras fronteiras para a expansão da matriz energética renovável do Brasil. O país possui uma extensa costa com recursos eólicos de classe mundial, o que tem motivado uma crescente onda de estudos acadêmicos, governamentais e do setor privado para quantificar e caracterizar este vasto potencial. No entanto, uma análise aprofundada da literatura revela que, embora os números sejam consistentemente elevados, há uma variação considerável nas estimativas, um reflexo direto das diferentes metodologias, fontes de dados e critérios restritivos empregados. Esta seção consolida o estado da arte, contextualizando os prin</w:t>
      </w:r>
      <w:r w:rsidRPr="00627D29">
        <w:rPr>
          <w:rFonts w:ascii="Arial" w:hAnsi="Arial" w:cs="Arial"/>
        </w:rPr>
        <w:t>cipais estudos e dissecando as premissas que sustentam suas conclusões.</w:t>
      </w:r>
    </w:p>
    <w:p w14:paraId="0A777965" w14:textId="77777777" w:rsidR="0042693C" w:rsidRDefault="0042693C" w:rsidP="0042693C">
      <w:pPr>
        <w:pBdr>
          <w:top w:val="nil"/>
          <w:left w:val="nil"/>
          <w:bottom w:val="nil"/>
          <w:right w:val="nil"/>
          <w:between w:val="nil"/>
        </w:pBdr>
        <w:spacing w:line="360" w:lineRule="auto"/>
        <w:rPr>
          <w:rFonts w:ascii="Arial" w:hAnsi="Arial" w:cs="Arial"/>
          <w:b/>
          <w:bCs/>
        </w:rPr>
      </w:pPr>
    </w:p>
    <w:p w14:paraId="15439731" w14:textId="2232467F" w:rsidR="00AF42D0" w:rsidRPr="0042693C" w:rsidRDefault="0042693C" w:rsidP="0042693C">
      <w:pPr>
        <w:pBdr>
          <w:top w:val="nil"/>
          <w:left w:val="nil"/>
          <w:bottom w:val="nil"/>
          <w:right w:val="nil"/>
          <w:between w:val="nil"/>
        </w:pBdr>
        <w:spacing w:line="360" w:lineRule="auto"/>
        <w:rPr>
          <w:rFonts w:ascii="Arial" w:hAnsi="Arial" w:cs="Arial"/>
          <w:b/>
          <w:bCs/>
        </w:rPr>
      </w:pPr>
      <w:r>
        <w:rPr>
          <w:rFonts w:ascii="Arial" w:hAnsi="Arial" w:cs="Arial"/>
          <w:b/>
          <w:bCs/>
        </w:rPr>
        <w:t>2.</w:t>
      </w:r>
      <w:r w:rsidR="00AD02A3">
        <w:rPr>
          <w:rFonts w:ascii="Arial" w:hAnsi="Arial" w:cs="Arial"/>
          <w:b/>
          <w:bCs/>
        </w:rPr>
        <w:t xml:space="preserve">1.2. </w:t>
      </w:r>
      <w:r w:rsidRPr="0042693C">
        <w:rPr>
          <w:rFonts w:ascii="Arial" w:hAnsi="Arial" w:cs="Arial"/>
          <w:b/>
          <w:bCs/>
        </w:rPr>
        <w:t>A Evolução dos Estudos de Potencial</w:t>
      </w:r>
    </w:p>
    <w:p w14:paraId="18A49EDF" w14:textId="77777777" w:rsidR="00627D29" w:rsidRPr="00627D29" w:rsidRDefault="00627D29" w:rsidP="00627D29">
      <w:pPr>
        <w:pBdr>
          <w:top w:val="nil"/>
          <w:left w:val="nil"/>
          <w:bottom w:val="nil"/>
          <w:right w:val="nil"/>
          <w:between w:val="nil"/>
        </w:pBdr>
        <w:spacing w:line="360" w:lineRule="auto"/>
        <w:ind w:firstLine="720"/>
        <w:rPr>
          <w:rFonts w:ascii="Arial" w:hAnsi="Arial" w:cs="Arial"/>
        </w:rPr>
      </w:pPr>
      <w:r w:rsidRPr="00627D29">
        <w:rPr>
          <w:rFonts w:ascii="Arial" w:hAnsi="Arial" w:cs="Arial"/>
        </w:rPr>
        <w:t xml:space="preserve">A avaliação do potencial eólico offshore no Brasil tem seguido uma trajetória de crescente sofisticação. Os primeiros estudos focavam em estimativas teóricas de grande escala, enquanto trabalhos mais recentes adotam abordagens granulares que buscam aproximar o potencial técnico e viável. Uma metodologia robusta, proposta em estudos acadêmicos como a dissertação de mestrado de Silva (2019) na UFRJ/COPPE, estrutura a análise em níveis </w:t>
      </w:r>
      <w:r w:rsidRPr="00627D29">
        <w:rPr>
          <w:rFonts w:ascii="Arial" w:hAnsi="Arial" w:cs="Arial"/>
        </w:rPr>
        <w:lastRenderedPageBreak/>
        <w:t xml:space="preserve">hierárquicos: Potencial Teórico, Técnico, Ambiental e Social (Silva, 2019), (Pereira, 2023). </w:t>
      </w:r>
    </w:p>
    <w:p w14:paraId="7E6F8F20" w14:textId="5F8C3298" w:rsidR="00627D29" w:rsidRPr="00627D29" w:rsidRDefault="00627D29" w:rsidP="00627D29">
      <w:pPr>
        <w:pBdr>
          <w:top w:val="nil"/>
          <w:left w:val="nil"/>
          <w:bottom w:val="nil"/>
          <w:right w:val="nil"/>
          <w:between w:val="nil"/>
        </w:pBdr>
        <w:spacing w:line="360" w:lineRule="auto"/>
        <w:ind w:firstLine="720"/>
        <w:rPr>
          <w:rFonts w:ascii="Arial" w:hAnsi="Arial" w:cs="Arial"/>
        </w:rPr>
      </w:pPr>
      <w:r w:rsidRPr="00627D29">
        <w:rPr>
          <w:rFonts w:ascii="Arial" w:hAnsi="Arial" w:cs="Arial"/>
        </w:rPr>
        <w:t>Esta abordagem é fundamental, pois demonstra que o potencial efetivamente explorável é uma fração do recurso bruto, condicionado por uma série de filtros técnicos e socioambientais. A produção acadêmica sobre o tema é vasta, incluindo diversas teses de doutorado que aprofundam a análise do potencial e dos desafios regulatórios no país (</w:t>
      </w:r>
      <w:r w:rsidR="001F77E2">
        <w:rPr>
          <w:rFonts w:ascii="Arial" w:hAnsi="Arial" w:cs="Arial"/>
        </w:rPr>
        <w:t xml:space="preserve">; </w:t>
      </w:r>
      <w:r w:rsidR="001F77E2" w:rsidRPr="00627D29">
        <w:rPr>
          <w:rFonts w:ascii="Arial" w:hAnsi="Arial" w:cs="Arial"/>
        </w:rPr>
        <w:t>Guimarães, 2021</w:t>
      </w:r>
      <w:r w:rsidR="001F77E2">
        <w:rPr>
          <w:rFonts w:ascii="Arial" w:hAnsi="Arial" w:cs="Arial"/>
        </w:rPr>
        <w:t xml:space="preserve">; </w:t>
      </w:r>
      <w:r w:rsidRPr="00627D29">
        <w:rPr>
          <w:rFonts w:ascii="Arial" w:hAnsi="Arial" w:cs="Arial"/>
        </w:rPr>
        <w:t>Xavier, 2023</w:t>
      </w:r>
      <w:r w:rsidR="001F77E2">
        <w:rPr>
          <w:rFonts w:ascii="Arial" w:hAnsi="Arial" w:cs="Arial"/>
        </w:rPr>
        <w:t>;</w:t>
      </w:r>
      <w:r w:rsidR="001F77E2" w:rsidRPr="00627D29">
        <w:rPr>
          <w:rFonts w:ascii="Arial" w:hAnsi="Arial" w:cs="Arial"/>
        </w:rPr>
        <w:t xml:space="preserve"> </w:t>
      </w:r>
      <w:r w:rsidRPr="00627D29">
        <w:rPr>
          <w:rFonts w:ascii="Arial" w:hAnsi="Arial" w:cs="Arial"/>
        </w:rPr>
        <w:t>Souza Santos et al., 2023</w:t>
      </w:r>
      <w:r w:rsidR="001F77E2">
        <w:rPr>
          <w:rFonts w:ascii="Arial" w:hAnsi="Arial" w:cs="Arial"/>
        </w:rPr>
        <w:t xml:space="preserve">; </w:t>
      </w:r>
      <w:r w:rsidRPr="00627D29">
        <w:rPr>
          <w:rFonts w:ascii="Arial" w:hAnsi="Arial" w:cs="Arial"/>
        </w:rPr>
        <w:t>Silva, 2023).</w:t>
      </w:r>
    </w:p>
    <w:p w14:paraId="18D2AEB8" w14:textId="6190946C" w:rsidR="00627D29" w:rsidRPr="00627D29" w:rsidRDefault="00627D29" w:rsidP="00627D29">
      <w:pPr>
        <w:pBdr>
          <w:top w:val="nil"/>
          <w:left w:val="nil"/>
          <w:bottom w:val="nil"/>
          <w:right w:val="nil"/>
          <w:between w:val="nil"/>
        </w:pBdr>
        <w:spacing w:line="360" w:lineRule="auto"/>
        <w:ind w:firstLine="720"/>
        <w:rPr>
          <w:rFonts w:ascii="Arial" w:hAnsi="Arial" w:cs="Arial"/>
        </w:rPr>
      </w:pPr>
      <w:r w:rsidRPr="00627D29">
        <w:rPr>
          <w:rFonts w:ascii="Arial" w:hAnsi="Arial" w:cs="Arial"/>
        </w:rPr>
        <w:t xml:space="preserve">Neste contexto, os estudos realizados por instituições como a Empresa de Pesquisa Energética (EPE) e o Centro de Pesquisas de Energia Elétrica (CEPEL) são basilares, formando o alicerce para o planejamento energético nacional e para o desenvolvimento do </w:t>
      </w:r>
      <w:r w:rsidRPr="00627D29">
        <w:rPr>
          <w:rFonts w:ascii="Arial" w:hAnsi="Arial" w:cs="Arial"/>
          <w:i/>
        </w:rPr>
        <w:t>Roadmap Eólica Offshore Brasil</w:t>
      </w:r>
      <w:r w:rsidRPr="00627D29">
        <w:rPr>
          <w:rFonts w:ascii="Arial" w:hAnsi="Arial" w:cs="Arial"/>
        </w:rPr>
        <w:t xml:space="preserve"> (EPE, 2020)</w:t>
      </w:r>
      <w:hyperlink r:id="rId13" w:history="1">
        <w:r w:rsidR="00BA5B34" w:rsidRPr="00037339">
          <w:rPr>
            <w:rStyle w:val="Hyperlink"/>
            <w:rFonts w:ascii="Arial" w:hAnsi="Arial" w:cs="Arial"/>
          </w:rPr>
          <w:t>https://storymaps.arcgis.com/stories/85011a3a5b5e4208abccf546cdd0de2f</w:t>
        </w:r>
      </w:hyperlink>
      <w:r w:rsidRPr="00627D29">
        <w:rPr>
          <w:rFonts w:ascii="Arial" w:hAnsi="Arial" w:cs="Arial"/>
        </w:rPr>
        <w:t xml:space="preserve">, </w:t>
      </w:r>
    </w:p>
    <w:p w14:paraId="58DF65EA" w14:textId="77777777" w:rsidR="00446681" w:rsidRDefault="00446681" w:rsidP="009A50B3">
      <w:pPr>
        <w:pBdr>
          <w:top w:val="nil"/>
          <w:left w:val="nil"/>
          <w:bottom w:val="nil"/>
          <w:right w:val="nil"/>
          <w:between w:val="nil"/>
        </w:pBdr>
        <w:spacing w:line="360" w:lineRule="auto"/>
        <w:rPr>
          <w:rFonts w:ascii="Arial" w:hAnsi="Arial" w:cs="Arial"/>
          <w:b/>
          <w:bCs/>
        </w:rPr>
      </w:pPr>
    </w:p>
    <w:p w14:paraId="3F591C2A" w14:textId="075EBF59" w:rsidR="009A50B3" w:rsidRDefault="00993475" w:rsidP="009A50B3">
      <w:pPr>
        <w:pBdr>
          <w:top w:val="nil"/>
          <w:left w:val="nil"/>
          <w:bottom w:val="nil"/>
          <w:right w:val="nil"/>
          <w:between w:val="nil"/>
        </w:pBdr>
        <w:spacing w:line="360" w:lineRule="auto"/>
        <w:rPr>
          <w:rFonts w:ascii="Arial" w:hAnsi="Arial" w:cs="Arial"/>
          <w:b/>
          <w:bCs/>
        </w:rPr>
      </w:pPr>
      <w:r w:rsidRPr="00993475">
        <w:rPr>
          <w:rFonts w:ascii="Arial" w:hAnsi="Arial" w:cs="Arial"/>
          <w:b/>
          <w:bCs/>
        </w:rPr>
        <w:t>2.1.3. Quantificação do Potencial e Identificação de Hotspots</w:t>
      </w:r>
    </w:p>
    <w:p w14:paraId="28B8C076" w14:textId="77777777" w:rsidR="00446681" w:rsidRDefault="00446681" w:rsidP="009A50B3">
      <w:pPr>
        <w:pBdr>
          <w:top w:val="nil"/>
          <w:left w:val="nil"/>
          <w:bottom w:val="nil"/>
          <w:right w:val="nil"/>
          <w:between w:val="nil"/>
        </w:pBdr>
        <w:spacing w:line="360" w:lineRule="auto"/>
        <w:rPr>
          <w:rFonts w:ascii="Arial" w:hAnsi="Arial" w:cs="Arial"/>
          <w:b/>
          <w:bCs/>
        </w:rPr>
      </w:pPr>
    </w:p>
    <w:p w14:paraId="370DA940" w14:textId="110B8120" w:rsidR="00446681" w:rsidRPr="00446681" w:rsidRDefault="00446681" w:rsidP="00446681">
      <w:pPr>
        <w:pBdr>
          <w:top w:val="nil"/>
          <w:left w:val="nil"/>
          <w:bottom w:val="nil"/>
          <w:right w:val="nil"/>
          <w:between w:val="nil"/>
        </w:pBdr>
        <w:spacing w:line="360" w:lineRule="auto"/>
        <w:ind w:firstLine="720"/>
        <w:rPr>
          <w:rFonts w:ascii="Arial" w:hAnsi="Arial" w:cs="Arial"/>
        </w:rPr>
      </w:pPr>
      <w:r w:rsidRPr="00446681">
        <w:rPr>
          <w:rFonts w:ascii="Arial" w:hAnsi="Arial" w:cs="Arial"/>
        </w:rPr>
        <w:t xml:space="preserve">As estimativas sobre a magnitude do recurso eólico offshore brasileiro são expressivas, embora variem. O </w:t>
      </w:r>
      <w:r w:rsidRPr="00446681">
        <w:rPr>
          <w:rFonts w:ascii="Arial" w:hAnsi="Arial" w:cs="Arial"/>
          <w:i/>
        </w:rPr>
        <w:t>Roadmap</w:t>
      </w:r>
      <w:r w:rsidRPr="00446681">
        <w:rPr>
          <w:rFonts w:ascii="Arial" w:hAnsi="Arial" w:cs="Arial"/>
        </w:rPr>
        <w:t xml:space="preserve"> da EPE, um documento de referência, aponta para um potencial técnico de aproximadamente 700 GW em locais com profundidade de até 50 metros (EPE, 2020</w:t>
      </w:r>
      <w:r w:rsidR="00AB4610">
        <w:rPr>
          <w:rFonts w:ascii="Arial" w:hAnsi="Arial" w:cs="Arial"/>
        </w:rPr>
        <w:t xml:space="preserve">; </w:t>
      </w:r>
      <w:r w:rsidRPr="00446681">
        <w:rPr>
          <w:rFonts w:ascii="Arial" w:hAnsi="Arial" w:cs="Arial"/>
        </w:rPr>
        <w:t>Guimarães, 2021). Um estudo do Instituto Nacional de Pesquisas Espaciais (INPE), utilizando uma metodologia distinta baseada em dados de vento do escaterômetro ASCAT, estimou um potencial ainda maior, de 972 GW, também para profundidades de até 50 metros (Paiva et al., 2019; 2023). Outra análise, da PUC-Rio, destaca a concentração do recurso, indicando que apenas os estados do Amapá, Pará e Maranhão detêm 369 GW em águas rasas (0-35 m), quase metade do potencial nacional nesta faixa batimétrica.</w:t>
      </w:r>
    </w:p>
    <w:p w14:paraId="2222CA41" w14:textId="77777777" w:rsidR="00446681" w:rsidRPr="00446681" w:rsidRDefault="00446681" w:rsidP="00446681">
      <w:pPr>
        <w:pBdr>
          <w:top w:val="nil"/>
          <w:left w:val="nil"/>
          <w:bottom w:val="nil"/>
          <w:right w:val="nil"/>
          <w:between w:val="nil"/>
        </w:pBdr>
        <w:spacing w:line="360" w:lineRule="auto"/>
        <w:ind w:firstLine="720"/>
        <w:rPr>
          <w:rFonts w:ascii="Arial" w:hAnsi="Arial" w:cs="Arial"/>
        </w:rPr>
      </w:pPr>
      <w:r w:rsidRPr="00446681">
        <w:rPr>
          <w:rFonts w:ascii="Arial" w:hAnsi="Arial" w:cs="Arial"/>
        </w:rPr>
        <w:t>Independentemente da magnitude exata, há um consenso claro sobre as macrorregiões de maior interesse (hotspots):</w:t>
      </w:r>
    </w:p>
    <w:p w14:paraId="2BB5D676" w14:textId="77777777" w:rsidR="00446681" w:rsidRPr="00446681" w:rsidRDefault="00446681" w:rsidP="00446681">
      <w:pPr>
        <w:widowControl w:val="0"/>
        <w:numPr>
          <w:ilvl w:val="0"/>
          <w:numId w:val="29"/>
        </w:numPr>
        <w:pBdr>
          <w:top w:val="nil"/>
          <w:left w:val="nil"/>
          <w:bottom w:val="nil"/>
          <w:right w:val="nil"/>
          <w:between w:val="nil"/>
        </w:pBdr>
        <w:spacing w:line="360" w:lineRule="auto"/>
        <w:rPr>
          <w:rFonts w:ascii="Arial" w:hAnsi="Arial" w:cs="Arial"/>
        </w:rPr>
      </w:pPr>
      <w:r w:rsidRPr="00446681">
        <w:rPr>
          <w:rFonts w:ascii="Arial" w:hAnsi="Arial" w:cs="Arial"/>
          <w:b/>
        </w:rPr>
        <w:t>Região Nordeste:</w:t>
      </w:r>
      <w:r w:rsidRPr="00446681">
        <w:rPr>
          <w:rFonts w:ascii="Arial" w:hAnsi="Arial" w:cs="Arial"/>
        </w:rPr>
        <w:t xml:space="preserve"> Com destaque para os litorais do Ceará, Rio Grande do Norte, Piauí e Maranhão, esta região é consistentemente apontada como a mais promissora devido a ventos intensos, com alta persistência e baixa </w:t>
      </w:r>
      <w:r w:rsidRPr="00446681">
        <w:rPr>
          <w:rFonts w:ascii="Arial" w:hAnsi="Arial" w:cs="Arial"/>
        </w:rPr>
        <w:lastRenderedPageBreak/>
        <w:t>variabilidade sazonal.</w:t>
      </w:r>
    </w:p>
    <w:p w14:paraId="79F14534" w14:textId="77777777" w:rsidR="00446681" w:rsidRPr="00446681" w:rsidRDefault="00446681" w:rsidP="00446681">
      <w:pPr>
        <w:widowControl w:val="0"/>
        <w:numPr>
          <w:ilvl w:val="0"/>
          <w:numId w:val="29"/>
        </w:numPr>
        <w:pBdr>
          <w:top w:val="nil"/>
          <w:left w:val="nil"/>
          <w:bottom w:val="nil"/>
          <w:right w:val="nil"/>
          <w:between w:val="nil"/>
        </w:pBdr>
        <w:spacing w:line="360" w:lineRule="auto"/>
        <w:rPr>
          <w:rFonts w:ascii="Arial" w:hAnsi="Arial" w:cs="Arial"/>
        </w:rPr>
      </w:pPr>
      <w:r w:rsidRPr="00446681">
        <w:rPr>
          <w:rFonts w:ascii="Arial" w:hAnsi="Arial" w:cs="Arial"/>
          <w:b/>
        </w:rPr>
        <w:t>Região Sudeste:</w:t>
      </w:r>
      <w:r w:rsidRPr="00446681">
        <w:rPr>
          <w:rFonts w:ascii="Arial" w:hAnsi="Arial" w:cs="Arial"/>
        </w:rPr>
        <w:t xml:space="preserve"> Áreas no litoral do Rio de Janeiro e do Espírito Santo emergem como promissoras, beneficiando-se de uma combinação favorável de ventos fortes e águas relativamente rasas, próximas a grandes centros de carga (Paiva et al., 2019; 2023).</w:t>
      </w:r>
    </w:p>
    <w:p w14:paraId="37F8E203" w14:textId="77777777" w:rsidR="00446681" w:rsidRPr="00446681" w:rsidRDefault="00446681" w:rsidP="00446681">
      <w:pPr>
        <w:widowControl w:val="0"/>
        <w:numPr>
          <w:ilvl w:val="0"/>
          <w:numId w:val="29"/>
        </w:numPr>
        <w:pBdr>
          <w:top w:val="nil"/>
          <w:left w:val="nil"/>
          <w:bottom w:val="nil"/>
          <w:right w:val="nil"/>
          <w:between w:val="nil"/>
        </w:pBdr>
        <w:spacing w:line="360" w:lineRule="auto"/>
        <w:rPr>
          <w:rFonts w:ascii="Arial" w:hAnsi="Arial" w:cs="Arial"/>
        </w:rPr>
      </w:pPr>
      <w:r w:rsidRPr="00446681">
        <w:rPr>
          <w:rFonts w:ascii="Arial" w:hAnsi="Arial" w:cs="Arial"/>
          <w:b/>
        </w:rPr>
        <w:t>Região Sul:</w:t>
      </w:r>
      <w:r w:rsidRPr="00446681">
        <w:rPr>
          <w:rFonts w:ascii="Arial" w:hAnsi="Arial" w:cs="Arial"/>
        </w:rPr>
        <w:t xml:space="preserve"> O litoral do Rio Grande do Sul se destaca pela vasta extensão de sua plataforma continental, que oferece amplas áreas adequadas para a instalação de projetos de grande escala, embora com um regime de ventos ligeiramente menos intenso que o do Nordeste (Paiva et al., 2019; 2023).</w:t>
      </w:r>
    </w:p>
    <w:p w14:paraId="1B1606C0" w14:textId="77777777" w:rsidR="00446681" w:rsidRPr="00993475" w:rsidRDefault="00446681" w:rsidP="009A50B3">
      <w:pPr>
        <w:pBdr>
          <w:top w:val="nil"/>
          <w:left w:val="nil"/>
          <w:bottom w:val="nil"/>
          <w:right w:val="nil"/>
          <w:between w:val="nil"/>
        </w:pBdr>
        <w:spacing w:line="360" w:lineRule="auto"/>
        <w:rPr>
          <w:rFonts w:ascii="Arial" w:hAnsi="Arial" w:cs="Arial"/>
          <w:b/>
          <w:bCs/>
        </w:rPr>
      </w:pPr>
    </w:p>
    <w:p w14:paraId="40A0D29F" w14:textId="1ECC8DB1" w:rsidR="001241B3" w:rsidRDefault="001241B3" w:rsidP="001241B3">
      <w:pPr>
        <w:pBdr>
          <w:top w:val="nil"/>
          <w:left w:val="nil"/>
          <w:bottom w:val="nil"/>
          <w:right w:val="nil"/>
          <w:between w:val="nil"/>
        </w:pBdr>
        <w:spacing w:line="360" w:lineRule="auto"/>
        <w:rPr>
          <w:rFonts w:ascii="Arial" w:hAnsi="Arial" w:cs="Arial"/>
          <w:b/>
          <w:bCs/>
        </w:rPr>
      </w:pPr>
      <w:r w:rsidRPr="00993475">
        <w:rPr>
          <w:rFonts w:ascii="Arial" w:hAnsi="Arial" w:cs="Arial"/>
          <w:b/>
          <w:bCs/>
        </w:rPr>
        <w:t>2.</w:t>
      </w:r>
      <w:r w:rsidRPr="0050228D">
        <w:rPr>
          <w:rFonts w:ascii="Arial" w:hAnsi="Arial" w:cs="Arial"/>
          <w:b/>
          <w:bCs/>
        </w:rPr>
        <w:t xml:space="preserve">1.4. </w:t>
      </w:r>
      <w:r w:rsidR="0050228D" w:rsidRPr="0050228D">
        <w:rPr>
          <w:rFonts w:ascii="Arial" w:hAnsi="Arial" w:cs="Arial"/>
          <w:b/>
          <w:bCs/>
        </w:rPr>
        <w:t>O Desafio da Comparabilidade: Divergências Metodológicas</w:t>
      </w:r>
    </w:p>
    <w:p w14:paraId="534AE3B8" w14:textId="77777777" w:rsidR="00C664F9" w:rsidRDefault="00C664F9" w:rsidP="001241B3">
      <w:pPr>
        <w:pBdr>
          <w:top w:val="nil"/>
          <w:left w:val="nil"/>
          <w:bottom w:val="nil"/>
          <w:right w:val="nil"/>
          <w:between w:val="nil"/>
        </w:pBdr>
        <w:spacing w:line="360" w:lineRule="auto"/>
        <w:rPr>
          <w:rFonts w:ascii="Arial" w:hAnsi="Arial" w:cs="Arial"/>
          <w:b/>
          <w:bCs/>
        </w:rPr>
      </w:pPr>
    </w:p>
    <w:p w14:paraId="08EAAA60" w14:textId="77777777" w:rsidR="00C664F9" w:rsidRPr="00C664F9" w:rsidRDefault="00C664F9" w:rsidP="00C664F9">
      <w:pPr>
        <w:pBdr>
          <w:top w:val="nil"/>
          <w:left w:val="nil"/>
          <w:bottom w:val="nil"/>
          <w:right w:val="nil"/>
          <w:between w:val="nil"/>
        </w:pBdr>
        <w:spacing w:line="360" w:lineRule="auto"/>
        <w:ind w:firstLine="720"/>
        <w:rPr>
          <w:rFonts w:ascii="Arial" w:hAnsi="Arial" w:cs="Arial"/>
        </w:rPr>
      </w:pPr>
      <w:r w:rsidRPr="00C664F9">
        <w:rPr>
          <w:rFonts w:ascii="Arial" w:hAnsi="Arial" w:cs="Arial"/>
        </w:rPr>
        <w:t>A aparente discrepância entre as estimativas de potencial não decorre de erros, mas da ausência de um framework metodológico padronizado para a avaliação do recurso no Brasil. Cada instituição utiliza premissas, fontes de dados e, crucialmente, critérios de exclusão distintos, levando a resultados diferentes, mas não necessariamente contraditórios. As principais fontes de variação são:</w:t>
      </w:r>
    </w:p>
    <w:p w14:paraId="2D96CF10" w14:textId="77777777" w:rsidR="00C664F9" w:rsidRPr="00C664F9" w:rsidRDefault="00C664F9" w:rsidP="00C664F9">
      <w:pPr>
        <w:widowControl w:val="0"/>
        <w:numPr>
          <w:ilvl w:val="0"/>
          <w:numId w:val="30"/>
        </w:numPr>
        <w:pBdr>
          <w:top w:val="nil"/>
          <w:left w:val="nil"/>
          <w:bottom w:val="nil"/>
          <w:right w:val="nil"/>
          <w:between w:val="nil"/>
        </w:pBdr>
        <w:spacing w:line="360" w:lineRule="auto"/>
        <w:rPr>
          <w:rFonts w:ascii="Arial" w:hAnsi="Arial" w:cs="Arial"/>
        </w:rPr>
      </w:pPr>
      <w:r w:rsidRPr="00C664F9">
        <w:rPr>
          <w:rFonts w:ascii="Arial" w:hAnsi="Arial" w:cs="Arial"/>
          <w:b/>
        </w:rPr>
        <w:t>Fonte de Dados de Vento:</w:t>
      </w:r>
      <w:r w:rsidRPr="00C664F9">
        <w:rPr>
          <w:rFonts w:ascii="Arial" w:hAnsi="Arial" w:cs="Arial"/>
        </w:rPr>
        <w:t xml:space="preserve"> Estudos podem se basear em reanálises globais como o ERA5 (utilizado pela EPE), que oferecem consistência temporal e espacial (EPE, 2020); em dados de sensoriamento remoto por satélite como o ASCAT (utilizado pelo INPE), que medem diretamente o vento na superfície do mar (Paiva et al., 2019; 2023); ou em modelagem atmosférica de mesoescala como o BRAMS (utilizado pelo CEPEL), que realiza um </w:t>
      </w:r>
      <w:r w:rsidRPr="00C664F9">
        <w:rPr>
          <w:rFonts w:ascii="Arial" w:hAnsi="Arial" w:cs="Arial"/>
          <w:i/>
        </w:rPr>
        <w:t>downscaling</w:t>
      </w:r>
      <w:r w:rsidRPr="00C664F9">
        <w:rPr>
          <w:rFonts w:ascii="Arial" w:hAnsi="Arial" w:cs="Arial"/>
        </w:rPr>
        <w:t xml:space="preserve"> dinâmico para refinar a resolução (Reis, 2024; Pereira, 2023).</w:t>
      </w:r>
    </w:p>
    <w:p w14:paraId="0D925668" w14:textId="77777777" w:rsidR="00C664F9" w:rsidRPr="00C664F9" w:rsidRDefault="00C664F9" w:rsidP="00C664F9">
      <w:pPr>
        <w:widowControl w:val="0"/>
        <w:numPr>
          <w:ilvl w:val="0"/>
          <w:numId w:val="30"/>
        </w:numPr>
        <w:pBdr>
          <w:top w:val="nil"/>
          <w:left w:val="nil"/>
          <w:bottom w:val="nil"/>
          <w:right w:val="nil"/>
          <w:between w:val="nil"/>
        </w:pBdr>
        <w:spacing w:line="360" w:lineRule="auto"/>
        <w:rPr>
          <w:rFonts w:ascii="Arial" w:hAnsi="Arial" w:cs="Arial"/>
        </w:rPr>
      </w:pPr>
      <w:r w:rsidRPr="00C664F9">
        <w:rPr>
          <w:rFonts w:ascii="Arial" w:hAnsi="Arial" w:cs="Arial"/>
          <w:b/>
        </w:rPr>
        <w:t>Parâmetros Técnicos:</w:t>
      </w:r>
      <w:r w:rsidRPr="00C664F9">
        <w:rPr>
          <w:rFonts w:ascii="Arial" w:hAnsi="Arial" w:cs="Arial"/>
        </w:rPr>
        <w:t xml:space="preserve"> A escolha da tecnologia de turbina (curva de potência, altura do cubo) e as premissas para o fator de capacidade e arranjo do parque eólico (perdas por efeito de esteira) impactam diretamente a estimativa de geração de energia (EPE, 2020).</w:t>
      </w:r>
    </w:p>
    <w:p w14:paraId="42099319" w14:textId="77777777" w:rsidR="00C664F9" w:rsidRPr="00C664F9" w:rsidRDefault="00C664F9" w:rsidP="00C664F9">
      <w:pPr>
        <w:widowControl w:val="0"/>
        <w:numPr>
          <w:ilvl w:val="0"/>
          <w:numId w:val="30"/>
        </w:numPr>
        <w:pBdr>
          <w:top w:val="nil"/>
          <w:left w:val="nil"/>
          <w:bottom w:val="nil"/>
          <w:right w:val="nil"/>
          <w:between w:val="nil"/>
        </w:pBdr>
        <w:spacing w:line="360" w:lineRule="auto"/>
        <w:rPr>
          <w:rFonts w:ascii="Arial" w:hAnsi="Arial" w:cs="Arial"/>
        </w:rPr>
      </w:pPr>
      <w:r w:rsidRPr="00C664F9">
        <w:rPr>
          <w:rFonts w:ascii="Arial" w:hAnsi="Arial" w:cs="Arial"/>
          <w:b/>
        </w:rPr>
        <w:t>Aplicação de Fatores Restritivos:</w:t>
      </w:r>
      <w:r w:rsidRPr="00C664F9">
        <w:rPr>
          <w:rFonts w:ascii="Arial" w:hAnsi="Arial" w:cs="Arial"/>
        </w:rPr>
        <w:t xml:space="preserve"> Esta é a principal fonte de divergência. Estudos que calculam o potencial técnico bruto frequentemente </w:t>
      </w:r>
      <w:r w:rsidRPr="00C664F9">
        <w:rPr>
          <w:rFonts w:ascii="Arial" w:hAnsi="Arial" w:cs="Arial"/>
        </w:rPr>
        <w:lastRenderedPageBreak/>
        <w:t>desconsideram restrições de uso, como áreas de proteção ambiental, rotas de navegação ou áreas de pesca (EPE, 2020; Guimarães, 2021). Em contrapartida, análises que aplicam filtros socioambientais e de uso conflitante, como a da UFRJ/COPPE (Silva, 2019), chegam a um potencial explorável significativamente menor, porém mais realista.</w:t>
      </w:r>
    </w:p>
    <w:p w14:paraId="21564F31" w14:textId="77777777" w:rsidR="00F91EB9" w:rsidRDefault="00F91EB9" w:rsidP="00A829B6">
      <w:pPr>
        <w:pBdr>
          <w:top w:val="nil"/>
          <w:left w:val="nil"/>
          <w:bottom w:val="nil"/>
          <w:right w:val="nil"/>
          <w:between w:val="nil"/>
        </w:pBdr>
        <w:spacing w:line="360" w:lineRule="auto"/>
        <w:ind w:firstLine="600"/>
        <w:rPr>
          <w:rFonts w:ascii="Arial" w:hAnsi="Arial" w:cs="Arial"/>
        </w:rPr>
      </w:pPr>
    </w:p>
    <w:p w14:paraId="7BDED46A" w14:textId="2A33D3EF" w:rsidR="00C664F9" w:rsidRDefault="00C664F9" w:rsidP="00A829B6">
      <w:pPr>
        <w:pBdr>
          <w:top w:val="nil"/>
          <w:left w:val="nil"/>
          <w:bottom w:val="nil"/>
          <w:right w:val="nil"/>
          <w:between w:val="nil"/>
        </w:pBdr>
        <w:spacing w:line="360" w:lineRule="auto"/>
        <w:ind w:firstLine="600"/>
        <w:rPr>
          <w:rFonts w:ascii="Arial" w:hAnsi="Arial" w:cs="Arial"/>
        </w:rPr>
      </w:pPr>
      <w:r w:rsidRPr="00C664F9">
        <w:rPr>
          <w:rFonts w:ascii="Arial" w:hAnsi="Arial" w:cs="Arial"/>
        </w:rPr>
        <w:t>Essa falta de padronização gera incerteza para investidores e dificulta a criação de uma linha de base consensual para o planejamento de longo prazo. A consolidação de um protocolo nacional para avaliação de potencial, liderado por órgãos como o Ministério de Minas e Energia (MME) e a EPE em consulta com a comunidade científica, seria um passo fundamental para a maturação do setor, alinhando expectativas e fornecendo maior segurança jurídica (Xavier, 2023; Ministério de Minas e Energia, 2021).</w:t>
      </w:r>
    </w:p>
    <w:p w14:paraId="2CA29F6F" w14:textId="77777777" w:rsidR="00DB1BD8" w:rsidRPr="00C664F9" w:rsidRDefault="00DB1BD8" w:rsidP="00A829B6">
      <w:pPr>
        <w:pBdr>
          <w:top w:val="nil"/>
          <w:left w:val="nil"/>
          <w:bottom w:val="nil"/>
          <w:right w:val="nil"/>
          <w:between w:val="nil"/>
        </w:pBdr>
        <w:spacing w:line="360" w:lineRule="auto"/>
        <w:ind w:firstLine="600"/>
        <w:rPr>
          <w:rFonts w:ascii="Arial" w:hAnsi="Arial" w:cs="Arial"/>
        </w:rPr>
      </w:pPr>
    </w:p>
    <w:p w14:paraId="16687F6B" w14:textId="77777777" w:rsidR="00DB1BD8" w:rsidRPr="00DB1BD8" w:rsidRDefault="00DB1BD8" w:rsidP="00DB1BD8">
      <w:pPr>
        <w:pBdr>
          <w:top w:val="nil"/>
          <w:left w:val="nil"/>
          <w:bottom w:val="nil"/>
          <w:right w:val="nil"/>
          <w:between w:val="nil"/>
        </w:pBdr>
        <w:spacing w:line="275" w:lineRule="auto"/>
        <w:rPr>
          <w:rFonts w:ascii="Arial" w:hAnsi="Arial" w:cs="Arial"/>
          <w:b/>
        </w:rPr>
      </w:pPr>
      <w:r w:rsidRPr="00DB1BD8">
        <w:rPr>
          <w:rFonts w:ascii="Arial" w:hAnsi="Arial" w:cs="Arial"/>
          <w:b/>
        </w:rPr>
        <w:t>Tabela 1: Sumário Comparativo dos Principais Estudos de Potencial Eólico Offshore no Brasil</w:t>
      </w:r>
    </w:p>
    <w:p w14:paraId="54E43CA6" w14:textId="6BECAAFF" w:rsidR="00EB6AA0" w:rsidRDefault="00EB6AA0" w:rsidP="00EB6AA0">
      <w:pPr>
        <w:pStyle w:val="Legenda"/>
        <w:keepNext/>
      </w:pPr>
      <w:r>
        <w:t xml:space="preserve">Tabela </w:t>
      </w:r>
      <w:r>
        <w:fldChar w:fldCharType="begin"/>
      </w:r>
      <w:r>
        <w:instrText>SEQ Tabela \* ARABIC</w:instrText>
      </w:r>
      <w:r>
        <w:fldChar w:fldCharType="separate"/>
      </w:r>
      <w:r w:rsidR="00EC479C">
        <w:rPr>
          <w:noProof/>
        </w:rPr>
        <w:t>1</w:t>
      </w:r>
      <w:r>
        <w:fldChar w:fldCharType="end"/>
      </w:r>
      <w:r>
        <w:t>.</w:t>
      </w:r>
    </w:p>
    <w:tbl>
      <w:tblPr>
        <w:tblStyle w:val="TabeladeGrade5Escura-nfase1"/>
        <w:tblW w:w="9360" w:type="dxa"/>
        <w:tblLayout w:type="fixed"/>
        <w:tblLook w:val="0420" w:firstRow="1" w:lastRow="0" w:firstColumn="0" w:lastColumn="0" w:noHBand="0" w:noVBand="1"/>
      </w:tblPr>
      <w:tblGrid>
        <w:gridCol w:w="1872"/>
        <w:gridCol w:w="1872"/>
        <w:gridCol w:w="1872"/>
        <w:gridCol w:w="1872"/>
        <w:gridCol w:w="1872"/>
      </w:tblGrid>
      <w:tr w:rsidR="00DB1BD8" w:rsidRPr="006E0BBF" w14:paraId="4F969684" w14:textId="77777777" w:rsidTr="006E0BBF">
        <w:trPr>
          <w:cnfStyle w:val="100000000000" w:firstRow="1" w:lastRow="0" w:firstColumn="0" w:lastColumn="0" w:oddVBand="0" w:evenVBand="0" w:oddHBand="0" w:evenHBand="0" w:firstRowFirstColumn="0" w:firstRowLastColumn="0" w:lastRowFirstColumn="0" w:lastRowLastColumn="0"/>
        </w:trPr>
        <w:tc>
          <w:tcPr>
            <w:tcW w:w="1872" w:type="dxa"/>
          </w:tcPr>
          <w:p w14:paraId="41ECDC0D" w14:textId="77777777" w:rsidR="00DB1BD8" w:rsidRPr="006E0BBF" w:rsidRDefault="00DB1BD8" w:rsidP="006E0BBF">
            <w:pPr>
              <w:pStyle w:val="Contedodetabela"/>
            </w:pPr>
            <w:r w:rsidRPr="006E0BBF">
              <w:t>Estudo/Referência</w:t>
            </w:r>
          </w:p>
        </w:tc>
        <w:tc>
          <w:tcPr>
            <w:tcW w:w="1872" w:type="dxa"/>
          </w:tcPr>
          <w:p w14:paraId="36C2B0B2" w14:textId="77777777" w:rsidR="00DB1BD8" w:rsidRPr="006E0BBF" w:rsidRDefault="00DB1BD8" w:rsidP="006E0BBF">
            <w:pPr>
              <w:pStyle w:val="Contedodetabela"/>
            </w:pPr>
            <w:r w:rsidRPr="006E0BBF">
              <w:t>Fonte de Dados de Vento</w:t>
            </w:r>
          </w:p>
        </w:tc>
        <w:tc>
          <w:tcPr>
            <w:tcW w:w="1872" w:type="dxa"/>
          </w:tcPr>
          <w:p w14:paraId="66016B90" w14:textId="77777777" w:rsidR="00DB1BD8" w:rsidRPr="006E0BBF" w:rsidRDefault="00DB1BD8" w:rsidP="006E0BBF">
            <w:pPr>
              <w:pStyle w:val="Contedodetabela"/>
            </w:pPr>
            <w:r w:rsidRPr="006E0BBF">
              <w:t>Metodologia Principal</w:t>
            </w:r>
          </w:p>
        </w:tc>
        <w:tc>
          <w:tcPr>
            <w:tcW w:w="1872" w:type="dxa"/>
          </w:tcPr>
          <w:p w14:paraId="5F88576A" w14:textId="77777777" w:rsidR="00DB1BD8" w:rsidRPr="006E0BBF" w:rsidRDefault="00DB1BD8" w:rsidP="006E0BBF">
            <w:pPr>
              <w:pStyle w:val="Contedodetabela"/>
            </w:pPr>
            <w:r w:rsidRPr="006E0BBF">
              <w:t>Estimativa de Potencial (GW)</w:t>
            </w:r>
          </w:p>
        </w:tc>
        <w:tc>
          <w:tcPr>
            <w:tcW w:w="1872" w:type="dxa"/>
          </w:tcPr>
          <w:p w14:paraId="0C8E7120" w14:textId="77777777" w:rsidR="00DB1BD8" w:rsidRPr="006E0BBF" w:rsidRDefault="00DB1BD8" w:rsidP="006E0BBF">
            <w:pPr>
              <w:pStyle w:val="Contedodetabela"/>
            </w:pPr>
            <w:r w:rsidRPr="006E0BBF">
              <w:t>Condicionantes da Estimativa</w:t>
            </w:r>
          </w:p>
        </w:tc>
      </w:tr>
      <w:tr w:rsidR="00DB1BD8" w:rsidRPr="006E0BBF" w14:paraId="1927EC00" w14:textId="77777777" w:rsidTr="006E0BBF">
        <w:trPr>
          <w:cnfStyle w:val="000000100000" w:firstRow="0" w:lastRow="0" w:firstColumn="0" w:lastColumn="0" w:oddVBand="0" w:evenVBand="0" w:oddHBand="1" w:evenHBand="0" w:firstRowFirstColumn="0" w:firstRowLastColumn="0" w:lastRowFirstColumn="0" w:lastRowLastColumn="0"/>
        </w:trPr>
        <w:tc>
          <w:tcPr>
            <w:tcW w:w="1872" w:type="dxa"/>
          </w:tcPr>
          <w:p w14:paraId="5F192124" w14:textId="77777777" w:rsidR="00DB1BD8" w:rsidRPr="006E0BBF" w:rsidRDefault="00DB1BD8" w:rsidP="006E0BBF">
            <w:pPr>
              <w:pStyle w:val="Contedodetabela"/>
            </w:pPr>
            <w:r w:rsidRPr="006E0BBF">
              <w:t>EPE Roadmap (2020)</w:t>
            </w:r>
          </w:p>
        </w:tc>
        <w:tc>
          <w:tcPr>
            <w:tcW w:w="1872" w:type="dxa"/>
          </w:tcPr>
          <w:p w14:paraId="62193E17" w14:textId="77777777" w:rsidR="00DB1BD8" w:rsidRPr="006E0BBF" w:rsidRDefault="00DB1BD8" w:rsidP="006E0BBF">
            <w:pPr>
              <w:pStyle w:val="Contedodetabela"/>
            </w:pPr>
            <w:r w:rsidRPr="006E0BBF">
              <w:t>Reanálise ERA5</w:t>
            </w:r>
          </w:p>
        </w:tc>
        <w:tc>
          <w:tcPr>
            <w:tcW w:w="1872" w:type="dxa"/>
          </w:tcPr>
          <w:p w14:paraId="7D6FD44A" w14:textId="77777777" w:rsidR="00DB1BD8" w:rsidRPr="006E0BBF" w:rsidRDefault="00DB1BD8" w:rsidP="006E0BBF">
            <w:pPr>
              <w:pStyle w:val="Contedodetabela"/>
            </w:pPr>
            <w:r w:rsidRPr="006E0BBF">
              <w:t>Análise geoespacial</w:t>
            </w:r>
          </w:p>
        </w:tc>
        <w:tc>
          <w:tcPr>
            <w:tcW w:w="1872" w:type="dxa"/>
          </w:tcPr>
          <w:p w14:paraId="46301637" w14:textId="77777777" w:rsidR="00DB1BD8" w:rsidRPr="006E0BBF" w:rsidRDefault="00DB1BD8" w:rsidP="006E0BBF">
            <w:pPr>
              <w:pStyle w:val="Contedodetabela"/>
            </w:pPr>
            <w:r w:rsidRPr="006E0BBF">
              <w:t>~700</w:t>
            </w:r>
          </w:p>
        </w:tc>
        <w:tc>
          <w:tcPr>
            <w:tcW w:w="1872" w:type="dxa"/>
          </w:tcPr>
          <w:p w14:paraId="3DD11538" w14:textId="77777777" w:rsidR="00DB1BD8" w:rsidRPr="006E0BBF" w:rsidRDefault="00DB1BD8" w:rsidP="006E0BBF">
            <w:pPr>
              <w:pStyle w:val="Contedodetabela"/>
            </w:pPr>
            <w:r w:rsidRPr="006E0BBF">
              <w:t>Profundidade &lt; 50 m; Sem restrições de uso aplicadas</w:t>
            </w:r>
          </w:p>
        </w:tc>
      </w:tr>
      <w:tr w:rsidR="00DB1BD8" w:rsidRPr="006E0BBF" w14:paraId="24555E40" w14:textId="77777777" w:rsidTr="006E0BBF">
        <w:tc>
          <w:tcPr>
            <w:tcW w:w="1872" w:type="dxa"/>
          </w:tcPr>
          <w:p w14:paraId="2B9569A2" w14:textId="77777777" w:rsidR="00DB1BD8" w:rsidRPr="006E0BBF" w:rsidRDefault="00DB1BD8" w:rsidP="006E0BBF">
            <w:pPr>
              <w:pStyle w:val="Contedodetabela"/>
            </w:pPr>
            <w:r w:rsidRPr="006E0BBF">
              <w:t xml:space="preserve">Paiva et al. (INPE, 2019; 2023) </w:t>
            </w:r>
          </w:p>
        </w:tc>
        <w:tc>
          <w:tcPr>
            <w:tcW w:w="1872" w:type="dxa"/>
          </w:tcPr>
          <w:p w14:paraId="1E023715" w14:textId="77777777" w:rsidR="00DB1BD8" w:rsidRPr="006E0BBF" w:rsidRDefault="00DB1BD8" w:rsidP="006E0BBF">
            <w:pPr>
              <w:pStyle w:val="Contedodetabela"/>
            </w:pPr>
            <w:r w:rsidRPr="006E0BBF">
              <w:t>Escaterômetro ASCAT</w:t>
            </w:r>
          </w:p>
        </w:tc>
        <w:tc>
          <w:tcPr>
            <w:tcW w:w="1872" w:type="dxa"/>
          </w:tcPr>
          <w:p w14:paraId="5607E231" w14:textId="77777777" w:rsidR="00DB1BD8" w:rsidRPr="006E0BBF" w:rsidRDefault="00DB1BD8" w:rsidP="006E0BBF">
            <w:pPr>
              <w:pStyle w:val="Contedodetabela"/>
            </w:pPr>
            <w:r w:rsidRPr="006E0BBF">
              <w:t>Sensoriamento Remoto</w:t>
            </w:r>
          </w:p>
        </w:tc>
        <w:tc>
          <w:tcPr>
            <w:tcW w:w="1872" w:type="dxa"/>
          </w:tcPr>
          <w:p w14:paraId="077D492C" w14:textId="77777777" w:rsidR="00DB1BD8" w:rsidRPr="006E0BBF" w:rsidRDefault="00DB1BD8" w:rsidP="006E0BBF">
            <w:pPr>
              <w:pStyle w:val="Contedodetabela"/>
            </w:pPr>
            <w:r w:rsidRPr="006E0BBF">
              <w:t>972</w:t>
            </w:r>
          </w:p>
        </w:tc>
        <w:tc>
          <w:tcPr>
            <w:tcW w:w="1872" w:type="dxa"/>
          </w:tcPr>
          <w:p w14:paraId="6C6CC884" w14:textId="77777777" w:rsidR="00DB1BD8" w:rsidRPr="006E0BBF" w:rsidRDefault="00DB1BD8" w:rsidP="006E0BBF">
            <w:pPr>
              <w:pStyle w:val="Contedodetabela"/>
            </w:pPr>
            <w:r w:rsidRPr="006E0BBF">
              <w:t>Profundidade &lt; 50 m; Sem restrições de uso aplicadas</w:t>
            </w:r>
          </w:p>
        </w:tc>
      </w:tr>
      <w:tr w:rsidR="00DB1BD8" w:rsidRPr="006E0BBF" w14:paraId="54932188" w14:textId="77777777" w:rsidTr="006E0BBF">
        <w:trPr>
          <w:cnfStyle w:val="000000100000" w:firstRow="0" w:lastRow="0" w:firstColumn="0" w:lastColumn="0" w:oddVBand="0" w:evenVBand="0" w:oddHBand="1" w:evenHBand="0" w:firstRowFirstColumn="0" w:firstRowLastColumn="0" w:lastRowFirstColumn="0" w:lastRowLastColumn="0"/>
        </w:trPr>
        <w:tc>
          <w:tcPr>
            <w:tcW w:w="1872" w:type="dxa"/>
          </w:tcPr>
          <w:p w14:paraId="7A0D7F1C" w14:textId="77777777" w:rsidR="00DB1BD8" w:rsidRPr="006E0BBF" w:rsidRDefault="00DB1BD8" w:rsidP="006E0BBF">
            <w:pPr>
              <w:pStyle w:val="Contedodetabela"/>
            </w:pPr>
            <w:r w:rsidRPr="006E0BBF">
              <w:t>CEPEL Novo Atlas (2017) [</w:t>
            </w:r>
            <w:hyperlink r:id="rId14">
              <w:r w:rsidRPr="006E0BBF">
                <w:rPr>
                  <w:rStyle w:val="Hyperlink"/>
                </w:rPr>
                <w:t>https://cresesb.cepel.br/index.php?section=atlas_eolico&amp;</w:t>
              </w:r>
            </w:hyperlink>
            <w:r w:rsidRPr="006E0BBF">
              <w:t>]</w:t>
            </w:r>
          </w:p>
        </w:tc>
        <w:tc>
          <w:tcPr>
            <w:tcW w:w="1872" w:type="dxa"/>
          </w:tcPr>
          <w:p w14:paraId="72D24869" w14:textId="77777777" w:rsidR="00DB1BD8" w:rsidRPr="006E0BBF" w:rsidRDefault="00DB1BD8" w:rsidP="006E0BBF">
            <w:pPr>
              <w:pStyle w:val="Contedodetabela"/>
            </w:pPr>
            <w:r w:rsidRPr="006E0BBF">
              <w:t>Modelo BRAMS</w:t>
            </w:r>
          </w:p>
        </w:tc>
        <w:tc>
          <w:tcPr>
            <w:tcW w:w="1872" w:type="dxa"/>
          </w:tcPr>
          <w:p w14:paraId="0830CC13" w14:textId="77777777" w:rsidR="00DB1BD8" w:rsidRPr="006E0BBF" w:rsidRDefault="00DB1BD8" w:rsidP="006E0BBF">
            <w:pPr>
              <w:pStyle w:val="Contedodetabela"/>
            </w:pPr>
            <w:r w:rsidRPr="006E0BBF">
              <w:t>Downscaling Dinâmico</w:t>
            </w:r>
          </w:p>
        </w:tc>
        <w:tc>
          <w:tcPr>
            <w:tcW w:w="1872" w:type="dxa"/>
          </w:tcPr>
          <w:p w14:paraId="5311A5FB" w14:textId="77777777" w:rsidR="00DB1BD8" w:rsidRPr="006E0BBF" w:rsidRDefault="00DB1BD8" w:rsidP="006E0BBF">
            <w:pPr>
              <w:pStyle w:val="Contedodetabela"/>
            </w:pPr>
            <w:r w:rsidRPr="006E0BBF">
              <w:t>Não quantificado (mapas de velocidade)</w:t>
            </w:r>
          </w:p>
        </w:tc>
        <w:tc>
          <w:tcPr>
            <w:tcW w:w="1872" w:type="dxa"/>
          </w:tcPr>
          <w:p w14:paraId="6719670C" w14:textId="77777777" w:rsidR="00DB1BD8" w:rsidRPr="006E0BBF" w:rsidRDefault="00DB1BD8" w:rsidP="006E0BBF">
            <w:pPr>
              <w:pStyle w:val="Contedodetabela"/>
            </w:pPr>
            <w:r w:rsidRPr="006E0BBF">
              <w:t>Resultados do modelo, sem ajuste com dados offshore</w:t>
            </w:r>
          </w:p>
        </w:tc>
      </w:tr>
      <w:tr w:rsidR="00DB1BD8" w:rsidRPr="006E0BBF" w14:paraId="4F53C7E6" w14:textId="77777777" w:rsidTr="006E0BBF">
        <w:tc>
          <w:tcPr>
            <w:tcW w:w="1872" w:type="dxa"/>
          </w:tcPr>
          <w:p w14:paraId="2B7A4702" w14:textId="77777777" w:rsidR="00DB1BD8" w:rsidRPr="006E0BBF" w:rsidRDefault="00DB1BD8" w:rsidP="006E0BBF">
            <w:pPr>
              <w:pStyle w:val="Contedodetabela"/>
            </w:pPr>
            <w:r w:rsidRPr="006E0BBF">
              <w:t>Silva (UFRJ/COPPE, 2019)</w:t>
            </w:r>
          </w:p>
        </w:tc>
        <w:tc>
          <w:tcPr>
            <w:tcW w:w="1872" w:type="dxa"/>
          </w:tcPr>
          <w:p w14:paraId="0D02E116" w14:textId="77777777" w:rsidR="00DB1BD8" w:rsidRPr="006E0BBF" w:rsidRDefault="00DB1BD8" w:rsidP="006E0BBF">
            <w:pPr>
              <w:pStyle w:val="Contedodetabela"/>
            </w:pPr>
            <w:r w:rsidRPr="006E0BBF">
              <w:t>Reanálise ERA5</w:t>
            </w:r>
          </w:p>
        </w:tc>
        <w:tc>
          <w:tcPr>
            <w:tcW w:w="1872" w:type="dxa"/>
          </w:tcPr>
          <w:p w14:paraId="4281B5CD" w14:textId="77777777" w:rsidR="00DB1BD8" w:rsidRPr="006E0BBF" w:rsidRDefault="00DB1BD8" w:rsidP="006E0BBF">
            <w:pPr>
              <w:pStyle w:val="Contedodetabela"/>
            </w:pPr>
            <w:r w:rsidRPr="006E0BBF">
              <w:t>Análise Multicritério</w:t>
            </w:r>
          </w:p>
        </w:tc>
        <w:tc>
          <w:tcPr>
            <w:tcW w:w="1872" w:type="dxa"/>
          </w:tcPr>
          <w:p w14:paraId="052844C8" w14:textId="77777777" w:rsidR="00DB1BD8" w:rsidRPr="006E0BBF" w:rsidRDefault="00DB1BD8" w:rsidP="006E0BBF">
            <w:pPr>
              <w:pStyle w:val="Contedodetabela"/>
            </w:pPr>
            <w:r w:rsidRPr="006E0BBF">
              <w:t>330,5</w:t>
            </w:r>
          </w:p>
        </w:tc>
        <w:tc>
          <w:tcPr>
            <w:tcW w:w="1872" w:type="dxa"/>
          </w:tcPr>
          <w:p w14:paraId="74E34ED2" w14:textId="77777777" w:rsidR="00DB1BD8" w:rsidRPr="006E0BBF" w:rsidRDefault="00DB1BD8" w:rsidP="006E0BBF">
            <w:pPr>
              <w:pStyle w:val="Contedodetabela"/>
            </w:pPr>
            <w:r w:rsidRPr="006E0BBF">
              <w:t>Com restrições ambientais, sociais e técnicas</w:t>
            </w:r>
          </w:p>
        </w:tc>
      </w:tr>
      <w:tr w:rsidR="00DB1BD8" w:rsidRPr="006E0BBF" w14:paraId="2B82C7DE" w14:textId="77777777" w:rsidTr="006E0BBF">
        <w:trPr>
          <w:cnfStyle w:val="000000100000" w:firstRow="0" w:lastRow="0" w:firstColumn="0" w:lastColumn="0" w:oddVBand="0" w:evenVBand="0" w:oddHBand="1" w:evenHBand="0" w:firstRowFirstColumn="0" w:firstRowLastColumn="0" w:lastRowFirstColumn="0" w:lastRowLastColumn="0"/>
        </w:trPr>
        <w:tc>
          <w:tcPr>
            <w:tcW w:w="1872" w:type="dxa"/>
          </w:tcPr>
          <w:p w14:paraId="5C2894E6" w14:textId="77777777" w:rsidR="00DB1BD8" w:rsidRPr="006E0BBF" w:rsidRDefault="00DB1BD8" w:rsidP="006E0BBF">
            <w:pPr>
              <w:pStyle w:val="Contedodetabela"/>
            </w:pPr>
            <w:r w:rsidRPr="006E0BBF">
              <w:t>Maçaira (2023)</w:t>
            </w:r>
          </w:p>
        </w:tc>
        <w:tc>
          <w:tcPr>
            <w:tcW w:w="1872" w:type="dxa"/>
          </w:tcPr>
          <w:p w14:paraId="1BE52D4C" w14:textId="77777777" w:rsidR="00DB1BD8" w:rsidRPr="006E0BBF" w:rsidRDefault="00DB1BD8" w:rsidP="006E0BBF">
            <w:pPr>
              <w:pStyle w:val="Contedodetabela"/>
            </w:pPr>
            <w:r w:rsidRPr="006E0BBF">
              <w:t>Compilação de estudos</w:t>
            </w:r>
          </w:p>
        </w:tc>
        <w:tc>
          <w:tcPr>
            <w:tcW w:w="1872" w:type="dxa"/>
          </w:tcPr>
          <w:p w14:paraId="42078C1C" w14:textId="77777777" w:rsidR="00DB1BD8" w:rsidRPr="006E0BBF" w:rsidRDefault="00DB1BD8" w:rsidP="006E0BBF">
            <w:pPr>
              <w:pStyle w:val="Contedodetabela"/>
            </w:pPr>
            <w:r w:rsidRPr="006E0BBF">
              <w:t>Revisão Sistemática</w:t>
            </w:r>
          </w:p>
        </w:tc>
        <w:tc>
          <w:tcPr>
            <w:tcW w:w="1872" w:type="dxa"/>
          </w:tcPr>
          <w:p w14:paraId="3696DD4C" w14:textId="77777777" w:rsidR="00DB1BD8" w:rsidRPr="006E0BBF" w:rsidRDefault="00DB1BD8" w:rsidP="006E0BBF">
            <w:pPr>
              <w:pStyle w:val="Contedodetabela"/>
            </w:pPr>
            <w:r w:rsidRPr="006E0BBF">
              <w:t>369 (AP, PA, MA)</w:t>
            </w:r>
          </w:p>
        </w:tc>
        <w:tc>
          <w:tcPr>
            <w:tcW w:w="1872" w:type="dxa"/>
          </w:tcPr>
          <w:p w14:paraId="54B47F41" w14:textId="77777777" w:rsidR="00DB1BD8" w:rsidRPr="006E0BBF" w:rsidRDefault="00DB1BD8" w:rsidP="006E0BBF">
            <w:pPr>
              <w:pStyle w:val="Contedodetabela"/>
            </w:pPr>
            <w:r w:rsidRPr="006E0BBF">
              <w:t>Profundidade 0-35 m; Hotspot específico</w:t>
            </w:r>
          </w:p>
        </w:tc>
      </w:tr>
    </w:tbl>
    <w:p w14:paraId="533A4EAA" w14:textId="77777777" w:rsidR="00DB1BD8" w:rsidRDefault="00DB1BD8" w:rsidP="00DB1BD8">
      <w:pPr>
        <w:pBdr>
          <w:top w:val="nil"/>
          <w:left w:val="nil"/>
          <w:bottom w:val="nil"/>
          <w:right w:val="nil"/>
          <w:between w:val="nil"/>
        </w:pBdr>
        <w:spacing w:line="275" w:lineRule="auto"/>
        <w:rPr>
          <w:rFonts w:ascii="Google Sans Text" w:eastAsia="Google Sans Text" w:hAnsi="Google Sans Text" w:cs="Google Sans Text"/>
        </w:rPr>
      </w:pPr>
    </w:p>
    <w:p w14:paraId="41BEAB48" w14:textId="77777777" w:rsidR="009C45DA" w:rsidRPr="009C45DA" w:rsidRDefault="009C45DA" w:rsidP="009C45DA"/>
    <w:p w14:paraId="6C3C0592" w14:textId="46639896" w:rsidR="000454F2" w:rsidRDefault="00A8089F" w:rsidP="000454F2">
      <w:pPr>
        <w:pStyle w:val="Ttulo1"/>
        <w:numPr>
          <w:ilvl w:val="1"/>
          <w:numId w:val="28"/>
        </w:numPr>
      </w:pPr>
      <w:bookmarkStart w:id="5" w:name="_Toc209293719"/>
      <w:r>
        <w:t>Dados numéricos</w:t>
      </w:r>
      <w:r w:rsidR="006F363C">
        <w:t xml:space="preserve"> (reanálises, projeções)</w:t>
      </w:r>
      <w:bookmarkEnd w:id="5"/>
    </w:p>
    <w:p w14:paraId="4F3EBA55" w14:textId="77777777" w:rsidR="00326C65" w:rsidRDefault="00326C65" w:rsidP="00326C65">
      <w:pPr>
        <w:rPr>
          <w:rFonts w:ascii="Arial" w:hAnsi="Arial" w:cs="Arial"/>
          <w:highlight w:val="yellow"/>
        </w:rPr>
      </w:pPr>
    </w:p>
    <w:p w14:paraId="62740626" w14:textId="00F84369" w:rsidR="00326C65" w:rsidRPr="00326C65" w:rsidRDefault="00326C65" w:rsidP="00326C65">
      <w:pPr>
        <w:rPr>
          <w:rFonts w:ascii="Arial" w:hAnsi="Arial" w:cs="Arial"/>
        </w:rPr>
      </w:pPr>
      <w:r w:rsidRPr="00326C65">
        <w:rPr>
          <w:rFonts w:ascii="Arial" w:hAnsi="Arial" w:cs="Arial"/>
          <w:highlight w:val="yellow"/>
        </w:rPr>
        <w:t>[Wendy, Ana, Francisco]</w:t>
      </w:r>
    </w:p>
    <w:p w14:paraId="695DBA34" w14:textId="77777777" w:rsidR="00326C65" w:rsidRPr="00326C65" w:rsidRDefault="00326C65" w:rsidP="00326C65"/>
    <w:p w14:paraId="575F8AA4" w14:textId="77777777" w:rsidR="00326C65" w:rsidRDefault="00326C65" w:rsidP="00326C65">
      <w:pPr>
        <w:pBdr>
          <w:top w:val="nil"/>
          <w:left w:val="nil"/>
          <w:bottom w:val="nil"/>
          <w:right w:val="nil"/>
          <w:between w:val="nil"/>
        </w:pBdr>
        <w:spacing w:line="360" w:lineRule="auto"/>
        <w:rPr>
          <w:rFonts w:ascii="Arial" w:hAnsi="Arial" w:cs="Arial"/>
        </w:rPr>
      </w:pPr>
      <w:r w:rsidRPr="00326C65">
        <w:rPr>
          <w:rFonts w:ascii="Arial" w:hAnsi="Arial" w:cs="Arial"/>
        </w:rPr>
        <w:lastRenderedPageBreak/>
        <w:t>A quinta geração de reanálise atmosférica do Centro Europeu de Previsão do Tempo a Médio Prazo (ECMWF), conhecida como ERA5, é a fonte de dados de referência para estudos do clima recente. Sua alta resolução espacial (~27 km) e temporal (horária), juntamente com a assimilação de uma vasta gama de observações, a tornam a principal escolha para forçar modelos regionais como o WRF e para realizar análises diretas do recurso eólico. Contudo, o ERA5 não é isento de vieses. Estudos de validação com dados de boias no Brasil indicam que a reanálise pode subestimar a intensidade do vento em regiões de alto potencial. Um estudo de caso em Bojuru (RS) encontrou uma subestimativa de cerca de 12% na velocidade do vento do ERA5 em comparação com medições locais (Souza Santos et al., 2023).</w:t>
      </w:r>
    </w:p>
    <w:p w14:paraId="48E48C40" w14:textId="77777777" w:rsidR="00E34D76" w:rsidRPr="00FB5A83" w:rsidRDefault="00E34D76" w:rsidP="00FB5A83">
      <w:pPr>
        <w:pBdr>
          <w:top w:val="nil"/>
          <w:left w:val="nil"/>
          <w:bottom w:val="nil"/>
          <w:right w:val="nil"/>
          <w:between w:val="nil"/>
        </w:pBdr>
        <w:spacing w:line="360" w:lineRule="auto"/>
        <w:ind w:firstLine="720"/>
        <w:rPr>
          <w:rFonts w:ascii="Arial" w:hAnsi="Arial" w:cs="Arial"/>
        </w:rPr>
      </w:pPr>
      <w:r w:rsidRPr="00E34D76">
        <w:rPr>
          <w:rFonts w:ascii="Arial" w:hAnsi="Arial" w:cs="Arial"/>
        </w:rPr>
        <w:t xml:space="preserve">Para avaliar os impactos das mudanças climáticas no recurso eólico, os modelos climáticos globais do </w:t>
      </w:r>
      <w:r w:rsidRPr="00E34D76">
        <w:rPr>
          <w:rFonts w:ascii="Arial" w:hAnsi="Arial" w:cs="Arial"/>
          <w:i/>
        </w:rPr>
        <w:t>Coupled Model Intercomparison Project Phase 6</w:t>
      </w:r>
      <w:r w:rsidRPr="00E34D76">
        <w:rPr>
          <w:rFonts w:ascii="Arial" w:hAnsi="Arial" w:cs="Arial"/>
        </w:rPr>
        <w:t xml:space="preserve"> (CMIP6) são a principal ferramenta. Estudos recentes conduzidos na Universidade Federal do Rio Grande do Norte (UFRN), utilizando um conjunto (ensemble) de modelos CMIP6 sob diferentes Cenários de Percursos Socioeconômicos Compartilhados (SSPs), chegaram a uma conclusão robusta: há uma tendência de aumento na densidade de potência eólica para a costa do Nordeste brasileiro ao longo do século XXI, particularmente no cenário de altas emissões SSP5-8.5 (Dias, 2023; Pereira, 2023). Os mecanismos físicos por trás dessa projeção estão ligados à intensificação do gradiente de aquecimento entre o continente e o oceano e a um fortalecimento e posicionamento favorável do </w:t>
      </w:r>
      <w:r w:rsidRPr="00FB5A83">
        <w:rPr>
          <w:rFonts w:ascii="Arial" w:hAnsi="Arial" w:cs="Arial"/>
        </w:rPr>
        <w:t>Anticiclone Subtropical do Atlântico Sul (ASAS), que intensificam os ventos alísios na região.</w:t>
      </w:r>
    </w:p>
    <w:p w14:paraId="7FDE7CA4" w14:textId="77777777" w:rsidR="00FB5A83" w:rsidRPr="00FB5A83" w:rsidRDefault="00FB5A83" w:rsidP="00FB5A83">
      <w:pPr>
        <w:pBdr>
          <w:top w:val="nil"/>
          <w:left w:val="nil"/>
          <w:bottom w:val="nil"/>
          <w:right w:val="nil"/>
          <w:between w:val="nil"/>
        </w:pBdr>
        <w:spacing w:line="360" w:lineRule="auto"/>
        <w:ind w:firstLine="720"/>
        <w:rPr>
          <w:rFonts w:ascii="Arial" w:hAnsi="Arial" w:cs="Arial"/>
        </w:rPr>
      </w:pPr>
      <w:r w:rsidRPr="00FB5A83">
        <w:rPr>
          <w:rFonts w:ascii="Arial" w:hAnsi="Arial" w:cs="Arial"/>
        </w:rPr>
        <w:t xml:space="preserve">Existe um notável paradoxo no estado da arte brasileiro: o avanço na sofisticação dos modelos numéricos contrasta fortemente com a escassez de dados observacionais offshore para validação. A rede de medição </w:t>
      </w:r>
      <w:r w:rsidRPr="00FB5A83">
        <w:rPr>
          <w:rFonts w:ascii="Arial" w:hAnsi="Arial" w:cs="Arial"/>
          <w:i/>
        </w:rPr>
        <w:t>in situ</w:t>
      </w:r>
      <w:r w:rsidRPr="00FB5A83">
        <w:rPr>
          <w:rFonts w:ascii="Arial" w:hAnsi="Arial" w:cs="Arial"/>
        </w:rPr>
        <w:t>, composta principalmente pelo Programa Nacional de Boias (PNBOIA), pelo Sistema de Monitoramento da Costa Brasileira (SiMCosta) e por estações costeiras do INMET, possui uma cobertura espacial esparsa e limitada a áreas próximas da costa, com desafios de continuidade e consistência dos dados.</w:t>
      </w:r>
    </w:p>
    <w:p w14:paraId="1560AA59" w14:textId="77777777" w:rsidR="00FB5A83" w:rsidRPr="00FB5A83" w:rsidRDefault="00FB5A83" w:rsidP="00FB5A83">
      <w:pPr>
        <w:pBdr>
          <w:top w:val="nil"/>
          <w:left w:val="nil"/>
          <w:bottom w:val="nil"/>
          <w:right w:val="nil"/>
          <w:between w:val="nil"/>
        </w:pBdr>
        <w:spacing w:line="360" w:lineRule="auto"/>
        <w:ind w:firstLine="720"/>
        <w:rPr>
          <w:rFonts w:ascii="Arial" w:hAnsi="Arial" w:cs="Arial"/>
        </w:rPr>
      </w:pPr>
      <w:r w:rsidRPr="00FB5A83">
        <w:rPr>
          <w:rFonts w:ascii="Arial" w:hAnsi="Arial" w:cs="Arial"/>
        </w:rPr>
        <w:t xml:space="preserve">Essa lacuna tem implicações diretas na confiabilidade das estimativas. O "Novo Atlas do Potencial Eólico Brasileiro" do CEPEL, por exemplo, admite </w:t>
      </w:r>
      <w:r w:rsidRPr="00FB5A83">
        <w:rPr>
          <w:rFonts w:ascii="Arial" w:hAnsi="Arial" w:cs="Arial"/>
        </w:rPr>
        <w:lastRenderedPageBreak/>
        <w:t>explicitamente que os mapas de potencial offshore não foram ajustados ou validados com medições no mar, sendo derivados diretamente das simulações do modelo BRAMS. Isso introduz um risco significativo de que as estimativas, apesar da alta resolução dos mapas, contenham erros sistemáticos (vieses) não quantificados. A validação não é um mero passo de verificação, mas uma etapa fundamental que ancora a simulação na realidade física, como demonstram artigos científicos que comparam dados de boias do PNBOIA com saídas do WRF.</w:t>
      </w:r>
    </w:p>
    <w:p w14:paraId="2E2FEE87" w14:textId="1D4B2876" w:rsidR="00FB5A83" w:rsidRDefault="00FB5A83" w:rsidP="00FB5A83">
      <w:pPr>
        <w:pBdr>
          <w:top w:val="nil"/>
          <w:left w:val="nil"/>
          <w:bottom w:val="nil"/>
          <w:right w:val="nil"/>
          <w:between w:val="nil"/>
        </w:pBdr>
        <w:spacing w:line="360" w:lineRule="auto"/>
        <w:ind w:firstLine="720"/>
        <w:rPr>
          <w:rFonts w:ascii="Arial" w:hAnsi="Arial" w:cs="Arial"/>
        </w:rPr>
      </w:pPr>
      <w:r w:rsidRPr="00FB5A83">
        <w:rPr>
          <w:rFonts w:ascii="Arial" w:hAnsi="Arial" w:cs="Arial"/>
        </w:rPr>
        <w:t>Em resposta direta a este gargalo, iniciativas recentes como a da rede de monitoramento com sensores LIDAR (Light Detection and Ranging) do SENAI ISI-ER na Margem Equatorial Brasileira buscam preencher essa lacuna, com o objetivo de coletar pelo menos um ciclo climático completo de dados medidos para validar as simulações numéricas</w:t>
      </w:r>
      <w:r w:rsidR="00704261">
        <w:rPr>
          <w:rFonts w:ascii="Arial" w:hAnsi="Arial" w:cs="Arial"/>
        </w:rPr>
        <w:t>.</w:t>
      </w:r>
    </w:p>
    <w:p w14:paraId="1239D272" w14:textId="77777777" w:rsidR="00704261" w:rsidRDefault="00704261" w:rsidP="00FB5A83">
      <w:pPr>
        <w:pBdr>
          <w:top w:val="nil"/>
          <w:left w:val="nil"/>
          <w:bottom w:val="nil"/>
          <w:right w:val="nil"/>
          <w:between w:val="nil"/>
        </w:pBdr>
        <w:spacing w:line="360" w:lineRule="auto"/>
        <w:ind w:firstLine="720"/>
        <w:rPr>
          <w:rFonts w:ascii="Arial" w:hAnsi="Arial" w:cs="Arial"/>
        </w:rPr>
      </w:pPr>
    </w:p>
    <w:p w14:paraId="60157405" w14:textId="77777777" w:rsidR="00704261" w:rsidRPr="00704261" w:rsidRDefault="00704261" w:rsidP="00704261">
      <w:pPr>
        <w:pBdr>
          <w:top w:val="nil"/>
          <w:left w:val="nil"/>
          <w:bottom w:val="nil"/>
          <w:right w:val="nil"/>
          <w:between w:val="nil"/>
        </w:pBdr>
        <w:spacing w:line="275" w:lineRule="auto"/>
        <w:rPr>
          <w:rFonts w:ascii="Arial" w:hAnsi="Arial" w:cs="Arial"/>
          <w:b/>
        </w:rPr>
      </w:pPr>
      <w:r w:rsidRPr="00704261">
        <w:rPr>
          <w:rFonts w:ascii="Arial" w:hAnsi="Arial" w:cs="Arial"/>
          <w:b/>
        </w:rPr>
        <w:t>Tabela 4: Síntese de Estudos de Validação de Modelos e Reanálises com Dados Observacionais no Brasil</w:t>
      </w:r>
    </w:p>
    <w:p w14:paraId="277B743B" w14:textId="093FA3C5" w:rsidR="00EC479C" w:rsidRDefault="00EC479C" w:rsidP="00EC479C">
      <w:pPr>
        <w:pStyle w:val="Legenda"/>
        <w:keepNext/>
      </w:pPr>
      <w:r>
        <w:t xml:space="preserve">Tabela </w:t>
      </w:r>
      <w:r>
        <w:fldChar w:fldCharType="begin"/>
      </w:r>
      <w:r>
        <w:instrText>SEQ Tabela \* ARABIC</w:instrText>
      </w:r>
      <w:r>
        <w:fldChar w:fldCharType="separate"/>
      </w:r>
      <w:r>
        <w:rPr>
          <w:noProof/>
        </w:rPr>
        <w:t>2</w:t>
      </w:r>
      <w:r>
        <w:fldChar w:fldCharType="end"/>
      </w:r>
      <w:r>
        <w:t>.</w:t>
      </w:r>
    </w:p>
    <w:tbl>
      <w:tblPr>
        <w:tblStyle w:val="TabeladeGrade4-nfase1"/>
        <w:tblW w:w="8639" w:type="dxa"/>
        <w:tblLayout w:type="fixed"/>
        <w:tblLook w:val="0420" w:firstRow="1" w:lastRow="0" w:firstColumn="0" w:lastColumn="0" w:noHBand="0" w:noVBand="1"/>
      </w:tblPr>
      <w:tblGrid>
        <w:gridCol w:w="1835"/>
        <w:gridCol w:w="1909"/>
        <w:gridCol w:w="1635"/>
        <w:gridCol w:w="1701"/>
        <w:gridCol w:w="1559"/>
      </w:tblGrid>
      <w:tr w:rsidR="00704261" w:rsidRPr="006E0BBF" w14:paraId="50989775" w14:textId="77777777" w:rsidTr="006E0BBF">
        <w:trPr>
          <w:cnfStyle w:val="100000000000" w:firstRow="1" w:lastRow="0" w:firstColumn="0" w:lastColumn="0" w:oddVBand="0" w:evenVBand="0" w:oddHBand="0" w:evenHBand="0" w:firstRowFirstColumn="0" w:firstRowLastColumn="0" w:lastRowFirstColumn="0" w:lastRowLastColumn="0"/>
        </w:trPr>
        <w:tc>
          <w:tcPr>
            <w:tcW w:w="1835" w:type="dxa"/>
          </w:tcPr>
          <w:p w14:paraId="3210CF57" w14:textId="77777777" w:rsidR="00704261" w:rsidRPr="006E0BBF" w:rsidRDefault="00704261" w:rsidP="006E0BBF">
            <w:pPr>
              <w:pStyle w:val="Contedodetabela"/>
            </w:pPr>
            <w:r w:rsidRPr="006E0BBF">
              <w:t>Estudo/Referência</w:t>
            </w:r>
          </w:p>
        </w:tc>
        <w:tc>
          <w:tcPr>
            <w:tcW w:w="1909" w:type="dxa"/>
          </w:tcPr>
          <w:p w14:paraId="49EF092F" w14:textId="77777777" w:rsidR="00704261" w:rsidRPr="006E0BBF" w:rsidRDefault="00704261" w:rsidP="006E0BBF">
            <w:pPr>
              <w:pStyle w:val="Contedodetabela"/>
            </w:pPr>
            <w:r w:rsidRPr="006E0BBF">
              <w:t>Ferramenta Avaliada</w:t>
            </w:r>
          </w:p>
        </w:tc>
        <w:tc>
          <w:tcPr>
            <w:tcW w:w="1635" w:type="dxa"/>
          </w:tcPr>
          <w:p w14:paraId="72401BF9" w14:textId="77777777" w:rsidR="00704261" w:rsidRPr="006E0BBF" w:rsidRDefault="00704261" w:rsidP="006E0BBF">
            <w:pPr>
              <w:pStyle w:val="Contedodetabela"/>
            </w:pPr>
            <w:r w:rsidRPr="006E0BBF">
              <w:t>Dados de Validação</w:t>
            </w:r>
          </w:p>
        </w:tc>
        <w:tc>
          <w:tcPr>
            <w:tcW w:w="1701" w:type="dxa"/>
          </w:tcPr>
          <w:p w14:paraId="207E1FBD" w14:textId="77777777" w:rsidR="00704261" w:rsidRPr="006E0BBF" w:rsidRDefault="00704261" w:rsidP="006E0BBF">
            <w:pPr>
              <w:pStyle w:val="Contedodetabela"/>
            </w:pPr>
            <w:r w:rsidRPr="006E0BBF">
              <w:t>Região</w:t>
            </w:r>
          </w:p>
        </w:tc>
        <w:tc>
          <w:tcPr>
            <w:tcW w:w="1559" w:type="dxa"/>
          </w:tcPr>
          <w:p w14:paraId="219447F0" w14:textId="77777777" w:rsidR="00704261" w:rsidRPr="006E0BBF" w:rsidRDefault="00704261" w:rsidP="006E0BBF">
            <w:pPr>
              <w:pStyle w:val="Contedodetabela"/>
            </w:pPr>
            <w:r w:rsidRPr="006E0BBF">
              <w:t>Principais Achados</w:t>
            </w:r>
          </w:p>
        </w:tc>
      </w:tr>
      <w:tr w:rsidR="00704261" w:rsidRPr="006E0BBF" w14:paraId="59312B95" w14:textId="77777777" w:rsidTr="006E0BBF">
        <w:trPr>
          <w:cnfStyle w:val="000000100000" w:firstRow="0" w:lastRow="0" w:firstColumn="0" w:lastColumn="0" w:oddVBand="0" w:evenVBand="0" w:oddHBand="1" w:evenHBand="0" w:firstRowFirstColumn="0" w:firstRowLastColumn="0" w:lastRowFirstColumn="0" w:lastRowLastColumn="0"/>
        </w:trPr>
        <w:tc>
          <w:tcPr>
            <w:tcW w:w="1835" w:type="dxa"/>
          </w:tcPr>
          <w:p w14:paraId="08F7321B" w14:textId="77777777" w:rsidR="00704261" w:rsidRPr="006E0BBF" w:rsidRDefault="00704261" w:rsidP="006E0BBF">
            <w:pPr>
              <w:pStyle w:val="Contedodetabela"/>
            </w:pPr>
            <w:r w:rsidRPr="006E0BBF">
              <w:t>Santos &amp; Valentim (2023)</w:t>
            </w:r>
          </w:p>
        </w:tc>
        <w:tc>
          <w:tcPr>
            <w:tcW w:w="1909" w:type="dxa"/>
          </w:tcPr>
          <w:p w14:paraId="0E49FE0B" w14:textId="77777777" w:rsidR="00704261" w:rsidRPr="006E0BBF" w:rsidRDefault="00704261" w:rsidP="006E0BBF">
            <w:pPr>
              <w:pStyle w:val="Contedodetabela"/>
            </w:pPr>
            <w:r w:rsidRPr="006E0BBF">
              <w:t>WRF, ERA5</w:t>
            </w:r>
          </w:p>
        </w:tc>
        <w:tc>
          <w:tcPr>
            <w:tcW w:w="1635" w:type="dxa"/>
          </w:tcPr>
          <w:p w14:paraId="47A3A35E" w14:textId="77777777" w:rsidR="00704261" w:rsidRPr="006E0BBF" w:rsidRDefault="00704261" w:rsidP="006E0BBF">
            <w:pPr>
              <w:pStyle w:val="Contedodetabela"/>
            </w:pPr>
            <w:r w:rsidRPr="006E0BBF">
              <w:t>Boias PNBOIA, Estações INMET</w:t>
            </w:r>
          </w:p>
        </w:tc>
        <w:tc>
          <w:tcPr>
            <w:tcW w:w="1701" w:type="dxa"/>
          </w:tcPr>
          <w:p w14:paraId="6BBF2FE7" w14:textId="77777777" w:rsidR="00704261" w:rsidRPr="006E0BBF" w:rsidRDefault="00704261" w:rsidP="006E0BBF">
            <w:pPr>
              <w:pStyle w:val="Contedodetabela"/>
            </w:pPr>
            <w:r w:rsidRPr="006E0BBF">
              <w:t>Litoral do Nordeste</w:t>
            </w:r>
          </w:p>
        </w:tc>
        <w:tc>
          <w:tcPr>
            <w:tcW w:w="1559" w:type="dxa"/>
          </w:tcPr>
          <w:p w14:paraId="209D9A32" w14:textId="77777777" w:rsidR="00704261" w:rsidRPr="006E0BBF" w:rsidRDefault="00704261" w:rsidP="006E0BBF">
            <w:pPr>
              <w:pStyle w:val="Contedodetabela"/>
            </w:pPr>
            <w:r w:rsidRPr="006E0BBF">
              <w:t>WRF apresentou menor RMSE e BIAS que o ERA5. A simulação WRF (forçada por ERA5) foi superior à reanálise bruta.</w:t>
            </w:r>
          </w:p>
        </w:tc>
      </w:tr>
      <w:tr w:rsidR="00704261" w:rsidRPr="006E0BBF" w14:paraId="796053A1" w14:textId="77777777" w:rsidTr="006E0BBF">
        <w:tc>
          <w:tcPr>
            <w:tcW w:w="1835" w:type="dxa"/>
          </w:tcPr>
          <w:p w14:paraId="4E61CE8A" w14:textId="77777777" w:rsidR="00704261" w:rsidRPr="006E0BBF" w:rsidRDefault="00704261" w:rsidP="006E0BBF">
            <w:pPr>
              <w:pStyle w:val="Contedodetabela"/>
            </w:pPr>
            <w:r w:rsidRPr="006E0BBF">
              <w:t>Souza Santos et al. (2023)</w:t>
            </w:r>
          </w:p>
        </w:tc>
        <w:tc>
          <w:tcPr>
            <w:tcW w:w="1909" w:type="dxa"/>
          </w:tcPr>
          <w:p w14:paraId="193D750D" w14:textId="77777777" w:rsidR="00704261" w:rsidRPr="006E0BBF" w:rsidRDefault="00704261" w:rsidP="006E0BBF">
            <w:pPr>
              <w:pStyle w:val="Contedodetabela"/>
            </w:pPr>
            <w:r w:rsidRPr="006E0BBF">
              <w:t>ERA5, GASP, Torre Onshore</w:t>
            </w:r>
          </w:p>
        </w:tc>
        <w:tc>
          <w:tcPr>
            <w:tcW w:w="1635" w:type="dxa"/>
          </w:tcPr>
          <w:p w14:paraId="65C0434B" w14:textId="77777777" w:rsidR="00704261" w:rsidRPr="006E0BBF" w:rsidRDefault="00704261" w:rsidP="006E0BBF">
            <w:pPr>
              <w:pStyle w:val="Contedodetabela"/>
            </w:pPr>
            <w:r w:rsidRPr="006E0BBF">
              <w:t>Boia Meteoceanográfica</w:t>
            </w:r>
          </w:p>
        </w:tc>
        <w:tc>
          <w:tcPr>
            <w:tcW w:w="1701" w:type="dxa"/>
          </w:tcPr>
          <w:p w14:paraId="1BE290B4" w14:textId="77777777" w:rsidR="00704261" w:rsidRPr="006E0BBF" w:rsidRDefault="00704261" w:rsidP="006E0BBF">
            <w:pPr>
              <w:pStyle w:val="Contedodetabela"/>
            </w:pPr>
            <w:r w:rsidRPr="006E0BBF">
              <w:t>Bojuru (RS)</w:t>
            </w:r>
          </w:p>
        </w:tc>
        <w:tc>
          <w:tcPr>
            <w:tcW w:w="1559" w:type="dxa"/>
          </w:tcPr>
          <w:p w14:paraId="5DD617EA" w14:textId="77777777" w:rsidR="00704261" w:rsidRPr="006E0BBF" w:rsidRDefault="00704261" w:rsidP="006E0BBF">
            <w:pPr>
              <w:pStyle w:val="Contedodetabela"/>
            </w:pPr>
            <w:r w:rsidRPr="006E0BBF">
              <w:t>ERA5 e GASP subestimaram a velocidade da boia em ~12%. A torre onshore subestimou em 23%, mostrando a dificuldade de extrapolar dados de terra para o mar.</w:t>
            </w:r>
          </w:p>
        </w:tc>
      </w:tr>
      <w:tr w:rsidR="00704261" w:rsidRPr="006E0BBF" w14:paraId="7C2F45CB" w14:textId="77777777" w:rsidTr="006E0BBF">
        <w:trPr>
          <w:cnfStyle w:val="000000100000" w:firstRow="0" w:lastRow="0" w:firstColumn="0" w:lastColumn="0" w:oddVBand="0" w:evenVBand="0" w:oddHBand="1" w:evenHBand="0" w:firstRowFirstColumn="0" w:firstRowLastColumn="0" w:lastRowFirstColumn="0" w:lastRowLastColumn="0"/>
        </w:trPr>
        <w:tc>
          <w:tcPr>
            <w:tcW w:w="1835" w:type="dxa"/>
          </w:tcPr>
          <w:p w14:paraId="7F754FB4" w14:textId="77777777" w:rsidR="00704261" w:rsidRPr="006E0BBF" w:rsidRDefault="00704261" w:rsidP="006E0BBF">
            <w:pPr>
              <w:pStyle w:val="Contedodetabela"/>
            </w:pPr>
            <w:r w:rsidRPr="006E0BBF">
              <w:t xml:space="preserve">Paiva et al. (2019) </w:t>
            </w:r>
          </w:p>
        </w:tc>
        <w:tc>
          <w:tcPr>
            <w:tcW w:w="1909" w:type="dxa"/>
          </w:tcPr>
          <w:p w14:paraId="527FB549" w14:textId="77777777" w:rsidR="00704261" w:rsidRPr="006E0BBF" w:rsidRDefault="00704261" w:rsidP="006E0BBF">
            <w:pPr>
              <w:pStyle w:val="Contedodetabela"/>
            </w:pPr>
            <w:r w:rsidRPr="006E0BBF">
              <w:t>Múltiplos produtos de vento (satélite, reanálise)</w:t>
            </w:r>
          </w:p>
        </w:tc>
        <w:tc>
          <w:tcPr>
            <w:tcW w:w="1635" w:type="dxa"/>
          </w:tcPr>
          <w:p w14:paraId="085A85F8" w14:textId="77777777" w:rsidR="00704261" w:rsidRPr="006E0BBF" w:rsidRDefault="00704261" w:rsidP="006E0BBF">
            <w:pPr>
              <w:pStyle w:val="Contedodetabela"/>
            </w:pPr>
            <w:r w:rsidRPr="006E0BBF">
              <w:t>Boias PIRATA</w:t>
            </w:r>
          </w:p>
        </w:tc>
        <w:tc>
          <w:tcPr>
            <w:tcW w:w="1701" w:type="dxa"/>
          </w:tcPr>
          <w:p w14:paraId="13D22368" w14:textId="77777777" w:rsidR="00704261" w:rsidRPr="006E0BBF" w:rsidRDefault="00704261" w:rsidP="006E0BBF">
            <w:pPr>
              <w:pStyle w:val="Contedodetabela"/>
            </w:pPr>
            <w:r w:rsidRPr="006E0BBF">
              <w:t>Margem Continental Brasileira</w:t>
            </w:r>
          </w:p>
        </w:tc>
        <w:tc>
          <w:tcPr>
            <w:tcW w:w="1559" w:type="dxa"/>
          </w:tcPr>
          <w:p w14:paraId="7FA51BFA" w14:textId="77777777" w:rsidR="00704261" w:rsidRPr="006E0BBF" w:rsidRDefault="00704261" w:rsidP="006E0BBF">
            <w:pPr>
              <w:pStyle w:val="Contedodetabela"/>
            </w:pPr>
            <w:r w:rsidRPr="006E0BBF">
              <w:t xml:space="preserve">Comparação abrangente que destaca as forças e fraquezas de </w:t>
            </w:r>
            <w:r w:rsidRPr="006E0BBF">
              <w:lastRenderedPageBreak/>
              <w:t>cada fonte de dados em diferentes regiões.</w:t>
            </w:r>
          </w:p>
        </w:tc>
      </w:tr>
    </w:tbl>
    <w:p w14:paraId="4D5ECCD3" w14:textId="77777777" w:rsidR="00E34D76" w:rsidRPr="00326C65" w:rsidRDefault="00E34D76" w:rsidP="00326C65">
      <w:pPr>
        <w:pBdr>
          <w:top w:val="nil"/>
          <w:left w:val="nil"/>
          <w:bottom w:val="nil"/>
          <w:right w:val="nil"/>
          <w:between w:val="nil"/>
        </w:pBdr>
        <w:spacing w:line="360" w:lineRule="auto"/>
        <w:rPr>
          <w:rFonts w:ascii="Arial" w:hAnsi="Arial" w:cs="Arial"/>
        </w:rPr>
      </w:pPr>
    </w:p>
    <w:p w14:paraId="0C0F7C2D" w14:textId="1930563F" w:rsidR="006F363C" w:rsidRDefault="006F363C" w:rsidP="006B1FAE">
      <w:pPr>
        <w:pStyle w:val="Ttulo1"/>
        <w:numPr>
          <w:ilvl w:val="1"/>
          <w:numId w:val="28"/>
        </w:numPr>
      </w:pPr>
      <w:bookmarkStart w:id="6" w:name="_Toc209293720"/>
      <w:r>
        <w:t>Modelos atmosféricos de downscaling dinâmico</w:t>
      </w:r>
      <w:bookmarkEnd w:id="6"/>
    </w:p>
    <w:p w14:paraId="34CBB66B" w14:textId="77777777" w:rsidR="00805147" w:rsidRDefault="00805147" w:rsidP="00805147">
      <w:pPr>
        <w:rPr>
          <w:rFonts w:ascii="Arial" w:hAnsi="Arial" w:cs="Arial"/>
          <w:highlight w:val="yellow"/>
        </w:rPr>
      </w:pPr>
    </w:p>
    <w:p w14:paraId="4DE1C41D" w14:textId="2E740AB6" w:rsidR="00805147" w:rsidRPr="00805147" w:rsidRDefault="00805147" w:rsidP="00805147">
      <w:pPr>
        <w:rPr>
          <w:rFonts w:ascii="Arial" w:hAnsi="Arial" w:cs="Arial"/>
        </w:rPr>
      </w:pPr>
      <w:r w:rsidRPr="00805147">
        <w:rPr>
          <w:rFonts w:ascii="Arial" w:hAnsi="Arial" w:cs="Arial"/>
          <w:highlight w:val="yellow"/>
        </w:rPr>
        <w:t>[Wendy, Ana, Francisco]</w:t>
      </w:r>
    </w:p>
    <w:p w14:paraId="0496E331" w14:textId="217C20ED" w:rsidR="00805147" w:rsidRPr="00A911E8" w:rsidRDefault="008713C4" w:rsidP="00E42244">
      <w:pPr>
        <w:pBdr>
          <w:top w:val="nil"/>
          <w:left w:val="nil"/>
          <w:bottom w:val="nil"/>
          <w:right w:val="nil"/>
          <w:between w:val="nil"/>
        </w:pBdr>
        <w:spacing w:line="360" w:lineRule="auto"/>
        <w:ind w:firstLine="360"/>
        <w:rPr>
          <w:rFonts w:ascii="Arial" w:hAnsi="Arial" w:cs="Arial"/>
        </w:rPr>
      </w:pPr>
      <w:r w:rsidRPr="00805147">
        <w:rPr>
          <w:rFonts w:ascii="Arial" w:hAnsi="Arial" w:cs="Arial"/>
        </w:rPr>
        <w:t xml:space="preserve">A avaliação precisa do recurso eólico offshore depende de um conjunto sofisticado de ferramentas numéricas e fontes de dados globais. Esta seção aprofunda os aspectos técnicos que sustentam as estimativas de potencial, com foco nas metodologias de </w:t>
      </w:r>
      <w:r w:rsidRPr="00805147">
        <w:rPr>
          <w:rFonts w:ascii="Arial" w:hAnsi="Arial" w:cs="Arial"/>
          <w:i/>
        </w:rPr>
        <w:t>downscaling</w:t>
      </w:r>
      <w:r w:rsidRPr="00805147">
        <w:rPr>
          <w:rFonts w:ascii="Arial" w:hAnsi="Arial" w:cs="Arial"/>
        </w:rPr>
        <w:t>, fontes de dados como ERA5 e CMIP6, e os desafios de validação e correção de viés.</w:t>
      </w:r>
      <w:r w:rsidR="0069395B">
        <w:rPr>
          <w:rFonts w:ascii="Arial" w:hAnsi="Arial" w:cs="Arial"/>
        </w:rPr>
        <w:t xml:space="preserve"> </w:t>
      </w:r>
      <w:r w:rsidR="00805147" w:rsidRPr="00805147">
        <w:rPr>
          <w:rFonts w:ascii="Arial" w:hAnsi="Arial" w:cs="Arial"/>
        </w:rPr>
        <w:t xml:space="preserve">O </w:t>
      </w:r>
      <w:r w:rsidR="00805147" w:rsidRPr="00805147">
        <w:rPr>
          <w:rFonts w:ascii="Arial" w:hAnsi="Arial" w:cs="Arial"/>
          <w:i/>
        </w:rPr>
        <w:t>downscaling</w:t>
      </w:r>
      <w:r w:rsidR="00805147" w:rsidRPr="00805147">
        <w:rPr>
          <w:rFonts w:ascii="Arial" w:hAnsi="Arial" w:cs="Arial"/>
        </w:rPr>
        <w:t xml:space="preserve"> dinâmico é o processo de utilizar um modelo atmosférico de alta resolução, aninhado em um </w:t>
      </w:r>
      <w:r w:rsidR="00805147" w:rsidRPr="00A911E8">
        <w:rPr>
          <w:rFonts w:ascii="Arial" w:hAnsi="Arial" w:cs="Arial"/>
        </w:rPr>
        <w:t>modelo global de baixa resolução, para simular os processos físicos locais que governam o vento.</w:t>
      </w:r>
    </w:p>
    <w:p w14:paraId="647E9DAF" w14:textId="77777777" w:rsidR="00E42244" w:rsidRDefault="00A911E8" w:rsidP="00E42244">
      <w:pPr>
        <w:pBdr>
          <w:top w:val="nil"/>
          <w:left w:val="nil"/>
          <w:bottom w:val="nil"/>
          <w:right w:val="nil"/>
          <w:between w:val="nil"/>
        </w:pBdr>
        <w:spacing w:line="360" w:lineRule="auto"/>
        <w:ind w:firstLine="720"/>
      </w:pPr>
      <w:r w:rsidRPr="00A911E8">
        <w:rPr>
          <w:rFonts w:ascii="Arial" w:hAnsi="Arial" w:cs="Arial"/>
        </w:rPr>
        <w:t xml:space="preserve">O WRF é, atualmente, a ferramenta mais utilizada e validada para o </w:t>
      </w:r>
      <w:r w:rsidRPr="00A911E8">
        <w:rPr>
          <w:rFonts w:ascii="Arial" w:hAnsi="Arial" w:cs="Arial"/>
          <w:i/>
        </w:rPr>
        <w:t>downscaling</w:t>
      </w:r>
      <w:r w:rsidRPr="00A911E8">
        <w:rPr>
          <w:rFonts w:ascii="Arial" w:hAnsi="Arial" w:cs="Arial"/>
        </w:rPr>
        <w:t xml:space="preserve"> dinâmico em estudos de energia eólica. Ele permite refinar a resolução de dados globais, como os do ERA5 (com ~27 km), para escalas de poucos quilômetros, essenciais para a análise de um parque eólico. A configuração do modelo é crucial; estudos de sensibilidade demonstram que a escolha de parametrizações físicas (esquemas de camada limite planetária, microfísica, cúmulos) tem impacto direto na acurácia dos resultados. Estudos realizados no Brasil, como os conduzidos pelo Instituto SENAI de Inovação em Energias Renováveis (ISI-ER), confirmam que o </w:t>
      </w:r>
      <w:r w:rsidRPr="00A911E8">
        <w:rPr>
          <w:rFonts w:ascii="Arial" w:hAnsi="Arial" w:cs="Arial"/>
          <w:i/>
        </w:rPr>
        <w:t>downscaling</w:t>
      </w:r>
      <w:r w:rsidRPr="00A911E8">
        <w:rPr>
          <w:rFonts w:ascii="Arial" w:hAnsi="Arial" w:cs="Arial"/>
        </w:rPr>
        <w:t xml:space="preserve"> com WRF melhora significativamente a representação do campo de vento quando comparado aos dados brutos da reanálise ERA5, resultando em métricas de erro como Raiz do Erro Quadrático Médio (RMSE) e viés (BIAS) consideravelmente menores (Santos &amp; Valentim, 2023; Lucena et al., 2015).</w:t>
      </w:r>
      <w:r w:rsidR="00E42244" w:rsidRPr="00E42244">
        <w:t xml:space="preserve"> </w:t>
      </w:r>
    </w:p>
    <w:p w14:paraId="2DEA2D23" w14:textId="69545CF2" w:rsidR="00E42244" w:rsidRDefault="00E42244" w:rsidP="00E42244">
      <w:pPr>
        <w:pBdr>
          <w:top w:val="nil"/>
          <w:left w:val="nil"/>
          <w:bottom w:val="nil"/>
          <w:right w:val="nil"/>
          <w:between w:val="nil"/>
        </w:pBdr>
        <w:spacing w:line="360" w:lineRule="auto"/>
        <w:ind w:firstLine="720"/>
        <w:rPr>
          <w:rFonts w:ascii="Arial" w:hAnsi="Arial" w:cs="Arial"/>
        </w:rPr>
      </w:pPr>
      <w:r w:rsidRPr="00E42244">
        <w:rPr>
          <w:rFonts w:ascii="Arial" w:hAnsi="Arial" w:cs="Arial"/>
        </w:rPr>
        <w:t xml:space="preserve">O MPAS representa uma evolução na modelagem atmosférica. Sua principal característica é o uso de grades não estruturadas (polígonos de Voronoi), que permitem uma transição suave entre áreas de alta e baixa resolução, eliminando as descontinuidades que podem ocorrer nas bordas das grades aninhadas do WRF. No Brasil, o MPAS está em fase de avaliação por instituições de ponta como o INPE e o Laboratório Nacional de Computação </w:t>
      </w:r>
      <w:r w:rsidRPr="00E42244">
        <w:rPr>
          <w:rFonts w:ascii="Arial" w:hAnsi="Arial" w:cs="Arial"/>
        </w:rPr>
        <w:lastRenderedPageBreak/>
        <w:t>Científica (LNCC) para futuras aplicações em previsão de tempo e clima. Sua aplicação específica para a caracterização de recursos eólicos offshore ainda é incipiente, representando uma fronteira de pesquisa promissora.</w:t>
      </w:r>
    </w:p>
    <w:p w14:paraId="655E183A" w14:textId="77777777" w:rsidR="00F62850" w:rsidRDefault="00F62850" w:rsidP="00E42244">
      <w:pPr>
        <w:pBdr>
          <w:top w:val="nil"/>
          <w:left w:val="nil"/>
          <w:bottom w:val="nil"/>
          <w:right w:val="nil"/>
          <w:between w:val="nil"/>
        </w:pBdr>
        <w:spacing w:line="360" w:lineRule="auto"/>
        <w:ind w:firstLine="720"/>
        <w:rPr>
          <w:rFonts w:ascii="Arial" w:hAnsi="Arial" w:cs="Arial"/>
        </w:rPr>
      </w:pPr>
    </w:p>
    <w:p w14:paraId="3B6AC7DA" w14:textId="77777777" w:rsidR="00F62850" w:rsidRPr="00F62850" w:rsidRDefault="00F62850" w:rsidP="00F62850">
      <w:pPr>
        <w:pBdr>
          <w:top w:val="nil"/>
          <w:left w:val="nil"/>
          <w:bottom w:val="nil"/>
          <w:right w:val="nil"/>
          <w:between w:val="nil"/>
        </w:pBdr>
        <w:spacing w:line="275" w:lineRule="auto"/>
        <w:rPr>
          <w:rFonts w:ascii="Arial" w:hAnsi="Arial" w:cs="Arial"/>
          <w:b/>
        </w:rPr>
      </w:pPr>
      <w:r w:rsidRPr="00F62850">
        <w:rPr>
          <w:rFonts w:ascii="Arial" w:hAnsi="Arial" w:cs="Arial"/>
          <w:b/>
        </w:rPr>
        <w:t>Tabela 2: Comparativo de Ferramentas de Modelagem Numérica (WRF vs. MPAS)</w:t>
      </w:r>
    </w:p>
    <w:p w14:paraId="191B2FFE" w14:textId="70EEDCE2" w:rsidR="00EC479C" w:rsidRDefault="00EC479C" w:rsidP="00EC479C">
      <w:pPr>
        <w:pStyle w:val="Legenda"/>
        <w:keepNext/>
      </w:pPr>
      <w:r>
        <w:t xml:space="preserve">Tabela </w:t>
      </w:r>
      <w:r>
        <w:fldChar w:fldCharType="begin"/>
      </w:r>
      <w:r>
        <w:instrText>SEQ Tabela \* ARABIC</w:instrText>
      </w:r>
      <w:r>
        <w:fldChar w:fldCharType="separate"/>
      </w:r>
      <w:r>
        <w:rPr>
          <w:noProof/>
        </w:rPr>
        <w:t>3</w:t>
      </w:r>
      <w:r>
        <w:fldChar w:fldCharType="end"/>
      </w:r>
      <w:r>
        <w:t>.</w:t>
      </w:r>
    </w:p>
    <w:tbl>
      <w:tblPr>
        <w:tblStyle w:val="TabeladeGrade5Escura-nfase1"/>
        <w:tblW w:w="8497" w:type="dxa"/>
        <w:tblLayout w:type="fixed"/>
        <w:tblLook w:val="0420" w:firstRow="1" w:lastRow="0" w:firstColumn="0" w:lastColumn="0" w:noHBand="0" w:noVBand="1"/>
      </w:tblPr>
      <w:tblGrid>
        <w:gridCol w:w="2686"/>
        <w:gridCol w:w="3118"/>
        <w:gridCol w:w="2693"/>
      </w:tblGrid>
      <w:tr w:rsidR="00F62850" w:rsidRPr="0051191B" w14:paraId="29B0805E" w14:textId="77777777" w:rsidTr="006E0BBF">
        <w:trPr>
          <w:cnfStyle w:val="100000000000" w:firstRow="1" w:lastRow="0" w:firstColumn="0" w:lastColumn="0" w:oddVBand="0" w:evenVBand="0" w:oddHBand="0" w:evenHBand="0" w:firstRowFirstColumn="0" w:firstRowLastColumn="0" w:lastRowFirstColumn="0" w:lastRowLastColumn="0"/>
        </w:trPr>
        <w:tc>
          <w:tcPr>
            <w:tcW w:w="2686" w:type="dxa"/>
          </w:tcPr>
          <w:p w14:paraId="0A81DA9A" w14:textId="77777777" w:rsidR="00F62850" w:rsidRPr="00F62850" w:rsidRDefault="00F62850" w:rsidP="006E0BBF">
            <w:pPr>
              <w:pStyle w:val="Contedodetabela"/>
            </w:pPr>
            <w:r w:rsidRPr="00F62850">
              <w:t>Característica</w:t>
            </w:r>
          </w:p>
        </w:tc>
        <w:tc>
          <w:tcPr>
            <w:tcW w:w="3118" w:type="dxa"/>
          </w:tcPr>
          <w:p w14:paraId="32AC08B5" w14:textId="77777777" w:rsidR="00F62850" w:rsidRPr="00F62850" w:rsidRDefault="00F62850" w:rsidP="006E0BBF">
            <w:pPr>
              <w:pStyle w:val="Contedodetabela"/>
              <w:rPr>
                <w:lang w:val="en-US"/>
              </w:rPr>
            </w:pPr>
            <w:r w:rsidRPr="00F62850">
              <w:rPr>
                <w:lang w:val="en-US"/>
              </w:rPr>
              <w:t>WRF (Weather Research and Forecasting)</w:t>
            </w:r>
          </w:p>
        </w:tc>
        <w:tc>
          <w:tcPr>
            <w:tcW w:w="2693" w:type="dxa"/>
          </w:tcPr>
          <w:p w14:paraId="0CD6DB87" w14:textId="77777777" w:rsidR="00F62850" w:rsidRPr="00F62850" w:rsidRDefault="00F62850" w:rsidP="006E0BBF">
            <w:pPr>
              <w:pStyle w:val="Contedodetabela"/>
              <w:rPr>
                <w:lang w:val="en-US"/>
              </w:rPr>
            </w:pPr>
            <w:r w:rsidRPr="00F62850">
              <w:rPr>
                <w:lang w:val="en-US"/>
              </w:rPr>
              <w:t>MPAS (Model for Prediction Across Scales)</w:t>
            </w:r>
          </w:p>
        </w:tc>
      </w:tr>
      <w:tr w:rsidR="00F62850" w14:paraId="12EE2340" w14:textId="77777777" w:rsidTr="006E0BBF">
        <w:trPr>
          <w:cnfStyle w:val="000000100000" w:firstRow="0" w:lastRow="0" w:firstColumn="0" w:lastColumn="0" w:oddVBand="0" w:evenVBand="0" w:oddHBand="1" w:evenHBand="0" w:firstRowFirstColumn="0" w:firstRowLastColumn="0" w:lastRowFirstColumn="0" w:lastRowLastColumn="0"/>
        </w:trPr>
        <w:tc>
          <w:tcPr>
            <w:tcW w:w="2686" w:type="dxa"/>
          </w:tcPr>
          <w:p w14:paraId="73396412" w14:textId="77777777" w:rsidR="00F62850" w:rsidRPr="00F62850" w:rsidRDefault="00F62850" w:rsidP="006E0BBF">
            <w:pPr>
              <w:pStyle w:val="Contedodetabela"/>
              <w:rPr>
                <w:b/>
              </w:rPr>
            </w:pPr>
            <w:r w:rsidRPr="00F62850">
              <w:rPr>
                <w:b/>
              </w:rPr>
              <w:t>Tipo de Grade</w:t>
            </w:r>
          </w:p>
        </w:tc>
        <w:tc>
          <w:tcPr>
            <w:tcW w:w="3118" w:type="dxa"/>
          </w:tcPr>
          <w:p w14:paraId="7BC10324" w14:textId="77777777" w:rsidR="00F62850" w:rsidRPr="00F62850" w:rsidRDefault="00F62850" w:rsidP="006E0BBF">
            <w:pPr>
              <w:pStyle w:val="Contedodetabela"/>
            </w:pPr>
            <w:r w:rsidRPr="00F62850">
              <w:t>Estruturada (retangular, Arakawa C)</w:t>
            </w:r>
          </w:p>
        </w:tc>
        <w:tc>
          <w:tcPr>
            <w:tcW w:w="2693" w:type="dxa"/>
          </w:tcPr>
          <w:p w14:paraId="36A27EFB" w14:textId="77777777" w:rsidR="00F62850" w:rsidRPr="00F62850" w:rsidRDefault="00F62850" w:rsidP="006E0BBF">
            <w:pPr>
              <w:pStyle w:val="Contedodetabela"/>
            </w:pPr>
            <w:r w:rsidRPr="00F62850">
              <w:t>Não-estruturada (hexagonal, Voronoi C)</w:t>
            </w:r>
          </w:p>
        </w:tc>
      </w:tr>
      <w:tr w:rsidR="00F62850" w14:paraId="3B0023AA" w14:textId="77777777" w:rsidTr="006E0BBF">
        <w:tc>
          <w:tcPr>
            <w:tcW w:w="2686" w:type="dxa"/>
          </w:tcPr>
          <w:p w14:paraId="54CB0D57" w14:textId="77777777" w:rsidR="00F62850" w:rsidRPr="00F62850" w:rsidRDefault="00F62850" w:rsidP="006E0BBF">
            <w:pPr>
              <w:pStyle w:val="Contedodetabela"/>
              <w:rPr>
                <w:b/>
              </w:rPr>
            </w:pPr>
            <w:r w:rsidRPr="00F62850">
              <w:rPr>
                <w:b/>
              </w:rPr>
              <w:t>Refinamento de Grade</w:t>
            </w:r>
          </w:p>
        </w:tc>
        <w:tc>
          <w:tcPr>
            <w:tcW w:w="3118" w:type="dxa"/>
          </w:tcPr>
          <w:p w14:paraId="0CCB9A33" w14:textId="77777777" w:rsidR="00F62850" w:rsidRPr="00F62850" w:rsidRDefault="00F62850" w:rsidP="006E0BBF">
            <w:pPr>
              <w:pStyle w:val="Contedodetabela"/>
            </w:pPr>
            <w:r w:rsidRPr="00F62850">
              <w:t>Aninhamento de grades discretas (uma dentro da outra)</w:t>
            </w:r>
          </w:p>
        </w:tc>
        <w:tc>
          <w:tcPr>
            <w:tcW w:w="2693" w:type="dxa"/>
          </w:tcPr>
          <w:p w14:paraId="79E756F6" w14:textId="77777777" w:rsidR="00F62850" w:rsidRPr="00F62850" w:rsidRDefault="00F62850" w:rsidP="006E0BBF">
            <w:pPr>
              <w:pStyle w:val="Contedodetabela"/>
            </w:pPr>
            <w:r w:rsidRPr="00F62850">
              <w:t>Resolução variável contínua e flexível</w:t>
            </w:r>
          </w:p>
        </w:tc>
      </w:tr>
      <w:tr w:rsidR="00F62850" w14:paraId="10E9BAF3" w14:textId="77777777" w:rsidTr="006E0BBF">
        <w:trPr>
          <w:cnfStyle w:val="000000100000" w:firstRow="0" w:lastRow="0" w:firstColumn="0" w:lastColumn="0" w:oddVBand="0" w:evenVBand="0" w:oddHBand="1" w:evenHBand="0" w:firstRowFirstColumn="0" w:firstRowLastColumn="0" w:lastRowFirstColumn="0" w:lastRowLastColumn="0"/>
        </w:trPr>
        <w:tc>
          <w:tcPr>
            <w:tcW w:w="2686" w:type="dxa"/>
          </w:tcPr>
          <w:p w14:paraId="0F64F3D2" w14:textId="77777777" w:rsidR="00F62850" w:rsidRPr="00F62850" w:rsidRDefault="00F62850" w:rsidP="006E0BBF">
            <w:pPr>
              <w:pStyle w:val="Contedodetabela"/>
              <w:rPr>
                <w:b/>
              </w:rPr>
            </w:pPr>
            <w:r w:rsidRPr="00F62850">
              <w:rPr>
                <w:b/>
              </w:rPr>
              <w:t>Maturidade de Uso (Eólica Offshore Brasil)</w:t>
            </w:r>
          </w:p>
        </w:tc>
        <w:tc>
          <w:tcPr>
            <w:tcW w:w="3118" w:type="dxa"/>
          </w:tcPr>
          <w:p w14:paraId="2EEA8892" w14:textId="77777777" w:rsidR="00F62850" w:rsidRPr="00F62850" w:rsidRDefault="00F62850" w:rsidP="006E0BBF">
            <w:pPr>
              <w:pStyle w:val="Contedodetabela"/>
            </w:pPr>
            <w:r w:rsidRPr="00F62850">
              <w:t>Elevada. Padrão em estudos acadêmicos e da indústria.</w:t>
            </w:r>
          </w:p>
        </w:tc>
        <w:tc>
          <w:tcPr>
            <w:tcW w:w="2693" w:type="dxa"/>
          </w:tcPr>
          <w:p w14:paraId="7686153D" w14:textId="77777777" w:rsidR="00F62850" w:rsidRPr="00F62850" w:rsidRDefault="00F62850" w:rsidP="006E0BBF">
            <w:pPr>
              <w:pStyle w:val="Contedodetabela"/>
            </w:pPr>
            <w:r w:rsidRPr="00F62850">
              <w:t>Incipiente/Experimental. Em avaliação pelo INPE/LNCC.</w:t>
            </w:r>
          </w:p>
        </w:tc>
      </w:tr>
    </w:tbl>
    <w:p w14:paraId="10F5A940" w14:textId="77777777" w:rsidR="00F62850" w:rsidRPr="00E42244" w:rsidRDefault="00F62850" w:rsidP="00E42244">
      <w:pPr>
        <w:pBdr>
          <w:top w:val="nil"/>
          <w:left w:val="nil"/>
          <w:bottom w:val="nil"/>
          <w:right w:val="nil"/>
          <w:between w:val="nil"/>
        </w:pBdr>
        <w:spacing w:line="360" w:lineRule="auto"/>
        <w:ind w:firstLine="720"/>
        <w:rPr>
          <w:rFonts w:ascii="Arial" w:hAnsi="Arial" w:cs="Arial"/>
        </w:rPr>
      </w:pPr>
    </w:p>
    <w:p w14:paraId="460EC31C" w14:textId="77777777" w:rsidR="008713C4" w:rsidRPr="008713C4" w:rsidRDefault="008713C4" w:rsidP="008713C4">
      <w:pPr>
        <w:spacing w:line="360" w:lineRule="auto"/>
        <w:rPr>
          <w:rFonts w:ascii="Arial" w:hAnsi="Arial" w:cs="Arial"/>
        </w:rPr>
      </w:pPr>
    </w:p>
    <w:p w14:paraId="2FE2DE4F" w14:textId="7A2A6FB5" w:rsidR="006F363C" w:rsidRPr="006F363C" w:rsidRDefault="006F363C" w:rsidP="004651AC">
      <w:pPr>
        <w:pStyle w:val="Ttulo1"/>
        <w:numPr>
          <w:ilvl w:val="1"/>
          <w:numId w:val="28"/>
        </w:numPr>
      </w:pPr>
      <w:bookmarkStart w:id="7" w:name="_Toc209293721"/>
      <w:commentRangeStart w:id="8"/>
      <w:r>
        <w:t xml:space="preserve">Bias </w:t>
      </w:r>
      <w:r w:rsidR="00E7008D">
        <w:t>C</w:t>
      </w:r>
      <w:r>
        <w:t>orrection</w:t>
      </w:r>
      <w:bookmarkEnd w:id="7"/>
      <w:commentRangeEnd w:id="8"/>
      <w:r w:rsidR="006C0221" w:rsidRPr="006F363C">
        <w:rPr>
          <w:rStyle w:val="Refdecomentrio"/>
          <w:sz w:val="24"/>
          <w:szCs w:val="32"/>
        </w:rPr>
        <w:commentReference w:id="8"/>
      </w:r>
    </w:p>
    <w:p w14:paraId="460A23EB" w14:textId="247B98C1" w:rsidR="00A8089F" w:rsidRPr="00A8089F" w:rsidRDefault="00A8089F" w:rsidP="004651AC">
      <w:pPr>
        <w:pStyle w:val="Ttulo1"/>
        <w:numPr>
          <w:ilvl w:val="1"/>
          <w:numId w:val="28"/>
        </w:numPr>
      </w:pPr>
      <w:bookmarkStart w:id="10" w:name="_Toc209293722"/>
      <w:r>
        <w:t xml:space="preserve">Sistemas de Informação </w:t>
      </w:r>
      <w:r w:rsidR="00123AC0">
        <w:t>G</w:t>
      </w:r>
      <w:r>
        <w:t>eográfica</w:t>
      </w:r>
      <w:r w:rsidR="00123AC0">
        <w:t xml:space="preserve"> e WebGIS</w:t>
      </w:r>
      <w:bookmarkEnd w:id="10"/>
    </w:p>
    <w:p w14:paraId="17C1C164" w14:textId="7F24E261" w:rsidR="00003419" w:rsidRDefault="00BF33F9" w:rsidP="006B1FAE">
      <w:pPr>
        <w:pStyle w:val="Ttulo1"/>
        <w:numPr>
          <w:ilvl w:val="0"/>
          <w:numId w:val="28"/>
        </w:numPr>
      </w:pPr>
      <w:bookmarkStart w:id="11" w:name="_Toc209293723"/>
      <w:r>
        <w:t>Dados e método</w:t>
      </w:r>
      <w:r w:rsidR="00003419">
        <w:t>s</w:t>
      </w:r>
      <w:bookmarkEnd w:id="11"/>
    </w:p>
    <w:p w14:paraId="1D2EEED5" w14:textId="3016B2BE" w:rsidR="44A8C972" w:rsidRDefault="44A8C972" w:rsidP="1F7015B3">
      <w:pPr>
        <w:pStyle w:val="Ttulo1"/>
        <w:numPr>
          <w:ilvl w:val="1"/>
          <w:numId w:val="28"/>
        </w:numPr>
      </w:pPr>
      <w:bookmarkStart w:id="12" w:name="_Toc209293724"/>
      <w:r>
        <w:t>Dados observacionais</w:t>
      </w:r>
      <w:bookmarkEnd w:id="12"/>
    </w:p>
    <w:p w14:paraId="13D83512" w14:textId="09E5E32C" w:rsidR="1F7015B3" w:rsidRDefault="1F7015B3" w:rsidP="1F7015B3"/>
    <w:p w14:paraId="75C6C425" w14:textId="14C079D4" w:rsidR="6A8B5B3A" w:rsidRDefault="6A8B5B3A" w:rsidP="1F7015B3">
      <w:pPr>
        <w:spacing w:line="360" w:lineRule="auto"/>
        <w:rPr>
          <w:rFonts w:ascii="Arial" w:eastAsia="Arial" w:hAnsi="Arial" w:cs="Arial"/>
          <w:color w:val="000000" w:themeColor="text1"/>
        </w:rPr>
      </w:pPr>
      <w:r w:rsidRPr="1F7015B3">
        <w:rPr>
          <w:rFonts w:ascii="Arial" w:eastAsia="Arial" w:hAnsi="Arial" w:cs="Arial"/>
          <w:color w:val="000000" w:themeColor="text1"/>
        </w:rPr>
        <w:t>[</w:t>
      </w:r>
      <w:r w:rsidRPr="1F7015B3">
        <w:rPr>
          <w:rFonts w:ascii="Arial" w:eastAsia="Arial" w:hAnsi="Arial" w:cs="Arial"/>
          <w:color w:val="000000" w:themeColor="text1"/>
          <w:highlight w:val="yellow"/>
        </w:rPr>
        <w:t>Marcelo</w:t>
      </w:r>
      <w:r w:rsidRPr="1F7015B3">
        <w:rPr>
          <w:rFonts w:ascii="Arial" w:eastAsia="Arial" w:hAnsi="Arial" w:cs="Arial"/>
          <w:color w:val="000000" w:themeColor="text1"/>
        </w:rPr>
        <w:t>]</w:t>
      </w:r>
    </w:p>
    <w:p w14:paraId="4D18F957" w14:textId="67FFE043"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Atualmente existem três redes de dados meteoceanográficos que operam em águas marítimas e costa brasileira: PNBOIA e PIRATA e SIMCOSTA. </w:t>
      </w:r>
    </w:p>
    <w:p w14:paraId="65557139" w14:textId="7704EA41"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A rede PNBOIA (Programa Nacional de Boias), coordenada e mantida pela Marinha do Brasil, é composta por boias meteoceanográficas que se estendem de norte a sul da área oceânica brasileira. </w:t>
      </w:r>
    </w:p>
    <w:p w14:paraId="0A252083" w14:textId="2705B668"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O PIRATA (Pilot MooRed Array for the Tropical Atlantic) por sua vez, é uma rede internacional para monitoramento do oceano Atlântico tropical, sendo que parte das boias estão em águas brasileiras.</w:t>
      </w:r>
    </w:p>
    <w:p w14:paraId="49DC976D" w14:textId="770DECF1"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A rede SIMCOSTA (Sistema de Monitoramento da Costa Brasileira) é uma rede integrada de coleta de dados meteoceanográficos composta por estações fixas e boias oceânicas operando próximo ao continente ao longo da costa brasileira.</w:t>
      </w:r>
    </w:p>
    <w:p w14:paraId="6FC37BDC" w14:textId="21DBAB25" w:rsidR="6A8B5B3A" w:rsidRDefault="6A8B5B3A" w:rsidP="1F7015B3">
      <w:pPr>
        <w:spacing w:line="360" w:lineRule="auto"/>
        <w:rPr>
          <w:rFonts w:ascii="Arial" w:eastAsia="Arial" w:hAnsi="Arial" w:cs="Arial"/>
          <w:b/>
          <w:bCs/>
          <w:color w:val="000000" w:themeColor="text1"/>
        </w:rPr>
      </w:pPr>
      <w:r w:rsidRPr="1F7015B3">
        <w:rPr>
          <w:rFonts w:ascii="Arial" w:eastAsia="Arial" w:hAnsi="Arial" w:cs="Arial"/>
          <w:b/>
          <w:bCs/>
          <w:color w:val="000000" w:themeColor="text1"/>
        </w:rPr>
        <w:t>3.1.1. PNBOIA</w:t>
      </w:r>
    </w:p>
    <w:p w14:paraId="2626C926" w14:textId="6504F46F"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lastRenderedPageBreak/>
        <w:t>As boias da rede estão classificadas em boias de deriva e boias de fundeio (fixadas ao fundo do oceano). O modelo de boia de deriva ou “spotter” não possui sensores para medir velocidade e direção do vento, inferindo essas duas grandezas por meio de algoritmos utilizando como parâmetros o sentido de descolamento da boia e a ondulação da superfície do oceano.</w:t>
      </w:r>
    </w:p>
    <w:p w14:paraId="789054C3" w14:textId="5065C073"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As boias de fundeio realizam as medidas de velocidade e direção do vento por meio de anemômetros sônicos ou mecânicos, que de acordo com as informações do Banco Nacional de Dados Oceanográficos (BNDO) do Centro de Hidrografia da Marinha (CHM), possuem duas configurações de altitude em relação a superfície do oceano: a) anemômetro 1 (YOUNG) – 4.96m e Anemômetro 2 (Metpak) – 4.14m; b) anemômetro 1 (YOUNG) – 4.06m e anemômetro 2 (Metpak) – 3.06m. </w:t>
      </w:r>
    </w:p>
    <w:p w14:paraId="5D517CCD" w14:textId="2DA79D7B" w:rsidR="6A8B5B3A" w:rsidRDefault="0A66CD5C" w:rsidP="1F7015B3">
      <w:pPr>
        <w:spacing w:line="360" w:lineRule="auto"/>
        <w:ind w:firstLine="708"/>
        <w:rPr>
          <w:rFonts w:ascii="Arial" w:eastAsia="Arial" w:hAnsi="Arial" w:cs="Arial"/>
          <w:color w:val="000000" w:themeColor="text1"/>
        </w:rPr>
      </w:pPr>
      <w:r w:rsidRPr="32CC7C46">
        <w:rPr>
          <w:rFonts w:ascii="Arial" w:eastAsia="Arial" w:hAnsi="Arial" w:cs="Arial"/>
          <w:color w:val="000000" w:themeColor="text1"/>
        </w:rPr>
        <w:t xml:space="preserve">A Figura X.1 ilustra os dois tipos de boia de fundeio em uso na rede PNBOIA (observe a localização dos anemômetros na parte superior da boia. A </w:t>
      </w:r>
    </w:p>
    <w:p w14:paraId="516175CC" w14:textId="79622C5E" w:rsidR="1F7015B3" w:rsidRDefault="1F7015B3" w:rsidP="1F7015B3">
      <w:pPr>
        <w:spacing w:line="360" w:lineRule="auto"/>
        <w:rPr>
          <w:rFonts w:ascii="Arial" w:eastAsia="Arial" w:hAnsi="Arial" w:cs="Arial"/>
          <w:color w:val="000000" w:themeColor="text1"/>
        </w:rPr>
      </w:pPr>
    </w:p>
    <w:p w14:paraId="502F5BFE" w14:textId="77777777" w:rsidR="00EC479C" w:rsidRDefault="6A8B5B3A" w:rsidP="00EC479C">
      <w:pPr>
        <w:keepNext/>
        <w:spacing w:line="360" w:lineRule="auto"/>
        <w:jc w:val="center"/>
      </w:pPr>
      <w:r>
        <w:rPr>
          <w:noProof/>
        </w:rPr>
        <w:drawing>
          <wp:inline distT="0" distB="0" distL="0" distR="0" wp14:anchorId="532BB226" wp14:editId="2DA39EFE">
            <wp:extent cx="2876550" cy="2152650"/>
            <wp:effectExtent l="0" t="0" r="0" b="0"/>
            <wp:docPr id="1619803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1205" name=""/>
                    <pic:cNvPicPr/>
                  </pic:nvPicPr>
                  <pic:blipFill>
                    <a:blip r:embed="rId19">
                      <a:extLst>
                        <a:ext uri="{28A0092B-C50C-407E-A947-70E740481C1C}">
                          <a14:useLocalDpi xmlns:a14="http://schemas.microsoft.com/office/drawing/2010/main" val="0"/>
                        </a:ext>
                      </a:extLst>
                    </a:blip>
                    <a:stretch>
                      <a:fillRect/>
                    </a:stretch>
                  </pic:blipFill>
                  <pic:spPr>
                    <a:xfrm>
                      <a:off x="0" y="0"/>
                      <a:ext cx="2876550" cy="2152650"/>
                    </a:xfrm>
                    <a:prstGeom prst="rect">
                      <a:avLst/>
                    </a:prstGeom>
                  </pic:spPr>
                </pic:pic>
              </a:graphicData>
            </a:graphic>
          </wp:inline>
        </w:drawing>
      </w:r>
    </w:p>
    <w:p w14:paraId="69C64AA0" w14:textId="44DCA9BA" w:rsidR="6A8B5B3A" w:rsidRDefault="00EC479C" w:rsidP="00EC479C">
      <w:pPr>
        <w:pStyle w:val="Legenda"/>
        <w:rPr>
          <w:rFonts w:ascii="Arial" w:eastAsia="Arial" w:hAnsi="Arial" w:cs="Arial"/>
          <w:color w:val="000000" w:themeColor="text1"/>
        </w:rPr>
      </w:pPr>
      <w:r>
        <w:t xml:space="preserve">Figura </w:t>
      </w:r>
      <w:r>
        <w:fldChar w:fldCharType="begin"/>
      </w:r>
      <w:r>
        <w:instrText>SEQ Figura \* ARABIC</w:instrText>
      </w:r>
      <w:r>
        <w:fldChar w:fldCharType="separate"/>
      </w:r>
      <w:r>
        <w:rPr>
          <w:noProof/>
        </w:rPr>
        <w:t>3</w:t>
      </w:r>
      <w:r>
        <w:fldChar w:fldCharType="end"/>
      </w:r>
      <w:r>
        <w:t>.</w:t>
      </w:r>
    </w:p>
    <w:p w14:paraId="04859B6B" w14:textId="5EAE4BC4" w:rsidR="6A8B5B3A" w:rsidRDefault="6A8B5B3A" w:rsidP="1F7015B3">
      <w:pPr>
        <w:spacing w:line="360" w:lineRule="auto"/>
        <w:rPr>
          <w:rFonts w:ascii="Arial" w:eastAsia="Arial" w:hAnsi="Arial" w:cs="Arial"/>
          <w:color w:val="000000" w:themeColor="text1"/>
        </w:rPr>
      </w:pPr>
      <w:r w:rsidRPr="1F7015B3">
        <w:rPr>
          <w:rFonts w:ascii="Arial" w:eastAsia="Arial" w:hAnsi="Arial" w:cs="Arial"/>
          <w:color w:val="000000" w:themeColor="text1"/>
        </w:rPr>
        <w:t>Figura X.1. Modelos de boia de fundeio da rede PNBOIA. Fonte: Marinha do Brasil e INPE (2025).</w:t>
      </w:r>
    </w:p>
    <w:p w14:paraId="67B4162D" w14:textId="4932A901" w:rsidR="1F7015B3" w:rsidRDefault="1F7015B3" w:rsidP="1F7015B3">
      <w:pPr>
        <w:spacing w:line="360" w:lineRule="auto"/>
        <w:rPr>
          <w:rFonts w:ascii="Arial" w:eastAsia="Arial" w:hAnsi="Arial" w:cs="Arial"/>
          <w:color w:val="000000" w:themeColor="text1"/>
        </w:rPr>
      </w:pPr>
    </w:p>
    <w:p w14:paraId="1B51E16C" w14:textId="703BEEB0"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Nas séries históricas disponibilizadas para acesso público não constam as duas altitudes de medida de vento, e dessa forma, adotamos a altitude de 4.5 metros. Vale ressaltar que todos os dados históricos da rede PNBOIA e seus metadados estavam disponíveis até junho de 2023 na página do PNBOIA e do GOOS-Brasil. Atualmente essas informações não estão mais acessíveis. A </w:t>
      </w:r>
      <w:r w:rsidRPr="1F7015B3">
        <w:rPr>
          <w:rFonts w:ascii="Arial" w:eastAsia="Arial" w:hAnsi="Arial" w:cs="Arial"/>
          <w:color w:val="000000" w:themeColor="text1"/>
        </w:rPr>
        <w:lastRenderedPageBreak/>
        <w:t>frequência de coleta dos dados de vento da rede PNBOIA é de 1 hora, com registro da velocidade, direção e rajada do vento fornecidos em metros por segundo. Os dados de vento do PNBOIA são fornecidos ao público extrapolados para 10 metros de altitude.</w:t>
      </w:r>
    </w:p>
    <w:p w14:paraId="527A0E50" w14:textId="4350CBAB" w:rsidR="1F7015B3" w:rsidRDefault="1F7015B3" w:rsidP="1F7015B3">
      <w:pPr>
        <w:spacing w:line="360" w:lineRule="auto"/>
        <w:rPr>
          <w:rFonts w:ascii="Arial" w:eastAsia="Arial" w:hAnsi="Arial" w:cs="Arial"/>
          <w:color w:val="000000" w:themeColor="text1"/>
        </w:rPr>
      </w:pPr>
    </w:p>
    <w:p w14:paraId="3B78DAF1" w14:textId="11C0B68D" w:rsidR="6A8B5B3A" w:rsidRDefault="6A8B5B3A" w:rsidP="1F7015B3">
      <w:pPr>
        <w:spacing w:line="360" w:lineRule="auto"/>
        <w:rPr>
          <w:rFonts w:ascii="Arial" w:eastAsia="Arial" w:hAnsi="Arial" w:cs="Arial"/>
          <w:b/>
          <w:bCs/>
          <w:color w:val="000000" w:themeColor="text1"/>
        </w:rPr>
      </w:pPr>
      <w:r w:rsidRPr="1F7015B3">
        <w:rPr>
          <w:rFonts w:ascii="Arial" w:eastAsia="Arial" w:hAnsi="Arial" w:cs="Arial"/>
          <w:b/>
          <w:bCs/>
          <w:color w:val="000000" w:themeColor="text1"/>
        </w:rPr>
        <w:t>3.1.2. PIRATA</w:t>
      </w:r>
    </w:p>
    <w:p w14:paraId="7B8BC5D7" w14:textId="5B2DDCBF" w:rsidR="1F7015B3" w:rsidRDefault="1F7015B3" w:rsidP="1F7015B3">
      <w:pPr>
        <w:spacing w:line="360" w:lineRule="auto"/>
        <w:rPr>
          <w:rFonts w:ascii="Arial" w:eastAsia="Arial" w:hAnsi="Arial" w:cs="Arial"/>
          <w:color w:val="000000" w:themeColor="text1"/>
        </w:rPr>
      </w:pPr>
    </w:p>
    <w:p w14:paraId="489B16AA" w14:textId="17850EE6"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A rede PIRATA é uma rede coordenada pela NOAA e mantida com apoio do INPE e DHN da Marinha do Brasil é composta por boias de fundeio em latitudes e longitudes mais distantes da costa, quando comparadas à rede PNBOIA. A altitude de medida dos dados de velocidade e direção do vento é de 4 metros acima da superfície do oceano com frequência de medidas de 10 minutos a 1 hora, dependendo do período em que os dados foram adquiridos. Os anemômetros utilizados são dos tipos mecânico e ultrassônico (Fig. X.2).</w:t>
      </w:r>
    </w:p>
    <w:p w14:paraId="5364366F" w14:textId="77777777" w:rsidR="00EC479C" w:rsidRDefault="6A8B5B3A" w:rsidP="00EC479C">
      <w:pPr>
        <w:keepNext/>
        <w:spacing w:line="360" w:lineRule="auto"/>
        <w:jc w:val="center"/>
      </w:pPr>
      <w:r>
        <w:rPr>
          <w:noProof/>
        </w:rPr>
        <w:drawing>
          <wp:inline distT="0" distB="0" distL="0" distR="0" wp14:anchorId="1804B5A2" wp14:editId="1C3B3225">
            <wp:extent cx="2990850" cy="2152650"/>
            <wp:effectExtent l="0" t="0" r="0" b="0"/>
            <wp:docPr id="1518442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18796" name=""/>
                    <pic:cNvPicPr/>
                  </pic:nvPicPr>
                  <pic:blipFill>
                    <a:blip r:embed="rId20">
                      <a:extLst>
                        <a:ext uri="{28A0092B-C50C-407E-A947-70E740481C1C}">
                          <a14:useLocalDpi xmlns:a14="http://schemas.microsoft.com/office/drawing/2010/main" val="0"/>
                        </a:ext>
                      </a:extLst>
                    </a:blip>
                    <a:stretch>
                      <a:fillRect/>
                    </a:stretch>
                  </pic:blipFill>
                  <pic:spPr>
                    <a:xfrm>
                      <a:off x="0" y="0"/>
                      <a:ext cx="2990850" cy="2152650"/>
                    </a:xfrm>
                    <a:prstGeom prst="rect">
                      <a:avLst/>
                    </a:prstGeom>
                  </pic:spPr>
                </pic:pic>
              </a:graphicData>
            </a:graphic>
          </wp:inline>
        </w:drawing>
      </w:r>
    </w:p>
    <w:p w14:paraId="7B9792B0" w14:textId="5D1608FF" w:rsidR="6A8B5B3A" w:rsidRDefault="00EC479C" w:rsidP="00EC479C">
      <w:pPr>
        <w:pStyle w:val="Legenda"/>
        <w:rPr>
          <w:rFonts w:ascii="Arial" w:eastAsia="Arial" w:hAnsi="Arial" w:cs="Arial"/>
          <w:color w:val="000000" w:themeColor="text1"/>
        </w:rPr>
      </w:pPr>
      <w:r>
        <w:t xml:space="preserve">Figura </w:t>
      </w:r>
      <w:r>
        <w:fldChar w:fldCharType="begin"/>
      </w:r>
      <w:r>
        <w:instrText>SEQ Figura \* ARABIC</w:instrText>
      </w:r>
      <w:r>
        <w:fldChar w:fldCharType="separate"/>
      </w:r>
      <w:r>
        <w:rPr>
          <w:noProof/>
        </w:rPr>
        <w:t>4</w:t>
      </w:r>
      <w:r>
        <w:fldChar w:fldCharType="end"/>
      </w:r>
      <w:r>
        <w:t>.</w:t>
      </w:r>
    </w:p>
    <w:p w14:paraId="2107E2C8" w14:textId="7E74DFD6" w:rsidR="6A8B5B3A" w:rsidRDefault="6A8B5B3A" w:rsidP="1F7015B3">
      <w:pPr>
        <w:spacing w:line="360" w:lineRule="auto"/>
        <w:rPr>
          <w:rFonts w:ascii="Arial" w:eastAsia="Arial" w:hAnsi="Arial" w:cs="Arial"/>
          <w:color w:val="000000" w:themeColor="text1"/>
        </w:rPr>
      </w:pPr>
      <w:r w:rsidRPr="1F7015B3">
        <w:rPr>
          <w:rFonts w:ascii="Arial" w:eastAsia="Arial" w:hAnsi="Arial" w:cs="Arial"/>
          <w:color w:val="000000" w:themeColor="text1"/>
        </w:rPr>
        <w:t>Figura X.2. Modelos de boia de fundeio da rede PIRATA. Fonte: NOAA (2025).</w:t>
      </w:r>
    </w:p>
    <w:p w14:paraId="0BED8371" w14:textId="7597A910" w:rsidR="1F7015B3" w:rsidRDefault="1F7015B3" w:rsidP="1F7015B3">
      <w:pPr>
        <w:spacing w:line="360" w:lineRule="auto"/>
        <w:rPr>
          <w:rFonts w:ascii="Arial" w:eastAsia="Arial" w:hAnsi="Arial" w:cs="Arial"/>
          <w:color w:val="000000" w:themeColor="text1"/>
        </w:rPr>
      </w:pPr>
    </w:p>
    <w:p w14:paraId="0D459518" w14:textId="2DFFB71C" w:rsidR="1F7015B3" w:rsidRDefault="1F7015B3" w:rsidP="1F7015B3">
      <w:pPr>
        <w:spacing w:line="360" w:lineRule="auto"/>
        <w:rPr>
          <w:rFonts w:ascii="Arial" w:eastAsia="Arial" w:hAnsi="Arial" w:cs="Arial"/>
          <w:color w:val="000000" w:themeColor="text1"/>
        </w:rPr>
      </w:pPr>
    </w:p>
    <w:p w14:paraId="6267E467" w14:textId="2B507D1C" w:rsidR="6A8B5B3A" w:rsidRDefault="6A8B5B3A" w:rsidP="1F7015B3">
      <w:pPr>
        <w:spacing w:line="360" w:lineRule="auto"/>
        <w:rPr>
          <w:rFonts w:ascii="Arial" w:eastAsia="Arial" w:hAnsi="Arial" w:cs="Arial"/>
          <w:b/>
          <w:bCs/>
          <w:color w:val="000000" w:themeColor="text1"/>
        </w:rPr>
      </w:pPr>
      <w:r w:rsidRPr="1F7015B3">
        <w:rPr>
          <w:rFonts w:ascii="Arial" w:eastAsia="Arial" w:hAnsi="Arial" w:cs="Arial"/>
          <w:b/>
          <w:bCs/>
          <w:color w:val="000000" w:themeColor="text1"/>
        </w:rPr>
        <w:t>3.1.3. SIMCOSTA</w:t>
      </w:r>
    </w:p>
    <w:p w14:paraId="1C55FF90" w14:textId="5E2098E4"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Os dados são coletados e transmitidos para a central de processamento localizada na Universidade Federal do Rio Grande onde são então disponibilizados ao público através da página do SIMCOSTA.</w:t>
      </w:r>
    </w:p>
    <w:p w14:paraId="7DCCA6AC" w14:textId="57ECE3BC"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lastRenderedPageBreak/>
        <w:t xml:space="preserve">A Figura X.3 apresenta três modelos de plataformas de coleta de dados da rede que realizam medidas de vento, sendo um fixo em solo na costa, e outros dois de boias de fundeio semelhante as redes PIRATA e PNBOIA. </w:t>
      </w:r>
    </w:p>
    <w:p w14:paraId="234D3319" w14:textId="77777777" w:rsidR="00EC479C" w:rsidRDefault="6A8B5B3A" w:rsidP="00EC479C">
      <w:pPr>
        <w:keepNext/>
        <w:spacing w:line="360" w:lineRule="auto"/>
        <w:jc w:val="center"/>
      </w:pPr>
      <w:r>
        <w:rPr>
          <w:noProof/>
        </w:rPr>
        <w:drawing>
          <wp:inline distT="0" distB="0" distL="0" distR="0" wp14:anchorId="768E1920" wp14:editId="1B0DC095">
            <wp:extent cx="4505325" cy="2152650"/>
            <wp:effectExtent l="0" t="0" r="0" b="0"/>
            <wp:docPr id="1114498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98384" name=""/>
                    <pic:cNvPicPr/>
                  </pic:nvPicPr>
                  <pic:blipFill>
                    <a:blip r:embed="rId21">
                      <a:extLst>
                        <a:ext uri="{28A0092B-C50C-407E-A947-70E740481C1C}">
                          <a14:useLocalDpi xmlns:a14="http://schemas.microsoft.com/office/drawing/2010/main" val="0"/>
                        </a:ext>
                      </a:extLst>
                    </a:blip>
                    <a:stretch>
                      <a:fillRect/>
                    </a:stretch>
                  </pic:blipFill>
                  <pic:spPr>
                    <a:xfrm>
                      <a:off x="0" y="0"/>
                      <a:ext cx="4505325" cy="2152650"/>
                    </a:xfrm>
                    <a:prstGeom prst="rect">
                      <a:avLst/>
                    </a:prstGeom>
                  </pic:spPr>
                </pic:pic>
              </a:graphicData>
            </a:graphic>
          </wp:inline>
        </w:drawing>
      </w:r>
    </w:p>
    <w:p w14:paraId="57C2B256" w14:textId="2E2BEA87" w:rsidR="6A8B5B3A" w:rsidRDefault="00EC479C" w:rsidP="00EC479C">
      <w:pPr>
        <w:pStyle w:val="Legenda"/>
        <w:rPr>
          <w:rFonts w:ascii="Arial" w:eastAsia="Arial" w:hAnsi="Arial" w:cs="Arial"/>
          <w:color w:val="000000" w:themeColor="text1"/>
        </w:rPr>
      </w:pPr>
      <w:r>
        <w:t xml:space="preserve">Figura </w:t>
      </w:r>
      <w:r>
        <w:fldChar w:fldCharType="begin"/>
      </w:r>
      <w:r>
        <w:instrText>SEQ Figura \* ARABIC</w:instrText>
      </w:r>
      <w:r>
        <w:fldChar w:fldCharType="separate"/>
      </w:r>
      <w:r>
        <w:rPr>
          <w:noProof/>
        </w:rPr>
        <w:t>5</w:t>
      </w:r>
      <w:r>
        <w:fldChar w:fldCharType="end"/>
      </w:r>
      <w:r>
        <w:t>.</w:t>
      </w:r>
    </w:p>
    <w:p w14:paraId="54ECEE95" w14:textId="4E91882F" w:rsidR="6A8B5B3A" w:rsidRDefault="6A8B5B3A" w:rsidP="1F7015B3">
      <w:pPr>
        <w:spacing w:line="360" w:lineRule="auto"/>
        <w:rPr>
          <w:rFonts w:ascii="Arial" w:eastAsia="Arial" w:hAnsi="Arial" w:cs="Arial"/>
          <w:color w:val="000000" w:themeColor="text1"/>
        </w:rPr>
      </w:pPr>
      <w:r w:rsidRPr="1F7015B3">
        <w:rPr>
          <w:rFonts w:ascii="Arial" w:eastAsia="Arial" w:hAnsi="Arial" w:cs="Arial"/>
          <w:color w:val="000000" w:themeColor="text1"/>
        </w:rPr>
        <w:t>Figura x.3. Estações de coleta de dados SIMCOSTA. a) Marégrafo; b) boia SIMA; c) boia Axys.</w:t>
      </w:r>
    </w:p>
    <w:p w14:paraId="77A4A1A3" w14:textId="1C7D7865" w:rsidR="1F7015B3" w:rsidRDefault="1F7015B3" w:rsidP="1F7015B3">
      <w:pPr>
        <w:spacing w:line="360" w:lineRule="auto"/>
        <w:rPr>
          <w:rFonts w:ascii="Arial" w:eastAsia="Arial" w:hAnsi="Arial" w:cs="Arial"/>
          <w:color w:val="000000" w:themeColor="text1"/>
        </w:rPr>
      </w:pPr>
    </w:p>
    <w:p w14:paraId="58D1A615" w14:textId="55EF41FC"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Alguns marégrafos são equipados com anemômetros e possuem séries de velocidade e direção do vento. Os dois modelos de boias são equipados com anenômetros do tipo ultrassônico 2D ou anemômetros mecânicos de hélice na altitude entre 3 e 4 metros. A resolução temporal de coleta de dados varia de 15 minutos a 1 hora a depender da estação. </w:t>
      </w:r>
    </w:p>
    <w:p w14:paraId="23E7719F" w14:textId="16E33604" w:rsidR="1F7015B3" w:rsidRDefault="1F7015B3" w:rsidP="1F7015B3">
      <w:pPr>
        <w:spacing w:line="360" w:lineRule="auto"/>
        <w:rPr>
          <w:rFonts w:ascii="Arial" w:eastAsia="Arial" w:hAnsi="Arial" w:cs="Arial"/>
          <w:color w:val="000000" w:themeColor="text1"/>
        </w:rPr>
      </w:pPr>
    </w:p>
    <w:p w14:paraId="0CC76A61" w14:textId="78D1CAED" w:rsidR="6A8B5B3A" w:rsidRDefault="6A8B5B3A" w:rsidP="1F7015B3">
      <w:pPr>
        <w:spacing w:line="360" w:lineRule="auto"/>
        <w:rPr>
          <w:rFonts w:ascii="Arial" w:eastAsia="Arial" w:hAnsi="Arial" w:cs="Arial"/>
          <w:b/>
          <w:bCs/>
          <w:color w:val="000000" w:themeColor="text1"/>
        </w:rPr>
      </w:pPr>
      <w:r w:rsidRPr="1F7015B3">
        <w:rPr>
          <w:rFonts w:ascii="Arial" w:eastAsia="Arial" w:hAnsi="Arial" w:cs="Arial"/>
          <w:b/>
          <w:bCs/>
          <w:color w:val="000000" w:themeColor="text1"/>
        </w:rPr>
        <w:t>3.1.4. Procedimento de controle de qualidade dos dados</w:t>
      </w:r>
    </w:p>
    <w:p w14:paraId="70A4D8FF" w14:textId="79546BCF" w:rsidR="1F7015B3" w:rsidRDefault="1F7015B3" w:rsidP="1F7015B3">
      <w:pPr>
        <w:spacing w:line="360" w:lineRule="auto"/>
        <w:rPr>
          <w:rFonts w:ascii="Arial" w:eastAsia="Arial" w:hAnsi="Arial" w:cs="Arial"/>
          <w:b/>
          <w:bCs/>
          <w:color w:val="000000" w:themeColor="text1"/>
        </w:rPr>
      </w:pPr>
    </w:p>
    <w:p w14:paraId="500F710C" w14:textId="495F7A7A"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O controle de qualidade foi aplicado aos dados observados de direção, velocidade do vento, temperatura do ar, pressão atmosférica e umidade relativa do ar. Este procedimento tem o propósito de identificar inconsistências nas bases de dados causadas por falhas na amostragem e por eventuais erros durante a manipulação das séries com o intuito de minimizar a propagação de incertezas nas análises realizadas no projeto. </w:t>
      </w:r>
    </w:p>
    <w:p w14:paraId="4ECCB906" w14:textId="341FB26C" w:rsidR="6A8B5B3A" w:rsidRDefault="6A8B5B3A" w:rsidP="1F7015B3">
      <w:pPr>
        <w:spacing w:line="360" w:lineRule="auto"/>
        <w:rPr>
          <w:rFonts w:ascii="Arial" w:eastAsia="Arial" w:hAnsi="Arial" w:cs="Arial"/>
          <w:color w:val="000000" w:themeColor="text1"/>
        </w:rPr>
      </w:pPr>
      <w:r w:rsidRPr="1F7015B3">
        <w:rPr>
          <w:rFonts w:ascii="Arial" w:eastAsia="Arial" w:hAnsi="Arial" w:cs="Arial"/>
          <w:color w:val="000000" w:themeColor="text1"/>
        </w:rPr>
        <w:t xml:space="preserve">O procedimento de controle de qualidade dos dados observacionais horários sinaliza registros suspeitos com base em critérios adaptados do Wind Resource Assessment Handbook (National Renewable Energy Laboratory - U.S. </w:t>
      </w:r>
      <w:r w:rsidRPr="1F7015B3">
        <w:rPr>
          <w:rFonts w:ascii="Arial" w:eastAsia="Arial" w:hAnsi="Arial" w:cs="Arial"/>
          <w:color w:val="000000" w:themeColor="text1"/>
        </w:rPr>
        <w:lastRenderedPageBreak/>
        <w:t>Department of Energy), do Meteorological Monitoring Guidance for Regulatory Modeling Applications (EPA - Environmental Protection Agency) e da Rede SONDA – mantida pela DIIAV/INPE. O controle de qualidade consiste em três etapas a saber: teste de intervalo, teste de relação e teste de tendência com os seguintes critérios de avaliação:</w:t>
      </w:r>
    </w:p>
    <w:p w14:paraId="6BAFAE93" w14:textId="7B26A2D5" w:rsidR="1F7015B3" w:rsidRDefault="1F7015B3" w:rsidP="1F7015B3">
      <w:pPr>
        <w:spacing w:line="360" w:lineRule="auto"/>
        <w:rPr>
          <w:rFonts w:ascii="Arial" w:eastAsia="Arial" w:hAnsi="Arial" w:cs="Arial"/>
          <w:color w:val="000000" w:themeColor="text1"/>
        </w:rPr>
      </w:pPr>
    </w:p>
    <w:p w14:paraId="2987FC68" w14:textId="57E85148" w:rsidR="6A8B5B3A" w:rsidRDefault="6A8B5B3A" w:rsidP="1F7015B3">
      <w:pPr>
        <w:pStyle w:val="PargrafodaLista"/>
        <w:numPr>
          <w:ilvl w:val="0"/>
          <w:numId w:val="11"/>
        </w:numPr>
        <w:spacing w:line="360" w:lineRule="auto"/>
        <w:rPr>
          <w:rFonts w:ascii="Arial" w:eastAsia="Arial" w:hAnsi="Arial" w:cs="Arial"/>
          <w:b/>
          <w:bCs/>
          <w:i/>
          <w:iCs/>
          <w:color w:val="000000" w:themeColor="text1"/>
        </w:rPr>
      </w:pPr>
      <w:r w:rsidRPr="1F7015B3">
        <w:rPr>
          <w:rFonts w:ascii="Arial" w:eastAsia="Arial" w:hAnsi="Arial" w:cs="Arial"/>
          <w:b/>
          <w:bCs/>
          <w:i/>
          <w:iCs/>
          <w:color w:val="000000" w:themeColor="text1"/>
        </w:rPr>
        <w:t>Testes de Intervalo</w:t>
      </w:r>
    </w:p>
    <w:p w14:paraId="1EB40C0E" w14:textId="16C37912"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Os testes de intervalo buscam identificar se os registros de observações da velocidade e direção do vento atendem os critérios estabelecidos internacionalmente.</w:t>
      </w:r>
    </w:p>
    <w:p w14:paraId="58406863" w14:textId="6B83B72A" w:rsidR="6A8B5B3A" w:rsidRDefault="6A8B5B3A" w:rsidP="1F7015B3">
      <w:pPr>
        <w:pStyle w:val="PargrafodaLista"/>
        <w:numPr>
          <w:ilvl w:val="0"/>
          <w:numId w:val="10"/>
        </w:numPr>
        <w:spacing w:line="360" w:lineRule="auto"/>
        <w:rPr>
          <w:rFonts w:ascii="Arial" w:eastAsia="Arial" w:hAnsi="Arial" w:cs="Arial"/>
          <w:color w:val="000000" w:themeColor="text1"/>
        </w:rPr>
      </w:pPr>
      <w:r w:rsidRPr="1F7015B3">
        <w:rPr>
          <w:rFonts w:ascii="Arial" w:eastAsia="Arial" w:hAnsi="Arial" w:cs="Arial"/>
          <w:color w:val="000000" w:themeColor="text1"/>
        </w:rPr>
        <w:t>Teste do intervalo de desvio padrão da velocidade do vento - o cálculo do desvio padrão foi aplicado em amostras de 10 dias e deve ser maior que zero m/s e menor que três vezes o valor do desvio padrão em torno da média horária;</w:t>
      </w:r>
    </w:p>
    <w:p w14:paraId="711A6F5B" w14:textId="146A2A94" w:rsidR="6A8B5B3A" w:rsidRDefault="6A8B5B3A" w:rsidP="1F7015B3">
      <w:pPr>
        <w:pStyle w:val="PargrafodaLista"/>
        <w:numPr>
          <w:ilvl w:val="0"/>
          <w:numId w:val="10"/>
        </w:numPr>
        <w:spacing w:line="360" w:lineRule="auto"/>
        <w:rPr>
          <w:rFonts w:ascii="Arial" w:eastAsia="Arial" w:hAnsi="Arial" w:cs="Arial"/>
          <w:color w:val="000000" w:themeColor="text1"/>
        </w:rPr>
      </w:pPr>
      <w:r w:rsidRPr="1F7015B3">
        <w:rPr>
          <w:rFonts w:ascii="Arial" w:eastAsia="Arial" w:hAnsi="Arial" w:cs="Arial"/>
          <w:color w:val="000000" w:themeColor="text1"/>
        </w:rPr>
        <w:t>Teste de intervalo da direção do vento - o valor em graus da direção do vento deve ser maior que 0° e menor que 360°;</w:t>
      </w:r>
    </w:p>
    <w:p w14:paraId="4793E968" w14:textId="233BD885" w:rsidR="6A8B5B3A" w:rsidRDefault="6A8B5B3A" w:rsidP="1F7015B3">
      <w:pPr>
        <w:pStyle w:val="PargrafodaLista"/>
        <w:numPr>
          <w:ilvl w:val="0"/>
          <w:numId w:val="10"/>
        </w:numPr>
        <w:spacing w:line="360" w:lineRule="auto"/>
        <w:rPr>
          <w:rFonts w:ascii="Arial" w:eastAsia="Arial" w:hAnsi="Arial" w:cs="Arial"/>
          <w:color w:val="000000" w:themeColor="text1"/>
        </w:rPr>
      </w:pPr>
      <w:r w:rsidRPr="1F7015B3">
        <w:rPr>
          <w:rFonts w:ascii="Arial" w:eastAsia="Arial" w:hAnsi="Arial" w:cs="Arial"/>
          <w:color w:val="000000" w:themeColor="text1"/>
        </w:rPr>
        <w:t xml:space="preserve">Teste do intervalo de desvio padrão da direção do vento - o intervalo de desvio padrão da direção do vento, calculado conforme método de Yamartino (1984), foi aplicado em amostras de 10 dias e deve ser maior que 3° e menor que 75°. </w:t>
      </w:r>
    </w:p>
    <w:p w14:paraId="0ABB59D1" w14:textId="71C6DBE1" w:rsidR="1F7015B3" w:rsidRDefault="1F7015B3" w:rsidP="1F7015B3">
      <w:pPr>
        <w:pStyle w:val="PargrafodaLista"/>
        <w:spacing w:line="360" w:lineRule="auto"/>
        <w:ind w:left="1068"/>
        <w:rPr>
          <w:rFonts w:ascii="Arial" w:eastAsia="Arial" w:hAnsi="Arial" w:cs="Arial"/>
          <w:color w:val="000000" w:themeColor="text1"/>
        </w:rPr>
      </w:pPr>
    </w:p>
    <w:p w14:paraId="353F9238" w14:textId="0F77F3F4" w:rsidR="6A8B5B3A" w:rsidRDefault="6A8B5B3A" w:rsidP="1F7015B3">
      <w:pPr>
        <w:pStyle w:val="PargrafodaLista"/>
        <w:numPr>
          <w:ilvl w:val="0"/>
          <w:numId w:val="11"/>
        </w:numPr>
        <w:spacing w:line="360" w:lineRule="auto"/>
        <w:rPr>
          <w:rFonts w:ascii="Arial" w:eastAsia="Arial" w:hAnsi="Arial" w:cs="Arial"/>
          <w:b/>
          <w:bCs/>
          <w:color w:val="000000" w:themeColor="text1"/>
        </w:rPr>
      </w:pPr>
      <w:r w:rsidRPr="1F7015B3">
        <w:rPr>
          <w:rFonts w:ascii="Arial" w:eastAsia="Arial" w:hAnsi="Arial" w:cs="Arial"/>
          <w:b/>
          <w:bCs/>
          <w:color w:val="000000" w:themeColor="text1"/>
        </w:rPr>
        <w:t>Testes de relação</w:t>
      </w:r>
    </w:p>
    <w:p w14:paraId="312DB518" w14:textId="4977CD8F"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Os testes de relação são aplicados para os registros das observações em um dia, calculando a média diária e comparando com os valores horários do mesmo dia.</w:t>
      </w:r>
    </w:p>
    <w:p w14:paraId="1BC414C7" w14:textId="02D8F2AE" w:rsidR="6A8B5B3A" w:rsidRDefault="6A8B5B3A" w:rsidP="1F7015B3">
      <w:pPr>
        <w:pStyle w:val="PargrafodaLista"/>
        <w:numPr>
          <w:ilvl w:val="0"/>
          <w:numId w:val="9"/>
        </w:numPr>
        <w:spacing w:line="360" w:lineRule="auto"/>
        <w:rPr>
          <w:rFonts w:ascii="Arial" w:eastAsia="Arial" w:hAnsi="Arial" w:cs="Arial"/>
          <w:color w:val="000000" w:themeColor="text1"/>
        </w:rPr>
      </w:pPr>
      <w:r w:rsidRPr="1F7015B3">
        <w:rPr>
          <w:rFonts w:ascii="Arial" w:eastAsia="Arial" w:hAnsi="Arial" w:cs="Arial"/>
          <w:color w:val="000000" w:themeColor="text1"/>
        </w:rPr>
        <w:t>Velocidade do vento versus velocidade da rajada</w:t>
      </w:r>
    </w:p>
    <w:p w14:paraId="0CCD5C2C" w14:textId="03873B2E"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Se o valor da velocidade do vento for maior que zero, então o valor da </w:t>
      </w:r>
      <w:r>
        <w:tab/>
      </w:r>
      <w:r>
        <w:tab/>
      </w:r>
      <w:r w:rsidRPr="1F7015B3">
        <w:rPr>
          <w:rFonts w:ascii="Arial" w:eastAsia="Arial" w:hAnsi="Arial" w:cs="Arial"/>
          <w:color w:val="000000" w:themeColor="text1"/>
        </w:rPr>
        <w:t>rajada máxima deve ser maior que zero e vice-versa;</w:t>
      </w:r>
    </w:p>
    <w:p w14:paraId="7B54FBAA" w14:textId="45FC9997"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 xml:space="preserve">A velocidade do vento deve ser menor que a rajada do vento para o </w:t>
      </w:r>
      <w:r>
        <w:tab/>
      </w:r>
      <w:r>
        <w:tab/>
      </w:r>
      <w:r w:rsidRPr="1F7015B3">
        <w:rPr>
          <w:rFonts w:ascii="Arial" w:eastAsia="Arial" w:hAnsi="Arial" w:cs="Arial"/>
          <w:color w:val="000000" w:themeColor="text1"/>
        </w:rPr>
        <w:t>mesmo tempo t;</w:t>
      </w:r>
    </w:p>
    <w:p w14:paraId="2C023B7A" w14:textId="6C68DAE0" w:rsidR="6A8B5B3A" w:rsidRDefault="6A8B5B3A" w:rsidP="1F7015B3">
      <w:pPr>
        <w:pStyle w:val="PargrafodaLista"/>
        <w:numPr>
          <w:ilvl w:val="0"/>
          <w:numId w:val="8"/>
        </w:numPr>
        <w:spacing w:line="360" w:lineRule="auto"/>
        <w:rPr>
          <w:rFonts w:ascii="Arial" w:eastAsia="Arial" w:hAnsi="Arial" w:cs="Arial"/>
          <w:color w:val="000000" w:themeColor="text1"/>
        </w:rPr>
      </w:pPr>
      <w:r w:rsidRPr="1F7015B3">
        <w:rPr>
          <w:rFonts w:ascii="Arial" w:eastAsia="Arial" w:hAnsi="Arial" w:cs="Arial"/>
          <w:color w:val="000000" w:themeColor="text1"/>
        </w:rPr>
        <w:t>Rajada máxima diária vs. média diária da velocidade do vento</w:t>
      </w:r>
    </w:p>
    <w:p w14:paraId="20B9B223" w14:textId="05C4A048"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Velocidade da rajada máxima &lt;= 2,5 * média da velocidade do vento;</w:t>
      </w:r>
    </w:p>
    <w:p w14:paraId="30CAE856" w14:textId="7B85A052"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lastRenderedPageBreak/>
        <w:t>Velocidade da rajada máxima &lt;= 5 * média da velocidade do vento;</w:t>
      </w:r>
    </w:p>
    <w:p w14:paraId="2BB5D696" w14:textId="5E644065" w:rsidR="1F7015B3" w:rsidRDefault="1F7015B3" w:rsidP="1F7015B3">
      <w:pPr>
        <w:spacing w:line="360" w:lineRule="auto"/>
        <w:ind w:firstLine="708"/>
        <w:rPr>
          <w:rFonts w:ascii="Arial" w:eastAsia="Arial" w:hAnsi="Arial" w:cs="Arial"/>
          <w:color w:val="000000" w:themeColor="text1"/>
        </w:rPr>
      </w:pPr>
    </w:p>
    <w:p w14:paraId="1442C456" w14:textId="27B776A4" w:rsidR="6A8B5B3A" w:rsidRDefault="6A8B5B3A" w:rsidP="1F7015B3">
      <w:pPr>
        <w:pStyle w:val="PargrafodaLista"/>
        <w:numPr>
          <w:ilvl w:val="0"/>
          <w:numId w:val="11"/>
        </w:numPr>
        <w:spacing w:line="360" w:lineRule="auto"/>
        <w:rPr>
          <w:rFonts w:ascii="Arial" w:eastAsia="Arial" w:hAnsi="Arial" w:cs="Arial"/>
          <w:b/>
          <w:bCs/>
          <w:color w:val="000000" w:themeColor="text1"/>
        </w:rPr>
      </w:pPr>
      <w:r w:rsidRPr="1F7015B3">
        <w:rPr>
          <w:rFonts w:ascii="Arial" w:eastAsia="Arial" w:hAnsi="Arial" w:cs="Arial"/>
          <w:b/>
          <w:bCs/>
          <w:color w:val="000000" w:themeColor="text1"/>
        </w:rPr>
        <w:t>Testes de tendência</w:t>
      </w:r>
    </w:p>
    <w:p w14:paraId="60BAD76B" w14:textId="4DD46735" w:rsidR="6A8B5B3A" w:rsidRDefault="6A8B5B3A" w:rsidP="1F7015B3">
      <w:pPr>
        <w:spacing w:line="360" w:lineRule="auto"/>
        <w:ind w:firstLine="708"/>
        <w:rPr>
          <w:rFonts w:ascii="Arial" w:eastAsia="Arial" w:hAnsi="Arial" w:cs="Arial"/>
          <w:color w:val="000000" w:themeColor="text1"/>
        </w:rPr>
      </w:pPr>
      <w:r w:rsidRPr="1F7015B3">
        <w:rPr>
          <w:rFonts w:ascii="Arial" w:eastAsia="Arial" w:hAnsi="Arial" w:cs="Arial"/>
          <w:color w:val="000000" w:themeColor="text1"/>
        </w:rPr>
        <w:t>Os testes de tendência buscam identificar a ocorrência de tendências não naturais nos registros de velocidade e direção do vento observados pelos anemômetros instalados em boias.</w:t>
      </w:r>
    </w:p>
    <w:p w14:paraId="55303FD2" w14:textId="188A91C0" w:rsidR="6A8B5B3A" w:rsidRDefault="6A8B5B3A" w:rsidP="1F7015B3">
      <w:pPr>
        <w:pStyle w:val="PargrafodaLista"/>
        <w:numPr>
          <w:ilvl w:val="0"/>
          <w:numId w:val="7"/>
        </w:numPr>
        <w:spacing w:line="360" w:lineRule="auto"/>
        <w:rPr>
          <w:rFonts w:ascii="Arial" w:eastAsia="Arial" w:hAnsi="Arial" w:cs="Arial"/>
          <w:color w:val="000000" w:themeColor="text1"/>
        </w:rPr>
      </w:pPr>
      <w:r w:rsidRPr="1F7015B3">
        <w:rPr>
          <w:rFonts w:ascii="Arial" w:eastAsia="Arial" w:hAnsi="Arial" w:cs="Arial"/>
          <w:color w:val="000000" w:themeColor="text1"/>
        </w:rPr>
        <w:t>Teste de tendência na variação da velocidade e direção do vento - variação da velocidade de vento no período de 1 hora &lt; 5,0 m/s;</w:t>
      </w:r>
    </w:p>
    <w:p w14:paraId="4662AAAE" w14:textId="49D6114A" w:rsidR="1F7015B3" w:rsidRDefault="1F7015B3" w:rsidP="1F7015B3">
      <w:pPr>
        <w:spacing w:line="360" w:lineRule="auto"/>
        <w:rPr>
          <w:rFonts w:ascii="Arial" w:eastAsia="Arial" w:hAnsi="Arial" w:cs="Arial"/>
          <w:color w:val="000000" w:themeColor="text1"/>
        </w:rPr>
      </w:pPr>
    </w:p>
    <w:p w14:paraId="720256ED" w14:textId="72E80571" w:rsidR="6A8B5B3A" w:rsidRDefault="6A8B5B3A" w:rsidP="1F7015B3">
      <w:pPr>
        <w:spacing w:line="360" w:lineRule="auto"/>
        <w:rPr>
          <w:rFonts w:ascii="Arial" w:eastAsia="Arial" w:hAnsi="Arial" w:cs="Arial"/>
          <w:color w:val="000000" w:themeColor="text1"/>
        </w:rPr>
      </w:pPr>
      <w:r w:rsidRPr="1F7015B3">
        <w:rPr>
          <w:rFonts w:ascii="Arial" w:eastAsia="Arial" w:hAnsi="Arial" w:cs="Arial"/>
          <w:color w:val="000000" w:themeColor="text1"/>
        </w:rPr>
        <w:t>As Figuras X.4 e X.5 representam as séries históricas de velocidade do vento das boias Recife e Minuano, respectivamente, antes e após a aplicação do código qualificador. Pode-se observar que os máximos de velocidade nas séries não filtradas pelo qualificador, apresentam valores de até 55,5 m/s, muito superior ao limite estipulado pelo critério de três vezes o desvio padrão. Além disso, pode-se verificar uma significativa redução no valor do desvio padrão das séries após a qualificação.</w:t>
      </w:r>
    </w:p>
    <w:p w14:paraId="297F9D66" w14:textId="77777777" w:rsidR="00EC479C" w:rsidRDefault="0A66CD5C" w:rsidP="32CC7C46">
      <w:pPr>
        <w:keepNext/>
        <w:spacing w:line="360" w:lineRule="auto"/>
        <w:jc w:val="left"/>
      </w:pPr>
      <w:r>
        <w:rPr>
          <w:noProof/>
        </w:rPr>
        <w:drawing>
          <wp:inline distT="0" distB="0" distL="0" distR="0" wp14:anchorId="3E7A61C3" wp14:editId="58AD50A2">
            <wp:extent cx="5391150" cy="3286125"/>
            <wp:effectExtent l="0" t="0" r="0" b="0"/>
            <wp:docPr id="1281413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62618" name=""/>
                    <pic:cNvPicPr/>
                  </pic:nvPicPr>
                  <pic:blipFill>
                    <a:blip r:embed="rId22">
                      <a:extLst>
                        <a:ext uri="{28A0092B-C50C-407E-A947-70E740481C1C}">
                          <a14:useLocalDpi xmlns:a14="http://schemas.microsoft.com/office/drawing/2010/main" val="0"/>
                        </a:ext>
                      </a:extLst>
                    </a:blip>
                    <a:stretch>
                      <a:fillRect/>
                    </a:stretch>
                  </pic:blipFill>
                  <pic:spPr>
                    <a:xfrm>
                      <a:off x="0" y="0"/>
                      <a:ext cx="5391150" cy="3286125"/>
                    </a:xfrm>
                    <a:prstGeom prst="rect">
                      <a:avLst/>
                    </a:prstGeom>
                  </pic:spPr>
                </pic:pic>
              </a:graphicData>
            </a:graphic>
          </wp:inline>
        </w:drawing>
      </w:r>
    </w:p>
    <w:p w14:paraId="4935DF94" w14:textId="25269CBF" w:rsidR="00EC479C" w:rsidRDefault="217222BF" w:rsidP="32CC7C46">
      <w:pPr>
        <w:pStyle w:val="Legenda"/>
        <w:spacing w:line="360" w:lineRule="auto"/>
        <w:rPr>
          <w:rFonts w:ascii="Arial" w:eastAsia="Arial" w:hAnsi="Arial" w:cs="Arial"/>
          <w:color w:val="000000" w:themeColor="text1"/>
        </w:rPr>
      </w:pPr>
      <w:r>
        <w:t xml:space="preserve">Figura </w:t>
      </w:r>
      <w:r>
        <w:fldChar w:fldCharType="begin"/>
      </w:r>
      <w:r>
        <w:instrText>SEQ Figura \* ARABIC</w:instrText>
      </w:r>
      <w:r>
        <w:fldChar w:fldCharType="separate"/>
      </w:r>
      <w:r w:rsidRPr="32CC7C46">
        <w:rPr>
          <w:noProof/>
        </w:rPr>
        <w:t>6</w:t>
      </w:r>
      <w:r>
        <w:fldChar w:fldCharType="end"/>
      </w:r>
      <w:r>
        <w:t>.</w:t>
      </w:r>
      <w:r w:rsidR="3D6BB16F" w:rsidRPr="32CC7C46">
        <w:rPr>
          <w:rFonts w:ascii="Arial" w:eastAsia="Arial" w:hAnsi="Arial" w:cs="Arial"/>
          <w:color w:val="000000" w:themeColor="text1"/>
        </w:rPr>
        <w:t xml:space="preserve"> Figura X.4. a) O gráfico representa a série original da boia Recife do PNBOIA com valores suspeitos; b) representa a série temporal após aplicação da qualificação com descarte dos dados suspeitos com base nos critérios físicos e estatísticos adotados.</w:t>
      </w:r>
    </w:p>
    <w:p w14:paraId="1FC6083B" w14:textId="378D5A3A" w:rsidR="00EC479C" w:rsidRDefault="00EC479C" w:rsidP="32CC7C46"/>
    <w:p w14:paraId="08777A49" w14:textId="63797198" w:rsidR="1F7015B3" w:rsidRDefault="1F7015B3" w:rsidP="1F7015B3">
      <w:pPr>
        <w:spacing w:line="360" w:lineRule="auto"/>
        <w:rPr>
          <w:rFonts w:ascii="Arial" w:eastAsia="Arial" w:hAnsi="Arial" w:cs="Arial"/>
          <w:color w:val="000000" w:themeColor="text1"/>
        </w:rPr>
      </w:pPr>
    </w:p>
    <w:p w14:paraId="50427258" w14:textId="6A7ECEBD" w:rsidR="1F7015B3" w:rsidRDefault="1F7015B3" w:rsidP="1F7015B3">
      <w:pPr>
        <w:spacing w:line="360" w:lineRule="auto"/>
        <w:rPr>
          <w:rFonts w:ascii="Arial" w:eastAsia="Arial" w:hAnsi="Arial" w:cs="Arial"/>
          <w:color w:val="000000" w:themeColor="text1"/>
        </w:rPr>
      </w:pPr>
    </w:p>
    <w:p w14:paraId="35608406" w14:textId="77777777" w:rsidR="00EC479C" w:rsidRDefault="6A8B5B3A" w:rsidP="00EC479C">
      <w:pPr>
        <w:keepNext/>
        <w:spacing w:line="360" w:lineRule="auto"/>
      </w:pPr>
      <w:r>
        <w:rPr>
          <w:noProof/>
        </w:rPr>
        <w:drawing>
          <wp:inline distT="0" distB="0" distL="0" distR="0" wp14:anchorId="6B0EB3FF" wp14:editId="7246B0F4">
            <wp:extent cx="5391150" cy="3248025"/>
            <wp:effectExtent l="0" t="0" r="0" b="0"/>
            <wp:docPr id="1212387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20996"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248025"/>
                    </a:xfrm>
                    <a:prstGeom prst="rect">
                      <a:avLst/>
                    </a:prstGeom>
                  </pic:spPr>
                </pic:pic>
              </a:graphicData>
            </a:graphic>
          </wp:inline>
        </w:drawing>
      </w:r>
    </w:p>
    <w:p w14:paraId="1E8B6715" w14:textId="7F400FDA" w:rsidR="217222BF" w:rsidRDefault="217222BF" w:rsidP="32CC7C46">
      <w:pPr>
        <w:pStyle w:val="Legenda"/>
        <w:spacing w:line="360" w:lineRule="auto"/>
        <w:rPr>
          <w:rFonts w:ascii="Arial" w:eastAsia="Arial" w:hAnsi="Arial" w:cs="Arial"/>
          <w:color w:val="000000" w:themeColor="text1"/>
        </w:rPr>
      </w:pPr>
      <w:r>
        <w:t xml:space="preserve">Figura </w:t>
      </w:r>
      <w:r>
        <w:fldChar w:fldCharType="begin"/>
      </w:r>
      <w:r>
        <w:instrText>SEQ Figura \* ARABIC</w:instrText>
      </w:r>
      <w:r>
        <w:fldChar w:fldCharType="separate"/>
      </w:r>
      <w:r w:rsidRPr="32CC7C46">
        <w:rPr>
          <w:noProof/>
        </w:rPr>
        <w:t>7</w:t>
      </w:r>
      <w:r>
        <w:fldChar w:fldCharType="end"/>
      </w:r>
      <w:r>
        <w:t>.</w:t>
      </w:r>
      <w:r w:rsidR="4B0F313A" w:rsidRPr="32CC7C46">
        <w:rPr>
          <w:rFonts w:ascii="Arial" w:eastAsia="Arial" w:hAnsi="Arial" w:cs="Arial"/>
          <w:color w:val="000000" w:themeColor="text1"/>
        </w:rPr>
        <w:t xml:space="preserve"> O gráfico representa a série original da boia Minuano do PNBOIA com valores suspeitos; b) representa a série temporal após aplicação da qualificação com descarte dos dados suspeitos com base nos critérios adotados.</w:t>
      </w:r>
    </w:p>
    <w:p w14:paraId="0137E869" w14:textId="73663B34" w:rsidR="32CC7C46" w:rsidRDefault="32CC7C46" w:rsidP="32CC7C46">
      <w:pPr>
        <w:spacing w:line="360" w:lineRule="auto"/>
        <w:rPr>
          <w:rFonts w:ascii="Arial" w:eastAsia="Arial" w:hAnsi="Arial" w:cs="Arial"/>
          <w:color w:val="000000" w:themeColor="text1"/>
        </w:rPr>
      </w:pPr>
    </w:p>
    <w:p w14:paraId="01CA63B1" w14:textId="77777777" w:rsidR="00A17E1F" w:rsidRDefault="00A17E1F" w:rsidP="32CC7C46">
      <w:pPr>
        <w:spacing w:line="360" w:lineRule="auto"/>
        <w:rPr>
          <w:rFonts w:ascii="Arial" w:eastAsia="Arial" w:hAnsi="Arial" w:cs="Arial"/>
          <w:color w:val="000000" w:themeColor="text1"/>
        </w:rPr>
        <w:sectPr w:rsidR="00A17E1F" w:rsidSect="00493C5B">
          <w:headerReference w:type="default" r:id="rId24"/>
          <w:footerReference w:type="default" r:id="rId25"/>
          <w:pgSz w:w="11900" w:h="16840"/>
          <w:pgMar w:top="1417" w:right="1701" w:bottom="1417" w:left="1701" w:header="708" w:footer="708" w:gutter="0"/>
          <w:cols w:space="708"/>
          <w:docGrid w:linePitch="360"/>
        </w:sectPr>
      </w:pPr>
    </w:p>
    <w:p w14:paraId="61E5AB06" w14:textId="1C5A2808" w:rsidR="32CC7C46" w:rsidRDefault="32CC7C46" w:rsidP="32CC7C46">
      <w:pPr>
        <w:spacing w:line="360" w:lineRule="auto"/>
        <w:rPr>
          <w:rFonts w:ascii="Arial" w:eastAsia="Arial" w:hAnsi="Arial" w:cs="Arial"/>
          <w:color w:val="000000" w:themeColor="text1"/>
        </w:rPr>
      </w:pPr>
    </w:p>
    <w:p w14:paraId="43668997" w14:textId="5CF247F2" w:rsidR="76A48575" w:rsidRDefault="76A48575" w:rsidP="32CC7C46">
      <w:pPr>
        <w:ind w:left="-567" w:right="-489"/>
      </w:pPr>
      <w:commentRangeStart w:id="13"/>
      <w:commentRangeStart w:id="14"/>
      <w:r>
        <w:rPr>
          <w:noProof/>
        </w:rPr>
        <w:drawing>
          <wp:inline distT="0" distB="0" distL="0" distR="0" wp14:anchorId="10EC6BFA" wp14:editId="0B021324">
            <wp:extent cx="8112557" cy="4027612"/>
            <wp:effectExtent l="0" t="0" r="3175" b="0"/>
            <wp:docPr id="1798520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20042" name=""/>
                    <pic:cNvPicPr/>
                  </pic:nvPicPr>
                  <pic:blipFill>
                    <a:blip r:embed="rId26">
                      <a:extLst>
                        <a:ext uri="{28A0092B-C50C-407E-A947-70E740481C1C}">
                          <a14:useLocalDpi xmlns:a14="http://schemas.microsoft.com/office/drawing/2010/main" val="0"/>
                        </a:ext>
                      </a:extLst>
                    </a:blip>
                    <a:stretch>
                      <a:fillRect/>
                    </a:stretch>
                  </pic:blipFill>
                  <pic:spPr>
                    <a:xfrm>
                      <a:off x="0" y="0"/>
                      <a:ext cx="8130397" cy="4036469"/>
                    </a:xfrm>
                    <a:prstGeom prst="rect">
                      <a:avLst/>
                    </a:prstGeom>
                  </pic:spPr>
                </pic:pic>
              </a:graphicData>
            </a:graphic>
          </wp:inline>
        </w:drawing>
      </w:r>
      <w:commentRangeEnd w:id="13"/>
      <w:r>
        <w:rPr>
          <w:rStyle w:val="Refdecomentrio"/>
          <w:sz w:val="24"/>
          <w:szCs w:val="24"/>
        </w:rPr>
        <w:commentReference w:id="13"/>
      </w:r>
      <w:commentRangeEnd w:id="14"/>
      <w:r>
        <w:rPr>
          <w:rStyle w:val="Refdecomentrio"/>
          <w:sz w:val="24"/>
          <w:szCs w:val="24"/>
        </w:rPr>
        <w:commentReference w:id="14"/>
      </w:r>
    </w:p>
    <w:p w14:paraId="4C5F3C9D" w14:textId="77777777" w:rsidR="00A17E1F" w:rsidRDefault="76A48575" w:rsidP="00A17E1F">
      <w:pPr>
        <w:pStyle w:val="Legenda"/>
        <w:sectPr w:rsidR="00A17E1F" w:rsidSect="00A17E1F">
          <w:pgSz w:w="16840" w:h="11900" w:orient="landscape"/>
          <w:pgMar w:top="1701" w:right="1417" w:bottom="1701" w:left="1417" w:header="708" w:footer="708" w:gutter="0"/>
          <w:cols w:space="708"/>
          <w:docGrid w:linePitch="360"/>
        </w:sectPr>
      </w:pPr>
      <w:r w:rsidRPr="32CC7C46">
        <w:t xml:space="preserve">Figura X I. Distribuição espacial das boias e estações costeiras identificadas por rede e região juntamente com a disponibilidade de dados nas séries históricas. As linhas verticais em vermelho correspondem ao período desse estudo. </w:t>
      </w:r>
    </w:p>
    <w:p w14:paraId="51AB233B" w14:textId="7240E6D7" w:rsidR="76A48575" w:rsidRDefault="76A48575" w:rsidP="32CC7C46">
      <w:pPr>
        <w:ind w:left="-567" w:right="-489"/>
      </w:pPr>
    </w:p>
    <w:p w14:paraId="1E4D3A0B" w14:textId="76CF3835" w:rsidR="32CC7C46" w:rsidRDefault="32CC7C46"/>
    <w:p w14:paraId="590641FC" w14:textId="2C78EE70" w:rsidR="32CC7C46" w:rsidRDefault="32CC7C46" w:rsidP="32CC7C46">
      <w:pPr>
        <w:spacing w:line="360" w:lineRule="auto"/>
        <w:rPr>
          <w:rFonts w:ascii="Arial" w:eastAsia="Arial" w:hAnsi="Arial" w:cs="Arial"/>
          <w:color w:val="000000" w:themeColor="text1"/>
        </w:rPr>
      </w:pPr>
    </w:p>
    <w:p w14:paraId="00FE0C1F" w14:textId="2480B631" w:rsidR="32CC7C46" w:rsidRDefault="32CC7C46" w:rsidP="32CC7C46">
      <w:pPr>
        <w:spacing w:line="360" w:lineRule="auto"/>
        <w:rPr>
          <w:rFonts w:ascii="Arial" w:eastAsia="Arial" w:hAnsi="Arial" w:cs="Arial"/>
          <w:color w:val="000000" w:themeColor="text1"/>
        </w:rPr>
      </w:pPr>
    </w:p>
    <w:p w14:paraId="686F2DC7" w14:textId="25D36CBD" w:rsidR="32CC7C46" w:rsidRDefault="32CC7C46" w:rsidP="32CC7C46">
      <w:pPr>
        <w:spacing w:line="360" w:lineRule="auto"/>
        <w:rPr>
          <w:rFonts w:ascii="Arial" w:eastAsia="Arial" w:hAnsi="Arial" w:cs="Arial"/>
          <w:color w:val="000000" w:themeColor="text1"/>
        </w:rPr>
      </w:pPr>
    </w:p>
    <w:p w14:paraId="0F100E3D" w14:textId="40355912" w:rsidR="32CC7C46" w:rsidRDefault="32CC7C46" w:rsidP="32CC7C46">
      <w:pPr>
        <w:spacing w:line="360" w:lineRule="auto"/>
        <w:rPr>
          <w:rFonts w:ascii="Arial" w:eastAsia="Arial" w:hAnsi="Arial" w:cs="Arial"/>
          <w:color w:val="000000" w:themeColor="text1"/>
        </w:rPr>
      </w:pPr>
    </w:p>
    <w:p w14:paraId="0DEBDA8E" w14:textId="20D47E10" w:rsidR="32CC7C46" w:rsidRDefault="32CC7C46" w:rsidP="32CC7C46">
      <w:pPr>
        <w:spacing w:line="360" w:lineRule="auto"/>
        <w:rPr>
          <w:rFonts w:ascii="Arial" w:eastAsia="Arial" w:hAnsi="Arial" w:cs="Arial"/>
          <w:color w:val="000000" w:themeColor="text1"/>
        </w:rPr>
      </w:pPr>
    </w:p>
    <w:p w14:paraId="262133F5" w14:textId="2DB1C1C1" w:rsidR="6A8B5B3A" w:rsidRDefault="6A8B5B3A" w:rsidP="1F7015B3">
      <w:pPr>
        <w:spacing w:line="360" w:lineRule="auto"/>
        <w:rPr>
          <w:rFonts w:ascii="Arial" w:eastAsia="Arial" w:hAnsi="Arial" w:cs="Arial"/>
          <w:color w:val="000000" w:themeColor="text1"/>
        </w:rPr>
      </w:pPr>
      <w:r>
        <w:br/>
      </w:r>
    </w:p>
    <w:p w14:paraId="26001D03" w14:textId="20DAFA4F" w:rsidR="1F7015B3" w:rsidRDefault="1F7015B3" w:rsidP="1F7015B3"/>
    <w:p w14:paraId="3852C4B2" w14:textId="5AFCA550" w:rsidR="32CC7C46" w:rsidRDefault="4D2A727A" w:rsidP="765D2705">
      <w:pPr>
        <w:pStyle w:val="Ttulo1"/>
        <w:numPr>
          <w:ilvl w:val="2"/>
          <w:numId w:val="28"/>
        </w:numPr>
      </w:pPr>
      <w:bookmarkStart w:id="15" w:name="_Toc209293725"/>
      <w:r>
        <w:t>Onshore</w:t>
      </w:r>
      <w:bookmarkEnd w:id="15"/>
    </w:p>
    <w:p w14:paraId="34792509" w14:textId="1BE00655" w:rsidR="32CC7C46" w:rsidRDefault="32CC7C46" w:rsidP="32CC7C46"/>
    <w:p w14:paraId="748E5BF1" w14:textId="77777777" w:rsidR="00003419" w:rsidRDefault="00003419" w:rsidP="00003419">
      <w:pPr>
        <w:pStyle w:val="Ttulo1"/>
        <w:numPr>
          <w:ilvl w:val="2"/>
          <w:numId w:val="28"/>
        </w:numPr>
      </w:pPr>
      <w:bookmarkStart w:id="16" w:name="_Toc209293726"/>
      <w:commentRangeStart w:id="17"/>
      <w:r>
        <w:t>Offshore</w:t>
      </w:r>
      <w:bookmarkEnd w:id="16"/>
      <w:commentRangeEnd w:id="17"/>
      <w:r>
        <w:rPr>
          <w:rStyle w:val="Refdecomentrio"/>
          <w:sz w:val="24"/>
          <w:szCs w:val="32"/>
        </w:rPr>
        <w:commentReference w:id="17"/>
      </w:r>
    </w:p>
    <w:p w14:paraId="064FCB01" w14:textId="353045D8" w:rsidR="765D2705" w:rsidRDefault="765D2705" w:rsidP="765D2705"/>
    <w:p w14:paraId="585AC3F2" w14:textId="596F9F32" w:rsidR="765D2705" w:rsidRDefault="765D2705" w:rsidP="765D2705"/>
    <w:p w14:paraId="1FB8BBDC" w14:textId="78D6B481" w:rsidR="00003419" w:rsidRPr="00003419" w:rsidRDefault="00003419" w:rsidP="004651AC">
      <w:pPr>
        <w:pStyle w:val="Ttulo1"/>
        <w:numPr>
          <w:ilvl w:val="2"/>
          <w:numId w:val="28"/>
        </w:numPr>
      </w:pPr>
      <w:bookmarkStart w:id="18" w:name="_Toc209293727"/>
      <w:r>
        <w:t>Outros dados (shapefiles, satélite, etc)</w:t>
      </w:r>
      <w:bookmarkEnd w:id="18"/>
    </w:p>
    <w:p w14:paraId="728D2B5D" w14:textId="3CE2E641" w:rsidR="00003419" w:rsidRDefault="00003419" w:rsidP="00003419">
      <w:pPr>
        <w:pStyle w:val="Ttulo1"/>
        <w:numPr>
          <w:ilvl w:val="1"/>
          <w:numId w:val="28"/>
        </w:numPr>
      </w:pPr>
      <w:bookmarkStart w:id="19" w:name="_Toc209293728"/>
      <w:r>
        <w:t>Dados numéricos</w:t>
      </w:r>
      <w:bookmarkEnd w:id="19"/>
    </w:p>
    <w:p w14:paraId="452A2C4C" w14:textId="77777777" w:rsidR="00003419" w:rsidRDefault="00003419" w:rsidP="00003419">
      <w:pPr>
        <w:pStyle w:val="Ttulo1"/>
        <w:numPr>
          <w:ilvl w:val="2"/>
          <w:numId w:val="28"/>
        </w:numPr>
      </w:pPr>
      <w:bookmarkStart w:id="20" w:name="_Toc209293729"/>
      <w:r>
        <w:t>Reanálises (ERA5, MERRA2, ...)</w:t>
      </w:r>
      <w:bookmarkEnd w:id="20"/>
    </w:p>
    <w:p w14:paraId="3590ED38" w14:textId="77777777" w:rsidR="0088589A" w:rsidRDefault="0088589A" w:rsidP="0088589A"/>
    <w:p w14:paraId="78D6C259" w14:textId="0F8F6672" w:rsidR="0088589A" w:rsidRDefault="00DC3127" w:rsidP="0088589A">
      <w:r>
        <w:t>[</w:t>
      </w:r>
      <w:r w:rsidRPr="00DC3127">
        <w:rPr>
          <w:b/>
          <w:bCs/>
          <w:highlight w:val="yellow"/>
        </w:rPr>
        <w:t>Rosiberto</w:t>
      </w:r>
      <w:r>
        <w:t>]</w:t>
      </w:r>
    </w:p>
    <w:p w14:paraId="12D4A0A3" w14:textId="77777777" w:rsidR="00DC3127" w:rsidRDefault="00DC3127" w:rsidP="0088589A"/>
    <w:p w14:paraId="5B71470B" w14:textId="1B7002C6" w:rsidR="00DC3127" w:rsidRDefault="00DC3127" w:rsidP="00DC3127">
      <w:r w:rsidRPr="00DC3127">
        <w:rPr>
          <w:rFonts w:hint="eastAsia"/>
          <w:lang w:val="zh-CN"/>
        </w:rPr>
        <w:t xml:space="preserve">A base de dados de reanálise climática global ECMWF Reanalysis v5 (ERA5), é a quinta geração de reanálises atmosféricas produzidas pelo ECMWF, substituindo as anteriores ERA-Interim (Dee, et al., 2011, Balsano, et al., 2015, Hersbach, et al., 2023) e ERA-40 (Uppala, et al., 2005). Seu período de cobertura vai de 1950 até o presente, com resultados horários em uma grade com resolução espacial de </w:t>
      </w:r>
      <w:r w:rsidR="001E7F3A">
        <w:t>0.25°</w:t>
      </w:r>
      <w:r w:rsidR="0054356E">
        <w:t xml:space="preserve">, equivalente a 27 </w:t>
      </w:r>
      <w:r w:rsidRPr="00DC3127">
        <w:rPr>
          <w:rFonts w:hint="eastAsia"/>
          <w:lang w:val="zh-CN"/>
        </w:rPr>
        <w:t>km. O ERA5 utiliza o esquema de assimilação de dados 4D-Var baseado no Sistema Integrado de Previsão (IFS), em operação desde 2016.</w:t>
      </w:r>
    </w:p>
    <w:p w14:paraId="3BCC966C" w14:textId="77777777" w:rsidR="00684FF1" w:rsidRDefault="00684FF1" w:rsidP="00DC3127"/>
    <w:p w14:paraId="32108CDF" w14:textId="77777777" w:rsidR="00684FF1" w:rsidRPr="00684FF1" w:rsidRDefault="00684FF1" w:rsidP="00DC3127"/>
    <w:p w14:paraId="23BF5926" w14:textId="77777777" w:rsidR="00DC3127" w:rsidRPr="00DC3127" w:rsidRDefault="00DC3127" w:rsidP="00DC3127">
      <w:pPr>
        <w:rPr>
          <w:u w:val="single"/>
          <w:lang w:val="zh-CN"/>
        </w:rPr>
      </w:pPr>
      <w:r w:rsidRPr="00DC3127">
        <w:rPr>
          <w:rFonts w:hint="eastAsia"/>
          <w:lang w:val="zh-CN"/>
        </w:rPr>
        <w:t xml:space="preserve">Para testes preliminares, ou seja, mais rápidos, foi utilizado dados de reanálise ERA5, para o mês outubro/2014, sendo estes dados diários, e considerando as horas 00, 06, 12, 18. Tendo como objetivo implantar algumas ideias de analise do potencial eólico OffShore, para toda a costa do Brasil. Os dados foram obtidos de acordo com o link: </w:t>
      </w:r>
      <w:hyperlink r:id="rId27" w:history="1">
        <w:r w:rsidRPr="00DC3127">
          <w:rPr>
            <w:rStyle w:val="Hyperlink"/>
            <w:rFonts w:hint="eastAsia"/>
            <w:lang w:val="zh-CN"/>
          </w:rPr>
          <w:t>https://cds.climate.copernicus.eu/datasets/reanalysis-era5-single-levels?tab=overview</w:t>
        </w:r>
      </w:hyperlink>
    </w:p>
    <w:p w14:paraId="7ECBCCB6" w14:textId="77777777" w:rsidR="00DC3127" w:rsidRPr="00DC3127" w:rsidRDefault="00DC3127" w:rsidP="00DC3127">
      <w:pPr>
        <w:rPr>
          <w:lang w:val="zh-CN"/>
        </w:rPr>
      </w:pPr>
      <w:r w:rsidRPr="00DC3127">
        <w:rPr>
          <w:rFonts w:hint="eastAsia"/>
          <w:lang w:val="zh-CN"/>
        </w:rPr>
        <w:t>Para avaliar as áreas exploráveis OffShores, bem como as áreas de restrição foram utilizados arquivos shapfile das mais diferentes, segue links a seguir:</w:t>
      </w:r>
    </w:p>
    <w:p w14:paraId="6B794E03" w14:textId="77777777" w:rsidR="00DC3127" w:rsidRPr="0054356E" w:rsidRDefault="00DC3127" w:rsidP="0054356E">
      <w:pPr>
        <w:pStyle w:val="PargrafodaLista"/>
        <w:numPr>
          <w:ilvl w:val="0"/>
          <w:numId w:val="32"/>
        </w:numPr>
        <w:rPr>
          <w:u w:val="single"/>
          <w:lang w:val="zh-CN"/>
        </w:rPr>
      </w:pPr>
      <w:r w:rsidRPr="0054356E">
        <w:rPr>
          <w:rFonts w:hint="eastAsia"/>
          <w:lang w:val="zh-CN"/>
        </w:rPr>
        <w:t>Shapefile ZEE: Global site</w:t>
      </w:r>
      <w:hyperlink r:id="rId28" w:history="1">
        <w:r w:rsidRPr="0054356E">
          <w:rPr>
            <w:rStyle w:val="Hyperlink"/>
            <w:rFonts w:hint="eastAsia"/>
            <w:lang w:val="zh-CN"/>
          </w:rPr>
          <w:t xml:space="preserve"> </w:t>
        </w:r>
      </w:hyperlink>
      <w:hyperlink r:id="rId29" w:history="1">
        <w:r w:rsidRPr="0054356E">
          <w:rPr>
            <w:rStyle w:val="Hyperlink"/>
            <w:rFonts w:hint="eastAsia"/>
            <w:lang w:val="zh-CN"/>
          </w:rPr>
          <w:t>https://www.marineregions.org/downloads.php?</w:t>
        </w:r>
      </w:hyperlink>
    </w:p>
    <w:p w14:paraId="27B2B883" w14:textId="77777777" w:rsidR="00DC3127" w:rsidRPr="0054356E" w:rsidRDefault="00DC3127" w:rsidP="0054356E">
      <w:pPr>
        <w:pStyle w:val="PargrafodaLista"/>
        <w:numPr>
          <w:ilvl w:val="0"/>
          <w:numId w:val="32"/>
        </w:numPr>
        <w:rPr>
          <w:u w:val="single"/>
          <w:lang w:val="zh-CN"/>
        </w:rPr>
      </w:pPr>
      <w:r w:rsidRPr="0054356E">
        <w:rPr>
          <w:rFonts w:hint="eastAsia"/>
          <w:lang w:val="zh-CN"/>
        </w:rPr>
        <w:t>Shapefile Áreas Prioritárias (ZCM):</w:t>
      </w:r>
      <w:hyperlink r:id="rId30" w:history="1">
        <w:r w:rsidRPr="0054356E">
          <w:rPr>
            <w:rStyle w:val="Hyperlink"/>
            <w:rFonts w:hint="eastAsia"/>
            <w:lang w:val="zh-CN"/>
          </w:rPr>
          <w:t xml:space="preserve"> </w:t>
        </w:r>
      </w:hyperlink>
      <w:hyperlink r:id="rId31" w:history="1">
        <w:r w:rsidRPr="0054356E">
          <w:rPr>
            <w:rStyle w:val="Hyperlink"/>
            <w:rFonts w:hint="eastAsia"/>
            <w:lang w:val="zh-CN"/>
          </w:rPr>
          <w:t>https://dados.mma.gov.br/de/dataset/areas_prioritarias</w:t>
        </w:r>
      </w:hyperlink>
    </w:p>
    <w:p w14:paraId="0E5D30F7" w14:textId="77777777" w:rsidR="00DC3127" w:rsidRPr="00DC3127" w:rsidRDefault="00DC3127" w:rsidP="00DC3127">
      <w:pPr>
        <w:rPr>
          <w:lang w:val="zh-CN"/>
        </w:rPr>
      </w:pPr>
      <w:r w:rsidRPr="00DC3127">
        <w:rPr>
          <w:rFonts w:hint="eastAsia"/>
          <w:lang w:val="zh-CN"/>
        </w:rPr>
        <w:t xml:space="preserve"> </w:t>
      </w:r>
    </w:p>
    <w:p w14:paraId="4942A7BE" w14:textId="77777777" w:rsidR="00DC3127" w:rsidRDefault="00DC3127" w:rsidP="00DC3127"/>
    <w:p w14:paraId="282C3020" w14:textId="592DB341" w:rsidR="00DC3127" w:rsidRPr="00DC3127" w:rsidRDefault="00DC3127" w:rsidP="00DC3127">
      <w:pPr>
        <w:rPr>
          <w:lang w:val="zh-CN"/>
        </w:rPr>
      </w:pPr>
      <w:r w:rsidRPr="00DC3127">
        <w:rPr>
          <w:rFonts w:hint="eastAsia"/>
          <w:lang w:val="zh-CN"/>
        </w:rPr>
        <w:t xml:space="preserve">Depois de obtido os dados das componentes zonal e meridional do vento a 10m de altura (u10 e v10), temperatura do ar à 2m, pressão atmosférica à superfície, da base de dados ERA5. Buscou-se realizar a extrapolação da velocidade do vento para 100m de altura (nível de maior frequência global da altura dos </w:t>
      </w:r>
      <w:r w:rsidRPr="00DC3127">
        <w:rPr>
          <w:rFonts w:hint="eastAsia"/>
          <w:i/>
          <w:lang w:val="zh-CN"/>
        </w:rPr>
        <w:t>HUB</w:t>
      </w:r>
      <w:r w:rsidRPr="00DC3127">
        <w:rPr>
          <w:rFonts w:hint="eastAsia"/>
          <w:lang w:val="zh-CN"/>
        </w:rPr>
        <w:t xml:space="preserve"> dos aerogeradores, variando de 74m de 2010 à 134m em 2021, Tumse, et al., 2024). Para tanto, foi utilizado a lei da potência, como sugerido por Kent, et al., 2018, para superfície pouco rugosas, ver equação 01.</w:t>
      </w:r>
    </w:p>
    <w:p w14:paraId="423EFE89" w14:textId="77777777" w:rsidR="00DC3127" w:rsidRPr="00DC3127" w:rsidRDefault="00DC3127" w:rsidP="00DC3127">
      <w:pPr>
        <w:jc w:val="center"/>
        <w:rPr>
          <w:lang w:val="zh-CN"/>
        </w:rPr>
      </w:pPr>
      <m:oMath>
        <m:r>
          <m:rPr>
            <m:nor/>
          </m:rPr>
          <w:rPr>
            <w:lang w:val="es-ES"/>
          </w:rPr>
          <m:t>U(z)=U(</m:t>
        </m:r>
        <m:sSub>
          <m:sSubPr>
            <m:ctrlPr>
              <w:rPr>
                <w:rFonts w:ascii="Cambria Math" w:hAnsi="Cambria Math"/>
                <w:lang w:val="zh-CN"/>
              </w:rPr>
            </m:ctrlPr>
          </m:sSubPr>
          <m:e>
            <m:r>
              <m:rPr>
                <m:nor/>
              </m:rPr>
              <w:rPr>
                <w:lang w:val="es-ES"/>
              </w:rPr>
              <m:t>z</m:t>
            </m:r>
          </m:e>
          <m:sub>
            <m:r>
              <m:rPr>
                <m:nor/>
              </m:rPr>
              <w:rPr>
                <w:lang w:val="es-ES"/>
              </w:rPr>
              <m:t>ref</m:t>
            </m:r>
          </m:sub>
        </m:sSub>
        <m:r>
          <m:rPr>
            <m:nor/>
          </m:rPr>
          <w:rPr>
            <w:lang w:val="es-ES"/>
          </w:rPr>
          <m:t>)</m:t>
        </m:r>
        <m:r>
          <m:rPr>
            <m:nor/>
          </m:rPr>
          <w:rPr>
            <w:rFonts w:ascii="Cambria Math" w:hAnsi="Cambria Math" w:cs="Cambria Math"/>
            <w:lang w:val="es-ES"/>
          </w:rPr>
          <m:t>*</m:t>
        </m:r>
        <m:sSup>
          <m:sSupPr>
            <m:ctrlPr>
              <w:rPr>
                <w:rFonts w:ascii="Cambria Math" w:hAnsi="Cambria Math"/>
                <w:lang w:val="zh-CN"/>
              </w:rPr>
            </m:ctrlPr>
          </m:sSupPr>
          <m:e>
            <m:d>
              <m:dPr>
                <m:ctrlPr>
                  <w:rPr>
                    <w:rFonts w:ascii="Cambria Math" w:hAnsi="Cambria Math"/>
                    <w:lang w:val="zh-CN"/>
                  </w:rPr>
                </m:ctrlPr>
              </m:dPr>
              <m:e>
                <m:f>
                  <m:fPr>
                    <m:ctrlPr>
                      <w:rPr>
                        <w:rFonts w:ascii="Cambria Math" w:hAnsi="Cambria Math"/>
                        <w:lang w:val="zh-CN"/>
                      </w:rPr>
                    </m:ctrlPr>
                  </m:fPr>
                  <m:num>
                    <m:r>
                      <m:rPr>
                        <m:nor/>
                      </m:rPr>
                      <w:rPr>
                        <w:lang w:val="es-ES"/>
                      </w:rPr>
                      <m:t>z</m:t>
                    </m:r>
                  </m:num>
                  <m:den>
                    <m:sSub>
                      <m:sSubPr>
                        <m:ctrlPr>
                          <w:rPr>
                            <w:rFonts w:ascii="Cambria Math" w:hAnsi="Cambria Math"/>
                            <w:lang w:val="zh-CN"/>
                          </w:rPr>
                        </m:ctrlPr>
                      </m:sSubPr>
                      <m:e>
                        <m:r>
                          <m:rPr>
                            <m:nor/>
                          </m:rPr>
                          <w:rPr>
                            <w:lang w:val="es-ES"/>
                          </w:rPr>
                          <m:t>z</m:t>
                        </m:r>
                      </m:e>
                      <m:sub>
                        <m:r>
                          <m:rPr>
                            <m:nor/>
                          </m:rPr>
                          <w:rPr>
                            <w:lang w:val="es-ES"/>
                          </w:rPr>
                          <m:t>r</m:t>
                        </m:r>
                      </m:sub>
                    </m:sSub>
                  </m:den>
                </m:f>
              </m:e>
            </m:d>
          </m:e>
          <m:sup>
            <m:r>
              <m:rPr>
                <m:nor/>
              </m:rPr>
              <w:rPr>
                <w:rFonts w:ascii="Cambria Math" w:hAnsi="Cambria Math" w:cs="Cambria Math"/>
                <w:lang w:val="es-ES"/>
              </w:rPr>
              <m:t>∝</m:t>
            </m:r>
          </m:sup>
        </m:sSup>
      </m:oMath>
      <w:r w:rsidRPr="0003032A">
        <w:rPr>
          <w:lang w:val="es-ES"/>
        </w:rPr>
        <w:t>, eq. 01</w:t>
      </w:r>
    </w:p>
    <w:p w14:paraId="4676DDF4" w14:textId="77777777" w:rsidR="00DC3127" w:rsidRPr="0003032A" w:rsidRDefault="00DC3127" w:rsidP="00DC3127">
      <w:pPr>
        <w:rPr>
          <w:lang w:val="es-ES"/>
        </w:rPr>
      </w:pPr>
    </w:p>
    <w:p w14:paraId="05B7AF7B" w14:textId="25DDBBB5" w:rsidR="00DC3127" w:rsidRPr="00DC3127" w:rsidRDefault="00DC3127" w:rsidP="00DC3127">
      <w:pPr>
        <w:rPr>
          <w:lang w:val="zh-CN"/>
        </w:rPr>
      </w:pPr>
      <w:r w:rsidRPr="00DC3127">
        <w:rPr>
          <w:rFonts w:hint="eastAsia"/>
          <w:lang w:val="zh-CN"/>
        </w:rPr>
        <w:t>Onde: U(z) = velocidade do vento na altura desejada 100m, U(z</w:t>
      </w:r>
      <w:r w:rsidRPr="00DC3127">
        <w:rPr>
          <w:rFonts w:hint="eastAsia"/>
          <w:vertAlign w:val="subscript"/>
          <w:lang w:val="zh-CN"/>
        </w:rPr>
        <w:t>ref</w:t>
      </w:r>
      <w:r w:rsidRPr="00DC3127">
        <w:rPr>
          <w:rFonts w:hint="eastAsia"/>
          <w:lang w:val="zh-CN"/>
        </w:rPr>
        <w:t xml:space="preserve">) = velocidade do vento na altura de referência 10m, </w:t>
      </w:r>
      <w:r w:rsidRPr="00DC3127">
        <w:rPr>
          <w:lang w:val="zh-CN"/>
        </w:rPr>
        <w:t>α = expoente da lei da potência (depende da rugosidade do terreno, tipicamente entre 0</w:t>
      </w:r>
      <w:r w:rsidRPr="00DC3127">
        <w:rPr>
          <w:rFonts w:hint="eastAsia"/>
          <w:lang w:val="zh-CN"/>
        </w:rPr>
        <w:t>,1 e 0,4, para ventos marinhos é recomendado o valor de 0,15, Blesmann, 1973).</w:t>
      </w:r>
    </w:p>
    <w:p w14:paraId="72D3AFC3" w14:textId="77777777" w:rsidR="00DC3127" w:rsidRPr="00DC3127" w:rsidRDefault="00DC3127" w:rsidP="00DC3127">
      <w:pPr>
        <w:rPr>
          <w:lang w:val="zh-CN"/>
        </w:rPr>
      </w:pPr>
      <w:r w:rsidRPr="00DC3127">
        <w:rPr>
          <w:rFonts w:hint="eastAsia"/>
          <w:lang w:val="zh-CN"/>
        </w:rPr>
        <w:t>Para avaliar o potencial eólico Offshore da costa oceânica do Brasil, foi utilizada a equação 02 simplificada, para determinar a densidade de potência do vento (WPD), que utiliza a velocidade do vento e densidade do ar.</w:t>
      </w:r>
    </w:p>
    <w:p w14:paraId="3E0AC0E1" w14:textId="77777777" w:rsidR="00DC3127" w:rsidRPr="00DC3127" w:rsidRDefault="00DC3127" w:rsidP="00DC3127">
      <w:pPr>
        <w:jc w:val="center"/>
        <w:rPr>
          <w:lang w:val="zh-CN"/>
        </w:rPr>
      </w:pPr>
      <m:oMath>
        <m:r>
          <m:rPr>
            <m:nor/>
          </m:rPr>
          <m:t xml:space="preserve">WPD = </m:t>
        </m:r>
        <m:f>
          <m:fPr>
            <m:ctrlPr>
              <w:rPr>
                <w:rFonts w:ascii="Cambria Math" w:hAnsi="Cambria Math"/>
                <w:lang w:val="zh-CN"/>
              </w:rPr>
            </m:ctrlPr>
          </m:fPr>
          <m:num>
            <m:r>
              <m:rPr>
                <m:nor/>
              </m:rPr>
              <m:t>1</m:t>
            </m:r>
          </m:num>
          <m:den>
            <m:r>
              <m:rPr>
                <m:nor/>
              </m:rPr>
              <m:t>2</m:t>
            </m:r>
          </m:den>
        </m:f>
        <m:r>
          <m:rPr>
            <m:nor/>
          </m:rPr>
          <w:rPr>
            <w:lang w:val="zh-CN"/>
          </w:rPr>
          <m:t>ρ</m:t>
        </m:r>
        <m:sSup>
          <m:sSupPr>
            <m:ctrlPr>
              <w:rPr>
                <w:rFonts w:ascii="Cambria Math" w:hAnsi="Cambria Math"/>
                <w:lang w:val="zh-CN"/>
              </w:rPr>
            </m:ctrlPr>
          </m:sSupPr>
          <m:e>
            <m:r>
              <m:rPr>
                <m:nor/>
              </m:rPr>
              <m:t>U</m:t>
            </m:r>
          </m:e>
          <m:sup>
            <m:r>
              <m:rPr>
                <m:nor/>
              </m:rPr>
              <m:t>3</m:t>
            </m:r>
          </m:sup>
        </m:sSup>
      </m:oMath>
      <w:r w:rsidRPr="00DC3127">
        <w:t>, eq. 02</w:t>
      </w:r>
    </w:p>
    <w:p w14:paraId="7F70CFB8" w14:textId="77777777" w:rsidR="00DC3127" w:rsidRDefault="00DC3127" w:rsidP="00DC3127"/>
    <w:p w14:paraId="3D964716" w14:textId="44D02038" w:rsidR="00DC3127" w:rsidRPr="00DC3127" w:rsidRDefault="00DC3127" w:rsidP="00DC3127">
      <w:pPr>
        <w:rPr>
          <w:lang w:val="zh-CN"/>
        </w:rPr>
      </w:pPr>
      <w:r w:rsidRPr="00DC3127">
        <w:rPr>
          <w:rFonts w:hint="eastAsia"/>
          <w:lang w:val="zh-CN"/>
        </w:rPr>
        <w:t>onde: ρ = densidade do ar (kg/m³), usualmente usado 1.225 kg/m³ ao nível do mar e T</w:t>
      </w:r>
      <w:r w:rsidRPr="00DC3127">
        <w:rPr>
          <w:rFonts w:hint="eastAsia"/>
          <w:vertAlign w:val="subscript"/>
          <w:lang w:val="zh-CN"/>
        </w:rPr>
        <w:t>ar</w:t>
      </w:r>
      <w:r w:rsidRPr="00DC3127">
        <w:rPr>
          <w:rFonts w:hint="eastAsia"/>
          <w:lang w:val="zh-CN"/>
        </w:rPr>
        <w:t>=15°C, U = velocidade do vento (m/s).</w:t>
      </w:r>
    </w:p>
    <w:p w14:paraId="4931FE8B" w14:textId="77777777" w:rsidR="00DC3127" w:rsidRPr="00DC3127" w:rsidRDefault="00DC3127" w:rsidP="00DC3127">
      <w:pPr>
        <w:rPr>
          <w:lang w:val="zh-CN"/>
        </w:rPr>
      </w:pPr>
      <w:r w:rsidRPr="00DC3127">
        <w:rPr>
          <w:rFonts w:hint="eastAsia"/>
          <w:lang w:val="zh-CN"/>
        </w:rPr>
        <w:t>Para avaliar a influência da densidade do ar, na estimativa da densidade de potência do vento, foi utilizada a equação 03, que utiliza a pressão atmosférica superficial, bem como a temperatura do ar a 2m de altura.</w:t>
      </w:r>
    </w:p>
    <w:p w14:paraId="1DFEF563" w14:textId="77777777" w:rsidR="00DC3127" w:rsidRPr="00DC3127" w:rsidRDefault="00DC3127" w:rsidP="00DC3127">
      <w:pPr>
        <w:jc w:val="center"/>
        <w:rPr>
          <w:lang w:val="zh-CN"/>
        </w:rPr>
      </w:pPr>
      <m:oMath>
        <m:r>
          <m:rPr>
            <m:nor/>
          </m:rPr>
          <w:rPr>
            <w:lang w:val="zh-CN"/>
          </w:rPr>
          <m:t>ρ</m:t>
        </m:r>
        <m:r>
          <m:rPr>
            <m:nor/>
          </m:rPr>
          <m:t>=</m:t>
        </m:r>
        <m:f>
          <m:fPr>
            <m:ctrlPr>
              <w:rPr>
                <w:rFonts w:ascii="Cambria Math" w:hAnsi="Cambria Math"/>
                <w:lang w:val="zh-CN"/>
              </w:rPr>
            </m:ctrlPr>
          </m:fPr>
          <m:num>
            <m:r>
              <m:rPr>
                <m:nor/>
              </m:rPr>
              <m:t>P</m:t>
            </m:r>
          </m:num>
          <m:den>
            <m:r>
              <m:rPr>
                <m:nor/>
              </m:rPr>
              <m:t>RT</m:t>
            </m:r>
          </m:den>
        </m:f>
        <m:d>
          <m:dPr>
            <m:begChr m:val="["/>
            <m:endChr m:val="]"/>
            <m:ctrlPr>
              <w:rPr>
                <w:rFonts w:ascii="Cambria Math" w:hAnsi="Cambria Math"/>
                <w:lang w:val="zh-CN"/>
              </w:rPr>
            </m:ctrlPr>
          </m:dPr>
          <m:e>
            <m:r>
              <m:rPr>
                <m:nor/>
              </m:rPr>
              <m:t>kg.</m:t>
            </m:r>
            <m:sSup>
              <m:sSupPr>
                <m:ctrlPr>
                  <w:rPr>
                    <w:rFonts w:ascii="Cambria Math" w:hAnsi="Cambria Math"/>
                    <w:lang w:val="zh-CN"/>
                  </w:rPr>
                </m:ctrlPr>
              </m:sSupPr>
              <m:e>
                <m:r>
                  <m:rPr>
                    <m:nor/>
                  </m:rPr>
                  <m:t>m</m:t>
                </m:r>
              </m:e>
              <m:sup>
                <m:r>
                  <m:rPr>
                    <m:nor/>
                  </m:rPr>
                  <m:t>-3</m:t>
                </m:r>
              </m:sup>
            </m:sSup>
          </m:e>
        </m:d>
      </m:oMath>
      <w:r w:rsidRPr="00DC3127">
        <w:t>, eq. 03.</w:t>
      </w:r>
    </w:p>
    <w:p w14:paraId="5022096B" w14:textId="77777777" w:rsidR="00DC3127" w:rsidRDefault="00DC3127" w:rsidP="00DC3127"/>
    <w:p w14:paraId="5918971A" w14:textId="7DBCD41B" w:rsidR="00DC3127" w:rsidRPr="00DC3127" w:rsidRDefault="00DC3127" w:rsidP="00DC3127">
      <w:pPr>
        <w:rPr>
          <w:lang w:val="zh-CN"/>
        </w:rPr>
      </w:pPr>
      <w:r w:rsidRPr="00DC3127">
        <w:rPr>
          <w:rFonts w:hint="eastAsia"/>
          <w:lang w:val="zh-CN"/>
        </w:rPr>
        <w:t>Em que P é a pressão do ar inferida no local (Pa ou N/m²), R é a constante característica do ar (287 J/kg.K) e T é a temperatura ambiente, também inferida no local em unidade Kelvin (°C+273,15).</w:t>
      </w:r>
    </w:p>
    <w:p w14:paraId="31F9A75E" w14:textId="77777777" w:rsidR="00DC3127" w:rsidRDefault="00DC3127" w:rsidP="0088589A">
      <w:pPr>
        <w:rPr>
          <w:lang w:eastAsia="zh-CN"/>
        </w:rPr>
      </w:pPr>
    </w:p>
    <w:p w14:paraId="0AC40FCD" w14:textId="77777777" w:rsidR="0088589A" w:rsidRDefault="0088589A" w:rsidP="0088589A"/>
    <w:p w14:paraId="06C29008" w14:textId="77777777" w:rsidR="0088589A" w:rsidRPr="0088589A" w:rsidRDefault="0088589A" w:rsidP="0088589A"/>
    <w:p w14:paraId="515079EA" w14:textId="6D13F5C3" w:rsidR="00003419" w:rsidRDefault="00003419" w:rsidP="00003419">
      <w:pPr>
        <w:pStyle w:val="Ttulo1"/>
        <w:numPr>
          <w:ilvl w:val="2"/>
          <w:numId w:val="28"/>
        </w:numPr>
      </w:pPr>
      <w:bookmarkStart w:id="21" w:name="_Toc209293730"/>
      <w:r>
        <w:t>CCMP</w:t>
      </w:r>
      <w:bookmarkEnd w:id="21"/>
    </w:p>
    <w:p w14:paraId="3E36E0B7" w14:textId="3FA64143" w:rsidR="00CC2119" w:rsidRDefault="4D1E7942" w:rsidP="511DE2C7">
      <w:pPr>
        <w:spacing w:line="259" w:lineRule="auto"/>
        <w:rPr>
          <w:rFonts w:eastAsiaTheme="minorEastAsia"/>
        </w:rPr>
      </w:pPr>
      <w:r>
        <w:t>A</w:t>
      </w:r>
      <w:r w:rsidR="0B3E9561">
        <w:t xml:space="preserve"> </w:t>
      </w:r>
      <w:r>
        <w:t>base</w:t>
      </w:r>
      <w:r w:rsidR="0B3E9561">
        <w:t xml:space="preserve"> de</w:t>
      </w:r>
      <w:r w:rsidR="57D41A2A">
        <w:t xml:space="preserve"> dados </w:t>
      </w:r>
      <w:r w:rsidR="57D41A2A" w:rsidRPr="511DE2C7">
        <w:rPr>
          <w:i/>
          <w:iCs/>
        </w:rPr>
        <w:t>Cross-Calibrated Multi-Plataform wind vector Analisys</w:t>
      </w:r>
      <w:r w:rsidR="76483A9D">
        <w:t xml:space="preserve"> é </w:t>
      </w:r>
      <w:r w:rsidR="073F1764">
        <w:t xml:space="preserve">um conjunto de dados em grade de alta resolução espacial </w:t>
      </w:r>
      <w:r w:rsidR="3CD287AF">
        <w:t>(0.25 graus)</w:t>
      </w:r>
      <w:r w:rsidR="073F1764">
        <w:t xml:space="preserve"> e temporal </w:t>
      </w:r>
      <w:r w:rsidR="692A6FA1">
        <w:t xml:space="preserve">(6 horas) </w:t>
      </w:r>
      <w:r w:rsidR="073F1764">
        <w:t>de vetores de vento em superfície</w:t>
      </w:r>
      <w:r w:rsidR="4344A0BE">
        <w:t xml:space="preserve"> com séries de dados de 1987 até o presente. </w:t>
      </w:r>
      <w:r w:rsidR="5E5E371E">
        <w:t xml:space="preserve">Os dados de entrada são uma combinação de dados de satélite </w:t>
      </w:r>
      <w:r w:rsidR="5E5E371E" w:rsidRPr="511DE2C7">
        <w:rPr>
          <w:rFonts w:eastAsiaTheme="minorEastAsia"/>
        </w:rPr>
        <w:t>intercalibrados de vários radiômetros e escater</w:t>
      </w:r>
      <w:r w:rsidR="587F7B07" w:rsidRPr="511DE2C7">
        <w:rPr>
          <w:rFonts w:eastAsiaTheme="minorEastAsia"/>
        </w:rPr>
        <w:t>ô</w:t>
      </w:r>
      <w:r w:rsidR="5E5E371E" w:rsidRPr="511DE2C7">
        <w:rPr>
          <w:rFonts w:eastAsiaTheme="minorEastAsia"/>
        </w:rPr>
        <w:t xml:space="preserve">metros  e dados </w:t>
      </w:r>
      <w:r w:rsidR="5E5E371E" w:rsidRPr="511DE2C7">
        <w:rPr>
          <w:rFonts w:eastAsiaTheme="minorEastAsia"/>
          <w:i/>
          <w:iCs/>
        </w:rPr>
        <w:t>in situ</w:t>
      </w:r>
      <w:r w:rsidR="5E5E371E" w:rsidRPr="511DE2C7">
        <w:rPr>
          <w:rFonts w:eastAsiaTheme="minorEastAsia"/>
        </w:rPr>
        <w:t xml:space="preserve"> de </w:t>
      </w:r>
      <w:r w:rsidR="13C45D90" w:rsidRPr="511DE2C7">
        <w:rPr>
          <w:rFonts w:eastAsiaTheme="minorEastAsia"/>
        </w:rPr>
        <w:t>boias</w:t>
      </w:r>
      <w:r w:rsidR="5E5E371E" w:rsidRPr="511DE2C7">
        <w:rPr>
          <w:rFonts w:eastAsiaTheme="minorEastAsia"/>
        </w:rPr>
        <w:t xml:space="preserve"> ancoradas. Um algoritmo encontra a solução mais adequada para todas as observações disponíveis, usando os ventos da reanálise ERA-Interim como uma primeira estimativa</w:t>
      </w:r>
      <w:r w:rsidR="24348F6F" w:rsidRPr="511DE2C7">
        <w:rPr>
          <w:rFonts w:eastAsiaTheme="minorEastAsia"/>
        </w:rPr>
        <w:t xml:space="preserve"> (</w:t>
      </w:r>
      <w:r w:rsidR="6F54AEAF" w:rsidRPr="511DE2C7">
        <w:rPr>
          <w:rFonts w:eastAsiaTheme="minorEastAsia"/>
        </w:rPr>
        <w:t>Ricciardulli, 2025)</w:t>
      </w:r>
      <w:r w:rsidR="5E5E371E" w:rsidRPr="511DE2C7">
        <w:rPr>
          <w:rFonts w:eastAsiaTheme="minorEastAsia"/>
        </w:rPr>
        <w:t>.</w:t>
      </w:r>
    </w:p>
    <w:p w14:paraId="4AE2D26E" w14:textId="3621B9E4" w:rsidR="1E9D5EBF" w:rsidRDefault="1E9D5EBF" w:rsidP="511DE2C7">
      <w:pPr>
        <w:spacing w:line="259" w:lineRule="auto"/>
        <w:rPr>
          <w:rFonts w:eastAsiaTheme="minorEastAsia"/>
        </w:rPr>
      </w:pPr>
      <w:r w:rsidRPr="511DE2C7">
        <w:rPr>
          <w:rFonts w:eastAsiaTheme="minorEastAsia"/>
        </w:rPr>
        <w:t xml:space="preserve">Os dados do CCMP foram utilizados para estimar o potencial eólico offshore do </w:t>
      </w:r>
      <w:r w:rsidR="2A35C90E" w:rsidRPr="511DE2C7">
        <w:rPr>
          <w:rFonts w:eastAsiaTheme="minorEastAsia"/>
        </w:rPr>
        <w:t>Canadá,</w:t>
      </w:r>
      <w:r w:rsidRPr="511DE2C7">
        <w:rPr>
          <w:rFonts w:eastAsiaTheme="minorEastAsia"/>
        </w:rPr>
        <w:t xml:space="preserve"> possibilitando a identificação de </w:t>
      </w:r>
      <w:r w:rsidR="3426813F" w:rsidRPr="511DE2C7">
        <w:rPr>
          <w:rFonts w:eastAsiaTheme="minorEastAsia"/>
        </w:rPr>
        <w:t xml:space="preserve">regiões </w:t>
      </w:r>
      <w:r w:rsidR="26F2E593" w:rsidRPr="511DE2C7">
        <w:rPr>
          <w:rFonts w:eastAsiaTheme="minorEastAsia"/>
        </w:rPr>
        <w:t>ideais para a produção eólica n</w:t>
      </w:r>
      <w:r w:rsidRPr="511DE2C7">
        <w:rPr>
          <w:rFonts w:eastAsiaTheme="minorEastAsia"/>
        </w:rPr>
        <w:t xml:space="preserve">os oceanos Pacífico e Atlântico, e na Baía de Hudson </w:t>
      </w:r>
      <w:commentRangeStart w:id="22"/>
      <w:r w:rsidR="48204656" w:rsidRPr="511DE2C7">
        <w:rPr>
          <w:rFonts w:eastAsiaTheme="minorEastAsia"/>
        </w:rPr>
        <w:t>(</w:t>
      </w:r>
      <w:r w:rsidRPr="511DE2C7">
        <w:rPr>
          <w:rFonts w:eastAsiaTheme="minorEastAsia"/>
        </w:rPr>
        <w:t>Dong</w:t>
      </w:r>
      <w:r w:rsidR="6C15E717" w:rsidRPr="511DE2C7">
        <w:rPr>
          <w:rFonts w:eastAsiaTheme="minorEastAsia"/>
        </w:rPr>
        <w:t xml:space="preserve"> et al., </w:t>
      </w:r>
      <w:r w:rsidRPr="511DE2C7">
        <w:rPr>
          <w:rFonts w:eastAsiaTheme="minorEastAsia"/>
        </w:rPr>
        <w:t>2021</w:t>
      </w:r>
      <w:r w:rsidR="456EC7BB" w:rsidRPr="511DE2C7">
        <w:rPr>
          <w:rFonts w:eastAsiaTheme="minorEastAsia"/>
        </w:rPr>
        <w:t>)</w:t>
      </w:r>
      <w:commentRangeEnd w:id="22"/>
      <w:r w:rsidRPr="511DE2C7">
        <w:rPr>
          <w:rStyle w:val="Refdecomentrio"/>
          <w:rFonts w:eastAsiaTheme="minorEastAsia"/>
          <w:sz w:val="24"/>
          <w:szCs w:val="24"/>
        </w:rPr>
        <w:commentReference w:id="22"/>
      </w:r>
      <w:r w:rsidRPr="511DE2C7">
        <w:rPr>
          <w:rFonts w:eastAsiaTheme="minorEastAsia"/>
        </w:rPr>
        <w:t xml:space="preserve">. Além disso, esses </w:t>
      </w:r>
      <w:r w:rsidRPr="511DE2C7">
        <w:rPr>
          <w:rFonts w:eastAsiaTheme="minorEastAsia"/>
        </w:rPr>
        <w:lastRenderedPageBreak/>
        <w:t xml:space="preserve">dados contribuíram </w:t>
      </w:r>
      <w:r w:rsidR="5C1443D9" w:rsidRPr="511DE2C7">
        <w:rPr>
          <w:rFonts w:eastAsiaTheme="minorEastAsia"/>
        </w:rPr>
        <w:t>na</w:t>
      </w:r>
      <w:r w:rsidRPr="511DE2C7">
        <w:rPr>
          <w:rFonts w:eastAsiaTheme="minorEastAsia"/>
        </w:rPr>
        <w:t xml:space="preserve"> redu</w:t>
      </w:r>
      <w:r w:rsidR="709B4EAA" w:rsidRPr="511DE2C7">
        <w:rPr>
          <w:rFonts w:eastAsiaTheme="minorEastAsia"/>
        </w:rPr>
        <w:t>ção</w:t>
      </w:r>
      <w:r w:rsidRPr="511DE2C7">
        <w:rPr>
          <w:rFonts w:eastAsiaTheme="minorEastAsia"/>
        </w:rPr>
        <w:t xml:space="preserve"> </w:t>
      </w:r>
      <w:r w:rsidR="586DC61B" w:rsidRPr="511DE2C7">
        <w:rPr>
          <w:rFonts w:eastAsiaTheme="minorEastAsia"/>
        </w:rPr>
        <w:t>de</w:t>
      </w:r>
      <w:r w:rsidRPr="511DE2C7">
        <w:rPr>
          <w:rFonts w:eastAsiaTheme="minorEastAsia"/>
        </w:rPr>
        <w:t xml:space="preserve"> incertezas </w:t>
      </w:r>
      <w:r w:rsidR="75752C92" w:rsidRPr="511DE2C7">
        <w:rPr>
          <w:rFonts w:eastAsiaTheme="minorEastAsia"/>
        </w:rPr>
        <w:t xml:space="preserve">em </w:t>
      </w:r>
      <w:r w:rsidRPr="511DE2C7">
        <w:rPr>
          <w:rFonts w:eastAsiaTheme="minorEastAsia"/>
        </w:rPr>
        <w:t xml:space="preserve">saídas de modelos </w:t>
      </w:r>
      <w:r w:rsidR="3351FFAD" w:rsidRPr="511DE2C7">
        <w:rPr>
          <w:rFonts w:eastAsiaTheme="minorEastAsia"/>
        </w:rPr>
        <w:t xml:space="preserve">que </w:t>
      </w:r>
      <w:r w:rsidRPr="511DE2C7">
        <w:rPr>
          <w:rFonts w:eastAsiaTheme="minorEastAsia"/>
        </w:rPr>
        <w:t>avaliar</w:t>
      </w:r>
      <w:r w:rsidR="51E2CB27" w:rsidRPr="511DE2C7">
        <w:rPr>
          <w:rFonts w:eastAsiaTheme="minorEastAsia"/>
        </w:rPr>
        <w:t>am</w:t>
      </w:r>
      <w:r w:rsidRPr="511DE2C7">
        <w:rPr>
          <w:rFonts w:eastAsiaTheme="minorEastAsia"/>
        </w:rPr>
        <w:t xml:space="preserve"> </w:t>
      </w:r>
      <w:r w:rsidR="4F8E53A9" w:rsidRPr="511DE2C7">
        <w:rPr>
          <w:rFonts w:eastAsiaTheme="minorEastAsia"/>
        </w:rPr>
        <w:t>o</w:t>
      </w:r>
      <w:r w:rsidRPr="511DE2C7">
        <w:rPr>
          <w:rFonts w:eastAsiaTheme="minorEastAsia"/>
        </w:rPr>
        <w:t xml:space="preserve"> WPD na </w:t>
      </w:r>
      <w:r w:rsidR="2470814F" w:rsidRPr="511DE2C7">
        <w:rPr>
          <w:rFonts w:eastAsiaTheme="minorEastAsia"/>
        </w:rPr>
        <w:t>região</w:t>
      </w:r>
      <w:r w:rsidRPr="511DE2C7">
        <w:rPr>
          <w:rFonts w:eastAsiaTheme="minorEastAsia"/>
        </w:rPr>
        <w:t xml:space="preserve"> costeira da China </w:t>
      </w:r>
      <w:commentRangeStart w:id="23"/>
      <w:r w:rsidR="0D15F8CA" w:rsidRPr="511DE2C7">
        <w:rPr>
          <w:rFonts w:eastAsiaTheme="minorEastAsia"/>
        </w:rPr>
        <w:t xml:space="preserve">(Nie e Li, </w:t>
      </w:r>
      <w:r w:rsidRPr="511DE2C7">
        <w:rPr>
          <w:rFonts w:eastAsiaTheme="minorEastAsia"/>
        </w:rPr>
        <w:t>2018</w:t>
      </w:r>
      <w:r w:rsidR="56FDA8FB" w:rsidRPr="511DE2C7">
        <w:rPr>
          <w:rFonts w:eastAsiaTheme="minorEastAsia"/>
        </w:rPr>
        <w:t>)</w:t>
      </w:r>
      <w:commentRangeEnd w:id="23"/>
      <w:r w:rsidRPr="511DE2C7">
        <w:rPr>
          <w:rStyle w:val="Refdecomentrio"/>
          <w:rFonts w:eastAsiaTheme="minorEastAsia"/>
          <w:sz w:val="24"/>
          <w:szCs w:val="24"/>
        </w:rPr>
        <w:commentReference w:id="23"/>
      </w:r>
      <w:r w:rsidRPr="511DE2C7">
        <w:rPr>
          <w:rFonts w:eastAsiaTheme="minorEastAsia"/>
        </w:rPr>
        <w:t>; obt</w:t>
      </w:r>
      <w:r w:rsidR="1F5392B9" w:rsidRPr="511DE2C7">
        <w:rPr>
          <w:rFonts w:eastAsiaTheme="minorEastAsia"/>
        </w:rPr>
        <w:t xml:space="preserve">enção de uma </w:t>
      </w:r>
      <w:r w:rsidRPr="511DE2C7">
        <w:rPr>
          <w:rFonts w:eastAsiaTheme="minorEastAsia"/>
        </w:rPr>
        <w:t xml:space="preserve">classificação dos recursos eólicos offshore globais </w:t>
      </w:r>
      <w:commentRangeStart w:id="24"/>
      <w:r w:rsidR="3153728C" w:rsidRPr="511DE2C7">
        <w:rPr>
          <w:rFonts w:eastAsiaTheme="minorEastAsia"/>
        </w:rPr>
        <w:t>(</w:t>
      </w:r>
      <w:r w:rsidRPr="511DE2C7">
        <w:rPr>
          <w:rFonts w:eastAsiaTheme="minorEastAsia"/>
        </w:rPr>
        <w:t>Zheng</w:t>
      </w:r>
      <w:r w:rsidR="31BE2CAF" w:rsidRPr="511DE2C7">
        <w:rPr>
          <w:rFonts w:eastAsiaTheme="minorEastAsia"/>
        </w:rPr>
        <w:t xml:space="preserve">, </w:t>
      </w:r>
      <w:r w:rsidRPr="511DE2C7">
        <w:rPr>
          <w:rFonts w:eastAsiaTheme="minorEastAsia"/>
        </w:rPr>
        <w:t>2019</w:t>
      </w:r>
      <w:r w:rsidR="5075AC7E" w:rsidRPr="511DE2C7">
        <w:rPr>
          <w:rFonts w:eastAsiaTheme="minorEastAsia"/>
        </w:rPr>
        <w:t>)</w:t>
      </w:r>
      <w:commentRangeEnd w:id="24"/>
      <w:r w:rsidRPr="511DE2C7">
        <w:rPr>
          <w:rStyle w:val="Refdecomentrio"/>
          <w:rFonts w:eastAsiaTheme="minorEastAsia"/>
          <w:sz w:val="24"/>
          <w:szCs w:val="24"/>
        </w:rPr>
        <w:commentReference w:id="24"/>
      </w:r>
      <w:r w:rsidRPr="511DE2C7">
        <w:rPr>
          <w:rFonts w:eastAsiaTheme="minorEastAsia"/>
        </w:rPr>
        <w:t xml:space="preserve">; bem como em estudos de caso e avaliação sinóptica realizada por </w:t>
      </w:r>
      <w:commentRangeStart w:id="25"/>
      <w:r w:rsidR="4CF36CFD" w:rsidRPr="511DE2C7">
        <w:rPr>
          <w:rFonts w:eastAsiaTheme="minorEastAsia"/>
        </w:rPr>
        <w:t>Li et al. (2021)</w:t>
      </w:r>
      <w:r w:rsidR="5EFD2773" w:rsidRPr="511DE2C7">
        <w:rPr>
          <w:rFonts w:eastAsiaTheme="minorEastAsia"/>
        </w:rPr>
        <w:t>,</w:t>
      </w:r>
      <w:commentRangeEnd w:id="25"/>
      <w:r w:rsidRPr="511DE2C7">
        <w:rPr>
          <w:rStyle w:val="Refdecomentrio"/>
          <w:rFonts w:eastAsiaTheme="minorEastAsia"/>
          <w:sz w:val="24"/>
          <w:szCs w:val="24"/>
        </w:rPr>
        <w:commentReference w:id="25"/>
      </w:r>
      <w:r w:rsidR="4CF36CFD" w:rsidRPr="511DE2C7">
        <w:rPr>
          <w:rFonts w:eastAsiaTheme="minorEastAsia"/>
        </w:rPr>
        <w:t xml:space="preserve"> e </w:t>
      </w:r>
      <w:commentRangeStart w:id="26"/>
      <w:r w:rsidR="4CF36CFD" w:rsidRPr="511DE2C7">
        <w:rPr>
          <w:rFonts w:eastAsiaTheme="minorEastAsia"/>
        </w:rPr>
        <w:t>Rong e Su (</w:t>
      </w:r>
      <w:r w:rsidRPr="511DE2C7">
        <w:rPr>
          <w:rFonts w:eastAsiaTheme="minorEastAsia"/>
        </w:rPr>
        <w:t>2024}</w:t>
      </w:r>
      <w:commentRangeEnd w:id="26"/>
      <w:r w:rsidRPr="511DE2C7">
        <w:rPr>
          <w:rStyle w:val="Refdecomentrio"/>
          <w:rFonts w:eastAsiaTheme="minorEastAsia"/>
          <w:sz w:val="24"/>
          <w:szCs w:val="24"/>
        </w:rPr>
        <w:commentReference w:id="26"/>
      </w:r>
      <w:r w:rsidRPr="511DE2C7">
        <w:rPr>
          <w:rFonts w:eastAsiaTheme="minorEastAsia"/>
        </w:rPr>
        <w:t xml:space="preserve">. Boias espalhadas em diferentes posições da costa brasileira foram utilizadas para avaliar a qualidade dos estimadores de velocidade do vento na superfície. CCMP apresentou o menor erro e os maiores valores de correlação entre todos os dados de avaliação, sendo: ERA5, BRAMS </w:t>
      </w:r>
      <w:r w:rsidR="7259981F" w:rsidRPr="511DE2C7">
        <w:rPr>
          <w:rFonts w:eastAsiaTheme="minorEastAsia"/>
        </w:rPr>
        <w:t>(</w:t>
      </w:r>
      <w:r w:rsidR="2C731BB3" w:rsidRPr="511DE2C7">
        <w:rPr>
          <w:rFonts w:eastAsiaTheme="minorEastAsia"/>
          <w:i/>
          <w:iCs/>
        </w:rPr>
        <w:t>Brazilian Regional Atmospheric Modeling System</w:t>
      </w:r>
      <w:r w:rsidR="27DA414D" w:rsidRPr="511DE2C7">
        <w:rPr>
          <w:rFonts w:eastAsiaTheme="minorEastAsia"/>
        </w:rPr>
        <w:t>)</w:t>
      </w:r>
      <w:r w:rsidRPr="511DE2C7">
        <w:rPr>
          <w:rFonts w:eastAsiaTheme="minorEastAsia"/>
        </w:rPr>
        <w:t xml:space="preserve">, ASCAT </w:t>
      </w:r>
      <w:r w:rsidR="10AF09A1" w:rsidRPr="511DE2C7">
        <w:rPr>
          <w:rFonts w:eastAsiaTheme="minorEastAsia"/>
        </w:rPr>
        <w:t>(</w:t>
      </w:r>
      <w:r w:rsidR="20F6088F" w:rsidRPr="511DE2C7">
        <w:rPr>
          <w:rFonts w:eastAsiaTheme="minorEastAsia"/>
          <w:i/>
          <w:iCs/>
        </w:rPr>
        <w:t>Advanced Scatterometer data products</w:t>
      </w:r>
      <w:r w:rsidR="209FFD78" w:rsidRPr="511DE2C7">
        <w:rPr>
          <w:rFonts w:eastAsiaTheme="minorEastAsia"/>
        </w:rPr>
        <w:t xml:space="preserve">, </w:t>
      </w:r>
      <w:commentRangeStart w:id="27"/>
      <w:r w:rsidR="7E077776" w:rsidRPr="511DE2C7">
        <w:rPr>
          <w:rFonts w:eastAsiaTheme="minorEastAsia"/>
        </w:rPr>
        <w:t>Paiva et al., 2021</w:t>
      </w:r>
      <w:commentRangeEnd w:id="27"/>
      <w:r w:rsidRPr="511DE2C7">
        <w:rPr>
          <w:rStyle w:val="Refdecomentrio"/>
          <w:rFonts w:eastAsiaTheme="minorEastAsia"/>
          <w:sz w:val="24"/>
          <w:szCs w:val="24"/>
        </w:rPr>
        <w:commentReference w:id="27"/>
      </w:r>
      <w:r w:rsidR="7E077776" w:rsidRPr="511DE2C7">
        <w:rPr>
          <w:rFonts w:eastAsiaTheme="minorEastAsia"/>
        </w:rPr>
        <w:t>).</w:t>
      </w:r>
    </w:p>
    <w:p w14:paraId="7822CB16" w14:textId="55E59BAD" w:rsidR="676E72DF" w:rsidRDefault="676E72DF" w:rsidP="676E72DF">
      <w:pPr>
        <w:spacing w:line="259" w:lineRule="auto"/>
        <w:rPr>
          <w:rFonts w:eastAsiaTheme="minorEastAsia"/>
        </w:rPr>
      </w:pPr>
    </w:p>
    <w:p w14:paraId="6E8BF55B" w14:textId="77777777" w:rsidR="00CC2119" w:rsidRPr="00CC2119" w:rsidRDefault="00CC2119" w:rsidP="21E192F2">
      <w:pPr>
        <w:spacing w:line="259" w:lineRule="auto"/>
      </w:pPr>
    </w:p>
    <w:p w14:paraId="203FE03B" w14:textId="31AC8302" w:rsidR="00003419" w:rsidRDefault="00594C33" w:rsidP="00003419">
      <w:pPr>
        <w:pStyle w:val="Ttulo1"/>
        <w:numPr>
          <w:ilvl w:val="2"/>
          <w:numId w:val="28"/>
        </w:numPr>
      </w:pPr>
      <w:bookmarkStart w:id="28" w:name="_Toc209293731"/>
      <w:r>
        <w:t>CMIP6</w:t>
      </w:r>
      <w:bookmarkEnd w:id="28"/>
    </w:p>
    <w:p w14:paraId="12C87F22" w14:textId="77777777" w:rsidR="00CC2119" w:rsidRDefault="00CC2119" w:rsidP="00CC2119"/>
    <w:p w14:paraId="07E76FBC" w14:textId="0792D9B9" w:rsidR="00684FF1" w:rsidRDefault="00684FF1" w:rsidP="00922414">
      <w:r w:rsidRPr="007B59CD">
        <w:t>Este dataset foi especificamente desenvolvido para downscaling dinâmico, fornecendo um conjunto de dados globais com resolução de 1.25</w:t>
      </w:r>
      <w:r w:rsidR="00E529F2">
        <w:rPr>
          <w:rFonts w:ascii="Cambria Math" w:hAnsi="Cambria Math" w:cs="Cambria Math"/>
        </w:rPr>
        <w:t>°</w:t>
      </w:r>
      <w:r w:rsidRPr="007B59CD">
        <w:t>×1.25</w:t>
      </w:r>
      <w:r w:rsidR="00E529F2">
        <w:rPr>
          <w:rFonts w:ascii="Cambria Math" w:hAnsi="Cambria Math" w:cs="Cambria Math"/>
        </w:rPr>
        <w:t>°</w:t>
      </w:r>
      <w:r w:rsidRPr="007B59CD">
        <w:t xml:space="preserve"> e frequência de 6 horas. O dataset GCMbc foi construído a partir de um conjunto de 18 modelos do CMIP6 e da reanálise ERA5, com o objetivo de reter o clima médio e a variância interanual do ERA5, ao mesmo tempo em que preserva a tendência de longo prazo da média de conjunto dos modelos CMIP6. O modelo de alta resolução MPI-ESM (MPI-ESM1-2-HR) foi utilizado para incorporar a variabilidade interna. Esses dados são a base para as simulações dos cenários futuros, abrangendo os períodos de 2015 a 2024 e 2030 a 2050, sob os cenários SSP2-4.5 e SSP5-8.5.</w:t>
      </w:r>
    </w:p>
    <w:p w14:paraId="50A4E947" w14:textId="77777777" w:rsidR="00363BA2" w:rsidRPr="00254E5D" w:rsidRDefault="00363BA2" w:rsidP="00922414">
      <w:r w:rsidRPr="00254E5D">
        <w:t>O dataset foi construído com base em 18 modelos do CMIP6 e na reanálise ERA5. A correção de vieses foi projetada para reter o clima médio e a variância interanual baseados no ERA5. Crucialmente, o dataset mantém a tendência não linear proveniente da média de conjunto (Multi-Model Ensemble, MME) dos 18 modelos CMIP6, proporcionando uma projeção mais confiável da tendência climática de longo prazo.</w:t>
      </w:r>
    </w:p>
    <w:p w14:paraId="619635E3" w14:textId="77777777" w:rsidR="00363BA2" w:rsidRPr="00254E5D" w:rsidRDefault="00363BA2" w:rsidP="00922414">
      <w:r w:rsidRPr="00254E5D">
        <w:t>O modelo de alta resolução do sistema terrestre MPI-ESM (MPI-ESM1-2-HR) foi selecionado para gerar a variabilidade do tempo e interanual, garantindo a variabilidade climática interna no dataset corrigido por vieses.</w:t>
      </w:r>
    </w:p>
    <w:p w14:paraId="129FF30A" w14:textId="29B0FB36" w:rsidR="007A233D" w:rsidRPr="00254E5D" w:rsidRDefault="007A233D" w:rsidP="00922414">
      <w:r w:rsidRPr="00254E5D">
        <w:t>Os dados CMIP6 corrigidos por vieses são fornecidos com uma resolução horizontal de (1.25° x 1.25°) em intervalos de seis horas.</w:t>
      </w:r>
      <w:r>
        <w:t xml:space="preserve"> </w:t>
      </w:r>
      <w:r w:rsidRPr="00254E5D">
        <w:t>O dataset inclui 14 níveis de pressão no ar superior (e.g., 1000, 925, 850, 700</w:t>
      </w:r>
      <w:r w:rsidR="001457F9">
        <w:t xml:space="preserve">, ..., </w:t>
      </w:r>
      <w:r w:rsidRPr="00254E5D">
        <w:t>50 hPa) e quatro níveis de solo, cobrindo um total de três variáveis de superfície e oito de ar superior:</w:t>
      </w:r>
    </w:p>
    <w:p w14:paraId="1D3B8D12" w14:textId="77777777" w:rsidR="007A233D" w:rsidRPr="00254E5D" w:rsidRDefault="007A233D" w:rsidP="00922414">
      <w:r w:rsidRPr="00254E5D">
        <w:t>Variáveis de Superfície: Pressão de superfície (ps), Temperatura da Superfície do Mar (sst), e Pressão ao Nível do Mar (psl).</w:t>
      </w:r>
    </w:p>
    <w:p w14:paraId="109FA0A1" w14:textId="77777777" w:rsidR="007A233D" w:rsidRPr="00254E5D" w:rsidRDefault="007A233D" w:rsidP="00922414">
      <w:pPr>
        <w:pStyle w:val="PargrafodaLista"/>
        <w:numPr>
          <w:ilvl w:val="0"/>
          <w:numId w:val="37"/>
        </w:numPr>
      </w:pPr>
      <w:r w:rsidRPr="00254E5D">
        <w:t>Variáveis de Ar Superior (14 níveis de pressão): Temperatura do ar (ta), Vento Zonal (ua), Vento Meridional (va), Umidade Relativa (hur), e Altura Geopotencial (zg).</w:t>
      </w:r>
    </w:p>
    <w:p w14:paraId="56E1FB58" w14:textId="77777777" w:rsidR="007A233D" w:rsidRPr="00254E5D" w:rsidRDefault="007A233D" w:rsidP="00922414">
      <w:pPr>
        <w:pStyle w:val="PargrafodaLista"/>
        <w:numPr>
          <w:ilvl w:val="0"/>
          <w:numId w:val="37"/>
        </w:numPr>
      </w:pPr>
      <w:r w:rsidRPr="00254E5D">
        <w:t>Variáveis de Solo (4 camadas): Umidade do solo (mrsol) e Temperatura do solo (tsl).</w:t>
      </w:r>
    </w:p>
    <w:p w14:paraId="36743FAA" w14:textId="77777777" w:rsidR="007A233D" w:rsidRPr="00254E5D" w:rsidRDefault="007A233D" w:rsidP="00922414">
      <w:r w:rsidRPr="00254E5D">
        <w:t>Para o solo, a umidade e a temperatura foram corrigidas para terem um clima médio baseado no ERA5 durante o período 1979–2014.</w:t>
      </w:r>
    </w:p>
    <w:p w14:paraId="1EDC5FAF" w14:textId="77777777" w:rsidR="00CC2119" w:rsidRDefault="00CC2119" w:rsidP="00CC2119"/>
    <w:p w14:paraId="7A02F133" w14:textId="34937BF7" w:rsidR="00B07CD8" w:rsidRDefault="00B07CD8" w:rsidP="00B07CD8">
      <w:pPr>
        <w:pStyle w:val="Legenda"/>
        <w:keepNext/>
      </w:pPr>
      <w:bookmarkStart w:id="29" w:name="_Toc209304383"/>
      <w:r>
        <w:lastRenderedPageBreak/>
        <w:t xml:space="preserve">Tabela </w:t>
      </w:r>
      <w:r>
        <w:fldChar w:fldCharType="begin"/>
      </w:r>
      <w:r>
        <w:instrText>SEQ Tabela \* ARABIC</w:instrText>
      </w:r>
      <w:r>
        <w:fldChar w:fldCharType="separate"/>
      </w:r>
      <w:r w:rsidR="00EC479C">
        <w:rPr>
          <w:noProof/>
        </w:rPr>
        <w:t>4</w:t>
      </w:r>
      <w:r>
        <w:fldChar w:fldCharType="end"/>
      </w:r>
      <w:r>
        <w:t xml:space="preserve">. Lista de 18 membros do ensemble de modelos </w:t>
      </w:r>
      <w:r>
        <w:rPr>
          <w:noProof/>
        </w:rPr>
        <w:t>climáticos do CMIP6 considerados na versão bias corrected neste projeto.</w:t>
      </w:r>
      <w:bookmarkEnd w:id="29"/>
    </w:p>
    <w:tbl>
      <w:tblPr>
        <w:tblStyle w:val="TabeladeGrade4-nfase1"/>
        <w:tblW w:w="8588" w:type="dxa"/>
        <w:tblLook w:val="04A0" w:firstRow="1" w:lastRow="0" w:firstColumn="1" w:lastColumn="0" w:noHBand="0" w:noVBand="1"/>
      </w:tblPr>
      <w:tblGrid>
        <w:gridCol w:w="609"/>
        <w:gridCol w:w="1282"/>
        <w:gridCol w:w="4294"/>
        <w:gridCol w:w="1039"/>
        <w:gridCol w:w="1364"/>
      </w:tblGrid>
      <w:tr w:rsidR="00B07CD8" w:rsidRPr="00922414" w14:paraId="65869F9C" w14:textId="77777777" w:rsidTr="00B07CD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31BC663B" w14:textId="77777777" w:rsidR="00FE5687" w:rsidRPr="00922414" w:rsidRDefault="00FE5687" w:rsidP="00922414">
            <w:pPr>
              <w:pStyle w:val="Contedodetabela"/>
            </w:pPr>
            <w:r w:rsidRPr="00922414">
              <w:t>No.</w:t>
            </w:r>
          </w:p>
        </w:tc>
        <w:tc>
          <w:tcPr>
            <w:tcW w:w="0" w:type="auto"/>
            <w:hideMark/>
          </w:tcPr>
          <w:p w14:paraId="23AAA7AC" w14:textId="77777777" w:rsidR="00FE5687" w:rsidRPr="00922414" w:rsidRDefault="00FE5687" w:rsidP="00922414">
            <w:pPr>
              <w:pStyle w:val="Contedodetabela"/>
              <w:cnfStyle w:val="100000000000" w:firstRow="1" w:lastRow="0" w:firstColumn="0" w:lastColumn="0" w:oddVBand="0" w:evenVBand="0" w:oddHBand="0" w:evenHBand="0" w:firstRowFirstColumn="0" w:firstRowLastColumn="0" w:lastRowFirstColumn="0" w:lastRowLastColumn="0"/>
            </w:pPr>
            <w:r w:rsidRPr="00922414">
              <w:t>Modelo</w:t>
            </w:r>
          </w:p>
        </w:tc>
        <w:tc>
          <w:tcPr>
            <w:tcW w:w="0" w:type="auto"/>
            <w:hideMark/>
          </w:tcPr>
          <w:p w14:paraId="64EF3AD6" w14:textId="77777777" w:rsidR="00FE5687" w:rsidRPr="00922414" w:rsidRDefault="00FE5687" w:rsidP="00922414">
            <w:pPr>
              <w:pStyle w:val="Contedodetabela"/>
              <w:cnfStyle w:val="100000000000" w:firstRow="1" w:lastRow="0" w:firstColumn="0" w:lastColumn="0" w:oddVBand="0" w:evenVBand="0" w:oddHBand="0" w:evenHBand="0" w:firstRowFirstColumn="0" w:firstRowLastColumn="0" w:lastRowFirstColumn="0" w:lastRowLastColumn="0"/>
            </w:pPr>
            <w:r w:rsidRPr="00922414">
              <w:t>Instituição</w:t>
            </w:r>
          </w:p>
        </w:tc>
        <w:tc>
          <w:tcPr>
            <w:tcW w:w="0" w:type="auto"/>
            <w:hideMark/>
          </w:tcPr>
          <w:p w14:paraId="48B11D47" w14:textId="77777777" w:rsidR="00FE5687" w:rsidRPr="00922414" w:rsidRDefault="00FE5687" w:rsidP="00922414">
            <w:pPr>
              <w:pStyle w:val="Contedodetabela"/>
              <w:cnfStyle w:val="100000000000" w:firstRow="1" w:lastRow="0" w:firstColumn="0" w:lastColumn="0" w:oddVBand="0" w:evenVBand="0" w:oddHBand="0" w:evenHBand="0" w:firstRowFirstColumn="0" w:firstRowLastColumn="0" w:lastRowFirstColumn="0" w:lastRowLastColumn="0"/>
            </w:pPr>
            <w:r w:rsidRPr="00922414">
              <w:t>País</w:t>
            </w:r>
          </w:p>
        </w:tc>
        <w:tc>
          <w:tcPr>
            <w:tcW w:w="0" w:type="auto"/>
            <w:hideMark/>
          </w:tcPr>
          <w:p w14:paraId="4DBCF818" w14:textId="4BDB8DC1" w:rsidR="00FE5687" w:rsidRPr="00922414" w:rsidRDefault="00FE5687" w:rsidP="00922414">
            <w:pPr>
              <w:pStyle w:val="Contedodetabela"/>
              <w:cnfStyle w:val="100000000000" w:firstRow="1" w:lastRow="0" w:firstColumn="0" w:lastColumn="0" w:oddVBand="0" w:evenVBand="0" w:oddHBand="0" w:evenHBand="0" w:firstRowFirstColumn="0" w:firstRowLastColumn="0" w:lastRowFirstColumn="0" w:lastRowLastColumn="0"/>
            </w:pPr>
            <w:r w:rsidRPr="00922414">
              <w:t>Resolução</w:t>
            </w:r>
          </w:p>
        </w:tc>
      </w:tr>
      <w:tr w:rsidR="00B07CD8" w:rsidRPr="00922414" w14:paraId="773B0BD5"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78A61D47" w14:textId="77777777" w:rsidR="00FE5687" w:rsidRPr="00922414" w:rsidRDefault="00FE5687" w:rsidP="00922414">
            <w:pPr>
              <w:pStyle w:val="Contedodetabela"/>
            </w:pPr>
            <w:r w:rsidRPr="00922414">
              <w:t>1</w:t>
            </w:r>
          </w:p>
        </w:tc>
        <w:tc>
          <w:tcPr>
            <w:tcW w:w="0" w:type="auto"/>
            <w:hideMark/>
          </w:tcPr>
          <w:p w14:paraId="17BE256E"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ACCESS-CM2</w:t>
            </w:r>
          </w:p>
        </w:tc>
        <w:tc>
          <w:tcPr>
            <w:tcW w:w="0" w:type="auto"/>
            <w:hideMark/>
          </w:tcPr>
          <w:p w14:paraId="74AEB184" w14:textId="06AC2197" w:rsidR="00FE5687" w:rsidRPr="009F6297" w:rsidRDefault="00FE5687" w:rsidP="00922414">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 xml:space="preserve">Commonwealth Scientific and Industrial Research </w:t>
            </w:r>
            <w:r w:rsidR="00B07CD8" w:rsidRPr="009F6297">
              <w:rPr>
                <w:lang w:val="en-US"/>
              </w:rPr>
              <w:t>Organization</w:t>
            </w:r>
          </w:p>
        </w:tc>
        <w:tc>
          <w:tcPr>
            <w:tcW w:w="0" w:type="auto"/>
            <w:hideMark/>
          </w:tcPr>
          <w:p w14:paraId="6CDD1CDF"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Austrália</w:t>
            </w:r>
          </w:p>
        </w:tc>
        <w:tc>
          <w:tcPr>
            <w:tcW w:w="0" w:type="auto"/>
            <w:hideMark/>
          </w:tcPr>
          <w:p w14:paraId="79A98407" w14:textId="28A7BC9C"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1.875</w:t>
            </w:r>
            <w:r w:rsidR="00E529F2" w:rsidRPr="00922414">
              <w:t>°</w:t>
            </w:r>
            <w:r w:rsidRPr="00922414">
              <w:t>×1.25</w:t>
            </w:r>
            <w:r w:rsidR="00E529F2" w:rsidRPr="00922414">
              <w:t>°</w:t>
            </w:r>
          </w:p>
        </w:tc>
      </w:tr>
      <w:tr w:rsidR="00B07CD8" w:rsidRPr="00922414" w14:paraId="4F727C08"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2F41DDFF" w14:textId="77777777" w:rsidR="00FE5687" w:rsidRPr="00922414" w:rsidRDefault="00FE5687" w:rsidP="00922414">
            <w:pPr>
              <w:pStyle w:val="Contedodetabela"/>
            </w:pPr>
            <w:r w:rsidRPr="00922414">
              <w:t>2</w:t>
            </w:r>
          </w:p>
        </w:tc>
        <w:tc>
          <w:tcPr>
            <w:tcW w:w="0" w:type="auto"/>
            <w:hideMark/>
          </w:tcPr>
          <w:p w14:paraId="0CEE3D9B"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ACCESS-ESM1–5</w:t>
            </w:r>
          </w:p>
        </w:tc>
        <w:tc>
          <w:tcPr>
            <w:tcW w:w="0" w:type="auto"/>
            <w:hideMark/>
          </w:tcPr>
          <w:p w14:paraId="2ABE1F1A" w14:textId="283A20E9" w:rsidR="00FE5687" w:rsidRPr="009F6297" w:rsidRDefault="00FE5687" w:rsidP="00922414">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 xml:space="preserve">Commonwealth Scientific and Industrial Research </w:t>
            </w:r>
            <w:r w:rsidR="00B07CD8" w:rsidRPr="009F6297">
              <w:rPr>
                <w:lang w:val="en-US"/>
              </w:rPr>
              <w:t>Organization</w:t>
            </w:r>
          </w:p>
        </w:tc>
        <w:tc>
          <w:tcPr>
            <w:tcW w:w="0" w:type="auto"/>
            <w:hideMark/>
          </w:tcPr>
          <w:p w14:paraId="5ABC0056"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Austrália</w:t>
            </w:r>
          </w:p>
        </w:tc>
        <w:tc>
          <w:tcPr>
            <w:tcW w:w="0" w:type="auto"/>
            <w:hideMark/>
          </w:tcPr>
          <w:p w14:paraId="7965BF8D" w14:textId="4B1B4E0A"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1.875</w:t>
            </w:r>
            <w:r w:rsidR="00E529F2" w:rsidRPr="00922414">
              <w:t>°</w:t>
            </w:r>
            <w:r w:rsidRPr="00922414">
              <w:t>×1.25</w:t>
            </w:r>
            <w:r w:rsidR="00E529F2" w:rsidRPr="00922414">
              <w:t>°</w:t>
            </w:r>
          </w:p>
        </w:tc>
      </w:tr>
      <w:tr w:rsidR="00B07CD8" w:rsidRPr="00922414" w14:paraId="066CC2CC"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760D29D3" w14:textId="77777777" w:rsidR="00FE5687" w:rsidRPr="00922414" w:rsidRDefault="00FE5687" w:rsidP="00922414">
            <w:pPr>
              <w:pStyle w:val="Contedodetabela"/>
            </w:pPr>
            <w:r w:rsidRPr="00922414">
              <w:t>3</w:t>
            </w:r>
          </w:p>
        </w:tc>
        <w:tc>
          <w:tcPr>
            <w:tcW w:w="0" w:type="auto"/>
            <w:hideMark/>
          </w:tcPr>
          <w:p w14:paraId="720A8B92"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CanESM5</w:t>
            </w:r>
          </w:p>
        </w:tc>
        <w:tc>
          <w:tcPr>
            <w:tcW w:w="0" w:type="auto"/>
            <w:hideMark/>
          </w:tcPr>
          <w:p w14:paraId="19994D10" w14:textId="77777777" w:rsidR="00FE5687" w:rsidRPr="009F6297" w:rsidRDefault="00FE5687" w:rsidP="00922414">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Canadian Centre for Climate Modelling and Analysis</w:t>
            </w:r>
          </w:p>
        </w:tc>
        <w:tc>
          <w:tcPr>
            <w:tcW w:w="0" w:type="auto"/>
            <w:hideMark/>
          </w:tcPr>
          <w:p w14:paraId="292E1D61"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Canadá</w:t>
            </w:r>
          </w:p>
        </w:tc>
        <w:tc>
          <w:tcPr>
            <w:tcW w:w="0" w:type="auto"/>
            <w:hideMark/>
          </w:tcPr>
          <w:p w14:paraId="6929DF6A" w14:textId="53176559"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2.81</w:t>
            </w:r>
            <w:r w:rsidR="00E529F2" w:rsidRPr="00922414">
              <w:t>°</w:t>
            </w:r>
            <w:r w:rsidRPr="00922414">
              <w:t>×2.81</w:t>
            </w:r>
            <w:r w:rsidR="00E529F2" w:rsidRPr="00922414">
              <w:t>°</w:t>
            </w:r>
          </w:p>
        </w:tc>
      </w:tr>
      <w:tr w:rsidR="00B07CD8" w:rsidRPr="00922414" w14:paraId="776E62D2"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1579C50F" w14:textId="77777777" w:rsidR="00FE5687" w:rsidRPr="00922414" w:rsidRDefault="00FE5687" w:rsidP="00922414">
            <w:pPr>
              <w:pStyle w:val="Contedodetabela"/>
            </w:pPr>
            <w:r w:rsidRPr="00922414">
              <w:t>4</w:t>
            </w:r>
          </w:p>
        </w:tc>
        <w:tc>
          <w:tcPr>
            <w:tcW w:w="0" w:type="auto"/>
            <w:hideMark/>
          </w:tcPr>
          <w:p w14:paraId="7B8985B8"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BCC-CSM2-MR</w:t>
            </w:r>
          </w:p>
        </w:tc>
        <w:tc>
          <w:tcPr>
            <w:tcW w:w="0" w:type="auto"/>
            <w:hideMark/>
          </w:tcPr>
          <w:p w14:paraId="65DBE9AA"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Beijing Climate Center</w:t>
            </w:r>
          </w:p>
        </w:tc>
        <w:tc>
          <w:tcPr>
            <w:tcW w:w="0" w:type="auto"/>
            <w:hideMark/>
          </w:tcPr>
          <w:p w14:paraId="40A0087B"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China</w:t>
            </w:r>
          </w:p>
        </w:tc>
        <w:tc>
          <w:tcPr>
            <w:tcW w:w="0" w:type="auto"/>
            <w:hideMark/>
          </w:tcPr>
          <w:p w14:paraId="56723BD6" w14:textId="26949B74"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1.125</w:t>
            </w:r>
            <w:r w:rsidR="00E529F2" w:rsidRPr="00922414">
              <w:t>°</w:t>
            </w:r>
            <w:r w:rsidRPr="00922414">
              <w:t>×1.125</w:t>
            </w:r>
            <w:r w:rsidR="00E529F2" w:rsidRPr="00922414">
              <w:t>°</w:t>
            </w:r>
          </w:p>
        </w:tc>
      </w:tr>
      <w:tr w:rsidR="00B07CD8" w:rsidRPr="00922414" w14:paraId="0A163584"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60D20993" w14:textId="77777777" w:rsidR="00FE5687" w:rsidRPr="00922414" w:rsidRDefault="00FE5687" w:rsidP="00922414">
            <w:pPr>
              <w:pStyle w:val="Contedodetabela"/>
            </w:pPr>
            <w:r w:rsidRPr="00922414">
              <w:t>5</w:t>
            </w:r>
          </w:p>
        </w:tc>
        <w:tc>
          <w:tcPr>
            <w:tcW w:w="0" w:type="auto"/>
            <w:hideMark/>
          </w:tcPr>
          <w:p w14:paraId="74C62CD5"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FGOALS-f3-L</w:t>
            </w:r>
          </w:p>
        </w:tc>
        <w:tc>
          <w:tcPr>
            <w:tcW w:w="0" w:type="auto"/>
            <w:hideMark/>
          </w:tcPr>
          <w:p w14:paraId="71B2DED0" w14:textId="77777777" w:rsidR="00FE5687" w:rsidRPr="009F6297" w:rsidRDefault="00FE5687" w:rsidP="00922414">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Institute of Atmospheric Physics, Chinese Academy of Sciences</w:t>
            </w:r>
          </w:p>
        </w:tc>
        <w:tc>
          <w:tcPr>
            <w:tcW w:w="0" w:type="auto"/>
            <w:hideMark/>
          </w:tcPr>
          <w:p w14:paraId="761AC014"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China</w:t>
            </w:r>
          </w:p>
        </w:tc>
        <w:tc>
          <w:tcPr>
            <w:tcW w:w="0" w:type="auto"/>
            <w:hideMark/>
          </w:tcPr>
          <w:p w14:paraId="7B47BC78" w14:textId="41656A06"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1.25</w:t>
            </w:r>
            <w:r w:rsidR="00E529F2" w:rsidRPr="00922414">
              <w:t>°</w:t>
            </w:r>
            <w:r w:rsidRPr="00922414">
              <w:t>×1</w:t>
            </w:r>
            <w:r w:rsidR="00E529F2" w:rsidRPr="00922414">
              <w:t>°</w:t>
            </w:r>
          </w:p>
        </w:tc>
      </w:tr>
      <w:tr w:rsidR="00B07CD8" w:rsidRPr="00922414" w14:paraId="17F0E864"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110FCE6A" w14:textId="77777777" w:rsidR="00FE5687" w:rsidRPr="00922414" w:rsidRDefault="00FE5687" w:rsidP="00922414">
            <w:pPr>
              <w:pStyle w:val="Contedodetabela"/>
            </w:pPr>
            <w:r w:rsidRPr="00922414">
              <w:t>6</w:t>
            </w:r>
          </w:p>
        </w:tc>
        <w:tc>
          <w:tcPr>
            <w:tcW w:w="0" w:type="auto"/>
            <w:hideMark/>
          </w:tcPr>
          <w:p w14:paraId="266E7A99"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FGOALS-g3</w:t>
            </w:r>
          </w:p>
        </w:tc>
        <w:tc>
          <w:tcPr>
            <w:tcW w:w="0" w:type="auto"/>
            <w:hideMark/>
          </w:tcPr>
          <w:p w14:paraId="7761FAFF" w14:textId="77777777" w:rsidR="00FE5687" w:rsidRPr="009F6297" w:rsidRDefault="00FE5687" w:rsidP="00922414">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Institute of Atmospheric Physics, Chinese Academy of Sciences</w:t>
            </w:r>
          </w:p>
        </w:tc>
        <w:tc>
          <w:tcPr>
            <w:tcW w:w="0" w:type="auto"/>
            <w:hideMark/>
          </w:tcPr>
          <w:p w14:paraId="04E70A6B"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China</w:t>
            </w:r>
          </w:p>
        </w:tc>
        <w:tc>
          <w:tcPr>
            <w:tcW w:w="0" w:type="auto"/>
            <w:hideMark/>
          </w:tcPr>
          <w:p w14:paraId="2E874F10" w14:textId="64323B72"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2</w:t>
            </w:r>
            <w:r w:rsidR="00E529F2" w:rsidRPr="00922414">
              <w:t>°</w:t>
            </w:r>
            <w:r w:rsidRPr="00922414">
              <w:t>×2.25</w:t>
            </w:r>
            <w:r w:rsidR="00E529F2" w:rsidRPr="00922414">
              <w:t>°</w:t>
            </w:r>
          </w:p>
        </w:tc>
      </w:tr>
      <w:tr w:rsidR="00B07CD8" w:rsidRPr="00922414" w14:paraId="0E2A9566"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100FF410" w14:textId="77777777" w:rsidR="00FE5687" w:rsidRPr="00922414" w:rsidRDefault="00FE5687" w:rsidP="00922414">
            <w:pPr>
              <w:pStyle w:val="Contedodetabela"/>
            </w:pPr>
            <w:r w:rsidRPr="00922414">
              <w:t>7</w:t>
            </w:r>
          </w:p>
        </w:tc>
        <w:tc>
          <w:tcPr>
            <w:tcW w:w="0" w:type="auto"/>
            <w:hideMark/>
          </w:tcPr>
          <w:p w14:paraId="4F12B1F9"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EC-Earth3</w:t>
            </w:r>
          </w:p>
        </w:tc>
        <w:tc>
          <w:tcPr>
            <w:tcW w:w="0" w:type="auto"/>
            <w:hideMark/>
          </w:tcPr>
          <w:p w14:paraId="1B428516"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European EC-Earth Consortium</w:t>
            </w:r>
          </w:p>
        </w:tc>
        <w:tc>
          <w:tcPr>
            <w:tcW w:w="0" w:type="auto"/>
            <w:hideMark/>
          </w:tcPr>
          <w:p w14:paraId="61F8587C"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Europa</w:t>
            </w:r>
          </w:p>
        </w:tc>
        <w:tc>
          <w:tcPr>
            <w:tcW w:w="0" w:type="auto"/>
            <w:hideMark/>
          </w:tcPr>
          <w:p w14:paraId="0F676F6E" w14:textId="488757BD"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0.70</w:t>
            </w:r>
            <w:r w:rsidR="00E529F2" w:rsidRPr="00922414">
              <w:t>°</w:t>
            </w:r>
            <w:r w:rsidRPr="00922414">
              <w:t>×0.70</w:t>
            </w:r>
            <w:r w:rsidR="00E529F2" w:rsidRPr="00922414">
              <w:t>°</w:t>
            </w:r>
          </w:p>
        </w:tc>
      </w:tr>
      <w:tr w:rsidR="00B07CD8" w:rsidRPr="00922414" w14:paraId="3FA6AC43"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12B213A5" w14:textId="77777777" w:rsidR="00FE5687" w:rsidRPr="00922414" w:rsidRDefault="00FE5687" w:rsidP="00922414">
            <w:pPr>
              <w:pStyle w:val="Contedodetabela"/>
            </w:pPr>
            <w:r w:rsidRPr="00922414">
              <w:t>8</w:t>
            </w:r>
          </w:p>
        </w:tc>
        <w:tc>
          <w:tcPr>
            <w:tcW w:w="0" w:type="auto"/>
            <w:hideMark/>
          </w:tcPr>
          <w:p w14:paraId="54A84D26"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EC-Earth3-Veg</w:t>
            </w:r>
          </w:p>
        </w:tc>
        <w:tc>
          <w:tcPr>
            <w:tcW w:w="0" w:type="auto"/>
            <w:hideMark/>
          </w:tcPr>
          <w:p w14:paraId="57A48B16"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European EC-Earth Consortium</w:t>
            </w:r>
          </w:p>
        </w:tc>
        <w:tc>
          <w:tcPr>
            <w:tcW w:w="0" w:type="auto"/>
            <w:hideMark/>
          </w:tcPr>
          <w:p w14:paraId="5E78B47D"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Europa</w:t>
            </w:r>
          </w:p>
        </w:tc>
        <w:tc>
          <w:tcPr>
            <w:tcW w:w="0" w:type="auto"/>
            <w:hideMark/>
          </w:tcPr>
          <w:p w14:paraId="57B11605" w14:textId="0C245686"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0.70</w:t>
            </w:r>
            <w:r w:rsidR="00E529F2" w:rsidRPr="00922414">
              <w:t>°</w:t>
            </w:r>
            <w:r w:rsidRPr="00922414">
              <w:t>×0.70</w:t>
            </w:r>
            <w:r w:rsidR="00E529F2" w:rsidRPr="00922414">
              <w:t>°</w:t>
            </w:r>
          </w:p>
        </w:tc>
      </w:tr>
      <w:tr w:rsidR="00B07CD8" w:rsidRPr="00922414" w14:paraId="1FE2C221"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782B5623" w14:textId="77777777" w:rsidR="00FE5687" w:rsidRPr="00922414" w:rsidRDefault="00FE5687" w:rsidP="00922414">
            <w:pPr>
              <w:pStyle w:val="Contedodetabela"/>
            </w:pPr>
            <w:r w:rsidRPr="00922414">
              <w:t>9</w:t>
            </w:r>
          </w:p>
        </w:tc>
        <w:tc>
          <w:tcPr>
            <w:tcW w:w="0" w:type="auto"/>
            <w:hideMark/>
          </w:tcPr>
          <w:p w14:paraId="319467B7"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IPSL-CM6A-LR</w:t>
            </w:r>
          </w:p>
        </w:tc>
        <w:tc>
          <w:tcPr>
            <w:tcW w:w="0" w:type="auto"/>
            <w:hideMark/>
          </w:tcPr>
          <w:p w14:paraId="255B99A5"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Institute Pierre Simon Laplace</w:t>
            </w:r>
          </w:p>
        </w:tc>
        <w:tc>
          <w:tcPr>
            <w:tcW w:w="0" w:type="auto"/>
            <w:hideMark/>
          </w:tcPr>
          <w:p w14:paraId="46221154"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França</w:t>
            </w:r>
          </w:p>
        </w:tc>
        <w:tc>
          <w:tcPr>
            <w:tcW w:w="0" w:type="auto"/>
            <w:hideMark/>
          </w:tcPr>
          <w:p w14:paraId="23FF9ACF" w14:textId="03B6310F"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2.5</w:t>
            </w:r>
            <w:r w:rsidR="00E529F2" w:rsidRPr="00922414">
              <w:t>°</w:t>
            </w:r>
            <w:r w:rsidRPr="00922414">
              <w:t>×1.26</w:t>
            </w:r>
            <w:r w:rsidR="00E529F2" w:rsidRPr="00922414">
              <w:t>°</w:t>
            </w:r>
          </w:p>
        </w:tc>
      </w:tr>
      <w:tr w:rsidR="00B07CD8" w:rsidRPr="00922414" w14:paraId="77E2337B"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593E380A" w14:textId="77777777" w:rsidR="00FE5687" w:rsidRPr="00922414" w:rsidRDefault="00FE5687" w:rsidP="00922414">
            <w:pPr>
              <w:pStyle w:val="Contedodetabela"/>
            </w:pPr>
            <w:r w:rsidRPr="00922414">
              <w:t>10</w:t>
            </w:r>
          </w:p>
        </w:tc>
        <w:tc>
          <w:tcPr>
            <w:tcW w:w="0" w:type="auto"/>
            <w:hideMark/>
          </w:tcPr>
          <w:p w14:paraId="42F8BF7C"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AWI-CM-1-1-MR</w:t>
            </w:r>
          </w:p>
        </w:tc>
        <w:tc>
          <w:tcPr>
            <w:tcW w:w="0" w:type="auto"/>
            <w:hideMark/>
          </w:tcPr>
          <w:p w14:paraId="5BD6C872" w14:textId="77777777" w:rsidR="00FE5687" w:rsidRPr="009F6297" w:rsidRDefault="00FE5687" w:rsidP="00922414">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Alfred Wegener Institute, Helmholtz Centre for Polar and Marine Research</w:t>
            </w:r>
          </w:p>
        </w:tc>
        <w:tc>
          <w:tcPr>
            <w:tcW w:w="0" w:type="auto"/>
            <w:hideMark/>
          </w:tcPr>
          <w:p w14:paraId="59D4936E"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Alemanha</w:t>
            </w:r>
          </w:p>
        </w:tc>
        <w:tc>
          <w:tcPr>
            <w:tcW w:w="0" w:type="auto"/>
            <w:hideMark/>
          </w:tcPr>
          <w:p w14:paraId="4B28D0E1" w14:textId="61FDF439"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0.94</w:t>
            </w:r>
            <w:r w:rsidR="00E529F2" w:rsidRPr="00922414">
              <w:t>°</w:t>
            </w:r>
            <w:r w:rsidRPr="00922414">
              <w:t>×0.94</w:t>
            </w:r>
            <w:r w:rsidR="00E529F2" w:rsidRPr="00922414">
              <w:t>°</w:t>
            </w:r>
          </w:p>
        </w:tc>
      </w:tr>
      <w:tr w:rsidR="00B07CD8" w:rsidRPr="00922414" w14:paraId="6D14CC21"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3BDDFD87" w14:textId="77777777" w:rsidR="00FE5687" w:rsidRPr="00922414" w:rsidRDefault="00FE5687" w:rsidP="00922414">
            <w:pPr>
              <w:pStyle w:val="Contedodetabela"/>
            </w:pPr>
            <w:r w:rsidRPr="00922414">
              <w:t>11</w:t>
            </w:r>
          </w:p>
        </w:tc>
        <w:tc>
          <w:tcPr>
            <w:tcW w:w="0" w:type="auto"/>
            <w:hideMark/>
          </w:tcPr>
          <w:p w14:paraId="4E540A05"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MPI-ESM1-2-HR</w:t>
            </w:r>
          </w:p>
        </w:tc>
        <w:tc>
          <w:tcPr>
            <w:tcW w:w="0" w:type="auto"/>
            <w:hideMark/>
          </w:tcPr>
          <w:p w14:paraId="091143D4" w14:textId="77777777" w:rsidR="00FE5687" w:rsidRPr="009F6297" w:rsidRDefault="00FE5687" w:rsidP="00922414">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Max Planck Institute for Meteorology</w:t>
            </w:r>
          </w:p>
        </w:tc>
        <w:tc>
          <w:tcPr>
            <w:tcW w:w="0" w:type="auto"/>
            <w:hideMark/>
          </w:tcPr>
          <w:p w14:paraId="7663BF9B"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Alemanha</w:t>
            </w:r>
          </w:p>
        </w:tc>
        <w:tc>
          <w:tcPr>
            <w:tcW w:w="0" w:type="auto"/>
            <w:hideMark/>
          </w:tcPr>
          <w:p w14:paraId="6BBA81DC" w14:textId="0006128B"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0.94</w:t>
            </w:r>
            <w:r w:rsidR="00E529F2" w:rsidRPr="00922414">
              <w:t>°</w:t>
            </w:r>
            <w:r w:rsidRPr="00922414">
              <w:t>×0.94</w:t>
            </w:r>
            <w:r w:rsidR="00E529F2" w:rsidRPr="00922414">
              <w:t>°</w:t>
            </w:r>
          </w:p>
        </w:tc>
      </w:tr>
      <w:tr w:rsidR="00B07CD8" w:rsidRPr="00922414" w14:paraId="16F2E01D"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51E80DE4" w14:textId="77777777" w:rsidR="00FE5687" w:rsidRPr="00922414" w:rsidRDefault="00FE5687" w:rsidP="00922414">
            <w:pPr>
              <w:pStyle w:val="Contedodetabela"/>
            </w:pPr>
            <w:r w:rsidRPr="00922414">
              <w:t>12</w:t>
            </w:r>
          </w:p>
        </w:tc>
        <w:tc>
          <w:tcPr>
            <w:tcW w:w="0" w:type="auto"/>
            <w:hideMark/>
          </w:tcPr>
          <w:p w14:paraId="4E69C010"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MPI-ESM1-2-LR</w:t>
            </w:r>
          </w:p>
        </w:tc>
        <w:tc>
          <w:tcPr>
            <w:tcW w:w="0" w:type="auto"/>
            <w:hideMark/>
          </w:tcPr>
          <w:p w14:paraId="49FA16A7" w14:textId="77777777" w:rsidR="00FE5687" w:rsidRPr="009F6297" w:rsidRDefault="00FE5687" w:rsidP="00922414">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Max Planck Institute for Meteorology</w:t>
            </w:r>
          </w:p>
        </w:tc>
        <w:tc>
          <w:tcPr>
            <w:tcW w:w="0" w:type="auto"/>
            <w:hideMark/>
          </w:tcPr>
          <w:p w14:paraId="1A43F3A4"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Alemanha</w:t>
            </w:r>
          </w:p>
        </w:tc>
        <w:tc>
          <w:tcPr>
            <w:tcW w:w="0" w:type="auto"/>
            <w:hideMark/>
          </w:tcPr>
          <w:p w14:paraId="3BE68E6E" w14:textId="0D4CD6F3"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1.875</w:t>
            </w:r>
            <w:r w:rsidR="00E529F2" w:rsidRPr="00922414">
              <w:t>°</w:t>
            </w:r>
            <w:r w:rsidRPr="00922414">
              <w:t>×1.875</w:t>
            </w:r>
            <w:r w:rsidR="00E529F2" w:rsidRPr="00922414">
              <w:t>°</w:t>
            </w:r>
          </w:p>
        </w:tc>
      </w:tr>
      <w:tr w:rsidR="00B07CD8" w:rsidRPr="00922414" w14:paraId="17914144"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7E8C7D51" w14:textId="77777777" w:rsidR="00FE5687" w:rsidRPr="00922414" w:rsidRDefault="00FE5687" w:rsidP="00922414">
            <w:pPr>
              <w:pStyle w:val="Contedodetabela"/>
            </w:pPr>
            <w:r w:rsidRPr="00922414">
              <w:t>13</w:t>
            </w:r>
          </w:p>
        </w:tc>
        <w:tc>
          <w:tcPr>
            <w:tcW w:w="0" w:type="auto"/>
            <w:hideMark/>
          </w:tcPr>
          <w:p w14:paraId="6EB082E3"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MIROC6</w:t>
            </w:r>
          </w:p>
        </w:tc>
        <w:tc>
          <w:tcPr>
            <w:tcW w:w="0" w:type="auto"/>
            <w:hideMark/>
          </w:tcPr>
          <w:p w14:paraId="049A1F0D" w14:textId="77777777" w:rsidR="00FE5687" w:rsidRPr="009F6297" w:rsidRDefault="00FE5687" w:rsidP="00922414">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Japan Agency for Marine-Earth Science and Technology</w:t>
            </w:r>
          </w:p>
        </w:tc>
        <w:tc>
          <w:tcPr>
            <w:tcW w:w="0" w:type="auto"/>
            <w:hideMark/>
          </w:tcPr>
          <w:p w14:paraId="27A5EE72"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Japão</w:t>
            </w:r>
          </w:p>
        </w:tc>
        <w:tc>
          <w:tcPr>
            <w:tcW w:w="0" w:type="auto"/>
            <w:hideMark/>
          </w:tcPr>
          <w:p w14:paraId="23B95226" w14:textId="6C8AB873"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1.41</w:t>
            </w:r>
            <w:r w:rsidR="00E529F2" w:rsidRPr="00922414">
              <w:t>°</w:t>
            </w:r>
            <w:r w:rsidRPr="00922414">
              <w:t>×1.41</w:t>
            </w:r>
            <w:r w:rsidR="00E529F2" w:rsidRPr="00922414">
              <w:t>°</w:t>
            </w:r>
          </w:p>
        </w:tc>
      </w:tr>
      <w:tr w:rsidR="00B07CD8" w:rsidRPr="00922414" w14:paraId="43474B59"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3A818FCA" w14:textId="77777777" w:rsidR="00FE5687" w:rsidRPr="00922414" w:rsidRDefault="00FE5687" w:rsidP="00922414">
            <w:pPr>
              <w:pStyle w:val="Contedodetabela"/>
            </w:pPr>
            <w:r w:rsidRPr="00922414">
              <w:t>14</w:t>
            </w:r>
          </w:p>
        </w:tc>
        <w:tc>
          <w:tcPr>
            <w:tcW w:w="0" w:type="auto"/>
            <w:hideMark/>
          </w:tcPr>
          <w:p w14:paraId="17761A2B"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MRI-ESM2-0</w:t>
            </w:r>
          </w:p>
        </w:tc>
        <w:tc>
          <w:tcPr>
            <w:tcW w:w="0" w:type="auto"/>
            <w:hideMark/>
          </w:tcPr>
          <w:p w14:paraId="28D698AC" w14:textId="77777777" w:rsidR="00FE5687" w:rsidRPr="009F6297" w:rsidRDefault="00FE5687" w:rsidP="00922414">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Meteorological Research Institute, Japan Meteorological Agency</w:t>
            </w:r>
          </w:p>
        </w:tc>
        <w:tc>
          <w:tcPr>
            <w:tcW w:w="0" w:type="auto"/>
            <w:hideMark/>
          </w:tcPr>
          <w:p w14:paraId="4BABC90A"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Japão</w:t>
            </w:r>
          </w:p>
        </w:tc>
        <w:tc>
          <w:tcPr>
            <w:tcW w:w="0" w:type="auto"/>
            <w:hideMark/>
          </w:tcPr>
          <w:p w14:paraId="184C5436" w14:textId="4A15729E"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1.125</w:t>
            </w:r>
            <w:r w:rsidR="00E529F2" w:rsidRPr="00922414">
              <w:t>°</w:t>
            </w:r>
            <w:r w:rsidRPr="00922414">
              <w:t>×1.125</w:t>
            </w:r>
            <w:r w:rsidR="00E529F2" w:rsidRPr="00922414">
              <w:t>°</w:t>
            </w:r>
          </w:p>
        </w:tc>
      </w:tr>
      <w:tr w:rsidR="00B07CD8" w:rsidRPr="00922414" w14:paraId="5B77B9DD"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212263DC" w14:textId="77777777" w:rsidR="00FE5687" w:rsidRPr="00922414" w:rsidRDefault="00FE5687" w:rsidP="00922414">
            <w:pPr>
              <w:pStyle w:val="Contedodetabela"/>
            </w:pPr>
            <w:r w:rsidRPr="00922414">
              <w:t>15</w:t>
            </w:r>
          </w:p>
        </w:tc>
        <w:tc>
          <w:tcPr>
            <w:tcW w:w="0" w:type="auto"/>
            <w:hideMark/>
          </w:tcPr>
          <w:p w14:paraId="3F5DB02F"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NorESM2-LM</w:t>
            </w:r>
          </w:p>
        </w:tc>
        <w:tc>
          <w:tcPr>
            <w:tcW w:w="0" w:type="auto"/>
            <w:hideMark/>
          </w:tcPr>
          <w:p w14:paraId="083CDCEF"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Norwegian Climate Center</w:t>
            </w:r>
          </w:p>
        </w:tc>
        <w:tc>
          <w:tcPr>
            <w:tcW w:w="0" w:type="auto"/>
            <w:hideMark/>
          </w:tcPr>
          <w:p w14:paraId="21F478D8"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Noruega</w:t>
            </w:r>
          </w:p>
        </w:tc>
        <w:tc>
          <w:tcPr>
            <w:tcW w:w="0" w:type="auto"/>
            <w:hideMark/>
          </w:tcPr>
          <w:p w14:paraId="3ACCBCE7" w14:textId="2B9CB311"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2.5</w:t>
            </w:r>
            <w:r w:rsidR="00E529F2" w:rsidRPr="00922414">
              <w:t>°</w:t>
            </w:r>
            <w:r w:rsidRPr="00922414">
              <w:t>×1.875</w:t>
            </w:r>
            <w:r w:rsidR="00E529F2" w:rsidRPr="00922414">
              <w:t>°</w:t>
            </w:r>
          </w:p>
        </w:tc>
      </w:tr>
      <w:tr w:rsidR="00B07CD8" w:rsidRPr="00922414" w14:paraId="3EAC91AC"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1B224C39" w14:textId="77777777" w:rsidR="00FE5687" w:rsidRPr="00922414" w:rsidRDefault="00FE5687" w:rsidP="00922414">
            <w:pPr>
              <w:pStyle w:val="Contedodetabela"/>
            </w:pPr>
            <w:r w:rsidRPr="00922414">
              <w:t>16</w:t>
            </w:r>
          </w:p>
        </w:tc>
        <w:tc>
          <w:tcPr>
            <w:tcW w:w="0" w:type="auto"/>
            <w:hideMark/>
          </w:tcPr>
          <w:p w14:paraId="0DD2E0A1"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CESM2</w:t>
            </w:r>
          </w:p>
        </w:tc>
        <w:tc>
          <w:tcPr>
            <w:tcW w:w="0" w:type="auto"/>
            <w:hideMark/>
          </w:tcPr>
          <w:p w14:paraId="6E00439F" w14:textId="77777777" w:rsidR="00FE5687" w:rsidRPr="009F6297" w:rsidRDefault="00FE5687" w:rsidP="00922414">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Climate and Global Dynamics Laboratory, National Center for Atmospheric Research</w:t>
            </w:r>
          </w:p>
        </w:tc>
        <w:tc>
          <w:tcPr>
            <w:tcW w:w="0" w:type="auto"/>
            <w:hideMark/>
          </w:tcPr>
          <w:p w14:paraId="1B2F2160"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EUA</w:t>
            </w:r>
          </w:p>
        </w:tc>
        <w:tc>
          <w:tcPr>
            <w:tcW w:w="0" w:type="auto"/>
            <w:hideMark/>
          </w:tcPr>
          <w:p w14:paraId="7A202807" w14:textId="4DDADEB0"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1.25</w:t>
            </w:r>
            <w:r w:rsidR="00E529F2" w:rsidRPr="00922414">
              <w:t>°</w:t>
            </w:r>
            <w:r w:rsidRPr="00922414">
              <w:t>×0.94</w:t>
            </w:r>
            <w:r w:rsidR="00E529F2" w:rsidRPr="00922414">
              <w:t>°</w:t>
            </w:r>
          </w:p>
        </w:tc>
      </w:tr>
      <w:tr w:rsidR="00B07CD8" w:rsidRPr="00922414" w14:paraId="618DEAFF" w14:textId="77777777" w:rsidTr="00B07CD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7D5D5A82" w14:textId="77777777" w:rsidR="00FE5687" w:rsidRPr="00922414" w:rsidRDefault="00FE5687" w:rsidP="00922414">
            <w:pPr>
              <w:pStyle w:val="Contedodetabela"/>
            </w:pPr>
            <w:r w:rsidRPr="00922414">
              <w:t>17</w:t>
            </w:r>
          </w:p>
        </w:tc>
        <w:tc>
          <w:tcPr>
            <w:tcW w:w="0" w:type="auto"/>
            <w:hideMark/>
          </w:tcPr>
          <w:p w14:paraId="01662411"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CESM2-WACCM</w:t>
            </w:r>
          </w:p>
        </w:tc>
        <w:tc>
          <w:tcPr>
            <w:tcW w:w="0" w:type="auto"/>
            <w:hideMark/>
          </w:tcPr>
          <w:p w14:paraId="468256F3" w14:textId="77777777" w:rsidR="00FE5687" w:rsidRPr="009F6297" w:rsidRDefault="00FE5687" w:rsidP="00922414">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Climate and Global Dynamics Laboratory, National Center for Atmospheric Research</w:t>
            </w:r>
          </w:p>
        </w:tc>
        <w:tc>
          <w:tcPr>
            <w:tcW w:w="0" w:type="auto"/>
            <w:hideMark/>
          </w:tcPr>
          <w:p w14:paraId="114E79A7" w14:textId="77777777"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EUA</w:t>
            </w:r>
          </w:p>
        </w:tc>
        <w:tc>
          <w:tcPr>
            <w:tcW w:w="0" w:type="auto"/>
            <w:hideMark/>
          </w:tcPr>
          <w:p w14:paraId="0A9DC4A7" w14:textId="1D09BF0B" w:rsidR="00FE5687" w:rsidRPr="00922414" w:rsidRDefault="00FE5687"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1.25</w:t>
            </w:r>
            <w:r w:rsidR="00E529F2" w:rsidRPr="00922414">
              <w:t>°</w:t>
            </w:r>
            <w:r w:rsidRPr="00922414">
              <w:t>×0.94</w:t>
            </w:r>
            <w:r w:rsidR="00E529F2" w:rsidRPr="00922414">
              <w:t>°</w:t>
            </w:r>
          </w:p>
        </w:tc>
      </w:tr>
      <w:tr w:rsidR="00B07CD8" w:rsidRPr="00922414" w14:paraId="07FED360" w14:textId="77777777" w:rsidTr="00B07CD8">
        <w:trPr>
          <w:trHeight w:val="315"/>
        </w:trPr>
        <w:tc>
          <w:tcPr>
            <w:cnfStyle w:val="001000000000" w:firstRow="0" w:lastRow="0" w:firstColumn="1" w:lastColumn="0" w:oddVBand="0" w:evenVBand="0" w:oddHBand="0" w:evenHBand="0" w:firstRowFirstColumn="0" w:firstRowLastColumn="0" w:lastRowFirstColumn="0" w:lastRowLastColumn="0"/>
            <w:tcW w:w="609" w:type="dxa"/>
            <w:hideMark/>
          </w:tcPr>
          <w:p w14:paraId="1C7D188C" w14:textId="77777777" w:rsidR="00FE5687" w:rsidRPr="00922414" w:rsidRDefault="00FE5687" w:rsidP="00922414">
            <w:pPr>
              <w:pStyle w:val="Contedodetabela"/>
            </w:pPr>
            <w:r w:rsidRPr="00922414">
              <w:t>18</w:t>
            </w:r>
          </w:p>
        </w:tc>
        <w:tc>
          <w:tcPr>
            <w:tcW w:w="0" w:type="auto"/>
            <w:hideMark/>
          </w:tcPr>
          <w:p w14:paraId="06237985"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GFDL-ESM4</w:t>
            </w:r>
          </w:p>
        </w:tc>
        <w:tc>
          <w:tcPr>
            <w:tcW w:w="0" w:type="auto"/>
            <w:hideMark/>
          </w:tcPr>
          <w:p w14:paraId="19F9A1CF" w14:textId="77777777" w:rsidR="00FE5687" w:rsidRPr="009F6297" w:rsidRDefault="00FE5687" w:rsidP="00922414">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Geophysical Fluid Dynamics Laboratory, National Oceanic and Atmosphere Administration</w:t>
            </w:r>
          </w:p>
        </w:tc>
        <w:tc>
          <w:tcPr>
            <w:tcW w:w="0" w:type="auto"/>
            <w:hideMark/>
          </w:tcPr>
          <w:p w14:paraId="18C14869" w14:textId="77777777"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EUA</w:t>
            </w:r>
          </w:p>
        </w:tc>
        <w:tc>
          <w:tcPr>
            <w:tcW w:w="0" w:type="auto"/>
            <w:hideMark/>
          </w:tcPr>
          <w:p w14:paraId="4A039F30" w14:textId="4567760A" w:rsidR="00FE5687" w:rsidRPr="00922414" w:rsidRDefault="00FE5687"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1.25</w:t>
            </w:r>
            <w:r w:rsidR="00E529F2" w:rsidRPr="00922414">
              <w:t>°</w:t>
            </w:r>
            <w:r w:rsidRPr="00922414">
              <w:t>×1.0</w:t>
            </w:r>
            <w:r w:rsidR="00E529F2" w:rsidRPr="00922414">
              <w:t>°</w:t>
            </w:r>
          </w:p>
        </w:tc>
      </w:tr>
    </w:tbl>
    <w:p w14:paraId="766DD6D7" w14:textId="77777777" w:rsidR="00706053" w:rsidRPr="00706053" w:rsidRDefault="00706053" w:rsidP="00CC2119">
      <w:pPr>
        <w:rPr>
          <w:lang w:val="en-US"/>
        </w:rPr>
      </w:pPr>
    </w:p>
    <w:p w14:paraId="6A1996E9" w14:textId="77777777" w:rsidR="00684FF1" w:rsidRDefault="00684FF1" w:rsidP="00CC2119">
      <w:pPr>
        <w:rPr>
          <w:lang w:val="en-US"/>
        </w:rPr>
      </w:pPr>
    </w:p>
    <w:p w14:paraId="12AC7D4D" w14:textId="77777777" w:rsidR="00E52D76" w:rsidRDefault="00E52D76" w:rsidP="00E652E6">
      <w:pPr>
        <w:keepNext/>
        <w:ind w:firstLine="0"/>
      </w:pPr>
      <w:r>
        <w:rPr>
          <w:noProof/>
        </w:rPr>
        <w:lastRenderedPageBreak/>
        <w:drawing>
          <wp:inline distT="0" distB="0" distL="0" distR="0" wp14:anchorId="61356FC3" wp14:editId="14502A64">
            <wp:extent cx="5396230" cy="3636010"/>
            <wp:effectExtent l="0" t="0" r="0" b="2540"/>
            <wp:docPr id="87442644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26448" name="Imagem 1" descr="Interface gráfica do usuário&#10;&#10;O conteúdo gerado por IA pode estar incorreto."/>
                    <pic:cNvPicPr/>
                  </pic:nvPicPr>
                  <pic:blipFill>
                    <a:blip r:embed="rId32"/>
                    <a:stretch>
                      <a:fillRect/>
                    </a:stretch>
                  </pic:blipFill>
                  <pic:spPr>
                    <a:xfrm>
                      <a:off x="0" y="0"/>
                      <a:ext cx="5396230" cy="3636010"/>
                    </a:xfrm>
                    <a:prstGeom prst="rect">
                      <a:avLst/>
                    </a:prstGeom>
                  </pic:spPr>
                </pic:pic>
              </a:graphicData>
            </a:graphic>
          </wp:inline>
        </w:drawing>
      </w:r>
    </w:p>
    <w:p w14:paraId="0020E1A4" w14:textId="646D4509" w:rsidR="00E52D76" w:rsidRPr="00A17E1F" w:rsidRDefault="494D0C0E" w:rsidP="00E52D76">
      <w:pPr>
        <w:pStyle w:val="Legenda"/>
        <w:jc w:val="both"/>
      </w:pPr>
      <w:bookmarkStart w:id="30" w:name="_Toc209304311"/>
      <w:r>
        <w:t xml:space="preserve">Figura </w:t>
      </w:r>
      <w:r>
        <w:fldChar w:fldCharType="begin"/>
      </w:r>
      <w:r>
        <w:instrText>SEQ Figura \* ARABIC</w:instrText>
      </w:r>
      <w:r>
        <w:fldChar w:fldCharType="separate"/>
      </w:r>
      <w:r w:rsidR="217222BF" w:rsidRPr="32CC7C46">
        <w:rPr>
          <w:noProof/>
        </w:rPr>
        <w:t>8</w:t>
      </w:r>
      <w:r>
        <w:fldChar w:fldCharType="end"/>
      </w:r>
      <w:r>
        <w:t>.</w:t>
      </w:r>
      <w:bookmarkEnd w:id="30"/>
    </w:p>
    <w:p w14:paraId="3B9B4471" w14:textId="1C70B054" w:rsidR="00E52D76" w:rsidRPr="00706053" w:rsidRDefault="00E52D76" w:rsidP="00CC2119"/>
    <w:p w14:paraId="51DDCAD4" w14:textId="6C48A176" w:rsidR="00E52D76" w:rsidRPr="00706053" w:rsidRDefault="209F05D2" w:rsidP="00CC2119">
      <w:r>
        <w:t>[</w:t>
      </w:r>
      <w:r w:rsidRPr="32CC7C46">
        <w:rPr>
          <w:highlight w:val="yellow"/>
        </w:rPr>
        <w:t>Marcelo</w:t>
      </w:r>
      <w:r>
        <w:t>]</w:t>
      </w:r>
    </w:p>
    <w:p w14:paraId="128919AC" w14:textId="66CD3937" w:rsidR="00E52D76" w:rsidRPr="00706053" w:rsidRDefault="209F05D2" w:rsidP="32CC7C46">
      <w:pPr>
        <w:rPr>
          <w:rFonts w:ascii="Arial" w:eastAsia="Arial" w:hAnsi="Arial" w:cs="Arial"/>
          <w:b/>
          <w:bCs/>
          <w:color w:val="000000" w:themeColor="text1"/>
          <w:sz w:val="22"/>
          <w:szCs w:val="22"/>
        </w:rPr>
      </w:pPr>
      <w:r w:rsidRPr="32CC7C46">
        <w:rPr>
          <w:rFonts w:ascii="Arial" w:eastAsia="Arial" w:hAnsi="Arial" w:cs="Arial"/>
          <w:b/>
          <w:bCs/>
          <w:color w:val="000000" w:themeColor="text1"/>
          <w:sz w:val="22"/>
          <w:szCs w:val="22"/>
        </w:rPr>
        <w:t>Análise de desempenho dos modelos de reanálise</w:t>
      </w:r>
    </w:p>
    <w:p w14:paraId="39BEDB5C" w14:textId="4D582D31" w:rsidR="00E52D76" w:rsidRPr="00706053" w:rsidRDefault="209F05D2" w:rsidP="32CC7C46">
      <w:pPr>
        <w:ind w:firstLine="720"/>
        <w:rPr>
          <w:rFonts w:ascii="Arial" w:eastAsia="Arial" w:hAnsi="Arial" w:cs="Arial"/>
          <w:color w:val="000000" w:themeColor="text1"/>
          <w:sz w:val="22"/>
          <w:szCs w:val="22"/>
        </w:rPr>
      </w:pPr>
      <w:r w:rsidRPr="32CC7C46">
        <w:rPr>
          <w:rFonts w:ascii="Arial" w:eastAsia="Arial" w:hAnsi="Arial" w:cs="Arial"/>
          <w:color w:val="000000" w:themeColor="text1"/>
          <w:sz w:val="22"/>
          <w:szCs w:val="22"/>
        </w:rPr>
        <w:t xml:space="preserve">Os modelos de reanalise escolhidos para compor esse estudo foram o MERRA-2, ERA-5 e o modelo satelital CCMP. Dados de boias oceânicas e estações costeiras com medidas de velocidade e direção do vento a 10 metros foram utilizados como referência. </w:t>
      </w:r>
    </w:p>
    <w:p w14:paraId="449548E6" w14:textId="2F77FD6F" w:rsidR="00E52D76" w:rsidRPr="00706053" w:rsidRDefault="209F05D2" w:rsidP="32CC7C46">
      <w:pPr>
        <w:rPr>
          <w:rFonts w:ascii="Arial" w:eastAsia="Arial" w:hAnsi="Arial" w:cs="Arial"/>
          <w:color w:val="000000" w:themeColor="text1"/>
          <w:sz w:val="22"/>
          <w:szCs w:val="22"/>
        </w:rPr>
      </w:pPr>
      <w:r w:rsidRPr="32CC7C46">
        <w:rPr>
          <w:rFonts w:ascii="Arial" w:eastAsia="Arial" w:hAnsi="Arial" w:cs="Arial"/>
          <w:color w:val="000000" w:themeColor="text1"/>
          <w:sz w:val="22"/>
          <w:szCs w:val="22"/>
        </w:rPr>
        <w:t xml:space="preserve">Do total de 26 séries observadas aprovadas nos critérios de qualificação, 4 não foram utilizadas nas análises dos modelos devido a inexistência de dados no período de análise entre 2013 e 2023. </w:t>
      </w:r>
    </w:p>
    <w:p w14:paraId="2C5C9B12" w14:textId="7FB74060" w:rsidR="00E52D76" w:rsidRPr="00706053" w:rsidRDefault="209F05D2" w:rsidP="32CC7C46">
      <w:pPr>
        <w:ind w:firstLine="720"/>
        <w:rPr>
          <w:rFonts w:ascii="Arial" w:eastAsia="Arial" w:hAnsi="Arial" w:cs="Arial"/>
          <w:color w:val="000000" w:themeColor="text1"/>
          <w:sz w:val="22"/>
          <w:szCs w:val="22"/>
        </w:rPr>
      </w:pPr>
      <w:r w:rsidRPr="32CC7C46">
        <w:rPr>
          <w:rFonts w:ascii="Arial" w:eastAsia="Arial" w:hAnsi="Arial" w:cs="Arial"/>
          <w:color w:val="000000" w:themeColor="text1"/>
          <w:sz w:val="22"/>
          <w:szCs w:val="22"/>
        </w:rPr>
        <w:t>O método para avaliar o desempenho dos modelos foi o Diagrama de Taylor e o Taylor Skill Factor (TSF)&gt; O Diagrama de Taylor é uma ferramenta estatística que permite comparar o desempenho de modelos numéricos tomando uma base de dados como referência. Neste projeto, as observações realizadas por boias e estações costeiras são adotadas como referência. Cada ponto no Diagrama de Taylor é localizado com base no valor de três métricas estatísticas: a correlação de Pearson (R), o desvio padrão relativo (SDR) e a raiz quadrática do desvio médio (RMSD). Os valores de R estão associados às linhas radiais que percorrem o diagrama e o SDR é mostrado pela distância radial do ponto ao vértice inferior esquerdo (origem do diagrama), sendo que o semicírculo referente a SDR = 1 indica variabilidade idêntica ao conjunto de dados de referência. Os valores de RMSD são indicados pela distância ao ponto onde SDR e R são iguais à unidade uma vez que essa posição representa o conjunto de referência (observações). Cada ponto no diagrama refere-se a uma reanálise. A reanálise ERA5 e CCMP apresentaram TSF &gt; 0,9 em todas as boias analisadas.</w:t>
      </w:r>
    </w:p>
    <w:p w14:paraId="465D6A7B" w14:textId="70486293" w:rsidR="00E52D76" w:rsidRPr="00706053" w:rsidRDefault="00E52D76" w:rsidP="32CC7C46"/>
    <w:p w14:paraId="5C368EA7" w14:textId="09151912" w:rsidR="56039072" w:rsidRDefault="7922C29D" w:rsidP="6502D734">
      <w:pPr>
        <w:jc w:val="center"/>
      </w:pPr>
      <w:r>
        <w:rPr>
          <w:noProof/>
        </w:rPr>
        <w:drawing>
          <wp:inline distT="0" distB="0" distL="0" distR="0" wp14:anchorId="6D3FE7D7" wp14:editId="0D83D861">
            <wp:extent cx="2182483" cy="459854"/>
            <wp:effectExtent l="0" t="0" r="0" b="0"/>
            <wp:docPr id="884908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08130" name=""/>
                    <pic:cNvPicPr/>
                  </pic:nvPicPr>
                  <pic:blipFill>
                    <a:blip r:embed="rId33">
                      <a:extLst>
                        <a:ext uri="{28A0092B-C50C-407E-A947-70E740481C1C}">
                          <a14:useLocalDpi xmlns:a14="http://schemas.microsoft.com/office/drawing/2010/main"/>
                        </a:ext>
                      </a:extLst>
                    </a:blip>
                    <a:stretch>
                      <a:fillRect/>
                    </a:stretch>
                  </pic:blipFill>
                  <pic:spPr>
                    <a:xfrm>
                      <a:off x="0" y="0"/>
                      <a:ext cx="2182483" cy="459854"/>
                    </a:xfrm>
                    <a:prstGeom prst="rect">
                      <a:avLst/>
                    </a:prstGeom>
                  </pic:spPr>
                </pic:pic>
              </a:graphicData>
            </a:graphic>
          </wp:inline>
        </w:drawing>
      </w:r>
    </w:p>
    <w:p w14:paraId="1AABD9F6" w14:textId="588FDCCC" w:rsidR="56039072" w:rsidRDefault="56039072" w:rsidP="6502D734">
      <w:pPr>
        <w:jc w:val="center"/>
      </w:pPr>
    </w:p>
    <w:p w14:paraId="1555F103" w14:textId="045DFD63" w:rsidR="56039072" w:rsidRDefault="56039072" w:rsidP="6502D734">
      <w:pPr>
        <w:spacing w:line="259" w:lineRule="auto"/>
        <w:ind w:firstLine="720"/>
        <w:rPr>
          <w:rFonts w:ascii="Arial" w:eastAsia="Arial" w:hAnsi="Arial" w:cs="Arial"/>
          <w:color w:val="000000" w:themeColor="text1"/>
          <w:sz w:val="22"/>
          <w:szCs w:val="22"/>
        </w:rPr>
      </w:pPr>
      <w:r w:rsidRPr="6502D734">
        <w:rPr>
          <w:rFonts w:ascii="Arial" w:eastAsia="Arial" w:hAnsi="Arial" w:cs="Arial"/>
          <w:color w:val="000000" w:themeColor="text1"/>
          <w:sz w:val="22"/>
          <w:szCs w:val="22"/>
        </w:rPr>
        <w:t xml:space="preserve">Onde, </w:t>
      </w:r>
      <w:r w:rsidR="4D6A58AB" w:rsidRPr="6502D734">
        <w:rPr>
          <w:rFonts w:ascii="Arial" w:eastAsia="Arial" w:hAnsi="Arial" w:cs="Arial"/>
          <w:color w:val="000000" w:themeColor="text1"/>
          <w:sz w:val="22"/>
          <w:szCs w:val="22"/>
        </w:rPr>
        <w:t>R0 representa a máxima correlação possível, R é o coeficiente de correlação de Pearson entre o modelo e o dado obser</w:t>
      </w:r>
      <w:r w:rsidR="1D70E97E" w:rsidRPr="6502D734">
        <w:rPr>
          <w:rFonts w:ascii="Arial" w:eastAsia="Arial" w:hAnsi="Arial" w:cs="Arial"/>
          <w:color w:val="000000" w:themeColor="text1"/>
          <w:sz w:val="22"/>
          <w:szCs w:val="22"/>
        </w:rPr>
        <w:t xml:space="preserve">vado, e </w:t>
      </w:r>
      <w:r w:rsidR="51FFC237">
        <w:rPr>
          <w:noProof/>
        </w:rPr>
        <w:drawing>
          <wp:inline distT="0" distB="0" distL="0" distR="0" wp14:anchorId="1F4B3413" wp14:editId="242CD438">
            <wp:extent cx="171450" cy="200025"/>
            <wp:effectExtent l="0" t="0" r="0" b="0"/>
            <wp:docPr id="432532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2368" name=""/>
                    <pic:cNvPicPr/>
                  </pic:nvPicPr>
                  <pic:blipFill>
                    <a:blip r:embed="rId34">
                      <a:extLst>
                        <a:ext uri="{28A0092B-C50C-407E-A947-70E740481C1C}">
                          <a14:useLocalDpi xmlns:a14="http://schemas.microsoft.com/office/drawing/2010/main" val="0"/>
                        </a:ext>
                      </a:extLst>
                    </a:blip>
                    <a:stretch>
                      <a:fillRect/>
                    </a:stretch>
                  </pic:blipFill>
                  <pic:spPr>
                    <a:xfrm>
                      <a:off x="0" y="0"/>
                      <a:ext cx="171450" cy="200025"/>
                    </a:xfrm>
                    <a:prstGeom prst="rect">
                      <a:avLst/>
                    </a:prstGeom>
                  </pic:spPr>
                </pic:pic>
              </a:graphicData>
            </a:graphic>
          </wp:inline>
        </w:drawing>
      </w:r>
      <w:r w:rsidR="51FFC237" w:rsidRPr="6502D734">
        <w:rPr>
          <w:rFonts w:ascii="Arial" w:eastAsia="Arial" w:hAnsi="Arial" w:cs="Arial"/>
          <w:color w:val="000000" w:themeColor="text1"/>
          <w:sz w:val="22"/>
          <w:szCs w:val="22"/>
        </w:rPr>
        <w:t xml:space="preserve"> é o desvio padrão da reanálise e </w:t>
      </w:r>
      <w:r w:rsidR="51FFC237">
        <w:rPr>
          <w:noProof/>
        </w:rPr>
        <w:drawing>
          <wp:inline distT="0" distB="0" distL="0" distR="0" wp14:anchorId="102C20D6" wp14:editId="2C7AAF82">
            <wp:extent cx="152400" cy="200025"/>
            <wp:effectExtent l="0" t="0" r="0" b="0"/>
            <wp:docPr id="104065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476" name=""/>
                    <pic:cNvPicPr/>
                  </pic:nvPicPr>
                  <pic:blipFill>
                    <a:blip r:embed="rId35">
                      <a:extLst>
                        <a:ext uri="{28A0092B-C50C-407E-A947-70E740481C1C}">
                          <a14:useLocalDpi xmlns:a14="http://schemas.microsoft.com/office/drawing/2010/main" val="0"/>
                        </a:ext>
                      </a:extLst>
                    </a:blip>
                    <a:stretch>
                      <a:fillRect/>
                    </a:stretch>
                  </pic:blipFill>
                  <pic:spPr>
                    <a:xfrm>
                      <a:off x="0" y="0"/>
                      <a:ext cx="152400" cy="200025"/>
                    </a:xfrm>
                    <a:prstGeom prst="rect">
                      <a:avLst/>
                    </a:prstGeom>
                  </pic:spPr>
                </pic:pic>
              </a:graphicData>
            </a:graphic>
          </wp:inline>
        </w:drawing>
      </w:r>
      <w:r w:rsidR="51FFC237" w:rsidRPr="6502D734">
        <w:rPr>
          <w:rFonts w:ascii="Arial" w:eastAsia="Arial" w:hAnsi="Arial" w:cs="Arial"/>
          <w:color w:val="000000" w:themeColor="text1"/>
          <w:sz w:val="22"/>
          <w:szCs w:val="22"/>
        </w:rPr>
        <w:t xml:space="preserve"> é p desvio padrão do dado observa</w:t>
      </w:r>
      <w:r w:rsidR="55C5E011" w:rsidRPr="6502D734">
        <w:rPr>
          <w:rFonts w:ascii="Arial" w:eastAsia="Arial" w:hAnsi="Arial" w:cs="Arial"/>
          <w:color w:val="000000" w:themeColor="text1"/>
          <w:sz w:val="22"/>
          <w:szCs w:val="22"/>
        </w:rPr>
        <w:t>cional.</w:t>
      </w:r>
    </w:p>
    <w:p w14:paraId="55E0185D" w14:textId="42E7C5D0" w:rsidR="6502D734" w:rsidRDefault="6502D734" w:rsidP="6502D734">
      <w:pPr>
        <w:jc w:val="center"/>
      </w:pPr>
    </w:p>
    <w:p w14:paraId="2EE9F0F6" w14:textId="49BADA18" w:rsidR="00E52D76" w:rsidRPr="00706053" w:rsidRDefault="209F05D2" w:rsidP="32CC7C46">
      <w:pPr>
        <w:ind w:firstLine="720"/>
        <w:rPr>
          <w:rFonts w:ascii="Arial" w:eastAsia="Arial" w:hAnsi="Arial" w:cs="Arial"/>
          <w:color w:val="000000" w:themeColor="text1"/>
          <w:sz w:val="22"/>
          <w:szCs w:val="22"/>
        </w:rPr>
      </w:pPr>
      <w:r w:rsidRPr="5D566C5B">
        <w:rPr>
          <w:rFonts w:ascii="Arial" w:eastAsia="Arial" w:hAnsi="Arial" w:cs="Arial"/>
          <w:color w:val="000000" w:themeColor="text1"/>
          <w:sz w:val="22"/>
          <w:szCs w:val="22"/>
        </w:rPr>
        <w:t>O diagrama de Taylor na Figura X II mostra o desempenho dos modelos de reanálise MERRA2 (</w:t>
      </w:r>
      <w:r w:rsidR="21A24284" w:rsidRPr="5D566C5B">
        <w:rPr>
          <w:rFonts w:ascii="Arial" w:eastAsia="Arial" w:hAnsi="Arial" w:cs="Arial"/>
          <w:color w:val="000000" w:themeColor="text1"/>
          <w:sz w:val="22"/>
          <w:szCs w:val="22"/>
        </w:rPr>
        <w:t>vermelho</w:t>
      </w:r>
      <w:r w:rsidRPr="5D566C5B">
        <w:rPr>
          <w:rFonts w:ascii="Arial" w:eastAsia="Arial" w:hAnsi="Arial" w:cs="Arial"/>
          <w:color w:val="000000" w:themeColor="text1"/>
          <w:sz w:val="22"/>
          <w:szCs w:val="22"/>
        </w:rPr>
        <w:t xml:space="preserve">), ERA5 (azul) e CCMP (cinza). A distribuição mostra que a maior parte dos pontos dos três modelos concentra-se em torno de correlações entre 0.6 e 0.9, indicando boa capacidade de reprodução da variabilidade observada, embora com variações na amplitude (representadas pela razão de desvios padrão). O ERA5 e o CCMP tendem a apresentar maior dispersão próxima ao valor ideal, enquanto o MERRA2 mostra alguns pontos com menor correlação e menor razão de desvio padrão. Em suma, as reanálises ERA5 e CCMP são os que melhor se ajustam aos dados observacionais. </w:t>
      </w:r>
    </w:p>
    <w:p w14:paraId="3185D029" w14:textId="6FA6318A" w:rsidR="00E52D76" w:rsidRPr="00706053" w:rsidRDefault="00E52D76" w:rsidP="32CC7C46"/>
    <w:p w14:paraId="614400C2" w14:textId="06A7652D" w:rsidR="00E52D76" w:rsidRPr="00706053" w:rsidRDefault="00E52D76" w:rsidP="32CC7C46"/>
    <w:p w14:paraId="3C921D25" w14:textId="63991FEE" w:rsidR="00E52D76" w:rsidRPr="00706053" w:rsidRDefault="00E52D76" w:rsidP="32CC7C46"/>
    <w:p w14:paraId="0F03D88C" w14:textId="6853D300" w:rsidR="00E52D76" w:rsidRPr="00706053" w:rsidRDefault="209F05D2" w:rsidP="32CC7C46">
      <w:r>
        <w:rPr>
          <w:noProof/>
        </w:rPr>
        <w:drawing>
          <wp:inline distT="0" distB="0" distL="0" distR="0" wp14:anchorId="575621ED" wp14:editId="562D127D">
            <wp:extent cx="4876800" cy="4152900"/>
            <wp:effectExtent l="0" t="0" r="0" b="0"/>
            <wp:docPr id="1557628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8906" name=""/>
                    <pic:cNvPicPr/>
                  </pic:nvPicPr>
                  <pic:blipFill>
                    <a:blip r:embed="rId36">
                      <a:extLst>
                        <a:ext uri="{28A0092B-C50C-407E-A947-70E740481C1C}">
                          <a14:useLocalDpi xmlns:a14="http://schemas.microsoft.com/office/drawing/2010/main" val="0"/>
                        </a:ext>
                      </a:extLst>
                    </a:blip>
                    <a:stretch>
                      <a:fillRect/>
                    </a:stretch>
                  </pic:blipFill>
                  <pic:spPr>
                    <a:xfrm>
                      <a:off x="0" y="0"/>
                      <a:ext cx="4876800" cy="4152900"/>
                    </a:xfrm>
                    <a:prstGeom prst="rect">
                      <a:avLst/>
                    </a:prstGeom>
                  </pic:spPr>
                </pic:pic>
              </a:graphicData>
            </a:graphic>
          </wp:inline>
        </w:drawing>
      </w:r>
    </w:p>
    <w:p w14:paraId="3BF0750A" w14:textId="63306D2C" w:rsidR="00E52D76" w:rsidRPr="00706053" w:rsidRDefault="209F05D2" w:rsidP="32CC7C46">
      <w:pPr>
        <w:rPr>
          <w:rFonts w:ascii="Arial" w:eastAsia="Arial" w:hAnsi="Arial" w:cs="Arial"/>
          <w:color w:val="000000" w:themeColor="text1"/>
          <w:sz w:val="22"/>
          <w:szCs w:val="22"/>
        </w:rPr>
      </w:pPr>
      <w:r w:rsidRPr="32CC7C46">
        <w:rPr>
          <w:rFonts w:ascii="Arial" w:eastAsia="Arial" w:hAnsi="Arial" w:cs="Arial"/>
          <w:color w:val="000000" w:themeColor="text1"/>
          <w:sz w:val="22"/>
          <w:szCs w:val="22"/>
        </w:rPr>
        <w:t xml:space="preserve">Figura X II - Diagrama de Taylor com a distribuição dos modelos MERRA2, ERA5 e CCMP. </w:t>
      </w:r>
    </w:p>
    <w:p w14:paraId="266140F5" w14:textId="69002D58" w:rsidR="00E52D76" w:rsidRPr="00706053" w:rsidRDefault="00E52D76" w:rsidP="32CC7C46"/>
    <w:p w14:paraId="6A7E04E8" w14:textId="60641B23" w:rsidR="00E52D76" w:rsidRPr="00706053" w:rsidRDefault="209F05D2" w:rsidP="32CC7C46">
      <w:pPr>
        <w:ind w:firstLine="720"/>
        <w:rPr>
          <w:rFonts w:ascii="Arial" w:eastAsia="Arial" w:hAnsi="Arial" w:cs="Arial"/>
          <w:color w:val="000000" w:themeColor="text1"/>
          <w:sz w:val="22"/>
          <w:szCs w:val="22"/>
        </w:rPr>
      </w:pPr>
      <w:r w:rsidRPr="32CC7C46">
        <w:rPr>
          <w:rFonts w:ascii="Arial" w:eastAsia="Arial" w:hAnsi="Arial" w:cs="Arial"/>
          <w:color w:val="000000" w:themeColor="text1"/>
          <w:sz w:val="22"/>
          <w:szCs w:val="22"/>
        </w:rPr>
        <w:t xml:space="preserve">A Figura X III detalha as métricas estatísticas derivadas das séries analisadas no diagrama anterior. No primeiro gráfico à esquerda, o Taylor Skill Factor (TSF) é apresentado como a média e o desvio padrão para cada modelo. Essa métrica sintetiza o desempenho geral, combinando correlação, variabilidade e erro RMSD em um único </w:t>
      </w:r>
      <w:r w:rsidRPr="32CC7C46">
        <w:rPr>
          <w:rFonts w:ascii="Arial" w:eastAsia="Arial" w:hAnsi="Arial" w:cs="Arial"/>
          <w:color w:val="000000" w:themeColor="text1"/>
          <w:sz w:val="22"/>
          <w:szCs w:val="22"/>
        </w:rPr>
        <w:lastRenderedPageBreak/>
        <w:t>índice adimensional entre 0 e 1, onde quanto mais próximo de 1, melhor o ajuste entre o modelo e as observações.</w:t>
      </w:r>
    </w:p>
    <w:p w14:paraId="744EE75D" w14:textId="547B71F5" w:rsidR="00E52D76" w:rsidRPr="00706053" w:rsidRDefault="209F05D2" w:rsidP="32CC7C46">
      <w:pPr>
        <w:ind w:firstLine="720"/>
        <w:rPr>
          <w:rFonts w:ascii="Arial" w:eastAsia="Arial" w:hAnsi="Arial" w:cs="Arial"/>
          <w:color w:val="000000" w:themeColor="text1"/>
          <w:sz w:val="22"/>
          <w:szCs w:val="22"/>
        </w:rPr>
      </w:pPr>
      <w:r w:rsidRPr="32CC7C46">
        <w:rPr>
          <w:rFonts w:ascii="Arial" w:eastAsia="Arial" w:hAnsi="Arial" w:cs="Arial"/>
          <w:color w:val="000000" w:themeColor="text1"/>
          <w:sz w:val="22"/>
          <w:szCs w:val="22"/>
        </w:rPr>
        <w:t>Podemos observar que ERA5 e CCMP exibem valores médios de TSF mais altos e dispersão menor, indicando maior consistência e precisão, enquanto o MERRA2 apresenta desempenho ligeiramente inferior.</w:t>
      </w:r>
    </w:p>
    <w:p w14:paraId="10252489" w14:textId="14B0215D" w:rsidR="00E52D76" w:rsidRPr="00706053" w:rsidRDefault="209F05D2" w:rsidP="32CC7C46">
      <w:pPr>
        <w:ind w:firstLine="720"/>
        <w:rPr>
          <w:rFonts w:ascii="Arial" w:eastAsia="Arial" w:hAnsi="Arial" w:cs="Arial"/>
          <w:color w:val="000000" w:themeColor="text1"/>
          <w:sz w:val="22"/>
          <w:szCs w:val="22"/>
        </w:rPr>
      </w:pPr>
      <w:r w:rsidRPr="32CC7C46">
        <w:rPr>
          <w:rFonts w:ascii="Arial" w:eastAsia="Arial" w:hAnsi="Arial" w:cs="Arial"/>
          <w:color w:val="000000" w:themeColor="text1"/>
          <w:sz w:val="22"/>
          <w:szCs w:val="22"/>
        </w:rPr>
        <w:t>O gráfico central mostra o erro quadrático médio (RMSE) normalizado pelo desvio padrão das observações. Valores menores indicam menor diferença entre o modelo e os dados observados. Novamente, ERA5 e CCMP tendem a apresentar RMSE reduzido em comparação com o MERRA2, sugerindo melhor capacidade de reprodução das magnitudes observadas.</w:t>
      </w:r>
    </w:p>
    <w:p w14:paraId="571047B6" w14:textId="4787BC89" w:rsidR="00E52D76" w:rsidRPr="00706053" w:rsidRDefault="209F05D2" w:rsidP="32CC7C46">
      <w:pPr>
        <w:ind w:firstLine="720"/>
        <w:rPr>
          <w:rFonts w:ascii="Arial" w:eastAsia="Arial" w:hAnsi="Arial" w:cs="Arial"/>
          <w:color w:val="000000" w:themeColor="text1"/>
          <w:sz w:val="22"/>
          <w:szCs w:val="22"/>
        </w:rPr>
      </w:pPr>
      <w:r w:rsidRPr="32CC7C46">
        <w:rPr>
          <w:rFonts w:ascii="Arial" w:eastAsia="Arial" w:hAnsi="Arial" w:cs="Arial"/>
          <w:color w:val="000000" w:themeColor="text1"/>
          <w:sz w:val="22"/>
          <w:szCs w:val="22"/>
        </w:rPr>
        <w:t>Por fim, o gráfico à direita apresenta o viés (Bias) também normalizado pelo desvio padrão das observações. O viés representa a tendência sistemática do modelo de superestimar ou subestimar os valores observados. Nota-se que a reanálise MERRA2 possui um viés negativo mais pronunciado, ou seja, tende a subestimar os valores observados, enquanto ERA5 e CCMP mostram distribuições centradas próximas de zero, indicando menor tendência sistemática.</w:t>
      </w:r>
    </w:p>
    <w:p w14:paraId="7C33F0FF" w14:textId="5F1F04C9" w:rsidR="00E52D76" w:rsidRPr="00706053" w:rsidRDefault="00E52D76" w:rsidP="32CC7C46"/>
    <w:p w14:paraId="450270C8" w14:textId="547CC7F6" w:rsidR="00E52D76" w:rsidRPr="00706053" w:rsidRDefault="209F05D2" w:rsidP="32CC7C46">
      <w:pPr>
        <w:rPr>
          <w:rFonts w:ascii="Arial" w:eastAsia="Arial" w:hAnsi="Arial" w:cs="Arial"/>
          <w:color w:val="000000" w:themeColor="text1"/>
          <w:sz w:val="22"/>
          <w:szCs w:val="22"/>
        </w:rPr>
      </w:pPr>
      <w:r w:rsidRPr="676E72DF">
        <w:rPr>
          <w:rFonts w:ascii="Arial" w:eastAsia="Arial" w:hAnsi="Arial" w:cs="Arial"/>
          <w:color w:val="000000" w:themeColor="text1"/>
          <w:sz w:val="22"/>
          <w:szCs w:val="22"/>
        </w:rPr>
        <w:t>Em conjunto, esses três gráficos, juntamente com o diagrama de Taylor anterior, fornecem uma visão abrangente do desempenho dos modelos sobre todas as estações: ERA5 e CCMP destacam-se por apresentar maior habilidade estatística (TSF elevado), menores erros relativos (RMSE) e viés reduzido, refletindo melhor aderência aos dados observacionais.</w:t>
      </w:r>
    </w:p>
    <w:p w14:paraId="290EC45C" w14:textId="0A8686FB" w:rsidR="676E72DF" w:rsidRDefault="676E72DF" w:rsidP="676E72DF">
      <w:pPr>
        <w:rPr>
          <w:rFonts w:ascii="Arial" w:eastAsia="Arial" w:hAnsi="Arial" w:cs="Arial"/>
          <w:color w:val="000000" w:themeColor="text1"/>
          <w:sz w:val="22"/>
          <w:szCs w:val="22"/>
        </w:rPr>
      </w:pPr>
    </w:p>
    <w:p w14:paraId="51B61553" w14:textId="364BC267" w:rsidR="00E52D76" w:rsidRPr="00706053" w:rsidRDefault="00E52D76" w:rsidP="32CC7C46"/>
    <w:p w14:paraId="601E7F17" w14:textId="754EB4DD" w:rsidR="00E52D76" w:rsidRPr="00706053" w:rsidRDefault="209F05D2" w:rsidP="676E72DF">
      <w:pPr>
        <w:jc w:val="left"/>
      </w:pPr>
      <w:r>
        <w:rPr>
          <w:noProof/>
        </w:rPr>
        <w:drawing>
          <wp:inline distT="0" distB="0" distL="0" distR="0" wp14:anchorId="03A9C3B8" wp14:editId="59283E7B">
            <wp:extent cx="5391150" cy="1781175"/>
            <wp:effectExtent l="0" t="0" r="0" b="0"/>
            <wp:docPr id="2008862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223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91150" cy="1781175"/>
                    </a:xfrm>
                    <a:prstGeom prst="rect">
                      <a:avLst/>
                    </a:prstGeom>
                  </pic:spPr>
                </pic:pic>
              </a:graphicData>
            </a:graphic>
          </wp:inline>
        </w:drawing>
      </w:r>
    </w:p>
    <w:p w14:paraId="10288BCE" w14:textId="2791F187" w:rsidR="00E52D76" w:rsidRPr="00706053" w:rsidRDefault="209F05D2" w:rsidP="32CC7C46">
      <w:pPr>
        <w:jc w:val="center"/>
        <w:rPr>
          <w:rFonts w:ascii="Arial" w:eastAsia="Arial" w:hAnsi="Arial" w:cs="Arial"/>
          <w:color w:val="000000" w:themeColor="text1"/>
          <w:sz w:val="22"/>
          <w:szCs w:val="22"/>
        </w:rPr>
      </w:pPr>
      <w:r w:rsidRPr="32CC7C46">
        <w:rPr>
          <w:rFonts w:ascii="Arial" w:eastAsia="Arial" w:hAnsi="Arial" w:cs="Arial"/>
          <w:color w:val="000000" w:themeColor="text1"/>
          <w:sz w:val="22"/>
          <w:szCs w:val="22"/>
        </w:rPr>
        <w:t>Figura X III. Avaliação do desempenho dos modelos de reanálise.</w:t>
      </w:r>
    </w:p>
    <w:p w14:paraId="5DA733F9" w14:textId="0CBD14ED" w:rsidR="00E52D76" w:rsidRPr="00706053" w:rsidRDefault="00E52D76" w:rsidP="32CC7C46"/>
    <w:p w14:paraId="41A4B423" w14:textId="4F52AAEE" w:rsidR="00E52D76" w:rsidRPr="00706053" w:rsidRDefault="209F05D2" w:rsidP="32CC7C46">
      <w:pPr>
        <w:rPr>
          <w:rFonts w:ascii="Arial" w:eastAsia="Arial" w:hAnsi="Arial" w:cs="Arial"/>
          <w:color w:val="000000" w:themeColor="text1"/>
          <w:sz w:val="22"/>
          <w:szCs w:val="22"/>
        </w:rPr>
      </w:pPr>
      <w:r w:rsidRPr="32CC7C46">
        <w:rPr>
          <w:rFonts w:ascii="Arial" w:eastAsia="Arial" w:hAnsi="Arial" w:cs="Arial"/>
          <w:color w:val="000000" w:themeColor="text1"/>
          <w:sz w:val="22"/>
          <w:szCs w:val="22"/>
        </w:rPr>
        <w:t xml:space="preserve">Comparando por sua vez, o desempenho entre as reanálises ERA5 e CCMP, pode-se observar que o CCMP tem um TSF ligeiramente maior que o ERA5. Na análise de RMSE normalizado o ERA5 apresenta o valor da mediana acima de 0.6 </w:t>
      </w:r>
      <w:r w:rsidR="7EBC222D" w:rsidRPr="32CC7C46">
        <w:rPr>
          <w:rFonts w:ascii="Arial" w:eastAsia="Arial" w:hAnsi="Arial" w:cs="Arial"/>
          <w:color w:val="000000" w:themeColor="text1"/>
          <w:sz w:val="22"/>
          <w:szCs w:val="22"/>
        </w:rPr>
        <w:t>enquanto</w:t>
      </w:r>
      <w:r w:rsidRPr="32CC7C46">
        <w:rPr>
          <w:rFonts w:ascii="Arial" w:eastAsia="Arial" w:hAnsi="Arial" w:cs="Arial"/>
          <w:color w:val="000000" w:themeColor="text1"/>
          <w:sz w:val="22"/>
          <w:szCs w:val="22"/>
        </w:rPr>
        <w:t xml:space="preserve"> no CCMP, ela está ligeiramente abaixo de 0.6, a caixa está mais baixa e a menor altura da caixa indica menor dispersão dos dados. No caso do BIAS, o CCMP também apresenta melhor desempenho pois, embora a mediana seja ligeiramente negativa, ela está próxima de 0 assim como a do ERA5, no entanto o perfil mais baixo da caixa indica menor dispersão dos dados do CCMP. </w:t>
      </w:r>
    </w:p>
    <w:p w14:paraId="6F9C7EFC" w14:textId="6747E9C7" w:rsidR="00E52D76" w:rsidRPr="00706053" w:rsidRDefault="00E52D76" w:rsidP="32CC7C46"/>
    <w:p w14:paraId="18196E95" w14:textId="013BDF54" w:rsidR="00E52D76" w:rsidRPr="00706053" w:rsidRDefault="209F05D2" w:rsidP="32CC7C46">
      <w:pPr>
        <w:ind w:firstLine="720"/>
        <w:rPr>
          <w:rFonts w:ascii="Arial" w:eastAsia="Arial" w:hAnsi="Arial" w:cs="Arial"/>
          <w:color w:val="000000" w:themeColor="text1"/>
          <w:sz w:val="22"/>
          <w:szCs w:val="22"/>
        </w:rPr>
      </w:pPr>
      <w:r w:rsidRPr="32CC7C46">
        <w:rPr>
          <w:rFonts w:ascii="Arial" w:eastAsia="Arial" w:hAnsi="Arial" w:cs="Arial"/>
          <w:color w:val="000000" w:themeColor="text1"/>
          <w:sz w:val="22"/>
          <w:szCs w:val="22"/>
        </w:rPr>
        <w:t xml:space="preserve">Na análise de desempenho por região (Fig. </w:t>
      </w:r>
      <w:r w:rsidRPr="00A17E1F">
        <w:rPr>
          <w:rFonts w:ascii="Arial" w:eastAsia="Arial" w:hAnsi="Arial" w:cs="Arial"/>
          <w:color w:val="000000" w:themeColor="text1"/>
          <w:sz w:val="22"/>
          <w:szCs w:val="22"/>
          <w:lang w:val="en-US"/>
        </w:rPr>
        <w:t xml:space="preserve">X IV, Fig. X V, Fig. </w:t>
      </w:r>
      <w:r w:rsidRPr="32CC7C46">
        <w:rPr>
          <w:rFonts w:ascii="Arial" w:eastAsia="Arial" w:hAnsi="Arial" w:cs="Arial"/>
          <w:color w:val="000000" w:themeColor="text1"/>
          <w:sz w:val="22"/>
          <w:szCs w:val="22"/>
        </w:rPr>
        <w:t xml:space="preserve">X VI), podemos identificar algumas divergências entre qual modelo representa melhor os dados observados. No Nordeste, o ERA5 tem TSF ligeiramente superior e com menor desvio padrão, melhor resultado no BIAS, com a mediana mais próxima de zero, mas apresenta pior desempenho no RMSE normalizado em relação ao CCMP. </w:t>
      </w:r>
    </w:p>
    <w:p w14:paraId="030B3025" w14:textId="0D4A1EE4" w:rsidR="00E52D76" w:rsidRPr="00706053" w:rsidRDefault="209F05D2" w:rsidP="32CC7C46">
      <w:pPr>
        <w:ind w:firstLine="720"/>
        <w:rPr>
          <w:rFonts w:ascii="Arial" w:eastAsia="Arial" w:hAnsi="Arial" w:cs="Arial"/>
          <w:color w:val="000000" w:themeColor="text1"/>
          <w:sz w:val="22"/>
          <w:szCs w:val="22"/>
        </w:rPr>
      </w:pPr>
      <w:r w:rsidRPr="676E72DF">
        <w:rPr>
          <w:rFonts w:ascii="Arial" w:eastAsia="Arial" w:hAnsi="Arial" w:cs="Arial"/>
          <w:color w:val="000000" w:themeColor="text1"/>
          <w:sz w:val="22"/>
          <w:szCs w:val="22"/>
        </w:rPr>
        <w:lastRenderedPageBreak/>
        <w:t xml:space="preserve">No Sudeste, o ERA5 também apresenta melhor resultado no TSF, mas desempenha um pior resultado em relação ao CCMP no RMSE normalizado e BIAS normalizado. Já no Sul, o CCMP apresenta o melhor desempenho em todos os parâmetros. </w:t>
      </w:r>
    </w:p>
    <w:p w14:paraId="4248413C" w14:textId="473BF978" w:rsidR="676E72DF" w:rsidRDefault="676E72DF" w:rsidP="676E72DF">
      <w:pPr>
        <w:ind w:firstLine="720"/>
        <w:rPr>
          <w:rFonts w:ascii="Arial" w:eastAsia="Arial" w:hAnsi="Arial" w:cs="Arial"/>
          <w:color w:val="000000" w:themeColor="text1"/>
          <w:sz w:val="22"/>
          <w:szCs w:val="22"/>
        </w:rPr>
      </w:pPr>
    </w:p>
    <w:p w14:paraId="12468096" w14:textId="7EECFB76" w:rsidR="00E52D76" w:rsidRPr="00706053" w:rsidRDefault="209F05D2" w:rsidP="676E72DF">
      <w:pPr>
        <w:tabs>
          <w:tab w:val="left" w:pos="2520"/>
        </w:tabs>
        <w:rPr>
          <w:rFonts w:ascii="Arial" w:eastAsia="Arial" w:hAnsi="Arial" w:cs="Arial"/>
          <w:color w:val="000000" w:themeColor="text1"/>
          <w:sz w:val="22"/>
          <w:szCs w:val="22"/>
        </w:rPr>
      </w:pPr>
      <w:r>
        <w:rPr>
          <w:noProof/>
        </w:rPr>
        <w:drawing>
          <wp:inline distT="0" distB="0" distL="0" distR="0" wp14:anchorId="7F020C60" wp14:editId="6FD8523E">
            <wp:extent cx="5391150" cy="2352675"/>
            <wp:effectExtent l="0" t="0" r="0" b="0"/>
            <wp:docPr id="1479486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86234" name=""/>
                    <pic:cNvPicPr/>
                  </pic:nvPicPr>
                  <pic:blipFill>
                    <a:blip r:embed="rId38">
                      <a:extLst>
                        <a:ext uri="{28A0092B-C50C-407E-A947-70E740481C1C}">
                          <a14:useLocalDpi xmlns:a14="http://schemas.microsoft.com/office/drawing/2010/main" val="0"/>
                        </a:ext>
                      </a:extLst>
                    </a:blip>
                    <a:stretch>
                      <a:fillRect/>
                    </a:stretch>
                  </pic:blipFill>
                  <pic:spPr>
                    <a:xfrm>
                      <a:off x="0" y="0"/>
                      <a:ext cx="5391150" cy="2352675"/>
                    </a:xfrm>
                    <a:prstGeom prst="rect">
                      <a:avLst/>
                    </a:prstGeom>
                  </pic:spPr>
                </pic:pic>
              </a:graphicData>
            </a:graphic>
          </wp:inline>
        </w:drawing>
      </w:r>
      <w:r w:rsidRPr="676E72DF">
        <w:rPr>
          <w:rFonts w:ascii="Arial" w:eastAsia="Arial" w:hAnsi="Arial" w:cs="Arial"/>
          <w:color w:val="000000" w:themeColor="text1"/>
          <w:sz w:val="22"/>
          <w:szCs w:val="22"/>
        </w:rPr>
        <w:t>Figura X IV. Avaliação do desempenho dos modelos de reanálise para a região</w:t>
      </w:r>
      <w:r w:rsidR="50F15EC7" w:rsidRPr="676E72DF">
        <w:rPr>
          <w:rFonts w:ascii="Arial" w:eastAsia="Arial" w:hAnsi="Arial" w:cs="Arial"/>
          <w:color w:val="000000" w:themeColor="text1"/>
          <w:sz w:val="22"/>
          <w:szCs w:val="22"/>
        </w:rPr>
        <w:t xml:space="preserve"> </w:t>
      </w:r>
      <w:r w:rsidRPr="676E72DF">
        <w:rPr>
          <w:rFonts w:ascii="Arial" w:eastAsia="Arial" w:hAnsi="Arial" w:cs="Arial"/>
          <w:color w:val="000000" w:themeColor="text1"/>
          <w:sz w:val="22"/>
          <w:szCs w:val="22"/>
        </w:rPr>
        <w:t>Nordeste do Brasil.</w:t>
      </w:r>
    </w:p>
    <w:p w14:paraId="535687BF" w14:textId="52152E0A" w:rsidR="00E52D76" w:rsidRPr="00706053" w:rsidRDefault="209F05D2" w:rsidP="32CC7C46">
      <w:r>
        <w:rPr>
          <w:noProof/>
        </w:rPr>
        <w:drawing>
          <wp:inline distT="0" distB="0" distL="0" distR="0" wp14:anchorId="019B3ECC" wp14:editId="2E7CBE3C">
            <wp:extent cx="5391150" cy="2352675"/>
            <wp:effectExtent l="0" t="0" r="0" b="0"/>
            <wp:docPr id="6489538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53853" name=""/>
                    <pic:cNvPicPr/>
                  </pic:nvPicPr>
                  <pic:blipFill>
                    <a:blip r:embed="rId39">
                      <a:extLst>
                        <a:ext uri="{28A0092B-C50C-407E-A947-70E740481C1C}">
                          <a14:useLocalDpi xmlns:a14="http://schemas.microsoft.com/office/drawing/2010/main" val="0"/>
                        </a:ext>
                      </a:extLst>
                    </a:blip>
                    <a:stretch>
                      <a:fillRect/>
                    </a:stretch>
                  </pic:blipFill>
                  <pic:spPr>
                    <a:xfrm>
                      <a:off x="0" y="0"/>
                      <a:ext cx="5391150" cy="2352675"/>
                    </a:xfrm>
                    <a:prstGeom prst="rect">
                      <a:avLst/>
                    </a:prstGeom>
                  </pic:spPr>
                </pic:pic>
              </a:graphicData>
            </a:graphic>
          </wp:inline>
        </w:drawing>
      </w:r>
    </w:p>
    <w:p w14:paraId="10D04F87" w14:textId="05FFFE2B" w:rsidR="00E52D76" w:rsidRPr="00706053" w:rsidRDefault="209F05D2" w:rsidP="32CC7C46">
      <w:pPr>
        <w:rPr>
          <w:rFonts w:ascii="Arial" w:eastAsia="Arial" w:hAnsi="Arial" w:cs="Arial"/>
          <w:color w:val="000000" w:themeColor="text1"/>
          <w:sz w:val="22"/>
          <w:szCs w:val="22"/>
        </w:rPr>
      </w:pPr>
      <w:r w:rsidRPr="32CC7C46">
        <w:rPr>
          <w:rFonts w:ascii="Arial" w:eastAsia="Arial" w:hAnsi="Arial" w:cs="Arial"/>
          <w:color w:val="000000" w:themeColor="text1"/>
          <w:sz w:val="22"/>
          <w:szCs w:val="22"/>
        </w:rPr>
        <w:t>Figura X V. Avaliação do desempenho dos modelos de reanálise para a região Sudeste do Brasil</w:t>
      </w:r>
      <w:r>
        <w:rPr>
          <w:noProof/>
        </w:rPr>
        <w:drawing>
          <wp:inline distT="0" distB="0" distL="0" distR="0" wp14:anchorId="723C45BE" wp14:editId="081E4433">
            <wp:extent cx="5391150" cy="2352675"/>
            <wp:effectExtent l="0" t="0" r="0" b="0"/>
            <wp:docPr id="347855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5967" name=""/>
                    <pic:cNvPicPr/>
                  </pic:nvPicPr>
                  <pic:blipFill>
                    <a:blip r:embed="rId40">
                      <a:extLst>
                        <a:ext uri="{28A0092B-C50C-407E-A947-70E740481C1C}">
                          <a14:useLocalDpi xmlns:a14="http://schemas.microsoft.com/office/drawing/2010/main" val="0"/>
                        </a:ext>
                      </a:extLst>
                    </a:blip>
                    <a:stretch>
                      <a:fillRect/>
                    </a:stretch>
                  </pic:blipFill>
                  <pic:spPr>
                    <a:xfrm>
                      <a:off x="0" y="0"/>
                      <a:ext cx="5391150" cy="2352675"/>
                    </a:xfrm>
                    <a:prstGeom prst="rect">
                      <a:avLst/>
                    </a:prstGeom>
                  </pic:spPr>
                </pic:pic>
              </a:graphicData>
            </a:graphic>
          </wp:inline>
        </w:drawing>
      </w:r>
    </w:p>
    <w:p w14:paraId="4045CB6F" w14:textId="08816C4C" w:rsidR="00E52D76" w:rsidRPr="00706053" w:rsidRDefault="209F05D2" w:rsidP="32CC7C46">
      <w:pPr>
        <w:rPr>
          <w:rFonts w:ascii="Arial" w:eastAsia="Arial" w:hAnsi="Arial" w:cs="Arial"/>
          <w:color w:val="000000" w:themeColor="text1"/>
          <w:sz w:val="22"/>
          <w:szCs w:val="22"/>
        </w:rPr>
      </w:pPr>
      <w:r w:rsidRPr="32CC7C46">
        <w:rPr>
          <w:rFonts w:ascii="Arial" w:eastAsia="Arial" w:hAnsi="Arial" w:cs="Arial"/>
          <w:color w:val="000000" w:themeColor="text1"/>
          <w:sz w:val="22"/>
          <w:szCs w:val="22"/>
        </w:rPr>
        <w:lastRenderedPageBreak/>
        <w:t>Figura X VI. Avaliação do desempenho dos modelos de reanálise para a região Sul do Brasil.</w:t>
      </w:r>
    </w:p>
    <w:p w14:paraId="6A456747" w14:textId="0F11FEDC" w:rsidR="00E52D76" w:rsidRPr="00706053" w:rsidRDefault="00E52D76" w:rsidP="32CC7C46"/>
    <w:p w14:paraId="614D7E30" w14:textId="580509FE" w:rsidR="00E52D76" w:rsidRPr="00706053" w:rsidRDefault="209F05D2" w:rsidP="32CC7C46">
      <w:pPr>
        <w:rPr>
          <w:rFonts w:ascii="Arial" w:eastAsia="Arial" w:hAnsi="Arial" w:cs="Arial"/>
          <w:color w:val="000000" w:themeColor="text1"/>
          <w:sz w:val="22"/>
          <w:szCs w:val="22"/>
        </w:rPr>
      </w:pPr>
      <w:r w:rsidRPr="3523096D">
        <w:rPr>
          <w:rFonts w:ascii="Arial" w:eastAsia="Arial" w:hAnsi="Arial" w:cs="Arial"/>
          <w:color w:val="000000" w:themeColor="text1"/>
          <w:sz w:val="22"/>
          <w:szCs w:val="22"/>
        </w:rPr>
        <w:t xml:space="preserve">A Figura X VII corrobora o melhor desempenho da reanálise CCMP na maioria das estações avaliadas. Nela estão representados os coeficientes de Pearson, o BIAS, RMSE (m/s) e NRMSE (%). </w:t>
      </w:r>
    </w:p>
    <w:p w14:paraId="7F9C605A" w14:textId="33FAA345" w:rsidR="00E52D76" w:rsidRPr="00706053" w:rsidRDefault="5311F1AE" w:rsidP="3523096D">
      <w:r>
        <w:rPr>
          <w:noProof/>
        </w:rPr>
        <w:drawing>
          <wp:inline distT="0" distB="0" distL="0" distR="0" wp14:anchorId="4A37F599" wp14:editId="397E291F">
            <wp:extent cx="4607866" cy="5667375"/>
            <wp:effectExtent l="0" t="0" r="0" b="0"/>
            <wp:docPr id="909646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6347" name=""/>
                    <pic:cNvPicPr/>
                  </pic:nvPicPr>
                  <pic:blipFill>
                    <a:blip r:embed="rId41">
                      <a:extLst>
                        <a:ext uri="{28A0092B-C50C-407E-A947-70E740481C1C}">
                          <a14:useLocalDpi xmlns:a14="http://schemas.microsoft.com/office/drawing/2010/main"/>
                        </a:ext>
                      </a:extLst>
                    </a:blip>
                    <a:stretch>
                      <a:fillRect/>
                    </a:stretch>
                  </pic:blipFill>
                  <pic:spPr>
                    <a:xfrm>
                      <a:off x="0" y="0"/>
                      <a:ext cx="4607866" cy="5667375"/>
                    </a:xfrm>
                    <a:prstGeom prst="rect">
                      <a:avLst/>
                    </a:prstGeom>
                  </pic:spPr>
                </pic:pic>
              </a:graphicData>
            </a:graphic>
          </wp:inline>
        </w:drawing>
      </w:r>
    </w:p>
    <w:p w14:paraId="63091B4B" w14:textId="7A072996" w:rsidR="00E52D76" w:rsidRPr="00706053" w:rsidRDefault="209F05D2" w:rsidP="32CC7C46">
      <w:pPr>
        <w:rPr>
          <w:rFonts w:ascii="Arial" w:eastAsia="Arial" w:hAnsi="Arial" w:cs="Arial"/>
          <w:color w:val="000000" w:themeColor="text1"/>
          <w:sz w:val="22"/>
          <w:szCs w:val="22"/>
        </w:rPr>
      </w:pPr>
      <w:r w:rsidRPr="32CC7C46">
        <w:rPr>
          <w:rFonts w:ascii="Arial" w:eastAsia="Arial" w:hAnsi="Arial" w:cs="Arial"/>
          <w:color w:val="000000" w:themeColor="text1"/>
          <w:sz w:val="22"/>
          <w:szCs w:val="22"/>
        </w:rPr>
        <w:t xml:space="preserve">Figura X VII. </w:t>
      </w:r>
      <w:r w:rsidR="06DCDB74" w:rsidRPr="32CC7C46">
        <w:rPr>
          <w:rFonts w:ascii="Arial" w:eastAsia="Arial" w:hAnsi="Arial" w:cs="Arial"/>
          <w:color w:val="000000" w:themeColor="text1"/>
          <w:sz w:val="22"/>
          <w:szCs w:val="22"/>
        </w:rPr>
        <w:t>Métricas</w:t>
      </w:r>
      <w:r w:rsidRPr="32CC7C46">
        <w:rPr>
          <w:rFonts w:ascii="Arial" w:eastAsia="Arial" w:hAnsi="Arial" w:cs="Arial"/>
          <w:color w:val="000000" w:themeColor="text1"/>
          <w:sz w:val="22"/>
          <w:szCs w:val="22"/>
        </w:rPr>
        <w:t xml:space="preserve"> estatísticas para cada modelo de reanálise e estação avaliada.</w:t>
      </w:r>
    </w:p>
    <w:p w14:paraId="2374FBF7" w14:textId="62782598" w:rsidR="00E52D76" w:rsidRPr="00706053" w:rsidRDefault="00E52D76" w:rsidP="32CC7C46"/>
    <w:p w14:paraId="401CB2BB" w14:textId="78681EFC" w:rsidR="00E52D76" w:rsidRPr="00706053" w:rsidRDefault="00E52D76" w:rsidP="32CC7C46"/>
    <w:p w14:paraId="4B3AA6D2" w14:textId="77777777" w:rsidR="00684FF1" w:rsidRPr="00A17E1F" w:rsidRDefault="00684FF1" w:rsidP="00CC2119"/>
    <w:p w14:paraId="4776A792" w14:textId="77777777" w:rsidR="00594C33" w:rsidRDefault="00594C33" w:rsidP="00594C33">
      <w:pPr>
        <w:pStyle w:val="Ttulo1"/>
        <w:numPr>
          <w:ilvl w:val="1"/>
          <w:numId w:val="28"/>
        </w:numPr>
      </w:pPr>
      <w:bookmarkStart w:id="31" w:name="_Toc209293732"/>
      <w:r>
        <w:t>Modelos de downscaling dinâmico</w:t>
      </w:r>
      <w:bookmarkEnd w:id="31"/>
    </w:p>
    <w:p w14:paraId="503445AE" w14:textId="77777777" w:rsidR="00A9495B" w:rsidRDefault="00A9495B" w:rsidP="00A9495B"/>
    <w:p w14:paraId="5691EC91" w14:textId="19859315" w:rsidR="007B59CD" w:rsidRDefault="007B59CD" w:rsidP="007B59CD">
      <w:r>
        <w:t>A etapa de</w:t>
      </w:r>
      <w:r w:rsidRPr="007B59CD">
        <w:t xml:space="preserve"> downscaling dinâmico </w:t>
      </w:r>
      <w:r>
        <w:t xml:space="preserve">teve o objetivo de </w:t>
      </w:r>
      <w:r w:rsidRPr="007B59CD">
        <w:t>refinar dados de grande escala</w:t>
      </w:r>
      <w:r w:rsidR="00493E54">
        <w:t xml:space="preserve"> para uma escala espacial mais d</w:t>
      </w:r>
      <w:r w:rsidR="00475EF0">
        <w:t xml:space="preserve">etalhada, considerando aspectos dinâmicos e físicos da atmosfera com sua relação com condições geográficas locais. O objetivo final </w:t>
      </w:r>
      <w:r w:rsidR="00475EF0">
        <w:lastRenderedPageBreak/>
        <w:t xml:space="preserve">do downscaling </w:t>
      </w:r>
      <w:r w:rsidR="00C256F7">
        <w:t xml:space="preserve">foi, portanto, atingir uma </w:t>
      </w:r>
      <w:r w:rsidRPr="007B59CD">
        <w:t xml:space="preserve">resolução horizontal </w:t>
      </w:r>
      <w:r w:rsidR="00C256F7">
        <w:t xml:space="preserve">final </w:t>
      </w:r>
      <w:r w:rsidRPr="007B59CD">
        <w:t xml:space="preserve">de 9 km </w:t>
      </w:r>
      <w:r w:rsidR="00C256F7">
        <w:t xml:space="preserve">para toda a ZEE brasileira </w:t>
      </w:r>
      <w:r w:rsidRPr="007B59CD">
        <w:t>para a análise do potencial eólico</w:t>
      </w:r>
      <w:r w:rsidR="00C256F7">
        <w:t xml:space="preserve"> offshore</w:t>
      </w:r>
      <w:r w:rsidRPr="007B59CD">
        <w:t>. As simulações são forçadas por dois conjuntos de dados distintos</w:t>
      </w:r>
      <w:r w:rsidR="00684FF1">
        <w:t>, ERA5 e CMIP6</w:t>
      </w:r>
      <w:r w:rsidRPr="007B59CD">
        <w:t xml:space="preserve"> que fornecem as condições iniciais e de fronteira (IC/BC)</w:t>
      </w:r>
      <w:r w:rsidR="007614F6">
        <w:t xml:space="preserve"> e para diferentes intervalos anuais, de acordo com sua finalidade</w:t>
      </w:r>
      <w:r w:rsidR="00684FF1">
        <w:t>.</w:t>
      </w:r>
    </w:p>
    <w:p w14:paraId="18260320" w14:textId="77777777" w:rsidR="007B59CD" w:rsidRPr="007B59CD" w:rsidRDefault="007B59CD" w:rsidP="007B59CD"/>
    <w:p w14:paraId="301EF559" w14:textId="77777777" w:rsidR="00684FF1" w:rsidRPr="00A9495B" w:rsidRDefault="00684FF1" w:rsidP="00684FF1">
      <w:pPr>
        <w:ind w:firstLine="0"/>
      </w:pPr>
    </w:p>
    <w:p w14:paraId="3AB9B622" w14:textId="77777777" w:rsidR="00594C33" w:rsidRDefault="00594C33" w:rsidP="00594C33">
      <w:pPr>
        <w:pStyle w:val="Ttulo1"/>
        <w:numPr>
          <w:ilvl w:val="2"/>
          <w:numId w:val="28"/>
        </w:numPr>
      </w:pPr>
      <w:bookmarkStart w:id="32" w:name="_Toc209293733"/>
      <w:r>
        <w:t>WRF</w:t>
      </w:r>
      <w:bookmarkEnd w:id="32"/>
    </w:p>
    <w:p w14:paraId="65CA3186" w14:textId="77777777" w:rsidR="00CC2119" w:rsidRDefault="00CC2119" w:rsidP="00CC2119"/>
    <w:p w14:paraId="0242ED15" w14:textId="77777777" w:rsidR="0021115E" w:rsidRDefault="0021115E" w:rsidP="00CC2119"/>
    <w:p w14:paraId="51248EF3" w14:textId="77777777" w:rsidR="00516C82" w:rsidRDefault="00516C82" w:rsidP="00516C82">
      <w:pPr>
        <w:keepNext/>
        <w:jc w:val="center"/>
      </w:pPr>
      <w:r w:rsidRPr="00E850A6">
        <w:rPr>
          <w:noProof/>
        </w:rPr>
        <w:drawing>
          <wp:inline distT="0" distB="0" distL="0" distR="0" wp14:anchorId="4265F5E2" wp14:editId="62D72670">
            <wp:extent cx="2588164" cy="2319943"/>
            <wp:effectExtent l="0" t="0" r="3175" b="4445"/>
            <wp:docPr id="6" name="Imagem 5" descr="Diagrama&#10;&#10;O conteúdo gerado por IA pode estar incorreto.">
              <a:extLst xmlns:a="http://schemas.openxmlformats.org/drawingml/2006/main">
                <a:ext uri="{FF2B5EF4-FFF2-40B4-BE49-F238E27FC236}">
                  <a16:creationId xmlns:a16="http://schemas.microsoft.com/office/drawing/2014/main" id="{B23D72B0-8ADE-3108-4044-A28F56B670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descr="Diagrama&#10;&#10;O conteúdo gerado por IA pode estar incorreto.">
                      <a:extLst>
                        <a:ext uri="{FF2B5EF4-FFF2-40B4-BE49-F238E27FC236}">
                          <a16:creationId xmlns:a16="http://schemas.microsoft.com/office/drawing/2014/main" id="{B23D72B0-8ADE-3108-4044-A28F56B6703D}"/>
                        </a:ext>
                      </a:extLst>
                    </pic:cNvPr>
                    <pic:cNvPicPr>
                      <a:picLocks noChangeAspect="1"/>
                    </pic:cNvPicPr>
                  </pic:nvPicPr>
                  <pic:blipFill>
                    <a:blip r:embed="rId42"/>
                    <a:stretch>
                      <a:fillRect/>
                    </a:stretch>
                  </pic:blipFill>
                  <pic:spPr>
                    <a:xfrm>
                      <a:off x="0" y="0"/>
                      <a:ext cx="2595879" cy="2326858"/>
                    </a:xfrm>
                    <a:prstGeom prst="rect">
                      <a:avLst/>
                    </a:prstGeom>
                  </pic:spPr>
                </pic:pic>
              </a:graphicData>
            </a:graphic>
          </wp:inline>
        </w:drawing>
      </w:r>
    </w:p>
    <w:p w14:paraId="651472E4" w14:textId="65EE5582" w:rsidR="0021115E" w:rsidRDefault="00516C82" w:rsidP="00516C82">
      <w:pPr>
        <w:pStyle w:val="Legenda"/>
      </w:pPr>
      <w:bookmarkStart w:id="33" w:name="_Toc209304312"/>
      <w:r>
        <w:t xml:space="preserve">Figura </w:t>
      </w:r>
      <w:r>
        <w:fldChar w:fldCharType="begin"/>
      </w:r>
      <w:r>
        <w:instrText>SEQ Figura \* ARABIC</w:instrText>
      </w:r>
      <w:r>
        <w:fldChar w:fldCharType="separate"/>
      </w:r>
      <w:r w:rsidR="00EC479C">
        <w:rPr>
          <w:noProof/>
        </w:rPr>
        <w:t>9</w:t>
      </w:r>
      <w:r>
        <w:fldChar w:fldCharType="end"/>
      </w:r>
      <w:r>
        <w:t>.</w:t>
      </w:r>
      <w:r w:rsidR="00A17CCD">
        <w:t xml:space="preserve"> Representação geográfica dos </w:t>
      </w:r>
      <w:r w:rsidR="00CF0A75">
        <w:t xml:space="preserve">dois </w:t>
      </w:r>
      <w:r w:rsidR="00A17CCD">
        <w:t xml:space="preserve">domínios aninhados </w:t>
      </w:r>
      <w:r w:rsidR="00CF0A75">
        <w:t>do WRF sobre o Brasil.</w:t>
      </w:r>
      <w:bookmarkEnd w:id="33"/>
    </w:p>
    <w:p w14:paraId="2C387FAD" w14:textId="77777777" w:rsidR="00516C82" w:rsidRDefault="00516C82" w:rsidP="00CC2119"/>
    <w:p w14:paraId="22A3E7C2" w14:textId="77777777" w:rsidR="00F05689" w:rsidRPr="00254E5D" w:rsidRDefault="00F05689" w:rsidP="00F05689">
      <w:pPr>
        <w:spacing w:after="160" w:line="278" w:lineRule="auto"/>
      </w:pPr>
      <w:r w:rsidRPr="00254E5D">
        <w:t>O WRF (</w:t>
      </w:r>
      <w:r w:rsidRPr="00254E5D">
        <w:rPr>
          <w:i/>
          <w:iCs/>
        </w:rPr>
        <w:t>Weather Research and Forecasting Model</w:t>
      </w:r>
      <w:r w:rsidRPr="00254E5D">
        <w:t xml:space="preserve">) utiliza a grade </w:t>
      </w:r>
      <w:r w:rsidRPr="00254E5D">
        <w:rPr>
          <w:i/>
          <w:iCs/>
        </w:rPr>
        <w:t>Arakawa C-grid</w:t>
      </w:r>
      <w:r w:rsidRPr="00254E5D">
        <w:t xml:space="preserve"> para o escalonamento da grade. A versão 4 do WRF-ARW utiliza por padrão a </w:t>
      </w:r>
      <w:r w:rsidRPr="00254E5D">
        <w:rPr>
          <w:b/>
          <w:bCs/>
        </w:rPr>
        <w:t>coordenada vertical híbrida sigma/pressão (HVC)</w:t>
      </w:r>
      <w:r w:rsidRPr="00254E5D">
        <w:t>.</w:t>
      </w:r>
    </w:p>
    <w:p w14:paraId="1EC5BC46" w14:textId="7A358D8B" w:rsidR="0021693A" w:rsidRDefault="00F05689" w:rsidP="00F05689">
      <w:r w:rsidRPr="00254E5D">
        <w:t xml:space="preserve">A simulação utilizou o </w:t>
      </w:r>
      <w:r w:rsidRPr="00254E5D">
        <w:rPr>
          <w:i/>
          <w:iCs/>
        </w:rPr>
        <w:t>suite</w:t>
      </w:r>
      <w:r w:rsidRPr="00254E5D">
        <w:t xml:space="preserve"> de física </w:t>
      </w:r>
      <w:r w:rsidRPr="00254E5D">
        <w:rPr>
          <w:b/>
          <w:bCs/>
        </w:rPr>
        <w:t>'tropical'</w:t>
      </w:r>
      <w:r w:rsidRPr="00254E5D">
        <w:t>, uma combinação de opções altamente testadas para esta região</w:t>
      </w:r>
      <w:r>
        <w:t>.</w:t>
      </w:r>
    </w:p>
    <w:p w14:paraId="38B45BE1" w14:textId="77777777" w:rsidR="00F05689" w:rsidRDefault="00F05689" w:rsidP="00F05689"/>
    <w:p w14:paraId="112B7719" w14:textId="4C0AE92E" w:rsidR="00090BDD" w:rsidRDefault="00090BDD" w:rsidP="00090BDD">
      <w:pPr>
        <w:pStyle w:val="Legenda"/>
        <w:keepNext/>
      </w:pPr>
      <w:bookmarkStart w:id="34" w:name="_Toc209304384"/>
      <w:r>
        <w:t xml:space="preserve">Tabela </w:t>
      </w:r>
      <w:r>
        <w:fldChar w:fldCharType="begin"/>
      </w:r>
      <w:r>
        <w:instrText>SEQ Tabela \* ARABIC</w:instrText>
      </w:r>
      <w:r>
        <w:fldChar w:fldCharType="separate"/>
      </w:r>
      <w:r w:rsidR="00EC479C">
        <w:rPr>
          <w:noProof/>
        </w:rPr>
        <w:t>5</w:t>
      </w:r>
      <w:r>
        <w:fldChar w:fldCharType="end"/>
      </w:r>
      <w:r>
        <w:t>. Configuração de parametrizações físicas da suíte tropical usada no modelo WRF.</w:t>
      </w:r>
      <w:bookmarkEnd w:id="34"/>
    </w:p>
    <w:tbl>
      <w:tblPr>
        <w:tblStyle w:val="TabeladeGrade4-nfase1"/>
        <w:tblW w:w="0" w:type="auto"/>
        <w:tblLook w:val="04A0" w:firstRow="1" w:lastRow="0" w:firstColumn="1" w:lastColumn="0" w:noHBand="0" w:noVBand="1"/>
      </w:tblPr>
      <w:tblGrid>
        <w:gridCol w:w="4197"/>
        <w:gridCol w:w="3188"/>
        <w:gridCol w:w="748"/>
      </w:tblGrid>
      <w:tr w:rsidR="0021693A" w:rsidRPr="00922414" w14:paraId="0E7E6FC3" w14:textId="77777777" w:rsidTr="00922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74E86" w14:textId="77777777" w:rsidR="0021693A" w:rsidRPr="00922414" w:rsidRDefault="0021693A" w:rsidP="00922414">
            <w:pPr>
              <w:pStyle w:val="Contedodetabela"/>
            </w:pPr>
            <w:r w:rsidRPr="00922414">
              <w:t>Parâmetro</w:t>
            </w:r>
          </w:p>
        </w:tc>
        <w:tc>
          <w:tcPr>
            <w:tcW w:w="0" w:type="auto"/>
            <w:hideMark/>
          </w:tcPr>
          <w:p w14:paraId="714C54B3" w14:textId="77777777" w:rsidR="0021693A" w:rsidRPr="00922414" w:rsidRDefault="0021693A" w:rsidP="00922414">
            <w:pPr>
              <w:pStyle w:val="Contedodetabela"/>
              <w:cnfStyle w:val="100000000000" w:firstRow="1" w:lastRow="0" w:firstColumn="0" w:lastColumn="0" w:oddVBand="0" w:evenVBand="0" w:oddHBand="0" w:evenHBand="0" w:firstRowFirstColumn="0" w:firstRowLastColumn="0" w:lastRowFirstColumn="0" w:lastRowLastColumn="0"/>
            </w:pPr>
            <w:r w:rsidRPr="00922414">
              <w:t>Esquema Selecionado</w:t>
            </w:r>
          </w:p>
        </w:tc>
        <w:tc>
          <w:tcPr>
            <w:tcW w:w="0" w:type="auto"/>
            <w:hideMark/>
          </w:tcPr>
          <w:p w14:paraId="185A5822" w14:textId="77777777" w:rsidR="0021693A" w:rsidRPr="00922414" w:rsidRDefault="0021693A" w:rsidP="00922414">
            <w:pPr>
              <w:pStyle w:val="Contedodetabela"/>
              <w:cnfStyle w:val="100000000000" w:firstRow="1" w:lastRow="0" w:firstColumn="0" w:lastColumn="0" w:oddVBand="0" w:evenVBand="0" w:oddHBand="0" w:evenHBand="0" w:firstRowFirstColumn="0" w:firstRowLastColumn="0" w:lastRowFirstColumn="0" w:lastRowLastColumn="0"/>
            </w:pPr>
            <w:r w:rsidRPr="00922414">
              <w:t>Opção</w:t>
            </w:r>
          </w:p>
        </w:tc>
      </w:tr>
      <w:tr w:rsidR="0021693A" w:rsidRPr="00922414" w14:paraId="4A9565A0" w14:textId="77777777" w:rsidTr="0092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23414" w14:textId="77777777" w:rsidR="0021693A" w:rsidRPr="00922414" w:rsidRDefault="0021693A" w:rsidP="00922414">
            <w:pPr>
              <w:pStyle w:val="Contedodetabela"/>
            </w:pPr>
            <w:r w:rsidRPr="00922414">
              <w:t>Microfísica (mp_physics)</w:t>
            </w:r>
          </w:p>
        </w:tc>
        <w:tc>
          <w:tcPr>
            <w:tcW w:w="0" w:type="auto"/>
            <w:hideMark/>
          </w:tcPr>
          <w:p w14:paraId="3AE4AB7F" w14:textId="77777777" w:rsidR="0021693A" w:rsidRPr="009F6297" w:rsidRDefault="0021693A" w:rsidP="00922414">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WRF Single-Moment 6-class (WSM6)</w:t>
            </w:r>
          </w:p>
        </w:tc>
        <w:tc>
          <w:tcPr>
            <w:tcW w:w="0" w:type="auto"/>
            <w:hideMark/>
          </w:tcPr>
          <w:p w14:paraId="719404DF" w14:textId="77777777" w:rsidR="0021693A" w:rsidRPr="00922414" w:rsidRDefault="0021693A"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6</w:t>
            </w:r>
          </w:p>
        </w:tc>
      </w:tr>
      <w:tr w:rsidR="0021693A" w:rsidRPr="00922414" w14:paraId="2E5D0DBB" w14:textId="77777777" w:rsidTr="00922414">
        <w:tc>
          <w:tcPr>
            <w:cnfStyle w:val="001000000000" w:firstRow="0" w:lastRow="0" w:firstColumn="1" w:lastColumn="0" w:oddVBand="0" w:evenVBand="0" w:oddHBand="0" w:evenHBand="0" w:firstRowFirstColumn="0" w:firstRowLastColumn="0" w:lastRowFirstColumn="0" w:lastRowLastColumn="0"/>
            <w:tcW w:w="0" w:type="auto"/>
            <w:hideMark/>
          </w:tcPr>
          <w:p w14:paraId="60689AC4" w14:textId="77777777" w:rsidR="0021693A" w:rsidRPr="00922414" w:rsidRDefault="0021693A" w:rsidP="00922414">
            <w:pPr>
              <w:pStyle w:val="Contedodetabela"/>
            </w:pPr>
            <w:r w:rsidRPr="00922414">
              <w:t>Convecção (cu_physics)</w:t>
            </w:r>
          </w:p>
        </w:tc>
        <w:tc>
          <w:tcPr>
            <w:tcW w:w="0" w:type="auto"/>
            <w:hideMark/>
          </w:tcPr>
          <w:p w14:paraId="280643C5" w14:textId="77777777" w:rsidR="0021693A" w:rsidRPr="00922414" w:rsidRDefault="0021693A"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New Tiedtke</w:t>
            </w:r>
          </w:p>
        </w:tc>
        <w:tc>
          <w:tcPr>
            <w:tcW w:w="0" w:type="auto"/>
            <w:hideMark/>
          </w:tcPr>
          <w:p w14:paraId="1362ABFE" w14:textId="77777777" w:rsidR="0021693A" w:rsidRPr="00922414" w:rsidRDefault="0021693A"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16</w:t>
            </w:r>
          </w:p>
        </w:tc>
      </w:tr>
      <w:tr w:rsidR="0021693A" w:rsidRPr="00922414" w14:paraId="01D057A1" w14:textId="77777777" w:rsidTr="0092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47F72" w14:textId="77777777" w:rsidR="0021693A" w:rsidRPr="00922414" w:rsidRDefault="0021693A" w:rsidP="00922414">
            <w:pPr>
              <w:pStyle w:val="Contedodetabela"/>
            </w:pPr>
            <w:r w:rsidRPr="00922414">
              <w:t>Radiação de Onda Longa (ra_lw_physics)</w:t>
            </w:r>
          </w:p>
        </w:tc>
        <w:tc>
          <w:tcPr>
            <w:tcW w:w="0" w:type="auto"/>
            <w:hideMark/>
          </w:tcPr>
          <w:p w14:paraId="52FA2150" w14:textId="77777777" w:rsidR="0021693A" w:rsidRPr="00922414" w:rsidRDefault="0021693A"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RRTMG</w:t>
            </w:r>
          </w:p>
        </w:tc>
        <w:tc>
          <w:tcPr>
            <w:tcW w:w="0" w:type="auto"/>
            <w:hideMark/>
          </w:tcPr>
          <w:p w14:paraId="60DCDF4A" w14:textId="77777777" w:rsidR="0021693A" w:rsidRPr="00922414" w:rsidRDefault="0021693A"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4</w:t>
            </w:r>
          </w:p>
        </w:tc>
      </w:tr>
      <w:tr w:rsidR="0021693A" w:rsidRPr="00922414" w14:paraId="33B1811A" w14:textId="77777777" w:rsidTr="00922414">
        <w:tc>
          <w:tcPr>
            <w:cnfStyle w:val="001000000000" w:firstRow="0" w:lastRow="0" w:firstColumn="1" w:lastColumn="0" w:oddVBand="0" w:evenVBand="0" w:oddHBand="0" w:evenHBand="0" w:firstRowFirstColumn="0" w:firstRowLastColumn="0" w:lastRowFirstColumn="0" w:lastRowLastColumn="0"/>
            <w:tcW w:w="0" w:type="auto"/>
            <w:hideMark/>
          </w:tcPr>
          <w:p w14:paraId="30BE75EF" w14:textId="77777777" w:rsidR="0021693A" w:rsidRPr="00922414" w:rsidRDefault="0021693A" w:rsidP="00922414">
            <w:pPr>
              <w:pStyle w:val="Contedodetabela"/>
            </w:pPr>
            <w:r w:rsidRPr="00922414">
              <w:t>Radiação de Onda Curta (ra_sw_physics)</w:t>
            </w:r>
          </w:p>
        </w:tc>
        <w:tc>
          <w:tcPr>
            <w:tcW w:w="0" w:type="auto"/>
            <w:hideMark/>
          </w:tcPr>
          <w:p w14:paraId="15BF1F61" w14:textId="77777777" w:rsidR="0021693A" w:rsidRPr="00922414" w:rsidRDefault="0021693A"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RRTMG shortwave</w:t>
            </w:r>
          </w:p>
        </w:tc>
        <w:tc>
          <w:tcPr>
            <w:tcW w:w="0" w:type="auto"/>
            <w:hideMark/>
          </w:tcPr>
          <w:p w14:paraId="602396A4" w14:textId="77777777" w:rsidR="0021693A" w:rsidRPr="00922414" w:rsidRDefault="0021693A"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4</w:t>
            </w:r>
          </w:p>
        </w:tc>
      </w:tr>
      <w:tr w:rsidR="0021693A" w:rsidRPr="00922414" w14:paraId="147FD2E4" w14:textId="77777777" w:rsidTr="0092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29039" w14:textId="77777777" w:rsidR="0021693A" w:rsidRPr="00922414" w:rsidRDefault="0021693A" w:rsidP="00922414">
            <w:pPr>
              <w:pStyle w:val="Contedodetabela"/>
            </w:pPr>
            <w:r w:rsidRPr="00922414">
              <w:t>Camada Limite Planetária (PBL) (bl_pbl_physics)</w:t>
            </w:r>
          </w:p>
        </w:tc>
        <w:tc>
          <w:tcPr>
            <w:tcW w:w="0" w:type="auto"/>
            <w:hideMark/>
          </w:tcPr>
          <w:p w14:paraId="4C53A303" w14:textId="77777777" w:rsidR="0021693A" w:rsidRPr="00922414" w:rsidRDefault="0021693A"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YSU</w:t>
            </w:r>
          </w:p>
        </w:tc>
        <w:tc>
          <w:tcPr>
            <w:tcW w:w="0" w:type="auto"/>
            <w:hideMark/>
          </w:tcPr>
          <w:p w14:paraId="3FA18ECB" w14:textId="77777777" w:rsidR="0021693A" w:rsidRPr="00922414" w:rsidRDefault="0021693A"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1</w:t>
            </w:r>
          </w:p>
        </w:tc>
      </w:tr>
      <w:tr w:rsidR="0021693A" w:rsidRPr="00922414" w14:paraId="02C763EF" w14:textId="77777777" w:rsidTr="00922414">
        <w:tc>
          <w:tcPr>
            <w:cnfStyle w:val="001000000000" w:firstRow="0" w:lastRow="0" w:firstColumn="1" w:lastColumn="0" w:oddVBand="0" w:evenVBand="0" w:oddHBand="0" w:evenHBand="0" w:firstRowFirstColumn="0" w:firstRowLastColumn="0" w:lastRowFirstColumn="0" w:lastRowLastColumn="0"/>
            <w:tcW w:w="0" w:type="auto"/>
            <w:hideMark/>
          </w:tcPr>
          <w:p w14:paraId="06CA2CA7" w14:textId="77777777" w:rsidR="0021693A" w:rsidRPr="00922414" w:rsidRDefault="0021693A" w:rsidP="00922414">
            <w:pPr>
              <w:pStyle w:val="Contedodetabela"/>
            </w:pPr>
            <w:r w:rsidRPr="00922414">
              <w:t>Camada de Superfície (sf_sfclay_physics)</w:t>
            </w:r>
          </w:p>
        </w:tc>
        <w:tc>
          <w:tcPr>
            <w:tcW w:w="0" w:type="auto"/>
            <w:hideMark/>
          </w:tcPr>
          <w:p w14:paraId="151FC283" w14:textId="77777777" w:rsidR="0021693A" w:rsidRPr="00922414" w:rsidRDefault="0021693A"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Revised MM5 Monin-Obukhov</w:t>
            </w:r>
          </w:p>
        </w:tc>
        <w:tc>
          <w:tcPr>
            <w:tcW w:w="0" w:type="auto"/>
            <w:hideMark/>
          </w:tcPr>
          <w:p w14:paraId="7E75C5C5" w14:textId="1B4ED0E1" w:rsidR="0021693A" w:rsidRPr="00922414" w:rsidRDefault="00B07CD8" w:rsidP="00922414">
            <w:pPr>
              <w:pStyle w:val="Contedodetabela"/>
              <w:cnfStyle w:val="000000000000" w:firstRow="0" w:lastRow="0" w:firstColumn="0" w:lastColumn="0" w:oddVBand="0" w:evenVBand="0" w:oddHBand="0" w:evenHBand="0" w:firstRowFirstColumn="0" w:firstRowLastColumn="0" w:lastRowFirstColumn="0" w:lastRowLastColumn="0"/>
            </w:pPr>
            <w:r w:rsidRPr="00922414">
              <w:t>1</w:t>
            </w:r>
          </w:p>
        </w:tc>
      </w:tr>
      <w:tr w:rsidR="0021693A" w:rsidRPr="00922414" w14:paraId="49A90887" w14:textId="77777777" w:rsidTr="009224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17588" w14:textId="77777777" w:rsidR="0021693A" w:rsidRPr="00922414" w:rsidRDefault="0021693A" w:rsidP="00922414">
            <w:pPr>
              <w:pStyle w:val="Contedodetabela"/>
            </w:pPr>
            <w:r w:rsidRPr="00922414">
              <w:t>Física de Superfície/LSM (sf_surface_physics)</w:t>
            </w:r>
          </w:p>
        </w:tc>
        <w:tc>
          <w:tcPr>
            <w:tcW w:w="0" w:type="auto"/>
            <w:hideMark/>
          </w:tcPr>
          <w:p w14:paraId="6E16B49A" w14:textId="77777777" w:rsidR="0021693A" w:rsidRPr="00922414" w:rsidRDefault="0021693A"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Noah Land Surface Model</w:t>
            </w:r>
          </w:p>
        </w:tc>
        <w:tc>
          <w:tcPr>
            <w:tcW w:w="0" w:type="auto"/>
            <w:hideMark/>
          </w:tcPr>
          <w:p w14:paraId="781B72C0" w14:textId="77777777" w:rsidR="0021693A" w:rsidRPr="00922414" w:rsidRDefault="0021693A" w:rsidP="00922414">
            <w:pPr>
              <w:pStyle w:val="Contedodetabela"/>
              <w:cnfStyle w:val="000000100000" w:firstRow="0" w:lastRow="0" w:firstColumn="0" w:lastColumn="0" w:oddVBand="0" w:evenVBand="0" w:oddHBand="1" w:evenHBand="0" w:firstRowFirstColumn="0" w:firstRowLastColumn="0" w:lastRowFirstColumn="0" w:lastRowLastColumn="0"/>
            </w:pPr>
            <w:r w:rsidRPr="00922414">
              <w:t>2</w:t>
            </w:r>
          </w:p>
        </w:tc>
      </w:tr>
    </w:tbl>
    <w:p w14:paraId="4FEA9DDF" w14:textId="77777777" w:rsidR="0021693A" w:rsidRDefault="0021693A" w:rsidP="00CC2119"/>
    <w:p w14:paraId="1C8935C6" w14:textId="77777777" w:rsidR="00CC2119" w:rsidRPr="00CC2119" w:rsidRDefault="00CC2119" w:rsidP="00CC2119"/>
    <w:p w14:paraId="36C84907" w14:textId="461D4A94" w:rsidR="001811F2" w:rsidRDefault="00594C33" w:rsidP="00452DCF">
      <w:pPr>
        <w:pStyle w:val="Ttulo1"/>
        <w:numPr>
          <w:ilvl w:val="2"/>
          <w:numId w:val="28"/>
        </w:numPr>
      </w:pPr>
      <w:bookmarkStart w:id="35" w:name="_Toc209293734"/>
      <w:r>
        <w:t>MPA</w:t>
      </w:r>
      <w:r w:rsidR="001811F2">
        <w:t>S</w:t>
      </w:r>
      <w:bookmarkEnd w:id="35"/>
    </w:p>
    <w:p w14:paraId="2C3191A9" w14:textId="77777777" w:rsidR="005D7860" w:rsidRDefault="005D7860" w:rsidP="005D7860"/>
    <w:p w14:paraId="4BC50E86" w14:textId="77777777" w:rsidR="005D7860" w:rsidRDefault="005D7860" w:rsidP="005D7860">
      <w:r>
        <w:lastRenderedPageBreak/>
        <w:t>O MPAS-A é o componente atmosférico não-hidrostático do Model for Prediction Across Scales. O MPAS-A se distingue pelo uso de tesselações de Voronoi centroidais para suas malhas horizontais (grade não estruturada).</w:t>
      </w:r>
    </w:p>
    <w:p w14:paraId="1BA88C56" w14:textId="40918601" w:rsidR="005D7860" w:rsidRDefault="005D7860" w:rsidP="005D7860">
      <w:r>
        <w:t xml:space="preserve">A inicialização para casos com dados reais é realizada pelo core </w:t>
      </w:r>
      <w:r w:rsidRPr="00525506">
        <w:rPr>
          <w:i/>
          <w:iCs/>
        </w:rPr>
        <w:t>init_atmosphere</w:t>
      </w:r>
      <w:r>
        <w:t xml:space="preserve">, que processa campos estáticos e </w:t>
      </w:r>
      <w:r w:rsidR="001B6704">
        <w:t xml:space="preserve">condições iniciais </w:t>
      </w:r>
      <w:r>
        <w:t>atmosféric</w:t>
      </w:r>
      <w:r w:rsidR="001B6704">
        <w:t xml:space="preserve">as para a segunda etapa, o core </w:t>
      </w:r>
      <w:r w:rsidR="001B6704" w:rsidRPr="00525506">
        <w:rPr>
          <w:i/>
          <w:iCs/>
        </w:rPr>
        <w:t>atmosphere</w:t>
      </w:r>
      <w:r w:rsidR="001B6704">
        <w:t xml:space="preserve">, que resolve </w:t>
      </w:r>
      <w:r w:rsidR="00FC4ADF">
        <w:t xml:space="preserve">numericamente </w:t>
      </w:r>
      <w:r w:rsidR="001B6704">
        <w:t xml:space="preserve">a equações governantes da atmosfera </w:t>
      </w:r>
      <w:r w:rsidR="00FC4ADF">
        <w:t>a partir dos dados discretizados em malha</w:t>
      </w:r>
      <w:r w:rsidR="00373E89">
        <w:t xml:space="preserve">s </w:t>
      </w:r>
      <w:r w:rsidR="00FC4ADF">
        <w:t>na etapa anterior.</w:t>
      </w:r>
      <w:r w:rsidR="00373E89">
        <w:t xml:space="preserve"> </w:t>
      </w:r>
      <w:r w:rsidR="005C4DF2">
        <w:t xml:space="preserve">Apenas para fins de comparação geral entre os executáveis </w:t>
      </w:r>
      <w:r w:rsidR="00373E89">
        <w:t xml:space="preserve">do </w:t>
      </w:r>
      <w:r w:rsidR="00FC4BD5">
        <w:t xml:space="preserve">MPAS com o WRF, o </w:t>
      </w:r>
      <w:r w:rsidR="00FC4BD5" w:rsidRPr="00525506">
        <w:rPr>
          <w:i/>
          <w:iCs/>
        </w:rPr>
        <w:t>init_atmosphere</w:t>
      </w:r>
      <w:r w:rsidR="00FC4BD5">
        <w:t xml:space="preserve"> </w:t>
      </w:r>
      <w:r w:rsidR="00525506">
        <w:t xml:space="preserve">faz </w:t>
      </w:r>
      <w:r w:rsidR="00FC4BD5">
        <w:t xml:space="preserve">o papel do geogrid.exe e metgrid.exe do WRF enquanto o </w:t>
      </w:r>
      <w:r w:rsidR="00FC4BD5" w:rsidRPr="00525506">
        <w:rPr>
          <w:i/>
          <w:iCs/>
        </w:rPr>
        <w:t>atmosphere</w:t>
      </w:r>
      <w:r w:rsidR="00FC4BD5">
        <w:t xml:space="preserve"> </w:t>
      </w:r>
      <w:r w:rsidR="005C4DF2">
        <w:t>seria o real.exe e wrf.exe.</w:t>
      </w:r>
    </w:p>
    <w:p w14:paraId="64A46A58" w14:textId="77777777" w:rsidR="005D7860" w:rsidRPr="005D7860" w:rsidRDefault="005D7860" w:rsidP="005D7860"/>
    <w:p w14:paraId="5422666C" w14:textId="0DBF5C68" w:rsidR="001811F2" w:rsidRDefault="001811F2" w:rsidP="00B07CD8">
      <w:pPr>
        <w:jc w:val="center"/>
      </w:pPr>
      <w:r w:rsidRPr="00D3140C">
        <w:rPr>
          <w:noProof/>
        </w:rPr>
        <w:drawing>
          <wp:inline distT="0" distB="0" distL="0" distR="0" wp14:anchorId="0148C48C" wp14:editId="5FA8DC44">
            <wp:extent cx="2040687" cy="2288906"/>
            <wp:effectExtent l="0" t="0" r="0" b="0"/>
            <wp:docPr id="12" name="Imagem 11" descr="Diagrama&#10;&#10;O conteúdo gerado por IA pode estar incorreto.">
              <a:extLst xmlns:a="http://schemas.openxmlformats.org/drawingml/2006/main">
                <a:ext uri="{FF2B5EF4-FFF2-40B4-BE49-F238E27FC236}">
                  <a16:creationId xmlns:a16="http://schemas.microsoft.com/office/drawing/2014/main" id="{76E1B5F5-F190-C40E-E7B3-6F23A6DAE8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descr="Diagrama&#10;&#10;O conteúdo gerado por IA pode estar incorreto.">
                      <a:extLst>
                        <a:ext uri="{FF2B5EF4-FFF2-40B4-BE49-F238E27FC236}">
                          <a16:creationId xmlns:a16="http://schemas.microsoft.com/office/drawing/2014/main" id="{76E1B5F5-F190-C40E-E7B3-6F23A6DAE840}"/>
                        </a:ext>
                      </a:extLst>
                    </pic:cNvPr>
                    <pic:cNvPicPr>
                      <a:picLocks noChangeAspect="1"/>
                    </pic:cNvPicPr>
                  </pic:nvPicPr>
                  <pic:blipFill rotWithShape="1">
                    <a:blip r:embed="rId43"/>
                    <a:srcRect l="19011" t="11651" r="18735" b="18524"/>
                    <a:stretch>
                      <a:fillRect/>
                    </a:stretch>
                  </pic:blipFill>
                  <pic:spPr bwMode="auto">
                    <a:xfrm>
                      <a:off x="0" y="0"/>
                      <a:ext cx="2041637" cy="2289972"/>
                    </a:xfrm>
                    <a:prstGeom prst="rect">
                      <a:avLst/>
                    </a:prstGeom>
                    <a:ln>
                      <a:noFill/>
                    </a:ln>
                    <a:extLst>
                      <a:ext uri="{53640926-AAD7-44D8-BBD7-CCE9431645EC}">
                        <a14:shadowObscured xmlns:a14="http://schemas.microsoft.com/office/drawing/2010/main"/>
                      </a:ext>
                    </a:extLst>
                  </pic:spPr>
                </pic:pic>
              </a:graphicData>
            </a:graphic>
          </wp:inline>
        </w:drawing>
      </w:r>
    </w:p>
    <w:p w14:paraId="7FBF5C51" w14:textId="4697DF55" w:rsidR="001811F2" w:rsidRDefault="001811F2" w:rsidP="001811F2">
      <w:pPr>
        <w:pStyle w:val="Legenda"/>
        <w:jc w:val="both"/>
      </w:pPr>
      <w:bookmarkStart w:id="36" w:name="_Toc209304313"/>
      <w:r>
        <w:t xml:space="preserve">Figura </w:t>
      </w:r>
      <w:r>
        <w:fldChar w:fldCharType="begin"/>
      </w:r>
      <w:r>
        <w:instrText>SEQ Figura \* ARABIC</w:instrText>
      </w:r>
      <w:r>
        <w:fldChar w:fldCharType="separate"/>
      </w:r>
      <w:r w:rsidR="00EC479C">
        <w:rPr>
          <w:noProof/>
        </w:rPr>
        <w:t>10</w:t>
      </w:r>
      <w:r>
        <w:fldChar w:fldCharType="end"/>
      </w:r>
      <w:r>
        <w:t>.</w:t>
      </w:r>
      <w:r w:rsidR="0065306D">
        <w:t xml:space="preserve"> </w:t>
      </w:r>
      <w:r w:rsidR="00A17CCD">
        <w:t>Representação geográfica da á</w:t>
      </w:r>
      <w:r w:rsidR="0065306D">
        <w:t>rea da malha regional do MPAS</w:t>
      </w:r>
      <w:r w:rsidR="00A17CCD">
        <w:t xml:space="preserve"> sobre o Brasil.</w:t>
      </w:r>
      <w:bookmarkEnd w:id="36"/>
    </w:p>
    <w:p w14:paraId="486A4AB8" w14:textId="77777777" w:rsidR="001811F2" w:rsidRDefault="001811F2" w:rsidP="001811F2"/>
    <w:p w14:paraId="2FE7E947" w14:textId="4D4443B9" w:rsidR="00CA34F6" w:rsidRDefault="00CA34F6" w:rsidP="001811F2">
      <w:r w:rsidRPr="00CA34F6">
        <w:t>Este suite é testado para resoluções mesoescala (espaçamento de células maior que 10 km) e não é apropriado para simulações em escala de convecção porque o esquema Tiedtke pode remover a instabilidade convectiva antes que as células de convecção possam responder.</w:t>
      </w:r>
    </w:p>
    <w:p w14:paraId="19DAD816" w14:textId="77777777" w:rsidR="00CA34F6" w:rsidRDefault="00CA34F6" w:rsidP="001811F2"/>
    <w:p w14:paraId="043218F4" w14:textId="270E9F38" w:rsidR="006F3BD3" w:rsidRDefault="006F3BD3" w:rsidP="006F3BD3">
      <w:pPr>
        <w:pStyle w:val="Legenda"/>
        <w:keepNext/>
      </w:pPr>
      <w:bookmarkStart w:id="37" w:name="_Toc209304385"/>
      <w:r>
        <w:t xml:space="preserve">Tabela </w:t>
      </w:r>
      <w:r>
        <w:fldChar w:fldCharType="begin"/>
      </w:r>
      <w:r>
        <w:instrText>SEQ Tabela \* ARABIC</w:instrText>
      </w:r>
      <w:r>
        <w:fldChar w:fldCharType="separate"/>
      </w:r>
      <w:r w:rsidR="00EC479C">
        <w:rPr>
          <w:noProof/>
        </w:rPr>
        <w:t>6</w:t>
      </w:r>
      <w:r>
        <w:fldChar w:fldCharType="end"/>
      </w:r>
      <w:r>
        <w:t>. Conjunto de parametrizações físicas 'mesoscale_reference' usadas no MPAS.</w:t>
      </w:r>
      <w:bookmarkEnd w:id="37"/>
    </w:p>
    <w:tbl>
      <w:tblPr>
        <w:tblStyle w:val="TabeladeGrade4-nfase1"/>
        <w:tblW w:w="5000" w:type="pct"/>
        <w:tblLook w:val="04A0" w:firstRow="1" w:lastRow="0" w:firstColumn="1" w:lastColumn="0" w:noHBand="0" w:noVBand="1"/>
      </w:tblPr>
      <w:tblGrid>
        <w:gridCol w:w="5449"/>
        <w:gridCol w:w="3039"/>
      </w:tblGrid>
      <w:tr w:rsidR="006F3BD3" w:rsidRPr="00254E5D" w14:paraId="45B276E0" w14:textId="77777777" w:rsidTr="000D5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0" w:type="pct"/>
            <w:hideMark/>
          </w:tcPr>
          <w:p w14:paraId="588C74A3" w14:textId="77777777" w:rsidR="006F3BD3" w:rsidRPr="00254E5D" w:rsidRDefault="006F3BD3" w:rsidP="000D5A9E">
            <w:pPr>
              <w:pStyle w:val="Contedodetabela"/>
              <w:rPr>
                <w:bCs/>
              </w:rPr>
            </w:pPr>
            <w:r w:rsidRPr="00254E5D">
              <w:rPr>
                <w:bCs/>
              </w:rPr>
              <w:t>Parâmetro</w:t>
            </w:r>
          </w:p>
        </w:tc>
        <w:tc>
          <w:tcPr>
            <w:tcW w:w="1790" w:type="pct"/>
            <w:hideMark/>
          </w:tcPr>
          <w:p w14:paraId="1F6375FF" w14:textId="77777777" w:rsidR="006F3BD3" w:rsidRPr="00254E5D" w:rsidRDefault="006F3BD3" w:rsidP="000D5A9E">
            <w:pPr>
              <w:pStyle w:val="Contedodetabela"/>
              <w:cnfStyle w:val="100000000000" w:firstRow="1" w:lastRow="0" w:firstColumn="0" w:lastColumn="0" w:oddVBand="0" w:evenVBand="0" w:oddHBand="0" w:evenHBand="0" w:firstRowFirstColumn="0" w:firstRowLastColumn="0" w:lastRowFirstColumn="0" w:lastRowLastColumn="0"/>
              <w:rPr>
                <w:bCs/>
              </w:rPr>
            </w:pPr>
            <w:r w:rsidRPr="00254E5D">
              <w:rPr>
                <w:bCs/>
              </w:rPr>
              <w:t>Esquema Selecionado</w:t>
            </w:r>
          </w:p>
        </w:tc>
      </w:tr>
      <w:tr w:rsidR="006F3BD3" w:rsidRPr="00254E5D" w14:paraId="410C2B00" w14:textId="77777777" w:rsidTr="000D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0" w:type="pct"/>
            <w:hideMark/>
          </w:tcPr>
          <w:p w14:paraId="6A8754E7" w14:textId="77777777" w:rsidR="006F3BD3" w:rsidRPr="00254E5D" w:rsidRDefault="006F3BD3" w:rsidP="000D5A9E">
            <w:pPr>
              <w:pStyle w:val="Contedodetabela"/>
            </w:pPr>
            <w:r w:rsidRPr="00254E5D">
              <w:rPr>
                <w:bCs/>
              </w:rPr>
              <w:t>Convecção</w:t>
            </w:r>
          </w:p>
        </w:tc>
        <w:tc>
          <w:tcPr>
            <w:tcW w:w="1790" w:type="pct"/>
            <w:hideMark/>
          </w:tcPr>
          <w:p w14:paraId="64D1007A" w14:textId="77777777" w:rsidR="006F3BD3" w:rsidRPr="00254E5D" w:rsidRDefault="006F3BD3" w:rsidP="000D5A9E">
            <w:pPr>
              <w:pStyle w:val="Contedodetabela"/>
              <w:cnfStyle w:val="000000100000" w:firstRow="0" w:lastRow="0" w:firstColumn="0" w:lastColumn="0" w:oddVBand="0" w:evenVBand="0" w:oddHBand="1" w:evenHBand="0" w:firstRowFirstColumn="0" w:firstRowLastColumn="0" w:lastRowFirstColumn="0" w:lastRowLastColumn="0"/>
            </w:pPr>
            <w:r w:rsidRPr="00254E5D">
              <w:t>New Tiedtke</w:t>
            </w:r>
          </w:p>
        </w:tc>
      </w:tr>
      <w:tr w:rsidR="006F3BD3" w:rsidRPr="00254E5D" w14:paraId="2F11E654" w14:textId="77777777" w:rsidTr="000D5A9E">
        <w:tc>
          <w:tcPr>
            <w:cnfStyle w:val="001000000000" w:firstRow="0" w:lastRow="0" w:firstColumn="1" w:lastColumn="0" w:oddVBand="0" w:evenVBand="0" w:oddHBand="0" w:evenHBand="0" w:firstRowFirstColumn="0" w:firstRowLastColumn="0" w:lastRowFirstColumn="0" w:lastRowLastColumn="0"/>
            <w:tcW w:w="3210" w:type="pct"/>
            <w:hideMark/>
          </w:tcPr>
          <w:p w14:paraId="0ADA814F" w14:textId="77777777" w:rsidR="006F3BD3" w:rsidRPr="00254E5D" w:rsidRDefault="006F3BD3" w:rsidP="000D5A9E">
            <w:pPr>
              <w:pStyle w:val="Contedodetabela"/>
            </w:pPr>
            <w:r w:rsidRPr="00254E5D">
              <w:rPr>
                <w:bCs/>
              </w:rPr>
              <w:t>Microfísica</w:t>
            </w:r>
          </w:p>
        </w:tc>
        <w:tc>
          <w:tcPr>
            <w:tcW w:w="1790" w:type="pct"/>
            <w:hideMark/>
          </w:tcPr>
          <w:p w14:paraId="7B9F7329" w14:textId="77777777" w:rsidR="006F3BD3" w:rsidRPr="00254E5D" w:rsidRDefault="006F3BD3" w:rsidP="000D5A9E">
            <w:pPr>
              <w:pStyle w:val="Contedodetabela"/>
              <w:cnfStyle w:val="000000000000" w:firstRow="0" w:lastRow="0" w:firstColumn="0" w:lastColumn="0" w:oddVBand="0" w:evenVBand="0" w:oddHBand="0" w:evenHBand="0" w:firstRowFirstColumn="0" w:firstRowLastColumn="0" w:lastRowFirstColumn="0" w:lastRowLastColumn="0"/>
            </w:pPr>
            <w:r w:rsidRPr="00254E5D">
              <w:t>WSM6</w:t>
            </w:r>
          </w:p>
        </w:tc>
      </w:tr>
      <w:tr w:rsidR="006F3BD3" w:rsidRPr="00254E5D" w14:paraId="652E1441" w14:textId="77777777" w:rsidTr="000D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0" w:type="pct"/>
            <w:hideMark/>
          </w:tcPr>
          <w:p w14:paraId="5CBDF6DC" w14:textId="77777777" w:rsidR="006F3BD3" w:rsidRPr="00254E5D" w:rsidRDefault="006F3BD3" w:rsidP="000D5A9E">
            <w:pPr>
              <w:pStyle w:val="Contedodetabela"/>
            </w:pPr>
            <w:r w:rsidRPr="00254E5D">
              <w:rPr>
                <w:bCs/>
              </w:rPr>
              <w:t>Superfície Terrestre</w:t>
            </w:r>
          </w:p>
        </w:tc>
        <w:tc>
          <w:tcPr>
            <w:tcW w:w="1790" w:type="pct"/>
            <w:hideMark/>
          </w:tcPr>
          <w:p w14:paraId="7EB447A9" w14:textId="77777777" w:rsidR="006F3BD3" w:rsidRPr="00254E5D" w:rsidRDefault="006F3BD3" w:rsidP="000D5A9E">
            <w:pPr>
              <w:pStyle w:val="Contedodetabela"/>
              <w:cnfStyle w:val="000000100000" w:firstRow="0" w:lastRow="0" w:firstColumn="0" w:lastColumn="0" w:oddVBand="0" w:evenVBand="0" w:oddHBand="1" w:evenHBand="0" w:firstRowFirstColumn="0" w:firstRowLastColumn="0" w:lastRowFirstColumn="0" w:lastRowLastColumn="0"/>
            </w:pPr>
            <w:r w:rsidRPr="00254E5D">
              <w:t>Noah</w:t>
            </w:r>
          </w:p>
        </w:tc>
      </w:tr>
      <w:tr w:rsidR="006F3BD3" w:rsidRPr="00254E5D" w14:paraId="63398A7F" w14:textId="77777777" w:rsidTr="000D5A9E">
        <w:tc>
          <w:tcPr>
            <w:cnfStyle w:val="001000000000" w:firstRow="0" w:lastRow="0" w:firstColumn="1" w:lastColumn="0" w:oddVBand="0" w:evenVBand="0" w:oddHBand="0" w:evenHBand="0" w:firstRowFirstColumn="0" w:firstRowLastColumn="0" w:lastRowFirstColumn="0" w:lastRowLastColumn="0"/>
            <w:tcW w:w="3210" w:type="pct"/>
            <w:hideMark/>
          </w:tcPr>
          <w:p w14:paraId="33CBF72D" w14:textId="77777777" w:rsidR="006F3BD3" w:rsidRPr="00254E5D" w:rsidRDefault="006F3BD3" w:rsidP="000D5A9E">
            <w:pPr>
              <w:pStyle w:val="Contedodetabela"/>
            </w:pPr>
            <w:r w:rsidRPr="00254E5D">
              <w:rPr>
                <w:bCs/>
              </w:rPr>
              <w:t>Camada Limite</w:t>
            </w:r>
          </w:p>
        </w:tc>
        <w:tc>
          <w:tcPr>
            <w:tcW w:w="1790" w:type="pct"/>
            <w:hideMark/>
          </w:tcPr>
          <w:p w14:paraId="32D652F7" w14:textId="77777777" w:rsidR="006F3BD3" w:rsidRPr="00254E5D" w:rsidRDefault="006F3BD3" w:rsidP="000D5A9E">
            <w:pPr>
              <w:pStyle w:val="Contedodetabela"/>
              <w:cnfStyle w:val="000000000000" w:firstRow="0" w:lastRow="0" w:firstColumn="0" w:lastColumn="0" w:oddVBand="0" w:evenVBand="0" w:oddHBand="0" w:evenHBand="0" w:firstRowFirstColumn="0" w:firstRowLastColumn="0" w:lastRowFirstColumn="0" w:lastRowLastColumn="0"/>
            </w:pPr>
            <w:r w:rsidRPr="00254E5D">
              <w:t>YSU</w:t>
            </w:r>
          </w:p>
        </w:tc>
      </w:tr>
      <w:tr w:rsidR="006F3BD3" w:rsidRPr="00254E5D" w14:paraId="46E402C7" w14:textId="77777777" w:rsidTr="000D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0" w:type="pct"/>
            <w:hideMark/>
          </w:tcPr>
          <w:p w14:paraId="31830FE4" w14:textId="77777777" w:rsidR="006F3BD3" w:rsidRPr="00254E5D" w:rsidRDefault="006F3BD3" w:rsidP="000D5A9E">
            <w:pPr>
              <w:pStyle w:val="Contedodetabela"/>
            </w:pPr>
            <w:r w:rsidRPr="00254E5D">
              <w:rPr>
                <w:bCs/>
              </w:rPr>
              <w:t>Camada de Superfície</w:t>
            </w:r>
          </w:p>
        </w:tc>
        <w:tc>
          <w:tcPr>
            <w:tcW w:w="1790" w:type="pct"/>
            <w:hideMark/>
          </w:tcPr>
          <w:p w14:paraId="0C056AEF" w14:textId="77777777" w:rsidR="006F3BD3" w:rsidRPr="00254E5D" w:rsidRDefault="006F3BD3" w:rsidP="000D5A9E">
            <w:pPr>
              <w:pStyle w:val="Contedodetabela"/>
              <w:cnfStyle w:val="000000100000" w:firstRow="0" w:lastRow="0" w:firstColumn="0" w:lastColumn="0" w:oddVBand="0" w:evenVBand="0" w:oddHBand="1" w:evenHBand="0" w:firstRowFirstColumn="0" w:firstRowLastColumn="0" w:lastRowFirstColumn="0" w:lastRowLastColumn="0"/>
            </w:pPr>
            <w:r w:rsidRPr="00254E5D">
              <w:t>Revised Monin-Obukhov</w:t>
            </w:r>
          </w:p>
        </w:tc>
      </w:tr>
      <w:tr w:rsidR="006F3BD3" w:rsidRPr="00254E5D" w14:paraId="1001C994" w14:textId="77777777" w:rsidTr="000D5A9E">
        <w:tc>
          <w:tcPr>
            <w:cnfStyle w:val="001000000000" w:firstRow="0" w:lastRow="0" w:firstColumn="1" w:lastColumn="0" w:oddVBand="0" w:evenVBand="0" w:oddHBand="0" w:evenHBand="0" w:firstRowFirstColumn="0" w:firstRowLastColumn="0" w:lastRowFirstColumn="0" w:lastRowLastColumn="0"/>
            <w:tcW w:w="3210" w:type="pct"/>
            <w:hideMark/>
          </w:tcPr>
          <w:p w14:paraId="344B6FB9" w14:textId="77777777" w:rsidR="006F3BD3" w:rsidRPr="00254E5D" w:rsidRDefault="006F3BD3" w:rsidP="000D5A9E">
            <w:pPr>
              <w:pStyle w:val="Contedodetabela"/>
            </w:pPr>
            <w:r w:rsidRPr="00254E5D">
              <w:rPr>
                <w:bCs/>
              </w:rPr>
              <w:t>Radiação, Onda Longa (LW)</w:t>
            </w:r>
          </w:p>
        </w:tc>
        <w:tc>
          <w:tcPr>
            <w:tcW w:w="1790" w:type="pct"/>
            <w:hideMark/>
          </w:tcPr>
          <w:p w14:paraId="4D09E778" w14:textId="77777777" w:rsidR="006F3BD3" w:rsidRPr="00254E5D" w:rsidRDefault="006F3BD3" w:rsidP="000D5A9E">
            <w:pPr>
              <w:pStyle w:val="Contedodetabela"/>
              <w:cnfStyle w:val="000000000000" w:firstRow="0" w:lastRow="0" w:firstColumn="0" w:lastColumn="0" w:oddVBand="0" w:evenVBand="0" w:oddHBand="0" w:evenHBand="0" w:firstRowFirstColumn="0" w:firstRowLastColumn="0" w:lastRowFirstColumn="0" w:lastRowLastColumn="0"/>
            </w:pPr>
            <w:r w:rsidRPr="00254E5D">
              <w:t>RRTMG</w:t>
            </w:r>
          </w:p>
        </w:tc>
      </w:tr>
      <w:tr w:rsidR="006F3BD3" w:rsidRPr="00254E5D" w14:paraId="6667EE81" w14:textId="77777777" w:rsidTr="000D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0" w:type="pct"/>
            <w:hideMark/>
          </w:tcPr>
          <w:p w14:paraId="2F9EE438" w14:textId="77777777" w:rsidR="006F3BD3" w:rsidRPr="00254E5D" w:rsidRDefault="006F3BD3" w:rsidP="000D5A9E">
            <w:pPr>
              <w:pStyle w:val="Contedodetabela"/>
            </w:pPr>
            <w:r w:rsidRPr="00254E5D">
              <w:rPr>
                <w:bCs/>
              </w:rPr>
              <w:t>Radiação, Onda Curta (SW)</w:t>
            </w:r>
          </w:p>
        </w:tc>
        <w:tc>
          <w:tcPr>
            <w:tcW w:w="1790" w:type="pct"/>
            <w:hideMark/>
          </w:tcPr>
          <w:p w14:paraId="7DA60DAF" w14:textId="77777777" w:rsidR="006F3BD3" w:rsidRPr="00254E5D" w:rsidRDefault="006F3BD3" w:rsidP="000D5A9E">
            <w:pPr>
              <w:pStyle w:val="Contedodetabela"/>
              <w:cnfStyle w:val="000000100000" w:firstRow="0" w:lastRow="0" w:firstColumn="0" w:lastColumn="0" w:oddVBand="0" w:evenVBand="0" w:oddHBand="1" w:evenHBand="0" w:firstRowFirstColumn="0" w:firstRowLastColumn="0" w:lastRowFirstColumn="0" w:lastRowLastColumn="0"/>
            </w:pPr>
            <w:r w:rsidRPr="00254E5D">
              <w:t>RRTMG</w:t>
            </w:r>
          </w:p>
        </w:tc>
      </w:tr>
      <w:tr w:rsidR="006F3BD3" w:rsidRPr="00254E5D" w14:paraId="1A7469B7" w14:textId="77777777" w:rsidTr="000D5A9E">
        <w:tc>
          <w:tcPr>
            <w:cnfStyle w:val="001000000000" w:firstRow="0" w:lastRow="0" w:firstColumn="1" w:lastColumn="0" w:oddVBand="0" w:evenVBand="0" w:oddHBand="0" w:evenHBand="0" w:firstRowFirstColumn="0" w:firstRowLastColumn="0" w:lastRowFirstColumn="0" w:lastRowLastColumn="0"/>
            <w:tcW w:w="3210" w:type="pct"/>
            <w:hideMark/>
          </w:tcPr>
          <w:p w14:paraId="3C35B57D" w14:textId="77777777" w:rsidR="006F3BD3" w:rsidRPr="00254E5D" w:rsidRDefault="006F3BD3" w:rsidP="000D5A9E">
            <w:pPr>
              <w:pStyle w:val="Contedodetabela"/>
            </w:pPr>
            <w:r w:rsidRPr="00254E5D">
              <w:rPr>
                <w:bCs/>
              </w:rPr>
              <w:t>Fração de Nuvens para Radiação</w:t>
            </w:r>
          </w:p>
        </w:tc>
        <w:tc>
          <w:tcPr>
            <w:tcW w:w="1790" w:type="pct"/>
            <w:hideMark/>
          </w:tcPr>
          <w:p w14:paraId="73804217" w14:textId="77777777" w:rsidR="006F3BD3" w:rsidRPr="00254E5D" w:rsidRDefault="006F3BD3" w:rsidP="000D5A9E">
            <w:pPr>
              <w:pStyle w:val="Contedodetabela"/>
              <w:cnfStyle w:val="000000000000" w:firstRow="0" w:lastRow="0" w:firstColumn="0" w:lastColumn="0" w:oddVBand="0" w:evenVBand="0" w:oddHBand="0" w:evenHBand="0" w:firstRowFirstColumn="0" w:firstRowLastColumn="0" w:lastRowFirstColumn="0" w:lastRowLastColumn="0"/>
            </w:pPr>
            <w:r w:rsidRPr="00254E5D">
              <w:t>Xu-Randall</w:t>
            </w:r>
          </w:p>
        </w:tc>
      </w:tr>
      <w:tr w:rsidR="006F3BD3" w:rsidRPr="00254E5D" w14:paraId="6E129493" w14:textId="77777777" w:rsidTr="000D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0" w:type="pct"/>
            <w:hideMark/>
          </w:tcPr>
          <w:p w14:paraId="7F08409B" w14:textId="77777777" w:rsidR="006F3BD3" w:rsidRPr="00254E5D" w:rsidRDefault="006F3BD3" w:rsidP="000D5A9E">
            <w:pPr>
              <w:pStyle w:val="Contedodetabela"/>
            </w:pPr>
            <w:r w:rsidRPr="00254E5D">
              <w:rPr>
                <w:bCs/>
              </w:rPr>
              <w:t>Arrasto de Onda Gravitacional por Orography</w:t>
            </w:r>
          </w:p>
        </w:tc>
        <w:tc>
          <w:tcPr>
            <w:tcW w:w="1790" w:type="pct"/>
            <w:hideMark/>
          </w:tcPr>
          <w:p w14:paraId="7AA3842C" w14:textId="77777777" w:rsidR="006F3BD3" w:rsidRPr="00254E5D" w:rsidRDefault="006F3BD3" w:rsidP="000D5A9E">
            <w:pPr>
              <w:pStyle w:val="Contedodetabela"/>
              <w:cnfStyle w:val="000000100000" w:firstRow="0" w:lastRow="0" w:firstColumn="0" w:lastColumn="0" w:oddVBand="0" w:evenVBand="0" w:oddHBand="1" w:evenHBand="0" w:firstRowFirstColumn="0" w:firstRowLastColumn="0" w:lastRowFirstColumn="0" w:lastRowLastColumn="0"/>
            </w:pPr>
            <w:r w:rsidRPr="00254E5D">
              <w:t>YSU</w:t>
            </w:r>
          </w:p>
        </w:tc>
      </w:tr>
    </w:tbl>
    <w:p w14:paraId="274534A2" w14:textId="77777777" w:rsidR="00D372B6" w:rsidRDefault="00D372B6" w:rsidP="001811F2"/>
    <w:p w14:paraId="300FEF27" w14:textId="77777777" w:rsidR="00D372B6" w:rsidRDefault="00D372B6" w:rsidP="001811F2"/>
    <w:p w14:paraId="77BA5C25" w14:textId="41D639DF" w:rsidR="000156E3" w:rsidRDefault="008142AE" w:rsidP="001811F2">
      <w:r w:rsidRPr="000F22A3">
        <w:t xml:space="preserve">As </w:t>
      </w:r>
      <w:r w:rsidR="008B28BB" w:rsidRPr="000F22A3">
        <w:t xml:space="preserve">malhas disponíveis para </w:t>
      </w:r>
      <w:r w:rsidR="00277962" w:rsidRPr="000F22A3">
        <w:t>uso n</w:t>
      </w:r>
      <w:r w:rsidR="008B28BB" w:rsidRPr="000F22A3">
        <w:t>o MPAS</w:t>
      </w:r>
      <w:r w:rsidR="00277962" w:rsidRPr="000F22A3">
        <w:t>-Atmosphere</w:t>
      </w:r>
      <w:r w:rsidR="008B28BB" w:rsidRPr="000F22A3">
        <w:t xml:space="preserve"> </w:t>
      </w:r>
      <w:r w:rsidR="00277962" w:rsidRPr="000F22A3">
        <w:t xml:space="preserve">são </w:t>
      </w:r>
      <w:r w:rsidR="006934FF" w:rsidRPr="000F22A3">
        <w:t>testadas e avaliadas</w:t>
      </w:r>
      <w:r w:rsidR="008B28BB" w:rsidRPr="000F22A3">
        <w:t xml:space="preserve"> previamente pela </w:t>
      </w:r>
      <w:r w:rsidR="00B149C2" w:rsidRPr="000F22A3">
        <w:t>NCAR</w:t>
      </w:r>
      <w:r w:rsidR="005368B8" w:rsidRPr="000F22A3">
        <w:t xml:space="preserve"> e</w:t>
      </w:r>
      <w:r w:rsidR="00B149C2" w:rsidRPr="000F22A3">
        <w:t xml:space="preserve">, </w:t>
      </w:r>
      <w:r w:rsidR="00392503" w:rsidRPr="000F22A3">
        <w:t>posteriormente disponibilizados no site</w:t>
      </w:r>
      <w:r w:rsidR="006402A6" w:rsidRPr="000F22A3">
        <w:t xml:space="preserve"> oficial de malhas </w:t>
      </w:r>
      <w:r w:rsidR="006934FF" w:rsidRPr="000F22A3">
        <w:t>do</w:t>
      </w:r>
      <w:r w:rsidR="006402A6" w:rsidRPr="000F22A3">
        <w:t xml:space="preserve"> </w:t>
      </w:r>
      <w:r w:rsidR="00392503" w:rsidRPr="000F22A3">
        <w:t>MPAS</w:t>
      </w:r>
      <w:r w:rsidR="00265D3C" w:rsidRPr="000F22A3">
        <w:t xml:space="preserve"> (https://mpas-dev.github.io/atmosphere/atmosphere_meshes.html)</w:t>
      </w:r>
      <w:r w:rsidR="00B149C2" w:rsidRPr="000F22A3">
        <w:t xml:space="preserve">. </w:t>
      </w:r>
      <w:r w:rsidR="00265D3C" w:rsidRPr="000F22A3">
        <w:t>Nest</w:t>
      </w:r>
      <w:r w:rsidR="000C66EF" w:rsidRPr="000F22A3">
        <w:t>e</w:t>
      </w:r>
      <w:r w:rsidR="00265D3C" w:rsidRPr="000F22A3">
        <w:t xml:space="preserve"> </w:t>
      </w:r>
      <w:r w:rsidR="000C66EF" w:rsidRPr="000F22A3">
        <w:t xml:space="preserve">site </w:t>
      </w:r>
      <w:r w:rsidR="00466256" w:rsidRPr="000F22A3">
        <w:lastRenderedPageBreak/>
        <w:t xml:space="preserve">há </w:t>
      </w:r>
      <w:r w:rsidR="00265D3C" w:rsidRPr="000F22A3">
        <w:t xml:space="preserve">diversos </w:t>
      </w:r>
      <w:r w:rsidR="00D67845" w:rsidRPr="000F22A3">
        <w:t xml:space="preserve">tipos </w:t>
      </w:r>
      <w:r w:rsidR="00265D3C" w:rsidRPr="000F22A3">
        <w:t>de malha</w:t>
      </w:r>
      <w:r w:rsidR="00000D94" w:rsidRPr="000F22A3">
        <w:t xml:space="preserve"> (quase uniforme </w:t>
      </w:r>
      <w:r w:rsidR="001E05D3" w:rsidRPr="000F22A3">
        <w:t>e de resolução variável</w:t>
      </w:r>
      <w:r w:rsidR="00000D94" w:rsidRPr="000F22A3">
        <w:t>)</w:t>
      </w:r>
      <w:r w:rsidR="001E05D3" w:rsidRPr="000F22A3">
        <w:t xml:space="preserve"> cobrindo vairas</w:t>
      </w:r>
      <w:r w:rsidR="00E83D2C" w:rsidRPr="000F22A3">
        <w:t xml:space="preserve"> escalas, </w:t>
      </w:r>
      <w:r w:rsidR="00C96B0D" w:rsidRPr="000F22A3">
        <w:t xml:space="preserve">cuja </w:t>
      </w:r>
      <w:r w:rsidR="00E83D2C" w:rsidRPr="000F22A3">
        <w:t xml:space="preserve">com resolução </w:t>
      </w:r>
      <w:r w:rsidR="0063014D" w:rsidRPr="000F22A3">
        <w:t xml:space="preserve">mais fina </w:t>
      </w:r>
      <w:r w:rsidR="00C96B0D" w:rsidRPr="000F22A3">
        <w:t xml:space="preserve">é </w:t>
      </w:r>
      <w:r w:rsidR="0063014D" w:rsidRPr="000F22A3">
        <w:t>de</w:t>
      </w:r>
      <w:r w:rsidR="00C96B0D" w:rsidRPr="000F22A3">
        <w:t xml:space="preserve"> ~</w:t>
      </w:r>
      <w:r w:rsidR="008D4FD1">
        <w:t>3</w:t>
      </w:r>
      <w:r w:rsidR="0063014D" w:rsidRPr="000F22A3">
        <w:t>km</w:t>
      </w:r>
      <w:r w:rsidR="006831E3" w:rsidRPr="000F22A3">
        <w:t xml:space="preserve">. </w:t>
      </w:r>
      <w:r w:rsidR="00203F2C" w:rsidRPr="000F22A3">
        <w:t>Dado o objetivo de estudo, ser de alta resolução</w:t>
      </w:r>
      <w:r w:rsidR="008D4FD1">
        <w:t xml:space="preserve"> e </w:t>
      </w:r>
      <w:r w:rsidR="00BC3C83">
        <w:t xml:space="preserve">período de simulação </w:t>
      </w:r>
      <w:r w:rsidR="004C390A">
        <w:t>largo</w:t>
      </w:r>
      <w:r w:rsidR="004E49FC">
        <w:t xml:space="preserve">, que elevaria o consumo de </w:t>
      </w:r>
      <w:r w:rsidR="00453343">
        <w:t>recursos e a necessidade por armazenamento</w:t>
      </w:r>
      <w:r w:rsidR="00203F2C" w:rsidRPr="000F22A3">
        <w:t xml:space="preserve">, </w:t>
      </w:r>
      <w:r w:rsidR="00B264DC" w:rsidRPr="000F22A3">
        <w:t xml:space="preserve">a escolha </w:t>
      </w:r>
      <w:r w:rsidR="000E1751" w:rsidRPr="000F22A3">
        <w:t xml:space="preserve">mais </w:t>
      </w:r>
      <w:r w:rsidR="007E7C68" w:rsidRPr="000F22A3">
        <w:t>adequada</w:t>
      </w:r>
      <w:r w:rsidR="00EA3D46" w:rsidRPr="000F22A3">
        <w:t xml:space="preserve"> </w:t>
      </w:r>
      <w:r w:rsidR="000E1751" w:rsidRPr="000F22A3">
        <w:t xml:space="preserve">é a malha </w:t>
      </w:r>
      <w:r w:rsidR="004D2AD5" w:rsidRPr="000F22A3">
        <w:t xml:space="preserve">quase uniforme de ~10km </w:t>
      </w:r>
      <w:r w:rsidR="00EA3D46" w:rsidRPr="000F22A3">
        <w:t>(</w:t>
      </w:r>
      <w:r w:rsidR="000D7996" w:rsidRPr="000F22A3">
        <w:t>x</w:t>
      </w:r>
      <w:r w:rsidR="00DF60AD" w:rsidRPr="000F22A3">
        <w:t>1</w:t>
      </w:r>
      <w:r w:rsidR="000D7996" w:rsidRPr="000F22A3">
        <w:t>.58</w:t>
      </w:r>
      <w:r w:rsidR="00DF60AD" w:rsidRPr="000F22A3">
        <w:t>98284</w:t>
      </w:r>
      <w:r w:rsidRPr="000F22A3">
        <w:t xml:space="preserve"> </w:t>
      </w:r>
      <w:r w:rsidR="00EA3D46" w:rsidRPr="000F22A3">
        <w:t>).</w:t>
      </w:r>
      <w:r w:rsidR="00EA3D46">
        <w:t xml:space="preserve"> </w:t>
      </w:r>
    </w:p>
    <w:p w14:paraId="1775AC1D" w14:textId="77777777" w:rsidR="00DB0780" w:rsidRDefault="00EA3D46" w:rsidP="001811F2">
      <w:r>
        <w:t>Contudo</w:t>
      </w:r>
      <w:r w:rsidR="000156E3">
        <w:t>,</w:t>
      </w:r>
      <w:r>
        <w:t xml:space="preserve"> </w:t>
      </w:r>
      <w:r w:rsidR="000156E3">
        <w:t xml:space="preserve">o </w:t>
      </w:r>
      <w:r w:rsidR="00385F60">
        <w:t>número</w:t>
      </w:r>
      <w:r w:rsidR="000156E3">
        <w:t xml:space="preserve"> total de elementos </w:t>
      </w:r>
      <w:r w:rsidR="00385F60">
        <w:t>dessa malha</w:t>
      </w:r>
      <w:r w:rsidR="00723B59">
        <w:t xml:space="preserve"> é elevado, o que impacta de forma severa </w:t>
      </w:r>
      <w:r w:rsidR="00385F60">
        <w:t>o desempenho da simulação.</w:t>
      </w:r>
      <w:r w:rsidR="006442FD">
        <w:t xml:space="preserve"> Para is</w:t>
      </w:r>
      <w:r w:rsidR="00973966">
        <w:t>s</w:t>
      </w:r>
      <w:r w:rsidR="006442FD">
        <w:t>o</w:t>
      </w:r>
      <w:r w:rsidR="00973966">
        <w:t>,</w:t>
      </w:r>
      <w:r w:rsidR="006442FD">
        <w:t xml:space="preserve"> recomenda</w:t>
      </w:r>
      <w:r w:rsidR="00973966">
        <w:t>-se</w:t>
      </w:r>
      <w:r w:rsidR="006442FD">
        <w:t xml:space="preserve"> utilizar </w:t>
      </w:r>
      <w:r w:rsidR="00440079">
        <w:t>o viés regional</w:t>
      </w:r>
      <w:r w:rsidR="00B12047">
        <w:t xml:space="preserve">, reduzindo </w:t>
      </w:r>
      <w:r w:rsidR="008A6389">
        <w:t>a área de total de simulação</w:t>
      </w:r>
      <w:r w:rsidR="00440079">
        <w:t>. Es</w:t>
      </w:r>
      <w:r w:rsidR="009A48C1">
        <w:t>s</w:t>
      </w:r>
      <w:r w:rsidR="00440079">
        <w:t>a metodolo</w:t>
      </w:r>
      <w:r w:rsidR="00016B4F">
        <w:t xml:space="preserve">gia consiste em </w:t>
      </w:r>
      <w:r w:rsidR="00DB0780">
        <w:t>três estapas:</w:t>
      </w:r>
    </w:p>
    <w:p w14:paraId="206C1604" w14:textId="4933C43E" w:rsidR="00D96925" w:rsidRDefault="00604168" w:rsidP="0096627C">
      <w:pPr>
        <w:pStyle w:val="PargrafodaLista"/>
        <w:numPr>
          <w:ilvl w:val="0"/>
          <w:numId w:val="42"/>
        </w:numPr>
      </w:pPr>
      <w:r>
        <w:t>Rotação de malha</w:t>
      </w:r>
      <w:r w:rsidR="00016B4F">
        <w:t xml:space="preserve"> (</w:t>
      </w:r>
      <w:r w:rsidR="00016B4F" w:rsidRPr="00604168">
        <w:rPr>
          <w:i/>
          <w:iCs/>
        </w:rPr>
        <w:t>grid_rotat</w:t>
      </w:r>
      <w:r w:rsidRPr="00604168">
        <w:rPr>
          <w:i/>
          <w:iCs/>
        </w:rPr>
        <w:t>e</w:t>
      </w:r>
      <w:r w:rsidR="00016B4F">
        <w:t xml:space="preserve">) </w:t>
      </w:r>
      <w:r w:rsidR="00D96925">
        <w:t>para centralizar e alinhar o domínio de simulação</w:t>
      </w:r>
      <w:r w:rsidR="00066613">
        <w:t>;</w:t>
      </w:r>
    </w:p>
    <w:p w14:paraId="10D47A4B" w14:textId="77777777" w:rsidR="00FC2766" w:rsidRDefault="007D74F0" w:rsidP="0096627C">
      <w:pPr>
        <w:pStyle w:val="PargrafodaLista"/>
        <w:numPr>
          <w:ilvl w:val="0"/>
          <w:numId w:val="42"/>
        </w:numPr>
      </w:pPr>
      <w:r>
        <w:t>Criação do recorte regional (</w:t>
      </w:r>
      <w:r w:rsidRPr="007D74F0">
        <w:rPr>
          <w:i/>
          <w:iCs/>
        </w:rPr>
        <w:t>create_region</w:t>
      </w:r>
      <w:r>
        <w:t>)</w:t>
      </w:r>
      <w:r w:rsidR="007A6E64">
        <w:t xml:space="preserve"> </w:t>
      </w:r>
      <w:r w:rsidR="00322D41">
        <w:t xml:space="preserve">delimita a área de </w:t>
      </w:r>
      <w:r w:rsidR="00CD3C4F">
        <w:t xml:space="preserve">estudio, permite o </w:t>
      </w:r>
      <w:r w:rsidR="00FC2766">
        <w:t>uso de formas complexas como base do recorte;</w:t>
      </w:r>
    </w:p>
    <w:p w14:paraId="314207C3" w14:textId="04DD2649" w:rsidR="00B07CD8" w:rsidRPr="00DF60AD" w:rsidRDefault="001E399C" w:rsidP="0096627C">
      <w:pPr>
        <w:pStyle w:val="PargrafodaLista"/>
        <w:numPr>
          <w:ilvl w:val="0"/>
          <w:numId w:val="42"/>
        </w:numPr>
      </w:pPr>
      <w:r>
        <w:t xml:space="preserve">Ajuste de partições de grafo, </w:t>
      </w:r>
      <w:r w:rsidRPr="001E399C">
        <w:rPr>
          <w:i/>
          <w:iCs/>
        </w:rPr>
        <w:t>graph.info</w:t>
      </w:r>
      <w:r w:rsidR="007A4806">
        <w:t xml:space="preserve"> (via </w:t>
      </w:r>
      <w:r w:rsidR="00C5174B">
        <w:t>METIS/gpmetis</w:t>
      </w:r>
      <w:r w:rsidR="007A4806">
        <w:t>)</w:t>
      </w:r>
      <w:r>
        <w:t xml:space="preserve"> </w:t>
      </w:r>
      <w:r w:rsidR="008854E7">
        <w:t xml:space="preserve">para </w:t>
      </w:r>
      <w:r w:rsidR="00FB3869">
        <w:t xml:space="preserve">dar suporte </w:t>
      </w:r>
      <w:r w:rsidR="007D0B9B">
        <w:t>à paralização</w:t>
      </w:r>
      <w:r w:rsidR="00481CBC">
        <w:t>, o número de tarefas deve ser igual ao número de partições do graph.info</w:t>
      </w:r>
      <w:r w:rsidR="00FB3869">
        <w:t>,</w:t>
      </w:r>
      <w:r w:rsidR="00A36EDA">
        <w:t xml:space="preserve"> adequados </w:t>
      </w:r>
      <w:r w:rsidR="00974525">
        <w:t xml:space="preserve">para o uso </w:t>
      </w:r>
      <w:r w:rsidR="00F067FC">
        <w:t>equilibrado dos recursos do cluster</w:t>
      </w:r>
      <w:r w:rsidR="00114E65">
        <w:t>.</w:t>
      </w:r>
      <w:r w:rsidR="00FB3869">
        <w:t xml:space="preserve"> </w:t>
      </w:r>
    </w:p>
    <w:p w14:paraId="172A3017" w14:textId="77777777" w:rsidR="00B07CD8" w:rsidRDefault="00B07CD8" w:rsidP="001811F2"/>
    <w:p w14:paraId="1602D0F8" w14:textId="77777777" w:rsidR="00B07CD8" w:rsidRDefault="00B07CD8" w:rsidP="001811F2"/>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3482"/>
      </w:tblGrid>
      <w:tr w:rsidR="00FE6127" w:rsidRPr="00894728" w14:paraId="201B1D2B" w14:textId="77777777" w:rsidTr="00894728">
        <w:trPr>
          <w:jc w:val="center"/>
        </w:trPr>
        <w:tc>
          <w:tcPr>
            <w:tcW w:w="4244" w:type="dxa"/>
          </w:tcPr>
          <w:p w14:paraId="6552FA56" w14:textId="0B559489" w:rsidR="00FE6127" w:rsidRPr="00894728" w:rsidRDefault="006715D7" w:rsidP="00894728">
            <w:pPr>
              <w:pStyle w:val="Contedodetabela"/>
              <w:numPr>
                <w:ilvl w:val="0"/>
                <w:numId w:val="38"/>
              </w:numPr>
              <w:jc w:val="center"/>
            </w:pPr>
            <w:r w:rsidRPr="00894728">
              <w:t>Topografia no MPAS Global</w:t>
            </w:r>
          </w:p>
        </w:tc>
        <w:tc>
          <w:tcPr>
            <w:tcW w:w="4244" w:type="dxa"/>
          </w:tcPr>
          <w:p w14:paraId="3B5AA93B" w14:textId="6E7BC095" w:rsidR="00FE6127" w:rsidRPr="00894728" w:rsidRDefault="006715D7" w:rsidP="00894728">
            <w:pPr>
              <w:pStyle w:val="Contedodetabela"/>
              <w:numPr>
                <w:ilvl w:val="0"/>
                <w:numId w:val="38"/>
              </w:numPr>
              <w:jc w:val="center"/>
            </w:pPr>
            <w:r w:rsidRPr="00894728">
              <w:t>Topografia no MPAS Regional</w:t>
            </w:r>
          </w:p>
        </w:tc>
      </w:tr>
      <w:tr w:rsidR="00FE6127" w:rsidRPr="00894728" w14:paraId="733A2D9E" w14:textId="77777777" w:rsidTr="00894728">
        <w:trPr>
          <w:jc w:val="center"/>
        </w:trPr>
        <w:tc>
          <w:tcPr>
            <w:tcW w:w="4244" w:type="dxa"/>
          </w:tcPr>
          <w:p w14:paraId="4B3AC134" w14:textId="4950DD38" w:rsidR="00FE6127" w:rsidRPr="00894728" w:rsidRDefault="00FE6127" w:rsidP="00894728">
            <w:pPr>
              <w:pStyle w:val="Contedodetabela"/>
              <w:jc w:val="center"/>
            </w:pPr>
            <w:r w:rsidRPr="00894728">
              <w:rPr>
                <w:noProof/>
              </w:rPr>
              <w:drawing>
                <wp:inline distT="0" distB="0" distL="0" distR="0" wp14:anchorId="3E4381DD" wp14:editId="6B61E038">
                  <wp:extent cx="3048000" cy="1756061"/>
                  <wp:effectExtent l="0" t="0" r="0" b="0"/>
                  <wp:docPr id="875927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27177" name=""/>
                          <pic:cNvPicPr/>
                        </pic:nvPicPr>
                        <pic:blipFill>
                          <a:blip r:embed="rId44"/>
                          <a:stretch>
                            <a:fillRect/>
                          </a:stretch>
                        </pic:blipFill>
                        <pic:spPr>
                          <a:xfrm>
                            <a:off x="0" y="0"/>
                            <a:ext cx="3060102" cy="1763033"/>
                          </a:xfrm>
                          <a:prstGeom prst="rect">
                            <a:avLst/>
                          </a:prstGeom>
                        </pic:spPr>
                      </pic:pic>
                    </a:graphicData>
                  </a:graphic>
                </wp:inline>
              </w:drawing>
            </w:r>
          </w:p>
        </w:tc>
        <w:tc>
          <w:tcPr>
            <w:tcW w:w="4244" w:type="dxa"/>
          </w:tcPr>
          <w:p w14:paraId="2812C5C7" w14:textId="22881CB8" w:rsidR="00FE6127" w:rsidRPr="00894728" w:rsidRDefault="00FE6127" w:rsidP="00894728">
            <w:pPr>
              <w:pStyle w:val="Contedodetabela"/>
              <w:jc w:val="center"/>
            </w:pPr>
            <w:r w:rsidRPr="00894728">
              <w:rPr>
                <w:noProof/>
              </w:rPr>
              <w:drawing>
                <wp:inline distT="0" distB="0" distL="0" distR="0" wp14:anchorId="5AC27265" wp14:editId="079BE5DB">
                  <wp:extent cx="1802735" cy="1828800"/>
                  <wp:effectExtent l="0" t="0" r="7620" b="0"/>
                  <wp:docPr id="5331105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10558" name=""/>
                          <pic:cNvPicPr/>
                        </pic:nvPicPr>
                        <pic:blipFill rotWithShape="1">
                          <a:blip r:embed="rId45"/>
                          <a:srcRect l="17898" t="12236" r="10534" b="12761"/>
                          <a:stretch>
                            <a:fillRect/>
                          </a:stretch>
                        </pic:blipFill>
                        <pic:spPr bwMode="auto">
                          <a:xfrm>
                            <a:off x="0" y="0"/>
                            <a:ext cx="1803496" cy="18295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1AF4F5EC" w14:textId="13C14041" w:rsidR="00FE6127" w:rsidRDefault="006715D7" w:rsidP="006715D7">
      <w:pPr>
        <w:pStyle w:val="Legenda"/>
      </w:pPr>
      <w:bookmarkStart w:id="38" w:name="_Toc209304314"/>
      <w:r>
        <w:t xml:space="preserve">Figura </w:t>
      </w:r>
      <w:r>
        <w:fldChar w:fldCharType="begin"/>
      </w:r>
      <w:r>
        <w:instrText>SEQ Figura \* ARABIC</w:instrText>
      </w:r>
      <w:r>
        <w:fldChar w:fldCharType="separate"/>
      </w:r>
      <w:r w:rsidR="00EC479C">
        <w:rPr>
          <w:noProof/>
        </w:rPr>
        <w:t>11</w:t>
      </w:r>
      <w:r>
        <w:fldChar w:fldCharType="end"/>
      </w:r>
      <w:r>
        <w:t>.</w:t>
      </w:r>
      <w:bookmarkEnd w:id="38"/>
    </w:p>
    <w:p w14:paraId="218A32C5" w14:textId="77777777" w:rsidR="00FE6127" w:rsidRDefault="00FE6127" w:rsidP="001811F2"/>
    <w:p w14:paraId="7DC11F66" w14:textId="77777777" w:rsidR="00B07CD8" w:rsidRPr="001811F2" w:rsidRDefault="00B07CD8" w:rsidP="001811F2"/>
    <w:p w14:paraId="321F70D4" w14:textId="2A1C5B78" w:rsidR="00003419" w:rsidRDefault="001811F2" w:rsidP="00594C33">
      <w:pPr>
        <w:pStyle w:val="Ttulo1"/>
        <w:numPr>
          <w:ilvl w:val="2"/>
          <w:numId w:val="28"/>
        </w:numPr>
      </w:pPr>
      <w:bookmarkStart w:id="39" w:name="_Toc209293735"/>
      <w:r>
        <w:t>Síntese WRF vs MPAS</w:t>
      </w:r>
      <w:bookmarkEnd w:id="39"/>
    </w:p>
    <w:p w14:paraId="44B08B50" w14:textId="77777777" w:rsidR="00CC2119" w:rsidRDefault="00CC2119" w:rsidP="00CC2119"/>
    <w:p w14:paraId="52B31AF5" w14:textId="77777777" w:rsidR="00786072" w:rsidRDefault="00786072" w:rsidP="00CC2119"/>
    <w:p w14:paraId="7D46A0B7" w14:textId="04AF78F8" w:rsidR="001902FA" w:rsidRPr="0061100D" w:rsidRDefault="001902FA" w:rsidP="001902FA">
      <w:pPr>
        <w:pStyle w:val="Legenda"/>
      </w:pPr>
      <w:bookmarkStart w:id="40" w:name="_Toc209304386"/>
      <w:r w:rsidRPr="0061100D">
        <w:t xml:space="preserve">Tabela </w:t>
      </w:r>
      <w:r>
        <w:fldChar w:fldCharType="begin"/>
      </w:r>
      <w:r>
        <w:instrText>SEQ Tabela \* ARABIC</w:instrText>
      </w:r>
      <w:r>
        <w:fldChar w:fldCharType="separate"/>
      </w:r>
      <w:r w:rsidR="00EC479C">
        <w:rPr>
          <w:noProof/>
        </w:rPr>
        <w:t>7</w:t>
      </w:r>
      <w:r>
        <w:fldChar w:fldCharType="end"/>
      </w:r>
      <w:r w:rsidRPr="0061100D">
        <w:t>. Configuração do Domínio e Grade</w:t>
      </w:r>
      <w:bookmarkEnd w:id="40"/>
    </w:p>
    <w:tbl>
      <w:tblPr>
        <w:tblStyle w:val="TabeladeGrade4-nfase1"/>
        <w:tblW w:w="5000" w:type="pct"/>
        <w:tblLook w:val="04A0" w:firstRow="1" w:lastRow="0" w:firstColumn="1" w:lastColumn="0" w:noHBand="0" w:noVBand="1"/>
      </w:tblPr>
      <w:tblGrid>
        <w:gridCol w:w="1250"/>
        <w:gridCol w:w="1924"/>
        <w:gridCol w:w="3014"/>
        <w:gridCol w:w="2300"/>
      </w:tblGrid>
      <w:tr w:rsidR="000D5A9E" w:rsidRPr="000D5A9E" w14:paraId="3533D266" w14:textId="77777777" w:rsidTr="009679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199088F0" w14:textId="77777777" w:rsidR="001902FA" w:rsidRPr="000D5A9E" w:rsidRDefault="001902FA" w:rsidP="000D5A9E">
            <w:pPr>
              <w:pStyle w:val="Contedodetabela"/>
            </w:pPr>
            <w:r w:rsidRPr="000D5A9E">
              <w:t>Parâmetro</w:t>
            </w:r>
          </w:p>
        </w:tc>
        <w:tc>
          <w:tcPr>
            <w:tcW w:w="1133" w:type="pct"/>
            <w:hideMark/>
          </w:tcPr>
          <w:p w14:paraId="58E22DC9" w14:textId="77777777" w:rsidR="001902FA" w:rsidRPr="000D5A9E" w:rsidRDefault="001902FA" w:rsidP="000D5A9E">
            <w:pPr>
              <w:pStyle w:val="Contedodetabela"/>
              <w:cnfStyle w:val="100000000000" w:firstRow="1" w:lastRow="0" w:firstColumn="0" w:lastColumn="0" w:oddVBand="0" w:evenVBand="0" w:oddHBand="0" w:evenHBand="0" w:firstRowFirstColumn="0" w:firstRowLastColumn="0" w:lastRowFirstColumn="0" w:lastRowLastColumn="0"/>
            </w:pPr>
            <w:r w:rsidRPr="000D5A9E">
              <w:t>WRF</w:t>
            </w:r>
          </w:p>
        </w:tc>
        <w:tc>
          <w:tcPr>
            <w:tcW w:w="1775" w:type="pct"/>
            <w:hideMark/>
          </w:tcPr>
          <w:p w14:paraId="7803669C" w14:textId="77777777" w:rsidR="001902FA" w:rsidRPr="000D5A9E" w:rsidRDefault="001902FA" w:rsidP="000D5A9E">
            <w:pPr>
              <w:pStyle w:val="Contedodetabela"/>
              <w:cnfStyle w:val="100000000000" w:firstRow="1" w:lastRow="0" w:firstColumn="0" w:lastColumn="0" w:oddVBand="0" w:evenVBand="0" w:oddHBand="0" w:evenHBand="0" w:firstRowFirstColumn="0" w:firstRowLastColumn="0" w:lastRowFirstColumn="0" w:lastRowLastColumn="0"/>
            </w:pPr>
            <w:r w:rsidRPr="000D5A9E">
              <w:t>MPAS</w:t>
            </w:r>
          </w:p>
        </w:tc>
        <w:tc>
          <w:tcPr>
            <w:tcW w:w="1355" w:type="pct"/>
            <w:hideMark/>
          </w:tcPr>
          <w:p w14:paraId="358472C5" w14:textId="77777777" w:rsidR="001902FA" w:rsidRPr="000D5A9E" w:rsidRDefault="001902FA" w:rsidP="000D5A9E">
            <w:pPr>
              <w:pStyle w:val="Contedodetabela"/>
              <w:cnfStyle w:val="100000000000" w:firstRow="1" w:lastRow="0" w:firstColumn="0" w:lastColumn="0" w:oddVBand="0" w:evenVBand="0" w:oddHBand="0" w:evenHBand="0" w:firstRowFirstColumn="0" w:firstRowLastColumn="0" w:lastRowFirstColumn="0" w:lastRowLastColumn="0"/>
            </w:pPr>
            <w:r w:rsidRPr="000D5A9E">
              <w:t>Descrição</w:t>
            </w:r>
          </w:p>
        </w:tc>
      </w:tr>
      <w:tr w:rsidR="000D5A9E" w:rsidRPr="000D5A9E" w14:paraId="62D5270F"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201B5CF0" w14:textId="77777777" w:rsidR="001902FA" w:rsidRPr="000D5A9E" w:rsidRDefault="001902FA" w:rsidP="000D5A9E">
            <w:pPr>
              <w:pStyle w:val="Contedodetabela"/>
            </w:pPr>
            <w:r w:rsidRPr="000D5A9E">
              <w:t>Tipo de Grade</w:t>
            </w:r>
          </w:p>
        </w:tc>
        <w:tc>
          <w:tcPr>
            <w:tcW w:w="1133" w:type="pct"/>
            <w:hideMark/>
          </w:tcPr>
          <w:p w14:paraId="54C91A69"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Grade cartesiana estrutura, estática e regular com projeção Mercator e aninhamento.</w:t>
            </w:r>
          </w:p>
        </w:tc>
        <w:tc>
          <w:tcPr>
            <w:tcW w:w="1775" w:type="pct"/>
            <w:hideMark/>
          </w:tcPr>
          <w:p w14:paraId="420702F7"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Malha Voronoi não estruturada baseada em malhas hexagonais e de resolução variável.</w:t>
            </w:r>
          </w:p>
        </w:tc>
        <w:tc>
          <w:tcPr>
            <w:tcW w:w="1355" w:type="pct"/>
            <w:hideMark/>
          </w:tcPr>
          <w:p w14:paraId="220988E3"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Arquitetura da grade computacional.</w:t>
            </w:r>
          </w:p>
        </w:tc>
      </w:tr>
      <w:tr w:rsidR="000D5A9E" w:rsidRPr="000D5A9E" w14:paraId="4D7F4574" w14:textId="77777777" w:rsidTr="00967909">
        <w:tc>
          <w:tcPr>
            <w:cnfStyle w:val="001000000000" w:firstRow="0" w:lastRow="0" w:firstColumn="1" w:lastColumn="0" w:oddVBand="0" w:evenVBand="0" w:oddHBand="0" w:evenHBand="0" w:firstRowFirstColumn="0" w:firstRowLastColumn="0" w:lastRowFirstColumn="0" w:lastRowLastColumn="0"/>
            <w:tcW w:w="736" w:type="pct"/>
            <w:hideMark/>
          </w:tcPr>
          <w:p w14:paraId="264845F0" w14:textId="77777777" w:rsidR="001902FA" w:rsidRPr="000D5A9E" w:rsidRDefault="001902FA" w:rsidP="000D5A9E">
            <w:pPr>
              <w:pStyle w:val="Contedodetabela"/>
            </w:pPr>
            <w:r w:rsidRPr="000D5A9E">
              <w:t>Resolução Horiz.</w:t>
            </w:r>
          </w:p>
        </w:tc>
        <w:tc>
          <w:tcPr>
            <w:tcW w:w="1133" w:type="pct"/>
            <w:hideMark/>
          </w:tcPr>
          <w:p w14:paraId="3DAFD9B6"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Domínio 1: 27 km</w:t>
            </w:r>
          </w:p>
          <w:p w14:paraId="1E3FE693"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Domínio 2: 9 km</w:t>
            </w:r>
          </w:p>
        </w:tc>
        <w:tc>
          <w:tcPr>
            <w:tcW w:w="1775" w:type="pct"/>
            <w:hideMark/>
          </w:tcPr>
          <w:p w14:paraId="147D4582"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Variável (não definida diretamente no namelist).</w:t>
            </w:r>
          </w:p>
        </w:tc>
        <w:tc>
          <w:tcPr>
            <w:tcW w:w="1355" w:type="pct"/>
            <w:hideMark/>
          </w:tcPr>
          <w:p w14:paraId="24E0573B"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Resolução espacial do modelo.</w:t>
            </w:r>
          </w:p>
        </w:tc>
      </w:tr>
      <w:tr w:rsidR="000D5A9E" w:rsidRPr="000D5A9E" w14:paraId="53380D1A"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269856DF" w14:textId="77777777" w:rsidR="001902FA" w:rsidRPr="000D5A9E" w:rsidRDefault="001902FA" w:rsidP="000D5A9E">
            <w:pPr>
              <w:pStyle w:val="Contedodetabela"/>
            </w:pPr>
            <w:r w:rsidRPr="000D5A9E">
              <w:t>Pontos Horizontais</w:t>
            </w:r>
          </w:p>
        </w:tc>
        <w:tc>
          <w:tcPr>
            <w:tcW w:w="1133" w:type="pct"/>
            <w:hideMark/>
          </w:tcPr>
          <w:p w14:paraId="3D4979C9"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Domínio 1: 256x235 (e_we, e_sn).</w:t>
            </w:r>
          </w:p>
          <w:p w14:paraId="46D1E684"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lastRenderedPageBreak/>
              <w:t>Domínio 2: 388x553 (e_we, e_sn)</w:t>
            </w:r>
          </w:p>
        </w:tc>
        <w:tc>
          <w:tcPr>
            <w:tcW w:w="1775" w:type="pct"/>
            <w:hideMark/>
          </w:tcPr>
          <w:p w14:paraId="7D852F44"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lastRenderedPageBreak/>
              <w:t>Definidos pela malha de entrada.</w:t>
            </w:r>
          </w:p>
        </w:tc>
        <w:tc>
          <w:tcPr>
            <w:tcW w:w="1355" w:type="pct"/>
            <w:hideMark/>
          </w:tcPr>
          <w:p w14:paraId="79733152"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Número de pontos de grade horizontal.</w:t>
            </w:r>
          </w:p>
        </w:tc>
      </w:tr>
      <w:tr w:rsidR="000D5A9E" w:rsidRPr="000D5A9E" w14:paraId="69B61DDF" w14:textId="77777777" w:rsidTr="00967909">
        <w:tc>
          <w:tcPr>
            <w:cnfStyle w:val="001000000000" w:firstRow="0" w:lastRow="0" w:firstColumn="1" w:lastColumn="0" w:oddVBand="0" w:evenVBand="0" w:oddHBand="0" w:evenHBand="0" w:firstRowFirstColumn="0" w:firstRowLastColumn="0" w:lastRowFirstColumn="0" w:lastRowLastColumn="0"/>
            <w:tcW w:w="736" w:type="pct"/>
            <w:hideMark/>
          </w:tcPr>
          <w:p w14:paraId="285B7118" w14:textId="77777777" w:rsidR="001902FA" w:rsidRPr="000D5A9E" w:rsidRDefault="001902FA" w:rsidP="000D5A9E">
            <w:pPr>
              <w:pStyle w:val="Contedodetabela"/>
            </w:pPr>
            <w:r w:rsidRPr="000D5A9E">
              <w:t>Níveis Verticais</w:t>
            </w:r>
          </w:p>
        </w:tc>
        <w:tc>
          <w:tcPr>
            <w:tcW w:w="1133" w:type="pct"/>
            <w:hideMark/>
          </w:tcPr>
          <w:p w14:paraId="570E669B"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51 (e_vert)</w:t>
            </w:r>
          </w:p>
        </w:tc>
        <w:tc>
          <w:tcPr>
            <w:tcW w:w="1775" w:type="pct"/>
            <w:hideMark/>
          </w:tcPr>
          <w:p w14:paraId="5E832DAF"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51 (config_nvertlevels)</w:t>
            </w:r>
          </w:p>
        </w:tc>
        <w:tc>
          <w:tcPr>
            <w:tcW w:w="1355" w:type="pct"/>
            <w:hideMark/>
          </w:tcPr>
          <w:p w14:paraId="697C898F"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Número de níveis na vertical.</w:t>
            </w:r>
          </w:p>
        </w:tc>
      </w:tr>
      <w:tr w:rsidR="000D5A9E" w:rsidRPr="000D5A9E" w14:paraId="62A9BAAE"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hideMark/>
          </w:tcPr>
          <w:p w14:paraId="0AA4D592" w14:textId="77777777" w:rsidR="001902FA" w:rsidRPr="000D5A9E" w:rsidRDefault="001902FA" w:rsidP="000D5A9E">
            <w:pPr>
              <w:pStyle w:val="Contedodetabela"/>
            </w:pPr>
            <w:r w:rsidRPr="000D5A9E">
              <w:t>Topografia do Domínio</w:t>
            </w:r>
          </w:p>
        </w:tc>
        <w:tc>
          <w:tcPr>
            <w:tcW w:w="1133" w:type="pct"/>
            <w:hideMark/>
          </w:tcPr>
          <w:p w14:paraId="70A2088B"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p_top_requested = 5000 Pa</w:t>
            </w:r>
          </w:p>
        </w:tc>
        <w:tc>
          <w:tcPr>
            <w:tcW w:w="1775" w:type="pct"/>
            <w:hideMark/>
          </w:tcPr>
          <w:p w14:paraId="132EB9C7"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config_ztop = 30000 m</w:t>
            </w:r>
          </w:p>
        </w:tc>
        <w:tc>
          <w:tcPr>
            <w:tcW w:w="1355" w:type="pct"/>
            <w:hideMark/>
          </w:tcPr>
          <w:p w14:paraId="0299D5BF" w14:textId="77777777" w:rsidR="001902FA" w:rsidRPr="000D5A9E" w:rsidRDefault="001902FA"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Pressão ou altura do topo da atmosfera simulada.</w:t>
            </w:r>
          </w:p>
        </w:tc>
      </w:tr>
      <w:tr w:rsidR="000D5A9E" w:rsidRPr="000D5A9E" w14:paraId="62A1BB56" w14:textId="77777777" w:rsidTr="00967909">
        <w:tc>
          <w:tcPr>
            <w:cnfStyle w:val="001000000000" w:firstRow="0" w:lastRow="0" w:firstColumn="1" w:lastColumn="0" w:oddVBand="0" w:evenVBand="0" w:oddHBand="0" w:evenHBand="0" w:firstRowFirstColumn="0" w:firstRowLastColumn="0" w:lastRowFirstColumn="0" w:lastRowLastColumn="0"/>
            <w:tcW w:w="736" w:type="pct"/>
          </w:tcPr>
          <w:p w14:paraId="246B8B31" w14:textId="77777777" w:rsidR="001902FA" w:rsidRPr="000D5A9E" w:rsidRDefault="001902FA" w:rsidP="000D5A9E">
            <w:pPr>
              <w:pStyle w:val="Contedodetabela"/>
            </w:pPr>
            <w:r w:rsidRPr="000D5A9E">
              <w:t>Solução numérica</w:t>
            </w:r>
          </w:p>
        </w:tc>
        <w:tc>
          <w:tcPr>
            <w:tcW w:w="1133" w:type="pct"/>
          </w:tcPr>
          <w:p w14:paraId="4CC7A972"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Diferenças finitas, baseada em grade C de Arakawa</w:t>
            </w:r>
          </w:p>
        </w:tc>
        <w:tc>
          <w:tcPr>
            <w:tcW w:w="1775" w:type="pct"/>
          </w:tcPr>
          <w:p w14:paraId="22BC61AB"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Elementos finitos contínuos</w:t>
            </w:r>
          </w:p>
        </w:tc>
        <w:tc>
          <w:tcPr>
            <w:tcW w:w="1355" w:type="pct"/>
          </w:tcPr>
          <w:p w14:paraId="2FFB9C23" w14:textId="77777777" w:rsidR="001902FA" w:rsidRPr="000D5A9E" w:rsidRDefault="001902FA"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WRF tem melhor desempenho em HPCs e aplicações regionais/operacionais. MPAS consegue melhor conservação de propriedades físicas e simulações de longo prazo multiescalares.</w:t>
            </w:r>
          </w:p>
        </w:tc>
      </w:tr>
      <w:tr w:rsidR="00232BA0" w:rsidRPr="000D5A9E" w14:paraId="0D640BFF"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tcPr>
          <w:p w14:paraId="20906037" w14:textId="6263A8C2" w:rsidR="00232BA0" w:rsidRPr="000D5A9E" w:rsidRDefault="00232BA0" w:rsidP="000D5A9E">
            <w:pPr>
              <w:pStyle w:val="Contedodetabela"/>
            </w:pPr>
            <w:r w:rsidRPr="000D5A9E">
              <w:t>Passo de Tempo</w:t>
            </w:r>
          </w:p>
        </w:tc>
        <w:tc>
          <w:tcPr>
            <w:tcW w:w="1133" w:type="pct"/>
          </w:tcPr>
          <w:p w14:paraId="5DC7EF6D" w14:textId="244E124A" w:rsidR="00232BA0" w:rsidRPr="000D5A9E" w:rsidRDefault="00232BA0"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90 s (time_step)</w:t>
            </w:r>
          </w:p>
        </w:tc>
        <w:tc>
          <w:tcPr>
            <w:tcW w:w="1775" w:type="pct"/>
          </w:tcPr>
          <w:p w14:paraId="5A391372" w14:textId="6220655E" w:rsidR="00232BA0" w:rsidRPr="000D5A9E" w:rsidRDefault="00232BA0"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70 s (config_dt)</w:t>
            </w:r>
          </w:p>
        </w:tc>
        <w:tc>
          <w:tcPr>
            <w:tcW w:w="1355" w:type="pct"/>
          </w:tcPr>
          <w:p w14:paraId="5AABD700" w14:textId="0FDDA1BD" w:rsidR="00232BA0" w:rsidRPr="000D5A9E" w:rsidRDefault="00232BA0"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Intervalo de tempo de integração da dinâmica.</w:t>
            </w:r>
          </w:p>
        </w:tc>
      </w:tr>
      <w:tr w:rsidR="00232BA0" w:rsidRPr="000D5A9E" w14:paraId="6FC1FC7B" w14:textId="77777777" w:rsidTr="00967909">
        <w:tc>
          <w:tcPr>
            <w:cnfStyle w:val="001000000000" w:firstRow="0" w:lastRow="0" w:firstColumn="1" w:lastColumn="0" w:oddVBand="0" w:evenVBand="0" w:oddHBand="0" w:evenHBand="0" w:firstRowFirstColumn="0" w:firstRowLastColumn="0" w:lastRowFirstColumn="0" w:lastRowLastColumn="0"/>
            <w:tcW w:w="736" w:type="pct"/>
          </w:tcPr>
          <w:p w14:paraId="4CB8685E" w14:textId="7FFFF663" w:rsidR="00232BA0" w:rsidRPr="000D5A9E" w:rsidRDefault="00232BA0" w:rsidP="000D5A9E">
            <w:pPr>
              <w:pStyle w:val="Contedodetabela"/>
            </w:pPr>
            <w:r w:rsidRPr="000D5A9E">
              <w:t>Intervalo E/S</w:t>
            </w:r>
          </w:p>
        </w:tc>
        <w:tc>
          <w:tcPr>
            <w:tcW w:w="1133" w:type="pct"/>
          </w:tcPr>
          <w:p w14:paraId="5988B25E" w14:textId="199C2FF9" w:rsidR="00232BA0" w:rsidRPr="000D5A9E" w:rsidRDefault="00232BA0"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360 min (history_interval, auxhists)</w:t>
            </w:r>
          </w:p>
        </w:tc>
        <w:tc>
          <w:tcPr>
            <w:tcW w:w="1775" w:type="pct"/>
          </w:tcPr>
          <w:p w14:paraId="17E92E9D" w14:textId="77777777" w:rsidR="00232BA0" w:rsidRPr="009F6297" w:rsidRDefault="00232BA0" w:rsidP="000D5A9E">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6 horas – streams.atmosphere</w:t>
            </w:r>
          </w:p>
          <w:p w14:paraId="6C2FA047" w14:textId="67ADF7A1" w:rsidR="00232BA0" w:rsidRPr="009F6297" w:rsidRDefault="00232BA0" w:rsidP="000D5A9E">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(output_interval)</w:t>
            </w:r>
          </w:p>
        </w:tc>
        <w:tc>
          <w:tcPr>
            <w:tcW w:w="1355" w:type="pct"/>
          </w:tcPr>
          <w:p w14:paraId="7A24C5B7" w14:textId="1801B6FA" w:rsidR="00232BA0" w:rsidRPr="000D5A9E" w:rsidRDefault="00232BA0"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Frequência de escrita dos arquivos de saída.</w:t>
            </w:r>
          </w:p>
        </w:tc>
      </w:tr>
      <w:tr w:rsidR="00232BA0" w:rsidRPr="000D5A9E" w14:paraId="7D1D5126"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tcPr>
          <w:p w14:paraId="23FC43B7" w14:textId="68BF0C6C" w:rsidR="00232BA0" w:rsidRPr="000D5A9E" w:rsidRDefault="00232BA0" w:rsidP="000D5A9E">
            <w:pPr>
              <w:pStyle w:val="Contedodetabela"/>
            </w:pPr>
            <w:r w:rsidRPr="000D5A9E">
              <w:t>Tempo de Entrada</w:t>
            </w:r>
          </w:p>
        </w:tc>
        <w:tc>
          <w:tcPr>
            <w:tcW w:w="1133" w:type="pct"/>
          </w:tcPr>
          <w:p w14:paraId="1FBE80D9" w14:textId="044C818D" w:rsidR="00232BA0" w:rsidRPr="000D5A9E" w:rsidRDefault="00232BA0"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21600 s (interval_seconds)</w:t>
            </w:r>
          </w:p>
        </w:tc>
        <w:tc>
          <w:tcPr>
            <w:tcW w:w="1775" w:type="pct"/>
          </w:tcPr>
          <w:p w14:paraId="0612AA6F" w14:textId="77777777" w:rsidR="00232BA0" w:rsidRPr="009F6297" w:rsidRDefault="00232BA0" w:rsidP="000D5A9E">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6 horas – streams.atmosphere</w:t>
            </w:r>
          </w:p>
          <w:p w14:paraId="6A61D59A" w14:textId="15211E3F" w:rsidR="00232BA0" w:rsidRPr="009F6297" w:rsidRDefault="00232BA0" w:rsidP="000D5A9E">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(input_interval).</w:t>
            </w:r>
          </w:p>
        </w:tc>
        <w:tc>
          <w:tcPr>
            <w:tcW w:w="1355" w:type="pct"/>
          </w:tcPr>
          <w:p w14:paraId="464C6DCE" w14:textId="32921A06" w:rsidR="00232BA0" w:rsidRPr="000D5A9E" w:rsidRDefault="00232BA0"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Frequência de escrita/leitura dos arquivos de entrada.</w:t>
            </w:r>
          </w:p>
        </w:tc>
      </w:tr>
      <w:tr w:rsidR="00232BA0" w:rsidRPr="000D5A9E" w14:paraId="05AFFC9B" w14:textId="77777777" w:rsidTr="00967909">
        <w:tc>
          <w:tcPr>
            <w:cnfStyle w:val="001000000000" w:firstRow="0" w:lastRow="0" w:firstColumn="1" w:lastColumn="0" w:oddVBand="0" w:evenVBand="0" w:oddHBand="0" w:evenHBand="0" w:firstRowFirstColumn="0" w:firstRowLastColumn="0" w:lastRowFirstColumn="0" w:lastRowLastColumn="0"/>
            <w:tcW w:w="736" w:type="pct"/>
          </w:tcPr>
          <w:p w14:paraId="31E1586C" w14:textId="4B7A82C6" w:rsidR="00232BA0" w:rsidRPr="000D5A9E" w:rsidRDefault="00232BA0" w:rsidP="000D5A9E">
            <w:pPr>
              <w:pStyle w:val="Contedodetabela"/>
            </w:pPr>
            <w:r w:rsidRPr="000D5A9E">
              <w:t>Restart</w:t>
            </w:r>
          </w:p>
        </w:tc>
        <w:tc>
          <w:tcPr>
            <w:tcW w:w="1133" w:type="pct"/>
          </w:tcPr>
          <w:p w14:paraId="2D09FC81" w14:textId="35F7D62C" w:rsidR="00232BA0" w:rsidRPr="000D5A9E" w:rsidRDefault="00232BA0"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.false. (restart)</w:t>
            </w:r>
          </w:p>
        </w:tc>
        <w:tc>
          <w:tcPr>
            <w:tcW w:w="1775" w:type="pct"/>
          </w:tcPr>
          <w:p w14:paraId="7328AF76" w14:textId="7FE03391" w:rsidR="00232BA0" w:rsidRPr="000D5A9E" w:rsidRDefault="00232BA0"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.false. (config_do_restart)</w:t>
            </w:r>
          </w:p>
        </w:tc>
        <w:tc>
          <w:tcPr>
            <w:tcW w:w="1355" w:type="pct"/>
          </w:tcPr>
          <w:p w14:paraId="7AE03075" w14:textId="57273CDB" w:rsidR="00232BA0" w:rsidRPr="000D5A9E" w:rsidRDefault="00232BA0"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Opção para iniciar ou não a partir de um arquivo de restart.</w:t>
            </w:r>
          </w:p>
        </w:tc>
      </w:tr>
      <w:tr w:rsidR="00E2143F" w:rsidRPr="000D5A9E" w14:paraId="119FC601"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tcPr>
          <w:p w14:paraId="697C9EC1" w14:textId="624E44CF" w:rsidR="00E2143F" w:rsidRPr="000D5A9E" w:rsidRDefault="00E2143F" w:rsidP="000D5A9E">
            <w:pPr>
              <w:pStyle w:val="Contedodetabela"/>
            </w:pPr>
            <w:r w:rsidRPr="000D5A9E">
              <w:t>Nudging Status</w:t>
            </w:r>
          </w:p>
        </w:tc>
        <w:tc>
          <w:tcPr>
            <w:tcW w:w="1133" w:type="pct"/>
          </w:tcPr>
          <w:p w14:paraId="6CE33D2F" w14:textId="6FB29EE0" w:rsidR="00E2143F" w:rsidRPr="000D5A9E" w:rsidRDefault="00E2143F"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grid_fdda = 0 (desativado)</w:t>
            </w:r>
          </w:p>
        </w:tc>
        <w:tc>
          <w:tcPr>
            <w:tcW w:w="1775" w:type="pct"/>
          </w:tcPr>
          <w:p w14:paraId="64AF2391" w14:textId="3285E3DF" w:rsidR="00E2143F" w:rsidRPr="009F6297" w:rsidRDefault="00E2143F" w:rsidP="000D5A9E">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config_IAU_option = 'off' (desativado)</w:t>
            </w:r>
          </w:p>
        </w:tc>
        <w:tc>
          <w:tcPr>
            <w:tcW w:w="1355" w:type="pct"/>
          </w:tcPr>
          <w:p w14:paraId="2DF4564E" w14:textId="5583BC73" w:rsidR="00E2143F" w:rsidRPr="000D5A9E" w:rsidRDefault="00E2143F"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Ativação/desativação do nudging.</w:t>
            </w:r>
          </w:p>
        </w:tc>
      </w:tr>
      <w:tr w:rsidR="00E2143F" w:rsidRPr="000D5A9E" w14:paraId="4C4F8254" w14:textId="77777777" w:rsidTr="00967909">
        <w:tc>
          <w:tcPr>
            <w:cnfStyle w:val="001000000000" w:firstRow="0" w:lastRow="0" w:firstColumn="1" w:lastColumn="0" w:oddVBand="0" w:evenVBand="0" w:oddHBand="0" w:evenHBand="0" w:firstRowFirstColumn="0" w:firstRowLastColumn="0" w:lastRowFirstColumn="0" w:lastRowLastColumn="0"/>
            <w:tcW w:w="736" w:type="pct"/>
          </w:tcPr>
          <w:p w14:paraId="11A30D14" w14:textId="2147BC0A" w:rsidR="00E2143F" w:rsidRPr="000D5A9E" w:rsidRDefault="00E2143F" w:rsidP="000D5A9E">
            <w:pPr>
              <w:pStyle w:val="Contedodetabela"/>
            </w:pPr>
            <w:r w:rsidRPr="000D5A9E">
              <w:t>Intervalo de Aplicação</w:t>
            </w:r>
          </w:p>
        </w:tc>
        <w:tc>
          <w:tcPr>
            <w:tcW w:w="1133" w:type="pct"/>
          </w:tcPr>
          <w:p w14:paraId="373981EC" w14:textId="58059835" w:rsidR="00E2143F" w:rsidRPr="000D5A9E" w:rsidRDefault="00E2143F"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360 min (gfdda_interval_m)</w:t>
            </w:r>
          </w:p>
        </w:tc>
        <w:tc>
          <w:tcPr>
            <w:tcW w:w="1775" w:type="pct"/>
          </w:tcPr>
          <w:p w14:paraId="343A036A" w14:textId="69AD1B84" w:rsidR="00E2143F" w:rsidRPr="009F6297" w:rsidRDefault="00E2143F" w:rsidP="000D5A9E">
            <w:pPr>
              <w:pStyle w:val="Contedodetabela"/>
              <w:cnfStyle w:val="000000000000" w:firstRow="0" w:lastRow="0" w:firstColumn="0" w:lastColumn="0" w:oddVBand="0" w:evenVBand="0" w:oddHBand="0" w:evenHBand="0" w:firstRowFirstColumn="0" w:firstRowLastColumn="0" w:lastRowFirstColumn="0" w:lastRowLastColumn="0"/>
              <w:rPr>
                <w:lang w:val="en-US"/>
              </w:rPr>
            </w:pPr>
            <w:r w:rsidRPr="009F6297">
              <w:rPr>
                <w:lang w:val="en-US"/>
              </w:rPr>
              <w:t>21600 s (config_IAU_window_length_s)</w:t>
            </w:r>
          </w:p>
        </w:tc>
        <w:tc>
          <w:tcPr>
            <w:tcW w:w="1355" w:type="pct"/>
          </w:tcPr>
          <w:p w14:paraId="30A1DAB1" w14:textId="3105973B" w:rsidR="00E2143F" w:rsidRPr="000D5A9E" w:rsidRDefault="00E2143F"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Frequência de aplicação do nudging.</w:t>
            </w:r>
          </w:p>
        </w:tc>
      </w:tr>
      <w:tr w:rsidR="00E2143F" w:rsidRPr="000D5A9E" w14:paraId="2092F297"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tcPr>
          <w:p w14:paraId="082367D1" w14:textId="40715B67" w:rsidR="00E2143F" w:rsidRPr="000D5A9E" w:rsidRDefault="00E2143F" w:rsidP="000D5A9E">
            <w:pPr>
              <w:pStyle w:val="Contedodetabela"/>
            </w:pPr>
            <w:r w:rsidRPr="000D5A9E">
              <w:t>Condições de Fronteira</w:t>
            </w:r>
          </w:p>
        </w:tc>
        <w:tc>
          <w:tcPr>
            <w:tcW w:w="1133" w:type="pct"/>
          </w:tcPr>
          <w:p w14:paraId="51527532" w14:textId="57CC625F" w:rsidR="00E2143F" w:rsidRPr="000D5A9E" w:rsidRDefault="00E2143F"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.true. (specified)</w:t>
            </w:r>
          </w:p>
        </w:tc>
        <w:tc>
          <w:tcPr>
            <w:tcW w:w="1775" w:type="pct"/>
          </w:tcPr>
          <w:p w14:paraId="6366E8D0" w14:textId="56E6BC30" w:rsidR="00E2143F" w:rsidRPr="000D5A9E" w:rsidRDefault="00E2143F"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.true. (config_apply_lbcs)</w:t>
            </w:r>
          </w:p>
        </w:tc>
        <w:tc>
          <w:tcPr>
            <w:tcW w:w="1355" w:type="pct"/>
          </w:tcPr>
          <w:p w14:paraId="7DFE51BE" w14:textId="6CCE69EE" w:rsidR="00E2143F" w:rsidRPr="000D5A9E" w:rsidRDefault="00E2143F"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Uso de condições de contorno lateral especificadas.</w:t>
            </w:r>
          </w:p>
        </w:tc>
      </w:tr>
      <w:tr w:rsidR="00967909" w:rsidRPr="000D5A9E" w14:paraId="4AF60133" w14:textId="77777777" w:rsidTr="00967909">
        <w:tc>
          <w:tcPr>
            <w:cnfStyle w:val="001000000000" w:firstRow="0" w:lastRow="0" w:firstColumn="1" w:lastColumn="0" w:oddVBand="0" w:evenVBand="0" w:oddHBand="0" w:evenHBand="0" w:firstRowFirstColumn="0" w:firstRowLastColumn="0" w:lastRowFirstColumn="0" w:lastRowLastColumn="0"/>
            <w:tcW w:w="736" w:type="pct"/>
          </w:tcPr>
          <w:p w14:paraId="1B88A607" w14:textId="7B03C27D" w:rsidR="00967909" w:rsidRPr="000D5A9E" w:rsidRDefault="00967909" w:rsidP="000D5A9E">
            <w:pPr>
              <w:pStyle w:val="Contedodetabela"/>
            </w:pPr>
            <w:r w:rsidRPr="000D5A9E">
              <w:t>Coeficiente de Damping</w:t>
            </w:r>
          </w:p>
        </w:tc>
        <w:tc>
          <w:tcPr>
            <w:tcW w:w="1133" w:type="pct"/>
          </w:tcPr>
          <w:p w14:paraId="645610CA" w14:textId="5A493204" w:rsidR="00967909" w:rsidRPr="000D5A9E" w:rsidRDefault="00967909"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dampcoef = 0.2</w:t>
            </w:r>
          </w:p>
        </w:tc>
        <w:tc>
          <w:tcPr>
            <w:tcW w:w="1775" w:type="pct"/>
          </w:tcPr>
          <w:p w14:paraId="54CF02B4" w14:textId="45109FFD" w:rsidR="00967909" w:rsidRPr="000D5A9E" w:rsidRDefault="00967909"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config_xnutr = 0.2</w:t>
            </w:r>
          </w:p>
        </w:tc>
        <w:tc>
          <w:tcPr>
            <w:tcW w:w="1355" w:type="pct"/>
          </w:tcPr>
          <w:p w14:paraId="24A78DC2" w14:textId="29D69344" w:rsidR="00967909" w:rsidRPr="000D5A9E" w:rsidRDefault="00967909" w:rsidP="000D5A9E">
            <w:pPr>
              <w:pStyle w:val="Contedodetabela"/>
              <w:cnfStyle w:val="000000000000" w:firstRow="0" w:lastRow="0" w:firstColumn="0" w:lastColumn="0" w:oddVBand="0" w:evenVBand="0" w:oddHBand="0" w:evenHBand="0" w:firstRowFirstColumn="0" w:firstRowLastColumn="0" w:lastRowFirstColumn="0" w:lastRowLastColumn="0"/>
            </w:pPr>
            <w:r w:rsidRPr="000D5A9E">
              <w:t>Coeficiente para o amortecimento das ondas na camada superior.</w:t>
            </w:r>
          </w:p>
        </w:tc>
      </w:tr>
      <w:tr w:rsidR="00967909" w:rsidRPr="000D5A9E" w14:paraId="07C43290" w14:textId="77777777" w:rsidTr="00967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 w:type="pct"/>
          </w:tcPr>
          <w:p w14:paraId="35215A48" w14:textId="0CD4656E" w:rsidR="00967909" w:rsidRPr="000D5A9E" w:rsidRDefault="00967909" w:rsidP="000D5A9E">
            <w:pPr>
              <w:pStyle w:val="Contedodetabela"/>
            </w:pPr>
            <w:r w:rsidRPr="000D5A9E">
              <w:t>Altura de Damping</w:t>
            </w:r>
          </w:p>
        </w:tc>
        <w:tc>
          <w:tcPr>
            <w:tcW w:w="1133" w:type="pct"/>
          </w:tcPr>
          <w:p w14:paraId="5B914A88" w14:textId="4B43D965" w:rsidR="00967909" w:rsidRPr="000D5A9E" w:rsidRDefault="00967909"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zdamp = 5000. m</w:t>
            </w:r>
          </w:p>
        </w:tc>
        <w:tc>
          <w:tcPr>
            <w:tcW w:w="1775" w:type="pct"/>
          </w:tcPr>
          <w:p w14:paraId="6FE51D18" w14:textId="04F7C685" w:rsidR="00967909" w:rsidRPr="000D5A9E" w:rsidRDefault="00967909"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config_zd = 22000.0 m</w:t>
            </w:r>
          </w:p>
        </w:tc>
        <w:tc>
          <w:tcPr>
            <w:tcW w:w="1355" w:type="pct"/>
          </w:tcPr>
          <w:p w14:paraId="439A0BD1" w14:textId="30879317" w:rsidR="00967909" w:rsidRPr="000D5A9E" w:rsidRDefault="00967909" w:rsidP="000D5A9E">
            <w:pPr>
              <w:pStyle w:val="Contedodetabela"/>
              <w:cnfStyle w:val="000000100000" w:firstRow="0" w:lastRow="0" w:firstColumn="0" w:lastColumn="0" w:oddVBand="0" w:evenVBand="0" w:oddHBand="1" w:evenHBand="0" w:firstRowFirstColumn="0" w:firstRowLastColumn="0" w:lastRowFirstColumn="0" w:lastRowLastColumn="0"/>
            </w:pPr>
            <w:r w:rsidRPr="000D5A9E">
              <w:t>Altura acima da qual o amortecimento é aplicado.</w:t>
            </w:r>
          </w:p>
        </w:tc>
      </w:tr>
    </w:tbl>
    <w:p w14:paraId="719CBD2A" w14:textId="77777777" w:rsidR="001902FA" w:rsidRPr="0061100D" w:rsidRDefault="001902FA" w:rsidP="001902FA"/>
    <w:p w14:paraId="5B28A947" w14:textId="77777777" w:rsidR="001902FA" w:rsidRDefault="001902FA" w:rsidP="00CC2119"/>
    <w:p w14:paraId="52D2C37E" w14:textId="77777777" w:rsidR="001021DF" w:rsidRPr="0061100D" w:rsidRDefault="001021DF" w:rsidP="001021DF"/>
    <w:p w14:paraId="7AA29681" w14:textId="75295365" w:rsidR="001021DF" w:rsidRPr="0061100D" w:rsidRDefault="001021DF" w:rsidP="001021DF">
      <w:pPr>
        <w:pStyle w:val="Legenda"/>
      </w:pPr>
      <w:bookmarkStart w:id="41" w:name="_Toc209304387"/>
      <w:r w:rsidRPr="0061100D">
        <w:t xml:space="preserve">Tabela </w:t>
      </w:r>
      <w:r>
        <w:fldChar w:fldCharType="begin"/>
      </w:r>
      <w:r>
        <w:instrText>SEQ Tabela \* ARABIC</w:instrText>
      </w:r>
      <w:r>
        <w:fldChar w:fldCharType="separate"/>
      </w:r>
      <w:r w:rsidR="00EC479C">
        <w:rPr>
          <w:noProof/>
        </w:rPr>
        <w:t>8</w:t>
      </w:r>
      <w:r>
        <w:fldChar w:fldCharType="end"/>
      </w:r>
      <w:r w:rsidRPr="0061100D">
        <w:t>. Variáveis em Níveis Verticais (Pressão e Altura)</w:t>
      </w:r>
      <w:bookmarkEnd w:id="41"/>
    </w:p>
    <w:tbl>
      <w:tblPr>
        <w:tblStyle w:val="TabeladeGrade4-nfase1"/>
        <w:tblW w:w="5000" w:type="pct"/>
        <w:tblLook w:val="04A0" w:firstRow="1" w:lastRow="0" w:firstColumn="1" w:lastColumn="0" w:noHBand="0" w:noVBand="1"/>
      </w:tblPr>
      <w:tblGrid>
        <w:gridCol w:w="1540"/>
        <w:gridCol w:w="1660"/>
        <w:gridCol w:w="2833"/>
        <w:gridCol w:w="2455"/>
      </w:tblGrid>
      <w:tr w:rsidR="001021DF" w:rsidRPr="005F7B66" w14:paraId="089D42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pct"/>
            <w:hideMark/>
          </w:tcPr>
          <w:p w14:paraId="4A74DBFB" w14:textId="77777777" w:rsidR="001021DF" w:rsidRPr="005F7B66" w:rsidRDefault="001021DF" w:rsidP="006715D7">
            <w:pPr>
              <w:pStyle w:val="Contedodetabela"/>
            </w:pPr>
            <w:r w:rsidRPr="005F7B66">
              <w:t>Categoria de Variável</w:t>
            </w:r>
          </w:p>
        </w:tc>
        <w:tc>
          <w:tcPr>
            <w:tcW w:w="978" w:type="pct"/>
            <w:hideMark/>
          </w:tcPr>
          <w:p w14:paraId="0028159D" w14:textId="788A1AE6" w:rsidR="001021DF" w:rsidRPr="005F7B66" w:rsidRDefault="001021DF" w:rsidP="006715D7">
            <w:pPr>
              <w:pStyle w:val="Contedodetabela"/>
              <w:cnfStyle w:val="100000000000" w:firstRow="1" w:lastRow="0" w:firstColumn="0" w:lastColumn="0" w:oddVBand="0" w:evenVBand="0" w:oddHBand="0" w:evenHBand="0" w:firstRowFirstColumn="0" w:firstRowLastColumn="0" w:lastRowFirstColumn="0" w:lastRowLastColumn="0"/>
            </w:pPr>
            <w:r w:rsidRPr="005F7B66">
              <w:t>WRF</w:t>
            </w:r>
          </w:p>
        </w:tc>
        <w:tc>
          <w:tcPr>
            <w:tcW w:w="1669" w:type="pct"/>
            <w:hideMark/>
          </w:tcPr>
          <w:p w14:paraId="1CD1CAF4" w14:textId="053FB9FC" w:rsidR="001021DF" w:rsidRPr="005F7B66" w:rsidRDefault="001021DF" w:rsidP="006715D7">
            <w:pPr>
              <w:pStyle w:val="Contedodetabela"/>
              <w:cnfStyle w:val="100000000000" w:firstRow="1" w:lastRow="0" w:firstColumn="0" w:lastColumn="0" w:oddVBand="0" w:evenVBand="0" w:oddHBand="0" w:evenHBand="0" w:firstRowFirstColumn="0" w:firstRowLastColumn="0" w:lastRowFirstColumn="0" w:lastRowLastColumn="0"/>
            </w:pPr>
            <w:r w:rsidRPr="005F7B66">
              <w:t>MPAS</w:t>
            </w:r>
          </w:p>
        </w:tc>
        <w:tc>
          <w:tcPr>
            <w:tcW w:w="1446" w:type="pct"/>
            <w:hideMark/>
          </w:tcPr>
          <w:p w14:paraId="3763BED8" w14:textId="77777777" w:rsidR="001021DF" w:rsidRPr="005F7B66" w:rsidRDefault="001021DF" w:rsidP="006715D7">
            <w:pPr>
              <w:pStyle w:val="Contedodetabela"/>
              <w:cnfStyle w:val="100000000000" w:firstRow="1" w:lastRow="0" w:firstColumn="0" w:lastColumn="0" w:oddVBand="0" w:evenVBand="0" w:oddHBand="0" w:evenHBand="0" w:firstRowFirstColumn="0" w:firstRowLastColumn="0" w:lastRowFirstColumn="0" w:lastRowLastColumn="0"/>
            </w:pPr>
            <w:r w:rsidRPr="005F7B66">
              <w:t>Comentário</w:t>
            </w:r>
          </w:p>
        </w:tc>
      </w:tr>
      <w:tr w:rsidR="001021DF" w:rsidRPr="005F7B66" w14:paraId="368E82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pct"/>
            <w:hideMark/>
          </w:tcPr>
          <w:p w14:paraId="14048785" w14:textId="77777777" w:rsidR="001021DF" w:rsidRPr="005F7B66" w:rsidRDefault="001021DF" w:rsidP="006715D7">
            <w:pPr>
              <w:pStyle w:val="Contedodetabela"/>
            </w:pPr>
            <w:r w:rsidRPr="005F7B66">
              <w:t>Vento Horizontal</w:t>
            </w:r>
          </w:p>
        </w:tc>
        <w:tc>
          <w:tcPr>
            <w:tcW w:w="978" w:type="pct"/>
            <w:hideMark/>
          </w:tcPr>
          <w:p w14:paraId="0CCFB81C" w14:textId="77777777" w:rsidR="001021DF" w:rsidRPr="005F7B66" w:rsidRDefault="001021DF" w:rsidP="006715D7">
            <w:pPr>
              <w:pStyle w:val="Contedodetabela"/>
              <w:cnfStyle w:val="000000100000" w:firstRow="0" w:lastRow="0" w:firstColumn="0" w:lastColumn="0" w:oddVBand="0" w:evenVBand="0" w:oddHBand="1" w:evenHBand="0" w:firstRowFirstColumn="0" w:firstRowLastColumn="0" w:lastRowFirstColumn="0" w:lastRowLastColumn="0"/>
            </w:pPr>
            <w:r w:rsidRPr="005F7B66">
              <w:t>U_ZL, V_ZL, S_ZL</w:t>
            </w:r>
          </w:p>
        </w:tc>
        <w:tc>
          <w:tcPr>
            <w:tcW w:w="1669" w:type="pct"/>
            <w:hideMark/>
          </w:tcPr>
          <w:p w14:paraId="17D6C5E4" w14:textId="77777777" w:rsidR="001021DF" w:rsidRPr="009F6297" w:rsidRDefault="001021DF" w:rsidP="006715D7">
            <w:pPr>
              <w:pStyle w:val="Contedodetabela"/>
              <w:cnfStyle w:val="000000100000" w:firstRow="0" w:lastRow="0" w:firstColumn="0" w:lastColumn="0" w:oddVBand="0" w:evenVBand="0" w:oddHBand="1" w:evenHBand="0" w:firstRowFirstColumn="0" w:firstRowLastColumn="0" w:lastRowFirstColumn="0" w:lastRowLastColumn="0"/>
              <w:rPr>
                <w:lang w:val="en-US"/>
              </w:rPr>
            </w:pPr>
            <w:r w:rsidRPr="009F6297">
              <w:rPr>
                <w:lang w:val="en-US"/>
              </w:rPr>
              <w:t>u_50, u_100, u_150, u_200, v_50, v_100, v_150, v_200, wind_speed_50, wind_speed_100, wind_speed_150, wind_speed_200</w:t>
            </w:r>
          </w:p>
        </w:tc>
        <w:tc>
          <w:tcPr>
            <w:tcW w:w="1446" w:type="pct"/>
            <w:hideMark/>
          </w:tcPr>
          <w:p w14:paraId="25728CC1" w14:textId="77777777" w:rsidR="001021DF" w:rsidRPr="005F7B66" w:rsidRDefault="001021DF" w:rsidP="006715D7">
            <w:pPr>
              <w:pStyle w:val="Contedodetabela"/>
              <w:cnfStyle w:val="000000100000" w:firstRow="0" w:lastRow="0" w:firstColumn="0" w:lastColumn="0" w:oddVBand="0" w:evenVBand="0" w:oddHBand="1" w:evenHBand="0" w:firstRowFirstColumn="0" w:firstRowLastColumn="0" w:lastRowFirstColumn="0" w:lastRowLastColumn="0"/>
            </w:pPr>
            <w:r w:rsidRPr="005F7B66">
              <w:t>O WRF fornece U e V em níveis de altura (_ZL). O MPAS oferece esses valores para alturas específicas (50, 100, 150, 200m).</w:t>
            </w:r>
          </w:p>
        </w:tc>
      </w:tr>
      <w:tr w:rsidR="001021DF" w:rsidRPr="005F7B66" w14:paraId="3CD04391" w14:textId="77777777">
        <w:tc>
          <w:tcPr>
            <w:cnfStyle w:val="001000000000" w:firstRow="0" w:lastRow="0" w:firstColumn="1" w:lastColumn="0" w:oddVBand="0" w:evenVBand="0" w:oddHBand="0" w:evenHBand="0" w:firstRowFirstColumn="0" w:firstRowLastColumn="0" w:lastRowFirstColumn="0" w:lastRowLastColumn="0"/>
            <w:tcW w:w="907" w:type="pct"/>
            <w:hideMark/>
          </w:tcPr>
          <w:p w14:paraId="14251626" w14:textId="77777777" w:rsidR="001021DF" w:rsidRPr="005F7B66" w:rsidRDefault="001021DF" w:rsidP="006715D7">
            <w:pPr>
              <w:pStyle w:val="Contedodetabela"/>
            </w:pPr>
            <w:r w:rsidRPr="005F7B66">
              <w:lastRenderedPageBreak/>
              <w:t>Temperatura e Umidade</w:t>
            </w:r>
          </w:p>
        </w:tc>
        <w:tc>
          <w:tcPr>
            <w:tcW w:w="978" w:type="pct"/>
            <w:hideMark/>
          </w:tcPr>
          <w:p w14:paraId="6DCF77CF" w14:textId="77777777" w:rsidR="001021DF" w:rsidRPr="005F7B66" w:rsidRDefault="001021DF" w:rsidP="006715D7">
            <w:pPr>
              <w:pStyle w:val="Contedodetabela"/>
              <w:cnfStyle w:val="000000000000" w:firstRow="0" w:lastRow="0" w:firstColumn="0" w:lastColumn="0" w:oddVBand="0" w:evenVBand="0" w:oddHBand="0" w:evenHBand="0" w:firstRowFirstColumn="0" w:firstRowLastColumn="0" w:lastRowFirstColumn="0" w:lastRowLastColumn="0"/>
            </w:pPr>
            <w:r w:rsidRPr="005F7B66">
              <w:t>T_ZL, Q_ZL, RH_ZL, TD_ZL</w:t>
            </w:r>
          </w:p>
        </w:tc>
        <w:tc>
          <w:tcPr>
            <w:tcW w:w="1669" w:type="pct"/>
            <w:hideMark/>
          </w:tcPr>
          <w:p w14:paraId="4B342F64" w14:textId="77777777" w:rsidR="001021DF" w:rsidRPr="005F7B66" w:rsidRDefault="001021DF" w:rsidP="006715D7">
            <w:pPr>
              <w:pStyle w:val="Contedodetabela"/>
              <w:cnfStyle w:val="000000000000" w:firstRow="0" w:lastRow="0" w:firstColumn="0" w:lastColumn="0" w:oddVBand="0" w:evenVBand="0" w:oddHBand="0" w:evenHBand="0" w:firstRowFirstColumn="0" w:firstRowLastColumn="0" w:lastRowFirstColumn="0" w:lastRowLastColumn="0"/>
            </w:pPr>
            <w:r w:rsidRPr="005F7B66">
              <w:t>Não disponível nesta lista.</w:t>
            </w:r>
          </w:p>
        </w:tc>
        <w:tc>
          <w:tcPr>
            <w:tcW w:w="1446" w:type="pct"/>
            <w:hideMark/>
          </w:tcPr>
          <w:p w14:paraId="2C0AFE73" w14:textId="77777777" w:rsidR="001021DF" w:rsidRPr="005F7B66" w:rsidRDefault="001021DF" w:rsidP="006715D7">
            <w:pPr>
              <w:pStyle w:val="Contedodetabela"/>
              <w:cnfStyle w:val="000000000000" w:firstRow="0" w:lastRow="0" w:firstColumn="0" w:lastColumn="0" w:oddVBand="0" w:evenVBand="0" w:oddHBand="0" w:evenHBand="0" w:firstRowFirstColumn="0" w:firstRowLastColumn="0" w:lastRowFirstColumn="0" w:lastRowLastColumn="0"/>
            </w:pPr>
            <w:r w:rsidRPr="005F7B66">
              <w:t>O WRF fornece temperatura, umidade, umidade relativa e temperatura do ponto de orvalho nos níveis de altura.</w:t>
            </w:r>
          </w:p>
        </w:tc>
      </w:tr>
      <w:tr w:rsidR="001021DF" w:rsidRPr="005F7B66" w14:paraId="48B2E9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pct"/>
            <w:hideMark/>
          </w:tcPr>
          <w:p w14:paraId="1CBCD796" w14:textId="77777777" w:rsidR="001021DF" w:rsidRPr="005F7B66" w:rsidRDefault="001021DF" w:rsidP="006715D7">
            <w:pPr>
              <w:pStyle w:val="Contedodetabela"/>
            </w:pPr>
            <w:r w:rsidRPr="005F7B66">
              <w:t>Pressão e Geopotencial</w:t>
            </w:r>
          </w:p>
        </w:tc>
        <w:tc>
          <w:tcPr>
            <w:tcW w:w="978" w:type="pct"/>
            <w:hideMark/>
          </w:tcPr>
          <w:p w14:paraId="13A75B07" w14:textId="77777777" w:rsidR="001021DF" w:rsidRPr="005F7B66" w:rsidRDefault="001021DF" w:rsidP="006715D7">
            <w:pPr>
              <w:pStyle w:val="Contedodetabela"/>
              <w:cnfStyle w:val="000000100000" w:firstRow="0" w:lastRow="0" w:firstColumn="0" w:lastColumn="0" w:oddVBand="0" w:evenVBand="0" w:oddHBand="1" w:evenHBand="0" w:firstRowFirstColumn="0" w:firstRowLastColumn="0" w:lastRowFirstColumn="0" w:lastRowLastColumn="0"/>
            </w:pPr>
            <w:r w:rsidRPr="005F7B66">
              <w:t>P_ZL, GHT_ZL</w:t>
            </w:r>
          </w:p>
        </w:tc>
        <w:tc>
          <w:tcPr>
            <w:tcW w:w="1669" w:type="pct"/>
            <w:hideMark/>
          </w:tcPr>
          <w:p w14:paraId="165BE49A" w14:textId="77777777" w:rsidR="001021DF" w:rsidRPr="005F7B66" w:rsidRDefault="001021DF" w:rsidP="006715D7">
            <w:pPr>
              <w:pStyle w:val="Contedodetabela"/>
              <w:cnfStyle w:val="000000100000" w:firstRow="0" w:lastRow="0" w:firstColumn="0" w:lastColumn="0" w:oddVBand="0" w:evenVBand="0" w:oddHBand="1" w:evenHBand="0" w:firstRowFirstColumn="0" w:firstRowLastColumn="0" w:lastRowFirstColumn="0" w:lastRowLastColumn="0"/>
            </w:pPr>
            <w:r w:rsidRPr="005F7B66">
              <w:t>pressure_sfc</w:t>
            </w:r>
          </w:p>
        </w:tc>
        <w:tc>
          <w:tcPr>
            <w:tcW w:w="1446" w:type="pct"/>
            <w:hideMark/>
          </w:tcPr>
          <w:p w14:paraId="5E5D9F3E" w14:textId="77777777" w:rsidR="001021DF" w:rsidRPr="005F7B66" w:rsidRDefault="001021DF" w:rsidP="006715D7">
            <w:pPr>
              <w:pStyle w:val="Contedodetabela"/>
              <w:cnfStyle w:val="000000100000" w:firstRow="0" w:lastRow="0" w:firstColumn="0" w:lastColumn="0" w:oddVBand="0" w:evenVBand="0" w:oddHBand="1" w:evenHBand="0" w:firstRowFirstColumn="0" w:firstRowLastColumn="0" w:lastRowFirstColumn="0" w:lastRowLastColumn="0"/>
            </w:pPr>
            <w:r w:rsidRPr="005F7B66">
              <w:t>O WRF fornece pressão e altura geopotencial. O MPAS fornece a pressão na superfície.</w:t>
            </w:r>
          </w:p>
        </w:tc>
      </w:tr>
      <w:tr w:rsidR="001021DF" w:rsidRPr="005F7B66" w14:paraId="457D3DAB" w14:textId="77777777">
        <w:tc>
          <w:tcPr>
            <w:cnfStyle w:val="001000000000" w:firstRow="0" w:lastRow="0" w:firstColumn="1" w:lastColumn="0" w:oddVBand="0" w:evenVBand="0" w:oddHBand="0" w:evenHBand="0" w:firstRowFirstColumn="0" w:firstRowLastColumn="0" w:lastRowFirstColumn="0" w:lastRowLastColumn="0"/>
            <w:tcW w:w="907" w:type="pct"/>
            <w:hideMark/>
          </w:tcPr>
          <w:p w14:paraId="12AD6919" w14:textId="77777777" w:rsidR="001021DF" w:rsidRPr="005F7B66" w:rsidRDefault="001021DF" w:rsidP="006715D7">
            <w:pPr>
              <w:pStyle w:val="Contedodetabela"/>
            </w:pPr>
            <w:r w:rsidRPr="005F7B66">
              <w:t>Coordenadas</w:t>
            </w:r>
          </w:p>
        </w:tc>
        <w:tc>
          <w:tcPr>
            <w:tcW w:w="978" w:type="pct"/>
            <w:hideMark/>
          </w:tcPr>
          <w:p w14:paraId="21A59F0E" w14:textId="77777777" w:rsidR="001021DF" w:rsidRPr="005F7B66" w:rsidRDefault="001021DF" w:rsidP="006715D7">
            <w:pPr>
              <w:pStyle w:val="Contedodetabela"/>
              <w:cnfStyle w:val="000000000000" w:firstRow="0" w:lastRow="0" w:firstColumn="0" w:lastColumn="0" w:oddVBand="0" w:evenVBand="0" w:oddHBand="0" w:evenHBand="0" w:firstRowFirstColumn="0" w:firstRowLastColumn="0" w:lastRowFirstColumn="0" w:lastRowLastColumn="0"/>
            </w:pPr>
            <w:r w:rsidRPr="005F7B66">
              <w:t>XLAT, XLONG</w:t>
            </w:r>
          </w:p>
        </w:tc>
        <w:tc>
          <w:tcPr>
            <w:tcW w:w="1669" w:type="pct"/>
            <w:hideMark/>
          </w:tcPr>
          <w:p w14:paraId="69D38DB0" w14:textId="77777777" w:rsidR="001021DF" w:rsidRPr="005F7B66" w:rsidRDefault="001021DF" w:rsidP="006715D7">
            <w:pPr>
              <w:pStyle w:val="Contedodetabela"/>
              <w:cnfStyle w:val="000000000000" w:firstRow="0" w:lastRow="0" w:firstColumn="0" w:lastColumn="0" w:oddVBand="0" w:evenVBand="0" w:oddHBand="0" w:evenHBand="0" w:firstRowFirstColumn="0" w:firstRowLastColumn="0" w:lastRowFirstColumn="0" w:lastRowLastColumn="0"/>
            </w:pPr>
            <w:r w:rsidRPr="005F7B66">
              <w:t>latitude, longitude</w:t>
            </w:r>
          </w:p>
        </w:tc>
        <w:tc>
          <w:tcPr>
            <w:tcW w:w="1446" w:type="pct"/>
            <w:hideMark/>
          </w:tcPr>
          <w:p w14:paraId="73EF7C37" w14:textId="77777777" w:rsidR="001021DF" w:rsidRPr="005F7B66" w:rsidRDefault="001021DF" w:rsidP="006715D7">
            <w:pPr>
              <w:pStyle w:val="Contedodetabela"/>
              <w:cnfStyle w:val="000000000000" w:firstRow="0" w:lastRow="0" w:firstColumn="0" w:lastColumn="0" w:oddVBand="0" w:evenVBand="0" w:oddHBand="0" w:evenHBand="0" w:firstRowFirstColumn="0" w:firstRowLastColumn="0" w:lastRowFirstColumn="0" w:lastRowLastColumn="0"/>
            </w:pPr>
            <w:r w:rsidRPr="005F7B66">
              <w:t>Ambos os modelos fornecem coordenadas de latitude e longitude.</w:t>
            </w:r>
          </w:p>
        </w:tc>
      </w:tr>
    </w:tbl>
    <w:p w14:paraId="70B3B457" w14:textId="77777777" w:rsidR="001021DF" w:rsidRPr="0061100D" w:rsidRDefault="001021DF" w:rsidP="001021DF"/>
    <w:p w14:paraId="391A6B09" w14:textId="77777777" w:rsidR="001021DF" w:rsidRPr="005361E3" w:rsidRDefault="001021DF" w:rsidP="001021DF"/>
    <w:p w14:paraId="1DAB1580" w14:textId="77777777" w:rsidR="001902FA" w:rsidRPr="00CC2119" w:rsidRDefault="001902FA" w:rsidP="00CC2119"/>
    <w:p w14:paraId="29B03FA9" w14:textId="77777777" w:rsidR="00594C33" w:rsidRDefault="52C9DE12" w:rsidP="00003419">
      <w:pPr>
        <w:pStyle w:val="Ttulo1"/>
        <w:numPr>
          <w:ilvl w:val="1"/>
          <w:numId w:val="28"/>
        </w:numPr>
      </w:pPr>
      <w:bookmarkStart w:id="42" w:name="_Toc209293736"/>
      <w:commentRangeStart w:id="43"/>
      <w:r>
        <w:t>Técnicas de bias correction</w:t>
      </w:r>
      <w:bookmarkEnd w:id="42"/>
      <w:commentRangeEnd w:id="43"/>
      <w:r w:rsidR="00594C33">
        <w:rPr>
          <w:rStyle w:val="Refdecomentrio"/>
          <w:sz w:val="24"/>
          <w:szCs w:val="32"/>
        </w:rPr>
        <w:commentReference w:id="43"/>
      </w:r>
    </w:p>
    <w:p w14:paraId="16682208" w14:textId="1D53EC6D" w:rsidR="7D2279DD" w:rsidRDefault="7D2279DD" w:rsidP="7E4927CB">
      <w:pPr>
        <w:shd w:val="clear" w:color="auto" w:fill="FFFFFF" w:themeFill="background1"/>
        <w:spacing w:before="240"/>
      </w:pPr>
      <w:r w:rsidRPr="7E4927CB">
        <w:rPr>
          <w:rFonts w:ascii="Calibri" w:eastAsia="Calibri" w:hAnsi="Calibri" w:cs="Calibri"/>
          <w:color w:val="000000" w:themeColor="text1"/>
        </w:rPr>
        <w:t>Modelos numéricos, sejam climáticos, meteorológicos ou de outras naturezas, frequentemente apresentam erros sistemáticos, conhecidos como viés (</w:t>
      </w:r>
      <w:r w:rsidRPr="7E4927CB">
        <w:rPr>
          <w:rFonts w:ascii="Calibri" w:eastAsia="Calibri" w:hAnsi="Calibri" w:cs="Calibri"/>
          <w:i/>
          <w:iCs/>
          <w:color w:val="000000" w:themeColor="text1"/>
        </w:rPr>
        <w:t>bias</w:t>
      </w:r>
      <w:r w:rsidRPr="7E4927CB">
        <w:rPr>
          <w:rFonts w:ascii="Calibri" w:eastAsia="Calibri" w:hAnsi="Calibri" w:cs="Calibri"/>
          <w:color w:val="000000" w:themeColor="text1"/>
        </w:rPr>
        <w:t>), quando comparados a dados observacionais. Esses erros podem ter diferentes origens, como a representação inadequada da variabilidade de larga escala, discrepâncias associadas à variabilidade interna do sistema climático ou falhas nas parametrizações físicas, a exemplo de processos convectivos e orografia de subescala (Eden et al., 2012). Em geral, algoritmos estatísticos de correção de viés atuam apenas sobre esse último tipo de erro, ajustando as saídas do modelo de modo que suas propriedades estatísticas (média, variância e distribuição) se aproximem das observações de referência.</w:t>
      </w:r>
    </w:p>
    <w:p w14:paraId="72EC4AD1" w14:textId="29D5A060" w:rsidR="7D2279DD" w:rsidRDefault="7D2279DD" w:rsidP="7E4927CB">
      <w:pPr>
        <w:shd w:val="clear" w:color="auto" w:fill="FFFFFF" w:themeFill="background1"/>
      </w:pPr>
      <w:r w:rsidRPr="7E4927CB">
        <w:rPr>
          <w:rFonts w:ascii="Calibri" w:eastAsia="Calibri" w:hAnsi="Calibri" w:cs="Calibri"/>
          <w:color w:val="000000" w:themeColor="text1"/>
        </w:rPr>
        <w:t xml:space="preserve">A aplicação da correção de viés usualmente envolve um período de calibração (ou treinamento), em que dados do modelo e observacionais coincidem no tempo para a derivação de uma função de transferência. Essa função, então, é utilizada em períodos independentes de validação ou em projeções futuras, gerando os dados corrigidos. Entre as abordagens estatísticas empregadas estão desde métodos simples, como correções lineares de média e desvio-padrão, até técnicas mais avançadas, como o </w:t>
      </w:r>
      <w:r w:rsidRPr="7E4927CB">
        <w:rPr>
          <w:rFonts w:ascii="Calibri" w:eastAsia="Calibri" w:hAnsi="Calibri" w:cs="Calibri"/>
          <w:i/>
          <w:iCs/>
          <w:color w:val="000000" w:themeColor="text1"/>
        </w:rPr>
        <w:t>Quantile Mapping</w:t>
      </w:r>
      <w:r w:rsidRPr="7E4927CB">
        <w:rPr>
          <w:rFonts w:ascii="Calibri" w:eastAsia="Calibri" w:hAnsi="Calibri" w:cs="Calibri"/>
          <w:color w:val="000000" w:themeColor="text1"/>
        </w:rPr>
        <w:t xml:space="preserve"> e o </w:t>
      </w:r>
      <w:r w:rsidRPr="7E4927CB">
        <w:rPr>
          <w:rFonts w:ascii="Calibri" w:eastAsia="Calibri" w:hAnsi="Calibri" w:cs="Calibri"/>
          <w:i/>
          <w:iCs/>
          <w:color w:val="000000" w:themeColor="text1"/>
        </w:rPr>
        <w:t>Quantile Delta Mapping</w:t>
      </w:r>
      <w:r w:rsidRPr="7E4927CB">
        <w:rPr>
          <w:rFonts w:ascii="Calibri" w:eastAsia="Calibri" w:hAnsi="Calibri" w:cs="Calibri"/>
          <w:color w:val="000000" w:themeColor="text1"/>
        </w:rPr>
        <w:t>. Esses métodos têm se mostrado capazes de reduzir discrepâncias em previsões e projeções, ainda que apresentem diferentes níveis de sucesso na preservação de extremos climáticos (Cannon et al., 2015; Miao et al., 2016; Wang &amp; Tian, 2024). A escolha do método depende das características do modelo, da variável de interesse e da disponibilidade de observações confiáveis.</w:t>
      </w:r>
    </w:p>
    <w:p w14:paraId="17B4B1CB" w14:textId="10138057" w:rsidR="7D2279DD" w:rsidRDefault="7D2279DD" w:rsidP="7E4927CB">
      <w:pPr>
        <w:spacing w:before="240" w:after="240"/>
      </w:pPr>
      <w:r w:rsidRPr="7E4927CB">
        <w:rPr>
          <w:rFonts w:ascii="Calibri" w:eastAsia="Calibri" w:hAnsi="Calibri" w:cs="Calibri"/>
          <w:color w:val="000000" w:themeColor="text1"/>
        </w:rPr>
        <w:t xml:space="preserve">Mais recentemente, técnicas de aprendizado de máquina vêm sendo exploradas como alternativas promissoras para a correção de viés. Algoritmos como redes neurais artificiais, modelos recorrentes do tipo </w:t>
      </w:r>
      <w:r w:rsidRPr="7E4927CB">
        <w:rPr>
          <w:rFonts w:ascii="Calibri" w:eastAsia="Calibri" w:hAnsi="Calibri" w:cs="Calibri"/>
          <w:i/>
          <w:iCs/>
          <w:color w:val="000000" w:themeColor="text1"/>
        </w:rPr>
        <w:t>Long Short-Term Memory</w:t>
      </w:r>
      <w:r w:rsidRPr="7E4927CB">
        <w:rPr>
          <w:rFonts w:ascii="Calibri" w:eastAsia="Calibri" w:hAnsi="Calibri" w:cs="Calibri"/>
          <w:color w:val="000000" w:themeColor="text1"/>
        </w:rPr>
        <w:t xml:space="preserve"> (LSTM), </w:t>
      </w:r>
      <w:r w:rsidRPr="7E4927CB">
        <w:rPr>
          <w:rFonts w:ascii="Calibri" w:eastAsia="Calibri" w:hAnsi="Calibri" w:cs="Calibri"/>
          <w:i/>
          <w:iCs/>
          <w:color w:val="000000" w:themeColor="text1"/>
        </w:rPr>
        <w:t>Support Vector Regression</w:t>
      </w:r>
      <w:r w:rsidRPr="7E4927CB">
        <w:rPr>
          <w:rFonts w:ascii="Calibri" w:eastAsia="Calibri" w:hAnsi="Calibri" w:cs="Calibri"/>
          <w:color w:val="000000" w:themeColor="text1"/>
        </w:rPr>
        <w:t xml:space="preserve"> e métodos baseados em árvores (por exemplo, </w:t>
      </w:r>
      <w:r w:rsidRPr="7E4927CB">
        <w:rPr>
          <w:rFonts w:ascii="Calibri" w:eastAsia="Calibri" w:hAnsi="Calibri" w:cs="Calibri"/>
          <w:i/>
          <w:iCs/>
          <w:color w:val="000000" w:themeColor="text1"/>
        </w:rPr>
        <w:t>Random Forest</w:t>
      </w:r>
      <w:r w:rsidRPr="7E4927CB">
        <w:rPr>
          <w:rFonts w:ascii="Calibri" w:eastAsia="Calibri" w:hAnsi="Calibri" w:cs="Calibri"/>
          <w:color w:val="000000" w:themeColor="text1"/>
        </w:rPr>
        <w:t xml:space="preserve"> e </w:t>
      </w:r>
      <w:r w:rsidRPr="7E4927CB">
        <w:rPr>
          <w:rFonts w:ascii="Calibri" w:eastAsia="Calibri" w:hAnsi="Calibri" w:cs="Calibri"/>
          <w:i/>
          <w:iCs/>
          <w:color w:val="000000" w:themeColor="text1"/>
        </w:rPr>
        <w:t>XGBoost</w:t>
      </w:r>
      <w:r w:rsidRPr="7E4927CB">
        <w:rPr>
          <w:rFonts w:ascii="Calibri" w:eastAsia="Calibri" w:hAnsi="Calibri" w:cs="Calibri"/>
          <w:color w:val="000000" w:themeColor="text1"/>
        </w:rPr>
        <w:t>) têm demonstrado potencial para capturar relações não lineares complexas entre variáveis climáticas. Estudos recentes evidenciam avanços nesse campo: Ling et al. (2022) observaram melhorias significativas na previsão de precipitação de verão sobre a China utilizando abordagens baseadas em aprendizado profundo, enquanto Song et al. (2020) destacaram o papel de diferentes técnicas, incluindo modelos de ML, na redução de incertezas em projeções mensais de precipitação sob distintos cenários climáticos.</w:t>
      </w:r>
    </w:p>
    <w:p w14:paraId="2653CA4A" w14:textId="77D3DD4B" w:rsidR="7E4927CB" w:rsidRDefault="7E4927CB" w:rsidP="7E4927CB">
      <w:pPr>
        <w:rPr>
          <w:rFonts w:asciiTheme="majorHAnsi" w:eastAsiaTheme="majorEastAsia" w:hAnsiTheme="majorHAnsi" w:cstheme="majorBidi"/>
          <w:color w:val="0D6C9C"/>
        </w:rPr>
      </w:pPr>
    </w:p>
    <w:p w14:paraId="67E86045" w14:textId="29DE099E" w:rsidR="7E4927CB" w:rsidRDefault="7E4927CB" w:rsidP="7E4927CB">
      <w:pPr>
        <w:spacing w:before="240" w:after="240"/>
        <w:ind w:firstLine="0"/>
        <w:rPr>
          <w:rFonts w:ascii="Calibri" w:eastAsia="Calibri" w:hAnsi="Calibri" w:cs="Calibri"/>
          <w:color w:val="000000" w:themeColor="text1"/>
        </w:rPr>
      </w:pPr>
    </w:p>
    <w:p w14:paraId="1870B6EE" w14:textId="157C1E99" w:rsidR="7E4927CB" w:rsidRDefault="7E4927CB" w:rsidP="7E4927CB"/>
    <w:p w14:paraId="765E596D" w14:textId="0584D66A" w:rsidR="00594C33" w:rsidRDefault="52C9DE12" w:rsidP="00594C33">
      <w:pPr>
        <w:pStyle w:val="Ttulo1"/>
        <w:numPr>
          <w:ilvl w:val="2"/>
          <w:numId w:val="28"/>
        </w:numPr>
      </w:pPr>
      <w:bookmarkStart w:id="45" w:name="_Toc209293737"/>
      <w:r>
        <w:t>QM</w:t>
      </w:r>
      <w:r w:rsidR="58399D14">
        <w:t xml:space="preserve"> e</w:t>
      </w:r>
      <w:r>
        <w:t xml:space="preserve"> QDM?</w:t>
      </w:r>
      <w:bookmarkEnd w:id="45"/>
    </w:p>
    <w:p w14:paraId="1956A83A" w14:textId="6CC7B526" w:rsidR="797FA376" w:rsidRDefault="797FA376" w:rsidP="7E4927CB">
      <w:pPr>
        <w:spacing w:before="240" w:after="240"/>
        <w:ind w:firstLine="720"/>
      </w:pPr>
      <w:r w:rsidRPr="7E4927CB">
        <w:rPr>
          <w:rFonts w:ascii="Calibri" w:eastAsia="Calibri" w:hAnsi="Calibri" w:cs="Calibri"/>
          <w:color w:val="000000" w:themeColor="text1"/>
        </w:rPr>
        <w:t>Para que os dados de saída do CMIP6 sejam utilizados de forma confiável em estudos de impacto futuro, especialmente para variáveis como a velocidade do vento, é indispensável a aplicação de técnicas de correção de bias (Hess et al., 2023).</w:t>
      </w:r>
    </w:p>
    <w:p w14:paraId="53F4EE4F" w14:textId="6A0268F7" w:rsidR="797FA376" w:rsidRDefault="797FA376" w:rsidP="7E4927CB">
      <w:pPr>
        <w:spacing w:before="240" w:after="240"/>
        <w:ind w:firstLine="720"/>
      </w:pPr>
      <w:r w:rsidRPr="7E4927CB">
        <w:rPr>
          <w:rFonts w:ascii="Calibri" w:eastAsia="Calibri" w:hAnsi="Calibri" w:cs="Calibri"/>
          <w:color w:val="000000" w:themeColor="text1"/>
        </w:rPr>
        <w:t>Nesse sentido, é proposto o estudo para aplicação de um método estatístico consolidado para a correção de bias, o Mapeamento de Quantis Delta (QDM), uma técnica avançada que preserva as tendências climáticas futuras. A correção foi realizada utilizando os dados de reanálise ERA5 como referência-alvo e aplicada aos dados de velocidade do vento em múltiplas alturas (10m, 50m, 100m, 150m e 200m). Para compreender o QDM, é necessário primeiro introduzir seu método fundamental, o Mapeamento de Quantis (QM).</w:t>
      </w:r>
    </w:p>
    <w:p w14:paraId="234A3CA6" w14:textId="7DE0175B" w:rsidR="799E6146" w:rsidRDefault="799E6146" w:rsidP="7E4927CB">
      <w:pPr>
        <w:spacing w:before="240" w:after="240"/>
        <w:ind w:firstLine="720"/>
      </w:pPr>
      <w:r w:rsidRPr="7E4927CB">
        <w:rPr>
          <w:rFonts w:ascii="Calibri" w:eastAsia="Calibri" w:hAnsi="Calibri" w:cs="Calibri"/>
          <w:color w:val="000000" w:themeColor="text1"/>
        </w:rPr>
        <w:t>3.4.1.1 Mapeamento de Quantis (QM)</w:t>
      </w:r>
    </w:p>
    <w:p w14:paraId="0C12CBF4" w14:textId="3137AF07" w:rsidR="799E6146" w:rsidRDefault="799E6146" w:rsidP="7E4927CB">
      <w:pPr>
        <w:spacing w:before="240" w:after="240"/>
        <w:ind w:firstLine="720"/>
      </w:pPr>
      <w:r w:rsidRPr="7E4927CB">
        <w:rPr>
          <w:rFonts w:ascii="Calibri" w:eastAsia="Calibri" w:hAnsi="Calibri" w:cs="Calibri"/>
          <w:color w:val="000000" w:themeColor="text1"/>
        </w:rPr>
        <w:t>O Mapeamento de Quantis (QM) é uma das técnicas estatísticas mais utilizadas para a correção de bias (Panofsky and Brier, 1968; Wood et al., 2002; Thrasher et al., 2012). O princípio fundamental do QM é estabelecer uma função de transferência que transforma a distribuição estatística dos dados modelados para que ela corresponda à distribuição dos dados de referência observados, alinhando suas Funções de Distribuição Cumulativa (CDF) durante um período histórico de treinamento (Dhawan et al., 2024).</w:t>
      </w:r>
    </w:p>
    <w:p w14:paraId="7E2C88E3" w14:textId="3910BF67" w:rsidR="7525711B" w:rsidRDefault="7525711B" w:rsidP="7E4927CB">
      <w:pPr>
        <w:spacing w:before="240" w:after="240"/>
        <w:ind w:firstLine="720"/>
        <w:rPr>
          <w:rFonts w:ascii="Calibri" w:eastAsia="Calibri" w:hAnsi="Calibri" w:cs="Calibri"/>
          <w:color w:val="000000" w:themeColor="text1"/>
        </w:rPr>
      </w:pPr>
      <w:commentRangeStart w:id="46"/>
      <w:commentRangeStart w:id="47"/>
      <w:r w:rsidRPr="7E4927CB">
        <w:rPr>
          <w:rFonts w:ascii="Calibri" w:eastAsia="Calibri" w:hAnsi="Calibri" w:cs="Calibri"/>
          <w:color w:val="000000" w:themeColor="text1"/>
        </w:rPr>
        <w:t>A fórmula geral do QM é expressa como:</w:t>
      </w:r>
      <w:commentRangeEnd w:id="46"/>
      <w:r>
        <w:rPr>
          <w:rStyle w:val="Refdecomentrio"/>
          <w:rFonts w:ascii="Calibri" w:eastAsia="Calibri" w:hAnsi="Calibri" w:cs="Calibri"/>
          <w:color w:val="000000" w:themeColor="text1"/>
          <w:sz w:val="24"/>
          <w:szCs w:val="24"/>
        </w:rPr>
        <w:commentReference w:id="46"/>
      </w:r>
      <w:commentRangeEnd w:id="47"/>
      <w:r>
        <w:rPr>
          <w:rStyle w:val="Refdecomentrio"/>
          <w:rFonts w:ascii="Calibri" w:eastAsia="Calibri" w:hAnsi="Calibri" w:cs="Calibri"/>
          <w:color w:val="000000" w:themeColor="text1"/>
          <w:sz w:val="24"/>
          <w:szCs w:val="24"/>
        </w:rPr>
        <w:commentReference w:id="47"/>
      </w:r>
    </w:p>
    <w:p w14:paraId="63C82522" w14:textId="07600358" w:rsidR="00610E0D" w:rsidRPr="00610E0D" w:rsidRDefault="00000000" w:rsidP="00610E0D">
      <w:pPr>
        <w:spacing w:before="240" w:after="240"/>
        <w:ind w:firstLine="720"/>
        <w:rPr>
          <w:rFonts w:ascii="Calibri" w:eastAsia="Calibri" w:hAnsi="Calibri" w:cs="Calibri"/>
          <w:color w:val="000000" w:themeColor="text1"/>
        </w:rPr>
      </w:pPr>
      <m:oMathPara>
        <m:oMath>
          <m:sSub>
            <m:sSubPr>
              <m:ctrlPr>
                <w:rPr>
                  <w:rFonts w:ascii="Cambria Math" w:eastAsia="Calibri" w:hAnsi="Cambria Math" w:cs="Calibri"/>
                  <w:i/>
                  <w:color w:val="000000" w:themeColor="text1"/>
                </w:rPr>
              </m:ctrlPr>
            </m:sSubPr>
            <m:e>
              <m:acc>
                <m:accPr>
                  <m:ctrlPr>
                    <w:rPr>
                      <w:rFonts w:ascii="Cambria Math" w:eastAsia="Calibri" w:hAnsi="Cambria Math" w:cs="Calibri"/>
                      <w:i/>
                      <w:color w:val="000000" w:themeColor="text1"/>
                    </w:rPr>
                  </m:ctrlPr>
                </m:accPr>
                <m:e>
                  <m:r>
                    <w:rPr>
                      <w:rFonts w:ascii="Cambria Math" w:eastAsia="Calibri" w:hAnsi="Cambria Math" w:cs="Calibri"/>
                      <w:color w:val="000000" w:themeColor="text1"/>
                    </w:rPr>
                    <m:t>x</m:t>
                  </m:r>
                </m:e>
              </m:acc>
            </m:e>
            <m:sub>
              <m:r>
                <w:rPr>
                  <w:rFonts w:ascii="Cambria Math" w:eastAsia="Calibri" w:hAnsi="Cambria Math" w:cs="Calibri"/>
                  <w:color w:val="000000" w:themeColor="text1"/>
                </w:rPr>
                <m:t>m,p</m:t>
              </m:r>
            </m:sub>
          </m:sSub>
          <m:r>
            <w:rPr>
              <w:rFonts w:ascii="Cambria Math" w:eastAsia="Calibri" w:hAnsi="Cambria Math" w:cs="Calibri"/>
              <w:color w:val="000000" w:themeColor="text1"/>
            </w:rPr>
            <m:t xml:space="preserve">(t)= </m:t>
          </m:r>
          <m:sSubSup>
            <m:sSubSupPr>
              <m:ctrlPr>
                <w:rPr>
                  <w:rFonts w:ascii="Cambria Math" w:eastAsia="Calibri" w:hAnsi="Cambria Math" w:cs="Calibri"/>
                  <w:i/>
                  <w:color w:val="000000" w:themeColor="text1"/>
                </w:rPr>
              </m:ctrlPr>
            </m:sSubSupPr>
            <m:e>
              <m:r>
                <w:rPr>
                  <w:rFonts w:ascii="Cambria Math" w:eastAsia="Calibri" w:hAnsi="Cambria Math" w:cs="Calibri"/>
                  <w:color w:val="000000" w:themeColor="text1"/>
                </w:rPr>
                <m:t>F</m:t>
              </m:r>
            </m:e>
            <m:sub>
              <m:r>
                <w:rPr>
                  <w:rFonts w:ascii="Cambria Math" w:eastAsia="Calibri" w:hAnsi="Cambria Math" w:cs="Calibri"/>
                  <w:color w:val="000000" w:themeColor="text1"/>
                </w:rPr>
                <m:t>o,h</m:t>
              </m:r>
            </m:sub>
            <m:sup>
              <m:r>
                <w:rPr>
                  <w:rFonts w:ascii="Cambria Math" w:eastAsia="Calibri" w:hAnsi="Cambria Math" w:cs="Calibri"/>
                  <w:color w:val="000000" w:themeColor="text1"/>
                </w:rPr>
                <m:t>-1</m:t>
              </m:r>
            </m:sup>
          </m:sSubSup>
          <m:r>
            <w:rPr>
              <w:rFonts w:ascii="Cambria Math" w:eastAsia="Calibri" w:hAnsi="Cambria Math" w:cs="Calibri"/>
              <w:color w:val="000000" w:themeColor="text1"/>
            </w:rPr>
            <m:t>(</m:t>
          </m:r>
          <m:sSub>
            <m:sSubPr>
              <m:ctrlPr>
                <w:rPr>
                  <w:rFonts w:ascii="Cambria Math" w:eastAsia="Calibri" w:hAnsi="Cambria Math" w:cs="Calibri"/>
                  <w:i/>
                  <w:color w:val="000000" w:themeColor="text1"/>
                </w:rPr>
              </m:ctrlPr>
            </m:sSubPr>
            <m:e>
              <m:r>
                <w:rPr>
                  <w:rFonts w:ascii="Cambria Math" w:eastAsia="Calibri" w:hAnsi="Cambria Math" w:cs="Calibri"/>
                  <w:color w:val="000000" w:themeColor="text1"/>
                </w:rPr>
                <m:t>F</m:t>
              </m:r>
            </m:e>
            <m:sub>
              <m:r>
                <w:rPr>
                  <w:rFonts w:ascii="Cambria Math" w:eastAsia="Calibri" w:hAnsi="Cambria Math" w:cs="Calibri"/>
                  <w:color w:val="000000" w:themeColor="text1"/>
                </w:rPr>
                <m:t>m,h</m:t>
              </m:r>
            </m:sub>
          </m:sSub>
          <m:r>
            <w:rPr>
              <w:rFonts w:ascii="Cambria Math" w:eastAsia="Calibri" w:hAnsi="Cambria Math" w:cs="Calibri"/>
              <w:color w:val="000000" w:themeColor="text1"/>
            </w:rPr>
            <m:t>(</m:t>
          </m:r>
          <m:sSub>
            <m:sSubPr>
              <m:ctrlPr>
                <w:rPr>
                  <w:rFonts w:ascii="Cambria Math" w:eastAsia="Calibri" w:hAnsi="Cambria Math" w:cs="Calibri"/>
                  <w:i/>
                  <w:color w:val="000000" w:themeColor="text1"/>
                </w:rPr>
              </m:ctrlPr>
            </m:sSubPr>
            <m:e>
              <m:r>
                <w:rPr>
                  <w:rFonts w:ascii="Cambria Math" w:eastAsia="Calibri" w:hAnsi="Cambria Math" w:cs="Calibri"/>
                  <w:color w:val="000000" w:themeColor="text1"/>
                </w:rPr>
                <m:t>x</m:t>
              </m:r>
            </m:e>
            <m:sub>
              <m:r>
                <w:rPr>
                  <w:rFonts w:ascii="Cambria Math" w:eastAsia="Calibri" w:hAnsi="Cambria Math" w:cs="Calibri"/>
                  <w:color w:val="000000" w:themeColor="text1"/>
                </w:rPr>
                <m:t>m,p</m:t>
              </m:r>
            </m:sub>
          </m:sSub>
          <m:r>
            <w:rPr>
              <w:rFonts w:ascii="Cambria Math" w:eastAsia="Calibri" w:hAnsi="Cambria Math" w:cs="Calibri"/>
              <w:color w:val="000000" w:themeColor="text1"/>
            </w:rPr>
            <m:t>(t))))</m:t>
          </m:r>
        </m:oMath>
      </m:oMathPara>
    </w:p>
    <w:p w14:paraId="449E6D7B" w14:textId="3EBB23F3" w:rsidR="00610E0D" w:rsidRDefault="033C911E" w:rsidP="00A96237">
      <w:pPr>
        <w:spacing w:before="240" w:after="240"/>
        <w:ind w:firstLine="0"/>
      </w:pPr>
      <w:r w:rsidRPr="7E4927CB">
        <w:rPr>
          <w:rFonts w:ascii="Calibri" w:eastAsia="Calibri" w:hAnsi="Calibri" w:cs="Calibri"/>
          <w:color w:val="000000" w:themeColor="text1"/>
        </w:rPr>
        <w:t>onde:</w:t>
      </w:r>
    </w:p>
    <w:p w14:paraId="3FBBB8AF" w14:textId="24458001" w:rsidR="033C911E" w:rsidRDefault="00000000" w:rsidP="00A96237">
      <w:pPr>
        <w:pStyle w:val="PargrafodaLista"/>
        <w:numPr>
          <w:ilvl w:val="0"/>
          <w:numId w:val="41"/>
        </w:numPr>
        <w:spacing w:before="240" w:after="240"/>
      </w:pPr>
      <m:oMath>
        <m:sSub>
          <m:sSubPr>
            <m:ctrlPr>
              <w:rPr>
                <w:rFonts w:ascii="Cambria Math" w:eastAsia="Calibri" w:hAnsi="Cambria Math" w:cs="Calibri"/>
                <w:i/>
                <w:color w:val="000000" w:themeColor="text1"/>
              </w:rPr>
            </m:ctrlPr>
          </m:sSubPr>
          <m:e>
            <m:r>
              <w:rPr>
                <w:rFonts w:ascii="Cambria Math" w:eastAsia="Calibri" w:hAnsi="Cambria Math" w:cs="Calibri"/>
                <w:color w:val="000000" w:themeColor="text1"/>
              </w:rPr>
              <m:t>x</m:t>
            </m:r>
          </m:e>
          <m:sub>
            <m:r>
              <w:rPr>
                <w:rFonts w:ascii="Cambria Math" w:eastAsia="Calibri" w:hAnsi="Cambria Math" w:cs="Calibri"/>
                <w:color w:val="000000" w:themeColor="text1"/>
              </w:rPr>
              <m:t>m,p</m:t>
            </m:r>
          </m:sub>
        </m:sSub>
        <m:r>
          <w:rPr>
            <w:rFonts w:ascii="Cambria Math" w:eastAsia="Calibri" w:hAnsi="Cambria Math" w:cs="Calibri"/>
            <w:color w:val="000000" w:themeColor="text1"/>
          </w:rPr>
          <m:t>(t)</m:t>
        </m:r>
      </m:oMath>
      <w:r w:rsidR="033C911E" w:rsidRPr="00A96237">
        <w:rPr>
          <w:rFonts w:ascii="Calibri" w:eastAsia="Calibri" w:hAnsi="Calibri" w:cs="Calibri"/>
          <w:color w:val="000000" w:themeColor="text1"/>
        </w:rPr>
        <w:t xml:space="preserve"> é o valor do modelo (CMIP6) no período de projeção futura;</w:t>
      </w:r>
    </w:p>
    <w:p w14:paraId="52DA0E53" w14:textId="31CFC593" w:rsidR="033C911E" w:rsidRDefault="00000000" w:rsidP="00A96237">
      <w:pPr>
        <w:pStyle w:val="PargrafodaLista"/>
        <w:numPr>
          <w:ilvl w:val="0"/>
          <w:numId w:val="41"/>
        </w:numPr>
        <w:spacing w:before="240" w:after="240"/>
      </w:pPr>
      <m:oMath>
        <m:sSub>
          <m:sSubPr>
            <m:ctrlPr>
              <w:rPr>
                <w:rFonts w:ascii="Cambria Math" w:eastAsia="Calibri" w:hAnsi="Cambria Math" w:cs="Calibri"/>
                <w:i/>
                <w:color w:val="000000" w:themeColor="text1"/>
              </w:rPr>
            </m:ctrlPr>
          </m:sSubPr>
          <m:e>
            <m:r>
              <w:rPr>
                <w:rFonts w:ascii="Cambria Math" w:eastAsia="Calibri" w:hAnsi="Cambria Math" w:cs="Calibri"/>
                <w:color w:val="000000" w:themeColor="text1"/>
              </w:rPr>
              <m:t>F</m:t>
            </m:r>
          </m:e>
          <m:sub>
            <m:r>
              <w:rPr>
                <w:rFonts w:ascii="Cambria Math" w:eastAsia="Calibri" w:hAnsi="Cambria Math" w:cs="Calibri"/>
                <w:color w:val="000000" w:themeColor="text1"/>
              </w:rPr>
              <m:t>m,h</m:t>
            </m:r>
          </m:sub>
        </m:sSub>
      </m:oMath>
      <w:r w:rsidR="033C911E" w:rsidRPr="00A96237">
        <w:rPr>
          <w:rFonts w:ascii="Calibri" w:eastAsia="Calibri" w:hAnsi="Calibri" w:cs="Calibri"/>
          <w:color w:val="000000" w:themeColor="text1"/>
        </w:rPr>
        <w:t xml:space="preserve"> é a CDF dos dados do modelo durante o período histórico de calibração (neste trabalho, CMIP6 de 2004-2014);</w:t>
      </w:r>
    </w:p>
    <w:p w14:paraId="78E08A0B" w14:textId="2CBAE4D6" w:rsidR="033C911E" w:rsidRDefault="00000000" w:rsidP="00A96237">
      <w:pPr>
        <w:pStyle w:val="PargrafodaLista"/>
        <w:numPr>
          <w:ilvl w:val="0"/>
          <w:numId w:val="41"/>
        </w:numPr>
        <w:spacing w:before="240" w:after="240"/>
      </w:pPr>
      <m:oMath>
        <m:sSubSup>
          <m:sSubSupPr>
            <m:ctrlPr>
              <w:rPr>
                <w:rFonts w:ascii="Cambria Math" w:eastAsia="Calibri" w:hAnsi="Cambria Math" w:cs="Calibri"/>
                <w:i/>
                <w:color w:val="000000" w:themeColor="text1"/>
              </w:rPr>
            </m:ctrlPr>
          </m:sSubSupPr>
          <m:e>
            <m:r>
              <w:rPr>
                <w:rFonts w:ascii="Cambria Math" w:eastAsia="Calibri" w:hAnsi="Cambria Math" w:cs="Calibri"/>
                <w:color w:val="000000" w:themeColor="text1"/>
              </w:rPr>
              <m:t>F</m:t>
            </m:r>
          </m:e>
          <m:sub>
            <m:r>
              <w:rPr>
                <w:rFonts w:ascii="Cambria Math" w:eastAsia="Calibri" w:hAnsi="Cambria Math" w:cs="Calibri"/>
                <w:color w:val="000000" w:themeColor="text1"/>
              </w:rPr>
              <m:t>o,h</m:t>
            </m:r>
          </m:sub>
          <m:sup>
            <m:r>
              <w:rPr>
                <w:rFonts w:ascii="Cambria Math" w:eastAsia="Calibri" w:hAnsi="Cambria Math" w:cs="Calibri"/>
                <w:color w:val="000000" w:themeColor="text1"/>
              </w:rPr>
              <m:t>-1</m:t>
            </m:r>
          </m:sup>
        </m:sSubSup>
      </m:oMath>
      <w:r w:rsidR="033C911E" w:rsidRPr="00A96237">
        <w:rPr>
          <w:rFonts w:ascii="Calibri" w:eastAsia="Calibri" w:hAnsi="Calibri" w:cs="Calibri"/>
          <w:color w:val="000000" w:themeColor="text1"/>
        </w:rPr>
        <w:t xml:space="preserve"> é a função quantil (a inversa da CDF) dos dados de referência (ERA5) no mesmo período;</w:t>
      </w:r>
    </w:p>
    <w:p w14:paraId="6E68207D" w14:textId="40E54273" w:rsidR="033C911E" w:rsidRDefault="00000000" w:rsidP="00A96237">
      <w:pPr>
        <w:pStyle w:val="PargrafodaLista"/>
        <w:numPr>
          <w:ilvl w:val="0"/>
          <w:numId w:val="41"/>
        </w:numPr>
        <w:spacing w:before="240" w:after="240"/>
      </w:pPr>
      <m:oMath>
        <m:sSub>
          <m:sSubPr>
            <m:ctrlPr>
              <w:rPr>
                <w:rFonts w:ascii="Cambria Math" w:eastAsia="Calibri" w:hAnsi="Cambria Math" w:cs="Calibri"/>
                <w:i/>
                <w:color w:val="000000" w:themeColor="text1"/>
              </w:rPr>
            </m:ctrlPr>
          </m:sSubPr>
          <m:e>
            <m:acc>
              <m:accPr>
                <m:ctrlPr>
                  <w:rPr>
                    <w:rFonts w:ascii="Cambria Math" w:eastAsia="Calibri" w:hAnsi="Cambria Math" w:cs="Calibri"/>
                    <w:i/>
                    <w:color w:val="000000" w:themeColor="text1"/>
                  </w:rPr>
                </m:ctrlPr>
              </m:accPr>
              <m:e>
                <m:r>
                  <w:rPr>
                    <w:rFonts w:ascii="Cambria Math" w:eastAsia="Calibri" w:hAnsi="Cambria Math" w:cs="Calibri"/>
                    <w:color w:val="000000" w:themeColor="text1"/>
                  </w:rPr>
                  <m:t>x</m:t>
                </m:r>
              </m:e>
            </m:acc>
          </m:e>
          <m:sub>
            <m:r>
              <w:rPr>
                <w:rFonts w:ascii="Cambria Math" w:eastAsia="Calibri" w:hAnsi="Cambria Math" w:cs="Calibri"/>
                <w:color w:val="000000" w:themeColor="text1"/>
              </w:rPr>
              <m:t>m,p</m:t>
            </m:r>
          </m:sub>
        </m:sSub>
        <m:r>
          <w:rPr>
            <w:rFonts w:ascii="Cambria Math" w:eastAsia="Calibri" w:hAnsi="Cambria Math" w:cs="Calibri"/>
            <w:color w:val="000000" w:themeColor="text1"/>
          </w:rPr>
          <m:t>(t)</m:t>
        </m:r>
      </m:oMath>
      <w:r w:rsidR="033C911E" w:rsidRPr="00A96237">
        <w:rPr>
          <w:rFonts w:ascii="Calibri" w:eastAsia="Calibri" w:hAnsi="Calibri" w:cs="Calibri"/>
          <w:color w:val="000000" w:themeColor="text1"/>
        </w:rPr>
        <w:t xml:space="preserve"> é o valor futuro projetado e corrigido.</w:t>
      </w:r>
    </w:p>
    <w:p w14:paraId="7DE75C47" w14:textId="5F764A94" w:rsidR="033C911E" w:rsidRDefault="033C911E" w:rsidP="7E4927CB">
      <w:pPr>
        <w:spacing w:before="240" w:after="240"/>
        <w:ind w:firstLine="720"/>
      </w:pPr>
    </w:p>
    <w:p w14:paraId="01FA1B0A" w14:textId="3C321394" w:rsidR="033C911E" w:rsidRDefault="033C911E" w:rsidP="7E4927CB">
      <w:pPr>
        <w:spacing w:before="240" w:after="240"/>
        <w:ind w:firstLine="720"/>
      </w:pPr>
      <w:r w:rsidRPr="7E4927CB">
        <w:rPr>
          <w:rFonts w:ascii="Calibri" w:eastAsia="Calibri" w:hAnsi="Calibri" w:cs="Calibri"/>
          <w:color w:val="000000" w:themeColor="text1"/>
        </w:rPr>
        <w:t xml:space="preserve">A principal vantagem do QM é sua capacidade de corrigir toda a distribuição da variável climática (Miao et al., 2016). No entanto, o QM opera sob a suposição de estacionariedade, ou seja, assume que o bias do modelo é constante no tempo (Miao et al., 2016). Esta premissa é uma limitação em estudos de mudanças climáticas, onde as tendências futuras podem diferir das históricas (Chen et al., 2015; Milly et al., 2008). Por </w:t>
      </w:r>
      <w:r w:rsidRPr="7E4927CB">
        <w:rPr>
          <w:rFonts w:ascii="Calibri" w:eastAsia="Calibri" w:hAnsi="Calibri" w:cs="Calibri"/>
          <w:color w:val="000000" w:themeColor="text1"/>
        </w:rPr>
        <w:lastRenderedPageBreak/>
        <w:t>essa razão, o QM serve aqui como base conceitual para o método mais avançado efetivamente empregado.</w:t>
      </w:r>
    </w:p>
    <w:p w14:paraId="6D228B53" w14:textId="6505F739" w:rsidR="033C911E" w:rsidRDefault="033C911E" w:rsidP="7E4927CB">
      <w:pPr>
        <w:spacing w:before="240" w:after="240"/>
        <w:ind w:firstLine="720"/>
      </w:pPr>
      <w:r w:rsidRPr="7E4927CB">
        <w:rPr>
          <w:rFonts w:ascii="Calibri" w:eastAsia="Calibri" w:hAnsi="Calibri" w:cs="Calibri"/>
          <w:color w:val="000000" w:themeColor="text1"/>
        </w:rPr>
        <w:t>3.4.1.2 Método Aplicado: Mapeamento de Quantis Delta (QDM)</w:t>
      </w:r>
    </w:p>
    <w:p w14:paraId="3C99C0C6" w14:textId="01089AD2" w:rsidR="033C911E" w:rsidRDefault="033C911E" w:rsidP="7E4927CB">
      <w:pPr>
        <w:spacing w:before="240" w:after="240"/>
        <w:ind w:firstLine="720"/>
      </w:pPr>
      <w:r w:rsidRPr="7E4927CB">
        <w:rPr>
          <w:rFonts w:ascii="Calibri" w:eastAsia="Calibri" w:hAnsi="Calibri" w:cs="Calibri"/>
          <w:color w:val="000000" w:themeColor="text1"/>
        </w:rPr>
        <w:t>Para superar a limitação da estacionariedade, o método aplicado nesta etapa do trabalho foi o Mapeamento de Quantis Delta (QDM). O QDM é uma evolução do QM, projetado especificamente para preservar as tendências de longo prazo ("sinal de mudança climática") presentes nas projeções brutas do modelo (Cannon et al., 2015). Ele combina a correção distribucional do QM com a preservação da mudança projetada (o "delta") pelo próprio modelo entre o período histórico e o futuro.</w:t>
      </w:r>
    </w:p>
    <w:p w14:paraId="7BAD3CB2" w14:textId="04172AB2" w:rsidR="033C911E" w:rsidRDefault="033C911E" w:rsidP="7E4927CB">
      <w:pPr>
        <w:spacing w:before="240" w:after="240"/>
        <w:ind w:firstLine="708"/>
      </w:pPr>
      <w:r w:rsidRPr="7E4927CB">
        <w:rPr>
          <w:rFonts w:ascii="Calibri" w:eastAsia="Calibri" w:hAnsi="Calibri" w:cs="Calibri"/>
          <w:color w:val="000000" w:themeColor="text1"/>
        </w:rPr>
        <w:t>O processo de aplicação do QDM envolveu as seguintes fases:</w:t>
      </w:r>
    </w:p>
    <w:p w14:paraId="16494604" w14:textId="27DBE2E7" w:rsidR="033C911E" w:rsidRDefault="033C911E" w:rsidP="7E4927CB">
      <w:pPr>
        <w:pStyle w:val="PargrafodaLista"/>
        <w:numPr>
          <w:ilvl w:val="0"/>
          <w:numId w:val="6"/>
        </w:numPr>
        <w:spacing w:before="240" w:after="240"/>
        <w:rPr>
          <w:rFonts w:ascii="Calibri" w:eastAsia="Calibri" w:hAnsi="Calibri" w:cs="Calibri"/>
          <w:color w:val="000000" w:themeColor="text1"/>
        </w:rPr>
      </w:pPr>
      <w:r w:rsidRPr="7E4927CB">
        <w:rPr>
          <w:rFonts w:ascii="Calibri" w:eastAsia="Calibri" w:hAnsi="Calibri" w:cs="Calibri"/>
          <w:color w:val="000000" w:themeColor="text1"/>
        </w:rPr>
        <w:t>Período de Treinamento (2004 a 2014): utilizado para estabelecer as relações estatísticas entre os dados do CMIP6 e os de referência do ERA5.</w:t>
      </w:r>
    </w:p>
    <w:p w14:paraId="717CFC52" w14:textId="07CC7558" w:rsidR="033C911E" w:rsidRDefault="033C911E" w:rsidP="7E4927CB">
      <w:pPr>
        <w:pStyle w:val="PargrafodaLista"/>
        <w:numPr>
          <w:ilvl w:val="0"/>
          <w:numId w:val="6"/>
        </w:numPr>
        <w:spacing w:before="240" w:after="240"/>
        <w:rPr>
          <w:rFonts w:ascii="Calibri" w:eastAsia="Calibri" w:hAnsi="Calibri" w:cs="Calibri"/>
          <w:color w:val="000000" w:themeColor="text1"/>
        </w:rPr>
      </w:pPr>
      <w:r w:rsidRPr="7E4927CB">
        <w:rPr>
          <w:rFonts w:ascii="Calibri" w:eastAsia="Calibri" w:hAnsi="Calibri" w:cs="Calibri"/>
          <w:color w:val="000000" w:themeColor="text1"/>
        </w:rPr>
        <w:t>Período de Projeção (2030, 2035, 2040 e 2050): o QDM foi aplicado para corrigir os dados brutos do CMIP6 para os anos futuros.</w:t>
      </w:r>
    </w:p>
    <w:p w14:paraId="0DE1C7A2" w14:textId="48ABBB0A" w:rsidR="033C911E" w:rsidRDefault="033C911E" w:rsidP="7E4927CB">
      <w:pPr>
        <w:spacing w:before="240" w:after="240"/>
        <w:ind w:firstLine="720"/>
      </w:pPr>
      <w:r w:rsidRPr="7E4927CB">
        <w:rPr>
          <w:rFonts w:ascii="Calibri" w:eastAsia="Calibri" w:hAnsi="Calibri" w:cs="Calibri"/>
          <w:color w:val="000000" w:themeColor="text1"/>
        </w:rPr>
        <w:t>A correção via QDM aplica a mudança (delta) projetada pelo modelo aos valores já ajustados pelo mapeamento de quantis. Para variáveis como temperatura ou velocidade do vento, a correção aditiva é comum (Wang &amp; Tian, 2024). Para variáveis como precipitação, uma abordagem multiplicativa é frequentemente utilizada para preservar a mudança relativa (Wang and Chen, 2014).</w:t>
      </w:r>
    </w:p>
    <w:p w14:paraId="7AD3F472" w14:textId="55E8E6FC" w:rsidR="033C911E" w:rsidRDefault="033C911E" w:rsidP="7E4927CB">
      <w:pPr>
        <w:spacing w:before="240" w:after="240"/>
        <w:ind w:firstLine="720"/>
      </w:pPr>
      <w:r w:rsidRPr="7E4927CB">
        <w:rPr>
          <w:rFonts w:ascii="Calibri" w:eastAsia="Calibri" w:hAnsi="Calibri" w:cs="Calibri"/>
          <w:color w:val="000000" w:themeColor="text1"/>
        </w:rPr>
        <w:t>A escolha do QDM como foco desta etapa do estudo se justifica por sua capacidade de corrigir os biases diários e, ao mesmo tempo, manter a credibilidade das tendências de longo prazo simuladas pelos modelos do CMIP6, tornando-o um método robusto e amplamente recomendado para estudos de impacto das mudanças climáticas (Cannon et al., 2015).</w:t>
      </w:r>
    </w:p>
    <w:p w14:paraId="4A227848" w14:textId="4DD4F7CD" w:rsidR="7E4927CB" w:rsidRDefault="7E4927CB" w:rsidP="7E4927CB"/>
    <w:p w14:paraId="180DE108" w14:textId="77777777" w:rsidR="0015381D" w:rsidRDefault="52C9DE12" w:rsidP="00594C33">
      <w:pPr>
        <w:pStyle w:val="Ttulo1"/>
        <w:numPr>
          <w:ilvl w:val="2"/>
          <w:numId w:val="28"/>
        </w:numPr>
      </w:pPr>
      <w:bookmarkStart w:id="49" w:name="_Toc209293738"/>
      <w:r>
        <w:t>Machine learning</w:t>
      </w:r>
      <w:bookmarkEnd w:id="49"/>
    </w:p>
    <w:p w14:paraId="525C3D33" w14:textId="3C2DE414" w:rsidR="539169DC" w:rsidRDefault="539169DC" w:rsidP="7E4927CB">
      <w:pPr>
        <w:spacing w:before="240" w:after="240"/>
        <w:ind w:firstLine="720"/>
      </w:pPr>
      <w:r w:rsidRPr="7E4927CB">
        <w:rPr>
          <w:rFonts w:ascii="Calibri" w:eastAsia="Calibri" w:hAnsi="Calibri" w:cs="Calibri"/>
          <w:color w:val="000000" w:themeColor="text1"/>
        </w:rPr>
        <w:t xml:space="preserve">Para o treinamento dos modelos de séries temporais, cada ponto da grade foi tratado individualmente como um conjunto de dados, de modo que a modelagem foi realizada ponto a ponto. </w:t>
      </w:r>
      <w:commentRangeStart w:id="50"/>
      <w:commentRangeStart w:id="51"/>
      <w:r w:rsidRPr="7E4927CB">
        <w:rPr>
          <w:rFonts w:ascii="Calibri" w:eastAsia="Calibri" w:hAnsi="Calibri" w:cs="Calibri"/>
          <w:color w:val="000000" w:themeColor="text1"/>
          <w:highlight w:val="red"/>
        </w:rPr>
        <w:t>Considerando um total de 59.670 pontos de grade, essa abordagem resulta na construção de 59.670</w:t>
      </w:r>
      <w:r w:rsidR="3CCF299F" w:rsidRPr="7E4927CB">
        <w:rPr>
          <w:rFonts w:ascii="Calibri" w:eastAsia="Calibri" w:hAnsi="Calibri" w:cs="Calibri"/>
          <w:color w:val="000000" w:themeColor="text1"/>
          <w:highlight w:val="red"/>
        </w:rPr>
        <w:t xml:space="preserve"> (</w:t>
      </w:r>
      <w:r w:rsidR="72719DBF" w:rsidRPr="7E4927CB">
        <w:rPr>
          <w:rFonts w:ascii="Calibri" w:eastAsia="Calibri" w:hAnsi="Calibri" w:cs="Calibri"/>
          <w:color w:val="000000" w:themeColor="text1"/>
          <w:highlight w:val="red"/>
        </w:rPr>
        <w:t xml:space="preserve">AQUI FOI FALADO DO D01, MAS PRECISARSMOS </w:t>
      </w:r>
      <w:r w:rsidR="3CCF299F" w:rsidRPr="7E4927CB">
        <w:rPr>
          <w:rFonts w:ascii="Calibri" w:eastAsia="Calibri" w:hAnsi="Calibri" w:cs="Calibri"/>
          <w:color w:val="000000" w:themeColor="text1"/>
          <w:highlight w:val="red"/>
        </w:rPr>
        <w:t>DETALHAR O D02 AQUI, VER COM O DIOGO SE O FOCO VAI SER SÓ O D02)</w:t>
      </w:r>
      <w:commentRangeEnd w:id="50"/>
      <w:r w:rsidRPr="7E4927CB">
        <w:rPr>
          <w:rStyle w:val="Refdecomentrio"/>
          <w:rFonts w:ascii="Calibri" w:eastAsia="Calibri" w:hAnsi="Calibri" w:cs="Calibri"/>
          <w:color w:val="000000" w:themeColor="text1"/>
          <w:sz w:val="24"/>
          <w:szCs w:val="24"/>
        </w:rPr>
        <w:commentReference w:id="50"/>
      </w:r>
      <w:commentRangeEnd w:id="51"/>
      <w:r w:rsidRPr="7E4927CB">
        <w:rPr>
          <w:rStyle w:val="Refdecomentrio"/>
          <w:rFonts w:ascii="Calibri" w:eastAsia="Calibri" w:hAnsi="Calibri" w:cs="Calibri"/>
          <w:color w:val="000000" w:themeColor="text1"/>
          <w:sz w:val="24"/>
          <w:szCs w:val="24"/>
        </w:rPr>
        <w:commentReference w:id="51"/>
      </w:r>
      <w:r w:rsidRPr="7E4927CB">
        <w:rPr>
          <w:rFonts w:ascii="Calibri" w:eastAsia="Calibri" w:hAnsi="Calibri" w:cs="Calibri"/>
          <w:color w:val="000000" w:themeColor="text1"/>
        </w:rPr>
        <w:t xml:space="preserve"> modelos para cada algoritmo de aprendizado de máquina considerado. A separação entre os conjuntos de treinamento e teste seguiu a ordem cronológica das observações, destinando 80% dos dados para o treinamento e os 20% finais para o teste, utilizando como referência a reanálise ERA5.</w:t>
      </w:r>
    </w:p>
    <w:p w14:paraId="0C8F1707" w14:textId="61096930" w:rsidR="539169DC" w:rsidRDefault="539169DC" w:rsidP="7E4927CB">
      <w:pPr>
        <w:spacing w:before="240" w:after="240"/>
        <w:ind w:firstLine="720"/>
      </w:pPr>
      <w:r w:rsidRPr="7E4927CB">
        <w:rPr>
          <w:rFonts w:ascii="Calibri" w:eastAsia="Calibri" w:hAnsi="Calibri" w:cs="Calibri"/>
          <w:color w:val="000000" w:themeColor="text1"/>
        </w:rPr>
        <w:t xml:space="preserve">Foram avaliados seis modelos de aprendizado de máquina: Regressão Linear, </w:t>
      </w:r>
      <w:r w:rsidRPr="7E4927CB">
        <w:rPr>
          <w:rFonts w:ascii="Calibri" w:eastAsia="Calibri" w:hAnsi="Calibri" w:cs="Calibri"/>
          <w:i/>
          <w:iCs/>
          <w:color w:val="000000" w:themeColor="text1"/>
        </w:rPr>
        <w:t>Extra Trees</w:t>
      </w:r>
      <w:r w:rsidRPr="7E4927CB">
        <w:rPr>
          <w:rFonts w:ascii="Calibri" w:eastAsia="Calibri" w:hAnsi="Calibri" w:cs="Calibri"/>
          <w:color w:val="000000" w:themeColor="text1"/>
        </w:rPr>
        <w:t xml:space="preserve">, </w:t>
      </w:r>
      <w:r w:rsidRPr="7E4927CB">
        <w:rPr>
          <w:rFonts w:ascii="Calibri" w:eastAsia="Calibri" w:hAnsi="Calibri" w:cs="Calibri"/>
          <w:i/>
          <w:iCs/>
          <w:color w:val="000000" w:themeColor="text1"/>
        </w:rPr>
        <w:t>Gradient Boosting</w:t>
      </w:r>
      <w:r w:rsidRPr="7E4927CB">
        <w:rPr>
          <w:rFonts w:ascii="Calibri" w:eastAsia="Calibri" w:hAnsi="Calibri" w:cs="Calibri"/>
          <w:color w:val="000000" w:themeColor="text1"/>
        </w:rPr>
        <w:t xml:space="preserve">, Random Forest, </w:t>
      </w:r>
      <w:r w:rsidRPr="7E4927CB">
        <w:rPr>
          <w:rFonts w:ascii="Calibri" w:eastAsia="Calibri" w:hAnsi="Calibri" w:cs="Calibri"/>
          <w:i/>
          <w:iCs/>
          <w:color w:val="000000" w:themeColor="text1"/>
        </w:rPr>
        <w:t>XGBoost</w:t>
      </w:r>
      <w:r w:rsidRPr="7E4927CB">
        <w:rPr>
          <w:rFonts w:ascii="Calibri" w:eastAsia="Calibri" w:hAnsi="Calibri" w:cs="Calibri"/>
          <w:color w:val="000000" w:themeColor="text1"/>
        </w:rPr>
        <w:t xml:space="preserve"> e </w:t>
      </w:r>
      <w:r w:rsidRPr="7E4927CB">
        <w:rPr>
          <w:rFonts w:ascii="Calibri" w:eastAsia="Calibri" w:hAnsi="Calibri" w:cs="Calibri"/>
          <w:i/>
          <w:iCs/>
          <w:color w:val="000000" w:themeColor="text1"/>
        </w:rPr>
        <w:t>CatBoost</w:t>
      </w:r>
      <w:r w:rsidRPr="7E4927CB">
        <w:rPr>
          <w:rFonts w:ascii="Calibri" w:eastAsia="Calibri" w:hAnsi="Calibri" w:cs="Calibri"/>
          <w:color w:val="000000" w:themeColor="text1"/>
        </w:rPr>
        <w:t xml:space="preserve">. Esses algoritmos foram selecionados por representarem diferentes paradigmas de regressão, variando </w:t>
      </w:r>
      <w:r w:rsidRPr="7E4927CB">
        <w:rPr>
          <w:rFonts w:ascii="Calibri" w:eastAsia="Calibri" w:hAnsi="Calibri" w:cs="Calibri"/>
          <w:color w:val="000000" w:themeColor="text1"/>
        </w:rPr>
        <w:lastRenderedPageBreak/>
        <w:t xml:space="preserve">em termos de complexidade, interpretabilidade e capacidade de generalização. A Regressão Linear serve como um modelo de referência, representando uma abordagem simples e interpretável. Os métodos baseados em árvores, como </w:t>
      </w:r>
      <w:r w:rsidRPr="7E4927CB">
        <w:rPr>
          <w:rFonts w:ascii="Calibri" w:eastAsia="Calibri" w:hAnsi="Calibri" w:cs="Calibri"/>
          <w:i/>
          <w:iCs/>
          <w:color w:val="000000" w:themeColor="text1"/>
        </w:rPr>
        <w:t>Extra Trees</w:t>
      </w:r>
      <w:r w:rsidRPr="7E4927CB">
        <w:rPr>
          <w:rFonts w:ascii="Calibri" w:eastAsia="Calibri" w:hAnsi="Calibri" w:cs="Calibri"/>
          <w:color w:val="000000" w:themeColor="text1"/>
        </w:rPr>
        <w:t xml:space="preserve"> e </w:t>
      </w:r>
      <w:r w:rsidRPr="7E4927CB">
        <w:rPr>
          <w:rFonts w:ascii="Calibri" w:eastAsia="Calibri" w:hAnsi="Calibri" w:cs="Calibri"/>
          <w:i/>
          <w:iCs/>
          <w:color w:val="000000" w:themeColor="text1"/>
        </w:rPr>
        <w:t>Random Forest</w:t>
      </w:r>
      <w:r w:rsidRPr="7E4927CB">
        <w:rPr>
          <w:rFonts w:ascii="Calibri" w:eastAsia="Calibri" w:hAnsi="Calibri" w:cs="Calibri"/>
          <w:color w:val="000000" w:themeColor="text1"/>
        </w:rPr>
        <w:t xml:space="preserve">, destacam-se pela robustez e pela habilidade em capturar relações não lineares e interações entre variáveis. O </w:t>
      </w:r>
      <w:r w:rsidRPr="7E4927CB">
        <w:rPr>
          <w:rFonts w:ascii="Calibri" w:eastAsia="Calibri" w:hAnsi="Calibri" w:cs="Calibri"/>
          <w:i/>
          <w:iCs/>
          <w:color w:val="000000" w:themeColor="text1"/>
        </w:rPr>
        <w:t xml:space="preserve">Gradient Boosting </w:t>
      </w:r>
      <w:r w:rsidRPr="7E4927CB">
        <w:rPr>
          <w:rFonts w:ascii="Calibri" w:eastAsia="Calibri" w:hAnsi="Calibri" w:cs="Calibri"/>
          <w:color w:val="000000" w:themeColor="text1"/>
        </w:rPr>
        <w:t xml:space="preserve">e suas variantes mais recentes, </w:t>
      </w:r>
      <w:r w:rsidRPr="7E4927CB">
        <w:rPr>
          <w:rFonts w:ascii="Calibri" w:eastAsia="Calibri" w:hAnsi="Calibri" w:cs="Calibri"/>
          <w:i/>
          <w:iCs/>
          <w:color w:val="000000" w:themeColor="text1"/>
        </w:rPr>
        <w:t>XGBoost</w:t>
      </w:r>
      <w:r w:rsidRPr="7E4927CB">
        <w:rPr>
          <w:rFonts w:ascii="Calibri" w:eastAsia="Calibri" w:hAnsi="Calibri" w:cs="Calibri"/>
          <w:color w:val="000000" w:themeColor="text1"/>
        </w:rPr>
        <w:t xml:space="preserve"> e </w:t>
      </w:r>
      <w:r w:rsidRPr="7E4927CB">
        <w:rPr>
          <w:rFonts w:ascii="Calibri" w:eastAsia="Calibri" w:hAnsi="Calibri" w:cs="Calibri"/>
          <w:i/>
          <w:iCs/>
          <w:color w:val="000000" w:themeColor="text1"/>
        </w:rPr>
        <w:t>CatBoost</w:t>
      </w:r>
      <w:r w:rsidRPr="7E4927CB">
        <w:rPr>
          <w:rFonts w:ascii="Calibri" w:eastAsia="Calibri" w:hAnsi="Calibri" w:cs="Calibri"/>
          <w:color w:val="000000" w:themeColor="text1"/>
        </w:rPr>
        <w:t xml:space="preserve">, incorporam técnicas de </w:t>
      </w:r>
      <w:r w:rsidRPr="7E4927CB">
        <w:rPr>
          <w:rFonts w:ascii="Calibri" w:eastAsia="Calibri" w:hAnsi="Calibri" w:cs="Calibri"/>
          <w:i/>
          <w:iCs/>
          <w:color w:val="000000" w:themeColor="text1"/>
        </w:rPr>
        <w:t>boosting</w:t>
      </w:r>
      <w:r w:rsidRPr="7E4927CB">
        <w:rPr>
          <w:rFonts w:ascii="Calibri" w:eastAsia="Calibri" w:hAnsi="Calibri" w:cs="Calibri"/>
          <w:color w:val="000000" w:themeColor="text1"/>
        </w:rPr>
        <w:t xml:space="preserve"> que combinam múltiplas árvores de decisão em um modelo aditivo, melhorando a acurácia e reduzindo o risco de sobreajuste, mesmo em conjuntos de dados extensos.</w:t>
      </w:r>
    </w:p>
    <w:p w14:paraId="0A641144" w14:textId="68317CD7" w:rsidR="539169DC" w:rsidRDefault="539169DC" w:rsidP="7E4927CB">
      <w:r w:rsidRPr="7E4927CB">
        <w:rPr>
          <w:rFonts w:ascii="Calibri" w:eastAsia="Calibri" w:hAnsi="Calibri" w:cs="Calibri"/>
          <w:color w:val="000000" w:themeColor="text1"/>
        </w:rPr>
        <w:t xml:space="preserve">O processo de correção de viés foi aplicado à variável de velocidade do vento a 10, 50, 100, 150 e 200 metros, utilizando como preditores variáveis meteorológicas provenientes do WRF, incluindo temperatura, umidade, componentes zonal e meridional do vento e a velocidade do vento em diferentes níveis atmosféricos. Para enriquecer o espaço de atributos, foram aplicadas técnicas de </w:t>
      </w:r>
      <w:r w:rsidRPr="7E4927CB">
        <w:rPr>
          <w:rFonts w:ascii="Calibri" w:eastAsia="Calibri" w:hAnsi="Calibri" w:cs="Calibri"/>
          <w:i/>
          <w:iCs/>
          <w:color w:val="000000" w:themeColor="text1"/>
        </w:rPr>
        <w:t>feature augmentation</w:t>
      </w:r>
      <w:r w:rsidRPr="7E4927CB">
        <w:rPr>
          <w:rFonts w:ascii="Calibri" w:eastAsia="Calibri" w:hAnsi="Calibri" w:cs="Calibri"/>
          <w:color w:val="000000" w:themeColor="text1"/>
        </w:rPr>
        <w:t>, incorporando variáveis derivadas da data e hora por meio de transformações cíclicas (funções seno e cosseno), permitindo representar padrões sazonais e periódicos como hora do dia, dia da semana, dia do mês e dia do ano.</w:t>
      </w:r>
    </w:p>
    <w:p w14:paraId="2FF844DE" w14:textId="583AB6FF" w:rsidR="0015381D" w:rsidRPr="0015381D" w:rsidRDefault="7C06DBDC" w:rsidP="004651AC">
      <w:pPr>
        <w:pStyle w:val="Ttulo1"/>
        <w:numPr>
          <w:ilvl w:val="2"/>
          <w:numId w:val="28"/>
        </w:numPr>
      </w:pPr>
      <w:bookmarkStart w:id="53" w:name="_Toc209293739"/>
      <w:r>
        <w:t>Clusterização</w:t>
      </w:r>
      <w:bookmarkEnd w:id="53"/>
    </w:p>
    <w:p w14:paraId="34E0E035" w14:textId="4AC745FB" w:rsidR="11DCA164" w:rsidRDefault="11DCA164" w:rsidP="7E4927CB">
      <w:pPr>
        <w:spacing w:before="240" w:after="240"/>
        <w:ind w:firstLine="720"/>
      </w:pPr>
      <w:r w:rsidRPr="7E4927CB">
        <w:rPr>
          <w:rFonts w:ascii="Calibri" w:eastAsia="Calibri" w:hAnsi="Calibri" w:cs="Calibri"/>
          <w:color w:val="000000" w:themeColor="text1"/>
        </w:rPr>
        <w:t>O desempenho final dos modelos foi avaliado no conjunto de teste com base em métricas consolidadas na literatura, incluindo o erro quadrático médio (RMSE), o erro absoluto médio (MAE) e o coeficiente de correlação de Pearson (r).</w:t>
      </w:r>
    </w:p>
    <w:p w14:paraId="2F442CB9" w14:textId="45F4DB3A" w:rsidR="11DCA164" w:rsidRDefault="11DCA164" w:rsidP="7E4927CB">
      <w:pPr>
        <w:spacing w:before="240" w:after="240"/>
        <w:ind w:firstLine="720"/>
      </w:pPr>
      <w:r w:rsidRPr="7E4927CB">
        <w:rPr>
          <w:rFonts w:ascii="Calibri" w:eastAsia="Calibri" w:hAnsi="Calibri" w:cs="Calibri"/>
          <w:color w:val="000000" w:themeColor="text1"/>
        </w:rPr>
        <w:t xml:space="preserve">Após a aplicação da correção de viés, as métricas estatísticas foram calculadas comparando-se os resultados corrigidos de cada modelo de ML com os dados de referência do ERA5. Inicialmente, obteve-se a média dessas métricas em todo o domínio espacial no conjunto de teste, permitindo uma visão geral do desempenho global dos algoritmos. </w:t>
      </w:r>
    </w:p>
    <w:p w14:paraId="49F58191" w14:textId="34DB7B62" w:rsidR="11DCA164" w:rsidRDefault="11DCA164" w:rsidP="7E4927CB">
      <w:r w:rsidRPr="7E4927CB">
        <w:rPr>
          <w:rFonts w:ascii="Calibri" w:eastAsia="Calibri" w:hAnsi="Calibri" w:cs="Calibri"/>
          <w:color w:val="000000" w:themeColor="text1"/>
        </w:rPr>
        <w:t xml:space="preserve">Para aprofundar a análise espacial, foi construída uma matriz de RMSE representando o erro em cada ponto de grade. Essa matriz permitiu identificar padrões regionais de desempenho, revelando áreas onde os modelos apresentaram maior ou menor capacidade de correção. Em seguida, aplicou-se uma análise de </w:t>
      </w:r>
      <w:r w:rsidRPr="7E4927CB">
        <w:rPr>
          <w:rFonts w:ascii="Calibri" w:eastAsia="Calibri" w:hAnsi="Calibri" w:cs="Calibri"/>
          <w:i/>
          <w:iCs/>
          <w:color w:val="000000" w:themeColor="text1"/>
        </w:rPr>
        <w:t>cluster</w:t>
      </w:r>
      <w:r w:rsidRPr="7E4927CB">
        <w:rPr>
          <w:rFonts w:ascii="Calibri" w:eastAsia="Calibri" w:hAnsi="Calibri" w:cs="Calibri"/>
          <w:color w:val="000000" w:themeColor="text1"/>
        </w:rPr>
        <w:t xml:space="preserve"> sobre essa matriz, utilizando o método do cotovelo (</w:t>
      </w:r>
      <w:r w:rsidRPr="7E4927CB">
        <w:rPr>
          <w:rFonts w:ascii="Calibri" w:eastAsia="Calibri" w:hAnsi="Calibri" w:cs="Calibri"/>
          <w:i/>
          <w:iCs/>
          <w:color w:val="000000" w:themeColor="text1"/>
        </w:rPr>
        <w:t>elbow method</w:t>
      </w:r>
      <w:r w:rsidRPr="7E4927CB">
        <w:rPr>
          <w:rFonts w:ascii="Calibri" w:eastAsia="Calibri" w:hAnsi="Calibri" w:cs="Calibri"/>
          <w:color w:val="000000" w:themeColor="text1"/>
        </w:rPr>
        <w:t xml:space="preserve">) para determinar o número ótimo de agrupamentos. Com base nesse critério, foram definidos </w:t>
      </w:r>
      <w:r w:rsidRPr="7E4927CB">
        <w:rPr>
          <w:rFonts w:ascii="Calibri" w:eastAsia="Calibri" w:hAnsi="Calibri" w:cs="Calibri"/>
          <w:b/>
          <w:bCs/>
          <w:color w:val="000000" w:themeColor="text1"/>
        </w:rPr>
        <w:t>cinco clusters</w:t>
      </w:r>
      <w:r w:rsidRPr="7E4927CB">
        <w:rPr>
          <w:rFonts w:ascii="Calibri" w:eastAsia="Calibri" w:hAnsi="Calibri" w:cs="Calibri"/>
          <w:color w:val="000000" w:themeColor="text1"/>
        </w:rPr>
        <w:t>, que segmentaram o domínio espacial em regiões com erros semelhantes. Essa segmentação possibilitou avaliar de forma mais detalhada a heterogeneidade espacial do desempenho dos modelos de ML.</w:t>
      </w:r>
    </w:p>
    <w:p w14:paraId="0E97BA3B" w14:textId="32FF86D1" w:rsidR="7E4927CB" w:rsidRDefault="7E4927CB" w:rsidP="7E4927CB">
      <w:pPr>
        <w:rPr>
          <w:rFonts w:ascii="Calibri" w:eastAsia="Calibri" w:hAnsi="Calibri" w:cs="Calibri"/>
          <w:color w:val="000000" w:themeColor="text1"/>
        </w:rPr>
      </w:pPr>
    </w:p>
    <w:p w14:paraId="780FE9E8" w14:textId="77777777" w:rsidR="008E49E9" w:rsidRDefault="008E49E9" w:rsidP="00003419">
      <w:pPr>
        <w:pStyle w:val="Ttulo1"/>
        <w:numPr>
          <w:ilvl w:val="1"/>
          <w:numId w:val="28"/>
        </w:numPr>
      </w:pPr>
      <w:bookmarkStart w:id="54" w:name="_Toc209293740"/>
      <w:r>
        <w:t>Dashboard WebGIS</w:t>
      </w:r>
      <w:bookmarkEnd w:id="54"/>
    </w:p>
    <w:p w14:paraId="2718FBDC" w14:textId="0035370D" w:rsidR="174A4B16" w:rsidRDefault="174A4B16" w:rsidP="0F749CE5">
      <w:pPr>
        <w:spacing w:before="240" w:after="240"/>
        <w:rPr>
          <w:rFonts w:eastAsiaTheme="minorEastAsia"/>
          <w:color w:val="000000" w:themeColor="text1"/>
        </w:rPr>
      </w:pPr>
      <w:r w:rsidRPr="0F749CE5">
        <w:rPr>
          <w:rFonts w:eastAsiaTheme="minorEastAsia"/>
          <w:color w:val="000000" w:themeColor="text1"/>
        </w:rPr>
        <w:t xml:space="preserve">O Dashboard WebGIS desenvolvido neste projeto teve como objetivo a visualização, análise e comparação de dados geoespaciais por meio da plataforma </w:t>
      </w:r>
      <w:r w:rsidRPr="0F749CE5">
        <w:rPr>
          <w:rFonts w:eastAsiaTheme="minorEastAsia"/>
          <w:b/>
          <w:bCs/>
          <w:color w:val="000000" w:themeColor="text1"/>
        </w:rPr>
        <w:t>ArcGIS Online</w:t>
      </w:r>
      <w:r w:rsidRPr="0F749CE5">
        <w:rPr>
          <w:rFonts w:eastAsiaTheme="minorEastAsia"/>
          <w:color w:val="000000" w:themeColor="text1"/>
        </w:rPr>
        <w:t>, permitindo a integração de mapas, gráficos, filtros interativos e indicadores estatísticos em um único ambiente web. A solução buscou atender à necessidade de análise espacial e temporal dos dados, facilitando a interpretação dos resultados e o suporte à tomada de decisão.</w:t>
      </w:r>
    </w:p>
    <w:p w14:paraId="21B9860D" w14:textId="319A571F" w:rsidR="008E49E9" w:rsidRDefault="008E49E9" w:rsidP="008E49E9">
      <w:pPr>
        <w:pStyle w:val="Ttulo1"/>
        <w:numPr>
          <w:ilvl w:val="2"/>
          <w:numId w:val="28"/>
        </w:numPr>
      </w:pPr>
      <w:bookmarkStart w:id="55" w:name="_Toc209293741"/>
      <w:r>
        <w:lastRenderedPageBreak/>
        <w:t>Estrutura geral e requisitos</w:t>
      </w:r>
      <w:bookmarkEnd w:id="55"/>
    </w:p>
    <w:p w14:paraId="3DBF3FA9" w14:textId="760A2D40" w:rsidR="0ACFFD92" w:rsidRDefault="0ACFFD92" w:rsidP="0F749CE5">
      <w:pPr>
        <w:rPr>
          <w:rFonts w:ascii="Calibri" w:eastAsia="Calibri" w:hAnsi="Calibri" w:cs="Arial"/>
          <w:color w:val="000000" w:themeColor="text1"/>
        </w:rPr>
      </w:pPr>
      <w:r w:rsidRPr="0F749CE5">
        <w:rPr>
          <w:rFonts w:ascii="Calibri" w:eastAsia="Calibri" w:hAnsi="Calibri" w:cs="Arial"/>
          <w:color w:val="000000" w:themeColor="text1"/>
        </w:rPr>
        <w:t>A estrutura geral do dashboard seguiu os seguintes padrões:</w:t>
      </w:r>
    </w:p>
    <w:p w14:paraId="4D040B51" w14:textId="1BAD0F52" w:rsidR="0ACFFD92" w:rsidRDefault="0ACFFD92" w:rsidP="0F749CE5">
      <w:pPr>
        <w:numPr>
          <w:ilvl w:val="0"/>
          <w:numId w:val="3"/>
        </w:numPr>
        <w:rPr>
          <w:rFonts w:ascii="Calibri" w:eastAsia="Calibri" w:hAnsi="Calibri" w:cs="Arial"/>
          <w:color w:val="000000" w:themeColor="text1"/>
        </w:rPr>
      </w:pPr>
      <w:r w:rsidRPr="0F749CE5">
        <w:rPr>
          <w:rFonts w:ascii="Calibri" w:eastAsia="Calibri" w:hAnsi="Calibri" w:cs="Arial"/>
          <w:color w:val="000000" w:themeColor="text1"/>
        </w:rPr>
        <w:t>Mapas interativos como elemento central;</w:t>
      </w:r>
    </w:p>
    <w:p w14:paraId="15D6C4C9" w14:textId="71185779" w:rsidR="0ACFFD92" w:rsidRDefault="0ACFFD92" w:rsidP="0F749CE5">
      <w:pPr>
        <w:numPr>
          <w:ilvl w:val="0"/>
          <w:numId w:val="3"/>
        </w:numPr>
        <w:rPr>
          <w:rFonts w:ascii="Calibri" w:eastAsia="Calibri" w:hAnsi="Calibri" w:cs="Arial"/>
          <w:color w:val="000000" w:themeColor="text1"/>
        </w:rPr>
      </w:pPr>
      <w:r w:rsidRPr="0F749CE5">
        <w:rPr>
          <w:rFonts w:ascii="Calibri" w:eastAsia="Calibri" w:hAnsi="Calibri" w:cs="Arial"/>
          <w:color w:val="000000" w:themeColor="text1"/>
        </w:rPr>
        <w:t>Gráficos dinâmicos (barras, linhas, rosa dos ventos e indicadores);</w:t>
      </w:r>
    </w:p>
    <w:p w14:paraId="7E011A7E" w14:textId="30A73D67" w:rsidR="0ACFFD92" w:rsidRDefault="0ACFFD92" w:rsidP="0F749CE5">
      <w:pPr>
        <w:numPr>
          <w:ilvl w:val="0"/>
          <w:numId w:val="3"/>
        </w:numPr>
        <w:rPr>
          <w:rFonts w:ascii="Calibri" w:eastAsia="Calibri" w:hAnsi="Calibri" w:cs="Arial"/>
          <w:color w:val="000000" w:themeColor="text1"/>
        </w:rPr>
      </w:pPr>
      <w:r w:rsidRPr="0F749CE5">
        <w:rPr>
          <w:rFonts w:ascii="Calibri" w:eastAsia="Calibri" w:hAnsi="Calibri" w:cs="Arial"/>
          <w:color w:val="000000" w:themeColor="text1"/>
        </w:rPr>
        <w:t>Filtros espaciais e atributos;</w:t>
      </w:r>
    </w:p>
    <w:p w14:paraId="7FDC542D" w14:textId="01CFEE6C" w:rsidR="0ACFFD92" w:rsidRDefault="0ACFFD92" w:rsidP="0F749CE5">
      <w:pPr>
        <w:numPr>
          <w:ilvl w:val="0"/>
          <w:numId w:val="3"/>
        </w:numPr>
        <w:rPr>
          <w:rFonts w:ascii="Calibri" w:eastAsia="Calibri" w:hAnsi="Calibri" w:cs="Arial"/>
          <w:color w:val="000000" w:themeColor="text1"/>
        </w:rPr>
      </w:pPr>
      <w:r w:rsidRPr="0F749CE5">
        <w:rPr>
          <w:rFonts w:ascii="Calibri" w:eastAsia="Calibri" w:hAnsi="Calibri" w:cs="Arial"/>
          <w:color w:val="000000" w:themeColor="text1"/>
        </w:rPr>
        <w:t>Menus interativos para seleção de cenários e variáveis;</w:t>
      </w:r>
    </w:p>
    <w:p w14:paraId="69C7E38F" w14:textId="550752A6" w:rsidR="0ACFFD92" w:rsidRDefault="0ACFFD92" w:rsidP="0F749CE5">
      <w:pPr>
        <w:numPr>
          <w:ilvl w:val="0"/>
          <w:numId w:val="3"/>
        </w:numPr>
        <w:rPr>
          <w:rFonts w:ascii="Calibri" w:eastAsia="Calibri" w:hAnsi="Calibri" w:cs="Arial"/>
          <w:color w:val="000000" w:themeColor="text1"/>
        </w:rPr>
      </w:pPr>
      <w:r w:rsidRPr="0F749CE5">
        <w:rPr>
          <w:rFonts w:ascii="Calibri" w:eastAsia="Calibri" w:hAnsi="Calibri" w:cs="Arial"/>
          <w:color w:val="000000" w:themeColor="text1"/>
        </w:rPr>
        <w:t>Integração entre mapas e gráficos por meio de campos normalizados.</w:t>
      </w:r>
    </w:p>
    <w:p w14:paraId="40608CEF" w14:textId="0A5182BE" w:rsidR="0F749CE5" w:rsidRDefault="0F749CE5" w:rsidP="0F749CE5">
      <w:pPr>
        <w:numPr>
          <w:ilvl w:val="0"/>
          <w:numId w:val="3"/>
        </w:numPr>
        <w:rPr>
          <w:rFonts w:ascii="Calibri" w:eastAsia="Calibri" w:hAnsi="Calibri" w:cs="Arial"/>
          <w:color w:val="000000" w:themeColor="text1"/>
        </w:rPr>
      </w:pPr>
    </w:p>
    <w:p w14:paraId="2AE43D01" w14:textId="24473919" w:rsidR="0ACFFD92" w:rsidRDefault="0ACFFD92" w:rsidP="0F749CE5">
      <w:pPr>
        <w:rPr>
          <w:rFonts w:ascii="Calibri" w:eastAsia="Calibri" w:hAnsi="Calibri" w:cs="Arial"/>
          <w:color w:val="000000" w:themeColor="text1"/>
        </w:rPr>
      </w:pPr>
      <w:r w:rsidRPr="0F749CE5">
        <w:rPr>
          <w:rFonts w:ascii="Calibri" w:eastAsia="Calibri" w:hAnsi="Calibri" w:cs="Arial"/>
          <w:color w:val="000000" w:themeColor="text1"/>
        </w:rPr>
        <w:t>Os principais requisitos técnicos envolveram:</w:t>
      </w:r>
    </w:p>
    <w:p w14:paraId="429375EE" w14:textId="22918448" w:rsidR="0ACFFD92" w:rsidRDefault="0ACFFD92" w:rsidP="0F749CE5">
      <w:pPr>
        <w:numPr>
          <w:ilvl w:val="0"/>
          <w:numId w:val="2"/>
        </w:numPr>
        <w:rPr>
          <w:rFonts w:ascii="Calibri" w:eastAsia="Calibri" w:hAnsi="Calibri" w:cs="Arial"/>
          <w:color w:val="000000" w:themeColor="text1"/>
        </w:rPr>
      </w:pPr>
      <w:r w:rsidRPr="0F749CE5">
        <w:rPr>
          <w:rFonts w:ascii="Calibri" w:eastAsia="Calibri" w:hAnsi="Calibri" w:cs="Arial"/>
          <w:color w:val="000000" w:themeColor="text1"/>
        </w:rPr>
        <w:t>Organização adequada dos dados geoespaciais;</w:t>
      </w:r>
    </w:p>
    <w:p w14:paraId="5E7D6A0D" w14:textId="6693926F" w:rsidR="0ACFFD92" w:rsidRDefault="0ACFFD92" w:rsidP="0F749CE5">
      <w:pPr>
        <w:numPr>
          <w:ilvl w:val="0"/>
          <w:numId w:val="2"/>
        </w:numPr>
        <w:rPr>
          <w:rFonts w:ascii="Calibri" w:eastAsia="Calibri" w:hAnsi="Calibri" w:cs="Arial"/>
          <w:color w:val="000000" w:themeColor="text1"/>
        </w:rPr>
      </w:pPr>
      <w:r w:rsidRPr="0F749CE5">
        <w:rPr>
          <w:rFonts w:ascii="Calibri" w:eastAsia="Calibri" w:hAnsi="Calibri" w:cs="Arial"/>
          <w:color w:val="000000" w:themeColor="text1"/>
        </w:rPr>
        <w:t>Normalização de campos para permitir filtros e relações corretas;</w:t>
      </w:r>
    </w:p>
    <w:p w14:paraId="47C6D848" w14:textId="6B6B8F3A" w:rsidR="0ACFFD92" w:rsidRDefault="0ACFFD92" w:rsidP="0F749CE5">
      <w:pPr>
        <w:numPr>
          <w:ilvl w:val="0"/>
          <w:numId w:val="2"/>
        </w:numPr>
        <w:rPr>
          <w:rFonts w:ascii="Calibri" w:eastAsia="Calibri" w:hAnsi="Calibri" w:cs="Arial"/>
          <w:color w:val="000000" w:themeColor="text1"/>
        </w:rPr>
      </w:pPr>
      <w:r w:rsidRPr="0F749CE5">
        <w:rPr>
          <w:rFonts w:ascii="Calibri" w:eastAsia="Calibri" w:hAnsi="Calibri" w:cs="Arial"/>
          <w:color w:val="000000" w:themeColor="text1"/>
        </w:rPr>
        <w:t>Gerenciamento adequado de créditos da plataforma.</w:t>
      </w:r>
    </w:p>
    <w:p w14:paraId="472121A7" w14:textId="79C9326A" w:rsidR="0F749CE5" w:rsidRDefault="0F749CE5" w:rsidP="0F749CE5"/>
    <w:p w14:paraId="4A9F2C98" w14:textId="29CC6C97" w:rsidR="0F749CE5" w:rsidRDefault="0F749CE5" w:rsidP="0F749CE5"/>
    <w:p w14:paraId="184C03AF" w14:textId="4F003103" w:rsidR="0015381D" w:rsidRDefault="00AE0266" w:rsidP="008E49E9">
      <w:pPr>
        <w:pStyle w:val="Ttulo1"/>
        <w:numPr>
          <w:ilvl w:val="2"/>
          <w:numId w:val="28"/>
        </w:numPr>
      </w:pPr>
      <w:bookmarkStart w:id="56" w:name="_Toc209293742"/>
      <w:r>
        <w:t>ArcGIS Online</w:t>
      </w:r>
      <w:bookmarkEnd w:id="56"/>
    </w:p>
    <w:p w14:paraId="59F45786" w14:textId="64712C87" w:rsidR="204C6788" w:rsidRDefault="204C6788" w:rsidP="0F749CE5">
      <w:pPr>
        <w:spacing w:before="240" w:after="240"/>
        <w:rPr>
          <w:rFonts w:eastAsiaTheme="minorEastAsia"/>
          <w:color w:val="000000" w:themeColor="text1"/>
        </w:rPr>
      </w:pPr>
      <w:r w:rsidRPr="0F749CE5">
        <w:rPr>
          <w:rFonts w:eastAsiaTheme="minorEastAsia"/>
          <w:color w:val="000000" w:themeColor="text1"/>
        </w:rPr>
        <w:t xml:space="preserve">Durante todo o processo de desenvolvimento, diversos desafios foram encontrados, sendo o principal a </w:t>
      </w:r>
      <w:r w:rsidRPr="0F749CE5">
        <w:rPr>
          <w:rFonts w:eastAsiaTheme="minorEastAsia"/>
          <w:b/>
          <w:bCs/>
          <w:color w:val="000000" w:themeColor="text1"/>
        </w:rPr>
        <w:t>falta de informação clara e acessível sobre a plataforma ArcGIS Online</w:t>
      </w:r>
      <w:r w:rsidRPr="0F749CE5">
        <w:rPr>
          <w:rFonts w:eastAsiaTheme="minorEastAsia"/>
          <w:color w:val="000000" w:themeColor="text1"/>
        </w:rPr>
        <w:t>. Inicialmente, a ferramenta aparentava ser simples e intuitiva, porém, na prática, exigia um nível elevado de conhecimento técnico, especialmente no que se refere à estruturação e normalização dos dados.</w:t>
      </w:r>
    </w:p>
    <w:p w14:paraId="21CB856A" w14:textId="5D1191F5" w:rsidR="204C6788" w:rsidRDefault="204C6788" w:rsidP="0F749CE5">
      <w:pPr>
        <w:spacing w:before="240" w:after="240"/>
        <w:rPr>
          <w:rFonts w:eastAsiaTheme="minorEastAsia"/>
          <w:color w:val="000000" w:themeColor="text1"/>
        </w:rPr>
      </w:pPr>
      <w:r w:rsidRPr="0F749CE5">
        <w:rPr>
          <w:rFonts w:eastAsiaTheme="minorEastAsia"/>
          <w:color w:val="000000" w:themeColor="text1"/>
        </w:rPr>
        <w:t xml:space="preserve">Os dados precisavam ser tratados de forma específica para o desenvolvimento de dashboards, com campos corretamente relacionados para permitir filtros e gráficos funcionais. O entendimento dessa necessidade levou aproximadamente </w:t>
      </w:r>
      <w:r w:rsidR="0C1B3083" w:rsidRPr="0F749CE5">
        <w:rPr>
          <w:rFonts w:eastAsiaTheme="minorEastAsia"/>
          <w:b/>
          <w:bCs/>
          <w:color w:val="000000" w:themeColor="text1"/>
        </w:rPr>
        <w:t xml:space="preserve">três </w:t>
      </w:r>
      <w:r w:rsidRPr="0F749CE5">
        <w:rPr>
          <w:rFonts w:eastAsiaTheme="minorEastAsia"/>
          <w:b/>
          <w:bCs/>
          <w:color w:val="000000" w:themeColor="text1"/>
        </w:rPr>
        <w:t>meses</w:t>
      </w:r>
      <w:r w:rsidRPr="0F749CE5">
        <w:rPr>
          <w:rFonts w:eastAsiaTheme="minorEastAsia"/>
          <w:color w:val="000000" w:themeColor="text1"/>
        </w:rPr>
        <w:t>, até que fosse compreendido que o desenvolvimento de dashboards no ArcGIS segue a mesma lógica de outras plataformas de BI, exigindo modelagem de dados e ETL adequada desde o início.</w:t>
      </w:r>
    </w:p>
    <w:p w14:paraId="43473AAA" w14:textId="3EEA844A" w:rsidR="204C6788" w:rsidRDefault="204C6788" w:rsidP="0F749CE5">
      <w:pPr>
        <w:spacing w:before="240" w:after="240"/>
        <w:rPr>
          <w:rFonts w:eastAsiaTheme="minorEastAsia"/>
          <w:color w:val="000000" w:themeColor="text1"/>
        </w:rPr>
      </w:pPr>
      <w:r w:rsidRPr="0F749CE5">
        <w:rPr>
          <w:rFonts w:eastAsiaTheme="minorEastAsia"/>
          <w:color w:val="000000" w:themeColor="text1"/>
        </w:rPr>
        <w:t>Outro ponto crítico foi a demora em acionar o suporte técnico da plataforma. Somente após esse contato foi possível compreender que a normalização e formatação correta dos dados, bem como detalhes como a forma de exportação do ArcGIS Pro para o ArcGIS Online, eram mais complexos do que o esperado. Pequenos detalhes técnicos, porém fundamentais, mostraram-se difíceis de entender e estão sendo corrigidos apenas recentemente.</w:t>
      </w:r>
    </w:p>
    <w:p w14:paraId="4E1E3765" w14:textId="1C6EAF9F" w:rsidR="204C6788" w:rsidRDefault="204C6788" w:rsidP="0F749CE5">
      <w:pPr>
        <w:spacing w:before="240" w:after="240"/>
        <w:rPr>
          <w:rFonts w:eastAsiaTheme="minorEastAsia"/>
          <w:color w:val="000000" w:themeColor="text1"/>
        </w:rPr>
      </w:pPr>
      <w:r w:rsidRPr="0F749CE5">
        <w:rPr>
          <w:rFonts w:eastAsiaTheme="minorEastAsia"/>
          <w:color w:val="000000" w:themeColor="text1"/>
        </w:rPr>
        <w:t>A dificuldade de acesso à comunicação e a ausência de uma comunidade ativa e acessível também dificultaram o processo de aprendizado e adaptação à ferramenta. Além disso, a indisponibilidade de membros da equipe devido a outras demandas contribuiu para atrasos significativos no desenvolvimento.</w:t>
      </w:r>
    </w:p>
    <w:p w14:paraId="7CB96A76" w14:textId="6F5A1DF8" w:rsidR="2855C7E9" w:rsidRDefault="2855C7E9" w:rsidP="0F749CE5">
      <w:pPr>
        <w:spacing w:before="240" w:after="240"/>
        <w:rPr>
          <w:rFonts w:eastAsiaTheme="minorEastAsia"/>
          <w:color w:val="000000" w:themeColor="text1"/>
        </w:rPr>
      </w:pPr>
      <w:r w:rsidRPr="0F749CE5">
        <w:rPr>
          <w:rFonts w:eastAsiaTheme="minorEastAsia"/>
          <w:color w:val="000000" w:themeColor="text1"/>
        </w:rPr>
        <w:t xml:space="preserve">No início do projeto, devido às dificuldades de compreensão da plataforma e ao desconhecimento sobre o consumo de créditos, foi desenvolvido um dashboard utilizando </w:t>
      </w:r>
      <w:r w:rsidRPr="0F749CE5">
        <w:rPr>
          <w:rFonts w:eastAsiaTheme="minorEastAsia"/>
          <w:b/>
          <w:bCs/>
          <w:color w:val="000000" w:themeColor="text1"/>
        </w:rPr>
        <w:t>DOM</w:t>
      </w:r>
      <w:r w:rsidRPr="0F749CE5">
        <w:rPr>
          <w:rFonts w:eastAsiaTheme="minorEastAsia"/>
          <w:color w:val="000000" w:themeColor="text1"/>
        </w:rPr>
        <w:t>, com criação de imagens, gráficos, filtros e menus interativos. Contudo, não foi possível realizar a conversão de dados vetoriais para raster, o que limitou o avanço do projeto.</w:t>
      </w:r>
    </w:p>
    <w:p w14:paraId="73B68250" w14:textId="19B380F0" w:rsidR="2855C7E9" w:rsidRDefault="2855C7E9" w:rsidP="0F749CE5">
      <w:pPr>
        <w:spacing w:before="240" w:after="240"/>
        <w:rPr>
          <w:rFonts w:eastAsiaTheme="minorEastAsia"/>
          <w:color w:val="000000" w:themeColor="text1"/>
        </w:rPr>
      </w:pPr>
      <w:r w:rsidRPr="0F749CE5">
        <w:rPr>
          <w:rFonts w:eastAsiaTheme="minorEastAsia"/>
          <w:color w:val="000000" w:themeColor="text1"/>
        </w:rPr>
        <w:lastRenderedPageBreak/>
        <w:t>Diante dessas limitações e considerando o alto custo da assinatura da plataforma, decidiu-se manter o desenvolvimento total para o ArcGIS, que, em teoria, deveria atender à demanda sem grandes dificuldades. Esse processo ocorreu até o final do mês de outubro, quando finalmente foi estabelecido contato com o suporte técnico, possibilitando a reavaliação de decisões e ajustes na estratégia de desenvolvimento.</w:t>
      </w:r>
    </w:p>
    <w:p w14:paraId="0C23063B" w14:textId="26B252AD" w:rsidR="0F749CE5" w:rsidRDefault="0F749CE5" w:rsidP="0F749CE5">
      <w:pPr>
        <w:rPr>
          <w:rFonts w:eastAsiaTheme="minorEastAsia"/>
        </w:rPr>
      </w:pPr>
    </w:p>
    <w:p w14:paraId="6F65EC5D" w14:textId="294DFB6E" w:rsidR="0F749CE5" w:rsidRDefault="0F749CE5"/>
    <w:p w14:paraId="6D9D1632" w14:textId="22766860" w:rsidR="0F749CE5" w:rsidRDefault="0F749CE5" w:rsidP="0F749CE5"/>
    <w:p w14:paraId="3C52516C" w14:textId="3AB92ECF" w:rsidR="004A30C9" w:rsidRDefault="004407CB" w:rsidP="004407CB">
      <w:pPr>
        <w:pStyle w:val="Ttulo1"/>
        <w:numPr>
          <w:ilvl w:val="2"/>
          <w:numId w:val="28"/>
        </w:numPr>
      </w:pPr>
      <w:bookmarkStart w:id="57" w:name="_Toc209293743"/>
      <w:r>
        <w:t xml:space="preserve">Descrição dos produtos: Cenário atual e </w:t>
      </w:r>
      <w:r w:rsidR="00761680">
        <w:t>F</w:t>
      </w:r>
      <w:r>
        <w:t>uturo</w:t>
      </w:r>
      <w:bookmarkEnd w:id="57"/>
    </w:p>
    <w:p w14:paraId="091E1C8A" w14:textId="2C2905B7" w:rsidR="36FCC633" w:rsidRDefault="36FCC633" w:rsidP="0F749CE5">
      <w:pPr>
        <w:rPr>
          <w:rFonts w:ascii="Calibri" w:eastAsia="Calibri" w:hAnsi="Calibri" w:cs="Arial"/>
          <w:b/>
          <w:bCs/>
          <w:color w:val="000000" w:themeColor="text1"/>
        </w:rPr>
      </w:pPr>
      <w:r w:rsidRPr="0F749CE5">
        <w:rPr>
          <w:rFonts w:ascii="Calibri" w:eastAsia="Calibri" w:hAnsi="Calibri" w:cs="Arial"/>
          <w:b/>
          <w:bCs/>
          <w:color w:val="000000" w:themeColor="text1"/>
        </w:rPr>
        <w:t>Cenário Atual</w:t>
      </w:r>
    </w:p>
    <w:p w14:paraId="297DD35F" w14:textId="51373C8D" w:rsidR="36FCC633" w:rsidRDefault="36FCC633" w:rsidP="0F749CE5">
      <w:pPr>
        <w:rPr>
          <w:rFonts w:ascii="Calibri" w:eastAsia="Calibri" w:hAnsi="Calibri" w:cs="Arial"/>
          <w:color w:val="000000" w:themeColor="text1"/>
        </w:rPr>
      </w:pPr>
      <w:r w:rsidRPr="0F749CE5">
        <w:rPr>
          <w:rFonts w:ascii="Calibri" w:eastAsia="Calibri" w:hAnsi="Calibri" w:cs="Arial"/>
          <w:color w:val="000000" w:themeColor="text1"/>
        </w:rPr>
        <w:t>No cenário atual, o dashboard está em desenvolvimento e irá apresentar dados consolidados, permitindo a visualização espacial e estatística das variáveis analisadas. Os produtos incluem mapas temáticos, gráficos comparativos e indicadores estatísticos, todos integrados em um único painel.</w:t>
      </w:r>
    </w:p>
    <w:p w14:paraId="12308A62" w14:textId="1D2B95AB" w:rsidR="36FCC633" w:rsidRDefault="36FCC633" w:rsidP="0F749CE5">
      <w:pPr>
        <w:rPr>
          <w:rFonts w:ascii="Calibri" w:eastAsia="Calibri" w:hAnsi="Calibri" w:cs="Arial"/>
          <w:b/>
          <w:bCs/>
          <w:color w:val="000000" w:themeColor="text1"/>
        </w:rPr>
      </w:pPr>
      <w:r w:rsidRPr="0F749CE5">
        <w:rPr>
          <w:rFonts w:ascii="Calibri" w:eastAsia="Calibri" w:hAnsi="Calibri" w:cs="Arial"/>
          <w:b/>
          <w:bCs/>
          <w:color w:val="000000" w:themeColor="text1"/>
        </w:rPr>
        <w:t>Cenário Futuro</w:t>
      </w:r>
    </w:p>
    <w:p w14:paraId="566BB24B" w14:textId="2CEC8FB4" w:rsidR="36FCC633" w:rsidRDefault="36FCC633" w:rsidP="0F749CE5">
      <w:pPr>
        <w:rPr>
          <w:rFonts w:ascii="Calibri" w:eastAsia="Calibri" w:hAnsi="Calibri" w:cs="Arial"/>
          <w:color w:val="000000" w:themeColor="text1"/>
        </w:rPr>
      </w:pPr>
      <w:r w:rsidRPr="0F749CE5">
        <w:rPr>
          <w:rFonts w:ascii="Calibri" w:eastAsia="Calibri" w:hAnsi="Calibri" w:cs="Arial"/>
          <w:color w:val="000000" w:themeColor="text1"/>
        </w:rPr>
        <w:t>Como perspectiva futura, espera-se aprimorar:</w:t>
      </w:r>
    </w:p>
    <w:p w14:paraId="60EA0BC5" w14:textId="48300D2D" w:rsidR="36FCC633" w:rsidRDefault="36FCC633" w:rsidP="0F749CE5">
      <w:pPr>
        <w:numPr>
          <w:ilvl w:val="0"/>
          <w:numId w:val="1"/>
        </w:numPr>
        <w:rPr>
          <w:rFonts w:ascii="Calibri" w:eastAsia="Calibri" w:hAnsi="Calibri" w:cs="Arial"/>
          <w:color w:val="000000" w:themeColor="text1"/>
        </w:rPr>
      </w:pPr>
      <w:r w:rsidRPr="0F749CE5">
        <w:rPr>
          <w:rFonts w:ascii="Calibri" w:eastAsia="Calibri" w:hAnsi="Calibri" w:cs="Arial"/>
          <w:color w:val="000000" w:themeColor="text1"/>
        </w:rPr>
        <w:t>A automação da atualização dos dados;</w:t>
      </w:r>
      <w:r>
        <w:br/>
      </w:r>
    </w:p>
    <w:p w14:paraId="5BE17147" w14:textId="1EC4944D" w:rsidR="36FCC633" w:rsidRDefault="36FCC633" w:rsidP="0F749CE5">
      <w:pPr>
        <w:numPr>
          <w:ilvl w:val="0"/>
          <w:numId w:val="1"/>
        </w:numPr>
        <w:rPr>
          <w:rFonts w:ascii="Calibri" w:eastAsia="Calibri" w:hAnsi="Calibri" w:cs="Arial"/>
          <w:color w:val="000000" w:themeColor="text1"/>
        </w:rPr>
      </w:pPr>
      <w:r w:rsidRPr="0F749CE5">
        <w:rPr>
          <w:rFonts w:ascii="Calibri" w:eastAsia="Calibri" w:hAnsi="Calibri" w:cs="Arial"/>
          <w:color w:val="000000" w:themeColor="text1"/>
        </w:rPr>
        <w:t>A inclusão de novos indicadores estatísticos;</w:t>
      </w:r>
      <w:r>
        <w:br/>
      </w:r>
    </w:p>
    <w:p w14:paraId="2F79DC39" w14:textId="05207E2F" w:rsidR="36FCC633" w:rsidRDefault="36FCC633" w:rsidP="0F749CE5">
      <w:pPr>
        <w:numPr>
          <w:ilvl w:val="0"/>
          <w:numId w:val="1"/>
        </w:numPr>
        <w:rPr>
          <w:rFonts w:ascii="Calibri" w:eastAsia="Calibri" w:hAnsi="Calibri" w:cs="Arial"/>
          <w:color w:val="000000" w:themeColor="text1"/>
        </w:rPr>
      </w:pPr>
      <w:r w:rsidRPr="0F749CE5">
        <w:rPr>
          <w:rFonts w:ascii="Calibri" w:eastAsia="Calibri" w:hAnsi="Calibri" w:cs="Arial"/>
          <w:color w:val="000000" w:themeColor="text1"/>
        </w:rPr>
        <w:t>A melhoria na performance e na usabilidade do dashboard;</w:t>
      </w:r>
      <w:r>
        <w:br/>
      </w:r>
    </w:p>
    <w:p w14:paraId="066194E2" w14:textId="5846A6F6" w:rsidR="36FCC633" w:rsidRDefault="36FCC633" w:rsidP="0F749CE5">
      <w:pPr>
        <w:numPr>
          <w:ilvl w:val="0"/>
          <w:numId w:val="1"/>
        </w:numPr>
        <w:rPr>
          <w:rFonts w:ascii="Calibri" w:eastAsia="Calibri" w:hAnsi="Calibri" w:cs="Arial"/>
          <w:color w:val="000000" w:themeColor="text1"/>
        </w:rPr>
      </w:pPr>
      <w:r w:rsidRPr="0F749CE5">
        <w:rPr>
          <w:rFonts w:ascii="Calibri" w:eastAsia="Calibri" w:hAnsi="Calibri" w:cs="Arial"/>
          <w:color w:val="000000" w:themeColor="text1"/>
        </w:rPr>
        <w:t>A ampliação da análise temporal e de cenários prospectivos.</w:t>
      </w:r>
    </w:p>
    <w:p w14:paraId="2C63EEB4" w14:textId="6C5AA26B" w:rsidR="0F749CE5" w:rsidRDefault="0F749CE5" w:rsidP="0F749CE5"/>
    <w:p w14:paraId="53C18811" w14:textId="10C448BF" w:rsidR="004407CB" w:rsidRDefault="004407CB" w:rsidP="0F749CE5">
      <w:pPr>
        <w:pStyle w:val="Ttulo1"/>
        <w:numPr>
          <w:ilvl w:val="1"/>
          <w:numId w:val="28"/>
        </w:numPr>
      </w:pPr>
      <w:bookmarkStart w:id="58" w:name="_Toc209293744"/>
      <w:r>
        <w:t xml:space="preserve">Formulações e </w:t>
      </w:r>
      <w:r w:rsidR="0015381D">
        <w:t>Métricas estatística</w:t>
      </w:r>
      <w:r>
        <w:t>s</w:t>
      </w:r>
      <w:bookmarkEnd w:id="58"/>
    </w:p>
    <w:p w14:paraId="16F096EF" w14:textId="34E46D6A" w:rsidR="004407CB" w:rsidRDefault="004407CB" w:rsidP="511DE2C7">
      <w:pPr>
        <w:pStyle w:val="Ttulo1"/>
        <w:numPr>
          <w:ilvl w:val="2"/>
          <w:numId w:val="28"/>
        </w:numPr>
      </w:pPr>
      <w:bookmarkStart w:id="59" w:name="_Toc209293745"/>
      <w:r>
        <w:t xml:space="preserve">WPD, </w:t>
      </w:r>
      <w:r w:rsidR="00761680">
        <w:t>change factor, densidade do ar ...</w:t>
      </w:r>
      <w:bookmarkEnd w:id="59"/>
    </w:p>
    <w:p w14:paraId="215A24C9" w14:textId="0FFFA27C" w:rsidR="00003419" w:rsidRDefault="00761680" w:rsidP="004407CB">
      <w:pPr>
        <w:pStyle w:val="Ttulo1"/>
        <w:numPr>
          <w:ilvl w:val="2"/>
          <w:numId w:val="28"/>
        </w:numPr>
      </w:pPr>
      <w:bookmarkStart w:id="60" w:name="_Toc209293746"/>
      <w:r>
        <w:t>BIAS, RMSE, R² etc</w:t>
      </w:r>
      <w:bookmarkEnd w:id="60"/>
    </w:p>
    <w:p w14:paraId="5DBAD509" w14:textId="77777777" w:rsidR="00761680" w:rsidRPr="00761680" w:rsidRDefault="00761680" w:rsidP="00761680">
      <w:pPr>
        <w:ind w:left="360"/>
      </w:pPr>
    </w:p>
    <w:p w14:paraId="19265E39" w14:textId="77777777" w:rsidR="00761680" w:rsidRDefault="00BF33F9" w:rsidP="006B1FAE">
      <w:pPr>
        <w:pStyle w:val="Ttulo1"/>
        <w:numPr>
          <w:ilvl w:val="0"/>
          <w:numId w:val="28"/>
        </w:numPr>
      </w:pPr>
      <w:bookmarkStart w:id="61" w:name="_Toc209293747"/>
      <w:r>
        <w:t>Resultados e discussões</w:t>
      </w:r>
      <w:bookmarkEnd w:id="61"/>
    </w:p>
    <w:p w14:paraId="0AD23AE9" w14:textId="53AF1450" w:rsidR="00761680" w:rsidRDefault="00761680" w:rsidP="00761680">
      <w:pPr>
        <w:pStyle w:val="Ttulo1"/>
        <w:numPr>
          <w:ilvl w:val="1"/>
          <w:numId w:val="28"/>
        </w:numPr>
      </w:pPr>
      <w:bookmarkStart w:id="62" w:name="_Toc209293748"/>
      <w:r>
        <w:t>Análise observacional</w:t>
      </w:r>
      <w:bookmarkEnd w:id="62"/>
    </w:p>
    <w:p w14:paraId="75C5094E" w14:textId="4F7E76D3" w:rsidR="005E35FC" w:rsidRDefault="005E35FC" w:rsidP="005E35FC">
      <w:r>
        <w:t>[</w:t>
      </w:r>
      <w:r w:rsidRPr="005E35FC">
        <w:rPr>
          <w:b/>
          <w:bCs/>
          <w:highlight w:val="yellow"/>
        </w:rPr>
        <w:t>Rosiberto</w:t>
      </w:r>
      <w:r>
        <w:t>]</w:t>
      </w:r>
    </w:p>
    <w:p w14:paraId="6665E719" w14:textId="77777777" w:rsidR="005E35FC" w:rsidRDefault="005E35FC" w:rsidP="005E35FC"/>
    <w:p w14:paraId="6D5299BA" w14:textId="77777777" w:rsidR="00336C0B" w:rsidRPr="00336C0B" w:rsidRDefault="00336C0B" w:rsidP="00336C0B">
      <w:pPr>
        <w:rPr>
          <w:lang w:val="zh-CN"/>
        </w:rPr>
      </w:pPr>
      <w:r w:rsidRPr="00336C0B">
        <w:rPr>
          <w:rFonts w:hint="eastAsia"/>
          <w:lang w:val="zh-CN"/>
        </w:rPr>
        <w:t>Os testes iniciais foram iniciados fazendo mapeamento da intensidade do vento à 10m de altura, para uma área de abrangência a cobrir toda a costa oceânica do Brasil, e parte do oceano Atlântico, ver figura 01a. E sendo o objetivo principal do projeto avaliar os padrões do vento Offshore, ou seja, avaliar as condições meteorológicas e em especial a variabilidade da velocidade e direção do vento para a Zona Economicamente Exclusiva da costa oceânica do Brasil. Decidiu-se por apresentar os resultados referente somente as áreas oceânicas, ver figura 01b, de modo a evidenciar ainda mais as análises.</w:t>
      </w:r>
    </w:p>
    <w:p w14:paraId="14E07227" w14:textId="77777777" w:rsidR="00336C0B" w:rsidRPr="00336C0B" w:rsidRDefault="00336C0B" w:rsidP="00336C0B">
      <w:pPr>
        <w:rPr>
          <w:lang w:val="zh-CN"/>
        </w:rPr>
      </w:pPr>
    </w:p>
    <w:p w14:paraId="01880622" w14:textId="77777777" w:rsidR="00336C0B" w:rsidRPr="00336C0B" w:rsidRDefault="00336C0B" w:rsidP="00336C0B">
      <w:pPr>
        <w:rPr>
          <w:lang w:val="zh-CN"/>
        </w:rPr>
      </w:pPr>
      <w:r w:rsidRPr="00336C0B">
        <w:rPr>
          <w:rFonts w:hint="eastAsia"/>
          <w:lang w:val="zh-CN"/>
        </w:rPr>
        <w:t>Figura 01: Mapeamento Offshore da velocidade do vento à 10m, para o mês de outubro de 2014 dados de reanálise ERA5, (a) Onshore e Offshore e (b) Offshore.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7"/>
        <w:gridCol w:w="4221"/>
      </w:tblGrid>
      <w:tr w:rsidR="00336C0B" w:rsidRPr="00336C0B" w14:paraId="1BBC5373" w14:textId="77777777">
        <w:tc>
          <w:tcPr>
            <w:tcW w:w="4261" w:type="dxa"/>
            <w:hideMark/>
          </w:tcPr>
          <w:p w14:paraId="5A5FF029" w14:textId="501CA370" w:rsidR="00336C0B" w:rsidRPr="00336C0B" w:rsidRDefault="00336C0B" w:rsidP="00336C0B">
            <w:pPr>
              <w:rPr>
                <w:lang w:val="zh-CN"/>
              </w:rPr>
            </w:pPr>
            <w:r w:rsidRPr="00336C0B">
              <w:rPr>
                <w:noProof/>
                <w:lang w:val="zh-CN"/>
              </w:rPr>
              <w:lastRenderedPageBreak/>
              <w:drawing>
                <wp:inline distT="0" distB="0" distL="0" distR="0" wp14:anchorId="58391911" wp14:editId="31E5989E">
                  <wp:extent cx="2314575" cy="2695575"/>
                  <wp:effectExtent l="0" t="0" r="9525" b="9525"/>
                  <wp:docPr id="1746696007" name="Imagem 22" descr="map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descr="mapa0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14575" cy="2695575"/>
                          </a:xfrm>
                          <a:prstGeom prst="rect">
                            <a:avLst/>
                          </a:prstGeom>
                          <a:noFill/>
                          <a:ln>
                            <a:noFill/>
                          </a:ln>
                        </pic:spPr>
                      </pic:pic>
                    </a:graphicData>
                  </a:graphic>
                </wp:inline>
              </w:drawing>
            </w:r>
          </w:p>
          <w:p w14:paraId="2D8D3C60" w14:textId="77777777" w:rsidR="00336C0B" w:rsidRPr="00336C0B" w:rsidRDefault="00336C0B" w:rsidP="00336C0B">
            <w:r w:rsidRPr="00336C0B">
              <w:t>(a)</w:t>
            </w:r>
          </w:p>
        </w:tc>
        <w:tc>
          <w:tcPr>
            <w:tcW w:w="4261" w:type="dxa"/>
            <w:hideMark/>
          </w:tcPr>
          <w:p w14:paraId="1E51E7E6" w14:textId="48954C7C" w:rsidR="00336C0B" w:rsidRPr="00336C0B" w:rsidRDefault="00336C0B" w:rsidP="00336C0B">
            <w:pPr>
              <w:rPr>
                <w:lang w:val="zh-CN"/>
              </w:rPr>
            </w:pPr>
            <w:r w:rsidRPr="00336C0B">
              <w:rPr>
                <w:noProof/>
                <w:lang w:val="zh-CN"/>
              </w:rPr>
              <w:drawing>
                <wp:inline distT="0" distB="0" distL="0" distR="0" wp14:anchorId="21839325" wp14:editId="23492821">
                  <wp:extent cx="2286000" cy="2667000"/>
                  <wp:effectExtent l="0" t="0" r="0" b="0"/>
                  <wp:docPr id="1636403417" name="Imagem 21" descr="map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mapa0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0" cy="2667000"/>
                          </a:xfrm>
                          <a:prstGeom prst="rect">
                            <a:avLst/>
                          </a:prstGeom>
                          <a:noFill/>
                          <a:ln>
                            <a:noFill/>
                          </a:ln>
                        </pic:spPr>
                      </pic:pic>
                    </a:graphicData>
                  </a:graphic>
                </wp:inline>
              </w:drawing>
            </w:r>
          </w:p>
          <w:p w14:paraId="473A1ECC" w14:textId="77777777" w:rsidR="00336C0B" w:rsidRPr="00336C0B" w:rsidRDefault="00336C0B" w:rsidP="00336C0B">
            <w:r w:rsidRPr="00336C0B">
              <w:t>(b)</w:t>
            </w:r>
          </w:p>
        </w:tc>
      </w:tr>
    </w:tbl>
    <w:p w14:paraId="22DA265D" w14:textId="77777777" w:rsidR="00336C0B" w:rsidRPr="00336C0B" w:rsidRDefault="00336C0B" w:rsidP="00336C0B">
      <w:pPr>
        <w:rPr>
          <w:lang w:val="zh-CN"/>
        </w:rPr>
      </w:pPr>
      <w:r w:rsidRPr="00336C0B">
        <w:rPr>
          <w:rFonts w:hint="eastAsia"/>
          <w:lang w:val="zh-CN"/>
        </w:rPr>
        <w:t>Já com o auxílio da figura 02, buscou-se avaliar possíveis métodos de extrapolação vertical da velocidade do vento, de 10m para 100m de altura, tendo em vista que a altura média dos HUB dos aerogeradores Offshore tem essa altura, ver figura 02a. Vale ressaltar ainda, que com base na equação 02, foi realizada uma estimativa da densidade de potência do vento à 100m de altura, com o objetivo de identificar áreas promissoras para exploração de energia eólica Offshore, ver figura 02b.</w:t>
      </w:r>
    </w:p>
    <w:p w14:paraId="25FE917B" w14:textId="77777777" w:rsidR="00336C0B" w:rsidRPr="00336C0B" w:rsidRDefault="00336C0B" w:rsidP="00336C0B">
      <w:pPr>
        <w:rPr>
          <w:lang w:val="zh-CN"/>
        </w:rPr>
      </w:pPr>
      <w:r w:rsidRPr="00336C0B">
        <w:rPr>
          <w:rFonts w:hint="eastAsia"/>
          <w:lang w:val="zh-CN"/>
        </w:rPr>
        <w:t xml:space="preserve"> </w:t>
      </w:r>
    </w:p>
    <w:p w14:paraId="321FF167" w14:textId="77777777" w:rsidR="00336C0B" w:rsidRPr="00336C0B" w:rsidRDefault="00336C0B" w:rsidP="00336C0B">
      <w:pPr>
        <w:rPr>
          <w:lang w:val="zh-CN"/>
        </w:rPr>
      </w:pPr>
      <w:r w:rsidRPr="00336C0B">
        <w:rPr>
          <w:rFonts w:hint="eastAsia"/>
          <w:lang w:val="zh-CN"/>
        </w:rPr>
        <w:t>Figura 02: Extrapolação da velocidade do vento para 100m de altura (a), e estimativa da densidade de potência (WPD) do vento à 100m de altura (b).</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4303"/>
      </w:tblGrid>
      <w:tr w:rsidR="00336C0B" w:rsidRPr="00336C0B" w14:paraId="165C4A35" w14:textId="77777777">
        <w:tc>
          <w:tcPr>
            <w:tcW w:w="4261" w:type="dxa"/>
            <w:hideMark/>
          </w:tcPr>
          <w:p w14:paraId="0E7CCE78" w14:textId="639F7C59" w:rsidR="00336C0B" w:rsidRPr="00336C0B" w:rsidRDefault="00336C0B" w:rsidP="00336C0B">
            <w:pPr>
              <w:rPr>
                <w:lang w:val="zh-CN"/>
              </w:rPr>
            </w:pPr>
            <w:r w:rsidRPr="00336C0B">
              <w:rPr>
                <w:noProof/>
                <w:lang w:val="zh-CN"/>
              </w:rPr>
              <w:drawing>
                <wp:inline distT="0" distB="0" distL="0" distR="0" wp14:anchorId="4FB0B07B" wp14:editId="1F2EDB4B">
                  <wp:extent cx="2333625" cy="2724150"/>
                  <wp:effectExtent l="0" t="0" r="9525" b="0"/>
                  <wp:docPr id="376055946" name="Imagem 20" descr="map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mapa0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33625" cy="2724150"/>
                          </a:xfrm>
                          <a:prstGeom prst="rect">
                            <a:avLst/>
                          </a:prstGeom>
                          <a:noFill/>
                          <a:ln>
                            <a:noFill/>
                          </a:ln>
                        </pic:spPr>
                      </pic:pic>
                    </a:graphicData>
                  </a:graphic>
                </wp:inline>
              </w:drawing>
            </w:r>
          </w:p>
          <w:p w14:paraId="65098119" w14:textId="77777777" w:rsidR="00336C0B" w:rsidRPr="00336C0B" w:rsidRDefault="00336C0B" w:rsidP="00336C0B">
            <w:r w:rsidRPr="00336C0B">
              <w:t>(a)</w:t>
            </w:r>
          </w:p>
        </w:tc>
        <w:tc>
          <w:tcPr>
            <w:tcW w:w="4261" w:type="dxa"/>
            <w:hideMark/>
          </w:tcPr>
          <w:p w14:paraId="38AA7C11" w14:textId="05805656" w:rsidR="00336C0B" w:rsidRPr="00336C0B" w:rsidRDefault="00336C0B" w:rsidP="00336C0B">
            <w:pPr>
              <w:rPr>
                <w:lang w:val="zh-CN"/>
              </w:rPr>
            </w:pPr>
            <w:r w:rsidRPr="00336C0B">
              <w:rPr>
                <w:noProof/>
                <w:lang w:val="zh-CN"/>
              </w:rPr>
              <w:drawing>
                <wp:inline distT="0" distB="0" distL="0" distR="0" wp14:anchorId="486F47CF" wp14:editId="5FDEE83D">
                  <wp:extent cx="2419350" cy="2714625"/>
                  <wp:effectExtent l="0" t="0" r="0" b="9525"/>
                  <wp:docPr id="273517707" name="Imagem 19" descr="map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mapa0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19350" cy="2714625"/>
                          </a:xfrm>
                          <a:prstGeom prst="rect">
                            <a:avLst/>
                          </a:prstGeom>
                          <a:noFill/>
                          <a:ln>
                            <a:noFill/>
                          </a:ln>
                        </pic:spPr>
                      </pic:pic>
                    </a:graphicData>
                  </a:graphic>
                </wp:inline>
              </w:drawing>
            </w:r>
          </w:p>
          <w:p w14:paraId="7F6665CC" w14:textId="77777777" w:rsidR="00336C0B" w:rsidRPr="00336C0B" w:rsidRDefault="00336C0B" w:rsidP="00336C0B">
            <w:r w:rsidRPr="00336C0B">
              <w:t>(b)</w:t>
            </w:r>
          </w:p>
        </w:tc>
      </w:tr>
    </w:tbl>
    <w:p w14:paraId="6D9799E9" w14:textId="77777777" w:rsidR="00336C0B" w:rsidRPr="00336C0B" w:rsidRDefault="00336C0B" w:rsidP="00336C0B">
      <w:pPr>
        <w:rPr>
          <w:lang w:val="zh-CN"/>
        </w:rPr>
      </w:pPr>
    </w:p>
    <w:p w14:paraId="6BF8647F" w14:textId="77777777" w:rsidR="00336C0B" w:rsidRPr="00336C0B" w:rsidRDefault="00336C0B" w:rsidP="00336C0B">
      <w:pPr>
        <w:rPr>
          <w:lang w:val="zh-CN"/>
        </w:rPr>
      </w:pPr>
      <w:r w:rsidRPr="00336C0B">
        <w:rPr>
          <w:rFonts w:hint="eastAsia"/>
          <w:lang w:val="zh-CN"/>
        </w:rPr>
        <w:t>Com auxílio da figura 03a, a Zona Económica Exclusiva (ZEE) é a faixa oceânica da costa do Brasil, que se estende a partir da linha de base, até 200 milhas náuticas (cerca de 370 km), onde um país costeiro tem direitos soberanos para explorar e gerir os recursos naturais (vivos e não-vivos), como petróleo, minerais e peixe, e tem responsabilidades sobre a investigação científica e a proteção ambiental.</w:t>
      </w:r>
    </w:p>
    <w:p w14:paraId="333448DC" w14:textId="77777777" w:rsidR="00336C0B" w:rsidRPr="00336C0B" w:rsidRDefault="00336C0B" w:rsidP="00336C0B">
      <w:pPr>
        <w:rPr>
          <w:lang w:val="zh-CN"/>
        </w:rPr>
      </w:pPr>
      <w:r w:rsidRPr="00336C0B">
        <w:rPr>
          <w:rFonts w:hint="eastAsia"/>
          <w:lang w:val="zh-CN"/>
        </w:rPr>
        <w:lastRenderedPageBreak/>
        <w:t xml:space="preserve">Já áreas prioritárias oceânicas na zona costeira marítima (ZCM), são regiões de grande valor para a conservação da biodiversidade, como estuários, manguezais e recifes de coral, que necessitam de políticas públicas para a sua proteção e uso sustentável, ver figura 03b (Dutra, et al., 2024). Contudo mais análises precisam ser feitas para entender de fato, como estas áreas são regulamentadas. </w:t>
      </w:r>
    </w:p>
    <w:p w14:paraId="77DBE8F9" w14:textId="77777777" w:rsidR="00336C0B" w:rsidRPr="00336C0B" w:rsidRDefault="00336C0B" w:rsidP="00336C0B">
      <w:pPr>
        <w:rPr>
          <w:lang w:val="zh-CN"/>
        </w:rPr>
      </w:pPr>
      <w:r w:rsidRPr="00336C0B">
        <w:rPr>
          <w:rFonts w:hint="eastAsia"/>
          <w:lang w:val="zh-CN"/>
        </w:rPr>
        <w:t xml:space="preserve"> </w:t>
      </w:r>
    </w:p>
    <w:p w14:paraId="4A859C7B" w14:textId="77777777" w:rsidR="00336C0B" w:rsidRPr="00336C0B" w:rsidRDefault="00336C0B" w:rsidP="00336C0B">
      <w:pPr>
        <w:rPr>
          <w:lang w:val="zh-CN"/>
        </w:rPr>
      </w:pPr>
      <w:r w:rsidRPr="00336C0B">
        <w:rPr>
          <w:rFonts w:hint="eastAsia"/>
          <w:lang w:val="zh-CN"/>
        </w:rPr>
        <w:t>Figura 03: Inclusão das Zona Economicamente Exclusiva (ZEE) (a), e Zona Costeira Marinha (ZCM) (b).</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262"/>
      </w:tblGrid>
      <w:tr w:rsidR="00336C0B" w:rsidRPr="00336C0B" w14:paraId="2017E0CD" w14:textId="77777777">
        <w:tc>
          <w:tcPr>
            <w:tcW w:w="4261" w:type="dxa"/>
            <w:hideMark/>
          </w:tcPr>
          <w:p w14:paraId="02D0F6A0" w14:textId="290629D2" w:rsidR="00336C0B" w:rsidRPr="00336C0B" w:rsidRDefault="00336C0B" w:rsidP="00336C0B">
            <w:pPr>
              <w:rPr>
                <w:lang w:val="zh-CN"/>
              </w:rPr>
            </w:pPr>
            <w:r w:rsidRPr="00336C0B">
              <w:rPr>
                <w:noProof/>
                <w:lang w:val="zh-CN"/>
              </w:rPr>
              <w:drawing>
                <wp:inline distT="0" distB="0" distL="0" distR="0" wp14:anchorId="7022A3F7" wp14:editId="24E5BB61">
                  <wp:extent cx="2438400" cy="2781300"/>
                  <wp:effectExtent l="0" t="0" r="0" b="0"/>
                  <wp:docPr id="1137831919" name="Imagem 18" descr="map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 descr="mapa0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38400" cy="2781300"/>
                          </a:xfrm>
                          <a:prstGeom prst="rect">
                            <a:avLst/>
                          </a:prstGeom>
                          <a:noFill/>
                          <a:ln>
                            <a:noFill/>
                          </a:ln>
                        </pic:spPr>
                      </pic:pic>
                    </a:graphicData>
                  </a:graphic>
                </wp:inline>
              </w:drawing>
            </w:r>
          </w:p>
          <w:p w14:paraId="259206BB" w14:textId="77777777" w:rsidR="00336C0B" w:rsidRPr="00336C0B" w:rsidRDefault="00336C0B" w:rsidP="00336C0B">
            <w:r w:rsidRPr="00336C0B">
              <w:t>(a)</w:t>
            </w:r>
          </w:p>
        </w:tc>
        <w:tc>
          <w:tcPr>
            <w:tcW w:w="4261" w:type="dxa"/>
            <w:hideMark/>
          </w:tcPr>
          <w:p w14:paraId="6E190D06" w14:textId="5BA8AC51" w:rsidR="00336C0B" w:rsidRPr="00336C0B" w:rsidRDefault="00336C0B" w:rsidP="00336C0B">
            <w:pPr>
              <w:rPr>
                <w:lang w:val="zh-CN"/>
              </w:rPr>
            </w:pPr>
            <w:r w:rsidRPr="00336C0B">
              <w:rPr>
                <w:noProof/>
                <w:lang w:val="zh-CN"/>
              </w:rPr>
              <w:drawing>
                <wp:inline distT="0" distB="0" distL="0" distR="0" wp14:anchorId="7BF93DC7" wp14:editId="0DBB0B2E">
                  <wp:extent cx="2457450" cy="2800350"/>
                  <wp:effectExtent l="0" t="0" r="0" b="0"/>
                  <wp:docPr id="1641121452" name="Imagem 17" descr="map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descr="mapa0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57450" cy="2800350"/>
                          </a:xfrm>
                          <a:prstGeom prst="rect">
                            <a:avLst/>
                          </a:prstGeom>
                          <a:noFill/>
                          <a:ln>
                            <a:noFill/>
                          </a:ln>
                        </pic:spPr>
                      </pic:pic>
                    </a:graphicData>
                  </a:graphic>
                </wp:inline>
              </w:drawing>
            </w:r>
          </w:p>
          <w:p w14:paraId="52158EE6" w14:textId="77777777" w:rsidR="00336C0B" w:rsidRPr="00336C0B" w:rsidRDefault="00336C0B" w:rsidP="00336C0B">
            <w:r w:rsidRPr="00336C0B">
              <w:t>(b)</w:t>
            </w:r>
          </w:p>
        </w:tc>
      </w:tr>
    </w:tbl>
    <w:p w14:paraId="4F17EABE" w14:textId="77777777" w:rsidR="00336C0B" w:rsidRPr="00336C0B" w:rsidRDefault="00336C0B" w:rsidP="00336C0B">
      <w:pPr>
        <w:rPr>
          <w:lang w:val="zh-CN"/>
        </w:rPr>
      </w:pPr>
      <w:r w:rsidRPr="00336C0B">
        <w:rPr>
          <w:rFonts w:hint="eastAsia"/>
          <w:lang w:val="zh-CN"/>
        </w:rPr>
        <w:t>De modo a avaliar as áreas exploráveis para geração de energia eólica Offshore, faz-se necessário focar o mapeamento nas 200mn, ver figura 04a. E o último teste realizado para avaliar o impacto da densidade do ar sobre a estimativa da densidade de potência do vento para a altura de 100m, ver figura 04b. Comparando a figura 03a e 04b, não fica evidente variações na densidade de potência por conta da variação da densidade do ar, sendo necessário mais avaliações.</w:t>
      </w:r>
    </w:p>
    <w:p w14:paraId="639565CB" w14:textId="77777777" w:rsidR="00336C0B" w:rsidRPr="00336C0B" w:rsidRDefault="00336C0B" w:rsidP="00336C0B">
      <w:pPr>
        <w:rPr>
          <w:lang w:val="zh-CN"/>
        </w:rPr>
      </w:pPr>
      <w:r w:rsidRPr="00336C0B">
        <w:rPr>
          <w:rFonts w:hint="eastAsia"/>
          <w:lang w:val="zh-CN"/>
        </w:rPr>
        <w:t xml:space="preserve"> </w:t>
      </w:r>
    </w:p>
    <w:p w14:paraId="756F16BA" w14:textId="77777777" w:rsidR="00336C0B" w:rsidRPr="00336C0B" w:rsidRDefault="00336C0B" w:rsidP="00336C0B">
      <w:pPr>
        <w:rPr>
          <w:lang w:val="zh-CN"/>
        </w:rPr>
      </w:pPr>
      <w:r w:rsidRPr="00336C0B">
        <w:rPr>
          <w:rFonts w:hint="eastAsia"/>
          <w:lang w:val="zh-CN"/>
        </w:rPr>
        <w:t>Figura 04: Inclusão de informações do oceano próximo a costa (Milhas Náuticas, 12, 24 e 200) (a), e avaliação da variação da densidade do ar (DENS) com base da temperatura do ar à 2m e pressão superficial (b).</w:t>
      </w:r>
      <w:bookmarkStart w:id="63" w:name="_heading=h.5stpfkto7f9t"/>
      <w:bookmarkEnd w:id="63"/>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4173"/>
      </w:tblGrid>
      <w:tr w:rsidR="00336C0B" w:rsidRPr="00336C0B" w14:paraId="1E848364" w14:textId="77777777">
        <w:tc>
          <w:tcPr>
            <w:tcW w:w="4261" w:type="dxa"/>
            <w:hideMark/>
          </w:tcPr>
          <w:p w14:paraId="41C7D2AF" w14:textId="102733E9" w:rsidR="00336C0B" w:rsidRPr="00336C0B" w:rsidRDefault="00336C0B" w:rsidP="00336C0B">
            <w:r w:rsidRPr="00336C0B">
              <w:rPr>
                <w:noProof/>
                <w:lang w:val="zh-CN"/>
              </w:rPr>
              <w:lastRenderedPageBreak/>
              <w:drawing>
                <wp:inline distT="0" distB="0" distL="0" distR="0" wp14:anchorId="23C3EFA9" wp14:editId="17220BB1">
                  <wp:extent cx="2647950" cy="2867025"/>
                  <wp:effectExtent l="0" t="0" r="0" b="9525"/>
                  <wp:docPr id="655547069" name="Imagem 16" descr="map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descr="mapa0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47950" cy="2867025"/>
                          </a:xfrm>
                          <a:prstGeom prst="rect">
                            <a:avLst/>
                          </a:prstGeom>
                          <a:noFill/>
                          <a:ln>
                            <a:noFill/>
                          </a:ln>
                        </pic:spPr>
                      </pic:pic>
                    </a:graphicData>
                  </a:graphic>
                </wp:inline>
              </w:drawing>
            </w:r>
          </w:p>
        </w:tc>
        <w:tc>
          <w:tcPr>
            <w:tcW w:w="4261" w:type="dxa"/>
            <w:hideMark/>
          </w:tcPr>
          <w:p w14:paraId="29EA59D1" w14:textId="66610074" w:rsidR="00336C0B" w:rsidRPr="00336C0B" w:rsidRDefault="00336C0B" w:rsidP="00336C0B">
            <w:r w:rsidRPr="00336C0B">
              <w:rPr>
                <w:noProof/>
                <w:lang w:val="zh-CN"/>
              </w:rPr>
              <w:drawing>
                <wp:inline distT="0" distB="0" distL="0" distR="0" wp14:anchorId="2ECDDD51" wp14:editId="247CE4C4">
                  <wp:extent cx="2524125" cy="2876550"/>
                  <wp:effectExtent l="0" t="0" r="9525" b="0"/>
                  <wp:docPr id="1400372672" name="Imagem 15" descr="map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mapa0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24125" cy="2876550"/>
                          </a:xfrm>
                          <a:prstGeom prst="rect">
                            <a:avLst/>
                          </a:prstGeom>
                          <a:noFill/>
                          <a:ln>
                            <a:noFill/>
                          </a:ln>
                        </pic:spPr>
                      </pic:pic>
                    </a:graphicData>
                  </a:graphic>
                </wp:inline>
              </w:drawing>
            </w:r>
          </w:p>
        </w:tc>
      </w:tr>
    </w:tbl>
    <w:p w14:paraId="5CB14C59" w14:textId="77777777" w:rsidR="00336C0B" w:rsidRPr="00336C0B" w:rsidRDefault="00336C0B" w:rsidP="00336C0B"/>
    <w:p w14:paraId="18CAD4F1" w14:textId="77777777" w:rsidR="00336C0B" w:rsidRPr="00336C0B" w:rsidRDefault="00336C0B" w:rsidP="00336C0B">
      <w:pPr>
        <w:rPr>
          <w:u w:val="single"/>
        </w:rPr>
      </w:pPr>
      <w:r w:rsidRPr="00336C0B">
        <w:rPr>
          <w:u w:val="single"/>
        </w:rPr>
        <w:t>Próximas Etapas</w:t>
      </w:r>
    </w:p>
    <w:p w14:paraId="3857D687" w14:textId="77777777" w:rsidR="00336C0B" w:rsidRPr="00336C0B" w:rsidRDefault="00336C0B" w:rsidP="00336C0B">
      <w:pPr>
        <w:rPr>
          <w:u w:val="single"/>
        </w:rPr>
      </w:pPr>
      <w:r w:rsidRPr="00336C0B">
        <w:rPr>
          <w:u w:val="single"/>
        </w:rPr>
        <w:t>- AVALIAÇÃO de um período mais longo para os dados reanálise do ERA5, e incluir das análises dos modelos numéricos WRF e MPAS.</w:t>
      </w:r>
    </w:p>
    <w:p w14:paraId="1CCDBCA1" w14:textId="77777777" w:rsidR="00336C0B" w:rsidRPr="00336C0B" w:rsidRDefault="00336C0B" w:rsidP="00336C0B">
      <w:pPr>
        <w:rPr>
          <w:u w:val="single"/>
        </w:rPr>
      </w:pPr>
      <w:r w:rsidRPr="00336C0B">
        <w:rPr>
          <w:u w:val="single"/>
        </w:rPr>
        <w:t>- ANALISES pontuais dos dados ERA5, WRF e MPAS, em comparação com os dados observados.</w:t>
      </w:r>
    </w:p>
    <w:p w14:paraId="1BCA4030" w14:textId="429EF306" w:rsidR="00336C0B" w:rsidRPr="00336C0B" w:rsidRDefault="00336C0B" w:rsidP="00336C0B">
      <w:r w:rsidRPr="00336C0B">
        <w:rPr>
          <w:noProof/>
        </w:rPr>
        <w:drawing>
          <wp:inline distT="0" distB="0" distL="0" distR="0" wp14:anchorId="2AB04BBC" wp14:editId="6942CC27">
            <wp:extent cx="2667000" cy="2667000"/>
            <wp:effectExtent l="0" t="0" r="0" b="0"/>
            <wp:docPr id="1116757393" name="Imagem 14" descr="distribuicao_estacoes_z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stribuicao_estacoes_ze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390D20CB" w14:textId="77777777" w:rsidR="00336C0B" w:rsidRPr="00336C0B" w:rsidRDefault="00336C0B" w:rsidP="00336C0B">
      <w:r w:rsidRPr="00336C0B">
        <w:t>Figura 05: Localização dos pontos de medição das bases de dados PIRATA, SIMCOSTA, PINBOIA. Fonte: Wendy.</w:t>
      </w:r>
    </w:p>
    <w:p w14:paraId="47AFDDCB" w14:textId="208B9D61" w:rsidR="00336C0B" w:rsidRPr="00336C0B" w:rsidRDefault="00336C0B" w:rsidP="00336C0B">
      <w:r w:rsidRPr="00336C0B">
        <w:rPr>
          <w:noProof/>
        </w:rPr>
        <w:lastRenderedPageBreak/>
        <w:drawing>
          <wp:inline distT="0" distB="0" distL="0" distR="0" wp14:anchorId="485646EF" wp14:editId="4898B1B1">
            <wp:extent cx="3914775" cy="3028950"/>
            <wp:effectExtent l="0" t="0" r="9525" b="0"/>
            <wp:docPr id="1111561748" name="Imagem 13" descr="mapa_de_calor_correlacao_melhor_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mapa_de_calor_correlacao_melhor_bas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914775" cy="3028950"/>
                    </a:xfrm>
                    <a:prstGeom prst="rect">
                      <a:avLst/>
                    </a:prstGeom>
                    <a:noFill/>
                    <a:ln>
                      <a:noFill/>
                    </a:ln>
                  </pic:spPr>
                </pic:pic>
              </a:graphicData>
            </a:graphic>
          </wp:inline>
        </w:drawing>
      </w:r>
    </w:p>
    <w:p w14:paraId="40DC8A9D" w14:textId="77777777" w:rsidR="00336C0B" w:rsidRPr="00336C0B" w:rsidRDefault="00336C0B" w:rsidP="00336C0B">
      <w:r w:rsidRPr="00336C0B">
        <w:t>Figura 06: Avaliação estatística dos dados de reanálise ERA5 com os dados observados. Fonte: Wendy.</w:t>
      </w:r>
    </w:p>
    <w:p w14:paraId="67BE8904" w14:textId="77777777" w:rsidR="00336C0B" w:rsidRPr="00336C0B" w:rsidRDefault="00336C0B" w:rsidP="00336C0B"/>
    <w:p w14:paraId="139B5272" w14:textId="77777777" w:rsidR="00336C0B" w:rsidRPr="00336C0B" w:rsidRDefault="00336C0B" w:rsidP="00336C0B"/>
    <w:p w14:paraId="48B699C8" w14:textId="77777777" w:rsidR="00336C0B" w:rsidRPr="00336C0B" w:rsidRDefault="00336C0B" w:rsidP="00336C0B">
      <w:pPr>
        <w:rPr>
          <w:u w:val="single"/>
        </w:rPr>
      </w:pPr>
      <w:r w:rsidRPr="00336C0B">
        <w:rPr>
          <w:u w:val="single"/>
        </w:rPr>
        <w:t>- REALIZAR testes com as das áreas de restrições ambientais e adequação as legislações Offshore da costa brasileira.</w:t>
      </w:r>
    </w:p>
    <w:p w14:paraId="20367A9B" w14:textId="77777777" w:rsidR="00336C0B" w:rsidRPr="00336C0B" w:rsidRDefault="00336C0B" w:rsidP="00336C0B">
      <w:r w:rsidRPr="00336C0B">
        <w:t xml:space="preserve"> </w:t>
      </w:r>
    </w:p>
    <w:p w14:paraId="650A43D4" w14:textId="24EBEB0F" w:rsidR="00336C0B" w:rsidRPr="00336C0B" w:rsidRDefault="00336C0B" w:rsidP="00336C0B">
      <w:r w:rsidRPr="00336C0B">
        <w:rPr>
          <w:noProof/>
        </w:rPr>
        <w:drawing>
          <wp:inline distT="0" distB="0" distL="0" distR="0" wp14:anchorId="30EC1E49" wp14:editId="47B2797F">
            <wp:extent cx="3838575" cy="2124075"/>
            <wp:effectExtent l="0" t="0" r="9525" b="9525"/>
            <wp:docPr id="1437738216" name="Imagem 12" descr="mapa_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mapa_principal"/>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38575" cy="2124075"/>
                    </a:xfrm>
                    <a:prstGeom prst="rect">
                      <a:avLst/>
                    </a:prstGeom>
                    <a:noFill/>
                    <a:ln>
                      <a:noFill/>
                    </a:ln>
                  </pic:spPr>
                </pic:pic>
              </a:graphicData>
            </a:graphic>
          </wp:inline>
        </w:drawing>
      </w:r>
    </w:p>
    <w:p w14:paraId="55D90CB5" w14:textId="77777777" w:rsidR="00336C0B" w:rsidRPr="00336C0B" w:rsidRDefault="00336C0B" w:rsidP="00336C0B">
      <w:r w:rsidRPr="00336C0B">
        <w:t>Figura 07: Áreas de restrições Offshore e dentro da ZEE. Fonte: Luan</w:t>
      </w:r>
    </w:p>
    <w:p w14:paraId="02C95CCA" w14:textId="77777777" w:rsidR="00336C0B" w:rsidRPr="00336C0B" w:rsidRDefault="00336C0B" w:rsidP="00336C0B">
      <w:pPr>
        <w:rPr>
          <w:lang w:val="zh-CN"/>
        </w:rPr>
      </w:pPr>
    </w:p>
    <w:p w14:paraId="3F795029" w14:textId="77777777" w:rsidR="005E35FC" w:rsidRDefault="005E35FC" w:rsidP="005E35FC"/>
    <w:p w14:paraId="573D96CC" w14:textId="041674BA" w:rsidR="511DE2C7" w:rsidRDefault="511DE2C7"/>
    <w:p w14:paraId="64403027" w14:textId="3C7242D1" w:rsidR="511DE2C7" w:rsidRDefault="511DE2C7"/>
    <w:p w14:paraId="071F6B22" w14:textId="77777777" w:rsidR="005E35FC" w:rsidRPr="005E35FC" w:rsidRDefault="005E35FC" w:rsidP="005E35FC"/>
    <w:p w14:paraId="64A6BEDC" w14:textId="77777777" w:rsidR="00B32E17" w:rsidRDefault="00B32E17" w:rsidP="00761680">
      <w:pPr>
        <w:pStyle w:val="Ttulo1"/>
        <w:numPr>
          <w:ilvl w:val="1"/>
          <w:numId w:val="28"/>
        </w:numPr>
      </w:pPr>
      <w:bookmarkStart w:id="64" w:name="_Toc209293749"/>
      <w:r>
        <w:lastRenderedPageBreak/>
        <w:t>Mapeamento do potencial eólico offshore brasileiro</w:t>
      </w:r>
      <w:bookmarkEnd w:id="64"/>
    </w:p>
    <w:p w14:paraId="79FC2C97" w14:textId="12BFD6F9" w:rsidR="00E13076" w:rsidRDefault="00E13076" w:rsidP="00B32E17">
      <w:pPr>
        <w:pStyle w:val="Ttulo1"/>
        <w:numPr>
          <w:ilvl w:val="2"/>
          <w:numId w:val="28"/>
        </w:numPr>
      </w:pPr>
      <w:bookmarkStart w:id="65" w:name="_Toc209293750"/>
      <w:r>
        <w:t>Cenário histórico</w:t>
      </w:r>
      <w:bookmarkEnd w:id="65"/>
    </w:p>
    <w:p w14:paraId="3F85E33D" w14:textId="7857D528" w:rsidR="511DE2C7" w:rsidRDefault="2B172474" w:rsidP="2CF0963B">
      <w:pPr>
        <w:ind w:firstLine="0"/>
      </w:pPr>
      <w:r>
        <w:rPr>
          <w:noProof/>
        </w:rPr>
        <w:drawing>
          <wp:inline distT="0" distB="0" distL="0" distR="0" wp14:anchorId="0BBC3A1D" wp14:editId="2AA68F96">
            <wp:extent cx="5248275" cy="4248150"/>
            <wp:effectExtent l="0" t="0" r="0" b="0"/>
            <wp:docPr id="1941824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2633" name="Picture 1525122633"/>
                    <pic:cNvPicPr/>
                  </pic:nvPicPr>
                  <pic:blipFill>
                    <a:blip r:embed="rId57">
                      <a:extLst>
                        <a:ext uri="{28A0092B-C50C-407E-A947-70E740481C1C}">
                          <a14:useLocalDpi xmlns:a14="http://schemas.microsoft.com/office/drawing/2010/main"/>
                        </a:ext>
                      </a:extLst>
                    </a:blip>
                    <a:stretch>
                      <a:fillRect/>
                    </a:stretch>
                  </pic:blipFill>
                  <pic:spPr>
                    <a:xfrm>
                      <a:off x="0" y="0"/>
                      <a:ext cx="5248275" cy="4248150"/>
                    </a:xfrm>
                    <a:prstGeom prst="rect">
                      <a:avLst/>
                    </a:prstGeom>
                  </pic:spPr>
                </pic:pic>
              </a:graphicData>
            </a:graphic>
          </wp:inline>
        </w:drawing>
      </w:r>
    </w:p>
    <w:p w14:paraId="3D079CE8" w14:textId="60CE50BD" w:rsidR="0A59083F" w:rsidRDefault="0A59083F" w:rsidP="2CF0963B">
      <w:pPr>
        <w:ind w:firstLine="0"/>
        <w:jc w:val="center"/>
      </w:pPr>
      <w:r>
        <w:t xml:space="preserve">Figura X - </w:t>
      </w:r>
    </w:p>
    <w:p w14:paraId="5FEFEA93" w14:textId="5122FD54" w:rsidR="2CF0963B" w:rsidRDefault="2CF0963B" w:rsidP="2CF0963B">
      <w:pPr>
        <w:spacing w:line="259" w:lineRule="auto"/>
        <w:ind w:firstLine="0"/>
      </w:pPr>
    </w:p>
    <w:p w14:paraId="6B310B0F" w14:textId="6C4547F5" w:rsidR="00761680" w:rsidRDefault="00E13076" w:rsidP="00B32E17">
      <w:pPr>
        <w:pStyle w:val="Ttulo1"/>
        <w:numPr>
          <w:ilvl w:val="2"/>
          <w:numId w:val="28"/>
        </w:numPr>
      </w:pPr>
      <w:bookmarkStart w:id="66" w:name="_Toc209293752"/>
      <w:r>
        <w:t>Cenário futuro</w:t>
      </w:r>
      <w:bookmarkEnd w:id="66"/>
    </w:p>
    <w:p w14:paraId="5DF199EC" w14:textId="5EECE48B" w:rsidR="2CF0963B" w:rsidRDefault="2CF0963B" w:rsidP="2CF0963B"/>
    <w:p w14:paraId="7CA6B30C" w14:textId="6B46A77D" w:rsidR="2CF0963B" w:rsidRDefault="2CF0963B" w:rsidP="2CF0963B"/>
    <w:p w14:paraId="23AAC554" w14:textId="68FA5FBA" w:rsidR="2CF0963B" w:rsidRDefault="2CF0963B" w:rsidP="2CF0963B"/>
    <w:p w14:paraId="4924C92C" w14:textId="091819E6" w:rsidR="2D0278CF" w:rsidRDefault="2D0278CF" w:rsidP="2CF0963B">
      <w:pPr>
        <w:ind w:firstLine="0"/>
        <w:jc w:val="center"/>
      </w:pPr>
      <w:r>
        <w:rPr>
          <w:noProof/>
        </w:rPr>
        <w:lastRenderedPageBreak/>
        <w:drawing>
          <wp:inline distT="0" distB="0" distL="0" distR="0" wp14:anchorId="45C83493" wp14:editId="40BA47CD">
            <wp:extent cx="5400675" cy="4610100"/>
            <wp:effectExtent l="0" t="0" r="0" b="0"/>
            <wp:docPr id="224371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1396" name="Picture 224371396"/>
                    <pic:cNvPicPr/>
                  </pic:nvPicPr>
                  <pic:blipFill>
                    <a:blip r:embed="rId58">
                      <a:extLst>
                        <a:ext uri="{28A0092B-C50C-407E-A947-70E740481C1C}">
                          <a14:useLocalDpi xmlns:a14="http://schemas.microsoft.com/office/drawing/2010/main"/>
                        </a:ext>
                      </a:extLst>
                    </a:blip>
                    <a:stretch>
                      <a:fillRect/>
                    </a:stretch>
                  </pic:blipFill>
                  <pic:spPr>
                    <a:xfrm>
                      <a:off x="0" y="0"/>
                      <a:ext cx="5400675" cy="4610100"/>
                    </a:xfrm>
                    <a:prstGeom prst="rect">
                      <a:avLst/>
                    </a:prstGeom>
                  </pic:spPr>
                </pic:pic>
              </a:graphicData>
            </a:graphic>
          </wp:inline>
        </w:drawing>
      </w:r>
      <w:r w:rsidR="4823ADD4">
        <w:t>Figura</w:t>
      </w:r>
      <w:r w:rsidR="598A16F6">
        <w:t xml:space="preserve"> provisória</w:t>
      </w:r>
    </w:p>
    <w:p w14:paraId="07803B89" w14:textId="22033925" w:rsidR="2CF0963B" w:rsidRDefault="2CF0963B" w:rsidP="2CF0963B">
      <w:pPr>
        <w:ind w:firstLine="0"/>
      </w:pPr>
    </w:p>
    <w:p w14:paraId="3F100B1A" w14:textId="20E6F763" w:rsidR="2CF0963B" w:rsidRDefault="2CF0963B" w:rsidP="2CF0963B">
      <w:pPr>
        <w:ind w:firstLine="0"/>
      </w:pPr>
    </w:p>
    <w:p w14:paraId="61452D03" w14:textId="756680BA" w:rsidR="2CF0963B" w:rsidRDefault="2CF0963B" w:rsidP="2CF0963B">
      <w:pPr>
        <w:ind w:firstLine="0"/>
      </w:pPr>
    </w:p>
    <w:p w14:paraId="46C15D61" w14:textId="01BF149E" w:rsidR="00761680" w:rsidRDefault="00E13076" w:rsidP="00C532FA">
      <w:pPr>
        <w:pStyle w:val="Ttulo1"/>
        <w:numPr>
          <w:ilvl w:val="1"/>
          <w:numId w:val="28"/>
        </w:numPr>
      </w:pPr>
      <w:bookmarkStart w:id="67" w:name="_Toc209293753"/>
      <w:r>
        <w:t>Bias correction</w:t>
      </w:r>
      <w:bookmarkEnd w:id="67"/>
    </w:p>
    <w:p w14:paraId="4D5CF28E" w14:textId="79BC68EF" w:rsidR="00761680" w:rsidRDefault="003F4C6A" w:rsidP="004651AC">
      <w:pPr>
        <w:pStyle w:val="Ttulo1"/>
        <w:numPr>
          <w:ilvl w:val="1"/>
          <w:numId w:val="28"/>
        </w:numPr>
      </w:pPr>
      <w:bookmarkStart w:id="68" w:name="_Toc209293754"/>
      <w:r>
        <w:t>Dashboard WebGIS</w:t>
      </w:r>
      <w:bookmarkEnd w:id="68"/>
    </w:p>
    <w:p w14:paraId="224FEE68" w14:textId="48F8B4C3" w:rsidR="00BF33F9" w:rsidRDefault="00BF33F9" w:rsidP="006B1FAE">
      <w:pPr>
        <w:pStyle w:val="Ttulo1"/>
        <w:numPr>
          <w:ilvl w:val="0"/>
          <w:numId w:val="28"/>
        </w:numPr>
      </w:pPr>
      <w:bookmarkStart w:id="69" w:name="_Toc209293755"/>
      <w:r>
        <w:t>Conclusões e perspectivas futuras</w:t>
      </w:r>
      <w:bookmarkEnd w:id="69"/>
    </w:p>
    <w:p w14:paraId="394CA4F4" w14:textId="77777777" w:rsidR="004A30C9" w:rsidRDefault="00BF33F9" w:rsidP="006B1FAE">
      <w:pPr>
        <w:pStyle w:val="Ttulo1"/>
        <w:numPr>
          <w:ilvl w:val="0"/>
          <w:numId w:val="28"/>
        </w:numPr>
      </w:pPr>
      <w:bookmarkStart w:id="70" w:name="_Toc209293756"/>
      <w:r>
        <w:t>Anexos</w:t>
      </w:r>
      <w:bookmarkEnd w:id="70"/>
    </w:p>
    <w:p w14:paraId="1691A68C" w14:textId="77777777" w:rsidR="00CE0D98" w:rsidRDefault="003F4C6A" w:rsidP="004A30C9">
      <w:pPr>
        <w:pStyle w:val="Ttulo1"/>
        <w:numPr>
          <w:ilvl w:val="1"/>
          <w:numId w:val="28"/>
        </w:numPr>
      </w:pPr>
      <w:bookmarkStart w:id="71" w:name="_Toc209293757"/>
      <w:r>
        <w:t>Artigos publicado</w:t>
      </w:r>
      <w:r w:rsidR="00CE0D98">
        <w:t>s</w:t>
      </w:r>
      <w:bookmarkEnd w:id="71"/>
    </w:p>
    <w:p w14:paraId="6908542E" w14:textId="77777777" w:rsidR="00CE0D98" w:rsidRDefault="00CE0D98" w:rsidP="00CE0D98">
      <w:pPr>
        <w:pStyle w:val="Ttulo1"/>
        <w:numPr>
          <w:ilvl w:val="2"/>
          <w:numId w:val="28"/>
        </w:numPr>
      </w:pPr>
      <w:bookmarkStart w:id="72" w:name="_Toc209293758"/>
      <w:r>
        <w:t>Congressos</w:t>
      </w:r>
      <w:bookmarkEnd w:id="72"/>
    </w:p>
    <w:p w14:paraId="56BD0E84" w14:textId="7E1089D7" w:rsidR="003F4C6A" w:rsidRDefault="00CE0D98" w:rsidP="00CE0D98">
      <w:pPr>
        <w:pStyle w:val="Ttulo1"/>
        <w:numPr>
          <w:ilvl w:val="2"/>
          <w:numId w:val="28"/>
        </w:numPr>
      </w:pPr>
      <w:bookmarkStart w:id="73" w:name="_Toc209293759"/>
      <w:r>
        <w:t>Revistas indexadas</w:t>
      </w:r>
      <w:bookmarkEnd w:id="73"/>
    </w:p>
    <w:p w14:paraId="7F4A69D7" w14:textId="7FB03122" w:rsidR="003F4C6A" w:rsidRDefault="003F4C6A" w:rsidP="004A30C9">
      <w:pPr>
        <w:pStyle w:val="Ttulo1"/>
        <w:numPr>
          <w:ilvl w:val="1"/>
          <w:numId w:val="28"/>
        </w:numPr>
      </w:pPr>
      <w:bookmarkStart w:id="74" w:name="_Toc209293760"/>
      <w:r>
        <w:t>Aquisições</w:t>
      </w:r>
      <w:r w:rsidR="00CE0D98">
        <w:t xml:space="preserve"> (notebooks, livros, servidor...)</w:t>
      </w:r>
      <w:bookmarkEnd w:id="74"/>
    </w:p>
    <w:p w14:paraId="0C626140" w14:textId="77777777" w:rsidR="002B5CB4" w:rsidRDefault="00CE0D98" w:rsidP="004A30C9">
      <w:pPr>
        <w:pStyle w:val="Ttulo1"/>
        <w:numPr>
          <w:ilvl w:val="1"/>
          <w:numId w:val="28"/>
        </w:numPr>
      </w:pPr>
      <w:bookmarkStart w:id="75" w:name="_Toc209293761"/>
      <w:r>
        <w:t>Workshop</w:t>
      </w:r>
      <w:bookmarkEnd w:id="75"/>
    </w:p>
    <w:p w14:paraId="1FE574B5" w14:textId="77777777" w:rsidR="002B5CB4" w:rsidRDefault="002B5CB4">
      <w:pPr>
        <w:rPr>
          <w:rFonts w:ascii="Arial" w:eastAsiaTheme="majorEastAsia" w:hAnsi="Arial" w:cstheme="majorBidi"/>
          <w:szCs w:val="32"/>
        </w:rPr>
      </w:pPr>
      <w:r>
        <w:br w:type="page"/>
      </w:r>
    </w:p>
    <w:p w14:paraId="69B8403D" w14:textId="26F4C4AC" w:rsidR="00BF33F9" w:rsidRPr="002B5CB4" w:rsidRDefault="002B5CB4" w:rsidP="002B5CB4">
      <w:pPr>
        <w:pStyle w:val="Ttulo1"/>
        <w:rPr>
          <w:b w:val="0"/>
          <w:bCs/>
        </w:rPr>
      </w:pPr>
      <w:bookmarkStart w:id="76" w:name="_Toc209293762"/>
      <w:r w:rsidRPr="002B5CB4">
        <w:rPr>
          <w:b w:val="0"/>
          <w:bCs/>
        </w:rPr>
        <w:lastRenderedPageBreak/>
        <w:t>REFERÊNCIAS BIBLIOGRÁFICAS</w:t>
      </w:r>
      <w:bookmarkEnd w:id="76"/>
    </w:p>
    <w:p w14:paraId="229009F7" w14:textId="3F17E3FA" w:rsidR="3B700B40" w:rsidRDefault="3B700B40" w:rsidP="3B700B40"/>
    <w:p w14:paraId="023C9FC7" w14:textId="0D7F6601" w:rsidR="5C715312" w:rsidRDefault="5C715312" w:rsidP="432E8A03">
      <w:r>
        <w:t>[</w:t>
      </w:r>
      <w:r w:rsidRPr="70B52FB5">
        <w:rPr>
          <w:highlight w:val="yellow"/>
        </w:rPr>
        <w:t>Marcelo</w:t>
      </w:r>
      <w:r>
        <w:t>]</w:t>
      </w:r>
    </w:p>
    <w:p w14:paraId="1FFE3CEE" w14:textId="5F5B93EB" w:rsidR="002B5CB4" w:rsidRDefault="002B5CB4" w:rsidP="002B5CB4"/>
    <w:p w14:paraId="4A72651B"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Xavier, T., Gorayeb, A., &amp; Brannstrom, C. (2020). Energia Eólica Offshore e Pesca Artesanal: impactos e desafios na costa oeste do Ceará, Brasil. </w:t>
      </w:r>
      <w:r w:rsidRPr="465C5AF6">
        <w:rPr>
          <w:rFonts w:eastAsiaTheme="minorEastAsia"/>
          <w:i/>
        </w:rPr>
        <w:t>Geografia Marinha: oceanos e costas na perspectiva de geógrafos. Rio de Janeiro: PGGM</w:t>
      </w:r>
      <w:r w:rsidRPr="465C5AF6">
        <w:rPr>
          <w:rFonts w:eastAsiaTheme="minorEastAsia"/>
        </w:rPr>
        <w:t>, 608-630.</w:t>
      </w:r>
    </w:p>
    <w:p w14:paraId="219D9CF2" w14:textId="77777777" w:rsidR="00566C8A" w:rsidRPr="00566C8A" w:rsidRDefault="00566C8A" w:rsidP="00566C8A">
      <w:pPr>
        <w:pBdr>
          <w:top w:val="nil"/>
          <w:left w:val="nil"/>
          <w:bottom w:val="nil"/>
          <w:right w:val="nil"/>
          <w:between w:val="nil"/>
        </w:pBdr>
        <w:spacing w:line="275" w:lineRule="auto"/>
        <w:rPr>
          <w:rFonts w:eastAsiaTheme="minorEastAsia"/>
        </w:rPr>
      </w:pPr>
    </w:p>
    <w:p w14:paraId="369AA51D" w14:textId="77777777" w:rsid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Instituto Brasileiro do Meio Ambiente e dos Recursos Naturais Renováveis (IBAMA). (2020). </w:t>
      </w:r>
      <w:r w:rsidRPr="465C5AF6">
        <w:rPr>
          <w:rFonts w:eastAsiaTheme="minorEastAsia"/>
          <w:i/>
        </w:rPr>
        <w:t>Consulta Pública para Termo de Referência de Estudos de Licenciamento Ambiental de Complexos Eólicos Marítimos</w:t>
      </w:r>
      <w:r w:rsidRPr="465C5AF6">
        <w:rPr>
          <w:rFonts w:eastAsiaTheme="minorEastAsia"/>
        </w:rPr>
        <w:t xml:space="preserve">. </w:t>
      </w:r>
      <w:hyperlink r:id="rId59">
        <w:r w:rsidRPr="465C5AF6">
          <w:rPr>
            <w:rFonts w:eastAsiaTheme="minorEastAsia"/>
            <w:color w:val="0000EE"/>
            <w:u w:val="single"/>
          </w:rPr>
          <w:t>https://www.demarest.com.br/ibama-abre-consulta-publica-para-termo-de-referencia-de-estudos-de-licenciamento-ambiental-de-complexos-eolicos-maritimos-eolicas-offshore/</w:t>
        </w:r>
      </w:hyperlink>
    </w:p>
    <w:p w14:paraId="02682D99" w14:textId="77777777" w:rsidR="004824BC" w:rsidRPr="00566C8A" w:rsidRDefault="004824BC" w:rsidP="00566C8A">
      <w:pPr>
        <w:pBdr>
          <w:top w:val="nil"/>
          <w:left w:val="nil"/>
          <w:bottom w:val="nil"/>
          <w:right w:val="nil"/>
          <w:between w:val="nil"/>
        </w:pBdr>
        <w:spacing w:line="275" w:lineRule="auto"/>
        <w:rPr>
          <w:rFonts w:eastAsiaTheme="minorEastAsia"/>
          <w:color w:val="0000EE"/>
          <w:u w:val="single"/>
        </w:rPr>
      </w:pPr>
    </w:p>
    <w:p w14:paraId="65BD2206"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Silva, R. B. D. (2024). Cartografia social do mar do Ceará: perspectivas da pesca artesanal e os potenciais conflitos com a energia eólica offshore.</w:t>
      </w:r>
    </w:p>
    <w:p w14:paraId="23CF2DE0" w14:textId="77777777" w:rsidR="00566C8A" w:rsidRDefault="00566C8A" w:rsidP="00566C8A">
      <w:pPr>
        <w:pBdr>
          <w:top w:val="nil"/>
          <w:left w:val="nil"/>
          <w:bottom w:val="nil"/>
          <w:right w:val="nil"/>
          <w:between w:val="nil"/>
        </w:pBdr>
        <w:spacing w:line="275" w:lineRule="auto"/>
        <w:rPr>
          <w:rFonts w:eastAsiaTheme="minorEastAsia"/>
        </w:rPr>
      </w:pPr>
      <w:hyperlink r:id="rId60">
        <w:r w:rsidRPr="465C5AF6">
          <w:rPr>
            <w:rFonts w:eastAsiaTheme="minorEastAsia"/>
            <w:color w:val="0000EE"/>
            <w:u w:val="single"/>
          </w:rPr>
          <w:t>https://observatoriodaenergiaeolica.ufc.br/wp-content/themes/news/defesa-de-tese-de-doutorado-aborda-os-potenciais-impactos-da-implantacao-de-usinas-eolicas-offshore-e-a-pesca-artesanal-no-ceara.html</w:t>
        </w:r>
      </w:hyperlink>
    </w:p>
    <w:p w14:paraId="21805C67" w14:textId="77777777" w:rsidR="004824BC" w:rsidRPr="00566C8A" w:rsidRDefault="004824BC" w:rsidP="00566C8A">
      <w:pPr>
        <w:pBdr>
          <w:top w:val="nil"/>
          <w:left w:val="nil"/>
          <w:bottom w:val="nil"/>
          <w:right w:val="nil"/>
          <w:between w:val="nil"/>
        </w:pBdr>
        <w:spacing w:line="275" w:lineRule="auto"/>
        <w:rPr>
          <w:rFonts w:eastAsiaTheme="minorEastAsia"/>
          <w:color w:val="0000EE"/>
          <w:u w:val="single"/>
        </w:rPr>
      </w:pPr>
    </w:p>
    <w:p w14:paraId="5E1FC137" w14:textId="77777777" w:rsid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Empresa de Pesquisa Energética (EPE). (2020). </w:t>
      </w:r>
      <w:r w:rsidRPr="465C5AF6">
        <w:rPr>
          <w:rFonts w:eastAsiaTheme="minorEastAsia"/>
          <w:i/>
        </w:rPr>
        <w:t>Roadmap Eólica Offshore Brasil</w:t>
      </w:r>
      <w:r w:rsidRPr="465C5AF6">
        <w:rPr>
          <w:rFonts w:eastAsiaTheme="minorEastAsia"/>
        </w:rPr>
        <w:t>. Rio de Janeiro: EPE.</w:t>
      </w:r>
    </w:p>
    <w:p w14:paraId="572D789A" w14:textId="77777777" w:rsidR="004824BC" w:rsidRPr="00566C8A" w:rsidRDefault="004824BC" w:rsidP="00566C8A">
      <w:pPr>
        <w:pBdr>
          <w:top w:val="nil"/>
          <w:left w:val="nil"/>
          <w:bottom w:val="nil"/>
          <w:right w:val="nil"/>
          <w:between w:val="nil"/>
        </w:pBdr>
        <w:spacing w:line="275" w:lineRule="auto"/>
        <w:rPr>
          <w:rFonts w:eastAsiaTheme="minorEastAsia"/>
        </w:rPr>
      </w:pPr>
    </w:p>
    <w:p w14:paraId="034448D4"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Silva, A. J. V. D. C. (2019). Potencial eólico offshore no Brasil: localização de áreas nobres através de análise multicritério.</w:t>
      </w:r>
    </w:p>
    <w:p w14:paraId="6DAAAB6E" w14:textId="77777777" w:rsidR="00566C8A" w:rsidRDefault="00566C8A" w:rsidP="00566C8A">
      <w:pPr>
        <w:pBdr>
          <w:top w:val="nil"/>
          <w:left w:val="nil"/>
          <w:bottom w:val="nil"/>
          <w:right w:val="nil"/>
          <w:between w:val="nil"/>
        </w:pBdr>
        <w:spacing w:line="275" w:lineRule="auto"/>
        <w:rPr>
          <w:rFonts w:eastAsiaTheme="minorEastAsia"/>
        </w:rPr>
      </w:pPr>
      <w:hyperlink r:id="rId61">
        <w:r w:rsidRPr="465C5AF6">
          <w:rPr>
            <w:rFonts w:eastAsiaTheme="minorEastAsia"/>
            <w:color w:val="1155CC"/>
            <w:u w:val="single"/>
          </w:rPr>
          <w:t>https://pantheon.ufrj.br/bitstream/11422/13710/1/AmandaJorgeVinhozaDeCarvalhoSilva.pdf</w:t>
        </w:r>
      </w:hyperlink>
    </w:p>
    <w:p w14:paraId="5D238E7A" w14:textId="77777777" w:rsidR="004824BC" w:rsidRPr="00566C8A" w:rsidRDefault="004824BC" w:rsidP="00566C8A">
      <w:pPr>
        <w:pBdr>
          <w:top w:val="nil"/>
          <w:left w:val="nil"/>
          <w:bottom w:val="nil"/>
          <w:right w:val="nil"/>
          <w:between w:val="nil"/>
        </w:pBdr>
        <w:spacing w:line="275" w:lineRule="auto"/>
        <w:rPr>
          <w:rFonts w:eastAsiaTheme="minorEastAsia"/>
        </w:rPr>
      </w:pPr>
    </w:p>
    <w:p w14:paraId="477F8091"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lang w:val="es-ES"/>
        </w:rPr>
        <w:t xml:space="preserve">Xavier, T. W. D. F. (2022). </w:t>
      </w:r>
      <w:r w:rsidRPr="465C5AF6">
        <w:rPr>
          <w:rFonts w:eastAsiaTheme="minorEastAsia"/>
        </w:rPr>
        <w:t>Análise participativa dos potenciais impactos socioambientais de parques eólicos marinhos (offshore) na pesca artesanal no estado do Ceará, Brasil.</w:t>
      </w:r>
    </w:p>
    <w:p w14:paraId="017410EC" w14:textId="77777777" w:rsidR="00566C8A" w:rsidRDefault="00566C8A" w:rsidP="00566C8A">
      <w:pPr>
        <w:pBdr>
          <w:top w:val="nil"/>
          <w:left w:val="nil"/>
          <w:bottom w:val="nil"/>
          <w:right w:val="nil"/>
          <w:between w:val="nil"/>
        </w:pBdr>
        <w:spacing w:line="275" w:lineRule="auto"/>
        <w:rPr>
          <w:rFonts w:eastAsiaTheme="minorEastAsia"/>
        </w:rPr>
      </w:pPr>
      <w:hyperlink r:id="rId62">
        <w:r w:rsidRPr="465C5AF6">
          <w:rPr>
            <w:rFonts w:eastAsiaTheme="minorEastAsia"/>
            <w:color w:val="1155CC"/>
            <w:u w:val="single"/>
          </w:rPr>
          <w:t>https://repositorio.ufc.br/handle/riufc/64683</w:t>
        </w:r>
      </w:hyperlink>
    </w:p>
    <w:p w14:paraId="69C3F0D2" w14:textId="77777777" w:rsidR="004824BC" w:rsidRPr="00566C8A" w:rsidRDefault="004824BC" w:rsidP="00566C8A">
      <w:pPr>
        <w:pBdr>
          <w:top w:val="nil"/>
          <w:left w:val="nil"/>
          <w:bottom w:val="nil"/>
          <w:right w:val="nil"/>
          <w:between w:val="nil"/>
        </w:pBdr>
        <w:spacing w:line="275" w:lineRule="auto"/>
        <w:rPr>
          <w:rFonts w:eastAsiaTheme="minorEastAsia"/>
        </w:rPr>
      </w:pPr>
    </w:p>
    <w:p w14:paraId="5CB9E3D5"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Pereira, M. D. A. (2023). </w:t>
      </w:r>
      <w:r w:rsidRPr="465C5AF6">
        <w:rPr>
          <w:rFonts w:eastAsiaTheme="minorEastAsia"/>
          <w:i/>
        </w:rPr>
        <w:t>Impactos das mudanças climáticas sobre os recursos de energia eólica na América do Sul a partir das projeções climáticas do CMIP6</w:t>
      </w:r>
      <w:r w:rsidRPr="465C5AF6">
        <w:rPr>
          <w:rFonts w:eastAsiaTheme="minorEastAsia"/>
        </w:rPr>
        <w:t xml:space="preserve"> (Master's thesis, Universidade Federal do Rio Grande do Norte).</w:t>
      </w:r>
    </w:p>
    <w:p w14:paraId="626641C3" w14:textId="77777777" w:rsid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 </w:t>
      </w:r>
      <w:hyperlink r:id="rId63">
        <w:r w:rsidRPr="465C5AF6">
          <w:rPr>
            <w:rFonts w:eastAsiaTheme="minorEastAsia"/>
            <w:color w:val="0000EE"/>
            <w:u w:val="single"/>
          </w:rPr>
          <w:t>https://repositorio.ufrn.br/items/8c5365aa-ffab-40ba-9c8c-a5600ace2dec</w:t>
        </w:r>
      </w:hyperlink>
    </w:p>
    <w:p w14:paraId="52FCEB09" w14:textId="77777777" w:rsidR="004824BC" w:rsidRPr="00566C8A" w:rsidRDefault="004824BC" w:rsidP="00566C8A">
      <w:pPr>
        <w:pBdr>
          <w:top w:val="nil"/>
          <w:left w:val="nil"/>
          <w:bottom w:val="nil"/>
          <w:right w:val="nil"/>
          <w:between w:val="nil"/>
        </w:pBdr>
        <w:spacing w:line="275" w:lineRule="auto"/>
        <w:rPr>
          <w:rFonts w:eastAsiaTheme="minorEastAsia"/>
          <w:color w:val="0000EE"/>
          <w:u w:val="single"/>
        </w:rPr>
      </w:pPr>
    </w:p>
    <w:p w14:paraId="07F5C3EA"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lastRenderedPageBreak/>
        <w:t xml:space="preserve">Empresa de Pesquisa Energética (EPE). (2023). </w:t>
      </w:r>
      <w:r w:rsidRPr="465C5AF6">
        <w:rPr>
          <w:rFonts w:eastAsiaTheme="minorEastAsia"/>
          <w:i/>
        </w:rPr>
        <w:t>Notas Técnicas sobre Regulamentação de Eólicas Offshore</w:t>
      </w:r>
      <w:r w:rsidRPr="465C5AF6">
        <w:rPr>
          <w:rFonts w:eastAsiaTheme="minorEastAsia"/>
        </w:rPr>
        <w:t xml:space="preserve">. </w:t>
      </w:r>
    </w:p>
    <w:p w14:paraId="7A6994F6" w14:textId="77777777" w:rsidR="00566C8A" w:rsidRPr="00566C8A" w:rsidRDefault="00566C8A" w:rsidP="00566C8A">
      <w:pPr>
        <w:pBdr>
          <w:top w:val="nil"/>
          <w:left w:val="nil"/>
          <w:bottom w:val="nil"/>
          <w:right w:val="nil"/>
          <w:between w:val="nil"/>
        </w:pBdr>
        <w:spacing w:line="275" w:lineRule="auto"/>
        <w:rPr>
          <w:rFonts w:eastAsiaTheme="minorEastAsia"/>
          <w:color w:val="0000EE"/>
          <w:u w:val="single"/>
        </w:rPr>
      </w:pPr>
      <w:hyperlink r:id="rId64">
        <w:r w:rsidRPr="465C5AF6">
          <w:rPr>
            <w:rFonts w:eastAsiaTheme="minorEastAsia"/>
            <w:color w:val="0000EE"/>
            <w:u w:val="single"/>
          </w:rPr>
          <w:t>https://www.epe.gov.br/pt/imprensa/noticias/epe-lanca-novos-estudos-sobre-regulamentacao-de-eolicas-offshore</w:t>
        </w:r>
      </w:hyperlink>
    </w:p>
    <w:p w14:paraId="3F84A0F8" w14:textId="77777777" w:rsid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Dias, V. L. S. (2023). </w:t>
      </w:r>
      <w:r w:rsidRPr="465C5AF6">
        <w:rPr>
          <w:rFonts w:eastAsiaTheme="minorEastAsia"/>
          <w:i/>
        </w:rPr>
        <w:t>Oportunidades e desafios da cadeia de suprimentos da eólica offshore no Brasil</w:t>
      </w:r>
      <w:r w:rsidRPr="465C5AF6">
        <w:rPr>
          <w:rFonts w:eastAsiaTheme="minorEastAsia"/>
        </w:rPr>
        <w:t xml:space="preserve">. Trabalho de Conclusão de Curso (Graduação em Engenharia de Produção) - Universidade Federal do Rio Grande do Norte, Natal. </w:t>
      </w:r>
      <w:hyperlink r:id="rId65">
        <w:r w:rsidRPr="465C5AF6">
          <w:rPr>
            <w:rFonts w:eastAsiaTheme="minorEastAsia"/>
            <w:color w:val="0000EE"/>
            <w:u w:val="single"/>
          </w:rPr>
          <w:t>https://repositorio.ufrn.br/items/227472ff-2c06-418a-b541-e65ef620cc9c</w:t>
        </w:r>
      </w:hyperlink>
    </w:p>
    <w:p w14:paraId="44DBAB71" w14:textId="77777777" w:rsidR="004824BC" w:rsidRPr="00566C8A" w:rsidRDefault="004824BC" w:rsidP="00566C8A">
      <w:pPr>
        <w:pBdr>
          <w:top w:val="nil"/>
          <w:left w:val="nil"/>
          <w:bottom w:val="nil"/>
          <w:right w:val="nil"/>
          <w:between w:val="nil"/>
        </w:pBdr>
        <w:spacing w:line="275" w:lineRule="auto"/>
        <w:rPr>
          <w:rFonts w:eastAsiaTheme="minorEastAsia"/>
          <w:color w:val="0000EE"/>
          <w:u w:val="single"/>
        </w:rPr>
      </w:pPr>
    </w:p>
    <w:p w14:paraId="5E2030D2" w14:textId="77777777" w:rsid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Universidade Federal do Ceará (UFC). (2020). </w:t>
      </w:r>
      <w:r w:rsidRPr="465C5AF6">
        <w:rPr>
          <w:rFonts w:eastAsiaTheme="minorEastAsia"/>
          <w:i/>
        </w:rPr>
        <w:t>Contribuições acerca do EIA/RIMA do Parque Eólico Offshore Caucaia</w:t>
      </w:r>
      <w:r w:rsidRPr="465C5AF6">
        <w:rPr>
          <w:rFonts w:eastAsiaTheme="minorEastAsia"/>
        </w:rPr>
        <w:t xml:space="preserve">. </w:t>
      </w:r>
      <w:hyperlink r:id="rId66">
        <w:r w:rsidRPr="465C5AF6">
          <w:rPr>
            <w:rFonts w:eastAsiaTheme="minorEastAsia"/>
            <w:color w:val="0000EE"/>
            <w:u w:val="single"/>
          </w:rPr>
          <w:t>https://www.observatoriodaenergiaeolica.ufc.br/wp-content/uploads/2020/03/ContribuicoesUFCParceiros_PEMCaucaia26Mar2020.pdf</w:t>
        </w:r>
      </w:hyperlink>
    </w:p>
    <w:p w14:paraId="35CA4C15" w14:textId="77777777" w:rsidR="004824BC" w:rsidRPr="00566C8A" w:rsidRDefault="004824BC" w:rsidP="00566C8A">
      <w:pPr>
        <w:pBdr>
          <w:top w:val="nil"/>
          <w:left w:val="nil"/>
          <w:bottom w:val="nil"/>
          <w:right w:val="nil"/>
          <w:between w:val="nil"/>
        </w:pBdr>
        <w:spacing w:line="275" w:lineRule="auto"/>
        <w:rPr>
          <w:rFonts w:eastAsiaTheme="minorEastAsia"/>
          <w:color w:val="0000EE"/>
          <w:u w:val="single"/>
        </w:rPr>
      </w:pPr>
    </w:p>
    <w:p w14:paraId="13FDC341"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Instituto Brasileiro do Meio Ambiente e dos Recursos Naturais Renováveis (IBAMA). </w:t>
      </w:r>
      <w:r w:rsidRPr="465C5AF6">
        <w:rPr>
          <w:rFonts w:eastAsiaTheme="minorEastAsia"/>
          <w:i/>
        </w:rPr>
        <w:t>Mapas de projetos em licenciamento - Complexos Eólicos Offshore</w:t>
      </w:r>
      <w:r w:rsidRPr="465C5AF6">
        <w:rPr>
          <w:rFonts w:eastAsiaTheme="minorEastAsia"/>
        </w:rPr>
        <w:t xml:space="preserve">. Acessado em 2024. </w:t>
      </w:r>
    </w:p>
    <w:p w14:paraId="09385BB9" w14:textId="77777777" w:rsidR="00566C8A" w:rsidRDefault="00566C8A" w:rsidP="00566C8A">
      <w:pPr>
        <w:pBdr>
          <w:top w:val="nil"/>
          <w:left w:val="nil"/>
          <w:bottom w:val="nil"/>
          <w:right w:val="nil"/>
          <w:between w:val="nil"/>
        </w:pBdr>
        <w:spacing w:line="275" w:lineRule="auto"/>
        <w:rPr>
          <w:rFonts w:eastAsiaTheme="minorEastAsia"/>
        </w:rPr>
      </w:pPr>
      <w:hyperlink r:id="rId67">
        <w:r w:rsidRPr="465C5AF6">
          <w:rPr>
            <w:rFonts w:eastAsiaTheme="minorEastAsia"/>
            <w:color w:val="0000EE"/>
            <w:u w:val="single"/>
          </w:rPr>
          <w:t>https://www.gov.br/ibama/pt-br/assuntos/laf/consultas/mapas-de-projetos-em-licenciamento-complexos-eolicos-offshore</w:t>
        </w:r>
      </w:hyperlink>
    </w:p>
    <w:p w14:paraId="1AF64E0B" w14:textId="77777777" w:rsidR="004824BC" w:rsidRPr="00566C8A" w:rsidRDefault="004824BC" w:rsidP="00566C8A">
      <w:pPr>
        <w:pBdr>
          <w:top w:val="nil"/>
          <w:left w:val="nil"/>
          <w:bottom w:val="nil"/>
          <w:right w:val="nil"/>
          <w:between w:val="nil"/>
        </w:pBdr>
        <w:spacing w:line="275" w:lineRule="auto"/>
        <w:rPr>
          <w:rFonts w:eastAsiaTheme="minorEastAsia"/>
          <w:color w:val="0000EE"/>
          <w:u w:val="single"/>
        </w:rPr>
      </w:pPr>
    </w:p>
    <w:p w14:paraId="52238A25"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Ministério de Minas e Energia (MME). (2021). </w:t>
      </w:r>
      <w:r w:rsidRPr="465C5AF6">
        <w:rPr>
          <w:rFonts w:eastAsiaTheme="minorEastAsia"/>
          <w:i/>
        </w:rPr>
        <w:t>Regulamentação para o Desenvolvimento do Mercado Eólico Offshore do Brasil</w:t>
      </w:r>
      <w:r w:rsidRPr="465C5AF6">
        <w:rPr>
          <w:rFonts w:eastAsiaTheme="minorEastAsia"/>
        </w:rPr>
        <w:t xml:space="preserve">. </w:t>
      </w:r>
    </w:p>
    <w:p w14:paraId="38778149" w14:textId="77777777" w:rsidR="00566C8A" w:rsidRDefault="00566C8A" w:rsidP="00566C8A">
      <w:pPr>
        <w:pBdr>
          <w:top w:val="nil"/>
          <w:left w:val="nil"/>
          <w:bottom w:val="nil"/>
          <w:right w:val="nil"/>
          <w:between w:val="nil"/>
        </w:pBdr>
        <w:spacing w:line="275" w:lineRule="auto"/>
        <w:rPr>
          <w:rFonts w:eastAsiaTheme="minorEastAsia"/>
        </w:rPr>
      </w:pPr>
      <w:hyperlink r:id="rId68">
        <w:r w:rsidRPr="465C5AF6">
          <w:rPr>
            <w:rFonts w:eastAsiaTheme="minorEastAsia"/>
            <w:color w:val="0000EE"/>
            <w:u w:val="single"/>
          </w:rPr>
          <w:t>https://www.gov.br/mme/pt-br/assuntos/secretarias/sntep/dte/cgebc/gt-eolicas-offshore-1/arquivos/20240815-curso-fundamentos-e-estado-da-arte-em-energia-eolica-offshore-p</w:t>
        </w:r>
      </w:hyperlink>
      <w:hyperlink r:id="rId69">
        <w:r w:rsidRPr="465C5AF6">
          <w:rPr>
            <w:rFonts w:eastAsiaTheme="minorEastAsia"/>
            <w:color w:val="0000EE"/>
            <w:u w:val="single"/>
          </w:rPr>
          <w:t>ublicar.pdf</w:t>
        </w:r>
      </w:hyperlink>
    </w:p>
    <w:p w14:paraId="46817B40" w14:textId="77777777" w:rsidR="004824BC" w:rsidRPr="00566C8A" w:rsidRDefault="004824BC" w:rsidP="00566C8A">
      <w:pPr>
        <w:pBdr>
          <w:top w:val="nil"/>
          <w:left w:val="nil"/>
          <w:bottom w:val="nil"/>
          <w:right w:val="nil"/>
          <w:between w:val="nil"/>
        </w:pBdr>
        <w:spacing w:line="275" w:lineRule="auto"/>
        <w:rPr>
          <w:rFonts w:eastAsiaTheme="minorEastAsia"/>
          <w:color w:val="0000EE"/>
          <w:u w:val="single"/>
        </w:rPr>
      </w:pPr>
    </w:p>
    <w:p w14:paraId="5BA7B12C"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Santiso, A., Godeiro, M., Oliveira, N., Cassimiro, D., Rodrigues, J., González, M., &amp; Vasconcelos, R. FATORES QUE INFLUENCIAM NA REDUÇÃO DE CUSTOS NA INDÚSTRIA EÓLICA OFFSHORE: O CASO NO REINO UNIDO.</w:t>
      </w:r>
    </w:p>
    <w:p w14:paraId="4B44D527" w14:textId="77777777" w:rsidR="00566C8A" w:rsidRDefault="00566C8A" w:rsidP="00566C8A">
      <w:pPr>
        <w:pBdr>
          <w:top w:val="nil"/>
          <w:left w:val="nil"/>
          <w:bottom w:val="nil"/>
          <w:right w:val="nil"/>
          <w:between w:val="nil"/>
        </w:pBdr>
        <w:spacing w:line="275" w:lineRule="auto"/>
        <w:rPr>
          <w:rFonts w:eastAsiaTheme="minorEastAsia"/>
        </w:rPr>
      </w:pPr>
      <w:hyperlink r:id="rId70">
        <w:r w:rsidRPr="465C5AF6">
          <w:rPr>
            <w:rFonts w:eastAsiaTheme="minorEastAsia"/>
            <w:color w:val="0000EE"/>
            <w:u w:val="single"/>
          </w:rPr>
          <w:t>https://www.brazilwindpower.com.br/content/dam/markets/braz/brazil-windpower/pt/2024/pdfs/PAPERS-BWP-CATEGORIA4.pdf</w:t>
        </w:r>
      </w:hyperlink>
    </w:p>
    <w:p w14:paraId="7CCF828B" w14:textId="77777777" w:rsidR="004824BC" w:rsidRPr="00566C8A" w:rsidRDefault="004824BC" w:rsidP="00566C8A">
      <w:pPr>
        <w:pBdr>
          <w:top w:val="nil"/>
          <w:left w:val="nil"/>
          <w:bottom w:val="nil"/>
          <w:right w:val="nil"/>
          <w:between w:val="nil"/>
        </w:pBdr>
        <w:spacing w:line="275" w:lineRule="auto"/>
        <w:rPr>
          <w:rFonts w:eastAsiaTheme="minorEastAsia"/>
        </w:rPr>
      </w:pPr>
    </w:p>
    <w:p w14:paraId="2AB20FC9" w14:textId="77777777" w:rsidR="00566C8A" w:rsidRPr="00566C8A" w:rsidRDefault="00566C8A" w:rsidP="00566C8A">
      <w:pPr>
        <w:pBdr>
          <w:top w:val="nil"/>
          <w:left w:val="nil"/>
          <w:bottom w:val="nil"/>
          <w:right w:val="nil"/>
          <w:between w:val="nil"/>
        </w:pBdr>
        <w:spacing w:line="275" w:lineRule="auto"/>
        <w:rPr>
          <w:rFonts w:eastAsiaTheme="minorEastAsia"/>
          <w:lang w:val="en-US"/>
        </w:rPr>
      </w:pPr>
      <w:r w:rsidRPr="465C5AF6">
        <w:rPr>
          <w:rFonts w:eastAsiaTheme="minorEastAsia"/>
          <w:lang w:val="en-US"/>
        </w:rPr>
        <w:t>Xavier, T., Turra, A., &amp; Sánchez, L. E. Energy Justice Mapping: Social Impacts of Offshore Wind Farms in NE Brazil.</w:t>
      </w:r>
    </w:p>
    <w:p w14:paraId="0C146AF7" w14:textId="77777777" w:rsidR="00566C8A" w:rsidRPr="00C018C8" w:rsidRDefault="00566C8A" w:rsidP="00566C8A">
      <w:pPr>
        <w:pBdr>
          <w:top w:val="nil"/>
          <w:left w:val="nil"/>
          <w:bottom w:val="nil"/>
          <w:right w:val="nil"/>
          <w:between w:val="nil"/>
        </w:pBdr>
        <w:spacing w:line="275" w:lineRule="auto"/>
        <w:rPr>
          <w:rFonts w:eastAsiaTheme="minorEastAsia"/>
          <w:lang w:val="en-US"/>
        </w:rPr>
      </w:pPr>
      <w:hyperlink r:id="rId71">
        <w:r w:rsidRPr="465C5AF6">
          <w:rPr>
            <w:rFonts w:eastAsiaTheme="minorEastAsia"/>
            <w:color w:val="0000EE"/>
            <w:u w:val="single"/>
            <w:lang w:val="en-US"/>
          </w:rPr>
          <w:t>https://www.researchgate.net/publication/393517589_Energy_Justice_Mapping_Social_Impacts_of_Offshore_Wind_Farms_in_NE_Brazil</w:t>
        </w:r>
      </w:hyperlink>
    </w:p>
    <w:p w14:paraId="2DCAA404" w14:textId="77777777" w:rsidR="004824BC" w:rsidRPr="00566C8A" w:rsidRDefault="004824BC" w:rsidP="00566C8A">
      <w:pPr>
        <w:pBdr>
          <w:top w:val="nil"/>
          <w:left w:val="nil"/>
          <w:bottom w:val="nil"/>
          <w:right w:val="nil"/>
          <w:between w:val="nil"/>
        </w:pBdr>
        <w:spacing w:line="275" w:lineRule="auto"/>
        <w:rPr>
          <w:rFonts w:eastAsiaTheme="minorEastAsia"/>
          <w:lang w:val="en-US"/>
        </w:rPr>
      </w:pPr>
    </w:p>
    <w:p w14:paraId="06582A26" w14:textId="77777777" w:rsidR="00566C8A" w:rsidRPr="00566C8A" w:rsidRDefault="00566C8A" w:rsidP="00566C8A">
      <w:pPr>
        <w:pBdr>
          <w:top w:val="nil"/>
          <w:left w:val="nil"/>
          <w:bottom w:val="nil"/>
          <w:right w:val="nil"/>
          <w:between w:val="nil"/>
        </w:pBdr>
        <w:spacing w:line="275" w:lineRule="auto"/>
        <w:rPr>
          <w:rFonts w:eastAsiaTheme="minorEastAsia"/>
        </w:rPr>
      </w:pPr>
      <w:r w:rsidRPr="465C5AF6">
        <w:rPr>
          <w:rFonts w:eastAsiaTheme="minorEastAsia"/>
        </w:rPr>
        <w:t xml:space="preserve">Associação Brasileira de Energia Eólica (ABEEólica). (2023). </w:t>
      </w:r>
      <w:r w:rsidRPr="465C5AF6">
        <w:rPr>
          <w:rFonts w:eastAsiaTheme="minorEastAsia"/>
          <w:i/>
        </w:rPr>
        <w:t>Sumário Executivo - Estudo Cadeia de Valor: Energia Eólica Offshore</w:t>
      </w:r>
      <w:r w:rsidRPr="465C5AF6">
        <w:rPr>
          <w:rFonts w:eastAsiaTheme="minorEastAsia"/>
        </w:rPr>
        <w:t>.</w:t>
      </w:r>
    </w:p>
    <w:p w14:paraId="7F55B1EB" w14:textId="77777777" w:rsidR="00566C8A" w:rsidRDefault="00566C8A" w:rsidP="00566C8A">
      <w:pPr>
        <w:pBdr>
          <w:top w:val="nil"/>
          <w:left w:val="nil"/>
          <w:bottom w:val="nil"/>
          <w:right w:val="nil"/>
          <w:between w:val="nil"/>
        </w:pBdr>
        <w:spacing w:line="275" w:lineRule="auto"/>
        <w:rPr>
          <w:rFonts w:eastAsiaTheme="minorEastAsia"/>
        </w:rPr>
      </w:pPr>
      <w:hyperlink r:id="rId72">
        <w:r w:rsidRPr="465C5AF6">
          <w:rPr>
            <w:rFonts w:eastAsiaTheme="minorEastAsia"/>
            <w:color w:val="0000EE"/>
            <w:u w:val="single"/>
          </w:rPr>
          <w:t>https://abeeolica.org.br/wp-content/uploads/2023/01/Sumario-Executivo.pdf</w:t>
        </w:r>
      </w:hyperlink>
    </w:p>
    <w:p w14:paraId="54FFEAAC" w14:textId="77777777" w:rsidR="004824BC" w:rsidRPr="00566C8A" w:rsidRDefault="004824BC" w:rsidP="00566C8A">
      <w:pPr>
        <w:pBdr>
          <w:top w:val="nil"/>
          <w:left w:val="nil"/>
          <w:bottom w:val="nil"/>
          <w:right w:val="nil"/>
          <w:between w:val="nil"/>
        </w:pBdr>
        <w:spacing w:line="275" w:lineRule="auto"/>
        <w:rPr>
          <w:rFonts w:eastAsiaTheme="minorEastAsia"/>
        </w:rPr>
      </w:pPr>
    </w:p>
    <w:p w14:paraId="15977477" w14:textId="77777777" w:rsidR="00566C8A" w:rsidRPr="00566C8A" w:rsidRDefault="00566C8A" w:rsidP="00566C8A">
      <w:pPr>
        <w:pBdr>
          <w:top w:val="nil"/>
          <w:left w:val="nil"/>
          <w:bottom w:val="nil"/>
          <w:right w:val="nil"/>
          <w:between w:val="nil"/>
        </w:pBdr>
        <w:spacing w:line="275" w:lineRule="auto"/>
        <w:rPr>
          <w:rFonts w:eastAsiaTheme="minorEastAsia"/>
          <w:color w:val="0000EE"/>
          <w:u w:val="single"/>
        </w:rPr>
      </w:pPr>
      <w:r w:rsidRPr="465C5AF6">
        <w:rPr>
          <w:rFonts w:eastAsiaTheme="minorEastAsia"/>
          <w:lang w:val="en-US"/>
        </w:rPr>
        <w:t xml:space="preserve">Brazil Energy Prosperity Programme (BEP). </w:t>
      </w:r>
      <w:r w:rsidRPr="465C5AF6">
        <w:rPr>
          <w:rFonts w:eastAsiaTheme="minorEastAsia"/>
        </w:rPr>
        <w:t xml:space="preserve">(2021). </w:t>
      </w:r>
      <w:r w:rsidRPr="465C5AF6">
        <w:rPr>
          <w:rFonts w:eastAsiaTheme="minorEastAsia"/>
          <w:i/>
        </w:rPr>
        <w:t>Guia do Investidor em Energia Eólica Offshore</w:t>
      </w:r>
      <w:r w:rsidRPr="465C5AF6">
        <w:rPr>
          <w:rFonts w:eastAsiaTheme="minorEastAsia"/>
        </w:rPr>
        <w:t xml:space="preserve">. </w:t>
      </w:r>
      <w:hyperlink r:id="rId73">
        <w:r w:rsidRPr="465C5AF6">
          <w:rPr>
            <w:rFonts w:eastAsiaTheme="minorEastAsia"/>
            <w:color w:val="0000EE"/>
            <w:u w:val="single"/>
          </w:rPr>
          <w:t>https://abeeolica.org.br/wp-content/uploads/2024/05/Eolica-Offshore-Guia-do-Investidor-Atualizado-junho-2021.pdf</w:t>
        </w:r>
      </w:hyperlink>
    </w:p>
    <w:p w14:paraId="7ACAA03E" w14:textId="5F9543B4" w:rsidR="00566C8A" w:rsidRPr="00566C8A" w:rsidRDefault="00566C8A" w:rsidP="745E8BD2">
      <w:pPr>
        <w:pBdr>
          <w:top w:val="nil"/>
          <w:left w:val="nil"/>
          <w:bottom w:val="nil"/>
          <w:right w:val="nil"/>
          <w:between w:val="nil"/>
        </w:pBdr>
        <w:spacing w:after="140" w:line="275" w:lineRule="auto"/>
        <w:rPr>
          <w:rFonts w:eastAsiaTheme="minorEastAsia"/>
          <w:lang w:val="en-US"/>
        </w:rPr>
      </w:pPr>
      <w:r w:rsidRPr="465C5AF6">
        <w:rPr>
          <w:rFonts w:eastAsiaTheme="minorEastAsia"/>
          <w:lang w:val="es-ES"/>
        </w:rPr>
        <w:t xml:space="preserve">Souza Santos, J., et al. </w:t>
      </w:r>
      <w:r w:rsidRPr="465C5AF6">
        <w:rPr>
          <w:rFonts w:eastAsiaTheme="minorEastAsia"/>
        </w:rPr>
        <w:t xml:space="preserve">(2023). </w:t>
      </w:r>
      <w:r w:rsidRPr="465C5AF6">
        <w:rPr>
          <w:rFonts w:eastAsiaTheme="minorEastAsia"/>
          <w:i/>
        </w:rPr>
        <w:t>Medição Eólica Offshore - Comparação entre Torre Anemométrica Onshore, Boia Oceanográfica, Reanálise e GASP</w:t>
      </w:r>
      <w:r w:rsidRPr="465C5AF6">
        <w:rPr>
          <w:rFonts w:eastAsiaTheme="minorEastAsia"/>
        </w:rPr>
        <w:t xml:space="preserve">. </w:t>
      </w:r>
      <w:r w:rsidRPr="465C5AF6">
        <w:rPr>
          <w:rFonts w:eastAsiaTheme="minorEastAsia"/>
          <w:lang w:val="en-US"/>
        </w:rPr>
        <w:t>Brazil Wind Power 2023</w:t>
      </w:r>
      <w:r w:rsidRPr="1BCBDD2F">
        <w:rPr>
          <w:rFonts w:eastAsiaTheme="minorEastAsia"/>
          <w:lang w:val="en-US"/>
        </w:rPr>
        <w:t>.</w:t>
      </w:r>
      <w:r w:rsidR="325C9EB6" w:rsidRPr="1BCBDD2F">
        <w:rPr>
          <w:rFonts w:eastAsiaTheme="minorEastAsia"/>
          <w:lang w:val="en-US"/>
        </w:rPr>
        <w:t xml:space="preserve"> </w:t>
      </w:r>
      <w:hyperlink r:id="rId74">
        <w:r w:rsidRPr="465C5AF6">
          <w:rPr>
            <w:rFonts w:eastAsiaTheme="minorEastAsia"/>
            <w:color w:val="0000EE"/>
            <w:u w:val="single"/>
            <w:lang w:val="en-US"/>
          </w:rPr>
          <w:t>https://abeeolica.org.br/wp-content/uploads/2023/11/4.9PU-Josheny-Souza-Santos-.pdf</w:t>
        </w:r>
      </w:hyperlink>
    </w:p>
    <w:p w14:paraId="623C293B" w14:textId="35E526F7" w:rsidR="1BCBDD2F" w:rsidRPr="002C54D8" w:rsidRDefault="1BCBDD2F" w:rsidP="1BCBDD2F">
      <w:pPr>
        <w:spacing w:after="140"/>
        <w:ind w:left="-40" w:right="-40"/>
        <w:rPr>
          <w:rFonts w:eastAsiaTheme="minorEastAsia"/>
          <w:color w:val="000000" w:themeColor="text1"/>
          <w:lang w:val="en-US"/>
        </w:rPr>
      </w:pPr>
    </w:p>
    <w:p w14:paraId="6F657D02" w14:textId="1596D94D" w:rsidR="79DA0449" w:rsidRPr="001B76B2" w:rsidRDefault="79DA0449" w:rsidP="18C4081C">
      <w:pPr>
        <w:spacing w:after="140"/>
        <w:ind w:left="-40" w:right="-40"/>
        <w:rPr>
          <w:rFonts w:eastAsiaTheme="minorEastAsia"/>
          <w:lang w:val="en-US"/>
        </w:rPr>
      </w:pPr>
      <w:r w:rsidRPr="465C5AF6">
        <w:rPr>
          <w:rFonts w:eastAsiaTheme="minorEastAsia"/>
          <w:color w:val="000000" w:themeColor="text1"/>
        </w:rPr>
        <w:t xml:space="preserve">EMPRESA DE PESQUISA ENERGÉTICA (EPE). </w:t>
      </w:r>
      <w:r w:rsidRPr="465C5AF6">
        <w:rPr>
          <w:rFonts w:eastAsiaTheme="minorEastAsia"/>
          <w:i/>
          <w:color w:val="000000" w:themeColor="text1"/>
        </w:rPr>
        <w:t>Roadmap</w:t>
      </w:r>
      <w:r w:rsidRPr="465C5AF6">
        <w:rPr>
          <w:rFonts w:eastAsiaTheme="minorEastAsia"/>
          <w:color w:val="000000" w:themeColor="text1"/>
        </w:rPr>
        <w:t xml:space="preserve"> Eólica </w:t>
      </w:r>
      <w:r w:rsidRPr="465C5AF6">
        <w:rPr>
          <w:rFonts w:eastAsiaTheme="minorEastAsia"/>
          <w:i/>
          <w:color w:val="000000" w:themeColor="text1"/>
        </w:rPr>
        <w:t>Offshore</w:t>
      </w:r>
      <w:r w:rsidRPr="465C5AF6">
        <w:rPr>
          <w:rFonts w:eastAsiaTheme="minorEastAsia"/>
          <w:color w:val="000000" w:themeColor="text1"/>
        </w:rPr>
        <w:t xml:space="preserve"> Brasil. Rio de Janeiro: EPE, 2020. Disponível em: </w:t>
      </w:r>
      <w:hyperlink r:id="rId75">
        <w:r w:rsidRPr="465C5AF6">
          <w:rPr>
            <w:rStyle w:val="Hyperlink"/>
            <w:rFonts w:eastAsiaTheme="minorEastAsia"/>
            <w:color w:val="3964FE"/>
            <w:u w:val="none"/>
          </w:rPr>
          <w:t>https://www.epe.gov.br/sites-pt/publicacoes-dados-abertos/publicacoes/PublicacoesArquivos/publicacao-377/topico-484/Roadmap%20E%C3%B3lica%20Offshore%20-%202020.pdf</w:t>
        </w:r>
      </w:hyperlink>
      <w:r w:rsidRPr="465C5AF6">
        <w:rPr>
          <w:rFonts w:eastAsiaTheme="minorEastAsia"/>
          <w:color w:val="0F1115"/>
        </w:rPr>
        <w:t xml:space="preserve">. </w:t>
      </w:r>
      <w:r w:rsidRPr="465C5AF6">
        <w:rPr>
          <w:rFonts w:eastAsiaTheme="minorEastAsia"/>
          <w:color w:val="000000" w:themeColor="text1"/>
          <w:lang w:val="en-US"/>
        </w:rPr>
        <w:t>Acesso em: 23 ago. 2025.</w:t>
      </w:r>
    </w:p>
    <w:p w14:paraId="1CF1F517" w14:textId="776FD784" w:rsidR="79DA0449" w:rsidRPr="001B76B2" w:rsidRDefault="79DA0449" w:rsidP="18C4081C">
      <w:pPr>
        <w:spacing w:after="140"/>
        <w:rPr>
          <w:rFonts w:eastAsiaTheme="minorEastAsia"/>
          <w:color w:val="000000" w:themeColor="text1"/>
          <w:lang w:val="en-US"/>
        </w:rPr>
      </w:pPr>
      <w:r w:rsidRPr="465C5AF6">
        <w:rPr>
          <w:rFonts w:eastAsiaTheme="minorEastAsia"/>
          <w:color w:val="000000" w:themeColor="text1"/>
          <w:lang w:val="en-US"/>
        </w:rPr>
        <w:t xml:space="preserve">WORLD BANK; ESMAP. Scenarios for Offshore Wind Development in Brazil. Washington, DC: World Bank, 2024. Disponível em: </w:t>
      </w:r>
      <w:hyperlink r:id="rId76">
        <w:r w:rsidRPr="465C5AF6">
          <w:rPr>
            <w:rStyle w:val="Hyperlink"/>
            <w:rFonts w:eastAsiaTheme="minorEastAsia"/>
            <w:lang w:val="en-US"/>
          </w:rPr>
          <w:t>https://documents.worldbank.org</w:t>
        </w:r>
      </w:hyperlink>
      <w:r w:rsidRPr="465C5AF6">
        <w:rPr>
          <w:rFonts w:eastAsiaTheme="minorEastAsia"/>
          <w:color w:val="000000" w:themeColor="text1"/>
          <w:lang w:val="en-US"/>
        </w:rPr>
        <w:t>. Acesso em: 1 set. 2025.</w:t>
      </w:r>
    </w:p>
    <w:p w14:paraId="72CEEC97" w14:textId="12462683" w:rsidR="79DA0449" w:rsidRDefault="79DA0449" w:rsidP="18C4081C">
      <w:pPr>
        <w:spacing w:after="140"/>
        <w:rPr>
          <w:rFonts w:eastAsiaTheme="minorEastAsia"/>
        </w:rPr>
      </w:pPr>
      <w:r w:rsidRPr="465C5AF6">
        <w:rPr>
          <w:rFonts w:eastAsiaTheme="minorEastAsia"/>
          <w:color w:val="000000" w:themeColor="text1"/>
          <w:lang w:val="en-US"/>
        </w:rPr>
        <w:t xml:space="preserve">VINHOZA, A. et al. Brazil’s offshore wind energy potential assessment based on a Spatial Multi-Criteria Decision Analysis. </w:t>
      </w:r>
      <w:r w:rsidRPr="465C5AF6">
        <w:rPr>
          <w:rFonts w:eastAsiaTheme="minorEastAsia"/>
          <w:color w:val="000000" w:themeColor="text1"/>
        </w:rPr>
        <w:t xml:space="preserve">Renewable Energy, v. 173, p. 283-298, 2021. Disponível em: </w:t>
      </w:r>
      <w:hyperlink r:id="rId77">
        <w:r w:rsidRPr="465C5AF6">
          <w:rPr>
            <w:rStyle w:val="Hyperlink"/>
            <w:rFonts w:eastAsiaTheme="minorEastAsia"/>
            <w:color w:val="3964FE"/>
            <w:u w:val="none"/>
          </w:rPr>
          <w:t>https://doi.org/10.1016/j.renene.2021.03.129</w:t>
        </w:r>
      </w:hyperlink>
    </w:p>
    <w:p w14:paraId="52F03F7E" w14:textId="7853B4B5" w:rsidR="79DA0449" w:rsidRDefault="79DA0449" w:rsidP="18C4081C">
      <w:pPr>
        <w:spacing w:after="140"/>
        <w:rPr>
          <w:rFonts w:eastAsiaTheme="minorEastAsia"/>
          <w:color w:val="0F1115"/>
        </w:rPr>
      </w:pPr>
      <w:r w:rsidRPr="465C5AF6">
        <w:rPr>
          <w:rFonts w:eastAsiaTheme="minorEastAsia"/>
          <w:color w:val="000000" w:themeColor="text1"/>
        </w:rPr>
        <w:t xml:space="preserve">EMPRESA DE PESQUISA ENERGÉTICA (EPE). Proposta de metodologia para seleção de áreas para oferta – Geração Eólica Offshore. Rio de Janeiro: EPE, jun. 2025. Disponível em: </w:t>
      </w:r>
      <w:hyperlink r:id="rId78">
        <w:r w:rsidRPr="465C5AF6">
          <w:rPr>
            <w:rStyle w:val="Hyperlink"/>
            <w:rFonts w:eastAsiaTheme="minorEastAsia"/>
            <w:color w:val="3964FE"/>
            <w:u w:val="none"/>
          </w:rPr>
          <w:t>https://www.epe.gov.br/pt/publicacoes-dados-abertos/publicacoes/proposta-de-metodologia-para-selecao-de-areas-para-oferta-geracao-eolica-offshore</w:t>
        </w:r>
      </w:hyperlink>
      <w:r w:rsidRPr="465C5AF6">
        <w:rPr>
          <w:rFonts w:eastAsiaTheme="minorEastAsia"/>
          <w:color w:val="0F1115"/>
        </w:rPr>
        <w:t>. Acesso em: 28 ago. 2025.</w:t>
      </w:r>
    </w:p>
    <w:p w14:paraId="57CDCD34" w14:textId="0BBE9DDA" w:rsidR="79DA0449" w:rsidRDefault="79DA0449" w:rsidP="18C4081C">
      <w:pPr>
        <w:spacing w:after="140"/>
        <w:rPr>
          <w:rFonts w:eastAsiaTheme="minorEastAsia"/>
          <w:color w:val="0F1115"/>
        </w:rPr>
      </w:pPr>
      <w:r w:rsidRPr="465C5AF6">
        <w:rPr>
          <w:rFonts w:eastAsiaTheme="minorEastAsia"/>
          <w:color w:val="000000" w:themeColor="text1"/>
        </w:rPr>
        <w:t>BRASIL. Instituto Brasileiro do Meio Ambiente e dos Recursos Naturais Renováveis (IBAMA). Complexos Eólicos Offshore: Projetos com Processo de Licenciamento Ambiental Aberto no IBAMA.Brasília, DF: IBAMA, 2025. 4 p. Atualizado em 10 de março de 2025</w:t>
      </w:r>
      <w:r w:rsidRPr="465C5AF6">
        <w:rPr>
          <w:rFonts w:eastAsiaTheme="minorEastAsia"/>
          <w:color w:val="0F1115"/>
        </w:rPr>
        <w:t>.</w:t>
      </w:r>
    </w:p>
    <w:p w14:paraId="119ECEAB" w14:textId="6157E1DD" w:rsidR="79DA0449" w:rsidRDefault="79DA0449" w:rsidP="18C4081C">
      <w:pPr>
        <w:spacing w:after="140"/>
        <w:rPr>
          <w:rFonts w:eastAsiaTheme="minorEastAsia"/>
          <w:color w:val="000000" w:themeColor="text1"/>
        </w:rPr>
      </w:pPr>
      <w:r w:rsidRPr="465C5AF6">
        <w:rPr>
          <w:rFonts w:eastAsiaTheme="minorEastAsia"/>
          <w:color w:val="000000" w:themeColor="text1"/>
        </w:rPr>
        <w:t xml:space="preserve">PEREIRA, E. B.; MARTINS, F. R.; PES, M. P.; SEGUNDO, E. I.; LYRA, A. (2013). </w:t>
      </w:r>
      <w:r w:rsidRPr="465C5AF6">
        <w:rPr>
          <w:rFonts w:eastAsiaTheme="minorEastAsia"/>
          <w:color w:val="000000" w:themeColor="text1"/>
          <w:lang w:val="en-US"/>
        </w:rPr>
        <w:t xml:space="preserve">The impacts of global climate changes on the wind power density in Brazil. </w:t>
      </w:r>
      <w:r w:rsidRPr="465C5AF6">
        <w:rPr>
          <w:rFonts w:eastAsiaTheme="minorEastAsia"/>
          <w:color w:val="000000" w:themeColor="text1"/>
        </w:rPr>
        <w:t>Renewable Energy, 49, 107–110</w:t>
      </w:r>
    </w:p>
    <w:p w14:paraId="57DA06D8" w14:textId="03414C92" w:rsidR="79DA0449" w:rsidRDefault="79DA0449" w:rsidP="18C4081C">
      <w:pPr>
        <w:spacing w:after="140"/>
        <w:rPr>
          <w:rFonts w:eastAsiaTheme="minorEastAsia"/>
          <w:color w:val="000000" w:themeColor="text1"/>
        </w:rPr>
      </w:pPr>
      <w:r w:rsidRPr="465C5AF6">
        <w:rPr>
          <w:rFonts w:eastAsiaTheme="minorEastAsia"/>
          <w:color w:val="000000" w:themeColor="text1"/>
        </w:rPr>
        <w:t>FREITAS, Ismael Guidson Farias de. Variabilidade sazonal e interanual dos ventos sobre o Atlântico Tropical Sul e o potencial para energia eólica offshore na região Nordeste do Brasil. 2024. 108 f. Tese (Doutorado em Meteorologia) – Unidade Acadêmica de Ciências Atmosféricas, Centro de Tecnologia e Recursos Naturais, Universidade Federal de Campina Grande, Campina Grande, 2024.</w:t>
      </w:r>
    </w:p>
    <w:p w14:paraId="059DFFBA" w14:textId="1EC0AA92" w:rsidR="79DA0449" w:rsidRPr="0003032A" w:rsidRDefault="79DA0449" w:rsidP="18C4081C">
      <w:pPr>
        <w:spacing w:before="240" w:after="240"/>
        <w:rPr>
          <w:rFonts w:eastAsiaTheme="minorEastAsia"/>
          <w:lang w:val="it-IT"/>
        </w:rPr>
      </w:pPr>
      <w:r w:rsidRPr="465C5AF6">
        <w:rPr>
          <w:rFonts w:eastAsiaTheme="minorEastAsia"/>
          <w:color w:val="000000" w:themeColor="text1"/>
          <w:lang w:val="it-IT"/>
        </w:rPr>
        <w:t xml:space="preserve">VECCHI, Gabriel A. et al. </w:t>
      </w:r>
      <w:r w:rsidRPr="465C5AF6">
        <w:rPr>
          <w:rFonts w:eastAsiaTheme="minorEastAsia"/>
          <w:i/>
          <w:color w:val="000000" w:themeColor="text1"/>
          <w:lang w:val="en-US"/>
        </w:rPr>
        <w:t>Weakening of tropical Pacific atmospheric circulation due to anthropogenic forcing</w:t>
      </w:r>
      <w:r w:rsidRPr="465C5AF6">
        <w:rPr>
          <w:rFonts w:eastAsiaTheme="minorEastAsia"/>
          <w:color w:val="000000" w:themeColor="text1"/>
          <w:lang w:val="en-US"/>
        </w:rPr>
        <w:t xml:space="preserve">. </w:t>
      </w:r>
      <w:r w:rsidRPr="465C5AF6">
        <w:rPr>
          <w:rFonts w:eastAsiaTheme="minorEastAsia"/>
          <w:color w:val="000000" w:themeColor="text1"/>
          <w:lang w:val="it-IT"/>
        </w:rPr>
        <w:t xml:space="preserve">Nature, v. 441, p. 73-76, 2006. DOI: </w:t>
      </w:r>
      <w:hyperlink r:id="rId79">
        <w:r w:rsidRPr="465C5AF6">
          <w:rPr>
            <w:rStyle w:val="Hyperlink"/>
            <w:rFonts w:eastAsiaTheme="minorEastAsia"/>
            <w:lang w:val="it-IT"/>
          </w:rPr>
          <w:t>https://doi.org/10.1038/nature04744</w:t>
        </w:r>
      </w:hyperlink>
      <w:r w:rsidRPr="465C5AF6">
        <w:rPr>
          <w:rFonts w:eastAsiaTheme="minorEastAsia"/>
          <w:color w:val="000000" w:themeColor="text1"/>
          <w:lang w:val="it-IT"/>
        </w:rPr>
        <w:t>.</w:t>
      </w:r>
    </w:p>
    <w:p w14:paraId="46E44E48" w14:textId="4616CA85" w:rsidR="79DA0449" w:rsidRPr="001B76B2" w:rsidRDefault="79DA0449" w:rsidP="18C4081C">
      <w:pPr>
        <w:spacing w:before="240" w:after="240"/>
        <w:rPr>
          <w:rFonts w:eastAsiaTheme="minorEastAsia"/>
          <w:lang w:val="en-US"/>
        </w:rPr>
      </w:pPr>
      <w:r w:rsidRPr="465C5AF6">
        <w:rPr>
          <w:rFonts w:eastAsiaTheme="minorEastAsia"/>
          <w:color w:val="000000" w:themeColor="text1"/>
          <w:lang w:val="it-IT"/>
        </w:rPr>
        <w:lastRenderedPageBreak/>
        <w:t xml:space="preserve">LU, Jian; VECCHI, Gabriel A.; REICHLER, Thomas. </w:t>
      </w:r>
      <w:r w:rsidRPr="465C5AF6">
        <w:rPr>
          <w:rFonts w:eastAsiaTheme="minorEastAsia"/>
          <w:i/>
          <w:color w:val="000000" w:themeColor="text1"/>
          <w:lang w:val="en-US"/>
        </w:rPr>
        <w:t>Expansion of the Hadley cell under global warming</w:t>
      </w:r>
      <w:r w:rsidRPr="465C5AF6">
        <w:rPr>
          <w:rFonts w:eastAsiaTheme="minorEastAsia"/>
          <w:color w:val="000000" w:themeColor="text1"/>
          <w:lang w:val="en-US"/>
        </w:rPr>
        <w:t xml:space="preserve">. Geophysical Research Letters, v. 34, n. L06805, 2007. DOI: </w:t>
      </w:r>
      <w:hyperlink r:id="rId80">
        <w:r w:rsidRPr="465C5AF6">
          <w:rPr>
            <w:rStyle w:val="Hyperlink"/>
            <w:rFonts w:eastAsiaTheme="minorEastAsia"/>
            <w:lang w:val="en-US"/>
          </w:rPr>
          <w:t>https://doi.org/10.1029/2006GL028443</w:t>
        </w:r>
      </w:hyperlink>
      <w:r w:rsidRPr="465C5AF6">
        <w:rPr>
          <w:rFonts w:eastAsiaTheme="minorEastAsia"/>
          <w:color w:val="000000" w:themeColor="text1"/>
          <w:lang w:val="en-US"/>
        </w:rPr>
        <w:t>.</w:t>
      </w:r>
    </w:p>
    <w:p w14:paraId="187F754C" w14:textId="69E11B0A" w:rsidR="79DA0449" w:rsidRPr="001B76B2" w:rsidRDefault="79DA0449" w:rsidP="18C4081C">
      <w:pPr>
        <w:spacing w:before="240" w:after="240"/>
        <w:rPr>
          <w:rFonts w:eastAsiaTheme="minorEastAsia"/>
          <w:lang w:val="en-US"/>
        </w:rPr>
      </w:pPr>
      <w:r w:rsidRPr="465C5AF6">
        <w:rPr>
          <w:rFonts w:eastAsiaTheme="minorEastAsia"/>
          <w:color w:val="000000" w:themeColor="text1"/>
          <w:lang w:val="en-US"/>
        </w:rPr>
        <w:t xml:space="preserve">YOUNG, Ian R.; ZIEGER, Stefan; BABANIN, Alexander V. </w:t>
      </w:r>
      <w:r w:rsidRPr="465C5AF6">
        <w:rPr>
          <w:rFonts w:eastAsiaTheme="minorEastAsia"/>
          <w:i/>
          <w:color w:val="000000" w:themeColor="text1"/>
          <w:lang w:val="en-US"/>
        </w:rPr>
        <w:t>Global trends in wind speed and wave height</w:t>
      </w:r>
      <w:r w:rsidRPr="465C5AF6">
        <w:rPr>
          <w:rFonts w:eastAsiaTheme="minorEastAsia"/>
          <w:color w:val="000000" w:themeColor="text1"/>
          <w:lang w:val="en-US"/>
        </w:rPr>
        <w:t xml:space="preserve">. Science, v. 332, n. 6028, p. 451-455, 2011. DOI: </w:t>
      </w:r>
      <w:hyperlink r:id="rId81">
        <w:r w:rsidRPr="465C5AF6">
          <w:rPr>
            <w:rStyle w:val="Hyperlink"/>
            <w:rFonts w:eastAsiaTheme="minorEastAsia"/>
            <w:lang w:val="en-US"/>
          </w:rPr>
          <w:t>https://doi.org/10.1126/science.1197219</w:t>
        </w:r>
      </w:hyperlink>
      <w:r w:rsidRPr="465C5AF6">
        <w:rPr>
          <w:rFonts w:eastAsiaTheme="minorEastAsia"/>
          <w:color w:val="000000" w:themeColor="text1"/>
          <w:lang w:val="en-US"/>
        </w:rPr>
        <w:t>.</w:t>
      </w:r>
    </w:p>
    <w:p w14:paraId="144EA2A5" w14:textId="66678E64" w:rsidR="79DA0449" w:rsidRPr="001B76B2" w:rsidRDefault="79DA0449" w:rsidP="18C4081C">
      <w:pPr>
        <w:spacing w:before="240" w:after="240"/>
        <w:rPr>
          <w:rFonts w:eastAsiaTheme="minorEastAsia"/>
          <w:lang w:val="en-US"/>
        </w:rPr>
      </w:pPr>
      <w:r w:rsidRPr="465C5AF6">
        <w:rPr>
          <w:rFonts w:eastAsiaTheme="minorEastAsia"/>
          <w:color w:val="000000" w:themeColor="text1"/>
          <w:lang w:val="en-US"/>
        </w:rPr>
        <w:t xml:space="preserve">VECCHI, Gabriel A.; SODEN, Brian J. </w:t>
      </w:r>
      <w:r w:rsidRPr="465C5AF6">
        <w:rPr>
          <w:rFonts w:eastAsiaTheme="minorEastAsia"/>
          <w:i/>
          <w:color w:val="000000" w:themeColor="text1"/>
          <w:lang w:val="en-US"/>
        </w:rPr>
        <w:t>Global warming and the weakening of the tropical circulation</w:t>
      </w:r>
      <w:r w:rsidRPr="465C5AF6">
        <w:rPr>
          <w:rFonts w:eastAsiaTheme="minorEastAsia"/>
          <w:color w:val="000000" w:themeColor="text1"/>
          <w:lang w:val="en-US"/>
        </w:rPr>
        <w:t xml:space="preserve">. Journal of Climate, v. 20, n. 17, p. 4316-4340, 2007. DOI: </w:t>
      </w:r>
      <w:hyperlink r:id="rId82">
        <w:r w:rsidRPr="465C5AF6">
          <w:rPr>
            <w:rStyle w:val="Hyperlink"/>
            <w:rFonts w:eastAsiaTheme="minorEastAsia"/>
            <w:lang w:val="en-US"/>
          </w:rPr>
          <w:t>https://doi.org/10.1175/JCLI4258.1</w:t>
        </w:r>
      </w:hyperlink>
      <w:r w:rsidRPr="465C5AF6">
        <w:rPr>
          <w:rFonts w:eastAsiaTheme="minorEastAsia"/>
          <w:color w:val="000000" w:themeColor="text1"/>
          <w:lang w:val="en-US"/>
        </w:rPr>
        <w:t>.</w:t>
      </w:r>
    </w:p>
    <w:p w14:paraId="655AE9E6" w14:textId="2BFA5436" w:rsidR="79DA0449" w:rsidRPr="006C0221" w:rsidRDefault="79DA0449" w:rsidP="18C4081C">
      <w:pPr>
        <w:spacing w:before="240" w:after="240"/>
        <w:rPr>
          <w:rFonts w:eastAsiaTheme="minorEastAsia"/>
          <w:color w:val="000000" w:themeColor="text1"/>
          <w:lang w:val="en-US"/>
        </w:rPr>
      </w:pPr>
      <w:r w:rsidRPr="465C5AF6">
        <w:rPr>
          <w:rFonts w:eastAsiaTheme="minorEastAsia"/>
          <w:color w:val="000000" w:themeColor="text1"/>
          <w:lang w:val="en-US"/>
        </w:rPr>
        <w:t xml:space="preserve">MARTINEZ, A.; IGLESIAS, G. </w:t>
      </w:r>
      <w:r w:rsidRPr="465C5AF6">
        <w:rPr>
          <w:rFonts w:eastAsiaTheme="minorEastAsia"/>
          <w:i/>
          <w:color w:val="000000" w:themeColor="text1"/>
          <w:lang w:val="en-US"/>
        </w:rPr>
        <w:t>Global wind energy resources decline under climate change</w:t>
      </w:r>
      <w:r w:rsidRPr="465C5AF6">
        <w:rPr>
          <w:rFonts w:eastAsiaTheme="minorEastAsia"/>
          <w:color w:val="000000" w:themeColor="text1"/>
          <w:lang w:val="en-US"/>
        </w:rPr>
        <w:t>. Energy, v. 288, 129765, 2024. DOI:</w:t>
      </w:r>
      <w:r w:rsidRPr="465C5AF6">
        <w:rPr>
          <w:rFonts w:eastAsiaTheme="minorEastAsia"/>
          <w:lang w:val="en-US"/>
        </w:rPr>
        <w:t xml:space="preserve"> </w:t>
      </w:r>
      <w:hyperlink r:id="rId83">
        <w:r w:rsidRPr="465C5AF6">
          <w:rPr>
            <w:rStyle w:val="Hyperlink"/>
            <w:rFonts w:eastAsiaTheme="minorEastAsia"/>
            <w:lang w:val="en-US"/>
          </w:rPr>
          <w:t>https://doi.org/10.1016/j.energy.2023.129765</w:t>
        </w:r>
      </w:hyperlink>
      <w:r w:rsidRPr="465C5AF6">
        <w:rPr>
          <w:rFonts w:eastAsiaTheme="minorEastAsia"/>
          <w:color w:val="000000" w:themeColor="text1"/>
          <w:lang w:val="en-US"/>
        </w:rPr>
        <w:t>.</w:t>
      </w:r>
    </w:p>
    <w:p w14:paraId="0C10F856" w14:textId="6F9E6420" w:rsidR="7D232EFF" w:rsidRPr="001E399C" w:rsidRDefault="211852F9" w:rsidP="7D232EFF">
      <w:pPr>
        <w:spacing w:before="240" w:after="240"/>
        <w:rPr>
          <w:lang w:val="en-US"/>
        </w:rPr>
      </w:pPr>
      <w:r w:rsidRPr="326626D1">
        <w:rPr>
          <w:rFonts w:eastAsiaTheme="minorEastAsia"/>
          <w:lang w:val="en-US"/>
        </w:rPr>
        <w:t xml:space="preserve">Ricciardulli, Lucrezia &amp; National Center for Atmospheric Research Staff (Eds). Last modified 2022-09-09 "The Climate Data Guide: CCMP: Cross-Calibrated Multi-Platform wind vector analysis.” Retrieved from </w:t>
      </w:r>
      <w:hyperlink r:id="rId84">
        <w:r w:rsidRPr="326626D1">
          <w:rPr>
            <w:rStyle w:val="Hyperlink"/>
            <w:rFonts w:eastAsiaTheme="minorEastAsia"/>
            <w:color w:val="auto"/>
            <w:u w:val="none"/>
            <w:lang w:val="en-US"/>
          </w:rPr>
          <w:t>https://climatedataguide.ucar.edu/climate-data/ccmp-cross-calibrated-multi-platform-wind-vector-analysis</w:t>
        </w:r>
      </w:hyperlink>
      <w:r w:rsidRPr="326626D1">
        <w:rPr>
          <w:rFonts w:eastAsiaTheme="minorEastAsia"/>
          <w:lang w:val="en-US"/>
        </w:rPr>
        <w:t xml:space="preserve"> on 2025-10-07.</w:t>
      </w:r>
    </w:p>
    <w:p w14:paraId="2FB9D3C1" w14:textId="77777777" w:rsidR="00FF569D" w:rsidRPr="006C0221" w:rsidRDefault="00FF569D" w:rsidP="18C4081C">
      <w:pPr>
        <w:spacing w:before="240" w:after="240"/>
        <w:rPr>
          <w:rFonts w:ascii="Arial" w:eastAsia="Arial" w:hAnsi="Arial" w:cs="Arial"/>
          <w:color w:val="000000" w:themeColor="text1"/>
          <w:lang w:val="en-US"/>
        </w:rPr>
      </w:pPr>
    </w:p>
    <w:p w14:paraId="424CA9B1" w14:textId="4D3DF4E8" w:rsidR="00FF569D" w:rsidRPr="00FF569D" w:rsidRDefault="00FF569D" w:rsidP="18C4081C">
      <w:pPr>
        <w:spacing w:before="240" w:after="240"/>
        <w:rPr>
          <w:rFonts w:ascii="Arial" w:eastAsia="Arial" w:hAnsi="Arial" w:cs="Arial"/>
          <w:color w:val="000000" w:themeColor="text1"/>
          <w:lang w:val="en-US"/>
        </w:rPr>
      </w:pPr>
      <w:r w:rsidRPr="00FF569D">
        <w:rPr>
          <w:rFonts w:ascii="Arial" w:eastAsia="Arial" w:hAnsi="Arial" w:cs="Arial"/>
          <w:color w:val="000000" w:themeColor="text1"/>
          <w:lang w:val="en-US"/>
        </w:rPr>
        <w:t>[</w:t>
      </w:r>
      <w:r w:rsidRPr="00FF569D">
        <w:rPr>
          <w:rFonts w:ascii="Arial" w:eastAsia="Arial" w:hAnsi="Arial" w:cs="Arial"/>
          <w:b/>
          <w:bCs/>
          <w:color w:val="000000" w:themeColor="text1"/>
          <w:highlight w:val="yellow"/>
          <w:lang w:val="en-US"/>
        </w:rPr>
        <w:t>Rosiberto</w:t>
      </w:r>
      <w:r w:rsidRPr="00FF569D">
        <w:rPr>
          <w:rFonts w:ascii="Arial" w:eastAsia="Arial" w:hAnsi="Arial" w:cs="Arial"/>
          <w:color w:val="000000" w:themeColor="text1"/>
          <w:lang w:val="en-US"/>
        </w:rPr>
        <w:t>]</w:t>
      </w:r>
    </w:p>
    <w:p w14:paraId="0283834D" w14:textId="77777777" w:rsidR="00FF569D" w:rsidRPr="00FF569D" w:rsidRDefault="00FF569D" w:rsidP="00FF569D">
      <w:pPr>
        <w:ind w:left="567" w:hanging="567"/>
        <w:rPr>
          <w:lang w:val="en-US"/>
        </w:rPr>
      </w:pPr>
    </w:p>
    <w:p w14:paraId="2AADDFD4" w14:textId="77777777" w:rsidR="00FF569D" w:rsidRPr="00FF569D" w:rsidRDefault="00FF569D" w:rsidP="00FF569D">
      <w:pPr>
        <w:ind w:left="567" w:hanging="567"/>
        <w:rPr>
          <w:lang w:val="zh-CN"/>
        </w:rPr>
      </w:pPr>
      <w:r w:rsidRPr="00FF569D">
        <w:rPr>
          <w:rFonts w:hint="eastAsia"/>
          <w:lang w:val="zh-CN"/>
        </w:rPr>
        <w:t>Bailey, B.H. and Freedman, J.M.; DEVELOPMENTS IN METOCEAN INFORMATION IN SUPPORT OF US OFFSHORE WIND ENERGY AND THE OCEAN SCIENCES; Oceanography; Vol. 37, No. 3, 2024</w:t>
      </w:r>
    </w:p>
    <w:p w14:paraId="6B7087DA" w14:textId="77777777" w:rsidR="00FF569D" w:rsidRPr="00FF569D" w:rsidRDefault="00FF569D" w:rsidP="00FF569D">
      <w:pPr>
        <w:ind w:left="567" w:hanging="567"/>
        <w:rPr>
          <w:lang w:val="zh-CN"/>
        </w:rPr>
      </w:pPr>
      <w:r w:rsidRPr="00FF569D">
        <w:rPr>
          <w:rFonts w:hint="eastAsia"/>
          <w:lang w:val="zh-CN"/>
        </w:rPr>
        <w:t>Balsamo, G.; Albergel, C.; Beljaars, A.; Boussetta, S.; Brun, E.; Cloke, H.; Dee, D.; Dutra, E.; Munoz-Sabater, J.; Pappenberger, F.; et al. ERA-Interim/Land: A global land surface reanalysis data set. Hydrol. Earth Syst. Sci. 2015, 19, 389–407.</w:t>
      </w:r>
    </w:p>
    <w:p w14:paraId="5718AD1B" w14:textId="77777777" w:rsidR="00FF569D" w:rsidRPr="00FF569D" w:rsidRDefault="00FF569D" w:rsidP="00FF569D">
      <w:pPr>
        <w:ind w:left="567" w:hanging="567"/>
        <w:rPr>
          <w:lang w:val="zh-CN"/>
        </w:rPr>
      </w:pPr>
      <w:r w:rsidRPr="00FF569D">
        <w:rPr>
          <w:rFonts w:hint="eastAsia"/>
          <w:lang w:val="zh-CN"/>
        </w:rPr>
        <w:t>Blesmann, J. Simulação da Estrutura do Vento Natural em um Túnel de Vento Aerodinâmico. São José dos Campos – SP. Tese (Doutor em Ciências). Instituto de Aeronáutica e Espaço – ITA, 1993.</w:t>
      </w:r>
    </w:p>
    <w:p w14:paraId="68B5C8D6" w14:textId="77777777" w:rsidR="00FF569D" w:rsidRPr="00FF569D" w:rsidRDefault="00FF569D" w:rsidP="00FF569D">
      <w:pPr>
        <w:ind w:left="567" w:hanging="567"/>
        <w:rPr>
          <w:lang w:val="zh-CN"/>
        </w:rPr>
      </w:pPr>
      <w:r w:rsidRPr="00FF569D">
        <w:rPr>
          <w:rFonts w:hint="eastAsia"/>
          <w:lang w:val="zh-CN"/>
        </w:rPr>
        <w:t>Dee, D.P.; Uppala, S.M.; Simmons, A.J.; Berrisford, P.; Poli, P.; Kobayashi, S.; Andrea, U.; Balmaseda, M.A.; Balsamo, G.; Bauer, P.; et al. The Era-Interim reanalysis: Configuration and performance of the data assimilation system. Int. J. Climatol. 2011, 137, 553–597.</w:t>
      </w:r>
    </w:p>
    <w:p w14:paraId="20E6A664" w14:textId="77777777" w:rsidR="00FF569D" w:rsidRPr="00FF569D" w:rsidRDefault="00FF569D" w:rsidP="00FF569D">
      <w:pPr>
        <w:ind w:left="567" w:hanging="567"/>
        <w:rPr>
          <w:lang w:val="zh-CN"/>
        </w:rPr>
      </w:pPr>
      <w:r w:rsidRPr="00FF569D">
        <w:rPr>
          <w:rFonts w:hint="eastAsia"/>
          <w:lang w:val="zh-CN"/>
        </w:rPr>
        <w:t>Desalegn,B.; Gebeyehu, D.; Tamrat, B., Tadiwose, T.; Lata, A.; Onshore versus offshore wind power trends and recent study practices in modeling of wind turbines’ life-cycle impact assessments; Cleaner Engineering and Technology 17 (2023),</w:t>
      </w:r>
      <w:hyperlink r:id="rId85" w:history="1">
        <w:r w:rsidRPr="00FF569D">
          <w:rPr>
            <w:rStyle w:val="Hyperlink"/>
            <w:rFonts w:hint="eastAsia"/>
            <w:lang w:val="zh-CN"/>
          </w:rPr>
          <w:t xml:space="preserve"> </w:t>
        </w:r>
      </w:hyperlink>
      <w:hyperlink r:id="rId86" w:history="1">
        <w:r w:rsidRPr="00FF569D">
          <w:rPr>
            <w:rStyle w:val="Hyperlink"/>
            <w:rFonts w:hint="eastAsia"/>
            <w:lang w:val="zh-CN"/>
          </w:rPr>
          <w:t>https://doi.org/10.1016/j.clet.2023.100691</w:t>
        </w:r>
      </w:hyperlink>
    </w:p>
    <w:p w14:paraId="4B8A0C57" w14:textId="77777777" w:rsidR="00FF569D" w:rsidRPr="00FF569D" w:rsidRDefault="00FF569D" w:rsidP="00FF569D">
      <w:pPr>
        <w:ind w:left="567" w:hanging="567"/>
        <w:rPr>
          <w:lang w:val="zh-CN"/>
        </w:rPr>
      </w:pPr>
      <w:r w:rsidRPr="00FF569D">
        <w:rPr>
          <w:rFonts w:hint="eastAsia"/>
          <w:lang w:val="zh-CN"/>
        </w:rPr>
        <w:t>Díaz-Motta, A., Díaz-Gonz´alez, F., Villa-Arrieta, M., 2023. Energy sustainability assessment of offshore wind-powered ammonia. J. Clean. Prod. 420, 138419</w:t>
      </w:r>
      <w:hyperlink r:id="rId87" w:history="1">
        <w:r w:rsidRPr="00FF569D">
          <w:rPr>
            <w:rStyle w:val="Hyperlink"/>
            <w:rFonts w:hint="eastAsia"/>
            <w:lang w:val="zh-CN"/>
          </w:rPr>
          <w:t xml:space="preserve"> </w:t>
        </w:r>
      </w:hyperlink>
      <w:hyperlink r:id="rId88" w:history="1">
        <w:r w:rsidRPr="00FF569D">
          <w:rPr>
            <w:rStyle w:val="Hyperlink"/>
            <w:rFonts w:hint="eastAsia"/>
            <w:lang w:val="zh-CN"/>
          </w:rPr>
          <w:t>https://doi.org/10.1016/J.JCLEPRO.2023.138419</w:t>
        </w:r>
      </w:hyperlink>
    </w:p>
    <w:p w14:paraId="0A08406C" w14:textId="77777777" w:rsidR="00FF569D" w:rsidRPr="00FF569D" w:rsidRDefault="00FF569D" w:rsidP="00FF569D">
      <w:pPr>
        <w:ind w:left="567" w:hanging="567"/>
        <w:rPr>
          <w:lang w:val="zh-CN"/>
        </w:rPr>
      </w:pPr>
      <w:r w:rsidRPr="00FF569D">
        <w:rPr>
          <w:rFonts w:hint="eastAsia"/>
          <w:lang w:val="zh-CN"/>
        </w:rPr>
        <w:lastRenderedPageBreak/>
        <w:t>Dutra, G.F.; Santos, L.P.; Coutinho, B.H., 2024. Priority Areas for Biodiversity Conservation in the Abrolhos Region and VitóriaTrindade Seamount Chain, Brazil;</w:t>
      </w:r>
      <w:hyperlink r:id="rId89" w:history="1">
        <w:r w:rsidRPr="00FF569D">
          <w:rPr>
            <w:rStyle w:val="Hyperlink"/>
            <w:rFonts w:hint="eastAsia"/>
            <w:lang w:val="zh-CN"/>
          </w:rPr>
          <w:t xml:space="preserve"> </w:t>
        </w:r>
      </w:hyperlink>
      <w:hyperlink r:id="rId90" w:history="1">
        <w:r w:rsidRPr="00FF569D">
          <w:rPr>
            <w:rStyle w:val="Hyperlink"/>
            <w:rFonts w:hint="eastAsia"/>
            <w:lang w:val="zh-CN"/>
          </w:rPr>
          <w:t>https://doi.org/10.21203/rs.3.rs-4277900/v1</w:t>
        </w:r>
      </w:hyperlink>
    </w:p>
    <w:p w14:paraId="799C2867" w14:textId="77777777" w:rsidR="00FF569D" w:rsidRPr="00FF569D" w:rsidRDefault="00FF569D" w:rsidP="00FF569D">
      <w:pPr>
        <w:ind w:left="567" w:hanging="567"/>
        <w:rPr>
          <w:lang w:val="zh-CN"/>
        </w:rPr>
      </w:pPr>
      <w:r w:rsidRPr="00FF569D">
        <w:rPr>
          <w:rFonts w:hint="eastAsia"/>
          <w:lang w:val="zh-CN"/>
        </w:rPr>
        <w:t>EPE. Empresa de Pesquisa Energética. Plano Decenal de Expansão de Energia 2029. Brasília: MME/EPE, 2019.</w:t>
      </w:r>
    </w:p>
    <w:p w14:paraId="76C6E7F5" w14:textId="77777777" w:rsidR="00FF569D" w:rsidRPr="00FF569D" w:rsidRDefault="00FF569D" w:rsidP="00FF569D">
      <w:pPr>
        <w:ind w:left="567" w:hanging="567"/>
        <w:rPr>
          <w:lang w:val="zh-CN"/>
        </w:rPr>
      </w:pPr>
      <w:r w:rsidRPr="00FF569D">
        <w:rPr>
          <w:rFonts w:hint="eastAsia"/>
          <w:lang w:val="zh-CN"/>
        </w:rPr>
        <w:t>EPE. Empresa de Pesquisa Energética. Roadmap Eólica Offshore Brasil. Brasília: MME/EPE, 2020.</w:t>
      </w:r>
    </w:p>
    <w:p w14:paraId="47BD9B9D" w14:textId="77777777" w:rsidR="00FF569D" w:rsidRPr="00FF569D" w:rsidRDefault="00FF569D" w:rsidP="00FF569D">
      <w:pPr>
        <w:ind w:left="567" w:hanging="567"/>
        <w:rPr>
          <w:lang w:val="zh-CN"/>
        </w:rPr>
      </w:pPr>
      <w:r w:rsidRPr="00FF569D">
        <w:rPr>
          <w:rFonts w:hint="eastAsia"/>
          <w:lang w:val="zh-CN"/>
        </w:rPr>
        <w:t>Escobar, C.A. and Alvarez, D.R.; Estimation of global ocean surface winds blending reanalysis, satellite and buoy datasets; Remote Sensing Applications: Society and Environment 32 (2023);</w:t>
      </w:r>
      <w:hyperlink r:id="rId91" w:history="1">
        <w:r w:rsidRPr="00FF569D">
          <w:rPr>
            <w:rStyle w:val="Hyperlink"/>
            <w:rFonts w:hint="eastAsia"/>
            <w:lang w:val="zh-CN"/>
          </w:rPr>
          <w:t xml:space="preserve"> </w:t>
        </w:r>
      </w:hyperlink>
      <w:hyperlink r:id="rId92" w:history="1">
        <w:r w:rsidRPr="00FF569D">
          <w:rPr>
            <w:rStyle w:val="Hyperlink"/>
            <w:rFonts w:hint="eastAsia"/>
            <w:lang w:val="zh-CN"/>
          </w:rPr>
          <w:t>https://doi.org/10.1016/j.rsase.2023.101012</w:t>
        </w:r>
      </w:hyperlink>
    </w:p>
    <w:p w14:paraId="5007A861" w14:textId="77777777" w:rsidR="00FF569D" w:rsidRPr="00FF569D" w:rsidRDefault="00FF569D" w:rsidP="00FF569D">
      <w:pPr>
        <w:ind w:left="567" w:hanging="567"/>
        <w:rPr>
          <w:lang w:val="zh-CN" w:eastAsia="zh-CN"/>
        </w:rPr>
      </w:pPr>
      <w:r w:rsidRPr="00FF569D">
        <w:rPr>
          <w:rFonts w:hint="eastAsia"/>
          <w:lang w:val="zh-CN"/>
        </w:rPr>
        <w:t xml:space="preserve">Gkeka-Serpetsidaki, P.; Skiniti, G.; Tournaki, S.; Tsoutsos, T. A; Review of the Sustainable Siting of Offshore Wind Farms. </w:t>
      </w:r>
      <w:r w:rsidRPr="00FF569D">
        <w:rPr>
          <w:rFonts w:hint="eastAsia"/>
          <w:lang w:val="zh-CN" w:eastAsia="zh-CN"/>
        </w:rPr>
        <w:t>Sustainability, 2024, 16, 6036.</w:t>
      </w:r>
      <w:hyperlink r:id="rId93" w:history="1">
        <w:r w:rsidRPr="00FF569D">
          <w:rPr>
            <w:rStyle w:val="Hyperlink"/>
            <w:rFonts w:hint="eastAsia"/>
            <w:lang w:val="zh-CN" w:eastAsia="zh-CN"/>
          </w:rPr>
          <w:t xml:space="preserve"> </w:t>
        </w:r>
      </w:hyperlink>
      <w:hyperlink r:id="rId94" w:history="1">
        <w:r w:rsidRPr="00FF569D">
          <w:rPr>
            <w:rStyle w:val="Hyperlink"/>
            <w:rFonts w:hint="eastAsia"/>
            <w:lang w:val="zh-CN" w:eastAsia="zh-CN"/>
          </w:rPr>
          <w:t>https://doi.org/10.3390/su16146036</w:t>
        </w:r>
      </w:hyperlink>
    </w:p>
    <w:p w14:paraId="50D382FB" w14:textId="77777777" w:rsidR="00FF569D" w:rsidRPr="00FF569D" w:rsidRDefault="00FF569D" w:rsidP="00FF569D">
      <w:pPr>
        <w:ind w:left="567" w:hanging="567"/>
        <w:rPr>
          <w:lang w:val="zh-CN"/>
        </w:rPr>
      </w:pPr>
      <w:r w:rsidRPr="00FF569D">
        <w:rPr>
          <w:rFonts w:hint="eastAsia"/>
          <w:lang w:val="zh-CN" w:eastAsia="zh-CN"/>
        </w:rPr>
        <w:t xml:space="preserve">Hersbach, H., Bell, B., Berrisford, P., Biavati, G., Horányi, A., Muñoz Sabater, J., Nicolas, J., Peubey, C., Radu, R., Rozum, I., Schepers, D., Simmons, A., Soci, C., Dee, D., Thépaut, J-N. </w:t>
      </w:r>
      <w:r w:rsidRPr="00FF569D">
        <w:rPr>
          <w:rFonts w:hint="eastAsia"/>
          <w:lang w:val="zh-CN"/>
        </w:rPr>
        <w:t>(2023): ERA5 hourly data on single levels from 1940 to present. Copernicus Climate Change Service (C3S) Climate Data Store (CDS), DOI: 10.24381/cds.adbb2d47</w:t>
      </w:r>
    </w:p>
    <w:p w14:paraId="5D54A6AE" w14:textId="77777777" w:rsidR="00FF569D" w:rsidRPr="00FF569D" w:rsidRDefault="00FF569D" w:rsidP="00FF569D">
      <w:pPr>
        <w:ind w:left="567" w:hanging="567"/>
        <w:rPr>
          <w:lang w:val="zh-CN"/>
        </w:rPr>
      </w:pPr>
      <w:r w:rsidRPr="00FF569D">
        <w:rPr>
          <w:rFonts w:hint="eastAsia"/>
          <w:lang w:val="zh-CN"/>
        </w:rPr>
        <w:t>IRENA 2019b, Innovation Landscape for a Renewable-Powered Future: Solutions to Integrate Renewables, International Renewable Energy Agency (IRENA), Abu Dhabi, https://www. irena.org/-/media/Files/IRENA/Agency/Publication/2019/Feb/IRENA_Innovation_Landscape_2019_report,pdf</w:t>
      </w:r>
    </w:p>
    <w:p w14:paraId="138B56B4" w14:textId="77777777" w:rsidR="00FF569D" w:rsidRPr="00FF569D" w:rsidRDefault="00FF569D" w:rsidP="00FF569D">
      <w:pPr>
        <w:ind w:left="567" w:hanging="567"/>
        <w:rPr>
          <w:lang w:val="zh-CN"/>
        </w:rPr>
      </w:pPr>
      <w:r w:rsidRPr="00FF569D">
        <w:rPr>
          <w:rFonts w:hint="eastAsia"/>
          <w:lang w:val="zh-CN"/>
        </w:rPr>
        <w:t>Kent, C. W.; Grimmond, C.S.B.; David Gatey; Barlow, J.B.; Assessing methods to extrapolate the vertical wind-speed profile from surface observations in a city centre during strong winds; Journal of Wind Engineering &amp; Industrial Aerodynamics 173 (2018) 100–111</w:t>
      </w:r>
    </w:p>
    <w:p w14:paraId="6389E3AC" w14:textId="77777777" w:rsidR="00FF569D" w:rsidRPr="00FF569D" w:rsidRDefault="00FF569D" w:rsidP="00FF569D">
      <w:pPr>
        <w:ind w:left="567" w:hanging="567"/>
        <w:rPr>
          <w:lang w:val="zh-CN"/>
        </w:rPr>
      </w:pPr>
      <w:r w:rsidRPr="00FF569D">
        <w:rPr>
          <w:rFonts w:hint="eastAsia"/>
          <w:lang w:val="zh-CN"/>
        </w:rPr>
        <w:t>ORGANIZAÇÃO DAS NAÇÕES UNIDAS. Transformando nosso mundo: a Agenda 2030 para o Desenvolvimento Sustentável. Disponível em: https://brasil.un.org/pt-br/sdgs. Acesso em: 26 ago. 2025.</w:t>
      </w:r>
    </w:p>
    <w:p w14:paraId="3BF024BC" w14:textId="77777777" w:rsidR="00FF569D" w:rsidRPr="00FF569D" w:rsidRDefault="00FF569D" w:rsidP="00FF569D">
      <w:pPr>
        <w:ind w:left="567" w:hanging="567"/>
        <w:rPr>
          <w:lang w:val="zh-CN"/>
        </w:rPr>
      </w:pPr>
      <w:r w:rsidRPr="00FF569D">
        <w:rPr>
          <w:rFonts w:hint="eastAsia"/>
          <w:lang w:val="zh-CN"/>
        </w:rPr>
        <w:t>Prieto-Araujo, E., Gomis-Bellmunt, O., 2016. Wind Turbine Technologies. HVDC Grids for Transmission of Electrical Energy: Offshore Grids and a Future Supergrid, pp. 97–108.</w:t>
      </w:r>
      <w:hyperlink r:id="rId95" w:history="1">
        <w:r w:rsidRPr="00FF569D">
          <w:rPr>
            <w:rStyle w:val="Hyperlink"/>
            <w:rFonts w:hint="eastAsia"/>
            <w:lang w:val="zh-CN"/>
          </w:rPr>
          <w:t xml:space="preserve"> </w:t>
        </w:r>
      </w:hyperlink>
      <w:hyperlink r:id="rId96" w:history="1">
        <w:r w:rsidRPr="00FF569D">
          <w:rPr>
            <w:rStyle w:val="Hyperlink"/>
            <w:rFonts w:hint="eastAsia"/>
            <w:lang w:val="zh-CN"/>
          </w:rPr>
          <w:t>https://doi.org/10.1002/9781119115243.CH5</w:t>
        </w:r>
      </w:hyperlink>
    </w:p>
    <w:p w14:paraId="06BE25AE" w14:textId="77777777" w:rsidR="00FF569D" w:rsidRPr="00FF569D" w:rsidRDefault="00FF569D" w:rsidP="00FF569D">
      <w:pPr>
        <w:ind w:left="567" w:hanging="567"/>
        <w:rPr>
          <w:lang w:val="zh-CN"/>
        </w:rPr>
      </w:pPr>
      <w:r w:rsidRPr="00FF569D">
        <w:rPr>
          <w:rFonts w:hint="eastAsia"/>
          <w:lang w:val="zh-CN"/>
        </w:rPr>
        <w:t>Shields, M., Beiter, P., Nunemaker, J., Cooperman, A., Duffy, P., 2021. Impacts of turbine and plant upsizing on the levelized cost of energy for offshore wind. Appl. Energy 298.</w:t>
      </w:r>
      <w:hyperlink r:id="rId97" w:history="1">
        <w:r w:rsidRPr="00FF569D">
          <w:rPr>
            <w:rStyle w:val="Hyperlink"/>
            <w:rFonts w:hint="eastAsia"/>
            <w:lang w:val="zh-CN"/>
          </w:rPr>
          <w:t xml:space="preserve"> </w:t>
        </w:r>
      </w:hyperlink>
      <w:hyperlink r:id="rId98" w:history="1">
        <w:r w:rsidRPr="00FF569D">
          <w:rPr>
            <w:rStyle w:val="Hyperlink"/>
            <w:rFonts w:hint="eastAsia"/>
            <w:lang w:val="zh-CN"/>
          </w:rPr>
          <w:t>https://doi.org/10.1016/J.APENERGY.2021.117189</w:t>
        </w:r>
      </w:hyperlink>
    </w:p>
    <w:p w14:paraId="47B82E78" w14:textId="77777777" w:rsidR="00FF569D" w:rsidRPr="00FF569D" w:rsidRDefault="00FF569D" w:rsidP="00FF569D">
      <w:pPr>
        <w:ind w:left="567" w:hanging="567"/>
        <w:rPr>
          <w:lang w:val="zh-CN" w:eastAsia="zh-CN"/>
        </w:rPr>
      </w:pPr>
      <w:r w:rsidRPr="00FF569D">
        <w:rPr>
          <w:rFonts w:hint="eastAsia"/>
          <w:lang w:val="zh-CN"/>
        </w:rPr>
        <w:t xml:space="preserve">Tumse, S.; Bilgili, M.; Yildirim, A.; Sahin, B. Comparative Analysis of Global Onshore and Offshore Wind Energy Characteristics and Potentials. </w:t>
      </w:r>
      <w:r w:rsidRPr="00FF569D">
        <w:rPr>
          <w:rFonts w:hint="eastAsia"/>
          <w:lang w:val="zh-CN" w:eastAsia="zh-CN"/>
        </w:rPr>
        <w:t>Sustainability 2024, 16, 6614.</w:t>
      </w:r>
      <w:hyperlink r:id="rId99" w:history="1">
        <w:r w:rsidRPr="00FF569D">
          <w:rPr>
            <w:rStyle w:val="Hyperlink"/>
            <w:rFonts w:hint="eastAsia"/>
            <w:lang w:val="zh-CN" w:eastAsia="zh-CN"/>
          </w:rPr>
          <w:t xml:space="preserve"> </w:t>
        </w:r>
      </w:hyperlink>
      <w:hyperlink r:id="rId100" w:history="1">
        <w:r w:rsidRPr="00FF569D">
          <w:rPr>
            <w:rStyle w:val="Hyperlink"/>
            <w:rFonts w:hint="eastAsia"/>
            <w:lang w:val="zh-CN" w:eastAsia="zh-CN"/>
          </w:rPr>
          <w:t>https://doi.org/10.3390/su16156614</w:t>
        </w:r>
      </w:hyperlink>
    </w:p>
    <w:p w14:paraId="6FF7279F" w14:textId="3419EC25" w:rsidR="0BD29E7A" w:rsidRDefault="0BD29E7A" w:rsidP="7E4927CB">
      <w:pPr>
        <w:ind w:left="567" w:hanging="567"/>
        <w:rPr>
          <w:lang w:val="zh-CN" w:eastAsia="zh-CN"/>
        </w:rPr>
      </w:pPr>
      <w:r w:rsidRPr="7E4927CB">
        <w:rPr>
          <w:lang w:val="en-US" w:eastAsia="zh-CN"/>
        </w:rPr>
        <w:t>Uppala, S.M.; Kallberg, P.W.; Simmons, A.J.; Andrae, U.; Bechtold, V.C.; Fiorino, M.; Gibson, J.K.; Haseler, J.; Hernandez, A.; Kelly, G.A.; et al. The era-40 re-analysis. Q. J. R. Meteorol. Soc. 2005, 131, 2961–3012.</w:t>
      </w:r>
    </w:p>
    <w:p w14:paraId="51D33AD9" w14:textId="5C56FE07" w:rsidR="16EA9B97" w:rsidRPr="009F6297" w:rsidRDefault="16EA9B97" w:rsidP="7E4927CB">
      <w:pPr>
        <w:spacing w:line="259" w:lineRule="auto"/>
        <w:ind w:left="567" w:hanging="567"/>
        <w:rPr>
          <w:lang w:val="en-US"/>
        </w:rPr>
      </w:pPr>
      <w:r w:rsidRPr="009F6297">
        <w:rPr>
          <w:lang w:val="en-US"/>
        </w:rPr>
        <w:t xml:space="preserve">Eden, J. M., Widmann, M., Grawe, D., &amp; Rast, S. (2012). Skill, correction, and downscaling of GCM-simulated precipitation. Journal of Climate, 25(11), 3970-3984. </w:t>
      </w:r>
    </w:p>
    <w:p w14:paraId="58C3790E" w14:textId="053B48A3" w:rsidR="7E4927CB" w:rsidRPr="009F6297" w:rsidRDefault="7E4927CB" w:rsidP="7E4927CB">
      <w:pPr>
        <w:spacing w:line="259" w:lineRule="auto"/>
        <w:ind w:left="567" w:hanging="567"/>
        <w:rPr>
          <w:lang w:val="en-US"/>
        </w:rPr>
      </w:pPr>
    </w:p>
    <w:p w14:paraId="6CE5E4AB" w14:textId="7EA99737" w:rsidR="16EA9B97" w:rsidRDefault="16EA9B97" w:rsidP="7E4927CB">
      <w:pPr>
        <w:spacing w:line="259" w:lineRule="auto"/>
        <w:ind w:left="567" w:hanging="567"/>
        <w:rPr>
          <w:lang w:val="en-US"/>
        </w:rPr>
      </w:pPr>
      <w:r w:rsidRPr="0003032A">
        <w:rPr>
          <w:lang w:val="it-IT"/>
        </w:rPr>
        <w:lastRenderedPageBreak/>
        <w:t xml:space="preserve">Cannon, A. J., Sobie, S. R., &amp; Murdock, T. Q. (2015). </w:t>
      </w:r>
      <w:r w:rsidRPr="7E4927CB">
        <w:rPr>
          <w:lang w:val="en-US"/>
        </w:rPr>
        <w:t>Bias correction of GCM precipitation by quantile mapping: how well do methods preserve changes in quantiles and extremes?. Journal of Climate, 28(17), 6938-6959.</w:t>
      </w:r>
    </w:p>
    <w:p w14:paraId="7125B2FA" w14:textId="1FDAB9B4" w:rsidR="16EA9B97" w:rsidRDefault="16EA9B97" w:rsidP="7E4927CB">
      <w:pPr>
        <w:spacing w:line="259" w:lineRule="auto"/>
        <w:ind w:left="567" w:hanging="567"/>
        <w:rPr>
          <w:lang w:val="en-US"/>
        </w:rPr>
      </w:pPr>
      <w:r w:rsidRPr="7E4927CB">
        <w:rPr>
          <w:lang w:val="en-US"/>
        </w:rPr>
        <w:t xml:space="preserve">F. Ling, Y. Li, J.-J. Luo, X. Zhong, Z. Wang, Two deep learning-based bias-correction pathways improve summer precipitation prediction over China, Environ. Res. Lett. 17(12) (2022) 124025. </w:t>
      </w:r>
    </w:p>
    <w:p w14:paraId="327631CC" w14:textId="50582631" w:rsidR="16EA9B97" w:rsidRDefault="16EA9B97" w:rsidP="7E4927CB">
      <w:pPr>
        <w:spacing w:line="259" w:lineRule="auto"/>
        <w:ind w:left="567" w:hanging="567"/>
        <w:rPr>
          <w:lang w:val="en-US"/>
        </w:rPr>
      </w:pPr>
      <w:r w:rsidRPr="7E4927CB">
        <w:rPr>
          <w:lang w:val="en-US"/>
        </w:rPr>
        <w:t xml:space="preserve">Y.H. Song, E.-S. Chung, M.S. Shiru, Uncertainty analysis of monthly precipitation in gcms using multiple bias correction methods under diﬀerent rcps, Sustainability 12(18) (2020) 7508.  </w:t>
      </w:r>
    </w:p>
    <w:p w14:paraId="339549CD" w14:textId="3EC0A19E" w:rsidR="16EA9B97" w:rsidRDefault="16EA9B97" w:rsidP="7E4927CB">
      <w:pPr>
        <w:spacing w:line="259" w:lineRule="auto"/>
        <w:ind w:left="567" w:hanging="567"/>
        <w:rPr>
          <w:lang w:val="en-US"/>
        </w:rPr>
      </w:pPr>
      <w:r w:rsidRPr="0003032A">
        <w:rPr>
          <w:lang w:val="es-ES"/>
        </w:rPr>
        <w:t xml:space="preserve">Miao, C., Su, L., Sun, Q., &amp; Duan, Q. (2016). </w:t>
      </w:r>
      <w:r w:rsidRPr="7E4927CB">
        <w:rPr>
          <w:lang w:val="en-US"/>
        </w:rPr>
        <w:t xml:space="preserve">A nonstationary bias‐correction technique to remove bias in GCM simulations. Journal of Geophysical Research: Atmospheres, 121(10), 5718-5735. </w:t>
      </w:r>
    </w:p>
    <w:p w14:paraId="4CA0F3FA" w14:textId="0D1EE2E6" w:rsidR="16EA9B97" w:rsidRDefault="16EA9B97" w:rsidP="7E4927CB">
      <w:pPr>
        <w:spacing w:line="259" w:lineRule="auto"/>
        <w:ind w:left="567" w:hanging="567"/>
        <w:rPr>
          <w:lang w:val="en-US"/>
        </w:rPr>
      </w:pPr>
      <w:r w:rsidRPr="7E4927CB">
        <w:rPr>
          <w:lang w:val="en-US"/>
        </w:rPr>
        <w:t xml:space="preserve">Wang, F., &amp; Tian, D. (2024). Multivariate bias correction and downscaling of climate models with trend-preserving deep learning. Climate Dynamics, 62(10), 9651-9672. </w:t>
      </w:r>
    </w:p>
    <w:p w14:paraId="64E170A6" w14:textId="1511F5F3" w:rsidR="16EA9B97" w:rsidRDefault="16EA9B97" w:rsidP="7E4927CB">
      <w:pPr>
        <w:spacing w:line="259" w:lineRule="auto"/>
        <w:ind w:left="567" w:hanging="567"/>
        <w:rPr>
          <w:lang w:val="en-US"/>
        </w:rPr>
      </w:pPr>
      <w:r w:rsidRPr="7E4927CB">
        <w:rPr>
          <w:lang w:val="en-US"/>
        </w:rPr>
        <w:t xml:space="preserve">Wang, F., &amp; Tian, D. (2022). On deep learning-based bias correction and downscaling of multiple climate models simulations. Climate dynamics, 59(11), 3451-3468. </w:t>
      </w:r>
    </w:p>
    <w:p w14:paraId="3A7AB634" w14:textId="6A311156" w:rsidR="16EA9B97" w:rsidRDefault="16EA9B97" w:rsidP="7E4927CB">
      <w:pPr>
        <w:spacing w:line="259" w:lineRule="auto"/>
        <w:ind w:left="567" w:hanging="567"/>
        <w:rPr>
          <w:lang w:val="en-US"/>
        </w:rPr>
      </w:pPr>
      <w:r w:rsidRPr="7E4927CB">
        <w:rPr>
          <w:lang w:val="en-US"/>
        </w:rPr>
        <w:t>Chen, J., Brissette, F. P., &amp; Lucas-Picher, P. (2015). Assessing the limits of bias-correcting climate model outputs for climate change impact studies. Journal of Geophysical Research: Atmospheres, 120, 1123–1136.</w:t>
      </w:r>
    </w:p>
    <w:p w14:paraId="3FAC9C26" w14:textId="33227AA1" w:rsidR="16EA9B97" w:rsidRDefault="16EA9B97" w:rsidP="7E4927CB">
      <w:pPr>
        <w:spacing w:line="259" w:lineRule="auto"/>
        <w:ind w:left="567" w:hanging="567"/>
        <w:rPr>
          <w:lang w:val="en-US"/>
        </w:rPr>
      </w:pPr>
      <w:r w:rsidRPr="7E4927CB">
        <w:rPr>
          <w:lang w:val="en-US"/>
        </w:rPr>
        <w:t>Dhawan, P., Dalla Torre, D., Niazkar, M., Kaffas, K., Larcher, M., Righetti, M., &amp; Menapace, A. (2024). A comprehensive comparison of bias correction methods in climate model simulations: Application on ERA5-Land across different temporal resolutions. Heliyon, 10, e40352.</w:t>
      </w:r>
    </w:p>
    <w:p w14:paraId="19D8E4F3" w14:textId="02D54FF9" w:rsidR="16EA9B97" w:rsidRDefault="16EA9B97" w:rsidP="7E4927CB">
      <w:pPr>
        <w:spacing w:line="259" w:lineRule="auto"/>
        <w:ind w:left="567" w:hanging="567"/>
        <w:rPr>
          <w:lang w:val="en-US"/>
        </w:rPr>
      </w:pPr>
      <w:r w:rsidRPr="7E4927CB">
        <w:rPr>
          <w:lang w:val="en-US"/>
        </w:rPr>
        <w:t>Miao, C., Su, L., Sun, Q., &amp; Duan, Q. (2016). A nonstationary bias-correction technique to remove bias in GCM simulations. Journal of Geophysical Research: Atmospheres, 121(10), 5718-5735.</w:t>
      </w:r>
    </w:p>
    <w:p w14:paraId="6F4F7355" w14:textId="158B0CE5" w:rsidR="16EA9B97" w:rsidRDefault="16EA9B97" w:rsidP="7E4927CB">
      <w:pPr>
        <w:spacing w:line="259" w:lineRule="auto"/>
        <w:ind w:left="567" w:hanging="567"/>
        <w:rPr>
          <w:lang w:val="en-US"/>
        </w:rPr>
      </w:pPr>
      <w:r w:rsidRPr="7E4927CB">
        <w:rPr>
          <w:lang w:val="en-US"/>
        </w:rPr>
        <w:t>Milly, P. C. D., Betancourt, J., Falkenmark, M., Hirsch, R. M., Kundzewicz, Z. W., Lettenmaier, D. P., &amp; Stouffer, R. J. (2008). Climate change - Stationarity is dead: Whither water management?. Science, 319(5863), 573–574.</w:t>
      </w:r>
    </w:p>
    <w:p w14:paraId="634E20F2" w14:textId="31C5FC2C" w:rsidR="16EA9B97" w:rsidRDefault="16EA9B97" w:rsidP="7E4927CB">
      <w:pPr>
        <w:spacing w:line="259" w:lineRule="auto"/>
        <w:ind w:left="567" w:hanging="567"/>
        <w:rPr>
          <w:lang w:val="en-US"/>
        </w:rPr>
      </w:pPr>
      <w:r w:rsidRPr="7E4927CB">
        <w:rPr>
          <w:lang w:val="en-US"/>
        </w:rPr>
        <w:t>Panofsky, H. A., &amp; Brier, G. W. (1968). Some applications of statistics to meteorology. Earth and Mineral Sciences Continuing Education, College of Earth and Mineral Sciences.</w:t>
      </w:r>
    </w:p>
    <w:p w14:paraId="434FAB3E" w14:textId="0BDEB765" w:rsidR="16EA9B97" w:rsidRDefault="16EA9B97" w:rsidP="7E4927CB">
      <w:pPr>
        <w:spacing w:line="259" w:lineRule="auto"/>
        <w:ind w:left="567" w:hanging="567"/>
        <w:rPr>
          <w:lang w:val="en-US"/>
        </w:rPr>
      </w:pPr>
      <w:r w:rsidRPr="7E4927CB">
        <w:rPr>
          <w:lang w:val="en-US"/>
        </w:rPr>
        <w:t>Thrasher, B., Maurer, E. P., McKellar, C., &amp; Duffy, P. B. (2012). Technical Note: Bias correcting climate model simulated daily temperature extremes with quantile mapping. Hydrology and Earth System Sciences, 16, 3309–3314.</w:t>
      </w:r>
    </w:p>
    <w:p w14:paraId="10E1F4EC" w14:textId="3EC03916" w:rsidR="16EA9B97" w:rsidRDefault="16EA9B97" w:rsidP="7E4927CB">
      <w:pPr>
        <w:spacing w:line="259" w:lineRule="auto"/>
        <w:ind w:left="567" w:hanging="567"/>
        <w:rPr>
          <w:lang w:val="en-US"/>
        </w:rPr>
      </w:pPr>
      <w:r w:rsidRPr="7E4927CB">
        <w:rPr>
          <w:lang w:val="en-US"/>
        </w:rPr>
        <w:t>Wang, L., &amp; Chen, W. (2014). A CMIP5 multimodel projection of future temperature, precipitation, and climatological drought in China. International Journal of Climatology, 34(6), 2059–2078.</w:t>
      </w:r>
    </w:p>
    <w:p w14:paraId="0859707D" w14:textId="21D2CCFC" w:rsidR="16EA9B97" w:rsidRDefault="16EA9B97" w:rsidP="7E4927CB">
      <w:pPr>
        <w:spacing w:line="259" w:lineRule="auto"/>
        <w:ind w:left="567" w:hanging="567"/>
        <w:rPr>
          <w:lang w:val="en-US"/>
        </w:rPr>
      </w:pPr>
      <w:r w:rsidRPr="7E4927CB">
        <w:rPr>
          <w:lang w:val="en-US"/>
        </w:rPr>
        <w:t>Wood, A. W., Maurer, E. P., Kumar, A., &amp; Lettenmaier, D. P. (2002). Long‐range experimental hydrologic forecasting for the eastern United States. Journal of Geophysical Research: Atmospheres, 107, ACL 6–1-ACL 6–15.</w:t>
      </w:r>
    </w:p>
    <w:p w14:paraId="620FA9A0" w14:textId="1344DEA2" w:rsidR="7E4927CB" w:rsidRDefault="7E4927CB" w:rsidP="7E4927CB"/>
    <w:p w14:paraId="3B93FA22" w14:textId="1A31BC33" w:rsidR="7E4927CB" w:rsidRDefault="7E4927CB" w:rsidP="7E4927CB"/>
    <w:p w14:paraId="06DD494C" w14:textId="0867CF31" w:rsidR="7E4927CB" w:rsidRDefault="7E4927CB" w:rsidP="7E4927CB">
      <w:pPr>
        <w:shd w:val="clear" w:color="auto" w:fill="FFFFFF" w:themeFill="background1"/>
        <w:spacing w:after="240"/>
        <w:ind w:firstLine="0"/>
        <w:rPr>
          <w:rFonts w:ascii="Calibri" w:eastAsia="Calibri" w:hAnsi="Calibri" w:cs="Calibri"/>
          <w:color w:val="000000" w:themeColor="text1"/>
          <w:highlight w:val="red"/>
          <w:lang w:val="en-US"/>
        </w:rPr>
      </w:pPr>
    </w:p>
    <w:p w14:paraId="4BDA7727" w14:textId="09BDDB9F" w:rsidR="7E4927CB" w:rsidRDefault="7E4927CB"/>
    <w:p w14:paraId="5A19FC69" w14:textId="393DCE09" w:rsidR="7E4927CB" w:rsidRDefault="7E4927CB"/>
    <w:p w14:paraId="691B0260" w14:textId="4814BDAD" w:rsidR="7E4927CB" w:rsidRDefault="7E4927CB" w:rsidP="7E4927CB">
      <w:pPr>
        <w:ind w:left="567" w:hanging="567"/>
        <w:rPr>
          <w:rFonts w:ascii="Calibri" w:eastAsia="Calibri" w:hAnsi="Calibri" w:cs="Calibri"/>
          <w:color w:val="000000" w:themeColor="text1"/>
          <w:lang w:val="en-US" w:eastAsia="zh-CN"/>
        </w:rPr>
      </w:pPr>
    </w:p>
    <w:p w14:paraId="0ACDF6B0" w14:textId="77777777" w:rsidR="00FF569D" w:rsidRPr="00FF569D" w:rsidRDefault="00FF569D" w:rsidP="00FF569D">
      <w:pPr>
        <w:spacing w:before="240" w:after="240"/>
        <w:rPr>
          <w:lang w:val="zh-CN" w:eastAsia="zh-CN"/>
        </w:rPr>
      </w:pPr>
      <w:r w:rsidRPr="00FF569D">
        <w:rPr>
          <w:rFonts w:hint="eastAsia"/>
          <w:lang w:val="zh-CN" w:eastAsia="zh-CN"/>
        </w:rPr>
        <w:t xml:space="preserve"> </w:t>
      </w:r>
    </w:p>
    <w:p w14:paraId="5C5E2605" w14:textId="77777777" w:rsidR="00FF569D" w:rsidRDefault="00FF569D" w:rsidP="18C4081C">
      <w:pPr>
        <w:spacing w:before="240" w:after="240"/>
        <w:rPr>
          <w:lang w:eastAsia="zh-CN"/>
        </w:rPr>
      </w:pPr>
    </w:p>
    <w:sectPr w:rsidR="00FF569D" w:rsidSect="00493C5B">
      <w:pgSz w:w="11900" w:h="16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iogo Nunes da Silva Ramos" w:date="2025-09-19T16:27:00Z" w:initials="DN">
    <w:p w14:paraId="2361D1DB" w14:textId="4B1B7F83" w:rsidR="006C0221" w:rsidRDefault="006C0221" w:rsidP="006C0221">
      <w:pPr>
        <w:pStyle w:val="Textodecomentrio"/>
      </w:pPr>
      <w:r>
        <w:rPr>
          <w:rStyle w:val="Refdecomentrio"/>
        </w:rPr>
        <w:annotationRef/>
      </w:r>
      <w:r>
        <w:fldChar w:fldCharType="begin"/>
      </w:r>
      <w:r>
        <w:instrText>HYPERLINK "mailto:arthur.weyll@fbter.org.br"</w:instrText>
      </w:r>
      <w:bookmarkStart w:id="9" w:name="_@_B2A42639C6DF44A890B625E610E94B0DZ"/>
      <w:r>
        <w:fldChar w:fldCharType="separate"/>
      </w:r>
      <w:bookmarkEnd w:id="9"/>
      <w:r w:rsidRPr="006C0221">
        <w:rPr>
          <w:rStyle w:val="Meno"/>
          <w:noProof/>
        </w:rPr>
        <w:t>@Arthur Lúcide Cotta Weyll</w:t>
      </w:r>
      <w:r>
        <w:fldChar w:fldCharType="end"/>
      </w:r>
      <w:r>
        <w:t xml:space="preserve"> incluir o texto referente a revisão de literatura sobre bias correction daqueles artigos lidos/apresentados por vocês</w:t>
      </w:r>
    </w:p>
  </w:comment>
  <w:comment w:id="13" w:author="Marcelo Pizzuti Pes" w:date="2025-10-04T23:52:00Z" w:initials="MP">
    <w:p w14:paraId="31E39A57" w14:textId="513C8FFF" w:rsidR="00A17E1F" w:rsidRDefault="00A17E1F">
      <w:r>
        <w:annotationRef/>
      </w:r>
      <w:r w:rsidRPr="4B1054D7">
        <w:t xml:space="preserve">Gostaria de deixar essa em landscape mas não consegui inserir uma quebra de seção </w:t>
      </w:r>
    </w:p>
  </w:comment>
  <w:comment w:id="14" w:author="Diogo Nunes da Silva Ramos" w:date="2025-10-06T13:40:00Z" w:initials="DN">
    <w:p w14:paraId="14FDA3EB" w14:textId="77777777" w:rsidR="00A17E1F" w:rsidRDefault="00A17E1F" w:rsidP="00A17E1F">
      <w:pPr>
        <w:pStyle w:val="Textodecomentrio"/>
        <w:ind w:firstLine="0"/>
        <w:jc w:val="left"/>
      </w:pPr>
      <w:r>
        <w:rPr>
          <w:rStyle w:val="Refdecomentrio"/>
        </w:rPr>
        <w:annotationRef/>
      </w:r>
      <w:r>
        <w:t>Feito</w:t>
      </w:r>
    </w:p>
  </w:comment>
  <w:comment w:id="17" w:author="Marcelo Pizzuti Pes" w:date="2025-10-07T10:45:00Z" w:initials="MP">
    <w:p w14:paraId="5E19703D" w14:textId="14CA4F82" w:rsidR="003D369D" w:rsidRDefault="003D369D">
      <w:pPr>
        <w:pStyle w:val="Textodecomentrio"/>
      </w:pPr>
      <w:r>
        <w:rPr>
          <w:rStyle w:val="Refdecomentrio"/>
        </w:rPr>
        <w:annotationRef/>
      </w:r>
      <w:r w:rsidRPr="17E93895">
        <w:t xml:space="preserve">Os itens 3.1.1 e 3.1.2 seriam a descrição dos dados observados Onshore e Offshore? Se sim, o conteúdo apresentado no item 3.1 Dados observacionais não seria o suficiente? </w:t>
      </w:r>
    </w:p>
  </w:comment>
  <w:comment w:id="22" w:author="Hallan Souza de Jesus" w:date="2025-11-11T09:47:00Z" w:initials="HJ">
    <w:p w14:paraId="3136A1C3" w14:textId="06B13C0D" w:rsidR="00402FCC" w:rsidRDefault="0001655B">
      <w:pPr>
        <w:pStyle w:val="Textodecomentrio"/>
      </w:pPr>
      <w:r>
        <w:rPr>
          <w:rStyle w:val="Refdecomentrio"/>
        </w:rPr>
        <w:annotationRef/>
      </w:r>
      <w:r w:rsidRPr="05C19670">
        <w:t>DONG, Cong; HUANG, Guohe (Gordon); CHENG, Guanhui. Offshore wind can power Canada. Energy, v. 236, p. 121422, 2021. Acesso em: 13 out. 2025. DOI: 10.1016/j.energy.2021.121422. Available from: https://doi.org/10.1016/j.energy.2021.121422.421</w:t>
      </w:r>
    </w:p>
  </w:comment>
  <w:comment w:id="23" w:author="Hallan Souza de Jesus" w:date="2025-11-11T09:48:00Z" w:initials="HJ">
    <w:p w14:paraId="64CF8D4C" w14:textId="1215E8A5" w:rsidR="00402FCC" w:rsidRDefault="0001655B">
      <w:pPr>
        <w:pStyle w:val="Textodecomentrio"/>
      </w:pPr>
      <w:r>
        <w:rPr>
          <w:rStyle w:val="Refdecomentrio"/>
        </w:rPr>
        <w:annotationRef/>
      </w:r>
      <w:r w:rsidRPr="1341483C">
        <w:t>NIE, Bingchuan; LI, Jiachun. Technical potential assessment of offshore wind energy over shallow continental shelf along China coast. Renew. Energy, v. 128, p. 391–399, 2018. Acesso em: 13 out. 2025. DOI: 10.1016/j.renene.2018.05.081. Available from:</w:t>
      </w:r>
    </w:p>
    <w:p w14:paraId="1C20D0ED" w14:textId="7BB8EEDD" w:rsidR="00402FCC" w:rsidRDefault="0001655B">
      <w:pPr>
        <w:pStyle w:val="Textodecomentrio"/>
      </w:pPr>
      <w:r w:rsidRPr="0B0EA8D4">
        <w:t>https://doi.org/10.1016/j.renene.2018.05.081.</w:t>
      </w:r>
    </w:p>
  </w:comment>
  <w:comment w:id="24" w:author="Hallan Souza de Jesus" w:date="2025-11-11T09:50:00Z" w:initials="HJ">
    <w:p w14:paraId="77951766" w14:textId="7C65CBE8" w:rsidR="00402FCC" w:rsidRDefault="0001655B">
      <w:pPr>
        <w:pStyle w:val="Textodecomentrio"/>
      </w:pPr>
      <w:r>
        <w:rPr>
          <w:rStyle w:val="Refdecomentrio"/>
        </w:rPr>
        <w:annotationRef/>
      </w:r>
      <w:r w:rsidRPr="1824CE44">
        <w:t>ZHENG, C. Projection of Future Global Offshore Wind Energy Resources using CMIP Data. Atmosphere-Ocean, v. 57, n. 2, p. 134–148, 2019. Acesso em: 13 out. 2025. DOI: 10.1080/07055900.2019.1624497. Available from: https://doi.org/10.1080/07055900.2019.1624497.</w:t>
      </w:r>
    </w:p>
    <w:p w14:paraId="50FC146F" w14:textId="7BC56517" w:rsidR="00402FCC" w:rsidRDefault="00402FCC">
      <w:pPr>
        <w:pStyle w:val="Textodecomentrio"/>
      </w:pPr>
    </w:p>
  </w:comment>
  <w:comment w:id="25" w:author="Hallan Souza de Jesus" w:date="2025-11-11T09:53:00Z" w:initials="HJ">
    <w:p w14:paraId="48DCBA6C" w14:textId="00586DDD" w:rsidR="00402FCC" w:rsidRDefault="0001655B">
      <w:pPr>
        <w:pStyle w:val="Textodecomentrio"/>
      </w:pPr>
      <w:r>
        <w:rPr>
          <w:rStyle w:val="Refdecomentrio"/>
        </w:rPr>
        <w:annotationRef/>
      </w:r>
      <w:r w:rsidRPr="673E1550">
        <w:t>LI, Xiaohui et al. Validation of NOAA CyGNSS Wind Speed Product with the CCMP Data. Remote. Sens., v. 13, n. 9, 2021. Acesso em: 13 out. 2025. DOI: 10.3390/rs13091832. Available from: https://doi.org/10.3390/rs13091832.</w:t>
      </w:r>
    </w:p>
  </w:comment>
  <w:comment w:id="26" w:author="Hallan Souza de Jesus" w:date="2025-11-11T09:54:00Z" w:initials="HJ">
    <w:p w14:paraId="1909B734" w14:textId="3E7DF5D3" w:rsidR="00402FCC" w:rsidRDefault="0001655B">
      <w:pPr>
        <w:pStyle w:val="Textodecomentrio"/>
      </w:pPr>
      <w:r>
        <w:rPr>
          <w:rStyle w:val="Refdecomentrio"/>
        </w:rPr>
        <w:annotationRef/>
      </w:r>
      <w:r w:rsidRPr="3E8D6A1D">
        <w:t>RONG, Pingping; SU, Hui. Assessment of CCMP in Capturing High Winds with Respect to Individual Satellite Datasets. Remote. Sens., v. 16, n. 22, 2024. Acesso em: 13 out. 2025. DOI: 10.3390/rs16224215. Available from: https://doi.org/10.3390/rs16224215.</w:t>
      </w:r>
    </w:p>
  </w:comment>
  <w:comment w:id="27" w:author="Hallan Souza de Jesus" w:date="2025-11-11T09:59:00Z" w:initials="HJ">
    <w:p w14:paraId="098A9890" w14:textId="6B8B5140" w:rsidR="00402FCC" w:rsidRDefault="0001655B">
      <w:pPr>
        <w:pStyle w:val="Textodecomentrio"/>
      </w:pPr>
      <w:r>
        <w:rPr>
          <w:rStyle w:val="Refdecomentrio"/>
        </w:rPr>
        <w:annotationRef/>
      </w:r>
      <w:r w:rsidRPr="4E60035F">
        <w:t>PAIVA, Vitor Galazzo de; KAMPEL, Milton; CAMAYO MAITA, Rosio. Comparison of Multiple Surface Ocean Wind Products with Buoy Data over Blue Amazon (Brazilian Continental Margin). Adv. Meteorol., v. 2021, 2021. Acesso em: 13 out. 2025. DOI: 10.1155/2021/6680626. Available from: https://doi.org/10.1155/2021/6680626.</w:t>
      </w:r>
    </w:p>
  </w:comment>
  <w:comment w:id="43" w:author="Diogo Nunes da Silva Ramos" w:date="2025-09-19T16:28:00Z" w:initials="DN">
    <w:p w14:paraId="00A48FDA" w14:textId="03A04653" w:rsidR="00102E2C" w:rsidRDefault="00102E2C" w:rsidP="00102E2C">
      <w:pPr>
        <w:pStyle w:val="Textodecomentrio"/>
      </w:pPr>
      <w:r>
        <w:rPr>
          <w:rStyle w:val="Refdecomentrio"/>
        </w:rPr>
        <w:annotationRef/>
      </w:r>
      <w:r>
        <w:fldChar w:fldCharType="begin"/>
      </w:r>
      <w:r>
        <w:instrText>HYPERLINK "mailto:arthur.weyll@fbter.org.br"</w:instrText>
      </w:r>
      <w:bookmarkStart w:id="44" w:name="_@_A2EFFD6D27AB4EADB00513B715831204Z"/>
      <w:r>
        <w:fldChar w:fldCharType="separate"/>
      </w:r>
      <w:bookmarkEnd w:id="44"/>
      <w:r w:rsidRPr="00102E2C">
        <w:rPr>
          <w:rStyle w:val="Meno"/>
          <w:noProof/>
        </w:rPr>
        <w:t>@Arthur Lúcide Cotta Weyll</w:t>
      </w:r>
      <w:r>
        <w:fldChar w:fldCharType="end"/>
      </w:r>
      <w:r>
        <w:t xml:space="preserve"> incluir descrição metodológica do bias correction, definição dos conceitos, equações etc.</w:t>
      </w:r>
    </w:p>
  </w:comment>
  <w:comment w:id="46" w:author="Arthur Lúcide Cotta Weyll" w:date="2025-09-27T15:15:00Z" w:initials="AW">
    <w:p w14:paraId="3D21A068" w14:textId="1E421B1F" w:rsidR="003F64ED" w:rsidRDefault="003F64ED">
      <w:r>
        <w:annotationRef/>
      </w:r>
      <w:r>
        <w:fldChar w:fldCharType="begin"/>
      </w:r>
      <w:r>
        <w:instrText xml:space="preserve"> HYPERLINK "mailto:diogo.ramos@fieb.org.br"</w:instrText>
      </w:r>
      <w:bookmarkStart w:id="48" w:name="_@_03CFD8C8AB0C43F4A1054E2377FB992EZ"/>
      <w:r>
        <w:fldChar w:fldCharType="separate"/>
      </w:r>
      <w:bookmarkEnd w:id="48"/>
      <w:r w:rsidRPr="091A2BAF">
        <w:rPr>
          <w:noProof/>
        </w:rPr>
        <w:t>@Diogo Nunes da Silva Ramos</w:t>
      </w:r>
      <w:r>
        <w:fldChar w:fldCharType="end"/>
      </w:r>
      <w:r w:rsidRPr="7CAA3FDF">
        <w:t xml:space="preserve"> velho, não consegui inserir as equações no documento por nada, quando eu coloco os blocos de equação no documento parece que gera bug, eu não consigo ver e nem digitar o texto dentro dos blocos. Heelp!</w:t>
      </w:r>
    </w:p>
  </w:comment>
  <w:comment w:id="47" w:author="Diogo Nunes da Silva Ramos" w:date="2025-09-27T19:10:00Z" w:initials="DN">
    <w:p w14:paraId="2C5EEE3B" w14:textId="77777777" w:rsidR="00A96237" w:rsidRDefault="00A96237" w:rsidP="00A96237">
      <w:pPr>
        <w:pStyle w:val="Textodecomentrio"/>
        <w:ind w:firstLine="0"/>
        <w:jc w:val="left"/>
      </w:pPr>
      <w:r>
        <w:rPr>
          <w:rStyle w:val="Refdecomentrio"/>
        </w:rPr>
        <w:annotationRef/>
      </w:r>
      <w:r>
        <w:t>Feito.</w:t>
      </w:r>
    </w:p>
  </w:comment>
  <w:comment w:id="50" w:author="Arthur Lúcide Cotta Weyll" w:date="2025-09-27T10:28:00Z" w:initials="AW">
    <w:p w14:paraId="785D640B" w14:textId="19A57883" w:rsidR="003F64ED" w:rsidRDefault="003F64ED">
      <w:r>
        <w:annotationRef/>
      </w:r>
      <w:r>
        <w:fldChar w:fldCharType="begin"/>
      </w:r>
      <w:r>
        <w:instrText xml:space="preserve"> HYPERLINK "mailto:diogo.ramos@fieb.org.br"</w:instrText>
      </w:r>
      <w:bookmarkStart w:id="52" w:name="_@_8C00C522C7E1417C9C05BE4DA274F151Z"/>
      <w:r>
        <w:fldChar w:fldCharType="separate"/>
      </w:r>
      <w:bookmarkEnd w:id="52"/>
      <w:r w:rsidRPr="11BDF172">
        <w:rPr>
          <w:noProof/>
        </w:rPr>
        <w:t>@Diogo Nunes da Silva Ramos</w:t>
      </w:r>
      <w:r>
        <w:fldChar w:fldCharType="end"/>
      </w:r>
      <w:r w:rsidRPr="50E7B0BA">
        <w:t xml:space="preserve"> , focaremos apenas no d02, correto?</w:t>
      </w:r>
    </w:p>
  </w:comment>
  <w:comment w:id="51" w:author="Diogo Nunes da Silva Ramos" w:date="2025-09-27T19:11:00Z" w:initials="DN">
    <w:p w14:paraId="35204EAA" w14:textId="77777777" w:rsidR="003F64ED" w:rsidRDefault="003F64ED" w:rsidP="003F64ED">
      <w:pPr>
        <w:pStyle w:val="Textodecomentrio"/>
        <w:ind w:firstLine="0"/>
        <w:jc w:val="left"/>
      </w:pPr>
      <w:r>
        <w:rPr>
          <w:rStyle w:val="Refdecomentrio"/>
        </w:rPr>
        <w:annotationRef/>
      </w:r>
      <w:r>
        <w:t>Isso, resultado final será o d02 de 9km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61D1DB" w15:done="0"/>
  <w15:commentEx w15:paraId="31E39A57" w15:done="1"/>
  <w15:commentEx w15:paraId="14FDA3EB" w15:paraIdParent="31E39A57" w15:done="1"/>
  <w15:commentEx w15:paraId="5E19703D" w15:done="0"/>
  <w15:commentEx w15:paraId="3136A1C3" w15:done="0"/>
  <w15:commentEx w15:paraId="1C20D0ED" w15:done="0"/>
  <w15:commentEx w15:paraId="50FC146F" w15:done="0"/>
  <w15:commentEx w15:paraId="48DCBA6C" w15:done="0"/>
  <w15:commentEx w15:paraId="1909B734" w15:done="0"/>
  <w15:commentEx w15:paraId="098A9890" w15:done="0"/>
  <w15:commentEx w15:paraId="00A48FDA" w15:done="0"/>
  <w15:commentEx w15:paraId="3D21A068" w15:done="0"/>
  <w15:commentEx w15:paraId="2C5EEE3B" w15:paraIdParent="3D21A068" w15:done="0"/>
  <w15:commentEx w15:paraId="785D640B" w15:done="0"/>
  <w15:commentEx w15:paraId="35204EAA" w15:paraIdParent="785D64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FDEA15" w16cex:dateUtc="2025-09-19T19:27:00Z"/>
  <w16cex:commentExtensible w16cex:durableId="113705E9" w16cex:dateUtc="2025-10-05T02:52:00Z"/>
  <w16cex:commentExtensible w16cex:durableId="14A7FBB1" w16cex:dateUtc="2025-10-06T16:40:00Z">
    <w16cex:extLst>
      <w16:ext w16:uri="{CE6994B0-6A32-4C9F-8C6B-6E91EDA988CE}">
        <cr:reactions xmlns:cr="http://schemas.microsoft.com/office/comments/2020/reactions">
          <cr:reaction reactionType="1">
            <cr:reactionInfo dateUtc="2025-10-07T13:37:27Z">
              <cr:user userId="S::marcelo.pes@fbter.org.br::8241d09c-8d7b-40f1-857e-401581513f35" userProvider="AD" userName="Marcelo Pizzuti Pes"/>
            </cr:reactionInfo>
          </cr:reaction>
        </cr:reactions>
      </w16:ext>
    </w16cex:extLst>
  </w16cex:commentExtensible>
  <w16cex:commentExtensible w16cex:durableId="03CD843E" w16cex:dateUtc="2025-10-07T13:45:00Z"/>
  <w16cex:commentExtensible w16cex:durableId="6D21C465" w16cex:dateUtc="2025-11-11T12:47:00Z"/>
  <w16cex:commentExtensible w16cex:durableId="16EA80CE" w16cex:dateUtc="2025-11-11T12:48:00Z"/>
  <w16cex:commentExtensible w16cex:durableId="6937B069" w16cex:dateUtc="2025-11-11T12:50:00Z"/>
  <w16cex:commentExtensible w16cex:durableId="07D908CE" w16cex:dateUtc="2025-11-11T12:53:00Z"/>
  <w16cex:commentExtensible w16cex:durableId="29107785" w16cex:dateUtc="2025-11-11T12:54:00Z"/>
  <w16cex:commentExtensible w16cex:durableId="685FFBE9" w16cex:dateUtc="2025-11-11T12:59:00Z"/>
  <w16cex:commentExtensible w16cex:durableId="5D2064E3" w16cex:dateUtc="2025-09-19T19:28:00Z"/>
  <w16cex:commentExtensible w16cex:durableId="0AC4FEE7" w16cex:dateUtc="2025-09-27T18:15:00Z"/>
  <w16cex:commentExtensible w16cex:durableId="68D705E1" w16cex:dateUtc="2025-09-27T22:10:00Z"/>
  <w16cex:commentExtensible w16cex:durableId="38D9E1CE" w16cex:dateUtc="2025-09-27T13:28:00Z"/>
  <w16cex:commentExtensible w16cex:durableId="011309CF" w16cex:dateUtc="2025-09-27T2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61D1DB" w16cid:durableId="49FDEA15"/>
  <w16cid:commentId w16cid:paraId="31E39A57" w16cid:durableId="113705E9"/>
  <w16cid:commentId w16cid:paraId="14FDA3EB" w16cid:durableId="14A7FBB1"/>
  <w16cid:commentId w16cid:paraId="5E19703D" w16cid:durableId="03CD843E"/>
  <w16cid:commentId w16cid:paraId="3136A1C3" w16cid:durableId="6D21C465"/>
  <w16cid:commentId w16cid:paraId="1C20D0ED" w16cid:durableId="16EA80CE"/>
  <w16cid:commentId w16cid:paraId="50FC146F" w16cid:durableId="6937B069"/>
  <w16cid:commentId w16cid:paraId="48DCBA6C" w16cid:durableId="07D908CE"/>
  <w16cid:commentId w16cid:paraId="1909B734" w16cid:durableId="29107785"/>
  <w16cid:commentId w16cid:paraId="098A9890" w16cid:durableId="685FFBE9"/>
  <w16cid:commentId w16cid:paraId="00A48FDA" w16cid:durableId="5D2064E3"/>
  <w16cid:commentId w16cid:paraId="3D21A068" w16cid:durableId="0AC4FEE7"/>
  <w16cid:commentId w16cid:paraId="2C5EEE3B" w16cid:durableId="68D705E1"/>
  <w16cid:commentId w16cid:paraId="785D640B" w16cid:durableId="38D9E1CE"/>
  <w16cid:commentId w16cid:paraId="35204EAA" w16cid:durableId="01130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C563F" w14:textId="77777777" w:rsidR="0063089D" w:rsidRDefault="0063089D" w:rsidP="000B5631">
      <w:r>
        <w:separator/>
      </w:r>
    </w:p>
  </w:endnote>
  <w:endnote w:type="continuationSeparator" w:id="0">
    <w:p w14:paraId="7D503B92" w14:textId="77777777" w:rsidR="0063089D" w:rsidRDefault="0063089D" w:rsidP="000B5631">
      <w:r>
        <w:continuationSeparator/>
      </w:r>
    </w:p>
  </w:endnote>
  <w:endnote w:type="continuationNotice" w:id="1">
    <w:p w14:paraId="459EAFC3" w14:textId="77777777" w:rsidR="0063089D" w:rsidRDefault="006308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91343"/>
      <w:docPartObj>
        <w:docPartGallery w:val="Page Numbers (Bottom of Page)"/>
        <w:docPartUnique/>
      </w:docPartObj>
    </w:sdtPr>
    <w:sdtContent>
      <w:p w14:paraId="388FD41E" w14:textId="5CBAE096" w:rsidR="00335686" w:rsidRDefault="00335686">
        <w:pPr>
          <w:pStyle w:val="Rodap"/>
          <w:jc w:val="right"/>
        </w:pPr>
        <w:r>
          <w:fldChar w:fldCharType="begin"/>
        </w:r>
        <w:r>
          <w:instrText>PAGE   \* MERGEFORMAT</w:instrText>
        </w:r>
        <w:r>
          <w:fldChar w:fldCharType="separate"/>
        </w:r>
        <w:r>
          <w:t>2</w:t>
        </w:r>
        <w:r>
          <w:fldChar w:fldCharType="end"/>
        </w:r>
      </w:p>
    </w:sdtContent>
  </w:sdt>
  <w:p w14:paraId="3430AB3B" w14:textId="7F2B3B53" w:rsidR="00BC1ED7" w:rsidRDefault="00BC1ED7" w:rsidP="003307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98BE" w14:textId="77777777" w:rsidR="0063089D" w:rsidRDefault="0063089D" w:rsidP="000B5631">
      <w:r>
        <w:separator/>
      </w:r>
    </w:p>
  </w:footnote>
  <w:footnote w:type="continuationSeparator" w:id="0">
    <w:p w14:paraId="41FF60A5" w14:textId="77777777" w:rsidR="0063089D" w:rsidRDefault="0063089D" w:rsidP="000B5631">
      <w:r>
        <w:continuationSeparator/>
      </w:r>
    </w:p>
  </w:footnote>
  <w:footnote w:type="continuationNotice" w:id="1">
    <w:p w14:paraId="05AF80B9" w14:textId="77777777" w:rsidR="0063089D" w:rsidRDefault="006308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00C0" w14:textId="31E8A5C3" w:rsidR="009A34AF" w:rsidRDefault="009C54BC">
    <w:pPr>
      <w:pStyle w:val="Cabealho"/>
    </w:pPr>
    <w:r>
      <w:rPr>
        <w:noProof/>
      </w:rPr>
      <w:drawing>
        <wp:anchor distT="0" distB="0" distL="114300" distR="114300" simplePos="0" relativeHeight="251658240" behindDoc="0" locked="0" layoutInCell="1" allowOverlap="1" wp14:anchorId="26387246" wp14:editId="460B131A">
          <wp:simplePos x="0" y="0"/>
          <wp:positionH relativeFrom="page">
            <wp:align>right</wp:align>
          </wp:positionH>
          <wp:positionV relativeFrom="paragraph">
            <wp:posOffset>-449580</wp:posOffset>
          </wp:positionV>
          <wp:extent cx="7528560" cy="992505"/>
          <wp:effectExtent l="0" t="0" r="0" b="0"/>
          <wp:wrapTopAndBottom/>
          <wp:docPr id="1213163116" name="Imagem 1" descr="Retângul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31734" name="Imagem 1" descr="Retângul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8560" cy="9925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7gKtw9gbnngoGJ" int2:id="XLIIO4nG">
      <int2:state int2:value="Rejected" int2:type="spell"/>
    </int2:textHash>
    <int2:textHash int2:hashCode="kGMUbej0Qy5bNL" int2:id="ye1FXCD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5D6"/>
    <w:multiLevelType w:val="multilevel"/>
    <w:tmpl w:val="EEE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D4A6"/>
    <w:multiLevelType w:val="hybridMultilevel"/>
    <w:tmpl w:val="FFFFFFFF"/>
    <w:lvl w:ilvl="0" w:tplc="E1146A9C">
      <w:start w:val="2"/>
      <w:numFmt w:val="decimal"/>
      <w:lvlText w:val="%1."/>
      <w:lvlJc w:val="left"/>
      <w:pPr>
        <w:ind w:left="720" w:hanging="360"/>
      </w:pPr>
      <w:rPr>
        <w:rFonts w:ascii="Liberation Serif" w:hAnsi="Liberation Serif" w:hint="default"/>
      </w:rPr>
    </w:lvl>
    <w:lvl w:ilvl="1" w:tplc="4F0AA9D2">
      <w:start w:val="1"/>
      <w:numFmt w:val="lowerLetter"/>
      <w:lvlText w:val="%2."/>
      <w:lvlJc w:val="left"/>
      <w:pPr>
        <w:ind w:left="1440" w:hanging="360"/>
      </w:pPr>
    </w:lvl>
    <w:lvl w:ilvl="2" w:tplc="6A7A3ADC">
      <w:start w:val="1"/>
      <w:numFmt w:val="lowerRoman"/>
      <w:lvlText w:val="%3."/>
      <w:lvlJc w:val="right"/>
      <w:pPr>
        <w:ind w:left="2160" w:hanging="180"/>
      </w:pPr>
    </w:lvl>
    <w:lvl w:ilvl="3" w:tplc="969695D0">
      <w:start w:val="1"/>
      <w:numFmt w:val="decimal"/>
      <w:lvlText w:val="%4."/>
      <w:lvlJc w:val="left"/>
      <w:pPr>
        <w:ind w:left="2880" w:hanging="360"/>
      </w:pPr>
    </w:lvl>
    <w:lvl w:ilvl="4" w:tplc="F6B62904">
      <w:start w:val="1"/>
      <w:numFmt w:val="lowerLetter"/>
      <w:lvlText w:val="%5."/>
      <w:lvlJc w:val="left"/>
      <w:pPr>
        <w:ind w:left="3600" w:hanging="360"/>
      </w:pPr>
    </w:lvl>
    <w:lvl w:ilvl="5" w:tplc="FA0AEA6C">
      <w:start w:val="1"/>
      <w:numFmt w:val="lowerRoman"/>
      <w:lvlText w:val="%6."/>
      <w:lvlJc w:val="right"/>
      <w:pPr>
        <w:ind w:left="4320" w:hanging="180"/>
      </w:pPr>
    </w:lvl>
    <w:lvl w:ilvl="6" w:tplc="F85A4D78">
      <w:start w:val="1"/>
      <w:numFmt w:val="decimal"/>
      <w:lvlText w:val="%7."/>
      <w:lvlJc w:val="left"/>
      <w:pPr>
        <w:ind w:left="5040" w:hanging="360"/>
      </w:pPr>
    </w:lvl>
    <w:lvl w:ilvl="7" w:tplc="641E4830">
      <w:start w:val="1"/>
      <w:numFmt w:val="lowerLetter"/>
      <w:lvlText w:val="%8."/>
      <w:lvlJc w:val="left"/>
      <w:pPr>
        <w:ind w:left="5760" w:hanging="360"/>
      </w:pPr>
    </w:lvl>
    <w:lvl w:ilvl="8" w:tplc="E5E64D82">
      <w:start w:val="1"/>
      <w:numFmt w:val="lowerRoman"/>
      <w:lvlText w:val="%9."/>
      <w:lvlJc w:val="right"/>
      <w:pPr>
        <w:ind w:left="6480" w:hanging="180"/>
      </w:pPr>
    </w:lvl>
  </w:abstractNum>
  <w:abstractNum w:abstractNumId="2" w15:restartNumberingAfterBreak="0">
    <w:nsid w:val="0CD31F95"/>
    <w:multiLevelType w:val="hybridMultilevel"/>
    <w:tmpl w:val="FFFFFFFF"/>
    <w:lvl w:ilvl="0" w:tplc="A354781A">
      <w:start w:val="1"/>
      <w:numFmt w:val="bullet"/>
      <w:lvlText w:val=""/>
      <w:lvlJc w:val="left"/>
      <w:pPr>
        <w:ind w:left="720" w:hanging="360"/>
      </w:pPr>
      <w:rPr>
        <w:rFonts w:ascii="Symbol" w:hAnsi="Symbol" w:hint="default"/>
      </w:rPr>
    </w:lvl>
    <w:lvl w:ilvl="1" w:tplc="E68C2878">
      <w:start w:val="1"/>
      <w:numFmt w:val="bullet"/>
      <w:lvlText w:val="o"/>
      <w:lvlJc w:val="left"/>
      <w:pPr>
        <w:ind w:left="1440" w:hanging="360"/>
      </w:pPr>
      <w:rPr>
        <w:rFonts w:ascii="Courier New" w:hAnsi="Courier New" w:hint="default"/>
      </w:rPr>
    </w:lvl>
    <w:lvl w:ilvl="2" w:tplc="0B8C52E0">
      <w:start w:val="1"/>
      <w:numFmt w:val="bullet"/>
      <w:lvlText w:val=""/>
      <w:lvlJc w:val="left"/>
      <w:pPr>
        <w:ind w:left="2160" w:hanging="360"/>
      </w:pPr>
      <w:rPr>
        <w:rFonts w:ascii="Wingdings" w:hAnsi="Wingdings" w:hint="default"/>
      </w:rPr>
    </w:lvl>
    <w:lvl w:ilvl="3" w:tplc="AA5E5780">
      <w:start w:val="1"/>
      <w:numFmt w:val="bullet"/>
      <w:lvlText w:val=""/>
      <w:lvlJc w:val="left"/>
      <w:pPr>
        <w:ind w:left="2880" w:hanging="360"/>
      </w:pPr>
      <w:rPr>
        <w:rFonts w:ascii="Symbol" w:hAnsi="Symbol" w:hint="default"/>
      </w:rPr>
    </w:lvl>
    <w:lvl w:ilvl="4" w:tplc="21A8AFE2">
      <w:start w:val="1"/>
      <w:numFmt w:val="bullet"/>
      <w:lvlText w:val="o"/>
      <w:lvlJc w:val="left"/>
      <w:pPr>
        <w:ind w:left="3600" w:hanging="360"/>
      </w:pPr>
      <w:rPr>
        <w:rFonts w:ascii="Courier New" w:hAnsi="Courier New" w:hint="default"/>
      </w:rPr>
    </w:lvl>
    <w:lvl w:ilvl="5" w:tplc="16D693D0">
      <w:start w:val="1"/>
      <w:numFmt w:val="bullet"/>
      <w:lvlText w:val=""/>
      <w:lvlJc w:val="left"/>
      <w:pPr>
        <w:ind w:left="4320" w:hanging="360"/>
      </w:pPr>
      <w:rPr>
        <w:rFonts w:ascii="Wingdings" w:hAnsi="Wingdings" w:hint="default"/>
      </w:rPr>
    </w:lvl>
    <w:lvl w:ilvl="6" w:tplc="1DF493B4">
      <w:start w:val="1"/>
      <w:numFmt w:val="bullet"/>
      <w:lvlText w:val=""/>
      <w:lvlJc w:val="left"/>
      <w:pPr>
        <w:ind w:left="5040" w:hanging="360"/>
      </w:pPr>
      <w:rPr>
        <w:rFonts w:ascii="Symbol" w:hAnsi="Symbol" w:hint="default"/>
      </w:rPr>
    </w:lvl>
    <w:lvl w:ilvl="7" w:tplc="EE2E0A2C">
      <w:start w:val="1"/>
      <w:numFmt w:val="bullet"/>
      <w:lvlText w:val="o"/>
      <w:lvlJc w:val="left"/>
      <w:pPr>
        <w:ind w:left="5760" w:hanging="360"/>
      </w:pPr>
      <w:rPr>
        <w:rFonts w:ascii="Courier New" w:hAnsi="Courier New" w:hint="default"/>
      </w:rPr>
    </w:lvl>
    <w:lvl w:ilvl="8" w:tplc="AE543A64">
      <w:start w:val="1"/>
      <w:numFmt w:val="bullet"/>
      <w:lvlText w:val=""/>
      <w:lvlJc w:val="left"/>
      <w:pPr>
        <w:ind w:left="6480" w:hanging="360"/>
      </w:pPr>
      <w:rPr>
        <w:rFonts w:ascii="Wingdings" w:hAnsi="Wingdings" w:hint="default"/>
      </w:rPr>
    </w:lvl>
  </w:abstractNum>
  <w:abstractNum w:abstractNumId="3" w15:restartNumberingAfterBreak="0">
    <w:nsid w:val="13E15736"/>
    <w:multiLevelType w:val="multilevel"/>
    <w:tmpl w:val="118A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946F7"/>
    <w:multiLevelType w:val="hybridMultilevel"/>
    <w:tmpl w:val="73588B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9447AB2"/>
    <w:multiLevelType w:val="multilevel"/>
    <w:tmpl w:val="B6F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0EEC3"/>
    <w:multiLevelType w:val="hybridMultilevel"/>
    <w:tmpl w:val="79B6DCEE"/>
    <w:lvl w:ilvl="0" w:tplc="0416000F">
      <w:start w:val="1"/>
      <w:numFmt w:val="decimal"/>
      <w:lvlText w:val="%1."/>
      <w:lvlJc w:val="left"/>
      <w:pPr>
        <w:ind w:left="720" w:hanging="360"/>
      </w:pPr>
    </w:lvl>
    <w:lvl w:ilvl="1" w:tplc="BE704B6A">
      <w:start w:val="1"/>
      <w:numFmt w:val="lowerLetter"/>
      <w:lvlText w:val="%2."/>
      <w:lvlJc w:val="left"/>
      <w:pPr>
        <w:ind w:left="1440" w:hanging="360"/>
      </w:pPr>
    </w:lvl>
    <w:lvl w:ilvl="2" w:tplc="83B2CFF2">
      <w:start w:val="1"/>
      <w:numFmt w:val="lowerRoman"/>
      <w:lvlText w:val="%3."/>
      <w:lvlJc w:val="right"/>
      <w:pPr>
        <w:ind w:left="2160" w:hanging="180"/>
      </w:pPr>
    </w:lvl>
    <w:lvl w:ilvl="3" w:tplc="FA4E388A">
      <w:start w:val="1"/>
      <w:numFmt w:val="decimal"/>
      <w:lvlText w:val="%4."/>
      <w:lvlJc w:val="left"/>
      <w:pPr>
        <w:ind w:left="2880" w:hanging="360"/>
      </w:pPr>
    </w:lvl>
    <w:lvl w:ilvl="4" w:tplc="55E48642">
      <w:start w:val="1"/>
      <w:numFmt w:val="lowerLetter"/>
      <w:lvlText w:val="%5."/>
      <w:lvlJc w:val="left"/>
      <w:pPr>
        <w:ind w:left="3600" w:hanging="360"/>
      </w:pPr>
    </w:lvl>
    <w:lvl w:ilvl="5" w:tplc="34063A2A">
      <w:start w:val="1"/>
      <w:numFmt w:val="lowerRoman"/>
      <w:lvlText w:val="%6."/>
      <w:lvlJc w:val="right"/>
      <w:pPr>
        <w:ind w:left="4320" w:hanging="180"/>
      </w:pPr>
    </w:lvl>
    <w:lvl w:ilvl="6" w:tplc="B8725D60">
      <w:start w:val="1"/>
      <w:numFmt w:val="decimal"/>
      <w:lvlText w:val="%7."/>
      <w:lvlJc w:val="left"/>
      <w:pPr>
        <w:ind w:left="5040" w:hanging="360"/>
      </w:pPr>
    </w:lvl>
    <w:lvl w:ilvl="7" w:tplc="AF92E548">
      <w:start w:val="1"/>
      <w:numFmt w:val="lowerLetter"/>
      <w:lvlText w:val="%8."/>
      <w:lvlJc w:val="left"/>
      <w:pPr>
        <w:ind w:left="5760" w:hanging="360"/>
      </w:pPr>
    </w:lvl>
    <w:lvl w:ilvl="8" w:tplc="A0427042">
      <w:start w:val="1"/>
      <w:numFmt w:val="lowerRoman"/>
      <w:lvlText w:val="%9."/>
      <w:lvlJc w:val="right"/>
      <w:pPr>
        <w:ind w:left="6480" w:hanging="180"/>
      </w:pPr>
    </w:lvl>
  </w:abstractNum>
  <w:abstractNum w:abstractNumId="7" w15:restartNumberingAfterBreak="0">
    <w:nsid w:val="1CDC6150"/>
    <w:multiLevelType w:val="hybridMultilevel"/>
    <w:tmpl w:val="1946E6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D003322"/>
    <w:multiLevelType w:val="hybridMultilevel"/>
    <w:tmpl w:val="DDA46DB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2061E9B5"/>
    <w:multiLevelType w:val="hybridMultilevel"/>
    <w:tmpl w:val="2F44B14C"/>
    <w:lvl w:ilvl="0" w:tplc="44447BBC">
      <w:start w:val="1"/>
      <w:numFmt w:val="decimal"/>
      <w:lvlText w:val="%1."/>
      <w:lvlJc w:val="left"/>
      <w:pPr>
        <w:ind w:left="1069" w:hanging="360"/>
      </w:pPr>
    </w:lvl>
    <w:lvl w:ilvl="1" w:tplc="4BF6A880">
      <w:start w:val="1"/>
      <w:numFmt w:val="lowerLetter"/>
      <w:lvlText w:val="%2."/>
      <w:lvlJc w:val="left"/>
      <w:pPr>
        <w:ind w:left="1789" w:hanging="360"/>
      </w:pPr>
    </w:lvl>
    <w:lvl w:ilvl="2" w:tplc="DF068906">
      <w:start w:val="1"/>
      <w:numFmt w:val="lowerRoman"/>
      <w:lvlText w:val="%3."/>
      <w:lvlJc w:val="right"/>
      <w:pPr>
        <w:ind w:left="2509" w:hanging="180"/>
      </w:pPr>
    </w:lvl>
    <w:lvl w:ilvl="3" w:tplc="28C2EFEC">
      <w:start w:val="1"/>
      <w:numFmt w:val="decimal"/>
      <w:lvlText w:val="%4."/>
      <w:lvlJc w:val="left"/>
      <w:pPr>
        <w:ind w:left="3229" w:hanging="360"/>
      </w:pPr>
    </w:lvl>
    <w:lvl w:ilvl="4" w:tplc="B596C014">
      <w:start w:val="1"/>
      <w:numFmt w:val="lowerLetter"/>
      <w:lvlText w:val="%5."/>
      <w:lvlJc w:val="left"/>
      <w:pPr>
        <w:ind w:left="3949" w:hanging="360"/>
      </w:pPr>
    </w:lvl>
    <w:lvl w:ilvl="5" w:tplc="33E069EC">
      <w:start w:val="1"/>
      <w:numFmt w:val="lowerRoman"/>
      <w:lvlText w:val="%6."/>
      <w:lvlJc w:val="right"/>
      <w:pPr>
        <w:ind w:left="4669" w:hanging="180"/>
      </w:pPr>
    </w:lvl>
    <w:lvl w:ilvl="6" w:tplc="D9F66A94">
      <w:start w:val="1"/>
      <w:numFmt w:val="decimal"/>
      <w:lvlText w:val="%7."/>
      <w:lvlJc w:val="left"/>
      <w:pPr>
        <w:ind w:left="5389" w:hanging="360"/>
      </w:pPr>
    </w:lvl>
    <w:lvl w:ilvl="7" w:tplc="4CBADDA4">
      <w:start w:val="1"/>
      <w:numFmt w:val="lowerLetter"/>
      <w:lvlText w:val="%8."/>
      <w:lvlJc w:val="left"/>
      <w:pPr>
        <w:ind w:left="6109" w:hanging="360"/>
      </w:pPr>
    </w:lvl>
    <w:lvl w:ilvl="8" w:tplc="92BE026A">
      <w:start w:val="1"/>
      <w:numFmt w:val="lowerRoman"/>
      <w:lvlText w:val="%9."/>
      <w:lvlJc w:val="right"/>
      <w:pPr>
        <w:ind w:left="6829" w:hanging="180"/>
      </w:pPr>
    </w:lvl>
  </w:abstractNum>
  <w:abstractNum w:abstractNumId="10" w15:restartNumberingAfterBreak="0">
    <w:nsid w:val="20B4489E"/>
    <w:multiLevelType w:val="hybridMultilevel"/>
    <w:tmpl w:val="C5306E9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1542227"/>
    <w:multiLevelType w:val="hybridMultilevel"/>
    <w:tmpl w:val="FFFFFFFF"/>
    <w:lvl w:ilvl="0" w:tplc="70FC1408">
      <w:start w:val="3"/>
      <w:numFmt w:val="decimal"/>
      <w:lvlText w:val="%1."/>
      <w:lvlJc w:val="left"/>
      <w:pPr>
        <w:ind w:left="720" w:hanging="360"/>
      </w:pPr>
      <w:rPr>
        <w:rFonts w:ascii="Liberation Serif" w:hAnsi="Liberation Serif" w:hint="default"/>
      </w:rPr>
    </w:lvl>
    <w:lvl w:ilvl="1" w:tplc="D4CABFE6">
      <w:start w:val="1"/>
      <w:numFmt w:val="lowerLetter"/>
      <w:lvlText w:val="%2."/>
      <w:lvlJc w:val="left"/>
      <w:pPr>
        <w:ind w:left="1440" w:hanging="360"/>
      </w:pPr>
    </w:lvl>
    <w:lvl w:ilvl="2" w:tplc="5EF427D2">
      <w:start w:val="1"/>
      <w:numFmt w:val="lowerRoman"/>
      <w:lvlText w:val="%3."/>
      <w:lvlJc w:val="right"/>
      <w:pPr>
        <w:ind w:left="2160" w:hanging="180"/>
      </w:pPr>
    </w:lvl>
    <w:lvl w:ilvl="3" w:tplc="11AEB90C">
      <w:start w:val="1"/>
      <w:numFmt w:val="decimal"/>
      <w:lvlText w:val="%4."/>
      <w:lvlJc w:val="left"/>
      <w:pPr>
        <w:ind w:left="2880" w:hanging="360"/>
      </w:pPr>
    </w:lvl>
    <w:lvl w:ilvl="4" w:tplc="A5F4FEB8">
      <w:start w:val="1"/>
      <w:numFmt w:val="lowerLetter"/>
      <w:lvlText w:val="%5."/>
      <w:lvlJc w:val="left"/>
      <w:pPr>
        <w:ind w:left="3600" w:hanging="360"/>
      </w:pPr>
    </w:lvl>
    <w:lvl w:ilvl="5" w:tplc="665A0BEA">
      <w:start w:val="1"/>
      <w:numFmt w:val="lowerRoman"/>
      <w:lvlText w:val="%6."/>
      <w:lvlJc w:val="right"/>
      <w:pPr>
        <w:ind w:left="4320" w:hanging="180"/>
      </w:pPr>
    </w:lvl>
    <w:lvl w:ilvl="6" w:tplc="4EC8A906">
      <w:start w:val="1"/>
      <w:numFmt w:val="decimal"/>
      <w:lvlText w:val="%7."/>
      <w:lvlJc w:val="left"/>
      <w:pPr>
        <w:ind w:left="5040" w:hanging="360"/>
      </w:pPr>
    </w:lvl>
    <w:lvl w:ilvl="7" w:tplc="D326D7DA">
      <w:start w:val="1"/>
      <w:numFmt w:val="lowerLetter"/>
      <w:lvlText w:val="%8."/>
      <w:lvlJc w:val="left"/>
      <w:pPr>
        <w:ind w:left="5760" w:hanging="360"/>
      </w:pPr>
    </w:lvl>
    <w:lvl w:ilvl="8" w:tplc="53E62334">
      <w:start w:val="1"/>
      <w:numFmt w:val="lowerRoman"/>
      <w:lvlText w:val="%9."/>
      <w:lvlJc w:val="right"/>
      <w:pPr>
        <w:ind w:left="6480" w:hanging="180"/>
      </w:pPr>
    </w:lvl>
  </w:abstractNum>
  <w:abstractNum w:abstractNumId="12" w15:restartNumberingAfterBreak="0">
    <w:nsid w:val="221BA1C6"/>
    <w:multiLevelType w:val="hybridMultilevel"/>
    <w:tmpl w:val="2146F1F2"/>
    <w:lvl w:ilvl="0" w:tplc="67BAE4AA">
      <w:start w:val="1"/>
      <w:numFmt w:val="bullet"/>
      <w:lvlText w:val=""/>
      <w:lvlJc w:val="left"/>
      <w:pPr>
        <w:ind w:left="1778" w:hanging="360"/>
      </w:pPr>
      <w:rPr>
        <w:rFonts w:ascii="Symbol" w:hAnsi="Symbol" w:hint="default"/>
      </w:rPr>
    </w:lvl>
    <w:lvl w:ilvl="1" w:tplc="D1EE2160">
      <w:start w:val="1"/>
      <w:numFmt w:val="bullet"/>
      <w:lvlText w:val="o"/>
      <w:lvlJc w:val="left"/>
      <w:pPr>
        <w:ind w:left="2498" w:hanging="360"/>
      </w:pPr>
      <w:rPr>
        <w:rFonts w:ascii="Courier New" w:hAnsi="Courier New" w:hint="default"/>
      </w:rPr>
    </w:lvl>
    <w:lvl w:ilvl="2" w:tplc="CE1201A2">
      <w:start w:val="1"/>
      <w:numFmt w:val="bullet"/>
      <w:lvlText w:val=""/>
      <w:lvlJc w:val="left"/>
      <w:pPr>
        <w:ind w:left="3218" w:hanging="360"/>
      </w:pPr>
      <w:rPr>
        <w:rFonts w:ascii="Wingdings" w:hAnsi="Wingdings" w:hint="default"/>
      </w:rPr>
    </w:lvl>
    <w:lvl w:ilvl="3" w:tplc="E06C4FFE">
      <w:start w:val="1"/>
      <w:numFmt w:val="bullet"/>
      <w:lvlText w:val=""/>
      <w:lvlJc w:val="left"/>
      <w:pPr>
        <w:ind w:left="3938" w:hanging="360"/>
      </w:pPr>
      <w:rPr>
        <w:rFonts w:ascii="Symbol" w:hAnsi="Symbol" w:hint="default"/>
      </w:rPr>
    </w:lvl>
    <w:lvl w:ilvl="4" w:tplc="327E8790">
      <w:start w:val="1"/>
      <w:numFmt w:val="bullet"/>
      <w:lvlText w:val="o"/>
      <w:lvlJc w:val="left"/>
      <w:pPr>
        <w:ind w:left="4658" w:hanging="360"/>
      </w:pPr>
      <w:rPr>
        <w:rFonts w:ascii="Courier New" w:hAnsi="Courier New" w:hint="default"/>
      </w:rPr>
    </w:lvl>
    <w:lvl w:ilvl="5" w:tplc="25766DAA">
      <w:start w:val="1"/>
      <w:numFmt w:val="bullet"/>
      <w:lvlText w:val=""/>
      <w:lvlJc w:val="left"/>
      <w:pPr>
        <w:ind w:left="5378" w:hanging="360"/>
      </w:pPr>
      <w:rPr>
        <w:rFonts w:ascii="Wingdings" w:hAnsi="Wingdings" w:hint="default"/>
      </w:rPr>
    </w:lvl>
    <w:lvl w:ilvl="6" w:tplc="98020896">
      <w:start w:val="1"/>
      <w:numFmt w:val="bullet"/>
      <w:lvlText w:val=""/>
      <w:lvlJc w:val="left"/>
      <w:pPr>
        <w:ind w:left="6098" w:hanging="360"/>
      </w:pPr>
      <w:rPr>
        <w:rFonts w:ascii="Symbol" w:hAnsi="Symbol" w:hint="default"/>
      </w:rPr>
    </w:lvl>
    <w:lvl w:ilvl="7" w:tplc="9CD08574">
      <w:start w:val="1"/>
      <w:numFmt w:val="bullet"/>
      <w:lvlText w:val="o"/>
      <w:lvlJc w:val="left"/>
      <w:pPr>
        <w:ind w:left="6818" w:hanging="360"/>
      </w:pPr>
      <w:rPr>
        <w:rFonts w:ascii="Courier New" w:hAnsi="Courier New" w:hint="default"/>
      </w:rPr>
    </w:lvl>
    <w:lvl w:ilvl="8" w:tplc="2CCC1360">
      <w:start w:val="1"/>
      <w:numFmt w:val="bullet"/>
      <w:lvlText w:val=""/>
      <w:lvlJc w:val="left"/>
      <w:pPr>
        <w:ind w:left="7538" w:hanging="360"/>
      </w:pPr>
      <w:rPr>
        <w:rFonts w:ascii="Wingdings" w:hAnsi="Wingdings" w:hint="default"/>
      </w:rPr>
    </w:lvl>
  </w:abstractNum>
  <w:abstractNum w:abstractNumId="13" w15:restartNumberingAfterBreak="0">
    <w:nsid w:val="24D66B2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06BA5D"/>
    <w:multiLevelType w:val="hybridMultilevel"/>
    <w:tmpl w:val="FFFFFFFF"/>
    <w:lvl w:ilvl="0" w:tplc="D206B5E8">
      <w:start w:val="1"/>
      <w:numFmt w:val="bullet"/>
      <w:lvlText w:val=""/>
      <w:lvlJc w:val="left"/>
      <w:pPr>
        <w:ind w:left="720" w:hanging="360"/>
      </w:pPr>
      <w:rPr>
        <w:rFonts w:ascii="Symbol" w:hAnsi="Symbol" w:hint="default"/>
      </w:rPr>
    </w:lvl>
    <w:lvl w:ilvl="1" w:tplc="2E04D73C">
      <w:start w:val="1"/>
      <w:numFmt w:val="bullet"/>
      <w:lvlText w:val="o"/>
      <w:lvlJc w:val="left"/>
      <w:pPr>
        <w:ind w:left="1440" w:hanging="360"/>
      </w:pPr>
      <w:rPr>
        <w:rFonts w:ascii="Courier New" w:hAnsi="Courier New" w:hint="default"/>
      </w:rPr>
    </w:lvl>
    <w:lvl w:ilvl="2" w:tplc="D4D80752">
      <w:start w:val="1"/>
      <w:numFmt w:val="bullet"/>
      <w:lvlText w:val=""/>
      <w:lvlJc w:val="left"/>
      <w:pPr>
        <w:ind w:left="2160" w:hanging="360"/>
      </w:pPr>
      <w:rPr>
        <w:rFonts w:ascii="Wingdings" w:hAnsi="Wingdings" w:hint="default"/>
      </w:rPr>
    </w:lvl>
    <w:lvl w:ilvl="3" w:tplc="18DC0008">
      <w:start w:val="1"/>
      <w:numFmt w:val="bullet"/>
      <w:lvlText w:val=""/>
      <w:lvlJc w:val="left"/>
      <w:pPr>
        <w:ind w:left="2880" w:hanging="360"/>
      </w:pPr>
      <w:rPr>
        <w:rFonts w:ascii="Symbol" w:hAnsi="Symbol" w:hint="default"/>
      </w:rPr>
    </w:lvl>
    <w:lvl w:ilvl="4" w:tplc="81CCDC32">
      <w:start w:val="1"/>
      <w:numFmt w:val="bullet"/>
      <w:lvlText w:val="o"/>
      <w:lvlJc w:val="left"/>
      <w:pPr>
        <w:ind w:left="3600" w:hanging="360"/>
      </w:pPr>
      <w:rPr>
        <w:rFonts w:ascii="Courier New" w:hAnsi="Courier New" w:hint="default"/>
      </w:rPr>
    </w:lvl>
    <w:lvl w:ilvl="5" w:tplc="E6AAC646">
      <w:start w:val="1"/>
      <w:numFmt w:val="bullet"/>
      <w:lvlText w:val=""/>
      <w:lvlJc w:val="left"/>
      <w:pPr>
        <w:ind w:left="4320" w:hanging="360"/>
      </w:pPr>
      <w:rPr>
        <w:rFonts w:ascii="Wingdings" w:hAnsi="Wingdings" w:hint="default"/>
      </w:rPr>
    </w:lvl>
    <w:lvl w:ilvl="6" w:tplc="09242762">
      <w:start w:val="1"/>
      <w:numFmt w:val="bullet"/>
      <w:lvlText w:val=""/>
      <w:lvlJc w:val="left"/>
      <w:pPr>
        <w:ind w:left="5040" w:hanging="360"/>
      </w:pPr>
      <w:rPr>
        <w:rFonts w:ascii="Symbol" w:hAnsi="Symbol" w:hint="default"/>
      </w:rPr>
    </w:lvl>
    <w:lvl w:ilvl="7" w:tplc="3F96F08E">
      <w:start w:val="1"/>
      <w:numFmt w:val="bullet"/>
      <w:lvlText w:val="o"/>
      <w:lvlJc w:val="left"/>
      <w:pPr>
        <w:ind w:left="5760" w:hanging="360"/>
      </w:pPr>
      <w:rPr>
        <w:rFonts w:ascii="Courier New" w:hAnsi="Courier New" w:hint="default"/>
      </w:rPr>
    </w:lvl>
    <w:lvl w:ilvl="8" w:tplc="133C5AF8">
      <w:start w:val="1"/>
      <w:numFmt w:val="bullet"/>
      <w:lvlText w:val=""/>
      <w:lvlJc w:val="left"/>
      <w:pPr>
        <w:ind w:left="6480" w:hanging="360"/>
      </w:pPr>
      <w:rPr>
        <w:rFonts w:ascii="Wingdings" w:hAnsi="Wingdings" w:hint="default"/>
      </w:rPr>
    </w:lvl>
  </w:abstractNum>
  <w:abstractNum w:abstractNumId="15" w15:restartNumberingAfterBreak="0">
    <w:nsid w:val="2C37692C"/>
    <w:multiLevelType w:val="hybridMultilevel"/>
    <w:tmpl w:val="79B6DC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2C8070AA"/>
    <w:multiLevelType w:val="hybridMultilevel"/>
    <w:tmpl w:val="1AF2F9E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CDE7D82"/>
    <w:multiLevelType w:val="hybridMultilevel"/>
    <w:tmpl w:val="83F4C706"/>
    <w:lvl w:ilvl="0" w:tplc="9DA08C2C">
      <w:numFmt w:val="bullet"/>
      <w:lvlText w:val="•"/>
      <w:lvlJc w:val="left"/>
      <w:pPr>
        <w:ind w:left="360" w:hanging="360"/>
      </w:pPr>
      <w:rPr>
        <w:rFonts w:ascii="Calibri" w:eastAsia="Calibri" w:hAnsi="Calibri" w:cs="Calibri" w:hint="default"/>
        <w:color w:val="000000" w:themeColor="text1"/>
      </w:rPr>
    </w:lvl>
    <w:lvl w:ilvl="1" w:tplc="04160003" w:tentative="1">
      <w:start w:val="1"/>
      <w:numFmt w:val="bullet"/>
      <w:lvlText w:val="o"/>
      <w:lvlJc w:val="left"/>
      <w:pPr>
        <w:ind w:left="720" w:hanging="360"/>
      </w:pPr>
      <w:rPr>
        <w:rFonts w:ascii="Courier New" w:hAnsi="Courier New" w:cs="Courier New" w:hint="default"/>
      </w:rPr>
    </w:lvl>
    <w:lvl w:ilvl="2" w:tplc="04160005" w:tentative="1">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18" w15:restartNumberingAfterBreak="0">
    <w:nsid w:val="2EBA4851"/>
    <w:multiLevelType w:val="hybridMultilevel"/>
    <w:tmpl w:val="F9EC79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217CE91"/>
    <w:multiLevelType w:val="hybridMultilevel"/>
    <w:tmpl w:val="4BE632CC"/>
    <w:lvl w:ilvl="0" w:tplc="23A611AA">
      <w:start w:val="1"/>
      <w:numFmt w:val="bullet"/>
      <w:lvlText w:val=""/>
      <w:lvlJc w:val="left"/>
      <w:pPr>
        <w:ind w:left="1778" w:hanging="360"/>
      </w:pPr>
      <w:rPr>
        <w:rFonts w:ascii="Symbol" w:hAnsi="Symbol" w:hint="default"/>
      </w:rPr>
    </w:lvl>
    <w:lvl w:ilvl="1" w:tplc="019AEB56">
      <w:start w:val="1"/>
      <w:numFmt w:val="bullet"/>
      <w:lvlText w:val="o"/>
      <w:lvlJc w:val="left"/>
      <w:pPr>
        <w:ind w:left="2498" w:hanging="360"/>
      </w:pPr>
      <w:rPr>
        <w:rFonts w:ascii="Courier New" w:hAnsi="Courier New" w:hint="default"/>
      </w:rPr>
    </w:lvl>
    <w:lvl w:ilvl="2" w:tplc="C2CED308">
      <w:start w:val="1"/>
      <w:numFmt w:val="bullet"/>
      <w:lvlText w:val=""/>
      <w:lvlJc w:val="left"/>
      <w:pPr>
        <w:ind w:left="3218" w:hanging="360"/>
      </w:pPr>
      <w:rPr>
        <w:rFonts w:ascii="Wingdings" w:hAnsi="Wingdings" w:hint="default"/>
      </w:rPr>
    </w:lvl>
    <w:lvl w:ilvl="3" w:tplc="8FBCB28E">
      <w:start w:val="1"/>
      <w:numFmt w:val="bullet"/>
      <w:lvlText w:val=""/>
      <w:lvlJc w:val="left"/>
      <w:pPr>
        <w:ind w:left="3938" w:hanging="360"/>
      </w:pPr>
      <w:rPr>
        <w:rFonts w:ascii="Symbol" w:hAnsi="Symbol" w:hint="default"/>
      </w:rPr>
    </w:lvl>
    <w:lvl w:ilvl="4" w:tplc="7BACF4E0">
      <w:start w:val="1"/>
      <w:numFmt w:val="bullet"/>
      <w:lvlText w:val="o"/>
      <w:lvlJc w:val="left"/>
      <w:pPr>
        <w:ind w:left="4658" w:hanging="360"/>
      </w:pPr>
      <w:rPr>
        <w:rFonts w:ascii="Courier New" w:hAnsi="Courier New" w:hint="default"/>
      </w:rPr>
    </w:lvl>
    <w:lvl w:ilvl="5" w:tplc="C2E41AF0">
      <w:start w:val="1"/>
      <w:numFmt w:val="bullet"/>
      <w:lvlText w:val=""/>
      <w:lvlJc w:val="left"/>
      <w:pPr>
        <w:ind w:left="5378" w:hanging="360"/>
      </w:pPr>
      <w:rPr>
        <w:rFonts w:ascii="Wingdings" w:hAnsi="Wingdings" w:hint="default"/>
      </w:rPr>
    </w:lvl>
    <w:lvl w:ilvl="6" w:tplc="BCEC48AC">
      <w:start w:val="1"/>
      <w:numFmt w:val="bullet"/>
      <w:lvlText w:val=""/>
      <w:lvlJc w:val="left"/>
      <w:pPr>
        <w:ind w:left="6098" w:hanging="360"/>
      </w:pPr>
      <w:rPr>
        <w:rFonts w:ascii="Symbol" w:hAnsi="Symbol" w:hint="default"/>
      </w:rPr>
    </w:lvl>
    <w:lvl w:ilvl="7" w:tplc="58B205B0">
      <w:start w:val="1"/>
      <w:numFmt w:val="bullet"/>
      <w:lvlText w:val="o"/>
      <w:lvlJc w:val="left"/>
      <w:pPr>
        <w:ind w:left="6818" w:hanging="360"/>
      </w:pPr>
      <w:rPr>
        <w:rFonts w:ascii="Courier New" w:hAnsi="Courier New" w:hint="default"/>
      </w:rPr>
    </w:lvl>
    <w:lvl w:ilvl="8" w:tplc="714847E0">
      <w:start w:val="1"/>
      <w:numFmt w:val="bullet"/>
      <w:lvlText w:val=""/>
      <w:lvlJc w:val="left"/>
      <w:pPr>
        <w:ind w:left="7538" w:hanging="360"/>
      </w:pPr>
      <w:rPr>
        <w:rFonts w:ascii="Wingdings" w:hAnsi="Wingdings" w:hint="default"/>
      </w:rPr>
    </w:lvl>
  </w:abstractNum>
  <w:abstractNum w:abstractNumId="20" w15:restartNumberingAfterBreak="0">
    <w:nsid w:val="3694FB9D"/>
    <w:multiLevelType w:val="hybridMultilevel"/>
    <w:tmpl w:val="A9E65FBC"/>
    <w:lvl w:ilvl="0" w:tplc="41C0D1A8">
      <w:start w:val="1"/>
      <w:numFmt w:val="bullet"/>
      <w:lvlText w:val=""/>
      <w:lvlJc w:val="left"/>
      <w:pPr>
        <w:ind w:left="1778" w:hanging="360"/>
      </w:pPr>
      <w:rPr>
        <w:rFonts w:ascii="Symbol" w:hAnsi="Symbol" w:hint="default"/>
      </w:rPr>
    </w:lvl>
    <w:lvl w:ilvl="1" w:tplc="B742F198">
      <w:start w:val="1"/>
      <w:numFmt w:val="bullet"/>
      <w:lvlText w:val="o"/>
      <w:lvlJc w:val="left"/>
      <w:pPr>
        <w:ind w:left="2498" w:hanging="360"/>
      </w:pPr>
      <w:rPr>
        <w:rFonts w:ascii="Courier New" w:hAnsi="Courier New" w:hint="default"/>
      </w:rPr>
    </w:lvl>
    <w:lvl w:ilvl="2" w:tplc="E2080B6C">
      <w:start w:val="1"/>
      <w:numFmt w:val="bullet"/>
      <w:lvlText w:val=""/>
      <w:lvlJc w:val="left"/>
      <w:pPr>
        <w:ind w:left="3218" w:hanging="360"/>
      </w:pPr>
      <w:rPr>
        <w:rFonts w:ascii="Wingdings" w:hAnsi="Wingdings" w:hint="default"/>
      </w:rPr>
    </w:lvl>
    <w:lvl w:ilvl="3" w:tplc="7AF8D888">
      <w:start w:val="1"/>
      <w:numFmt w:val="bullet"/>
      <w:lvlText w:val=""/>
      <w:lvlJc w:val="left"/>
      <w:pPr>
        <w:ind w:left="3938" w:hanging="360"/>
      </w:pPr>
      <w:rPr>
        <w:rFonts w:ascii="Symbol" w:hAnsi="Symbol" w:hint="default"/>
      </w:rPr>
    </w:lvl>
    <w:lvl w:ilvl="4" w:tplc="5F72F360">
      <w:start w:val="1"/>
      <w:numFmt w:val="bullet"/>
      <w:lvlText w:val="o"/>
      <w:lvlJc w:val="left"/>
      <w:pPr>
        <w:ind w:left="4658" w:hanging="360"/>
      </w:pPr>
      <w:rPr>
        <w:rFonts w:ascii="Courier New" w:hAnsi="Courier New" w:hint="default"/>
      </w:rPr>
    </w:lvl>
    <w:lvl w:ilvl="5" w:tplc="5E8A6BA6">
      <w:start w:val="1"/>
      <w:numFmt w:val="bullet"/>
      <w:lvlText w:val=""/>
      <w:lvlJc w:val="left"/>
      <w:pPr>
        <w:ind w:left="5378" w:hanging="360"/>
      </w:pPr>
      <w:rPr>
        <w:rFonts w:ascii="Wingdings" w:hAnsi="Wingdings" w:hint="default"/>
      </w:rPr>
    </w:lvl>
    <w:lvl w:ilvl="6" w:tplc="28FCA94E">
      <w:start w:val="1"/>
      <w:numFmt w:val="bullet"/>
      <w:lvlText w:val=""/>
      <w:lvlJc w:val="left"/>
      <w:pPr>
        <w:ind w:left="6098" w:hanging="360"/>
      </w:pPr>
      <w:rPr>
        <w:rFonts w:ascii="Symbol" w:hAnsi="Symbol" w:hint="default"/>
      </w:rPr>
    </w:lvl>
    <w:lvl w:ilvl="7" w:tplc="8AB2678A">
      <w:start w:val="1"/>
      <w:numFmt w:val="bullet"/>
      <w:lvlText w:val="o"/>
      <w:lvlJc w:val="left"/>
      <w:pPr>
        <w:ind w:left="6818" w:hanging="360"/>
      </w:pPr>
      <w:rPr>
        <w:rFonts w:ascii="Courier New" w:hAnsi="Courier New" w:hint="default"/>
      </w:rPr>
    </w:lvl>
    <w:lvl w:ilvl="8" w:tplc="92E037B2">
      <w:start w:val="1"/>
      <w:numFmt w:val="bullet"/>
      <w:lvlText w:val=""/>
      <w:lvlJc w:val="left"/>
      <w:pPr>
        <w:ind w:left="7538" w:hanging="360"/>
      </w:pPr>
      <w:rPr>
        <w:rFonts w:ascii="Wingdings" w:hAnsi="Wingdings" w:hint="default"/>
      </w:rPr>
    </w:lvl>
  </w:abstractNum>
  <w:abstractNum w:abstractNumId="21" w15:restartNumberingAfterBreak="0">
    <w:nsid w:val="382A5D53"/>
    <w:multiLevelType w:val="multilevel"/>
    <w:tmpl w:val="148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A2F62"/>
    <w:multiLevelType w:val="multilevel"/>
    <w:tmpl w:val="EE2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8722C"/>
    <w:multiLevelType w:val="multilevel"/>
    <w:tmpl w:val="AB72D6B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4C84FE31"/>
    <w:multiLevelType w:val="hybridMultilevel"/>
    <w:tmpl w:val="FFFFFFFF"/>
    <w:lvl w:ilvl="0" w:tplc="CD76E398">
      <w:start w:val="1"/>
      <w:numFmt w:val="decimal"/>
      <w:lvlText w:val="%1."/>
      <w:lvlJc w:val="left"/>
      <w:pPr>
        <w:ind w:left="720" w:hanging="360"/>
      </w:pPr>
      <w:rPr>
        <w:rFonts w:ascii="Liberation Serif" w:hAnsi="Liberation Serif" w:hint="default"/>
      </w:rPr>
    </w:lvl>
    <w:lvl w:ilvl="1" w:tplc="E7961F9E">
      <w:start w:val="1"/>
      <w:numFmt w:val="lowerLetter"/>
      <w:lvlText w:val="%2."/>
      <w:lvlJc w:val="left"/>
      <w:pPr>
        <w:ind w:left="1440" w:hanging="360"/>
      </w:pPr>
    </w:lvl>
    <w:lvl w:ilvl="2" w:tplc="5154775C">
      <w:start w:val="1"/>
      <w:numFmt w:val="lowerRoman"/>
      <w:lvlText w:val="%3."/>
      <w:lvlJc w:val="right"/>
      <w:pPr>
        <w:ind w:left="2160" w:hanging="180"/>
      </w:pPr>
    </w:lvl>
    <w:lvl w:ilvl="3" w:tplc="6610F420">
      <w:start w:val="1"/>
      <w:numFmt w:val="decimal"/>
      <w:lvlText w:val="%4."/>
      <w:lvlJc w:val="left"/>
      <w:pPr>
        <w:ind w:left="2880" w:hanging="360"/>
      </w:pPr>
    </w:lvl>
    <w:lvl w:ilvl="4" w:tplc="F0406386">
      <w:start w:val="1"/>
      <w:numFmt w:val="lowerLetter"/>
      <w:lvlText w:val="%5."/>
      <w:lvlJc w:val="left"/>
      <w:pPr>
        <w:ind w:left="3600" w:hanging="360"/>
      </w:pPr>
    </w:lvl>
    <w:lvl w:ilvl="5" w:tplc="7ECCD512">
      <w:start w:val="1"/>
      <w:numFmt w:val="lowerRoman"/>
      <w:lvlText w:val="%6."/>
      <w:lvlJc w:val="right"/>
      <w:pPr>
        <w:ind w:left="4320" w:hanging="180"/>
      </w:pPr>
    </w:lvl>
    <w:lvl w:ilvl="6" w:tplc="CF882670">
      <w:start w:val="1"/>
      <w:numFmt w:val="decimal"/>
      <w:lvlText w:val="%7."/>
      <w:lvlJc w:val="left"/>
      <w:pPr>
        <w:ind w:left="5040" w:hanging="360"/>
      </w:pPr>
    </w:lvl>
    <w:lvl w:ilvl="7" w:tplc="14AEA6EA">
      <w:start w:val="1"/>
      <w:numFmt w:val="lowerLetter"/>
      <w:lvlText w:val="%8."/>
      <w:lvlJc w:val="left"/>
      <w:pPr>
        <w:ind w:left="5760" w:hanging="360"/>
      </w:pPr>
    </w:lvl>
    <w:lvl w:ilvl="8" w:tplc="C91E1874">
      <w:start w:val="1"/>
      <w:numFmt w:val="lowerRoman"/>
      <w:lvlText w:val="%9."/>
      <w:lvlJc w:val="right"/>
      <w:pPr>
        <w:ind w:left="6480" w:hanging="180"/>
      </w:pPr>
    </w:lvl>
  </w:abstractNum>
  <w:abstractNum w:abstractNumId="25" w15:restartNumberingAfterBreak="0">
    <w:nsid w:val="521EB65F"/>
    <w:multiLevelType w:val="hybridMultilevel"/>
    <w:tmpl w:val="FFFFFFFF"/>
    <w:lvl w:ilvl="0" w:tplc="FD5A15BE">
      <w:start w:val="1"/>
      <w:numFmt w:val="bullet"/>
      <w:lvlText w:val=""/>
      <w:lvlJc w:val="left"/>
      <w:pPr>
        <w:ind w:left="720" w:hanging="360"/>
      </w:pPr>
      <w:rPr>
        <w:rFonts w:ascii="Symbol" w:hAnsi="Symbol" w:hint="default"/>
      </w:rPr>
    </w:lvl>
    <w:lvl w:ilvl="1" w:tplc="850C8BF4">
      <w:start w:val="1"/>
      <w:numFmt w:val="bullet"/>
      <w:lvlText w:val="o"/>
      <w:lvlJc w:val="left"/>
      <w:pPr>
        <w:ind w:left="1440" w:hanging="360"/>
      </w:pPr>
      <w:rPr>
        <w:rFonts w:ascii="Courier New" w:hAnsi="Courier New" w:hint="default"/>
      </w:rPr>
    </w:lvl>
    <w:lvl w:ilvl="2" w:tplc="8E9800C8">
      <w:start w:val="1"/>
      <w:numFmt w:val="bullet"/>
      <w:lvlText w:val=""/>
      <w:lvlJc w:val="left"/>
      <w:pPr>
        <w:ind w:left="2160" w:hanging="360"/>
      </w:pPr>
      <w:rPr>
        <w:rFonts w:ascii="Wingdings" w:hAnsi="Wingdings" w:hint="default"/>
      </w:rPr>
    </w:lvl>
    <w:lvl w:ilvl="3" w:tplc="54AA6AB0">
      <w:start w:val="1"/>
      <w:numFmt w:val="bullet"/>
      <w:lvlText w:val=""/>
      <w:lvlJc w:val="left"/>
      <w:pPr>
        <w:ind w:left="2880" w:hanging="360"/>
      </w:pPr>
      <w:rPr>
        <w:rFonts w:ascii="Symbol" w:hAnsi="Symbol" w:hint="default"/>
      </w:rPr>
    </w:lvl>
    <w:lvl w:ilvl="4" w:tplc="5942ABD0">
      <w:start w:val="1"/>
      <w:numFmt w:val="bullet"/>
      <w:lvlText w:val="o"/>
      <w:lvlJc w:val="left"/>
      <w:pPr>
        <w:ind w:left="3600" w:hanging="360"/>
      </w:pPr>
      <w:rPr>
        <w:rFonts w:ascii="Courier New" w:hAnsi="Courier New" w:hint="default"/>
      </w:rPr>
    </w:lvl>
    <w:lvl w:ilvl="5" w:tplc="EB1C4A20">
      <w:start w:val="1"/>
      <w:numFmt w:val="bullet"/>
      <w:lvlText w:val=""/>
      <w:lvlJc w:val="left"/>
      <w:pPr>
        <w:ind w:left="4320" w:hanging="360"/>
      </w:pPr>
      <w:rPr>
        <w:rFonts w:ascii="Wingdings" w:hAnsi="Wingdings" w:hint="default"/>
      </w:rPr>
    </w:lvl>
    <w:lvl w:ilvl="6" w:tplc="08CA7386">
      <w:start w:val="1"/>
      <w:numFmt w:val="bullet"/>
      <w:lvlText w:val=""/>
      <w:lvlJc w:val="left"/>
      <w:pPr>
        <w:ind w:left="5040" w:hanging="360"/>
      </w:pPr>
      <w:rPr>
        <w:rFonts w:ascii="Symbol" w:hAnsi="Symbol" w:hint="default"/>
      </w:rPr>
    </w:lvl>
    <w:lvl w:ilvl="7" w:tplc="687CD1FA">
      <w:start w:val="1"/>
      <w:numFmt w:val="bullet"/>
      <w:lvlText w:val="o"/>
      <w:lvlJc w:val="left"/>
      <w:pPr>
        <w:ind w:left="5760" w:hanging="360"/>
      </w:pPr>
      <w:rPr>
        <w:rFonts w:ascii="Courier New" w:hAnsi="Courier New" w:hint="default"/>
      </w:rPr>
    </w:lvl>
    <w:lvl w:ilvl="8" w:tplc="DB6412CE">
      <w:start w:val="1"/>
      <w:numFmt w:val="bullet"/>
      <w:lvlText w:val=""/>
      <w:lvlJc w:val="left"/>
      <w:pPr>
        <w:ind w:left="6480" w:hanging="360"/>
      </w:pPr>
      <w:rPr>
        <w:rFonts w:ascii="Wingdings" w:hAnsi="Wingdings" w:hint="default"/>
      </w:rPr>
    </w:lvl>
  </w:abstractNum>
  <w:abstractNum w:abstractNumId="26" w15:restartNumberingAfterBreak="0">
    <w:nsid w:val="528CA9A5"/>
    <w:multiLevelType w:val="hybridMultilevel"/>
    <w:tmpl w:val="FFFFFFFF"/>
    <w:lvl w:ilvl="0" w:tplc="9B92AC02">
      <w:start w:val="1"/>
      <w:numFmt w:val="bullet"/>
      <w:lvlText w:val=""/>
      <w:lvlJc w:val="left"/>
      <w:pPr>
        <w:ind w:left="1068" w:hanging="360"/>
      </w:pPr>
      <w:rPr>
        <w:rFonts w:ascii="Symbol" w:hAnsi="Symbol" w:hint="default"/>
      </w:rPr>
    </w:lvl>
    <w:lvl w:ilvl="1" w:tplc="76169802">
      <w:start w:val="1"/>
      <w:numFmt w:val="bullet"/>
      <w:lvlText w:val="o"/>
      <w:lvlJc w:val="left"/>
      <w:pPr>
        <w:ind w:left="1788" w:hanging="360"/>
      </w:pPr>
      <w:rPr>
        <w:rFonts w:ascii="Courier New" w:hAnsi="Courier New" w:hint="default"/>
      </w:rPr>
    </w:lvl>
    <w:lvl w:ilvl="2" w:tplc="30B2AA0E">
      <w:start w:val="1"/>
      <w:numFmt w:val="bullet"/>
      <w:lvlText w:val=""/>
      <w:lvlJc w:val="left"/>
      <w:pPr>
        <w:ind w:left="2508" w:hanging="360"/>
      </w:pPr>
      <w:rPr>
        <w:rFonts w:ascii="Wingdings" w:hAnsi="Wingdings" w:hint="default"/>
      </w:rPr>
    </w:lvl>
    <w:lvl w:ilvl="3" w:tplc="4F2A5E64">
      <w:start w:val="1"/>
      <w:numFmt w:val="bullet"/>
      <w:lvlText w:val=""/>
      <w:lvlJc w:val="left"/>
      <w:pPr>
        <w:ind w:left="3228" w:hanging="360"/>
      </w:pPr>
      <w:rPr>
        <w:rFonts w:ascii="Symbol" w:hAnsi="Symbol" w:hint="default"/>
      </w:rPr>
    </w:lvl>
    <w:lvl w:ilvl="4" w:tplc="BFB87D38">
      <w:start w:val="1"/>
      <w:numFmt w:val="bullet"/>
      <w:lvlText w:val="o"/>
      <w:lvlJc w:val="left"/>
      <w:pPr>
        <w:ind w:left="3948" w:hanging="360"/>
      </w:pPr>
      <w:rPr>
        <w:rFonts w:ascii="Courier New" w:hAnsi="Courier New" w:hint="default"/>
      </w:rPr>
    </w:lvl>
    <w:lvl w:ilvl="5" w:tplc="5BB462CA">
      <w:start w:val="1"/>
      <w:numFmt w:val="bullet"/>
      <w:lvlText w:val=""/>
      <w:lvlJc w:val="left"/>
      <w:pPr>
        <w:ind w:left="4668" w:hanging="360"/>
      </w:pPr>
      <w:rPr>
        <w:rFonts w:ascii="Wingdings" w:hAnsi="Wingdings" w:hint="default"/>
      </w:rPr>
    </w:lvl>
    <w:lvl w:ilvl="6" w:tplc="4D46D38A">
      <w:start w:val="1"/>
      <w:numFmt w:val="bullet"/>
      <w:lvlText w:val=""/>
      <w:lvlJc w:val="left"/>
      <w:pPr>
        <w:ind w:left="5388" w:hanging="360"/>
      </w:pPr>
      <w:rPr>
        <w:rFonts w:ascii="Symbol" w:hAnsi="Symbol" w:hint="default"/>
      </w:rPr>
    </w:lvl>
    <w:lvl w:ilvl="7" w:tplc="0A06F720">
      <w:start w:val="1"/>
      <w:numFmt w:val="bullet"/>
      <w:lvlText w:val="o"/>
      <w:lvlJc w:val="left"/>
      <w:pPr>
        <w:ind w:left="6108" w:hanging="360"/>
      </w:pPr>
      <w:rPr>
        <w:rFonts w:ascii="Courier New" w:hAnsi="Courier New" w:hint="default"/>
      </w:rPr>
    </w:lvl>
    <w:lvl w:ilvl="8" w:tplc="156AFEB6">
      <w:start w:val="1"/>
      <w:numFmt w:val="bullet"/>
      <w:lvlText w:val=""/>
      <w:lvlJc w:val="left"/>
      <w:pPr>
        <w:ind w:left="6828" w:hanging="360"/>
      </w:pPr>
      <w:rPr>
        <w:rFonts w:ascii="Wingdings" w:hAnsi="Wingdings" w:hint="default"/>
      </w:rPr>
    </w:lvl>
  </w:abstractNum>
  <w:abstractNum w:abstractNumId="27" w15:restartNumberingAfterBreak="0">
    <w:nsid w:val="5C7009C3"/>
    <w:multiLevelType w:val="hybridMultilevel"/>
    <w:tmpl w:val="4DEA90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3B6951"/>
    <w:multiLevelType w:val="hybridMultilevel"/>
    <w:tmpl w:val="176CD45A"/>
    <w:lvl w:ilvl="0" w:tplc="9DA08C2C">
      <w:numFmt w:val="bullet"/>
      <w:lvlText w:val="•"/>
      <w:lvlJc w:val="left"/>
      <w:pPr>
        <w:ind w:left="1080" w:hanging="360"/>
      </w:pPr>
      <w:rPr>
        <w:rFonts w:ascii="Calibri" w:eastAsia="Calibri" w:hAnsi="Calibri" w:cs="Calibri" w:hint="default"/>
        <w:color w:val="000000" w:themeColor="text1"/>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9" w15:restartNumberingAfterBreak="0">
    <w:nsid w:val="648BB080"/>
    <w:multiLevelType w:val="hybridMultilevel"/>
    <w:tmpl w:val="5BE6F064"/>
    <w:lvl w:ilvl="0" w:tplc="EC4E2FFE">
      <w:start w:val="1"/>
      <w:numFmt w:val="bullet"/>
      <w:lvlText w:val=""/>
      <w:lvlJc w:val="left"/>
      <w:pPr>
        <w:ind w:left="1778" w:hanging="360"/>
      </w:pPr>
      <w:rPr>
        <w:rFonts w:ascii="Symbol" w:hAnsi="Symbol" w:hint="default"/>
      </w:rPr>
    </w:lvl>
    <w:lvl w:ilvl="1" w:tplc="AAF4D310">
      <w:start w:val="1"/>
      <w:numFmt w:val="bullet"/>
      <w:lvlText w:val="o"/>
      <w:lvlJc w:val="left"/>
      <w:pPr>
        <w:ind w:left="2498" w:hanging="360"/>
      </w:pPr>
      <w:rPr>
        <w:rFonts w:ascii="Courier New" w:hAnsi="Courier New" w:hint="default"/>
      </w:rPr>
    </w:lvl>
    <w:lvl w:ilvl="2" w:tplc="97227252">
      <w:start w:val="1"/>
      <w:numFmt w:val="bullet"/>
      <w:lvlText w:val=""/>
      <w:lvlJc w:val="left"/>
      <w:pPr>
        <w:ind w:left="3218" w:hanging="360"/>
      </w:pPr>
      <w:rPr>
        <w:rFonts w:ascii="Wingdings" w:hAnsi="Wingdings" w:hint="default"/>
      </w:rPr>
    </w:lvl>
    <w:lvl w:ilvl="3" w:tplc="0FCC76CC">
      <w:start w:val="1"/>
      <w:numFmt w:val="bullet"/>
      <w:lvlText w:val=""/>
      <w:lvlJc w:val="left"/>
      <w:pPr>
        <w:ind w:left="3938" w:hanging="360"/>
      </w:pPr>
      <w:rPr>
        <w:rFonts w:ascii="Symbol" w:hAnsi="Symbol" w:hint="default"/>
      </w:rPr>
    </w:lvl>
    <w:lvl w:ilvl="4" w:tplc="05945590">
      <w:start w:val="1"/>
      <w:numFmt w:val="bullet"/>
      <w:lvlText w:val="o"/>
      <w:lvlJc w:val="left"/>
      <w:pPr>
        <w:ind w:left="4658" w:hanging="360"/>
      </w:pPr>
      <w:rPr>
        <w:rFonts w:ascii="Courier New" w:hAnsi="Courier New" w:hint="default"/>
      </w:rPr>
    </w:lvl>
    <w:lvl w:ilvl="5" w:tplc="F0A47780">
      <w:start w:val="1"/>
      <w:numFmt w:val="bullet"/>
      <w:lvlText w:val=""/>
      <w:lvlJc w:val="left"/>
      <w:pPr>
        <w:ind w:left="5378" w:hanging="360"/>
      </w:pPr>
      <w:rPr>
        <w:rFonts w:ascii="Wingdings" w:hAnsi="Wingdings" w:hint="default"/>
      </w:rPr>
    </w:lvl>
    <w:lvl w:ilvl="6" w:tplc="DF1A80BE">
      <w:start w:val="1"/>
      <w:numFmt w:val="bullet"/>
      <w:lvlText w:val=""/>
      <w:lvlJc w:val="left"/>
      <w:pPr>
        <w:ind w:left="6098" w:hanging="360"/>
      </w:pPr>
      <w:rPr>
        <w:rFonts w:ascii="Symbol" w:hAnsi="Symbol" w:hint="default"/>
      </w:rPr>
    </w:lvl>
    <w:lvl w:ilvl="7" w:tplc="90160D48">
      <w:start w:val="1"/>
      <w:numFmt w:val="bullet"/>
      <w:lvlText w:val="o"/>
      <w:lvlJc w:val="left"/>
      <w:pPr>
        <w:ind w:left="6818" w:hanging="360"/>
      </w:pPr>
      <w:rPr>
        <w:rFonts w:ascii="Courier New" w:hAnsi="Courier New" w:hint="default"/>
      </w:rPr>
    </w:lvl>
    <w:lvl w:ilvl="8" w:tplc="DC0A2CF6">
      <w:start w:val="1"/>
      <w:numFmt w:val="bullet"/>
      <w:lvlText w:val=""/>
      <w:lvlJc w:val="left"/>
      <w:pPr>
        <w:ind w:left="7538" w:hanging="360"/>
      </w:pPr>
      <w:rPr>
        <w:rFonts w:ascii="Wingdings" w:hAnsi="Wingdings" w:hint="default"/>
      </w:rPr>
    </w:lvl>
  </w:abstractNum>
  <w:abstractNum w:abstractNumId="30" w15:restartNumberingAfterBreak="0">
    <w:nsid w:val="66B838EB"/>
    <w:multiLevelType w:val="hybridMultilevel"/>
    <w:tmpl w:val="FFFFFFFF"/>
    <w:lvl w:ilvl="0" w:tplc="DA82677A">
      <w:start w:val="1"/>
      <w:numFmt w:val="bullet"/>
      <w:lvlText w:val=""/>
      <w:lvlJc w:val="left"/>
      <w:pPr>
        <w:ind w:left="720" w:hanging="360"/>
      </w:pPr>
      <w:rPr>
        <w:rFonts w:ascii="Symbol" w:hAnsi="Symbol" w:hint="default"/>
      </w:rPr>
    </w:lvl>
    <w:lvl w:ilvl="1" w:tplc="460CA5A6">
      <w:start w:val="1"/>
      <w:numFmt w:val="bullet"/>
      <w:lvlText w:val="o"/>
      <w:lvlJc w:val="left"/>
      <w:pPr>
        <w:ind w:left="1440" w:hanging="360"/>
      </w:pPr>
      <w:rPr>
        <w:rFonts w:ascii="Courier New" w:hAnsi="Courier New" w:hint="default"/>
      </w:rPr>
    </w:lvl>
    <w:lvl w:ilvl="2" w:tplc="7BB2BBA0">
      <w:start w:val="1"/>
      <w:numFmt w:val="bullet"/>
      <w:lvlText w:val=""/>
      <w:lvlJc w:val="left"/>
      <w:pPr>
        <w:ind w:left="2160" w:hanging="360"/>
      </w:pPr>
      <w:rPr>
        <w:rFonts w:ascii="Wingdings" w:hAnsi="Wingdings" w:hint="default"/>
      </w:rPr>
    </w:lvl>
    <w:lvl w:ilvl="3" w:tplc="90D49B9E">
      <w:start w:val="1"/>
      <w:numFmt w:val="bullet"/>
      <w:lvlText w:val=""/>
      <w:lvlJc w:val="left"/>
      <w:pPr>
        <w:ind w:left="2880" w:hanging="360"/>
      </w:pPr>
      <w:rPr>
        <w:rFonts w:ascii="Symbol" w:hAnsi="Symbol" w:hint="default"/>
      </w:rPr>
    </w:lvl>
    <w:lvl w:ilvl="4" w:tplc="8732F32E">
      <w:start w:val="1"/>
      <w:numFmt w:val="bullet"/>
      <w:lvlText w:val="o"/>
      <w:lvlJc w:val="left"/>
      <w:pPr>
        <w:ind w:left="3600" w:hanging="360"/>
      </w:pPr>
      <w:rPr>
        <w:rFonts w:ascii="Courier New" w:hAnsi="Courier New" w:hint="default"/>
      </w:rPr>
    </w:lvl>
    <w:lvl w:ilvl="5" w:tplc="E2AA57CE">
      <w:start w:val="1"/>
      <w:numFmt w:val="bullet"/>
      <w:lvlText w:val=""/>
      <w:lvlJc w:val="left"/>
      <w:pPr>
        <w:ind w:left="4320" w:hanging="360"/>
      </w:pPr>
      <w:rPr>
        <w:rFonts w:ascii="Wingdings" w:hAnsi="Wingdings" w:hint="default"/>
      </w:rPr>
    </w:lvl>
    <w:lvl w:ilvl="6" w:tplc="02BC2744">
      <w:start w:val="1"/>
      <w:numFmt w:val="bullet"/>
      <w:lvlText w:val=""/>
      <w:lvlJc w:val="left"/>
      <w:pPr>
        <w:ind w:left="5040" w:hanging="360"/>
      </w:pPr>
      <w:rPr>
        <w:rFonts w:ascii="Symbol" w:hAnsi="Symbol" w:hint="default"/>
      </w:rPr>
    </w:lvl>
    <w:lvl w:ilvl="7" w:tplc="CCDE0DA2">
      <w:start w:val="1"/>
      <w:numFmt w:val="bullet"/>
      <w:lvlText w:val="o"/>
      <w:lvlJc w:val="left"/>
      <w:pPr>
        <w:ind w:left="5760" w:hanging="360"/>
      </w:pPr>
      <w:rPr>
        <w:rFonts w:ascii="Courier New" w:hAnsi="Courier New" w:hint="default"/>
      </w:rPr>
    </w:lvl>
    <w:lvl w:ilvl="8" w:tplc="6C545D7C">
      <w:start w:val="1"/>
      <w:numFmt w:val="bullet"/>
      <w:lvlText w:val=""/>
      <w:lvlJc w:val="left"/>
      <w:pPr>
        <w:ind w:left="6480" w:hanging="360"/>
      </w:pPr>
      <w:rPr>
        <w:rFonts w:ascii="Wingdings" w:hAnsi="Wingdings" w:hint="default"/>
      </w:rPr>
    </w:lvl>
  </w:abstractNum>
  <w:abstractNum w:abstractNumId="31" w15:restartNumberingAfterBreak="0">
    <w:nsid w:val="66DA07B2"/>
    <w:multiLevelType w:val="multilevel"/>
    <w:tmpl w:val="B38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11557"/>
    <w:multiLevelType w:val="multilevel"/>
    <w:tmpl w:val="DB8AED1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6CD62F3E"/>
    <w:multiLevelType w:val="multilevel"/>
    <w:tmpl w:val="3378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C29E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39A34A"/>
    <w:multiLevelType w:val="hybridMultilevel"/>
    <w:tmpl w:val="FFFFFFFF"/>
    <w:lvl w:ilvl="0" w:tplc="94308DE2">
      <w:start w:val="1"/>
      <w:numFmt w:val="bullet"/>
      <w:lvlText w:val=""/>
      <w:lvlJc w:val="left"/>
      <w:pPr>
        <w:ind w:left="720" w:hanging="360"/>
      </w:pPr>
      <w:rPr>
        <w:rFonts w:ascii="Symbol" w:hAnsi="Symbol" w:hint="default"/>
      </w:rPr>
    </w:lvl>
    <w:lvl w:ilvl="1" w:tplc="AA72721A">
      <w:start w:val="1"/>
      <w:numFmt w:val="bullet"/>
      <w:lvlText w:val="o"/>
      <w:lvlJc w:val="left"/>
      <w:pPr>
        <w:ind w:left="1440" w:hanging="360"/>
      </w:pPr>
      <w:rPr>
        <w:rFonts w:ascii="Courier New" w:hAnsi="Courier New" w:hint="default"/>
      </w:rPr>
    </w:lvl>
    <w:lvl w:ilvl="2" w:tplc="ECCCF564">
      <w:start w:val="1"/>
      <w:numFmt w:val="bullet"/>
      <w:lvlText w:val=""/>
      <w:lvlJc w:val="left"/>
      <w:pPr>
        <w:ind w:left="2160" w:hanging="360"/>
      </w:pPr>
      <w:rPr>
        <w:rFonts w:ascii="Wingdings" w:hAnsi="Wingdings" w:hint="default"/>
      </w:rPr>
    </w:lvl>
    <w:lvl w:ilvl="3" w:tplc="BE7C26C6">
      <w:start w:val="1"/>
      <w:numFmt w:val="bullet"/>
      <w:lvlText w:val=""/>
      <w:lvlJc w:val="left"/>
      <w:pPr>
        <w:ind w:left="2880" w:hanging="360"/>
      </w:pPr>
      <w:rPr>
        <w:rFonts w:ascii="Symbol" w:hAnsi="Symbol" w:hint="default"/>
      </w:rPr>
    </w:lvl>
    <w:lvl w:ilvl="4" w:tplc="E572C96C">
      <w:start w:val="1"/>
      <w:numFmt w:val="bullet"/>
      <w:lvlText w:val="o"/>
      <w:lvlJc w:val="left"/>
      <w:pPr>
        <w:ind w:left="3600" w:hanging="360"/>
      </w:pPr>
      <w:rPr>
        <w:rFonts w:ascii="Courier New" w:hAnsi="Courier New" w:hint="default"/>
      </w:rPr>
    </w:lvl>
    <w:lvl w:ilvl="5" w:tplc="D406A96C">
      <w:start w:val="1"/>
      <w:numFmt w:val="bullet"/>
      <w:lvlText w:val=""/>
      <w:lvlJc w:val="left"/>
      <w:pPr>
        <w:ind w:left="4320" w:hanging="360"/>
      </w:pPr>
      <w:rPr>
        <w:rFonts w:ascii="Wingdings" w:hAnsi="Wingdings" w:hint="default"/>
      </w:rPr>
    </w:lvl>
    <w:lvl w:ilvl="6" w:tplc="18105CEE">
      <w:start w:val="1"/>
      <w:numFmt w:val="bullet"/>
      <w:lvlText w:val=""/>
      <w:lvlJc w:val="left"/>
      <w:pPr>
        <w:ind w:left="5040" w:hanging="360"/>
      </w:pPr>
      <w:rPr>
        <w:rFonts w:ascii="Symbol" w:hAnsi="Symbol" w:hint="default"/>
      </w:rPr>
    </w:lvl>
    <w:lvl w:ilvl="7" w:tplc="97F067B0">
      <w:start w:val="1"/>
      <w:numFmt w:val="bullet"/>
      <w:lvlText w:val="o"/>
      <w:lvlJc w:val="left"/>
      <w:pPr>
        <w:ind w:left="5760" w:hanging="360"/>
      </w:pPr>
      <w:rPr>
        <w:rFonts w:ascii="Courier New" w:hAnsi="Courier New" w:hint="default"/>
      </w:rPr>
    </w:lvl>
    <w:lvl w:ilvl="8" w:tplc="65D64C94">
      <w:start w:val="1"/>
      <w:numFmt w:val="bullet"/>
      <w:lvlText w:val=""/>
      <w:lvlJc w:val="left"/>
      <w:pPr>
        <w:ind w:left="6480" w:hanging="360"/>
      </w:pPr>
      <w:rPr>
        <w:rFonts w:ascii="Wingdings" w:hAnsi="Wingdings" w:hint="default"/>
      </w:rPr>
    </w:lvl>
  </w:abstractNum>
  <w:abstractNum w:abstractNumId="36" w15:restartNumberingAfterBreak="0">
    <w:nsid w:val="711A5235"/>
    <w:multiLevelType w:val="hybridMultilevel"/>
    <w:tmpl w:val="97FE85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6C36AA0"/>
    <w:multiLevelType w:val="multilevel"/>
    <w:tmpl w:val="6EC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9229B"/>
    <w:multiLevelType w:val="hybridMultilevel"/>
    <w:tmpl w:val="BD3883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7B9CE1D"/>
    <w:multiLevelType w:val="hybridMultilevel"/>
    <w:tmpl w:val="FFFFFFFF"/>
    <w:lvl w:ilvl="0" w:tplc="7290770A">
      <w:start w:val="1"/>
      <w:numFmt w:val="bullet"/>
      <w:lvlText w:val=""/>
      <w:lvlJc w:val="left"/>
      <w:pPr>
        <w:ind w:left="1068" w:hanging="360"/>
      </w:pPr>
      <w:rPr>
        <w:rFonts w:ascii="Symbol" w:hAnsi="Symbol" w:hint="default"/>
      </w:rPr>
    </w:lvl>
    <w:lvl w:ilvl="1" w:tplc="2F508C82">
      <w:start w:val="1"/>
      <w:numFmt w:val="bullet"/>
      <w:lvlText w:val="o"/>
      <w:lvlJc w:val="left"/>
      <w:pPr>
        <w:ind w:left="1788" w:hanging="360"/>
      </w:pPr>
      <w:rPr>
        <w:rFonts w:ascii="Courier New" w:hAnsi="Courier New" w:hint="default"/>
      </w:rPr>
    </w:lvl>
    <w:lvl w:ilvl="2" w:tplc="FB404B3C">
      <w:start w:val="1"/>
      <w:numFmt w:val="bullet"/>
      <w:lvlText w:val=""/>
      <w:lvlJc w:val="left"/>
      <w:pPr>
        <w:ind w:left="2508" w:hanging="360"/>
      </w:pPr>
      <w:rPr>
        <w:rFonts w:ascii="Wingdings" w:hAnsi="Wingdings" w:hint="default"/>
      </w:rPr>
    </w:lvl>
    <w:lvl w:ilvl="3" w:tplc="9620C84A">
      <w:start w:val="1"/>
      <w:numFmt w:val="bullet"/>
      <w:lvlText w:val=""/>
      <w:lvlJc w:val="left"/>
      <w:pPr>
        <w:ind w:left="3228" w:hanging="360"/>
      </w:pPr>
      <w:rPr>
        <w:rFonts w:ascii="Symbol" w:hAnsi="Symbol" w:hint="default"/>
      </w:rPr>
    </w:lvl>
    <w:lvl w:ilvl="4" w:tplc="6592FAD0">
      <w:start w:val="1"/>
      <w:numFmt w:val="bullet"/>
      <w:lvlText w:val="o"/>
      <w:lvlJc w:val="left"/>
      <w:pPr>
        <w:ind w:left="3948" w:hanging="360"/>
      </w:pPr>
      <w:rPr>
        <w:rFonts w:ascii="Courier New" w:hAnsi="Courier New" w:hint="default"/>
      </w:rPr>
    </w:lvl>
    <w:lvl w:ilvl="5" w:tplc="C5C21E4C">
      <w:start w:val="1"/>
      <w:numFmt w:val="bullet"/>
      <w:lvlText w:val=""/>
      <w:lvlJc w:val="left"/>
      <w:pPr>
        <w:ind w:left="4668" w:hanging="360"/>
      </w:pPr>
      <w:rPr>
        <w:rFonts w:ascii="Wingdings" w:hAnsi="Wingdings" w:hint="default"/>
      </w:rPr>
    </w:lvl>
    <w:lvl w:ilvl="6" w:tplc="A29A6EB2">
      <w:start w:val="1"/>
      <w:numFmt w:val="bullet"/>
      <w:lvlText w:val=""/>
      <w:lvlJc w:val="left"/>
      <w:pPr>
        <w:ind w:left="5388" w:hanging="360"/>
      </w:pPr>
      <w:rPr>
        <w:rFonts w:ascii="Symbol" w:hAnsi="Symbol" w:hint="default"/>
      </w:rPr>
    </w:lvl>
    <w:lvl w:ilvl="7" w:tplc="39B2AE8E">
      <w:start w:val="1"/>
      <w:numFmt w:val="bullet"/>
      <w:lvlText w:val="o"/>
      <w:lvlJc w:val="left"/>
      <w:pPr>
        <w:ind w:left="6108" w:hanging="360"/>
      </w:pPr>
      <w:rPr>
        <w:rFonts w:ascii="Courier New" w:hAnsi="Courier New" w:hint="default"/>
      </w:rPr>
    </w:lvl>
    <w:lvl w:ilvl="8" w:tplc="0456B916">
      <w:start w:val="1"/>
      <w:numFmt w:val="bullet"/>
      <w:lvlText w:val=""/>
      <w:lvlJc w:val="left"/>
      <w:pPr>
        <w:ind w:left="6828" w:hanging="360"/>
      </w:pPr>
      <w:rPr>
        <w:rFonts w:ascii="Wingdings" w:hAnsi="Wingdings" w:hint="default"/>
      </w:rPr>
    </w:lvl>
  </w:abstractNum>
  <w:abstractNum w:abstractNumId="40" w15:restartNumberingAfterBreak="0">
    <w:nsid w:val="7ABB3293"/>
    <w:multiLevelType w:val="multilevel"/>
    <w:tmpl w:val="EFC6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CE017"/>
    <w:multiLevelType w:val="hybridMultilevel"/>
    <w:tmpl w:val="9E3CD148"/>
    <w:lvl w:ilvl="0" w:tplc="2D1278FE">
      <w:start w:val="1"/>
      <w:numFmt w:val="bullet"/>
      <w:lvlText w:val=""/>
      <w:lvlJc w:val="left"/>
      <w:pPr>
        <w:ind w:left="1778" w:hanging="360"/>
      </w:pPr>
      <w:rPr>
        <w:rFonts w:ascii="Symbol" w:hAnsi="Symbol" w:hint="default"/>
      </w:rPr>
    </w:lvl>
    <w:lvl w:ilvl="1" w:tplc="1326FEC2">
      <w:start w:val="1"/>
      <w:numFmt w:val="bullet"/>
      <w:lvlText w:val="o"/>
      <w:lvlJc w:val="left"/>
      <w:pPr>
        <w:ind w:left="2498" w:hanging="360"/>
      </w:pPr>
      <w:rPr>
        <w:rFonts w:ascii="Courier New" w:hAnsi="Courier New" w:hint="default"/>
      </w:rPr>
    </w:lvl>
    <w:lvl w:ilvl="2" w:tplc="FCE43C54">
      <w:start w:val="1"/>
      <w:numFmt w:val="bullet"/>
      <w:lvlText w:val=""/>
      <w:lvlJc w:val="left"/>
      <w:pPr>
        <w:ind w:left="3218" w:hanging="360"/>
      </w:pPr>
      <w:rPr>
        <w:rFonts w:ascii="Wingdings" w:hAnsi="Wingdings" w:hint="default"/>
      </w:rPr>
    </w:lvl>
    <w:lvl w:ilvl="3" w:tplc="C0BEEF3C">
      <w:start w:val="1"/>
      <w:numFmt w:val="bullet"/>
      <w:lvlText w:val=""/>
      <w:lvlJc w:val="left"/>
      <w:pPr>
        <w:ind w:left="3938" w:hanging="360"/>
      </w:pPr>
      <w:rPr>
        <w:rFonts w:ascii="Symbol" w:hAnsi="Symbol" w:hint="default"/>
      </w:rPr>
    </w:lvl>
    <w:lvl w:ilvl="4" w:tplc="8E9A31AA">
      <w:start w:val="1"/>
      <w:numFmt w:val="bullet"/>
      <w:lvlText w:val="o"/>
      <w:lvlJc w:val="left"/>
      <w:pPr>
        <w:ind w:left="4658" w:hanging="360"/>
      </w:pPr>
      <w:rPr>
        <w:rFonts w:ascii="Courier New" w:hAnsi="Courier New" w:hint="default"/>
      </w:rPr>
    </w:lvl>
    <w:lvl w:ilvl="5" w:tplc="B582B4B6">
      <w:start w:val="1"/>
      <w:numFmt w:val="bullet"/>
      <w:lvlText w:val=""/>
      <w:lvlJc w:val="left"/>
      <w:pPr>
        <w:ind w:left="5378" w:hanging="360"/>
      </w:pPr>
      <w:rPr>
        <w:rFonts w:ascii="Wingdings" w:hAnsi="Wingdings" w:hint="default"/>
      </w:rPr>
    </w:lvl>
    <w:lvl w:ilvl="6" w:tplc="57501354">
      <w:start w:val="1"/>
      <w:numFmt w:val="bullet"/>
      <w:lvlText w:val=""/>
      <w:lvlJc w:val="left"/>
      <w:pPr>
        <w:ind w:left="6098" w:hanging="360"/>
      </w:pPr>
      <w:rPr>
        <w:rFonts w:ascii="Symbol" w:hAnsi="Symbol" w:hint="default"/>
      </w:rPr>
    </w:lvl>
    <w:lvl w:ilvl="7" w:tplc="CF2EAE2E">
      <w:start w:val="1"/>
      <w:numFmt w:val="bullet"/>
      <w:lvlText w:val="o"/>
      <w:lvlJc w:val="left"/>
      <w:pPr>
        <w:ind w:left="6818" w:hanging="360"/>
      </w:pPr>
      <w:rPr>
        <w:rFonts w:ascii="Courier New" w:hAnsi="Courier New" w:hint="default"/>
      </w:rPr>
    </w:lvl>
    <w:lvl w:ilvl="8" w:tplc="B15A75DA">
      <w:start w:val="1"/>
      <w:numFmt w:val="bullet"/>
      <w:lvlText w:val=""/>
      <w:lvlJc w:val="left"/>
      <w:pPr>
        <w:ind w:left="7538" w:hanging="360"/>
      </w:pPr>
      <w:rPr>
        <w:rFonts w:ascii="Wingdings" w:hAnsi="Wingdings" w:hint="default"/>
      </w:rPr>
    </w:lvl>
  </w:abstractNum>
  <w:num w:numId="1" w16cid:durableId="1325694853">
    <w:abstractNumId w:val="20"/>
  </w:num>
  <w:num w:numId="2" w16cid:durableId="781414430">
    <w:abstractNumId w:val="12"/>
  </w:num>
  <w:num w:numId="3" w16cid:durableId="1480999869">
    <w:abstractNumId w:val="29"/>
  </w:num>
  <w:num w:numId="4" w16cid:durableId="664742097">
    <w:abstractNumId w:val="19"/>
  </w:num>
  <w:num w:numId="5" w16cid:durableId="144326412">
    <w:abstractNumId w:val="41"/>
  </w:num>
  <w:num w:numId="6" w16cid:durableId="317226835">
    <w:abstractNumId w:val="9"/>
  </w:num>
  <w:num w:numId="7" w16cid:durableId="1035081058">
    <w:abstractNumId w:val="25"/>
  </w:num>
  <w:num w:numId="8" w16cid:durableId="536745359">
    <w:abstractNumId w:val="30"/>
  </w:num>
  <w:num w:numId="9" w16cid:durableId="2046782510">
    <w:abstractNumId w:val="39"/>
  </w:num>
  <w:num w:numId="10" w16cid:durableId="1872261144">
    <w:abstractNumId w:val="26"/>
  </w:num>
  <w:num w:numId="11" w16cid:durableId="1726636596">
    <w:abstractNumId w:val="6"/>
  </w:num>
  <w:num w:numId="12" w16cid:durableId="501162479">
    <w:abstractNumId w:val="2"/>
  </w:num>
  <w:num w:numId="13" w16cid:durableId="1968078507">
    <w:abstractNumId w:val="11"/>
  </w:num>
  <w:num w:numId="14" w16cid:durableId="2084525897">
    <w:abstractNumId w:val="14"/>
  </w:num>
  <w:num w:numId="15" w16cid:durableId="467210075">
    <w:abstractNumId w:val="1"/>
  </w:num>
  <w:num w:numId="16" w16cid:durableId="115414587">
    <w:abstractNumId w:val="35"/>
  </w:num>
  <w:num w:numId="17" w16cid:durableId="1531840406">
    <w:abstractNumId w:val="24"/>
  </w:num>
  <w:num w:numId="18" w16cid:durableId="1310596358">
    <w:abstractNumId w:val="21"/>
  </w:num>
  <w:num w:numId="19" w16cid:durableId="933054275">
    <w:abstractNumId w:val="5"/>
  </w:num>
  <w:num w:numId="20" w16cid:durableId="1946767350">
    <w:abstractNumId w:val="0"/>
  </w:num>
  <w:num w:numId="21" w16cid:durableId="1746294582">
    <w:abstractNumId w:val="22"/>
  </w:num>
  <w:num w:numId="22" w16cid:durableId="403838386">
    <w:abstractNumId w:val="37"/>
  </w:num>
  <w:num w:numId="23" w16cid:durableId="1080368849">
    <w:abstractNumId w:val="3"/>
  </w:num>
  <w:num w:numId="24" w16cid:durableId="1522009554">
    <w:abstractNumId w:val="31"/>
  </w:num>
  <w:num w:numId="25" w16cid:durableId="300577389">
    <w:abstractNumId w:val="7"/>
  </w:num>
  <w:num w:numId="26" w16cid:durableId="1619217816">
    <w:abstractNumId w:val="16"/>
  </w:num>
  <w:num w:numId="27" w16cid:durableId="1441071853">
    <w:abstractNumId w:val="34"/>
  </w:num>
  <w:num w:numId="28" w16cid:durableId="195387976">
    <w:abstractNumId w:val="13"/>
  </w:num>
  <w:num w:numId="29" w16cid:durableId="1614047384">
    <w:abstractNumId w:val="23"/>
  </w:num>
  <w:num w:numId="30" w16cid:durableId="506749247">
    <w:abstractNumId w:val="32"/>
  </w:num>
  <w:num w:numId="31" w16cid:durableId="1881815948">
    <w:abstractNumId w:val="33"/>
  </w:num>
  <w:num w:numId="32" w16cid:durableId="1090811310">
    <w:abstractNumId w:val="27"/>
  </w:num>
  <w:num w:numId="33" w16cid:durableId="1048914396">
    <w:abstractNumId w:val="40"/>
  </w:num>
  <w:num w:numId="34" w16cid:durableId="1885483217">
    <w:abstractNumId w:val="38"/>
  </w:num>
  <w:num w:numId="35" w16cid:durableId="171187201">
    <w:abstractNumId w:val="4"/>
  </w:num>
  <w:num w:numId="36" w16cid:durableId="376975405">
    <w:abstractNumId w:val="10"/>
  </w:num>
  <w:num w:numId="37" w16cid:durableId="141851056">
    <w:abstractNumId w:val="18"/>
  </w:num>
  <w:num w:numId="38" w16cid:durableId="1521043305">
    <w:abstractNumId w:val="36"/>
  </w:num>
  <w:num w:numId="39" w16cid:durableId="1556966784">
    <w:abstractNumId w:val="8"/>
  </w:num>
  <w:num w:numId="40" w16cid:durableId="236287212">
    <w:abstractNumId w:val="28"/>
  </w:num>
  <w:num w:numId="41" w16cid:durableId="1463646563">
    <w:abstractNumId w:val="17"/>
  </w:num>
  <w:num w:numId="42" w16cid:durableId="4819472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ogo Nunes da Silva Ramos">
    <w15:presenceInfo w15:providerId="AD" w15:userId="S::diogo.ramos@fieb.org.br::20c52b55-91ea-4503-8c5e-68cbc77245b3"/>
  </w15:person>
  <w15:person w15:author="Marcelo Pizzuti Pes">
    <w15:presenceInfo w15:providerId="AD" w15:userId="S::marcelo.pes@fbter.org.br::8241d09c-8d7b-40f1-857e-401581513f35"/>
  </w15:person>
  <w15:person w15:author="Hallan Souza de Jesus">
    <w15:presenceInfo w15:providerId="AD" w15:userId="S::hallan.jesus@fbter.org.br::8bd50c40-2b12-4b20-b2e9-33b50f6798cf"/>
  </w15:person>
  <w15:person w15:author="Arthur Lúcide Cotta Weyll">
    <w15:presenceInfo w15:providerId="AD" w15:userId="S::arthur.weyll@fbter.org.br::0ba57909-629e-4b85-bf7a-3944499e3c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631"/>
    <w:rsid w:val="00000D94"/>
    <w:rsid w:val="00002BED"/>
    <w:rsid w:val="00003419"/>
    <w:rsid w:val="00005A75"/>
    <w:rsid w:val="00012258"/>
    <w:rsid w:val="000154B8"/>
    <w:rsid w:val="000156E3"/>
    <w:rsid w:val="0001655B"/>
    <w:rsid w:val="00016B4F"/>
    <w:rsid w:val="00026C1E"/>
    <w:rsid w:val="00027407"/>
    <w:rsid w:val="0003032A"/>
    <w:rsid w:val="0003509A"/>
    <w:rsid w:val="000360C4"/>
    <w:rsid w:val="000412C1"/>
    <w:rsid w:val="000454F2"/>
    <w:rsid w:val="000455F6"/>
    <w:rsid w:val="00046294"/>
    <w:rsid w:val="000464F6"/>
    <w:rsid w:val="0005062C"/>
    <w:rsid w:val="000538C4"/>
    <w:rsid w:val="00053E85"/>
    <w:rsid w:val="00055728"/>
    <w:rsid w:val="00061771"/>
    <w:rsid w:val="00066613"/>
    <w:rsid w:val="0006680C"/>
    <w:rsid w:val="00067FEC"/>
    <w:rsid w:val="000710A0"/>
    <w:rsid w:val="00071562"/>
    <w:rsid w:val="0007208D"/>
    <w:rsid w:val="00073CF2"/>
    <w:rsid w:val="000764CF"/>
    <w:rsid w:val="000774EA"/>
    <w:rsid w:val="0007782F"/>
    <w:rsid w:val="00077E32"/>
    <w:rsid w:val="000803AE"/>
    <w:rsid w:val="00082D40"/>
    <w:rsid w:val="00083561"/>
    <w:rsid w:val="00086ADB"/>
    <w:rsid w:val="00087372"/>
    <w:rsid w:val="00090BDD"/>
    <w:rsid w:val="000942A7"/>
    <w:rsid w:val="00095715"/>
    <w:rsid w:val="00097477"/>
    <w:rsid w:val="000A23AD"/>
    <w:rsid w:val="000B3293"/>
    <w:rsid w:val="000B5631"/>
    <w:rsid w:val="000C66EF"/>
    <w:rsid w:val="000C7A9E"/>
    <w:rsid w:val="000D5A9E"/>
    <w:rsid w:val="000D62FC"/>
    <w:rsid w:val="000D74CC"/>
    <w:rsid w:val="000D7996"/>
    <w:rsid w:val="000E1751"/>
    <w:rsid w:val="000E3A90"/>
    <w:rsid w:val="000F22A3"/>
    <w:rsid w:val="000F3451"/>
    <w:rsid w:val="00101103"/>
    <w:rsid w:val="00101CB1"/>
    <w:rsid w:val="001021DF"/>
    <w:rsid w:val="00102E2C"/>
    <w:rsid w:val="00107D2F"/>
    <w:rsid w:val="001138D2"/>
    <w:rsid w:val="00113CEE"/>
    <w:rsid w:val="00113DD8"/>
    <w:rsid w:val="00114E65"/>
    <w:rsid w:val="00115618"/>
    <w:rsid w:val="00116E9E"/>
    <w:rsid w:val="001176B3"/>
    <w:rsid w:val="001206A9"/>
    <w:rsid w:val="00123AC0"/>
    <w:rsid w:val="001241B3"/>
    <w:rsid w:val="00124833"/>
    <w:rsid w:val="001258BB"/>
    <w:rsid w:val="00125CD5"/>
    <w:rsid w:val="00126827"/>
    <w:rsid w:val="001273AE"/>
    <w:rsid w:val="00131A26"/>
    <w:rsid w:val="001332C5"/>
    <w:rsid w:val="00133BE6"/>
    <w:rsid w:val="0013529A"/>
    <w:rsid w:val="001371D5"/>
    <w:rsid w:val="00137AD6"/>
    <w:rsid w:val="00140B50"/>
    <w:rsid w:val="0014347D"/>
    <w:rsid w:val="001457F9"/>
    <w:rsid w:val="0014663C"/>
    <w:rsid w:val="001477E9"/>
    <w:rsid w:val="00151802"/>
    <w:rsid w:val="0015381D"/>
    <w:rsid w:val="00161537"/>
    <w:rsid w:val="00166D1B"/>
    <w:rsid w:val="001811F2"/>
    <w:rsid w:val="001902FA"/>
    <w:rsid w:val="00193582"/>
    <w:rsid w:val="00195D7A"/>
    <w:rsid w:val="00195E02"/>
    <w:rsid w:val="001A11E4"/>
    <w:rsid w:val="001A3D73"/>
    <w:rsid w:val="001A450B"/>
    <w:rsid w:val="001A470B"/>
    <w:rsid w:val="001A55B0"/>
    <w:rsid w:val="001B2187"/>
    <w:rsid w:val="001B49F0"/>
    <w:rsid w:val="001B6704"/>
    <w:rsid w:val="001B76B2"/>
    <w:rsid w:val="001C2123"/>
    <w:rsid w:val="001D6D77"/>
    <w:rsid w:val="001E05D3"/>
    <w:rsid w:val="001E16F3"/>
    <w:rsid w:val="001E399C"/>
    <w:rsid w:val="001E7F3A"/>
    <w:rsid w:val="001F77E2"/>
    <w:rsid w:val="002020D8"/>
    <w:rsid w:val="00203F2C"/>
    <w:rsid w:val="00210DFF"/>
    <w:rsid w:val="00211141"/>
    <w:rsid w:val="0021115E"/>
    <w:rsid w:val="0021693A"/>
    <w:rsid w:val="00217761"/>
    <w:rsid w:val="0022043D"/>
    <w:rsid w:val="00221E81"/>
    <w:rsid w:val="002241FE"/>
    <w:rsid w:val="002248B5"/>
    <w:rsid w:val="00225770"/>
    <w:rsid w:val="0022740F"/>
    <w:rsid w:val="00227798"/>
    <w:rsid w:val="00232BA0"/>
    <w:rsid w:val="002333A3"/>
    <w:rsid w:val="00234E80"/>
    <w:rsid w:val="002447D7"/>
    <w:rsid w:val="002470DF"/>
    <w:rsid w:val="00247BFF"/>
    <w:rsid w:val="00260054"/>
    <w:rsid w:val="00260984"/>
    <w:rsid w:val="00265D3C"/>
    <w:rsid w:val="00270D27"/>
    <w:rsid w:val="00273A04"/>
    <w:rsid w:val="00277962"/>
    <w:rsid w:val="002831A9"/>
    <w:rsid w:val="002835EC"/>
    <w:rsid w:val="00285B3A"/>
    <w:rsid w:val="00296138"/>
    <w:rsid w:val="002A0711"/>
    <w:rsid w:val="002A0F1A"/>
    <w:rsid w:val="002A164E"/>
    <w:rsid w:val="002B1E02"/>
    <w:rsid w:val="002B27B9"/>
    <w:rsid w:val="002B399D"/>
    <w:rsid w:val="002B5CB4"/>
    <w:rsid w:val="002C5180"/>
    <w:rsid w:val="002C54D8"/>
    <w:rsid w:val="002D6391"/>
    <w:rsid w:val="002E30A2"/>
    <w:rsid w:val="002E3EB4"/>
    <w:rsid w:val="002E3EE7"/>
    <w:rsid w:val="002F20CA"/>
    <w:rsid w:val="002F2FCA"/>
    <w:rsid w:val="002F46B3"/>
    <w:rsid w:val="00300286"/>
    <w:rsid w:val="00304FFB"/>
    <w:rsid w:val="00307AF9"/>
    <w:rsid w:val="0031531D"/>
    <w:rsid w:val="00315A48"/>
    <w:rsid w:val="00322D41"/>
    <w:rsid w:val="00323DCE"/>
    <w:rsid w:val="0032686E"/>
    <w:rsid w:val="00326C65"/>
    <w:rsid w:val="0033074A"/>
    <w:rsid w:val="00330934"/>
    <w:rsid w:val="00331C41"/>
    <w:rsid w:val="00332071"/>
    <w:rsid w:val="003324CC"/>
    <w:rsid w:val="00334C70"/>
    <w:rsid w:val="00335686"/>
    <w:rsid w:val="00335E76"/>
    <w:rsid w:val="00336C0B"/>
    <w:rsid w:val="0034088B"/>
    <w:rsid w:val="0034357B"/>
    <w:rsid w:val="00347718"/>
    <w:rsid w:val="00356A68"/>
    <w:rsid w:val="00357949"/>
    <w:rsid w:val="00363640"/>
    <w:rsid w:val="00363BA2"/>
    <w:rsid w:val="003713F4"/>
    <w:rsid w:val="00371D5A"/>
    <w:rsid w:val="00373E89"/>
    <w:rsid w:val="00377188"/>
    <w:rsid w:val="00377A25"/>
    <w:rsid w:val="00381054"/>
    <w:rsid w:val="00383312"/>
    <w:rsid w:val="00385F60"/>
    <w:rsid w:val="00390028"/>
    <w:rsid w:val="00390CD1"/>
    <w:rsid w:val="00392503"/>
    <w:rsid w:val="003A17CD"/>
    <w:rsid w:val="003A2B0E"/>
    <w:rsid w:val="003A3585"/>
    <w:rsid w:val="003A7501"/>
    <w:rsid w:val="003B2639"/>
    <w:rsid w:val="003C0839"/>
    <w:rsid w:val="003C0F44"/>
    <w:rsid w:val="003C1319"/>
    <w:rsid w:val="003C7A5C"/>
    <w:rsid w:val="003D177A"/>
    <w:rsid w:val="003D2A17"/>
    <w:rsid w:val="003D369D"/>
    <w:rsid w:val="003E2B79"/>
    <w:rsid w:val="003E329B"/>
    <w:rsid w:val="003E7160"/>
    <w:rsid w:val="003F0B6B"/>
    <w:rsid w:val="003F4C6A"/>
    <w:rsid w:val="003F59A2"/>
    <w:rsid w:val="003F64ED"/>
    <w:rsid w:val="004024F1"/>
    <w:rsid w:val="00402FCC"/>
    <w:rsid w:val="00404BC0"/>
    <w:rsid w:val="004051BD"/>
    <w:rsid w:val="00405844"/>
    <w:rsid w:val="00406748"/>
    <w:rsid w:val="00411607"/>
    <w:rsid w:val="004142C4"/>
    <w:rsid w:val="00417C00"/>
    <w:rsid w:val="00422FC5"/>
    <w:rsid w:val="004257F3"/>
    <w:rsid w:val="0042693C"/>
    <w:rsid w:val="0043199C"/>
    <w:rsid w:val="00433C14"/>
    <w:rsid w:val="00440079"/>
    <w:rsid w:val="004407CB"/>
    <w:rsid w:val="004414EF"/>
    <w:rsid w:val="00446681"/>
    <w:rsid w:val="00447632"/>
    <w:rsid w:val="00452DCF"/>
    <w:rsid w:val="00453343"/>
    <w:rsid w:val="0045614C"/>
    <w:rsid w:val="00457858"/>
    <w:rsid w:val="004603BD"/>
    <w:rsid w:val="004610BA"/>
    <w:rsid w:val="004621F4"/>
    <w:rsid w:val="0046291A"/>
    <w:rsid w:val="004651AC"/>
    <w:rsid w:val="00466256"/>
    <w:rsid w:val="00467DEA"/>
    <w:rsid w:val="0047013C"/>
    <w:rsid w:val="004726EB"/>
    <w:rsid w:val="00475EF0"/>
    <w:rsid w:val="004807B7"/>
    <w:rsid w:val="00481CBC"/>
    <w:rsid w:val="004824BC"/>
    <w:rsid w:val="00482FEA"/>
    <w:rsid w:val="0048348A"/>
    <w:rsid w:val="00483C46"/>
    <w:rsid w:val="0048471B"/>
    <w:rsid w:val="004872C6"/>
    <w:rsid w:val="00487356"/>
    <w:rsid w:val="0049381A"/>
    <w:rsid w:val="0049386D"/>
    <w:rsid w:val="00493C5B"/>
    <w:rsid w:val="00493E54"/>
    <w:rsid w:val="004A30C9"/>
    <w:rsid w:val="004A4808"/>
    <w:rsid w:val="004A7D5F"/>
    <w:rsid w:val="004B2449"/>
    <w:rsid w:val="004B3DDE"/>
    <w:rsid w:val="004B4C68"/>
    <w:rsid w:val="004C1EDE"/>
    <w:rsid w:val="004C3492"/>
    <w:rsid w:val="004C379B"/>
    <w:rsid w:val="004C390A"/>
    <w:rsid w:val="004C4B36"/>
    <w:rsid w:val="004C7DE2"/>
    <w:rsid w:val="004D11DC"/>
    <w:rsid w:val="004D2AD5"/>
    <w:rsid w:val="004D2C02"/>
    <w:rsid w:val="004D4EFC"/>
    <w:rsid w:val="004D7A8E"/>
    <w:rsid w:val="004E49FC"/>
    <w:rsid w:val="004E7D82"/>
    <w:rsid w:val="004F1CFD"/>
    <w:rsid w:val="004F723D"/>
    <w:rsid w:val="0050228D"/>
    <w:rsid w:val="00503285"/>
    <w:rsid w:val="00506486"/>
    <w:rsid w:val="0051191B"/>
    <w:rsid w:val="00516C82"/>
    <w:rsid w:val="00520B18"/>
    <w:rsid w:val="00523A35"/>
    <w:rsid w:val="00525506"/>
    <w:rsid w:val="005368B8"/>
    <w:rsid w:val="00537119"/>
    <w:rsid w:val="005371C6"/>
    <w:rsid w:val="00537747"/>
    <w:rsid w:val="0054356E"/>
    <w:rsid w:val="00544195"/>
    <w:rsid w:val="00553FA2"/>
    <w:rsid w:val="00555740"/>
    <w:rsid w:val="0055696D"/>
    <w:rsid w:val="0056541A"/>
    <w:rsid w:val="00566C8A"/>
    <w:rsid w:val="00570CDD"/>
    <w:rsid w:val="00572D38"/>
    <w:rsid w:val="00573809"/>
    <w:rsid w:val="00573CC0"/>
    <w:rsid w:val="00574F09"/>
    <w:rsid w:val="005751B3"/>
    <w:rsid w:val="00575F89"/>
    <w:rsid w:val="0058098A"/>
    <w:rsid w:val="00580EB4"/>
    <w:rsid w:val="005818C7"/>
    <w:rsid w:val="0058357C"/>
    <w:rsid w:val="005843DD"/>
    <w:rsid w:val="00594C33"/>
    <w:rsid w:val="005A20F9"/>
    <w:rsid w:val="005A57C4"/>
    <w:rsid w:val="005A6C8C"/>
    <w:rsid w:val="005A6DFE"/>
    <w:rsid w:val="005A7D3C"/>
    <w:rsid w:val="005B0F7B"/>
    <w:rsid w:val="005B13A8"/>
    <w:rsid w:val="005B5242"/>
    <w:rsid w:val="005B68FE"/>
    <w:rsid w:val="005C0E0C"/>
    <w:rsid w:val="005C48FA"/>
    <w:rsid w:val="005C4DF2"/>
    <w:rsid w:val="005C6EAF"/>
    <w:rsid w:val="005D0043"/>
    <w:rsid w:val="005D119C"/>
    <w:rsid w:val="005D6CC2"/>
    <w:rsid w:val="005D7860"/>
    <w:rsid w:val="005E1155"/>
    <w:rsid w:val="005E21E1"/>
    <w:rsid w:val="005E35FC"/>
    <w:rsid w:val="005E4E82"/>
    <w:rsid w:val="005E7BCA"/>
    <w:rsid w:val="005F22C8"/>
    <w:rsid w:val="005F4928"/>
    <w:rsid w:val="005F5B7F"/>
    <w:rsid w:val="005F6B03"/>
    <w:rsid w:val="005F7B66"/>
    <w:rsid w:val="00604168"/>
    <w:rsid w:val="00607EE1"/>
    <w:rsid w:val="00610968"/>
    <w:rsid w:val="00610E0D"/>
    <w:rsid w:val="0061143F"/>
    <w:rsid w:val="006121B8"/>
    <w:rsid w:val="00613442"/>
    <w:rsid w:val="00616B08"/>
    <w:rsid w:val="00624696"/>
    <w:rsid w:val="00627D29"/>
    <w:rsid w:val="0063014D"/>
    <w:rsid w:val="0063089D"/>
    <w:rsid w:val="006354F2"/>
    <w:rsid w:val="00635740"/>
    <w:rsid w:val="006358EB"/>
    <w:rsid w:val="0063669E"/>
    <w:rsid w:val="006376A0"/>
    <w:rsid w:val="0063793B"/>
    <w:rsid w:val="00637A27"/>
    <w:rsid w:val="00637CA8"/>
    <w:rsid w:val="006402A6"/>
    <w:rsid w:val="0064406D"/>
    <w:rsid w:val="006442FD"/>
    <w:rsid w:val="00646CBA"/>
    <w:rsid w:val="0065306D"/>
    <w:rsid w:val="0065309D"/>
    <w:rsid w:val="00655CD7"/>
    <w:rsid w:val="00656E06"/>
    <w:rsid w:val="0066148B"/>
    <w:rsid w:val="006715D7"/>
    <w:rsid w:val="00671687"/>
    <w:rsid w:val="00671A3D"/>
    <w:rsid w:val="006722F7"/>
    <w:rsid w:val="00673AF9"/>
    <w:rsid w:val="0068023E"/>
    <w:rsid w:val="006831E3"/>
    <w:rsid w:val="00683C57"/>
    <w:rsid w:val="00683E92"/>
    <w:rsid w:val="00684FF1"/>
    <w:rsid w:val="00686C62"/>
    <w:rsid w:val="00690EF8"/>
    <w:rsid w:val="006934FF"/>
    <w:rsid w:val="0069395B"/>
    <w:rsid w:val="006A05EF"/>
    <w:rsid w:val="006A100F"/>
    <w:rsid w:val="006A610C"/>
    <w:rsid w:val="006B1FAE"/>
    <w:rsid w:val="006B7C3E"/>
    <w:rsid w:val="006C0221"/>
    <w:rsid w:val="006C1C99"/>
    <w:rsid w:val="006C2AEA"/>
    <w:rsid w:val="006C2CB7"/>
    <w:rsid w:val="006C40DE"/>
    <w:rsid w:val="006C4AF7"/>
    <w:rsid w:val="006D3BEB"/>
    <w:rsid w:val="006D408E"/>
    <w:rsid w:val="006D4448"/>
    <w:rsid w:val="006D4ECD"/>
    <w:rsid w:val="006D74D3"/>
    <w:rsid w:val="006D75E9"/>
    <w:rsid w:val="006D7EA5"/>
    <w:rsid w:val="006E0205"/>
    <w:rsid w:val="006E0BBF"/>
    <w:rsid w:val="006E3922"/>
    <w:rsid w:val="006E3B2B"/>
    <w:rsid w:val="006E57FB"/>
    <w:rsid w:val="006F363C"/>
    <w:rsid w:val="006F3973"/>
    <w:rsid w:val="006F3BD3"/>
    <w:rsid w:val="006F3E2D"/>
    <w:rsid w:val="006F4425"/>
    <w:rsid w:val="006F4AFD"/>
    <w:rsid w:val="006F7C21"/>
    <w:rsid w:val="00700DA4"/>
    <w:rsid w:val="00704261"/>
    <w:rsid w:val="00706053"/>
    <w:rsid w:val="00706FEC"/>
    <w:rsid w:val="007159B8"/>
    <w:rsid w:val="00716B64"/>
    <w:rsid w:val="00722DFB"/>
    <w:rsid w:val="007233A7"/>
    <w:rsid w:val="00723B59"/>
    <w:rsid w:val="00724DCF"/>
    <w:rsid w:val="00731693"/>
    <w:rsid w:val="00733929"/>
    <w:rsid w:val="007343D7"/>
    <w:rsid w:val="00736662"/>
    <w:rsid w:val="00741DF1"/>
    <w:rsid w:val="0074280F"/>
    <w:rsid w:val="00746C47"/>
    <w:rsid w:val="00750C27"/>
    <w:rsid w:val="007516F6"/>
    <w:rsid w:val="00752CCD"/>
    <w:rsid w:val="007539DE"/>
    <w:rsid w:val="00754BFD"/>
    <w:rsid w:val="007563F9"/>
    <w:rsid w:val="00760992"/>
    <w:rsid w:val="007614F6"/>
    <w:rsid w:val="00761680"/>
    <w:rsid w:val="00764475"/>
    <w:rsid w:val="00766F93"/>
    <w:rsid w:val="00783206"/>
    <w:rsid w:val="00786072"/>
    <w:rsid w:val="00786090"/>
    <w:rsid w:val="00786FB1"/>
    <w:rsid w:val="007915CC"/>
    <w:rsid w:val="00793404"/>
    <w:rsid w:val="00795A48"/>
    <w:rsid w:val="007A233D"/>
    <w:rsid w:val="007A4806"/>
    <w:rsid w:val="007A4D20"/>
    <w:rsid w:val="007A61F0"/>
    <w:rsid w:val="007A6E64"/>
    <w:rsid w:val="007B39CB"/>
    <w:rsid w:val="007B59CD"/>
    <w:rsid w:val="007B70F0"/>
    <w:rsid w:val="007B72CC"/>
    <w:rsid w:val="007C22E8"/>
    <w:rsid w:val="007C59B1"/>
    <w:rsid w:val="007C76D2"/>
    <w:rsid w:val="007D00ED"/>
    <w:rsid w:val="007D0B9B"/>
    <w:rsid w:val="007D6EF0"/>
    <w:rsid w:val="007D74F0"/>
    <w:rsid w:val="007D75E4"/>
    <w:rsid w:val="007E096C"/>
    <w:rsid w:val="007E24E8"/>
    <w:rsid w:val="007E3111"/>
    <w:rsid w:val="007E6D74"/>
    <w:rsid w:val="007E7C68"/>
    <w:rsid w:val="007F00A5"/>
    <w:rsid w:val="007F237C"/>
    <w:rsid w:val="00802262"/>
    <w:rsid w:val="00802BBD"/>
    <w:rsid w:val="00805147"/>
    <w:rsid w:val="008107B9"/>
    <w:rsid w:val="008142AE"/>
    <w:rsid w:val="00820405"/>
    <w:rsid w:val="00820D95"/>
    <w:rsid w:val="00822162"/>
    <w:rsid w:val="0082482D"/>
    <w:rsid w:val="00824FD0"/>
    <w:rsid w:val="0083642B"/>
    <w:rsid w:val="00836FFB"/>
    <w:rsid w:val="00841544"/>
    <w:rsid w:val="00843B3E"/>
    <w:rsid w:val="00845401"/>
    <w:rsid w:val="0084626F"/>
    <w:rsid w:val="00846596"/>
    <w:rsid w:val="008476B5"/>
    <w:rsid w:val="00864FA2"/>
    <w:rsid w:val="00866785"/>
    <w:rsid w:val="00867420"/>
    <w:rsid w:val="00867F17"/>
    <w:rsid w:val="0087118A"/>
    <w:rsid w:val="008713C4"/>
    <w:rsid w:val="008757DC"/>
    <w:rsid w:val="00881B5A"/>
    <w:rsid w:val="008854E7"/>
    <w:rsid w:val="0088589A"/>
    <w:rsid w:val="00886518"/>
    <w:rsid w:val="008904C9"/>
    <w:rsid w:val="00894728"/>
    <w:rsid w:val="00896846"/>
    <w:rsid w:val="008A250D"/>
    <w:rsid w:val="008A31A6"/>
    <w:rsid w:val="008A6389"/>
    <w:rsid w:val="008B28BB"/>
    <w:rsid w:val="008B3FC8"/>
    <w:rsid w:val="008C24E5"/>
    <w:rsid w:val="008C2C7D"/>
    <w:rsid w:val="008D05C7"/>
    <w:rsid w:val="008D1FF6"/>
    <w:rsid w:val="008D4FD1"/>
    <w:rsid w:val="008D7FCA"/>
    <w:rsid w:val="008E49E9"/>
    <w:rsid w:val="008E617C"/>
    <w:rsid w:val="008E6E79"/>
    <w:rsid w:val="008E795A"/>
    <w:rsid w:val="008F0D8F"/>
    <w:rsid w:val="008F50E8"/>
    <w:rsid w:val="009000C9"/>
    <w:rsid w:val="00900A5B"/>
    <w:rsid w:val="00901FB2"/>
    <w:rsid w:val="00902B70"/>
    <w:rsid w:val="009070DE"/>
    <w:rsid w:val="00907B13"/>
    <w:rsid w:val="00910371"/>
    <w:rsid w:val="00911979"/>
    <w:rsid w:val="00911B22"/>
    <w:rsid w:val="009121B1"/>
    <w:rsid w:val="009138EC"/>
    <w:rsid w:val="00915756"/>
    <w:rsid w:val="00915F83"/>
    <w:rsid w:val="00917192"/>
    <w:rsid w:val="0092066F"/>
    <w:rsid w:val="0092074D"/>
    <w:rsid w:val="009207C0"/>
    <w:rsid w:val="00922414"/>
    <w:rsid w:val="00926622"/>
    <w:rsid w:val="00930C5B"/>
    <w:rsid w:val="009440C8"/>
    <w:rsid w:val="009446B1"/>
    <w:rsid w:val="00946693"/>
    <w:rsid w:val="009500F4"/>
    <w:rsid w:val="0095022B"/>
    <w:rsid w:val="009514E2"/>
    <w:rsid w:val="00951F86"/>
    <w:rsid w:val="00952684"/>
    <w:rsid w:val="009555BD"/>
    <w:rsid w:val="0096627C"/>
    <w:rsid w:val="00966FA4"/>
    <w:rsid w:val="00967909"/>
    <w:rsid w:val="00973966"/>
    <w:rsid w:val="00974525"/>
    <w:rsid w:val="00976CC9"/>
    <w:rsid w:val="009844F5"/>
    <w:rsid w:val="009865E6"/>
    <w:rsid w:val="00990D7B"/>
    <w:rsid w:val="00992A07"/>
    <w:rsid w:val="00993475"/>
    <w:rsid w:val="00994EA6"/>
    <w:rsid w:val="009A00BB"/>
    <w:rsid w:val="009A1161"/>
    <w:rsid w:val="009A1E3B"/>
    <w:rsid w:val="009A291A"/>
    <w:rsid w:val="009A34AF"/>
    <w:rsid w:val="009A3925"/>
    <w:rsid w:val="009A48C1"/>
    <w:rsid w:val="009A50B3"/>
    <w:rsid w:val="009B1F02"/>
    <w:rsid w:val="009B472B"/>
    <w:rsid w:val="009B56C5"/>
    <w:rsid w:val="009C01F5"/>
    <w:rsid w:val="009C2461"/>
    <w:rsid w:val="009C45DA"/>
    <w:rsid w:val="009C54BC"/>
    <w:rsid w:val="009C5E90"/>
    <w:rsid w:val="009C6E43"/>
    <w:rsid w:val="009D0493"/>
    <w:rsid w:val="009D622B"/>
    <w:rsid w:val="009E0A7D"/>
    <w:rsid w:val="009E2987"/>
    <w:rsid w:val="009E49FC"/>
    <w:rsid w:val="009E5970"/>
    <w:rsid w:val="009E6EDE"/>
    <w:rsid w:val="009F37E1"/>
    <w:rsid w:val="009F50A3"/>
    <w:rsid w:val="009F6297"/>
    <w:rsid w:val="009F7860"/>
    <w:rsid w:val="00A00435"/>
    <w:rsid w:val="00A12E9F"/>
    <w:rsid w:val="00A1344E"/>
    <w:rsid w:val="00A13B34"/>
    <w:rsid w:val="00A140C3"/>
    <w:rsid w:val="00A14A90"/>
    <w:rsid w:val="00A16E05"/>
    <w:rsid w:val="00A1738D"/>
    <w:rsid w:val="00A17CCD"/>
    <w:rsid w:val="00A17E1F"/>
    <w:rsid w:val="00A273D9"/>
    <w:rsid w:val="00A3062E"/>
    <w:rsid w:val="00A31D74"/>
    <w:rsid w:val="00A34511"/>
    <w:rsid w:val="00A34535"/>
    <w:rsid w:val="00A36EDA"/>
    <w:rsid w:val="00A37B26"/>
    <w:rsid w:val="00A45787"/>
    <w:rsid w:val="00A45F57"/>
    <w:rsid w:val="00A52CE8"/>
    <w:rsid w:val="00A54808"/>
    <w:rsid w:val="00A71E70"/>
    <w:rsid w:val="00A72664"/>
    <w:rsid w:val="00A72AA8"/>
    <w:rsid w:val="00A734AA"/>
    <w:rsid w:val="00A74350"/>
    <w:rsid w:val="00A767D1"/>
    <w:rsid w:val="00A76FE5"/>
    <w:rsid w:val="00A8089F"/>
    <w:rsid w:val="00A82219"/>
    <w:rsid w:val="00A829B6"/>
    <w:rsid w:val="00A82F74"/>
    <w:rsid w:val="00A848C0"/>
    <w:rsid w:val="00A86F30"/>
    <w:rsid w:val="00A87A24"/>
    <w:rsid w:val="00A87B4A"/>
    <w:rsid w:val="00A911E8"/>
    <w:rsid w:val="00A9375C"/>
    <w:rsid w:val="00A93D70"/>
    <w:rsid w:val="00A942C9"/>
    <w:rsid w:val="00A9495B"/>
    <w:rsid w:val="00A96237"/>
    <w:rsid w:val="00A97352"/>
    <w:rsid w:val="00AA4F9A"/>
    <w:rsid w:val="00AA5F34"/>
    <w:rsid w:val="00AA798F"/>
    <w:rsid w:val="00AB4610"/>
    <w:rsid w:val="00AB493A"/>
    <w:rsid w:val="00AB4A23"/>
    <w:rsid w:val="00AB6293"/>
    <w:rsid w:val="00AC1CBC"/>
    <w:rsid w:val="00AC63EB"/>
    <w:rsid w:val="00AD01B0"/>
    <w:rsid w:val="00AD02A3"/>
    <w:rsid w:val="00AD54D9"/>
    <w:rsid w:val="00AE0266"/>
    <w:rsid w:val="00AE18CA"/>
    <w:rsid w:val="00AE1C3C"/>
    <w:rsid w:val="00AE285D"/>
    <w:rsid w:val="00AE3323"/>
    <w:rsid w:val="00AE3376"/>
    <w:rsid w:val="00AE5015"/>
    <w:rsid w:val="00AF2FB1"/>
    <w:rsid w:val="00AF42D0"/>
    <w:rsid w:val="00AF6637"/>
    <w:rsid w:val="00B016A8"/>
    <w:rsid w:val="00B03900"/>
    <w:rsid w:val="00B040A8"/>
    <w:rsid w:val="00B04CCD"/>
    <w:rsid w:val="00B06D96"/>
    <w:rsid w:val="00B07CD8"/>
    <w:rsid w:val="00B12047"/>
    <w:rsid w:val="00B149C2"/>
    <w:rsid w:val="00B15B99"/>
    <w:rsid w:val="00B204A2"/>
    <w:rsid w:val="00B2354B"/>
    <w:rsid w:val="00B25F96"/>
    <w:rsid w:val="00B264DC"/>
    <w:rsid w:val="00B277E3"/>
    <w:rsid w:val="00B27ECE"/>
    <w:rsid w:val="00B32E17"/>
    <w:rsid w:val="00B40ECB"/>
    <w:rsid w:val="00B416E8"/>
    <w:rsid w:val="00B44551"/>
    <w:rsid w:val="00B449CD"/>
    <w:rsid w:val="00B539D7"/>
    <w:rsid w:val="00B630B6"/>
    <w:rsid w:val="00B6569E"/>
    <w:rsid w:val="00B74CBD"/>
    <w:rsid w:val="00B8074E"/>
    <w:rsid w:val="00B80DAF"/>
    <w:rsid w:val="00B81BC9"/>
    <w:rsid w:val="00B83A35"/>
    <w:rsid w:val="00B84D6A"/>
    <w:rsid w:val="00B8758F"/>
    <w:rsid w:val="00B9072C"/>
    <w:rsid w:val="00B91B4B"/>
    <w:rsid w:val="00B9247B"/>
    <w:rsid w:val="00B95E08"/>
    <w:rsid w:val="00B96D3E"/>
    <w:rsid w:val="00B97F30"/>
    <w:rsid w:val="00BA5B34"/>
    <w:rsid w:val="00BA6923"/>
    <w:rsid w:val="00BB3102"/>
    <w:rsid w:val="00BB5CBF"/>
    <w:rsid w:val="00BB7949"/>
    <w:rsid w:val="00BC1ED7"/>
    <w:rsid w:val="00BC3C83"/>
    <w:rsid w:val="00BC5811"/>
    <w:rsid w:val="00BD193C"/>
    <w:rsid w:val="00BD226A"/>
    <w:rsid w:val="00BD4AD5"/>
    <w:rsid w:val="00BE2D5A"/>
    <w:rsid w:val="00BE3409"/>
    <w:rsid w:val="00BE6841"/>
    <w:rsid w:val="00BF33F9"/>
    <w:rsid w:val="00BF3CB1"/>
    <w:rsid w:val="00BF3DD7"/>
    <w:rsid w:val="00C018C8"/>
    <w:rsid w:val="00C04B47"/>
    <w:rsid w:val="00C0787A"/>
    <w:rsid w:val="00C10B9F"/>
    <w:rsid w:val="00C10E45"/>
    <w:rsid w:val="00C13F26"/>
    <w:rsid w:val="00C15F56"/>
    <w:rsid w:val="00C16D15"/>
    <w:rsid w:val="00C17141"/>
    <w:rsid w:val="00C200D8"/>
    <w:rsid w:val="00C248CD"/>
    <w:rsid w:val="00C256F7"/>
    <w:rsid w:val="00C271E0"/>
    <w:rsid w:val="00C273B9"/>
    <w:rsid w:val="00C3005D"/>
    <w:rsid w:val="00C31A09"/>
    <w:rsid w:val="00C356B2"/>
    <w:rsid w:val="00C36DE7"/>
    <w:rsid w:val="00C40147"/>
    <w:rsid w:val="00C45EF7"/>
    <w:rsid w:val="00C46177"/>
    <w:rsid w:val="00C47D4F"/>
    <w:rsid w:val="00C5047C"/>
    <w:rsid w:val="00C5174B"/>
    <w:rsid w:val="00C532FA"/>
    <w:rsid w:val="00C6150C"/>
    <w:rsid w:val="00C64A19"/>
    <w:rsid w:val="00C664F9"/>
    <w:rsid w:val="00C66C4E"/>
    <w:rsid w:val="00C734A7"/>
    <w:rsid w:val="00C814A3"/>
    <w:rsid w:val="00C82593"/>
    <w:rsid w:val="00C83564"/>
    <w:rsid w:val="00C86F67"/>
    <w:rsid w:val="00C9194C"/>
    <w:rsid w:val="00C93744"/>
    <w:rsid w:val="00C9443F"/>
    <w:rsid w:val="00C96B0D"/>
    <w:rsid w:val="00C97AED"/>
    <w:rsid w:val="00CA04B3"/>
    <w:rsid w:val="00CA07A3"/>
    <w:rsid w:val="00CA2902"/>
    <w:rsid w:val="00CA34F6"/>
    <w:rsid w:val="00CA4073"/>
    <w:rsid w:val="00CA6533"/>
    <w:rsid w:val="00CA731B"/>
    <w:rsid w:val="00CB2C44"/>
    <w:rsid w:val="00CB75BB"/>
    <w:rsid w:val="00CC2119"/>
    <w:rsid w:val="00CC3694"/>
    <w:rsid w:val="00CC3987"/>
    <w:rsid w:val="00CC54E2"/>
    <w:rsid w:val="00CD363A"/>
    <w:rsid w:val="00CD3C4F"/>
    <w:rsid w:val="00CD49D2"/>
    <w:rsid w:val="00CE0D98"/>
    <w:rsid w:val="00CE0EE3"/>
    <w:rsid w:val="00CE185D"/>
    <w:rsid w:val="00CE2C5C"/>
    <w:rsid w:val="00CE2EB9"/>
    <w:rsid w:val="00CE3970"/>
    <w:rsid w:val="00CE3C0A"/>
    <w:rsid w:val="00CE3CD7"/>
    <w:rsid w:val="00CE530F"/>
    <w:rsid w:val="00CF0A75"/>
    <w:rsid w:val="00CF1A85"/>
    <w:rsid w:val="00CF7190"/>
    <w:rsid w:val="00CF71BD"/>
    <w:rsid w:val="00D007F1"/>
    <w:rsid w:val="00D00E3A"/>
    <w:rsid w:val="00D015F2"/>
    <w:rsid w:val="00D02C8F"/>
    <w:rsid w:val="00D0627A"/>
    <w:rsid w:val="00D11D83"/>
    <w:rsid w:val="00D14A13"/>
    <w:rsid w:val="00D16B91"/>
    <w:rsid w:val="00D220F1"/>
    <w:rsid w:val="00D26647"/>
    <w:rsid w:val="00D27F8C"/>
    <w:rsid w:val="00D31AB5"/>
    <w:rsid w:val="00D33921"/>
    <w:rsid w:val="00D34409"/>
    <w:rsid w:val="00D347E9"/>
    <w:rsid w:val="00D3601B"/>
    <w:rsid w:val="00D372B6"/>
    <w:rsid w:val="00D44491"/>
    <w:rsid w:val="00D51346"/>
    <w:rsid w:val="00D535DB"/>
    <w:rsid w:val="00D53EF3"/>
    <w:rsid w:val="00D53FC7"/>
    <w:rsid w:val="00D62C70"/>
    <w:rsid w:val="00D6458A"/>
    <w:rsid w:val="00D67189"/>
    <w:rsid w:val="00D67845"/>
    <w:rsid w:val="00D73E61"/>
    <w:rsid w:val="00D85F84"/>
    <w:rsid w:val="00D91607"/>
    <w:rsid w:val="00D92789"/>
    <w:rsid w:val="00D92A5B"/>
    <w:rsid w:val="00D96925"/>
    <w:rsid w:val="00D96B26"/>
    <w:rsid w:val="00D97BF4"/>
    <w:rsid w:val="00DA17C0"/>
    <w:rsid w:val="00DA1F30"/>
    <w:rsid w:val="00DA2EEA"/>
    <w:rsid w:val="00DA5090"/>
    <w:rsid w:val="00DA60E0"/>
    <w:rsid w:val="00DB0780"/>
    <w:rsid w:val="00DB1BD8"/>
    <w:rsid w:val="00DB3CAC"/>
    <w:rsid w:val="00DB5DA0"/>
    <w:rsid w:val="00DB71BC"/>
    <w:rsid w:val="00DC10D5"/>
    <w:rsid w:val="00DC3127"/>
    <w:rsid w:val="00DC6248"/>
    <w:rsid w:val="00DD03F0"/>
    <w:rsid w:val="00DD0A4D"/>
    <w:rsid w:val="00DD4E8B"/>
    <w:rsid w:val="00DF19E9"/>
    <w:rsid w:val="00DF2EBA"/>
    <w:rsid w:val="00DF51C4"/>
    <w:rsid w:val="00DF566D"/>
    <w:rsid w:val="00DF60AD"/>
    <w:rsid w:val="00DF6365"/>
    <w:rsid w:val="00E0024F"/>
    <w:rsid w:val="00E01E7E"/>
    <w:rsid w:val="00E050FF"/>
    <w:rsid w:val="00E053AA"/>
    <w:rsid w:val="00E06623"/>
    <w:rsid w:val="00E0789F"/>
    <w:rsid w:val="00E13076"/>
    <w:rsid w:val="00E20A1D"/>
    <w:rsid w:val="00E2143F"/>
    <w:rsid w:val="00E21CB0"/>
    <w:rsid w:val="00E23206"/>
    <w:rsid w:val="00E26B77"/>
    <w:rsid w:val="00E339B4"/>
    <w:rsid w:val="00E34D76"/>
    <w:rsid w:val="00E367B7"/>
    <w:rsid w:val="00E401FD"/>
    <w:rsid w:val="00E409B0"/>
    <w:rsid w:val="00E42244"/>
    <w:rsid w:val="00E42F81"/>
    <w:rsid w:val="00E43686"/>
    <w:rsid w:val="00E447E4"/>
    <w:rsid w:val="00E45997"/>
    <w:rsid w:val="00E47E8E"/>
    <w:rsid w:val="00E50D12"/>
    <w:rsid w:val="00E529F2"/>
    <w:rsid w:val="00E52D76"/>
    <w:rsid w:val="00E55CD2"/>
    <w:rsid w:val="00E57DFB"/>
    <w:rsid w:val="00E60E4D"/>
    <w:rsid w:val="00E623A0"/>
    <w:rsid w:val="00E652E6"/>
    <w:rsid w:val="00E65B70"/>
    <w:rsid w:val="00E65BBC"/>
    <w:rsid w:val="00E6685B"/>
    <w:rsid w:val="00E66904"/>
    <w:rsid w:val="00E7008D"/>
    <w:rsid w:val="00E71CAA"/>
    <w:rsid w:val="00E72E45"/>
    <w:rsid w:val="00E73B17"/>
    <w:rsid w:val="00E8130F"/>
    <w:rsid w:val="00E83D2C"/>
    <w:rsid w:val="00E85BB7"/>
    <w:rsid w:val="00E93B87"/>
    <w:rsid w:val="00E95AF6"/>
    <w:rsid w:val="00EA22B5"/>
    <w:rsid w:val="00EA3D46"/>
    <w:rsid w:val="00EB6AA0"/>
    <w:rsid w:val="00EC0243"/>
    <w:rsid w:val="00EC2890"/>
    <w:rsid w:val="00EC479C"/>
    <w:rsid w:val="00ED13BD"/>
    <w:rsid w:val="00ED3F52"/>
    <w:rsid w:val="00ED6636"/>
    <w:rsid w:val="00ED731E"/>
    <w:rsid w:val="00EE1033"/>
    <w:rsid w:val="00EE1155"/>
    <w:rsid w:val="00EE2489"/>
    <w:rsid w:val="00EE2526"/>
    <w:rsid w:val="00EE37FB"/>
    <w:rsid w:val="00EE3D55"/>
    <w:rsid w:val="00EE54BF"/>
    <w:rsid w:val="00EE564E"/>
    <w:rsid w:val="00EF0AA4"/>
    <w:rsid w:val="00EF79A3"/>
    <w:rsid w:val="00F02D98"/>
    <w:rsid w:val="00F05689"/>
    <w:rsid w:val="00F067FC"/>
    <w:rsid w:val="00F13251"/>
    <w:rsid w:val="00F359CB"/>
    <w:rsid w:val="00F35FE2"/>
    <w:rsid w:val="00F37253"/>
    <w:rsid w:val="00F400D9"/>
    <w:rsid w:val="00F43F61"/>
    <w:rsid w:val="00F448A4"/>
    <w:rsid w:val="00F50800"/>
    <w:rsid w:val="00F50BC9"/>
    <w:rsid w:val="00F52212"/>
    <w:rsid w:val="00F53BE9"/>
    <w:rsid w:val="00F53D7F"/>
    <w:rsid w:val="00F57522"/>
    <w:rsid w:val="00F603EB"/>
    <w:rsid w:val="00F6095D"/>
    <w:rsid w:val="00F62850"/>
    <w:rsid w:val="00F714D7"/>
    <w:rsid w:val="00F74B59"/>
    <w:rsid w:val="00F80FA2"/>
    <w:rsid w:val="00F82A44"/>
    <w:rsid w:val="00F91EB9"/>
    <w:rsid w:val="00F93639"/>
    <w:rsid w:val="00F962F1"/>
    <w:rsid w:val="00F97C97"/>
    <w:rsid w:val="00FA04EB"/>
    <w:rsid w:val="00FA2549"/>
    <w:rsid w:val="00FB2751"/>
    <w:rsid w:val="00FB3869"/>
    <w:rsid w:val="00FB4D2B"/>
    <w:rsid w:val="00FB5A83"/>
    <w:rsid w:val="00FB663C"/>
    <w:rsid w:val="00FC2766"/>
    <w:rsid w:val="00FC4ADF"/>
    <w:rsid w:val="00FC4BD5"/>
    <w:rsid w:val="00FC7438"/>
    <w:rsid w:val="00FD1196"/>
    <w:rsid w:val="00FD477A"/>
    <w:rsid w:val="00FD660F"/>
    <w:rsid w:val="00FD6FA8"/>
    <w:rsid w:val="00FE5687"/>
    <w:rsid w:val="00FE5F82"/>
    <w:rsid w:val="00FE6127"/>
    <w:rsid w:val="00FE7183"/>
    <w:rsid w:val="00FE76C3"/>
    <w:rsid w:val="00FF19CF"/>
    <w:rsid w:val="00FF4061"/>
    <w:rsid w:val="00FF569D"/>
    <w:rsid w:val="016D8A61"/>
    <w:rsid w:val="028949F2"/>
    <w:rsid w:val="033C911E"/>
    <w:rsid w:val="03FFBACB"/>
    <w:rsid w:val="06DCDB74"/>
    <w:rsid w:val="073F1764"/>
    <w:rsid w:val="09735C38"/>
    <w:rsid w:val="09949AFB"/>
    <w:rsid w:val="0A3FB393"/>
    <w:rsid w:val="0A59083F"/>
    <w:rsid w:val="0A66CD5C"/>
    <w:rsid w:val="0ACFFD92"/>
    <w:rsid w:val="0B3E9561"/>
    <w:rsid w:val="0B69959D"/>
    <w:rsid w:val="0BD29E7A"/>
    <w:rsid w:val="0C1B3083"/>
    <w:rsid w:val="0C850F3A"/>
    <w:rsid w:val="0CCC7D80"/>
    <w:rsid w:val="0D15F8CA"/>
    <w:rsid w:val="0DA3232A"/>
    <w:rsid w:val="0F287E7F"/>
    <w:rsid w:val="0F749CE5"/>
    <w:rsid w:val="0FCA2375"/>
    <w:rsid w:val="10AF09A1"/>
    <w:rsid w:val="11DCA164"/>
    <w:rsid w:val="123476C5"/>
    <w:rsid w:val="13A25CF8"/>
    <w:rsid w:val="13C45D90"/>
    <w:rsid w:val="1401B7E6"/>
    <w:rsid w:val="156F1746"/>
    <w:rsid w:val="15FA3353"/>
    <w:rsid w:val="161E77DE"/>
    <w:rsid w:val="16EA9B97"/>
    <w:rsid w:val="174A4B16"/>
    <w:rsid w:val="17548410"/>
    <w:rsid w:val="176FE6F7"/>
    <w:rsid w:val="1880A41B"/>
    <w:rsid w:val="18C4081C"/>
    <w:rsid w:val="190D4632"/>
    <w:rsid w:val="1991FCD5"/>
    <w:rsid w:val="1AA9A44D"/>
    <w:rsid w:val="1AB14ABA"/>
    <w:rsid w:val="1BCBDD2F"/>
    <w:rsid w:val="1C03D619"/>
    <w:rsid w:val="1C2A27F0"/>
    <w:rsid w:val="1CCC009A"/>
    <w:rsid w:val="1CD30827"/>
    <w:rsid w:val="1D220236"/>
    <w:rsid w:val="1D70E97E"/>
    <w:rsid w:val="1DA491A9"/>
    <w:rsid w:val="1DEA0A44"/>
    <w:rsid w:val="1E9D5EBF"/>
    <w:rsid w:val="1F5392B9"/>
    <w:rsid w:val="1F7015B3"/>
    <w:rsid w:val="1F9213AC"/>
    <w:rsid w:val="204C6788"/>
    <w:rsid w:val="20566B0E"/>
    <w:rsid w:val="209F05D2"/>
    <w:rsid w:val="209FFD78"/>
    <w:rsid w:val="20F6088F"/>
    <w:rsid w:val="211852F9"/>
    <w:rsid w:val="21298BA1"/>
    <w:rsid w:val="217222BF"/>
    <w:rsid w:val="21A24284"/>
    <w:rsid w:val="21E192F2"/>
    <w:rsid w:val="2231B642"/>
    <w:rsid w:val="22A40D6B"/>
    <w:rsid w:val="2352C395"/>
    <w:rsid w:val="235BE734"/>
    <w:rsid w:val="23AC50A8"/>
    <w:rsid w:val="23EF6468"/>
    <w:rsid w:val="24348F6F"/>
    <w:rsid w:val="2470814F"/>
    <w:rsid w:val="24A61A57"/>
    <w:rsid w:val="269C7BFA"/>
    <w:rsid w:val="26CA964C"/>
    <w:rsid w:val="26DFFB0E"/>
    <w:rsid w:val="26F2E593"/>
    <w:rsid w:val="27DA414D"/>
    <w:rsid w:val="2855C7E9"/>
    <w:rsid w:val="29581EC5"/>
    <w:rsid w:val="295D3C28"/>
    <w:rsid w:val="29C3FAB2"/>
    <w:rsid w:val="29CD61D5"/>
    <w:rsid w:val="2A058E16"/>
    <w:rsid w:val="2A2DC632"/>
    <w:rsid w:val="2A35C90E"/>
    <w:rsid w:val="2A53ADD0"/>
    <w:rsid w:val="2AB05090"/>
    <w:rsid w:val="2B172474"/>
    <w:rsid w:val="2B6A4C87"/>
    <w:rsid w:val="2BF69FBE"/>
    <w:rsid w:val="2C4E93F0"/>
    <w:rsid w:val="2C731BB3"/>
    <w:rsid w:val="2CBC5664"/>
    <w:rsid w:val="2CC8F973"/>
    <w:rsid w:val="2CD538CA"/>
    <w:rsid w:val="2CF0963B"/>
    <w:rsid w:val="2D0278CF"/>
    <w:rsid w:val="2D549537"/>
    <w:rsid w:val="2E7F5385"/>
    <w:rsid w:val="2ED0B2FC"/>
    <w:rsid w:val="3153728C"/>
    <w:rsid w:val="31BE2CAF"/>
    <w:rsid w:val="325C9EB6"/>
    <w:rsid w:val="326626D1"/>
    <w:rsid w:val="32BCD6B0"/>
    <w:rsid w:val="32CC7C46"/>
    <w:rsid w:val="32CDBC10"/>
    <w:rsid w:val="32CE8A69"/>
    <w:rsid w:val="3351FFAD"/>
    <w:rsid w:val="33B05C31"/>
    <w:rsid w:val="3426813F"/>
    <w:rsid w:val="34ECF405"/>
    <w:rsid w:val="3523096D"/>
    <w:rsid w:val="3526A399"/>
    <w:rsid w:val="3543A879"/>
    <w:rsid w:val="36FCC633"/>
    <w:rsid w:val="373A1F42"/>
    <w:rsid w:val="3933B8C4"/>
    <w:rsid w:val="3B24F7F5"/>
    <w:rsid w:val="3B2689CD"/>
    <w:rsid w:val="3B700B40"/>
    <w:rsid w:val="3CAFC118"/>
    <w:rsid w:val="3CCF299F"/>
    <w:rsid w:val="3CD287AF"/>
    <w:rsid w:val="3D5B3A79"/>
    <w:rsid w:val="3D6BB16F"/>
    <w:rsid w:val="41DAB942"/>
    <w:rsid w:val="42734929"/>
    <w:rsid w:val="427B33E5"/>
    <w:rsid w:val="432E8A03"/>
    <w:rsid w:val="4344A0BE"/>
    <w:rsid w:val="43532EC7"/>
    <w:rsid w:val="44A8C972"/>
    <w:rsid w:val="456EC7BB"/>
    <w:rsid w:val="46599309"/>
    <w:rsid w:val="465C5AF6"/>
    <w:rsid w:val="47AEB530"/>
    <w:rsid w:val="48204656"/>
    <w:rsid w:val="4823ADD4"/>
    <w:rsid w:val="484F4CFE"/>
    <w:rsid w:val="487FD89C"/>
    <w:rsid w:val="48BCA389"/>
    <w:rsid w:val="494D0C0E"/>
    <w:rsid w:val="49E7FCBA"/>
    <w:rsid w:val="4ABCBCE6"/>
    <w:rsid w:val="4B0F313A"/>
    <w:rsid w:val="4C1B855D"/>
    <w:rsid w:val="4CF36CFD"/>
    <w:rsid w:val="4D1E7942"/>
    <w:rsid w:val="4D2A727A"/>
    <w:rsid w:val="4D63F586"/>
    <w:rsid w:val="4D6A58AB"/>
    <w:rsid w:val="4EE6F67A"/>
    <w:rsid w:val="4F11DDD0"/>
    <w:rsid w:val="4F310396"/>
    <w:rsid w:val="4F8E53A9"/>
    <w:rsid w:val="5075AC7E"/>
    <w:rsid w:val="50F15EC7"/>
    <w:rsid w:val="511DE2C7"/>
    <w:rsid w:val="517BCBD5"/>
    <w:rsid w:val="51E2CB27"/>
    <w:rsid w:val="51FFC237"/>
    <w:rsid w:val="52192F67"/>
    <w:rsid w:val="52C9DE12"/>
    <w:rsid w:val="5311F1AE"/>
    <w:rsid w:val="539169DC"/>
    <w:rsid w:val="5415F7A9"/>
    <w:rsid w:val="553728EF"/>
    <w:rsid w:val="557471D9"/>
    <w:rsid w:val="55C5E011"/>
    <w:rsid w:val="55F5D65A"/>
    <w:rsid w:val="55F797CD"/>
    <w:rsid w:val="56039072"/>
    <w:rsid w:val="56451A26"/>
    <w:rsid w:val="56FDA8FB"/>
    <w:rsid w:val="57449498"/>
    <w:rsid w:val="574B5250"/>
    <w:rsid w:val="576D8DFC"/>
    <w:rsid w:val="57D41A2A"/>
    <w:rsid w:val="5806E3F5"/>
    <w:rsid w:val="58399D14"/>
    <w:rsid w:val="586DC61B"/>
    <w:rsid w:val="587F7B07"/>
    <w:rsid w:val="58E2F485"/>
    <w:rsid w:val="598A16F6"/>
    <w:rsid w:val="5A14F80E"/>
    <w:rsid w:val="5A1E2CF4"/>
    <w:rsid w:val="5A427122"/>
    <w:rsid w:val="5A777372"/>
    <w:rsid w:val="5BFE4091"/>
    <w:rsid w:val="5C1443D9"/>
    <w:rsid w:val="5C158E33"/>
    <w:rsid w:val="5C2FDF61"/>
    <w:rsid w:val="5C40DA53"/>
    <w:rsid w:val="5C715312"/>
    <w:rsid w:val="5C983E77"/>
    <w:rsid w:val="5D47ECB0"/>
    <w:rsid w:val="5D566C5B"/>
    <w:rsid w:val="5DD1D22E"/>
    <w:rsid w:val="5E5E371E"/>
    <w:rsid w:val="5E7637CC"/>
    <w:rsid w:val="5EE992B1"/>
    <w:rsid w:val="5EFD2773"/>
    <w:rsid w:val="5F029DA4"/>
    <w:rsid w:val="5F206F60"/>
    <w:rsid w:val="6051FBE8"/>
    <w:rsid w:val="611734C4"/>
    <w:rsid w:val="6205CB9E"/>
    <w:rsid w:val="6207C767"/>
    <w:rsid w:val="62BE6484"/>
    <w:rsid w:val="636B447F"/>
    <w:rsid w:val="64F4DEC5"/>
    <w:rsid w:val="6502D734"/>
    <w:rsid w:val="6618916E"/>
    <w:rsid w:val="66240ECA"/>
    <w:rsid w:val="676E72DF"/>
    <w:rsid w:val="67A47B83"/>
    <w:rsid w:val="67B0FD98"/>
    <w:rsid w:val="685C8E25"/>
    <w:rsid w:val="685D6D5E"/>
    <w:rsid w:val="692A6FA1"/>
    <w:rsid w:val="69A8220C"/>
    <w:rsid w:val="69A92A9D"/>
    <w:rsid w:val="6A8B5B3A"/>
    <w:rsid w:val="6A98A171"/>
    <w:rsid w:val="6B6EE822"/>
    <w:rsid w:val="6C031975"/>
    <w:rsid w:val="6C15E717"/>
    <w:rsid w:val="6CDE4325"/>
    <w:rsid w:val="6CE53BC6"/>
    <w:rsid w:val="6E2BDECE"/>
    <w:rsid w:val="6E401DF6"/>
    <w:rsid w:val="6EC59474"/>
    <w:rsid w:val="6F54AEAF"/>
    <w:rsid w:val="6FE01FB8"/>
    <w:rsid w:val="7016D8AF"/>
    <w:rsid w:val="7024F9A6"/>
    <w:rsid w:val="708B77BA"/>
    <w:rsid w:val="709B4EAA"/>
    <w:rsid w:val="70B52FB5"/>
    <w:rsid w:val="7194569E"/>
    <w:rsid w:val="71F30CA9"/>
    <w:rsid w:val="72169879"/>
    <w:rsid w:val="7225EFFF"/>
    <w:rsid w:val="7259981F"/>
    <w:rsid w:val="7270BBF3"/>
    <w:rsid w:val="72719DBF"/>
    <w:rsid w:val="72E98210"/>
    <w:rsid w:val="73DD02B2"/>
    <w:rsid w:val="745E8BD2"/>
    <w:rsid w:val="7525711B"/>
    <w:rsid w:val="75752C92"/>
    <w:rsid w:val="757E0FA2"/>
    <w:rsid w:val="75C19293"/>
    <w:rsid w:val="764659FB"/>
    <w:rsid w:val="76483A9D"/>
    <w:rsid w:val="765D2705"/>
    <w:rsid w:val="76A48575"/>
    <w:rsid w:val="77469046"/>
    <w:rsid w:val="77738CC0"/>
    <w:rsid w:val="779558ED"/>
    <w:rsid w:val="7799E6E1"/>
    <w:rsid w:val="788B906F"/>
    <w:rsid w:val="78E97BA1"/>
    <w:rsid w:val="790D28FE"/>
    <w:rsid w:val="7922C29D"/>
    <w:rsid w:val="797FA376"/>
    <w:rsid w:val="799E6146"/>
    <w:rsid w:val="79DA0449"/>
    <w:rsid w:val="7A64C5C6"/>
    <w:rsid w:val="7B6956A2"/>
    <w:rsid w:val="7BF75228"/>
    <w:rsid w:val="7C06DBDC"/>
    <w:rsid w:val="7C51C363"/>
    <w:rsid w:val="7CAE867F"/>
    <w:rsid w:val="7CB5810B"/>
    <w:rsid w:val="7D2279DD"/>
    <w:rsid w:val="7D232EFF"/>
    <w:rsid w:val="7E077776"/>
    <w:rsid w:val="7E4927CB"/>
    <w:rsid w:val="7EBC222D"/>
    <w:rsid w:val="7EBE8EF4"/>
    <w:rsid w:val="7F5408BC"/>
    <w:rsid w:val="7F9989D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C322"/>
  <w15:chartTrackingRefBased/>
  <w15:docId w15:val="{1733F402-2373-4E90-94F2-EFFCEB6D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414"/>
    <w:pPr>
      <w:ind w:firstLine="709"/>
      <w:jc w:val="both"/>
    </w:pPr>
  </w:style>
  <w:style w:type="paragraph" w:styleId="Ttulo1">
    <w:name w:val="heading 1"/>
    <w:basedOn w:val="Normal"/>
    <w:next w:val="Normal"/>
    <w:link w:val="Ttulo1Char"/>
    <w:uiPriority w:val="9"/>
    <w:qFormat/>
    <w:rsid w:val="00922414"/>
    <w:pPr>
      <w:keepNext/>
      <w:keepLines/>
      <w:spacing w:after="120"/>
      <w:ind w:firstLine="0"/>
      <w:outlineLvl w:val="0"/>
    </w:pPr>
    <w:rPr>
      <w:rFonts w:ascii="Arial" w:eastAsiaTheme="majorEastAsia" w:hAnsi="Arial" w:cstheme="majorBidi"/>
      <w:b/>
      <w:szCs w:val="32"/>
    </w:rPr>
  </w:style>
  <w:style w:type="paragraph" w:styleId="Ttulo2">
    <w:name w:val="heading 2"/>
    <w:basedOn w:val="Normal"/>
    <w:next w:val="Normal"/>
    <w:link w:val="Ttulo2Char"/>
    <w:uiPriority w:val="9"/>
    <w:semiHidden/>
    <w:unhideWhenUsed/>
    <w:qFormat/>
    <w:rsid w:val="00AB62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F62850"/>
    <w:pPr>
      <w:keepNext/>
      <w:keepLines/>
      <w:spacing w:before="4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0B5631"/>
    <w:rPr>
      <w:sz w:val="20"/>
      <w:szCs w:val="20"/>
    </w:rPr>
  </w:style>
  <w:style w:type="character" w:customStyle="1" w:styleId="TextodenotaderodapChar">
    <w:name w:val="Texto de nota de rodapé Char"/>
    <w:basedOn w:val="Fontepargpadro"/>
    <w:link w:val="Textodenotaderodap"/>
    <w:uiPriority w:val="99"/>
    <w:semiHidden/>
    <w:rsid w:val="000B5631"/>
    <w:rPr>
      <w:sz w:val="20"/>
      <w:szCs w:val="20"/>
    </w:rPr>
  </w:style>
  <w:style w:type="character" w:styleId="Refdenotaderodap">
    <w:name w:val="footnote reference"/>
    <w:basedOn w:val="Fontepargpadro"/>
    <w:uiPriority w:val="99"/>
    <w:semiHidden/>
    <w:unhideWhenUsed/>
    <w:rsid w:val="000B5631"/>
    <w:rPr>
      <w:vertAlign w:val="superscript"/>
    </w:rPr>
  </w:style>
  <w:style w:type="paragraph" w:styleId="Cabealho">
    <w:name w:val="header"/>
    <w:basedOn w:val="Normal"/>
    <w:link w:val="CabealhoChar"/>
    <w:uiPriority w:val="99"/>
    <w:unhideWhenUsed/>
    <w:rsid w:val="009A34AF"/>
    <w:pPr>
      <w:tabs>
        <w:tab w:val="center" w:pos="4252"/>
        <w:tab w:val="right" w:pos="8504"/>
      </w:tabs>
    </w:pPr>
  </w:style>
  <w:style w:type="character" w:customStyle="1" w:styleId="CabealhoChar">
    <w:name w:val="Cabeçalho Char"/>
    <w:basedOn w:val="Fontepargpadro"/>
    <w:link w:val="Cabealho"/>
    <w:uiPriority w:val="99"/>
    <w:rsid w:val="009A34AF"/>
  </w:style>
  <w:style w:type="paragraph" w:styleId="Rodap">
    <w:name w:val="footer"/>
    <w:basedOn w:val="Normal"/>
    <w:link w:val="RodapChar"/>
    <w:uiPriority w:val="99"/>
    <w:unhideWhenUsed/>
    <w:rsid w:val="009A34AF"/>
    <w:pPr>
      <w:tabs>
        <w:tab w:val="center" w:pos="4252"/>
        <w:tab w:val="right" w:pos="8504"/>
      </w:tabs>
    </w:pPr>
  </w:style>
  <w:style w:type="character" w:customStyle="1" w:styleId="RodapChar">
    <w:name w:val="Rodapé Char"/>
    <w:basedOn w:val="Fontepargpadro"/>
    <w:link w:val="Rodap"/>
    <w:uiPriority w:val="99"/>
    <w:rsid w:val="009A34AF"/>
  </w:style>
  <w:style w:type="character" w:styleId="Hyperlink">
    <w:name w:val="Hyperlink"/>
    <w:basedOn w:val="Fontepargpadro"/>
    <w:uiPriority w:val="99"/>
    <w:unhideWhenUsed/>
    <w:rsid w:val="0033074A"/>
    <w:rPr>
      <w:color w:val="0563C1" w:themeColor="hyperlink"/>
      <w:u w:val="single"/>
    </w:rPr>
  </w:style>
  <w:style w:type="character" w:styleId="MenoPendente">
    <w:name w:val="Unresolved Mention"/>
    <w:basedOn w:val="Fontepargpadro"/>
    <w:uiPriority w:val="99"/>
    <w:semiHidden/>
    <w:unhideWhenUsed/>
    <w:rsid w:val="009C54BC"/>
    <w:rPr>
      <w:color w:val="605E5C"/>
      <w:shd w:val="clear" w:color="auto" w:fill="E1DFDD"/>
    </w:rPr>
  </w:style>
  <w:style w:type="table" w:styleId="TabeladeGrade4-nfase1">
    <w:name w:val="Grid Table 4 Accent 1"/>
    <w:basedOn w:val="Tabelanormal"/>
    <w:uiPriority w:val="49"/>
    <w:rsid w:val="00B277E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Lista4-nfase5">
    <w:name w:val="List Table 4 Accent 5"/>
    <w:basedOn w:val="Tabelanormal"/>
    <w:uiPriority w:val="49"/>
    <w:rsid w:val="00CE3C0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2E30A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Lista4-nfase6">
    <w:name w:val="List Table 4 Accent 6"/>
    <w:basedOn w:val="Tabelanormal"/>
    <w:uiPriority w:val="49"/>
    <w:rsid w:val="0088651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PargrafodaLista">
    <w:name w:val="List Paragraph"/>
    <w:basedOn w:val="Normal"/>
    <w:uiPriority w:val="34"/>
    <w:qFormat/>
    <w:rsid w:val="001E16F3"/>
    <w:pPr>
      <w:ind w:left="720"/>
      <w:contextualSpacing/>
    </w:pPr>
  </w:style>
  <w:style w:type="table" w:styleId="Tabelacomgrade">
    <w:name w:val="Table Grid"/>
    <w:basedOn w:val="Tabelanormal"/>
    <w:uiPriority w:val="39"/>
    <w:rsid w:val="00926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nfase1">
    <w:name w:val="Grid Table 5 Dark Accent 1"/>
    <w:basedOn w:val="Tabelanormal"/>
    <w:uiPriority w:val="50"/>
    <w:rsid w:val="001258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Ttulo1Char">
    <w:name w:val="Título 1 Char"/>
    <w:basedOn w:val="Fontepargpadro"/>
    <w:link w:val="Ttulo1"/>
    <w:uiPriority w:val="9"/>
    <w:rsid w:val="00922414"/>
    <w:rPr>
      <w:rFonts w:ascii="Arial" w:eastAsiaTheme="majorEastAsia" w:hAnsi="Arial" w:cstheme="majorBidi"/>
      <w:b/>
      <w:szCs w:val="32"/>
    </w:rPr>
  </w:style>
  <w:style w:type="paragraph" w:styleId="CabealhodoSumrio">
    <w:name w:val="TOC Heading"/>
    <w:basedOn w:val="Ttulo1"/>
    <w:next w:val="Normal"/>
    <w:uiPriority w:val="39"/>
    <w:unhideWhenUsed/>
    <w:qFormat/>
    <w:rsid w:val="00335686"/>
    <w:pPr>
      <w:spacing w:before="240" w:after="0" w:line="259" w:lineRule="auto"/>
      <w:jc w:val="left"/>
      <w:outlineLvl w:val="9"/>
    </w:pPr>
    <w:rPr>
      <w:rFonts w:asciiTheme="majorHAnsi" w:hAnsiTheme="majorHAnsi"/>
      <w:color w:val="2F5496" w:themeColor="accent1" w:themeShade="BF"/>
      <w:kern w:val="0"/>
      <w:sz w:val="32"/>
      <w:lang w:eastAsia="pt-BR"/>
      <w14:ligatures w14:val="none"/>
    </w:rPr>
  </w:style>
  <w:style w:type="paragraph" w:styleId="Sumrio1">
    <w:name w:val="toc 1"/>
    <w:basedOn w:val="Normal"/>
    <w:next w:val="Normal"/>
    <w:autoRedefine/>
    <w:uiPriority w:val="39"/>
    <w:unhideWhenUsed/>
    <w:rsid w:val="00922414"/>
    <w:pPr>
      <w:tabs>
        <w:tab w:val="left" w:pos="1200"/>
        <w:tab w:val="right" w:leader="dot" w:pos="8488"/>
      </w:tabs>
      <w:spacing w:after="100"/>
    </w:pPr>
  </w:style>
  <w:style w:type="character" w:customStyle="1" w:styleId="Ttulo2Char">
    <w:name w:val="Título 2 Char"/>
    <w:basedOn w:val="Fontepargpadro"/>
    <w:link w:val="Ttulo2"/>
    <w:uiPriority w:val="9"/>
    <w:semiHidden/>
    <w:rsid w:val="00AB6293"/>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F62850"/>
    <w:rPr>
      <w:rFonts w:asciiTheme="majorHAnsi" w:eastAsiaTheme="majorEastAsia" w:hAnsiTheme="majorHAnsi" w:cstheme="majorBidi"/>
      <w:color w:val="1F3763" w:themeColor="accent1" w:themeShade="7F"/>
    </w:rPr>
  </w:style>
  <w:style w:type="character" w:styleId="Refdecomentrio">
    <w:name w:val="annotation reference"/>
    <w:basedOn w:val="Fontepargpadro"/>
    <w:uiPriority w:val="99"/>
    <w:semiHidden/>
    <w:unhideWhenUsed/>
    <w:rsid w:val="006C0221"/>
    <w:rPr>
      <w:sz w:val="16"/>
      <w:szCs w:val="16"/>
    </w:rPr>
  </w:style>
  <w:style w:type="paragraph" w:styleId="Textodecomentrio">
    <w:name w:val="annotation text"/>
    <w:basedOn w:val="Normal"/>
    <w:link w:val="TextodecomentrioChar"/>
    <w:uiPriority w:val="99"/>
    <w:unhideWhenUsed/>
    <w:rsid w:val="006C0221"/>
    <w:rPr>
      <w:sz w:val="20"/>
      <w:szCs w:val="20"/>
    </w:rPr>
  </w:style>
  <w:style w:type="character" w:customStyle="1" w:styleId="TextodecomentrioChar">
    <w:name w:val="Texto de comentário Char"/>
    <w:basedOn w:val="Fontepargpadro"/>
    <w:link w:val="Textodecomentrio"/>
    <w:uiPriority w:val="99"/>
    <w:rsid w:val="006C0221"/>
    <w:rPr>
      <w:sz w:val="20"/>
      <w:szCs w:val="20"/>
    </w:rPr>
  </w:style>
  <w:style w:type="paragraph" w:styleId="Assuntodocomentrio">
    <w:name w:val="annotation subject"/>
    <w:basedOn w:val="Textodecomentrio"/>
    <w:next w:val="Textodecomentrio"/>
    <w:link w:val="AssuntodocomentrioChar"/>
    <w:uiPriority w:val="99"/>
    <w:semiHidden/>
    <w:unhideWhenUsed/>
    <w:rsid w:val="006C0221"/>
    <w:rPr>
      <w:b/>
      <w:bCs/>
    </w:rPr>
  </w:style>
  <w:style w:type="character" w:customStyle="1" w:styleId="AssuntodocomentrioChar">
    <w:name w:val="Assunto do comentário Char"/>
    <w:basedOn w:val="TextodecomentrioChar"/>
    <w:link w:val="Assuntodocomentrio"/>
    <w:uiPriority w:val="99"/>
    <w:semiHidden/>
    <w:rsid w:val="006C0221"/>
    <w:rPr>
      <w:b/>
      <w:bCs/>
      <w:sz w:val="20"/>
      <w:szCs w:val="20"/>
    </w:rPr>
  </w:style>
  <w:style w:type="character" w:styleId="Meno">
    <w:name w:val="Mention"/>
    <w:basedOn w:val="Fontepargpadro"/>
    <w:uiPriority w:val="99"/>
    <w:unhideWhenUsed/>
    <w:rsid w:val="006C0221"/>
    <w:rPr>
      <w:color w:val="2B579A"/>
      <w:shd w:val="clear" w:color="auto" w:fill="E1DFDD"/>
    </w:rPr>
  </w:style>
  <w:style w:type="paragraph" w:styleId="Legenda">
    <w:name w:val="caption"/>
    <w:basedOn w:val="Normal"/>
    <w:next w:val="Normal"/>
    <w:uiPriority w:val="35"/>
    <w:unhideWhenUsed/>
    <w:qFormat/>
    <w:rsid w:val="00922414"/>
    <w:pPr>
      <w:spacing w:after="200"/>
      <w:ind w:firstLine="0"/>
      <w:jc w:val="center"/>
    </w:pPr>
    <w:rPr>
      <w:i/>
      <w:iCs/>
      <w:sz w:val="20"/>
      <w:szCs w:val="18"/>
    </w:rPr>
  </w:style>
  <w:style w:type="paragraph" w:customStyle="1" w:styleId="Contedodetabela">
    <w:name w:val="Conteúdo de tabela"/>
    <w:basedOn w:val="Normal"/>
    <w:link w:val="ContedodetabelaChar"/>
    <w:qFormat/>
    <w:rsid w:val="00922414"/>
    <w:pPr>
      <w:ind w:firstLine="0"/>
    </w:pPr>
    <w:rPr>
      <w:rFonts w:ascii="Calibri" w:hAnsi="Calibri"/>
      <w:bCs/>
      <w:sz w:val="20"/>
    </w:rPr>
  </w:style>
  <w:style w:type="character" w:customStyle="1" w:styleId="ContedodetabelaChar">
    <w:name w:val="Conteúdo de tabela Char"/>
    <w:basedOn w:val="Fontepargpadro"/>
    <w:link w:val="Contedodetabela"/>
    <w:rsid w:val="00922414"/>
    <w:rPr>
      <w:rFonts w:ascii="Calibri" w:hAnsi="Calibri"/>
      <w:bCs/>
      <w:sz w:val="20"/>
    </w:rPr>
  </w:style>
  <w:style w:type="table" w:styleId="TabeladeGrade4-nfase5">
    <w:name w:val="Grid Table 4 Accent 5"/>
    <w:basedOn w:val="Tabelanormal"/>
    <w:uiPriority w:val="49"/>
    <w:rsid w:val="0092241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dicedeilustraes">
    <w:name w:val="table of figures"/>
    <w:basedOn w:val="Normal"/>
    <w:next w:val="Normal"/>
    <w:uiPriority w:val="99"/>
    <w:unhideWhenUsed/>
    <w:rsid w:val="007D6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1635">
      <w:bodyDiv w:val="1"/>
      <w:marLeft w:val="0"/>
      <w:marRight w:val="0"/>
      <w:marTop w:val="0"/>
      <w:marBottom w:val="0"/>
      <w:divBdr>
        <w:top w:val="none" w:sz="0" w:space="0" w:color="auto"/>
        <w:left w:val="none" w:sz="0" w:space="0" w:color="auto"/>
        <w:bottom w:val="none" w:sz="0" w:space="0" w:color="auto"/>
        <w:right w:val="none" w:sz="0" w:space="0" w:color="auto"/>
      </w:divBdr>
    </w:div>
    <w:div w:id="395010792">
      <w:bodyDiv w:val="1"/>
      <w:marLeft w:val="0"/>
      <w:marRight w:val="0"/>
      <w:marTop w:val="0"/>
      <w:marBottom w:val="0"/>
      <w:divBdr>
        <w:top w:val="none" w:sz="0" w:space="0" w:color="auto"/>
        <w:left w:val="none" w:sz="0" w:space="0" w:color="auto"/>
        <w:bottom w:val="none" w:sz="0" w:space="0" w:color="auto"/>
        <w:right w:val="none" w:sz="0" w:space="0" w:color="auto"/>
      </w:divBdr>
    </w:div>
    <w:div w:id="701367236">
      <w:bodyDiv w:val="1"/>
      <w:marLeft w:val="0"/>
      <w:marRight w:val="0"/>
      <w:marTop w:val="0"/>
      <w:marBottom w:val="0"/>
      <w:divBdr>
        <w:top w:val="none" w:sz="0" w:space="0" w:color="auto"/>
        <w:left w:val="none" w:sz="0" w:space="0" w:color="auto"/>
        <w:bottom w:val="none" w:sz="0" w:space="0" w:color="auto"/>
        <w:right w:val="none" w:sz="0" w:space="0" w:color="auto"/>
      </w:divBdr>
    </w:div>
    <w:div w:id="994915231">
      <w:bodyDiv w:val="1"/>
      <w:marLeft w:val="0"/>
      <w:marRight w:val="0"/>
      <w:marTop w:val="0"/>
      <w:marBottom w:val="0"/>
      <w:divBdr>
        <w:top w:val="none" w:sz="0" w:space="0" w:color="auto"/>
        <w:left w:val="none" w:sz="0" w:space="0" w:color="auto"/>
        <w:bottom w:val="none" w:sz="0" w:space="0" w:color="auto"/>
        <w:right w:val="none" w:sz="0" w:space="0" w:color="auto"/>
      </w:divBdr>
    </w:div>
    <w:div w:id="1217206811">
      <w:bodyDiv w:val="1"/>
      <w:marLeft w:val="0"/>
      <w:marRight w:val="0"/>
      <w:marTop w:val="0"/>
      <w:marBottom w:val="0"/>
      <w:divBdr>
        <w:top w:val="none" w:sz="0" w:space="0" w:color="auto"/>
        <w:left w:val="none" w:sz="0" w:space="0" w:color="auto"/>
        <w:bottom w:val="none" w:sz="0" w:space="0" w:color="auto"/>
        <w:right w:val="none" w:sz="0" w:space="0" w:color="auto"/>
      </w:divBdr>
    </w:div>
    <w:div w:id="1670669937">
      <w:bodyDiv w:val="1"/>
      <w:marLeft w:val="0"/>
      <w:marRight w:val="0"/>
      <w:marTop w:val="0"/>
      <w:marBottom w:val="0"/>
      <w:divBdr>
        <w:top w:val="none" w:sz="0" w:space="0" w:color="auto"/>
        <w:left w:val="none" w:sz="0" w:space="0" w:color="auto"/>
        <w:bottom w:val="none" w:sz="0" w:space="0" w:color="auto"/>
        <w:right w:val="none" w:sz="0" w:space="0" w:color="auto"/>
      </w:divBdr>
      <w:divsChild>
        <w:div w:id="1270315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5.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repositorio.ufrn.br/items/8c5365aa-ffab-40ba-9c8c-a5600ace2dec" TargetMode="External"/><Relationship Id="rId68" Type="http://schemas.openxmlformats.org/officeDocument/2006/relationships/hyperlink" Target="https://www.gov.br/mme/pt-br/assuntos/secretarias/sntep/dte/cgebc/gt-eolicas-offshore-1/arquivos/20240815-curso-fundamentos-e-estado-da-arte-em-energia-eolica-offshore-publicar.pdf" TargetMode="External"/><Relationship Id="rId84" Type="http://schemas.openxmlformats.org/officeDocument/2006/relationships/hyperlink" Target="https://climatedataguide.ucar.edu/climate-data/ccmp-cross-calibrated-multi-platform-wind-vector-analysis" TargetMode="External"/><Relationship Id="rId89" Type="http://schemas.openxmlformats.org/officeDocument/2006/relationships/hyperlink" Target="https://doi.org/10.21203/rs.3.rs-4277900/v1" TargetMode="External"/><Relationship Id="rId16" Type="http://schemas.microsoft.com/office/2011/relationships/commentsExtended" Target="commentsExtended.xml"/><Relationship Id="rId11" Type="http://schemas.openxmlformats.org/officeDocument/2006/relationships/image" Target="media/image1.png"/><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yperlink" Target="https://abeeolica.org.br/wp-content/uploads/2023/11/4.9PU-Josheny-Souza-Santos-.pdf" TargetMode="External"/><Relationship Id="rId79" Type="http://schemas.openxmlformats.org/officeDocument/2006/relationships/hyperlink" Target="https://doi.org/10.1038/nature04744" TargetMode="External"/><Relationship Id="rId102"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doi.org/10.21203/rs.3.rs-4277900/v1" TargetMode="External"/><Relationship Id="rId95" Type="http://schemas.openxmlformats.org/officeDocument/2006/relationships/hyperlink" Target="https://doi.org/10.1002/9781119115243.CH5" TargetMode="External"/><Relationship Id="rId22" Type="http://schemas.openxmlformats.org/officeDocument/2006/relationships/image" Target="media/image6.png"/><Relationship Id="rId27" Type="http://schemas.openxmlformats.org/officeDocument/2006/relationships/hyperlink" Target="https://cds.climate.copernicus.eu/datasets/reanalysis-era5-single-levels?tab=overview" TargetMode="Externa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hyperlink" Target="https://www.epe.gov.br/pt/imprensa/noticias/epe-lanca-novos-estudos-sobre-regulamentacao-de-eolicas-offshore" TargetMode="External"/><Relationship Id="rId69" Type="http://schemas.openxmlformats.org/officeDocument/2006/relationships/hyperlink" Target="https://www.gov.br/mme/pt-br/assuntos/secretarias/sntep/dte/cgebc/gt-eolicas-offshore-1/arquivos/20240815-curso-fundamentos-e-estado-da-arte-em-energia-eolica-offshore-publicar.pdf" TargetMode="External"/><Relationship Id="rId80" Type="http://schemas.openxmlformats.org/officeDocument/2006/relationships/hyperlink" Target="https://doi.org/10.1029/2006GL028443" TargetMode="External"/><Relationship Id="rId85" Type="http://schemas.openxmlformats.org/officeDocument/2006/relationships/hyperlink" Target="https://doi.org/10.1016/j.clet.2023.100691" TargetMode="External"/><Relationship Id="rId12" Type="http://schemas.openxmlformats.org/officeDocument/2006/relationships/image" Target="media/image2.png"/><Relationship Id="rId17" Type="http://schemas.microsoft.com/office/2016/09/relationships/commentsIds" Target="commentsIds.xml"/><Relationship Id="rId33" Type="http://schemas.openxmlformats.org/officeDocument/2006/relationships/image" Target="media/image11.png"/><Relationship Id="rId38" Type="http://schemas.openxmlformats.org/officeDocument/2006/relationships/image" Target="media/image16.png"/><Relationship Id="rId59" Type="http://schemas.openxmlformats.org/officeDocument/2006/relationships/hyperlink" Target="https://www.demarest.com.br/ibama-abre-consulta-publica-para-termo-de-referencia-de-estudos-de-licenciamento-ambiental-de-complexos-eolicos-maritimos-eolicas-offshore/" TargetMode="External"/><Relationship Id="rId103"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yperlink" Target="https://repositorio.ufc.br/handle/riufc/64683" TargetMode="External"/><Relationship Id="rId70" Type="http://schemas.openxmlformats.org/officeDocument/2006/relationships/hyperlink" Target="https://www.brazilwindpower.com.br/content/dam/markets/braz/brazil-windpower/pt/2024/pdfs/PAPERS-BWP-CATEGORIA4.pdf" TargetMode="External"/><Relationship Id="rId75" Type="http://schemas.openxmlformats.org/officeDocument/2006/relationships/hyperlink" Target="https://www.epe.gov.br/sites-pt/publicacoes-dados-abertos/publicacoes/PublicacoesArquivos/publicacao-377/topico-484/Roadmap%2520E%25C3%25B3lica%2520Offshore%2520-%25202020.pdf" TargetMode="External"/><Relationship Id="rId83" Type="http://schemas.openxmlformats.org/officeDocument/2006/relationships/hyperlink" Target="https://doi.org/10.1016/j.energy.2023.129765" TargetMode="External"/><Relationship Id="rId88" Type="http://schemas.openxmlformats.org/officeDocument/2006/relationships/hyperlink" Target="https://doi.org/10.1016/J.JCLEPRO.2023.138419" TargetMode="External"/><Relationship Id="rId91" Type="http://schemas.openxmlformats.org/officeDocument/2006/relationships/hyperlink" Target="https://doi.org/10.1016/j.rsase.2023.101012" TargetMode="External"/><Relationship Id="rId96" Type="http://schemas.openxmlformats.org/officeDocument/2006/relationships/hyperlink" Target="https://doi.org/10.1002/9781119115243.CH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hyperlink" Target="https://www.marineregions.org/downloads.php?utm_source=chatgpt.com"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hyperlink" Target="https://dados.mma.gov.br/de/dataset/areas_prioritarias"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yperlink" Target="https://observatoriodaenergiaeolica.ufc.br/wp-content/themes/news/defesa-de-tese-de-doutorado-aborda-os-potenciais-impactos-da-implantacao-de-usinas-eolicas-offshore-e-a-pesca-artesanal-no-ceara.html" TargetMode="External"/><Relationship Id="rId65" Type="http://schemas.openxmlformats.org/officeDocument/2006/relationships/hyperlink" Target="https://repositorio.ufrn.br/items/227472ff-2c06-418a-b541-e65ef620cc9c" TargetMode="External"/><Relationship Id="rId73" Type="http://schemas.openxmlformats.org/officeDocument/2006/relationships/hyperlink" Target="https://abeeolica.org.br/wp-content/uploads/2024/05/Eolica-Offshore-Guia-do-Investidor-Atualizado-junho-2021.pdf" TargetMode="External"/><Relationship Id="rId78" Type="http://schemas.openxmlformats.org/officeDocument/2006/relationships/hyperlink" Target="https://www.epe.gov.br/pt/publicacoes-dados-abertos/publicacoes/proposta-de-metodologia-para-selecao-de-areas-para-oferta-geracao-eolica-offshore" TargetMode="External"/><Relationship Id="rId81" Type="http://schemas.openxmlformats.org/officeDocument/2006/relationships/hyperlink" Target="https://doi.org/10.1126/science.1197219" TargetMode="External"/><Relationship Id="rId86" Type="http://schemas.openxmlformats.org/officeDocument/2006/relationships/hyperlink" Target="https://doi.org/10.1016/j.clet.2023.100691" TargetMode="External"/><Relationship Id="rId94" Type="http://schemas.openxmlformats.org/officeDocument/2006/relationships/hyperlink" Target="https://doi.org/10.3390/su16146036" TargetMode="External"/><Relationship Id="rId99" Type="http://schemas.openxmlformats.org/officeDocument/2006/relationships/hyperlink" Target="https://doi.org/10.3390/su16156614" TargetMode="Externa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storymaps.arcgis.com/stories/85011a3a5b5e4208abccf546cdd0de2f" TargetMode="External"/><Relationship Id="rId18" Type="http://schemas.microsoft.com/office/2018/08/relationships/commentsExtensible" Target="commentsExtensible.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documents.worldbank.org" TargetMode="External"/><Relationship Id="rId97" Type="http://schemas.openxmlformats.org/officeDocument/2006/relationships/hyperlink" Target="https://doi.org/10.1016/J.APENERGY.2021.117189" TargetMode="External"/><Relationship Id="rId104" Type="http://schemas.microsoft.com/office/2019/05/relationships/documenttasks" Target="documenttasks/documenttasks1.xml"/><Relationship Id="rId7" Type="http://schemas.openxmlformats.org/officeDocument/2006/relationships/settings" Target="settings.xml"/><Relationship Id="rId71" Type="http://schemas.openxmlformats.org/officeDocument/2006/relationships/hyperlink" Target="https://www.researchgate.net/publication/393517589_Energy_Justice_Mapping_Social_Impacts_of_Offshore_Wind_Farms_in_NE_Brazil" TargetMode="External"/><Relationship Id="rId92" Type="http://schemas.openxmlformats.org/officeDocument/2006/relationships/hyperlink" Target="https://doi.org/10.1016/j.rsase.2023.101012" TargetMode="External"/><Relationship Id="rId2" Type="http://schemas.openxmlformats.org/officeDocument/2006/relationships/customXml" Target="../customXml/item2.xml"/><Relationship Id="rId29" Type="http://schemas.openxmlformats.org/officeDocument/2006/relationships/hyperlink" Target="https://www.marineregions.org/downloads.php?utm_source=chatgpt.com" TargetMode="External"/><Relationship Id="rId24" Type="http://schemas.openxmlformats.org/officeDocument/2006/relationships/header" Target="header1.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hyperlink" Target="https://www.observatoriodaenergiaeolica.ufc.br/wp-content/uploads/2020/03/ContribuicoesUFCParceiros_PEMCaucaia26Mar2020.pdf" TargetMode="External"/><Relationship Id="rId87" Type="http://schemas.openxmlformats.org/officeDocument/2006/relationships/hyperlink" Target="https://doi.org/10.1016/J.JCLEPRO.2023.138419" TargetMode="External"/><Relationship Id="rId61" Type="http://schemas.openxmlformats.org/officeDocument/2006/relationships/hyperlink" Target="https://pantheon.ufrj.br/bitstream/11422/13710/1/AmandaJorgeVinhozaDeCarvalhoSilva.pdf" TargetMode="External"/><Relationship Id="rId82" Type="http://schemas.openxmlformats.org/officeDocument/2006/relationships/hyperlink" Target="https://doi.org/10.1175/JCLI4258.1" TargetMode="External"/><Relationship Id="rId19" Type="http://schemas.openxmlformats.org/officeDocument/2006/relationships/image" Target="media/image3.png"/><Relationship Id="rId14" Type="http://schemas.openxmlformats.org/officeDocument/2006/relationships/hyperlink" Target="https://cresesb.cepel.br/index.php?section=atlas_eolico&amp;" TargetMode="External"/><Relationship Id="rId30" Type="http://schemas.openxmlformats.org/officeDocument/2006/relationships/hyperlink" Target="https://dados.mma.gov.br/de/dataset/areas_prioritarias" TargetMode="External"/><Relationship Id="rId35" Type="http://schemas.openxmlformats.org/officeDocument/2006/relationships/image" Target="media/image13.png"/><Relationship Id="rId56" Type="http://schemas.openxmlformats.org/officeDocument/2006/relationships/image" Target="media/image34.png"/><Relationship Id="rId77" Type="http://schemas.openxmlformats.org/officeDocument/2006/relationships/hyperlink" Target="https://doi.org/10.1016/j.renene.2021.03.129" TargetMode="External"/><Relationship Id="rId100" Type="http://schemas.openxmlformats.org/officeDocument/2006/relationships/hyperlink" Target="https://doi.org/10.3390/su16156614" TargetMode="External"/><Relationship Id="rId105"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hyperlink" Target="https://abeeolica.org.br/wp-content/uploads/2023/01/Sumario-Executivo.pdf" TargetMode="External"/><Relationship Id="rId93" Type="http://schemas.openxmlformats.org/officeDocument/2006/relationships/hyperlink" Target="https://doi.org/10.3390/su16146036" TargetMode="External"/><Relationship Id="rId98" Type="http://schemas.openxmlformats.org/officeDocument/2006/relationships/hyperlink" Target="https://doi.org/10.1016/J.APENERGY.2021.117189" TargetMode="External"/><Relationship Id="rId3" Type="http://schemas.openxmlformats.org/officeDocument/2006/relationships/customXml" Target="../customXml/item3.xml"/><Relationship Id="rId25" Type="http://schemas.openxmlformats.org/officeDocument/2006/relationships/footer" Target="footer1.xml"/><Relationship Id="rId46" Type="http://schemas.openxmlformats.org/officeDocument/2006/relationships/image" Target="media/image24.png"/><Relationship Id="rId67" Type="http://schemas.openxmlformats.org/officeDocument/2006/relationships/hyperlink" Target="https://www.gov.br/ibama/pt-br/assuntos/laf/consultas/mapas-de-projetos-em-licenciamento-complexos-eolicos-offsho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documenttasks/documenttasks1.xml><?xml version="1.0" encoding="utf-8"?>
<t:Tasks xmlns:t="http://schemas.microsoft.com/office/tasks/2019/documenttasks" xmlns:oel="http://schemas.microsoft.com/office/2019/extlst">
  <t:Task id="{78B51AF9-79E7-4728-ABD6-6C17572A9C7F}">
    <t:Anchor>
      <t:Comment id="953803214"/>
    </t:Anchor>
    <t:History>
      <t:Event id="{8276971C-7BC0-4AD6-97CA-80181AB86C03}" time="2025-09-27T13:28:37.884Z">
        <t:Attribution userId="S::arthur.weyll@fbter.org.br::0ba57909-629e-4b85-bf7a-3944499e3c09" userProvider="AD" userName="Arthur Lúcide Cotta Weyll"/>
        <t:Anchor>
          <t:Comment id="953803214"/>
        </t:Anchor>
        <t:Create/>
      </t:Event>
      <t:Event id="{456C439C-44EE-4113-9ED9-E689E47A251E}" time="2025-09-27T13:28:37.884Z">
        <t:Attribution userId="S::arthur.weyll@fbter.org.br::0ba57909-629e-4b85-bf7a-3944499e3c09" userProvider="AD" userName="Arthur Lúcide Cotta Weyll"/>
        <t:Anchor>
          <t:Comment id="953803214"/>
        </t:Anchor>
        <t:Assign userId="S::diogo.ramos@fieb.org.br::20c52b55-91ea-4503-8c5e-68cbc77245b3" userProvider="AD" userName="Diogo Nunes da Silva Ramos"/>
      </t:Event>
      <t:Event id="{FB048640-AE7E-4A72-B5D6-154EC0E59B2D}" time="2025-09-27T13:28:37.884Z">
        <t:Attribution userId="S::arthur.weyll@fbter.org.br::0ba57909-629e-4b85-bf7a-3944499e3c09" userProvider="AD" userName="Arthur Lúcide Cotta Weyll"/>
        <t:Anchor>
          <t:Comment id="953803214"/>
        </t:Anchor>
        <t:SetTitle title="@Diogo Nunes da Silva Ramos , focaremos apenas no d02, correto?"/>
      </t:Event>
    </t:History>
  </t:Task>
</t:Task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13a4dca-1acb-496d-89ba-5988075be251">
      <Terms xmlns="http://schemas.microsoft.com/office/infopath/2007/PartnerControls"/>
    </lcf76f155ced4ddcb4097134ff3c332f>
    <TaxCatchAll xmlns="7785338b-228b-4784-8b96-52061f8ac3e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189E647A8B9FE449E6BB86723F6A755" ma:contentTypeVersion="14" ma:contentTypeDescription="Crie um novo documento." ma:contentTypeScope="" ma:versionID="8cae0794c20c208bae83db9e7dee749d">
  <xsd:schema xmlns:xsd="http://www.w3.org/2001/XMLSchema" xmlns:xs="http://www.w3.org/2001/XMLSchema" xmlns:p="http://schemas.microsoft.com/office/2006/metadata/properties" xmlns:ns2="913a4dca-1acb-496d-89ba-5988075be251" xmlns:ns3="7785338b-228b-4784-8b96-52061f8ac3ec" targetNamespace="http://schemas.microsoft.com/office/2006/metadata/properties" ma:root="true" ma:fieldsID="49833685aebde5d8d1ce245b54364560" ns2:_="" ns3:_="">
    <xsd:import namespace="913a4dca-1acb-496d-89ba-5988075be251"/>
    <xsd:import namespace="7785338b-228b-4784-8b96-52061f8ac3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3a4dca-1acb-496d-89ba-5988075be2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11000289-e8e0-4655-aaa4-6ce2e2879be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85338b-228b-4784-8b96-52061f8ac3ec"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bba6251c-0364-4d79-bda8-8a7caacde3dc}" ma:internalName="TaxCatchAll" ma:showField="CatchAllData" ma:web="7785338b-228b-4784-8b96-52061f8ac3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79346B-1497-41C0-9958-E1360BFC85C0}">
  <ds:schemaRefs>
    <ds:schemaRef ds:uri="http://schemas.microsoft.com/sharepoint/v3/contenttype/forms"/>
  </ds:schemaRefs>
</ds:datastoreItem>
</file>

<file path=customXml/itemProps2.xml><?xml version="1.0" encoding="utf-8"?>
<ds:datastoreItem xmlns:ds="http://schemas.openxmlformats.org/officeDocument/2006/customXml" ds:itemID="{DF5ED240-6157-47B3-8A7F-463305C4877E}">
  <ds:schemaRefs>
    <ds:schemaRef ds:uri="http://schemas.openxmlformats.org/officeDocument/2006/bibliography"/>
  </ds:schemaRefs>
</ds:datastoreItem>
</file>

<file path=customXml/itemProps3.xml><?xml version="1.0" encoding="utf-8"?>
<ds:datastoreItem xmlns:ds="http://schemas.openxmlformats.org/officeDocument/2006/customXml" ds:itemID="{5D0B818E-7C1B-4103-B1B8-942693677DBB}">
  <ds:schemaRefs>
    <ds:schemaRef ds:uri="http://schemas.microsoft.com/office/2006/metadata/properties"/>
    <ds:schemaRef ds:uri="http://schemas.microsoft.com/office/infopath/2007/PartnerControls"/>
    <ds:schemaRef ds:uri="913a4dca-1acb-496d-89ba-5988075be251"/>
    <ds:schemaRef ds:uri="7785338b-228b-4784-8b96-52061f8ac3ec"/>
  </ds:schemaRefs>
</ds:datastoreItem>
</file>

<file path=customXml/itemProps4.xml><?xml version="1.0" encoding="utf-8"?>
<ds:datastoreItem xmlns:ds="http://schemas.openxmlformats.org/officeDocument/2006/customXml" ds:itemID="{C07AEE5E-47CF-422F-8D43-0BC3365BD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3a4dca-1acb-496d-89ba-5988075be251"/>
    <ds:schemaRef ds:uri="7785338b-228b-4784-8b96-52061f8ac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15094</Words>
  <Characters>87247</Characters>
  <Application>Microsoft Office Word</Application>
  <DocSecurity>0</DocSecurity>
  <Lines>2295</Lines>
  <Paragraphs>947</Paragraphs>
  <ScaleCrop>false</ScaleCrop>
  <Company/>
  <LinksUpToDate>false</LinksUpToDate>
  <CharactersWithSpaces>101394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Ipojucan Simões dos santos</dc:creator>
  <cp:keywords/>
  <dc:description/>
  <cp:lastModifiedBy>Diogo Nunes da Silva Ramos</cp:lastModifiedBy>
  <cp:revision>397</cp:revision>
  <cp:lastPrinted>2025-09-02T15:06:00Z</cp:lastPrinted>
  <dcterms:created xsi:type="dcterms:W3CDTF">2025-09-03T09:09:00Z</dcterms:created>
  <dcterms:modified xsi:type="dcterms:W3CDTF">2026-03-30T17:44:00Z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0x0101005189E647A8B9FE449E6BB86723F6A755</vt:lpwstr>
  </property>
</Properties>
</file>