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Tree shape and metacommunity assembly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3"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0"/>
    <w:bookmarkStart w:id="31"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1"/>
    <w:bookmarkStart w:id="32"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2"/>
    <w:bookmarkEnd w:id="33"/>
    <w:bookmarkStart w:id="39" w:name="Xe229b3875b755fa040ccee6a6defa38ba6f6b70"/>
    <w:p>
      <w:pPr>
        <w:pStyle w:val="Heading1"/>
      </w:pPr>
      <w:r>
        <w:t xml:space="preserve">Appendix S3. Real pools and real metacommunities</w:t>
      </w:r>
    </w:p>
    <w:bookmarkStart w:id="34"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8"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36" name="Picture"/>
            <a:graphic>
              <a:graphicData uri="http://schemas.openxmlformats.org/drawingml/2006/picture">
                <pic:pic>
                  <pic:nvPicPr>
                    <pic:cNvPr descr="figures/box1_pools.png" id="37" name="Picture"/>
                    <pic:cNvPicPr>
                      <a:picLocks noChangeArrowheads="1" noChangeAspect="1"/>
                    </pic:cNvPicPr>
                  </pic:nvPicPr>
                  <pic:blipFill>
                    <a:blip r:embed="rId35"/>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38"/>
    <w:bookmarkEnd w:id="39"/>
    <w:bookmarkStart w:id="41"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0"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0"/>
          <w:p/>
        </w:tc>
      </w:tr>
    </w:tbl>
    <w:bookmarkEnd w:id="41"/>
    <w:bookmarkStart w:id="43"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2"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2"/>
          <w:p/>
        </w:tc>
      </w:tr>
    </w:tbl>
    <w:bookmarkEnd w:id="43"/>
    <w:bookmarkStart w:id="45"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44"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44"/>
          <w:p/>
        </w:tc>
      </w:tr>
    </w:tbl>
    <w:bookmarkEnd w:id="45"/>
    <w:bookmarkStart w:id="46"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4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2026-10-20T15:56:22Z</dcterms:created>
  <dcterms:modified xsi:type="dcterms:W3CDTF">2026-10-20T15:56:22Z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Tree shape and metacommunity assembly govern the performance of phylogenetic community–environment methods</vt:lpwstr>
  </property>
  <property fmtid="{D5CDD505-2E9C-101B-9397-08002B2CF9AE}" pid="9" name="toc-title">
    <vt:lpwstr>Table of contents</vt:lpwstr>
  </property>
</Properties>
</file>