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Georgia" w:cs="Georgia" w:eastAsia="Georgia" w:hAnsi="Georgia"/>
          <w:b/>
          <w:bCs/>
          <w:sz w:val="24"/>
          <w:szCs w:val="24"/>
        </w:rPr>
        <w:t xml:space="preserve">UNIVERSIDADE DA REGIÃO DE JOINVILLE – UNIVILLE</w:t>
      </w:r>
    </w:p>
    <w:p>
      <w:pPr>
        <w:spacing w:after="120" w:line="360" w:lineRule="auto"/>
        <w:jc w:val="center"/>
      </w:pPr>
      <w:r>
        <w:rPr>
          <w:rFonts w:ascii="Georgia" w:cs="Georgia" w:eastAsia="Georgia" w:hAnsi="Georgia"/>
          <w:b/>
          <w:bCs/>
          <w:sz w:val="24"/>
          <w:szCs w:val="24"/>
        </w:rPr>
        <w:t xml:space="preserve">CURSO DE COMÉRCIO EXTERIOR</w:t>
      </w:r>
    </w:p>
    <w:p>
      <w:pPr>
        <w:spacing w:after="120" w:line="360" w:lineRule="auto"/>
        <w:jc w:val="center"/>
      </w:pPr>
      <w:r>
        <w:rPr>
          <w:rFonts w:ascii="Georgia" w:cs="Georgia" w:eastAsia="Georgia" w:hAnsi="Georgia"/>
          <w:b/>
          <w:bCs/>
          <w:sz w:val="24"/>
          <w:szCs w:val="24"/>
        </w:rPr>
        <w:t xml:space="preserve">DISCIPLINA: PLANEJAMENTO E PROJETOS ESTRATÉGICOS</w:t>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pPr>
        <w:spacing w:after="120" w:line="360" w:lineRule="auto"/>
        <w:jc w:val="center"/>
      </w:pPr>
      <w:r>
        <w:rPr>
          <w:rFonts w:ascii="Georgia" w:cs="Georgia" w:eastAsia="Georgia" w:hAnsi="Georgia"/>
          <w:b/>
          <w:bCs/>
          <w:sz w:val="24"/>
          <w:szCs w:val="24"/>
        </w:rPr>
        <w:t xml:space="preserve">DIOGO RODRIGO RAITZ DA ROSA</w:t>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pPr>
        <w:spacing w:after="240" w:before="240" w:line="360" w:lineRule="auto"/>
        <w:jc w:val="center"/>
      </w:pPr>
      <w:r>
        <w:rPr>
          <w:rFonts w:ascii="Georgia" w:cs="Georgia" w:eastAsia="Georgia" w:hAnsi="Georgia"/>
          <w:b/>
          <w:bCs/>
          <w:sz w:val="30"/>
          <w:szCs w:val="30"/>
        </w:rPr>
        <w:t xml:space="preserve">PLANEJAMENTO ESTRATÉGICO DA PICHAU INFORMÁTICA</w:t>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pPr>
        <w:spacing w:after="120" w:line="360" w:lineRule="auto"/>
        <w:jc w:val="center"/>
      </w:pPr>
      <w:r>
        <w:rPr>
          <w:rFonts w:ascii="Georgia" w:cs="Georgia" w:eastAsia="Georgia" w:hAnsi="Georgia"/>
          <w:b/>
          <w:bCs/>
          <w:sz w:val="24"/>
          <w:szCs w:val="24"/>
        </w:rPr>
        <w:t xml:space="preserve">JOINVILLE</w:t>
      </w:r>
    </w:p>
    <w:p>
      <w:pPr>
        <w:spacing w:after="120" w:line="360" w:lineRule="auto"/>
        <w:jc w:val="center"/>
      </w:pPr>
      <w:r>
        <w:rPr>
          <w:rFonts w:ascii="Georgia" w:cs="Georgia" w:eastAsia="Georgia" w:hAnsi="Georgia"/>
          <w:b/>
          <w:bCs/>
          <w:sz w:val="24"/>
          <w:szCs w:val="24"/>
        </w:rPr>
        <w:t xml:space="preserve">2026</w:t>
      </w:r>
    </w:p>
    <w:p>
      <w:r>
        <w:br w:type="page"/>
      </w:r>
    </w:p>
    <w:p>
      <w:pPr>
        <w:spacing w:after="120" w:line="360" w:lineRule="auto"/>
        <w:jc w:val="center"/>
      </w:pPr>
      <w:r>
        <w:rPr>
          <w:rFonts w:ascii="Georgia" w:cs="Georgia" w:eastAsia="Georgia" w:hAnsi="Georgia"/>
          <w:b/>
          <w:bCs/>
          <w:sz w:val="24"/>
          <w:szCs w:val="24"/>
        </w:rPr>
        <w:t xml:space="preserve">DIOGO RODRIGO RAITZ DA ROSA</w:t>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pPr>
        <w:spacing w:after="240" w:before="240" w:line="360" w:lineRule="auto"/>
        <w:jc w:val="center"/>
      </w:pPr>
      <w:r>
        <w:rPr>
          <w:rFonts w:ascii="Georgia" w:cs="Georgia" w:eastAsia="Georgia" w:hAnsi="Georgia"/>
          <w:b/>
          <w:bCs/>
          <w:sz w:val="28"/>
          <w:szCs w:val="28"/>
        </w:rPr>
        <w:t xml:space="preserve">PLANEJAMENTO ESTRATÉGICO DA PICHAU INFORMÁTICA</w:t>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pPr>
        <w:spacing w:after="200" w:line="360" w:lineRule="auto"/>
        <w:ind w:left="4500"/>
        <w:jc w:val="both"/>
      </w:pPr>
      <w:r>
        <w:rPr>
          <w:rFonts w:ascii="Georgia" w:cs="Georgia" w:eastAsia="Georgia" w:hAnsi="Georgia"/>
          <w:sz w:val="22"/>
          <w:szCs w:val="22"/>
        </w:rPr>
        <w:t xml:space="preserve">Trabalho apresentado à disciplina de Planejamento e Projetos Estratégicos, do curso de Comércio Exterior da Universidade da Região de Joinville – Univille, como requisito parcial para avaliação semestral.</w:t>
      </w:r>
    </w:p>
    <w:p>
      <w:pPr>
        <w:spacing w:after="200" w:line="360" w:lineRule="auto"/>
        <w:ind w:left="4500"/>
        <w:jc w:val="both"/>
      </w:pPr>
      <w:r>
        <w:rPr>
          <w:rFonts w:ascii="Georgia" w:cs="Georgia" w:eastAsia="Georgia" w:hAnsi="Georgia"/>
          <w:sz w:val="22"/>
          <w:szCs w:val="22"/>
        </w:rPr>
        <w:t xml:space="preserve">Professor: Adalberto Camargo Oricolli.</w:t>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r>
        <w:rPr>
          <w:rFonts w:ascii="Georgia" w:cs="Georgia" w:eastAsia="Georgia" w:hAnsi="Georgia"/>
          <w:sz w:val="24"/>
          <w:szCs w:val="24"/>
        </w:rPr>
        <w:t xml:space="preserve"/>
      </w:r>
    </w:p>
    <w:p>
      <w:pPr>
        <w:spacing w:after="120" w:line="360" w:lineRule="auto"/>
        <w:jc w:val="center"/>
      </w:pPr>
      <w:r>
        <w:rPr>
          <w:rFonts w:ascii="Georgia" w:cs="Georgia" w:eastAsia="Georgia" w:hAnsi="Georgia"/>
          <w:b/>
          <w:bCs/>
          <w:sz w:val="24"/>
          <w:szCs w:val="24"/>
        </w:rPr>
        <w:t xml:space="preserve">JOINVILLE</w:t>
      </w:r>
    </w:p>
    <w:p>
      <w:pPr>
        <w:spacing w:after="120" w:line="360" w:lineRule="auto"/>
        <w:jc w:val="center"/>
      </w:pPr>
      <w:r>
        <w:rPr>
          <w:rFonts w:ascii="Georgia" w:cs="Georgia" w:eastAsia="Georgia" w:hAnsi="Georgia"/>
          <w:b/>
          <w:bCs/>
          <w:sz w:val="24"/>
          <w:szCs w:val="24"/>
        </w:rPr>
        <w:t xml:space="preserve">2026</w:t>
      </w:r>
    </w:p>
    <w:p>
      <w:r>
        <w:br w:type="page"/>
      </w:r>
    </w:p>
    <w:p>
      <w:pPr>
        <w:spacing w:after="200" w:line="360" w:lineRule="auto"/>
        <w:jc w:val="center"/>
      </w:pPr>
      <w:r>
        <w:rPr>
          <w:rFonts w:ascii="Georgia" w:cs="Georgia" w:eastAsia="Georgia" w:hAnsi="Georgia"/>
          <w:b/>
          <w:bCs/>
          <w:sz w:val="26"/>
          <w:szCs w:val="26"/>
        </w:rPr>
        <w:t xml:space="preserve">RESUMO</w:t>
      </w:r>
    </w:p>
    <w:p>
      <w:pPr>
        <w:spacing w:after="120" w:line="360" w:lineRule="auto"/>
        <w:ind w:firstLine="720"/>
        <w:jc w:val="both"/>
      </w:pPr>
      <w:r>
        <w:rPr>
          <w:rFonts w:ascii="Georgia" w:cs="Georgia" w:eastAsia="Georgia" w:hAnsi="Georgia"/>
          <w:b w:val="false"/>
          <w:bCs w:val="false"/>
          <w:i w:val="false"/>
          <w:iCs w:val="false"/>
          <w:sz w:val="24"/>
          <w:szCs w:val="24"/>
        </w:rPr>
        <w:t xml:space="preserve">O presente trabalho propõe um planejamento estratégico para a Pichau Informática, e-commerce de tecnologia fundado em 2007 e sediado em Joinville, Santa Catarina. A partir de uma análise dos ambientes externo e interno, foram levantadas as principais oportunidades e ameaças que afetam o setor de varejo digital de tecnologia, assim como as forças e fraquezas internas da empresa. O estudo apoia-se em conceitos consolidados de administração estratégica, com referencial teórico em autores como Chiavenato, Oliveira, Oricolli, Kotler e Porter. A partir desse diagnóstico, foram propostas diretrizes e ações para os próximos cinco anos, contemplando o cenário macroeconômico brasileiro, o avanço tecnológico do setor, as transformações sociais que afetam o consumo digital e a crescente pressão por práticas ambientais e de governança. Ao final, conclui-se que a Pichau dispõe de bases sólidas para consolidar sua liderança no segmento gamer nacional e, ao mesmo tempo, iniciar movimentos consistentes de diversificação e internacionalização.</w:t>
      </w:r>
    </w:p>
    <w:p>
      <w:pPr>
        <w:spacing w:after="120" w:line="360" w:lineRule="auto"/>
        <w:jc w:val="both"/>
      </w:pPr>
      <w:r>
        <w:rPr>
          <w:rFonts w:ascii="Georgia" w:cs="Georgia" w:eastAsia="Georgia" w:hAnsi="Georgia"/>
          <w:b w:val="false"/>
          <w:bCs w:val="false"/>
          <w:i/>
          <w:iCs/>
          <w:sz w:val="24"/>
          <w:szCs w:val="24"/>
        </w:rPr>
        <w:t xml:space="preserve">Palavras-chave: Planejamento Estratégico. Diagnóstico Estratégico. Comércio Eletrônico. Pichau Informática.</w:t>
      </w:r>
    </w:p>
    <w:p>
      <w:r>
        <w:br w:type="page"/>
      </w:r>
    </w:p>
    <w:p>
      <w:pPr>
        <w:spacing w:after="200" w:line="360" w:lineRule="auto"/>
        <w:jc w:val="center"/>
      </w:pPr>
      <w:r>
        <w:rPr>
          <w:rFonts w:ascii="Georgia" w:cs="Georgia" w:eastAsia="Georgia" w:hAnsi="Georgia"/>
          <w:b/>
          <w:bCs/>
          <w:sz w:val="26"/>
          <w:szCs w:val="26"/>
        </w:rPr>
        <w:t xml:space="preserve">SUMÁRIO</w:t>
      </w:r>
    </w:p>
    <w:p>
      <w:pPr>
        <w:tabs>
          <w:tab w:val="right" w:pos="9000" w:leader="dot"/>
        </w:tabs>
        <w:spacing w:after="100" w:line="320" w:lineRule="auto"/>
      </w:pPr>
      <w:r>
        <w:rPr>
          <w:rFonts w:ascii="Georgia" w:cs="Georgia" w:eastAsia="Georgia" w:hAnsi="Georgia"/>
          <w:sz w:val="22"/>
          <w:szCs w:val="22"/>
        </w:rPr>
        <w:t xml:space="preserve">INTRODUÇÃO</w:t>
      </w:r>
      <w:r>
        <w:rPr>
          <w:rFonts w:ascii="Georgia" w:cs="Georgia" w:eastAsia="Georgia" w:hAnsi="Georgia"/>
          <w:sz w:val="22"/>
          <w:szCs w:val="22"/>
        </w:rPr>
        <w:t xml:space="preserve">	5</w:t>
      </w:r>
    </w:p>
    <w:p>
      <w:pPr>
        <w:tabs>
          <w:tab w:val="right" w:pos="9000" w:leader="dot"/>
        </w:tabs>
        <w:spacing w:after="100" w:line="320" w:lineRule="auto"/>
      </w:pPr>
      <w:r>
        <w:rPr>
          <w:rFonts w:ascii="Georgia" w:cs="Georgia" w:eastAsia="Georgia" w:hAnsi="Georgia"/>
          <w:sz w:val="22"/>
          <w:szCs w:val="22"/>
        </w:rPr>
        <w:t xml:space="preserve">1 A EMPRESA</w:t>
      </w:r>
      <w:r>
        <w:rPr>
          <w:rFonts w:ascii="Georgia" w:cs="Georgia" w:eastAsia="Georgia" w:hAnsi="Georgia"/>
          <w:sz w:val="22"/>
          <w:szCs w:val="22"/>
        </w:rPr>
        <w:t xml:space="preserve">	6</w:t>
      </w:r>
    </w:p>
    <w:p>
      <w:pPr>
        <w:tabs>
          <w:tab w:val="right" w:pos="9000" w:leader="dot"/>
        </w:tabs>
        <w:spacing w:after="100" w:line="320" w:lineRule="auto"/>
      </w:pPr>
      <w:r>
        <w:rPr>
          <w:rFonts w:ascii="Georgia" w:cs="Georgia" w:eastAsia="Georgia" w:hAnsi="Georgia"/>
          <w:sz w:val="22"/>
          <w:szCs w:val="22"/>
        </w:rPr>
        <w:t xml:space="preserve">1.1 Modelo de negócio e portfólio de marcas</w:t>
      </w:r>
      <w:r>
        <w:rPr>
          <w:rFonts w:ascii="Georgia" w:cs="Georgia" w:eastAsia="Georgia" w:hAnsi="Georgia"/>
          <w:sz w:val="22"/>
          <w:szCs w:val="22"/>
        </w:rPr>
        <w:t xml:space="preserve">	7</w:t>
      </w:r>
    </w:p>
    <w:p>
      <w:pPr>
        <w:tabs>
          <w:tab w:val="right" w:pos="9000" w:leader="dot"/>
        </w:tabs>
        <w:spacing w:after="100" w:line="320" w:lineRule="auto"/>
      </w:pPr>
      <w:r>
        <w:rPr>
          <w:rFonts w:ascii="Georgia" w:cs="Georgia" w:eastAsia="Georgia" w:hAnsi="Georgia"/>
          <w:sz w:val="22"/>
          <w:szCs w:val="22"/>
        </w:rPr>
        <w:t xml:space="preserve">2 PLANEJAMENTO ESTRATÉGICO</w:t>
      </w:r>
      <w:r>
        <w:rPr>
          <w:rFonts w:ascii="Georgia" w:cs="Georgia" w:eastAsia="Georgia" w:hAnsi="Georgia"/>
          <w:sz w:val="22"/>
          <w:szCs w:val="22"/>
        </w:rPr>
        <w:t xml:space="preserve">	8</w:t>
      </w:r>
    </w:p>
    <w:p>
      <w:pPr>
        <w:tabs>
          <w:tab w:val="right" w:pos="9000" w:leader="dot"/>
        </w:tabs>
        <w:spacing w:after="100" w:line="320" w:lineRule="auto"/>
      </w:pPr>
      <w:r>
        <w:rPr>
          <w:rFonts w:ascii="Georgia" w:cs="Georgia" w:eastAsia="Georgia" w:hAnsi="Georgia"/>
          <w:sz w:val="22"/>
          <w:szCs w:val="22"/>
        </w:rPr>
        <w:t xml:space="preserve">3 DIAGNÓSTICO ESTRATÉGICO</w:t>
      </w:r>
      <w:r>
        <w:rPr>
          <w:rFonts w:ascii="Georgia" w:cs="Georgia" w:eastAsia="Georgia" w:hAnsi="Georgia"/>
          <w:sz w:val="22"/>
          <w:szCs w:val="22"/>
        </w:rPr>
        <w:t xml:space="preserve">	9</w:t>
      </w:r>
    </w:p>
    <w:p>
      <w:pPr>
        <w:tabs>
          <w:tab w:val="right" w:pos="9000" w:leader="dot"/>
        </w:tabs>
        <w:spacing w:after="100" w:line="320" w:lineRule="auto"/>
      </w:pPr>
      <w:r>
        <w:rPr>
          <w:rFonts w:ascii="Georgia" w:cs="Georgia" w:eastAsia="Georgia" w:hAnsi="Georgia"/>
          <w:sz w:val="22"/>
          <w:szCs w:val="22"/>
        </w:rPr>
        <w:t xml:space="preserve">3.1 Análise externa</w:t>
      </w:r>
      <w:r>
        <w:rPr>
          <w:rFonts w:ascii="Georgia" w:cs="Georgia" w:eastAsia="Georgia" w:hAnsi="Georgia"/>
          <w:sz w:val="22"/>
          <w:szCs w:val="22"/>
        </w:rPr>
        <w:t xml:space="preserve">	9</w:t>
      </w:r>
    </w:p>
    <w:p>
      <w:pPr>
        <w:tabs>
          <w:tab w:val="right" w:pos="9000" w:leader="dot"/>
        </w:tabs>
        <w:spacing w:after="100" w:line="320" w:lineRule="auto"/>
      </w:pPr>
      <w:r>
        <w:rPr>
          <w:rFonts w:ascii="Georgia" w:cs="Georgia" w:eastAsia="Georgia" w:hAnsi="Georgia"/>
          <w:sz w:val="22"/>
          <w:szCs w:val="22"/>
        </w:rPr>
        <w:t xml:space="preserve">3.1.1 Cenários externos</w:t>
      </w:r>
      <w:r>
        <w:rPr>
          <w:rFonts w:ascii="Georgia" w:cs="Georgia" w:eastAsia="Georgia" w:hAnsi="Georgia"/>
          <w:sz w:val="22"/>
          <w:szCs w:val="22"/>
        </w:rPr>
        <w:t xml:space="preserve">	10</w:t>
      </w:r>
    </w:p>
    <w:p>
      <w:pPr>
        <w:tabs>
          <w:tab w:val="right" w:pos="9000" w:leader="dot"/>
        </w:tabs>
        <w:spacing w:after="100" w:line="320" w:lineRule="auto"/>
      </w:pPr>
      <w:r>
        <w:rPr>
          <w:rFonts w:ascii="Georgia" w:cs="Georgia" w:eastAsia="Georgia" w:hAnsi="Georgia"/>
          <w:sz w:val="22"/>
          <w:szCs w:val="22"/>
        </w:rPr>
        <w:t xml:space="preserve">3.1.2 Fornecedores de suprimentos estratégicos</w:t>
      </w:r>
      <w:r>
        <w:rPr>
          <w:rFonts w:ascii="Georgia" w:cs="Georgia" w:eastAsia="Georgia" w:hAnsi="Georgia"/>
          <w:sz w:val="22"/>
          <w:szCs w:val="22"/>
        </w:rPr>
        <w:t xml:space="preserve">	16</w:t>
      </w:r>
    </w:p>
    <w:p>
      <w:pPr>
        <w:tabs>
          <w:tab w:val="right" w:pos="9000" w:leader="dot"/>
        </w:tabs>
        <w:spacing w:after="100" w:line="320" w:lineRule="auto"/>
      </w:pPr>
      <w:r>
        <w:rPr>
          <w:rFonts w:ascii="Georgia" w:cs="Georgia" w:eastAsia="Georgia" w:hAnsi="Georgia"/>
          <w:sz w:val="22"/>
          <w:szCs w:val="22"/>
        </w:rPr>
        <w:t xml:space="preserve">3.1.3 Concorrência</w:t>
      </w:r>
      <w:r>
        <w:rPr>
          <w:rFonts w:ascii="Georgia" w:cs="Georgia" w:eastAsia="Georgia" w:hAnsi="Georgia"/>
          <w:sz w:val="22"/>
          <w:szCs w:val="22"/>
        </w:rPr>
        <w:t xml:space="preserve">	17</w:t>
      </w:r>
    </w:p>
    <w:p>
      <w:pPr>
        <w:tabs>
          <w:tab w:val="right" w:pos="9000" w:leader="dot"/>
        </w:tabs>
        <w:spacing w:after="100" w:line="320" w:lineRule="auto"/>
      </w:pPr>
      <w:r>
        <w:rPr>
          <w:rFonts w:ascii="Georgia" w:cs="Georgia" w:eastAsia="Georgia" w:hAnsi="Georgia"/>
          <w:sz w:val="22"/>
          <w:szCs w:val="22"/>
        </w:rPr>
        <w:t xml:space="preserve">3.2 Análise interna</w:t>
      </w:r>
      <w:r>
        <w:rPr>
          <w:rFonts w:ascii="Georgia" w:cs="Georgia" w:eastAsia="Georgia" w:hAnsi="Georgia"/>
          <w:sz w:val="22"/>
          <w:szCs w:val="22"/>
        </w:rPr>
        <w:t xml:space="preserve">	20</w:t>
      </w:r>
    </w:p>
    <w:p>
      <w:pPr>
        <w:tabs>
          <w:tab w:val="right" w:pos="9000" w:leader="dot"/>
        </w:tabs>
        <w:spacing w:after="100" w:line="320" w:lineRule="auto"/>
      </w:pPr>
      <w:r>
        <w:rPr>
          <w:rFonts w:ascii="Georgia" w:cs="Georgia" w:eastAsia="Georgia" w:hAnsi="Georgia"/>
          <w:sz w:val="22"/>
          <w:szCs w:val="22"/>
        </w:rPr>
        <w:t xml:space="preserve">3.2.1 Estrutura organizacional</w:t>
      </w:r>
      <w:r>
        <w:rPr>
          <w:rFonts w:ascii="Georgia" w:cs="Georgia" w:eastAsia="Georgia" w:hAnsi="Georgia"/>
          <w:sz w:val="22"/>
          <w:szCs w:val="22"/>
        </w:rPr>
        <w:t xml:space="preserve">	20</w:t>
      </w:r>
    </w:p>
    <w:p>
      <w:pPr>
        <w:tabs>
          <w:tab w:val="right" w:pos="9000" w:leader="dot"/>
        </w:tabs>
        <w:spacing w:after="100" w:line="320" w:lineRule="auto"/>
      </w:pPr>
      <w:r>
        <w:rPr>
          <w:rFonts w:ascii="Georgia" w:cs="Georgia" w:eastAsia="Georgia" w:hAnsi="Georgia"/>
          <w:sz w:val="22"/>
          <w:szCs w:val="22"/>
        </w:rPr>
        <w:t xml:space="preserve">3.2.2 Pontos fracos</w:t>
      </w:r>
      <w:r>
        <w:rPr>
          <w:rFonts w:ascii="Georgia" w:cs="Georgia" w:eastAsia="Georgia" w:hAnsi="Georgia"/>
          <w:sz w:val="22"/>
          <w:szCs w:val="22"/>
        </w:rPr>
        <w:t xml:space="preserve">	24</w:t>
      </w:r>
    </w:p>
    <w:p>
      <w:pPr>
        <w:tabs>
          <w:tab w:val="right" w:pos="9000" w:leader="dot"/>
        </w:tabs>
        <w:spacing w:after="100" w:line="320" w:lineRule="auto"/>
      </w:pPr>
      <w:r>
        <w:rPr>
          <w:rFonts w:ascii="Georgia" w:cs="Georgia" w:eastAsia="Georgia" w:hAnsi="Georgia"/>
          <w:sz w:val="22"/>
          <w:szCs w:val="22"/>
        </w:rPr>
        <w:t xml:space="preserve">3.2.3 Pontos fortes</w:t>
      </w:r>
      <w:r>
        <w:rPr>
          <w:rFonts w:ascii="Georgia" w:cs="Georgia" w:eastAsia="Georgia" w:hAnsi="Georgia"/>
          <w:sz w:val="22"/>
          <w:szCs w:val="22"/>
        </w:rPr>
        <w:t xml:space="preserve">	25</w:t>
      </w:r>
    </w:p>
    <w:p>
      <w:pPr>
        <w:tabs>
          <w:tab w:val="right" w:pos="9000" w:leader="dot"/>
        </w:tabs>
        <w:spacing w:after="100" w:line="320" w:lineRule="auto"/>
      </w:pPr>
      <w:r>
        <w:rPr>
          <w:rFonts w:ascii="Georgia" w:cs="Georgia" w:eastAsia="Georgia" w:hAnsi="Georgia"/>
          <w:sz w:val="22"/>
          <w:szCs w:val="22"/>
        </w:rPr>
        <w:t xml:space="preserve">3.2.4 Cultura organizacional</w:t>
      </w:r>
      <w:r>
        <w:rPr>
          <w:rFonts w:ascii="Georgia" w:cs="Georgia" w:eastAsia="Georgia" w:hAnsi="Georgia"/>
          <w:sz w:val="22"/>
          <w:szCs w:val="22"/>
        </w:rPr>
        <w:t xml:space="preserve">	26</w:t>
      </w:r>
    </w:p>
    <w:p>
      <w:pPr>
        <w:tabs>
          <w:tab w:val="right" w:pos="9000" w:leader="dot"/>
        </w:tabs>
        <w:spacing w:after="100" w:line="320" w:lineRule="auto"/>
      </w:pPr>
      <w:r>
        <w:rPr>
          <w:rFonts w:ascii="Georgia" w:cs="Georgia" w:eastAsia="Georgia" w:hAnsi="Georgia"/>
          <w:sz w:val="22"/>
          <w:szCs w:val="22"/>
        </w:rPr>
        <w:t xml:space="preserve">3.2.5 Produtos ou serviços</w:t>
      </w:r>
      <w:r>
        <w:rPr>
          <w:rFonts w:ascii="Georgia" w:cs="Georgia" w:eastAsia="Georgia" w:hAnsi="Georgia"/>
          <w:sz w:val="22"/>
          <w:szCs w:val="22"/>
        </w:rPr>
        <w:t xml:space="preserve">	28</w:t>
      </w:r>
    </w:p>
    <w:p>
      <w:pPr>
        <w:tabs>
          <w:tab w:val="right" w:pos="9000" w:leader="dot"/>
        </w:tabs>
        <w:spacing w:after="100" w:line="320" w:lineRule="auto"/>
      </w:pPr>
      <w:r>
        <w:rPr>
          <w:rFonts w:ascii="Georgia" w:cs="Georgia" w:eastAsia="Georgia" w:hAnsi="Georgia"/>
          <w:sz w:val="22"/>
          <w:szCs w:val="22"/>
        </w:rPr>
        <w:t xml:space="preserve">3.2.6 Finanças</w:t>
      </w:r>
      <w:r>
        <w:rPr>
          <w:rFonts w:ascii="Georgia" w:cs="Georgia" w:eastAsia="Georgia" w:hAnsi="Georgia"/>
          <w:sz w:val="22"/>
          <w:szCs w:val="22"/>
        </w:rPr>
        <w:t xml:space="preserve">	31</w:t>
      </w:r>
    </w:p>
    <w:p>
      <w:pPr>
        <w:tabs>
          <w:tab w:val="right" w:pos="9000" w:leader="dot"/>
        </w:tabs>
        <w:spacing w:after="100" w:line="320" w:lineRule="auto"/>
      </w:pPr>
      <w:r>
        <w:rPr>
          <w:rFonts w:ascii="Georgia" w:cs="Georgia" w:eastAsia="Georgia" w:hAnsi="Georgia"/>
          <w:sz w:val="22"/>
          <w:szCs w:val="22"/>
        </w:rPr>
        <w:t xml:space="preserve">4 OBJETIVOS E METAS ESTRATÉGICAS</w:t>
      </w:r>
      <w:r>
        <w:rPr>
          <w:rFonts w:ascii="Georgia" w:cs="Georgia" w:eastAsia="Georgia" w:hAnsi="Georgia"/>
          <w:sz w:val="22"/>
          <w:szCs w:val="22"/>
        </w:rPr>
        <w:t xml:space="preserve">	33</w:t>
      </w:r>
    </w:p>
    <w:p>
      <w:pPr>
        <w:tabs>
          <w:tab w:val="right" w:pos="9000" w:leader="dot"/>
        </w:tabs>
        <w:spacing w:after="100" w:line="320" w:lineRule="auto"/>
      </w:pPr>
      <w:r>
        <w:rPr>
          <w:rFonts w:ascii="Georgia" w:cs="Georgia" w:eastAsia="Georgia" w:hAnsi="Georgia"/>
          <w:sz w:val="22"/>
          <w:szCs w:val="22"/>
        </w:rPr>
        <w:t xml:space="preserve">5 ESTRATÉGIAS E DIRETRIZES DE IMPLEMENTAÇÃO</w:t>
      </w:r>
      <w:r>
        <w:rPr>
          <w:rFonts w:ascii="Georgia" w:cs="Georgia" w:eastAsia="Georgia" w:hAnsi="Georgia"/>
          <w:sz w:val="22"/>
          <w:szCs w:val="22"/>
        </w:rPr>
        <w:t xml:space="preserve">	34</w:t>
      </w:r>
    </w:p>
    <w:p>
      <w:pPr>
        <w:tabs>
          <w:tab w:val="right" w:pos="9000" w:leader="dot"/>
        </w:tabs>
        <w:spacing w:after="100" w:line="320" w:lineRule="auto"/>
      </w:pPr>
      <w:r>
        <w:rPr>
          <w:rFonts w:ascii="Georgia" w:cs="Georgia" w:eastAsia="Georgia" w:hAnsi="Georgia"/>
          <w:sz w:val="22"/>
          <w:szCs w:val="22"/>
        </w:rPr>
        <w:t xml:space="preserve">6 CONSIDERAÇÕES FINAIS</w:t>
      </w:r>
      <w:r>
        <w:rPr>
          <w:rFonts w:ascii="Georgia" w:cs="Georgia" w:eastAsia="Georgia" w:hAnsi="Georgia"/>
          <w:sz w:val="22"/>
          <w:szCs w:val="22"/>
        </w:rPr>
        <w:t xml:space="preserve">	36</w:t>
      </w:r>
    </w:p>
    <w:p>
      <w:pPr>
        <w:tabs>
          <w:tab w:val="right" w:pos="9000" w:leader="dot"/>
        </w:tabs>
        <w:spacing w:after="100" w:line="320" w:lineRule="auto"/>
      </w:pPr>
      <w:r>
        <w:rPr>
          <w:rFonts w:ascii="Georgia" w:cs="Georgia" w:eastAsia="Georgia" w:hAnsi="Georgia"/>
          <w:sz w:val="22"/>
          <w:szCs w:val="22"/>
        </w:rPr>
        <w:t xml:space="preserve">REFERÊNCIAS</w:t>
      </w:r>
      <w:r>
        <w:rPr>
          <w:rFonts w:ascii="Georgia" w:cs="Georgia" w:eastAsia="Georgia" w:hAnsi="Georgia"/>
          <w:sz w:val="22"/>
          <w:szCs w:val="22"/>
        </w:rPr>
        <w:t xml:space="preserve">	37</w:t>
      </w:r>
    </w:p>
    <w:p>
      <w:r>
        <w:br w:type="page"/>
      </w:r>
    </w:p>
    <w:p>
      <w:pPr>
        <w:pStyle w:val="Heading1"/>
        <w:spacing w:after="240" w:before="360" w:line="360" w:lineRule="auto"/>
        <w:jc w:val="left"/>
      </w:pPr>
      <w:r>
        <w:rPr>
          <w:rFonts w:ascii="Georgia" w:cs="Georgia" w:eastAsia="Georgia" w:hAnsi="Georgia"/>
          <w:b/>
          <w:bCs/>
          <w:sz w:val="28"/>
          <w:szCs w:val="28"/>
        </w:rPr>
        <w:t xml:space="preserve">INTRODUÇÃO</w:t>
      </w:r>
    </w:p>
    <w:p>
      <w:pPr>
        <w:spacing w:after="120" w:line="360" w:lineRule="auto"/>
        <w:ind w:firstLine="720"/>
        <w:jc w:val="both"/>
      </w:pPr>
      <w:r>
        <w:rPr>
          <w:rFonts w:ascii="Georgia" w:cs="Georgia" w:eastAsia="Georgia" w:hAnsi="Georgia"/>
          <w:b w:val="false"/>
          <w:bCs w:val="false"/>
          <w:i w:val="false"/>
          <w:iCs w:val="false"/>
          <w:sz w:val="24"/>
          <w:szCs w:val="24"/>
        </w:rPr>
        <w:t xml:space="preserve">A Pichau Informática é hoje uma das principais varejistas de tecnologia do Brasil e talvez o exemplo mais conhecido de empresa joinvilense atuando no e-commerce nacional. Fundada em 2007 a partir da experiência do seu fundador com pequenos negócios de informática, a empresa cresceu vinculada ao público gamer, segmento que pouco se imaginava ter o tamanho que tem hoje. Em quase duas décadas de operação, deixou de ser uma loja online de hardware para se tornar um grupo de marcas, com centro de distribuição automatizado, loja física, área de comércio exterior estruturada e presença sólida em redes sociais.</w:t>
      </w:r>
    </w:p>
    <w:p>
      <w:pPr>
        <w:spacing w:after="120" w:line="360" w:lineRule="auto"/>
        <w:ind w:firstLine="720"/>
        <w:jc w:val="both"/>
      </w:pPr>
      <w:r>
        <w:rPr>
          <w:rFonts w:ascii="Georgia" w:cs="Georgia" w:eastAsia="Georgia" w:hAnsi="Georgia"/>
          <w:b w:val="false"/>
          <w:bCs w:val="false"/>
          <w:i w:val="false"/>
          <w:iCs w:val="false"/>
          <w:sz w:val="24"/>
          <w:szCs w:val="24"/>
        </w:rPr>
        <w:t>Esse crescimento aconteceu, porém, num setor que muda mais rápido do que a maioria. Variações cambiais, ciclos curtos de obsolescência de componentes, novos concorrentes digitais e exigências cada vez mais altas dos consumidores impõem uma pressão contínua por adaptação. Foi esse cenário que motivou a escolha do planejamento estratégico como ferramenta para orientar as decisões de médio e longo prazo da empresa.</w:t>
      </w:r>
    </w:p>
    <w:p>
      <w:pPr>
        <w:spacing w:after="120" w:line="360" w:lineRule="auto"/>
        <w:ind w:firstLine="720"/>
        <w:jc w:val="both"/>
      </w:pPr>
      <w:r>
        <w:rPr>
          <w:rFonts w:ascii="Georgia" w:cs="Georgia" w:eastAsia="Georgia" w:hAnsi="Georgia"/>
          <w:b w:val="false"/>
          <w:bCs w:val="false"/>
          <w:i w:val="false"/>
          <w:iCs w:val="false"/>
          <w:sz w:val="24"/>
          <w:szCs w:val="24"/>
        </w:rPr>
        <w:t xml:space="preserve">O presente trabalho aplica à Pichau Informática a metodologia desenvolvida ao longo da disciplina de Planejamento e Projetos Estratégicos, partindo do diagnóstico estratégico tanto externo quanto interno e avançando até a definição de objetivos, metas e diretrizes. O recorte temporal considerado é de cinco anos, e a análise busca contemplar a realidade do mercado brasileiro de tecnologia sem perder de vista as possibilidades de expansão internacional, particularmente na América Latina, e as exigências crescentes em torno de práticas ambientais e de governança.</w:t>
      </w:r>
    </w:p>
    <w:p>
      <w:pPr>
        <w:spacing w:after="120" w:line="360" w:lineRule="auto"/>
        <w:ind w:firstLine="720"/>
        <w:jc w:val="both"/>
      </w:pPr>
      <w:r>
        <w:rPr>
          <w:rFonts w:ascii="Georgia" w:cs="Georgia" w:eastAsia="Georgia" w:hAnsi="Georgia"/>
          <w:b w:val="false"/>
          <w:bCs w:val="false"/>
          <w:i w:val="false"/>
          <w:iCs w:val="false"/>
          <w:sz w:val="24"/>
          <w:szCs w:val="24"/>
        </w:rPr>
        <w:t>A escolha da Pichau se deve tanto à relevância da empresa no setor quanto à familiaridade do autor com a operação, o que permite uma leitura mais próxima da realidade sem abrir mão do rigor exigido num trabalho acadêmico.</w:t>
      </w:r>
    </w:p>
    <w:p>
      <w:r>
        <w:br w:type="page"/>
      </w:r>
    </w:p>
    <w:p>
      <w:pPr>
        <w:pStyle w:val="Heading1"/>
        <w:spacing w:after="240" w:before="360" w:line="360" w:lineRule="auto"/>
        <w:jc w:val="left"/>
      </w:pPr>
      <w:r>
        <w:rPr>
          <w:rFonts w:ascii="Georgia" w:cs="Georgia" w:eastAsia="Georgia" w:hAnsi="Georgia"/>
          <w:b/>
          <w:bCs/>
          <w:sz w:val="28"/>
          <w:szCs w:val="28"/>
        </w:rPr>
        <w:t xml:space="preserve">1 A EMPRESA</w:t>
      </w:r>
    </w:p>
    <w:p>
      <w:pPr>
        <w:spacing w:after="120" w:line="360" w:lineRule="auto"/>
        <w:ind w:firstLine="720"/>
        <w:jc w:val="both"/>
      </w:pPr>
      <w:r>
        <w:rPr>
          <w:rFonts w:ascii="Georgia" w:cs="Georgia" w:eastAsia="Georgia" w:hAnsi="Georgia"/>
          <w:b w:val="false"/>
          <w:bCs w:val="false"/>
          <w:i w:val="false"/>
          <w:iCs w:val="false"/>
          <w:sz w:val="24"/>
          <w:szCs w:val="24"/>
        </w:rPr>
        <w:t xml:space="preserve">A Pichau Informática é um e-commerce brasileiro do segmento de tecnologia, com sede administrativa e centro de distribuição em Joinville, Santa Catarina. A empresa foi fundada em 2007 por João Carlos Pichau, que antes de migrar para o varejo digital atuou em pequenos negócios de informática e em lan houses, experiência que ajudou a moldar o foco posterior no público gamer. O reconhecimento de que existia, no Brasil, um nicho disposto a investir em hardware de alto desempenho foi decisivo para o redirecionamento do negócio nos primeiros anos.</w:t>
      </w:r>
    </w:p>
    <w:p>
      <w:pPr>
        <w:spacing w:after="120" w:line="360" w:lineRule="auto"/>
        <w:ind w:firstLine="720"/>
        <w:jc w:val="both"/>
      </w:pPr>
      <w:r>
        <w:rPr>
          <w:rFonts w:ascii="Georgia" w:cs="Georgia" w:eastAsia="Georgia" w:hAnsi="Georgia"/>
          <w:b w:val="false"/>
          <w:bCs w:val="false"/>
          <w:i w:val="false"/>
          <w:iCs w:val="false"/>
          <w:sz w:val="24"/>
          <w:szCs w:val="24"/>
        </w:rPr>
        <w:t xml:space="preserve">Com a transferência das operações para Joinville e a estruturação do site próprio, a empresa passou por um crescimento praticamente ininterrupto. A localização favoreceu a operação, já que o município concentra um polo logístico relevante, conta com proximidade da BR-101 e dos portos de Itapoá, Itajaí e Navegantes, e oferece mão de obra qualificada em áreas como comércio exterior e tecnologia. Em 2024, a Pichau alcançou faturamento próximo de R$ 2 bilhões, consolidando posição entre as maiores varejistas digitais do país no segmento de hardware e produtos gamers.</w:t>
      </w:r>
    </w:p>
    <w:p>
      <w:pPr>
        <w:spacing w:after="120" w:line="360" w:lineRule="auto"/>
        <w:ind w:firstLine="720"/>
        <w:jc w:val="both"/>
      </w:pPr>
      <w:r>
        <w:rPr>
          <w:rFonts w:ascii="Georgia" w:cs="Georgia" w:eastAsia="Georgia" w:hAnsi="Georgia"/>
          <w:b w:val="false"/>
          <w:bCs w:val="false"/>
          <w:i w:val="false"/>
          <w:iCs w:val="false"/>
          <w:sz w:val="24"/>
          <w:szCs w:val="24"/>
        </w:rPr>
        <w:t xml:space="preserve">Atualmente, a operação se apoia em três frentes principais: a plataforma de e-commerce, o centro de distribuição automatizado em Joinville e o conjunto de marcas próprias que compõem o chamado Pichau Group. Há ainda uma loja física na sede, presença em marketplaces como a Amazon Brasil e operação estruturada de importação direta de componentes.</w:t>
      </w:r>
    </w:p>
    <w:p>
      <w:pPr>
        <w:pStyle w:val="Heading2"/>
        <w:spacing w:after="180" w:before="280" w:line="360" w:lineRule="auto"/>
        <w:jc w:val="left"/>
      </w:pPr>
      <w:r>
        <w:rPr>
          <w:rFonts w:ascii="Georgia" w:cs="Georgia" w:eastAsia="Georgia" w:hAnsi="Georgia"/>
          <w:b/>
          <w:bCs/>
          <w:sz w:val="26"/>
          <w:szCs w:val="26"/>
        </w:rPr>
        <w:t xml:space="preserve">1.1 Modelo de negócio e portfólio de marcas</w:t>
      </w:r>
    </w:p>
    <w:p>
      <w:pPr>
        <w:spacing w:after="120" w:line="360" w:lineRule="auto"/>
        <w:ind w:firstLine="720"/>
        <w:jc w:val="both"/>
      </w:pPr>
      <w:r>
        <w:rPr>
          <w:rFonts w:ascii="Georgia" w:cs="Georgia" w:eastAsia="Georgia" w:hAnsi="Georgia"/>
          <w:b w:val="false"/>
          <w:bCs w:val="false"/>
          <w:i w:val="false"/>
          <w:iCs w:val="false"/>
          <w:sz w:val="24"/>
          <w:szCs w:val="24"/>
        </w:rPr>
        <w:t xml:space="preserve">O modelo de negócio da Pichau combina o varejo online tradicional, a montagem personalizada de computadores e o desenvolvimento de marcas próprias. Essa terceira frente vem ganhando peso ano após ano, tanto pela margem mais saudável quanto pela autonomia que oferece em relação aos fornecedores internacionais. Sob o guarda-chuva do Pichau Group, organizam-se hoje cinco marcas com posicionamentos distintos:</w:t>
      </w:r>
    </w:p>
    <w:p>
      <w:pPr>
        <w:pStyle w:val="ListParagraph"/>
        <w:numPr>
          <w:ilvl w:val="0"/>
          <w:numId w:val="2"/>
        </w:numPr>
        <w:spacing w:after="80" w:line="320" w:lineRule="auto"/>
        <w:jc w:val="both"/>
      </w:pPr>
      <w:r>
        <w:rPr>
          <w:rFonts w:ascii="Georgia" w:cs="Georgia" w:eastAsia="Georgia" w:hAnsi="Georgia"/>
          <w:sz w:val="24"/>
          <w:szCs w:val="24"/>
        </w:rPr>
        <w:t xml:space="preserve">Pichau Gaming, voltada ao entusiasta de games, com componentes e periféricos de alto desempenho;</w:t>
      </w:r>
    </w:p>
    <w:p>
      <w:pPr>
        <w:pStyle w:val="ListParagraph"/>
        <w:numPr>
          <w:ilvl w:val="0"/>
          <w:numId w:val="2"/>
        </w:numPr>
        <w:spacing w:after="80" w:line="320" w:lineRule="auto"/>
        <w:jc w:val="both"/>
      </w:pPr>
      <w:r>
        <w:rPr>
          <w:rFonts w:ascii="Georgia" w:cs="Georgia" w:eastAsia="Georgia" w:hAnsi="Georgia"/>
          <w:sz w:val="24"/>
          <w:szCs w:val="24"/>
        </w:rPr>
        <w:t xml:space="preserve">Mancer, com foco em custo-benefício e produtos de entrada, atendendo um público mais amplo;</w:t>
      </w:r>
    </w:p>
    <w:p>
      <w:pPr>
        <w:pStyle w:val="ListParagraph"/>
        <w:numPr>
          <w:ilvl w:val="0"/>
          <w:numId w:val="2"/>
        </w:numPr>
        <w:spacing w:after="80" w:line="320" w:lineRule="auto"/>
        <w:jc w:val="both"/>
      </w:pPr>
      <w:r>
        <w:rPr>
          <w:rFonts w:ascii="Georgia" w:cs="Georgia" w:eastAsia="Georgia" w:hAnsi="Georgia"/>
          <w:sz w:val="24"/>
          <w:szCs w:val="24"/>
        </w:rPr>
        <w:t xml:space="preserve">TGT Gaming, especializada em periféricos e acessórios de gaming;</w:t>
      </w:r>
    </w:p>
    <w:p>
      <w:pPr>
        <w:pStyle w:val="ListParagraph"/>
        <w:numPr>
          <w:ilvl w:val="0"/>
          <w:numId w:val="2"/>
        </w:numPr>
        <w:spacing w:after="80" w:line="320" w:lineRule="auto"/>
        <w:jc w:val="both"/>
      </w:pPr>
      <w:r>
        <w:rPr>
          <w:rFonts w:ascii="Georgia" w:cs="Georgia" w:eastAsia="Georgia" w:hAnsi="Georgia"/>
          <w:sz w:val="24"/>
          <w:szCs w:val="24"/>
        </w:rPr>
        <w:t xml:space="preserve">Zinnia, dedicada a soluções para home office e ambientes corporativos;</w:t>
      </w:r>
    </w:p>
    <w:p>
      <w:pPr>
        <w:pStyle w:val="ListParagraph"/>
        <w:numPr>
          <w:ilvl w:val="0"/>
          <w:numId w:val="2"/>
        </w:numPr>
        <w:spacing w:after="80" w:line="320" w:lineRule="auto"/>
        <w:jc w:val="both"/>
      </w:pPr>
      <w:r>
        <w:rPr>
          <w:rFonts w:ascii="Georgia" w:cs="Georgia" w:eastAsia="Georgia" w:hAnsi="Georgia"/>
          <w:sz w:val="24"/>
          <w:szCs w:val="24"/>
        </w:rPr>
        <w:t xml:space="preserve">Lopetudos, linha mais recente, voltada ao mercado pet.</w:t>
      </w:r>
    </w:p>
    <w:p>
      <w:pPr>
        <w:spacing w:after="120" w:line="360" w:lineRule="auto"/>
        <w:ind w:firstLine="720"/>
        <w:jc w:val="both"/>
      </w:pPr>
      <w:r>
        <w:rPr>
          <w:rFonts w:ascii="Georgia" w:cs="Georgia" w:eastAsia="Georgia" w:hAnsi="Georgia"/>
          <w:b w:val="false"/>
          <w:bCs w:val="false"/>
          <w:i w:val="false"/>
          <w:iCs w:val="false"/>
          <w:sz w:val="24"/>
          <w:szCs w:val="24"/>
        </w:rPr>
        <w:t xml:space="preserve">A coexistência dessas marcas dentro de um mesmo grupo é, em boa medida, o que diferencia a Pichau de seus principais concorrentes. Enquanto disputas de preço com varejistas de grande porte tendem a ser pouco favoráveis para players médios, o portfólio próprio permite uma estratégia de margem combinada com fidelização. Trata-se de um movimento clássico de verticalização parcial: a empresa segue dependendo de fabricantes globais de componentes críticos, mas conquista controle sobre parte relevante daquilo que oferece ao consumidor final.</w:t>
      </w:r>
    </w:p>
    <w:p>
      <w:r>
        <w:br w:type="page"/>
      </w:r>
    </w:p>
    <w:p>
      <w:pPr>
        <w:pStyle w:val="Heading1"/>
        <w:spacing w:after="240" w:before="360" w:line="360" w:lineRule="auto"/>
        <w:jc w:val="left"/>
      </w:pPr>
      <w:r>
        <w:rPr>
          <w:rFonts w:ascii="Georgia" w:cs="Georgia" w:eastAsia="Georgia" w:hAnsi="Georgia"/>
          <w:b/>
          <w:bCs/>
          <w:sz w:val="28"/>
          <w:szCs w:val="28"/>
        </w:rPr>
        <w:t xml:space="preserve">2 PLANEJAMENTO ESTRATÉGICO</w:t>
      </w:r>
    </w:p>
    <w:p>
      <w:pPr>
        <w:spacing w:after="120" w:line="360" w:lineRule="auto"/>
        <w:ind w:firstLine="720"/>
        <w:jc w:val="both"/>
      </w:pPr>
      <w:r>
        <w:rPr>
          <w:rFonts w:ascii="Georgia" w:cs="Georgia" w:eastAsia="Georgia" w:hAnsi="Georgia"/>
          <w:b w:val="false"/>
          <w:bCs w:val="false"/>
          <w:i w:val="false"/>
          <w:iCs w:val="false"/>
          <w:sz w:val="24"/>
          <w:szCs w:val="24"/>
        </w:rPr>
        <w:t xml:space="preserve">Planejar estrategicamente é, em essência, decidir antecipadamente o que se deseja fazer, como, quando e com quais recursos. Mais do que um documento, o planejamento estratégico é um processo, e como processo precisa ser revisitado periodicamente, sob o risco de se tornar uma peça de prateleira que pouco influencia o cotidiano da empresa.</w:t>
      </w:r>
    </w:p>
    <w:p>
      <w:pPr>
        <w:spacing w:after="120" w:line="360" w:lineRule="auto"/>
        <w:ind w:firstLine="720"/>
        <w:jc w:val="both"/>
      </w:pPr>
      <w:r>
        <w:rPr>
          <w:rFonts w:ascii="Georgia" w:cs="Georgia" w:eastAsia="Georgia" w:hAnsi="Georgia"/>
          <w:b w:val="false"/>
          <w:bCs w:val="false"/>
          <w:i w:val="false"/>
          <w:iCs w:val="false"/>
          <w:sz w:val="24"/>
          <w:szCs w:val="24"/>
        </w:rPr>
        <w:t xml:space="preserve">Para Chiavenato (2020, p. 34), o planejamento estratégico consiste em "definir a direção na qual a empresa pretende se lançar, para garantir competitividade e sustentabilidade na busca por seus objetivos". O autor destaca, ainda, que a sobrevivência das organizações depende menos da intuição dos gestores e mais da capacidade de leitura do ambiente em que estão inseridas.</w:t>
      </w:r>
    </w:p>
    <w:p>
      <w:pPr>
        <w:spacing w:after="120" w:line="360" w:lineRule="auto"/>
        <w:ind w:firstLine="720"/>
        <w:jc w:val="both"/>
      </w:pPr>
      <w:r>
        <w:rPr>
          <w:rFonts w:ascii="Georgia" w:cs="Georgia" w:eastAsia="Georgia" w:hAnsi="Georgia"/>
          <w:b w:val="false"/>
          <w:bCs w:val="false"/>
          <w:i w:val="false"/>
          <w:iCs w:val="false"/>
          <w:sz w:val="24"/>
          <w:szCs w:val="24"/>
        </w:rPr>
        <w:t>Oliveira (2018) reforça esse entendimento ao tratar o planejamento como um processo sistêmico, que parte da análise dos cenários atuais e projeta caminhos viáveis para o futuro, considerando tanto as oportunidades quanto as restrições do ambiente. No mesmo sentido, Oricolli (2019, p. 22) define o planejamento como um exercício de autoconhecimento institucional, que exige da empresa a coragem de se enxergar sem maquiagem.</w:t>
      </w:r>
    </w:p>
    <w:p>
      <w:pPr>
        <w:spacing w:after="120" w:line="360" w:lineRule="auto"/>
        <w:ind w:firstLine="720"/>
        <w:jc w:val="both"/>
      </w:pPr>
      <w:r>
        <w:rPr>
          <w:rFonts w:ascii="Georgia" w:cs="Georgia" w:eastAsia="Georgia" w:hAnsi="Georgia"/>
          <w:b w:val="false"/>
          <w:bCs w:val="false"/>
          <w:i w:val="false"/>
          <w:iCs w:val="false"/>
          <w:sz w:val="24"/>
          <w:szCs w:val="24"/>
        </w:rPr>
        <w:t xml:space="preserve">Aplicado à Pichau, esse exercício se torna particularmente relevante. A empresa atua em um setor em que a velocidade de mudança é alta, em que o ciclo de vida dos produtos é curto e em que decisões equivocadas de estoque, precificação ou tecnologia podem comprometer rapidamente os resultados. Diante disso, planejar não é uma escolha entre estratégias possíveis, é uma condição básica para a continuidade do negócio.</w:t>
      </w:r>
    </w:p>
    <w:p>
      <w:r>
        <w:br w:type="page"/>
      </w:r>
    </w:p>
    <w:p>
      <w:pPr>
        <w:pStyle w:val="Heading1"/>
        <w:spacing w:after="240" w:before="360" w:line="360" w:lineRule="auto"/>
        <w:jc w:val="left"/>
      </w:pPr>
      <w:r>
        <w:rPr>
          <w:rFonts w:ascii="Georgia" w:cs="Georgia" w:eastAsia="Georgia" w:hAnsi="Georgia"/>
          <w:b/>
          <w:bCs/>
          <w:sz w:val="28"/>
          <w:szCs w:val="28"/>
        </w:rPr>
        <w:t xml:space="preserve">3 DIAGNÓSTICO ESTRATÉGICO</w:t>
      </w:r>
    </w:p>
    <w:p>
      <w:pPr>
        <w:spacing w:after="120" w:line="360" w:lineRule="auto"/>
        <w:ind w:firstLine="720"/>
        <w:jc w:val="both"/>
      </w:pPr>
      <w:r>
        <w:rPr>
          <w:rFonts w:ascii="Georgia" w:cs="Georgia" w:eastAsia="Georgia" w:hAnsi="Georgia"/>
          <w:b w:val="false"/>
          <w:bCs w:val="false"/>
          <w:i w:val="false"/>
          <w:iCs w:val="false"/>
          <w:sz w:val="24"/>
          <w:szCs w:val="24"/>
        </w:rPr>
        <w:t xml:space="preserve">O diagnóstico estratégico é a fase em que se reúnem e interpretam as informações necessárias para que a empresa enxergue, com a maior clareza possível, sua posição atual. Trata-se da etapa em que se observam, de um lado, os fatores externos que não dependem da vontade da organização, e de outro, as características internas que constituem suas forças e fraquezas.</w:t>
      </w:r>
    </w:p>
    <w:p>
      <w:pPr>
        <w:spacing w:after="120" w:line="360" w:lineRule="auto"/>
        <w:ind w:firstLine="720"/>
        <w:jc w:val="both"/>
      </w:pPr>
      <w:r>
        <w:rPr>
          <w:rFonts w:ascii="Georgia" w:cs="Georgia" w:eastAsia="Georgia" w:hAnsi="Georgia"/>
          <w:b w:val="false"/>
          <w:bCs w:val="false"/>
          <w:i w:val="false"/>
          <w:iCs w:val="false"/>
          <w:sz w:val="24"/>
          <w:szCs w:val="24"/>
        </w:rPr>
        <w:t xml:space="preserve">Oliveira, Francisco e Pagani (2011) descrevem o diagnóstico como a primeira fase do processo de planejamento, na qual se verifica a real situação da empresa em relação a seus aspectos internos e externos. Chiavenato (2020, p. 51), ao tratar do mesmo tema, separa o diagnóstico em uma etapa interna, voltada à avaliação das forças e fraquezas, e em uma etapa externa, dedicada à leitura das ameaças e oportunidades do ambiente. A combinação dessas duas frentes constitui aquilo que se convencionou chamar de análise SWOT, abordagem amplamente difundida e aplicada também neste trabalho.</w:t>
      </w:r>
    </w:p>
    <w:p>
      <w:pPr>
        <w:pStyle w:val="Heading2"/>
        <w:spacing w:after="180" w:before="280" w:line="360" w:lineRule="auto"/>
        <w:jc w:val="left"/>
      </w:pPr>
      <w:r>
        <w:rPr>
          <w:rFonts w:ascii="Georgia" w:cs="Georgia" w:eastAsia="Georgia" w:hAnsi="Georgia"/>
          <w:b/>
          <w:bCs/>
          <w:sz w:val="26"/>
          <w:szCs w:val="26"/>
        </w:rPr>
        <w:t xml:space="preserve">3.1 Análise externa</w:t>
      </w:r>
    </w:p>
    <w:p>
      <w:pPr>
        <w:spacing w:after="120" w:line="360" w:lineRule="auto"/>
        <w:ind w:firstLine="720"/>
        <w:jc w:val="both"/>
      </w:pPr>
      <w:r>
        <w:rPr>
          <w:rFonts w:ascii="Georgia" w:cs="Georgia" w:eastAsia="Georgia" w:hAnsi="Georgia"/>
          <w:b w:val="false"/>
          <w:bCs w:val="false"/>
          <w:i w:val="false"/>
          <w:iCs w:val="false"/>
          <w:sz w:val="24"/>
          <w:szCs w:val="24"/>
        </w:rPr>
        <w:t xml:space="preserve">A análise externa concentra-se em fatores sobre os quais a empresa não tem controle direto, mas que afetam seu desempenho. Conflitos geopolíticos, decisões de política monetária, transformações culturais, avanços tecnológicos e exigências ambientais são apenas alguns exemplos. Embora não possa modificá-los, a organização tem a obrigação de antecipá-los e se preparar para os efeitos que provocam em seu negócio.</w:t>
      </w:r>
    </w:p>
    <w:p>
      <w:pPr>
        <w:spacing w:after="120" w:line="360" w:lineRule="auto"/>
        <w:ind w:firstLine="720"/>
        <w:jc w:val="both"/>
      </w:pPr>
      <w:r>
        <w:rPr>
          <w:rFonts w:ascii="Georgia" w:cs="Georgia" w:eastAsia="Georgia" w:hAnsi="Georgia"/>
          <w:b w:val="false"/>
          <w:bCs w:val="false"/>
          <w:i w:val="false"/>
          <w:iCs w:val="false"/>
          <w:sz w:val="24"/>
          <w:szCs w:val="24"/>
        </w:rPr>
        <w:t xml:space="preserve">Como observa Oricolli (2023), os eventos do ambiente externo "vão acontecer e pronto", restando à empresa interpretar suas tendências e identificar se representam ameaças, oportunidades, ou ambas as coisas ao mesmo tempo. Chiavenato (2020) sistematiza essas variáveis em seis grupos principais: ambiente econômico, demográfico, político, dos recursos naturais, tecnológico e sociocultural.</w:t>
      </w:r>
    </w:p>
    <w:p>
      <w:pPr>
        <w:pStyle w:val="Heading3"/>
        <w:spacing w:after="140" w:before="220" w:line="360" w:lineRule="auto"/>
        <w:jc w:val="left"/>
      </w:pPr>
      <w:r>
        <w:rPr>
          <w:rFonts w:ascii="Georgia" w:cs="Georgia" w:eastAsia="Georgia" w:hAnsi="Georgia"/>
          <w:b/>
          <w:bCs/>
          <w:sz w:val="24"/>
          <w:szCs w:val="24"/>
        </w:rPr>
        <w:t xml:space="preserve">3.1.1 Cenários externos</w:t>
      </w:r>
    </w:p>
    <w:p>
      <w:pPr>
        <w:spacing w:after="120" w:before="200" w:line="360" w:lineRule="auto"/>
        <w:jc w:val="left"/>
      </w:pPr>
      <w:r>
        <w:rPr>
          <w:rFonts w:ascii="Georgia" w:cs="Georgia" w:eastAsia="Georgia" w:hAnsi="Georgia"/>
          <w:b/>
          <w:bCs/>
          <w:i/>
          <w:iCs/>
          <w:sz w:val="24"/>
          <w:szCs w:val="24"/>
        </w:rPr>
        <w:t xml:space="preserve">a) Cenário político e governamental</w:t>
      </w:r>
    </w:p>
    <w:p>
      <w:pPr>
        <w:spacing w:after="120" w:line="360" w:lineRule="auto"/>
        <w:ind w:firstLine="720"/>
        <w:jc w:val="both"/>
      </w:pPr>
      <w:r>
        <w:rPr>
          <w:rFonts w:ascii="Georgia" w:cs="Georgia" w:eastAsia="Georgia" w:hAnsi="Georgia"/>
          <w:b w:val="false"/>
          <w:bCs w:val="false"/>
          <w:i w:val="false"/>
          <w:iCs w:val="false"/>
          <w:sz w:val="24"/>
          <w:szCs w:val="24"/>
        </w:rPr>
        <w:t xml:space="preserve">O ano de 2026 já se anunciava, desde os meses finais de 2025, como um período de instabilidade política e diplomática. A escalada das tensões entre Venezuela e Estados Unidos, com ampliação da presença militar norte-americana no Caribe, mantém em alerta toda a região. No campo dos conflitos armados, a guerra na Ucrânia entra em seu quarto ano sem perspectiva concreta de cessar-fogo, e a situação no Oriente Médio segue exigindo cautela, com efeitos colaterais sobre o preço do petróleo e a cotação do dólar.</w:t>
      </w:r>
    </w:p>
    <w:p>
      <w:pPr>
        <w:spacing w:after="120" w:line="360" w:lineRule="auto"/>
        <w:ind w:firstLine="720"/>
        <w:jc w:val="both"/>
      </w:pPr>
      <w:r>
        <w:rPr>
          <w:rFonts w:ascii="Georgia" w:cs="Georgia" w:eastAsia="Georgia" w:hAnsi="Georgia"/>
          <w:b w:val="false"/>
          <w:bCs w:val="false"/>
          <w:i w:val="false"/>
          <w:iCs w:val="false"/>
          <w:sz w:val="24"/>
          <w:szCs w:val="24"/>
        </w:rPr>
        <w:t xml:space="preserve">No Brasil, o ano é eleitoral. Em 4 de outubro, eleitores escolherão presidente, governadores, senadores e deputados, com eventual segundo turno em 25 de outubro. A campanha tende a se desenvolver em um ambiente fortemente polarizado, agora agravado pela disseminação de conteúdos manipulados com auxílio de inteligência artificial, fator novo que coloca a Justiça Eleitoral e o próprio eleitor diante de um desafio inédito. No plano da política externa, o posicionamento do atual governo brasileiro junto ao BRICS, em particular o tema da desdolarização e da criação de uma moeda comum, gerou reações por parte dos Estados Unidos, com tarifas de até 50% incidindo sobre exportações brasileiras.</w:t>
      </w:r>
    </w:p>
    <w:p>
      <w:pPr>
        <w:spacing w:after="120" w:line="360" w:lineRule="auto"/>
        <w:ind w:firstLine="720"/>
        <w:jc w:val="both"/>
      </w:pPr>
      <w:r>
        <w:rPr>
          <w:rFonts w:ascii="Georgia" w:cs="Georgia" w:eastAsia="Georgia" w:hAnsi="Georgia"/>
          <w:b w:val="false"/>
          <w:bCs w:val="false"/>
          <w:i w:val="false"/>
          <w:iCs w:val="false"/>
          <w:sz w:val="24"/>
          <w:szCs w:val="24"/>
        </w:rPr>
        <w:t xml:space="preserve">Em Santa Catarina, o ambiente político se mostra relativamente mais estável. O atual governo estadual segue apostando em investimentos em educação superior e em infraestrutura logística, com melhorias graduais em terminais portuários e ferrovias. Para empresas exportadoras e importadoras catarinenses, como é o caso da Pichau, esse esforço estadual tem efeito prático no escoamento da produção e na competitividade dos custos de transporte.</w:t>
      </w:r>
    </w:p>
    <w:p>
      <w:pPr>
        <w:spacing w:after="120" w:line="360" w:lineRule="auto"/>
        <w:ind w:firstLine="720"/>
        <w:jc w:val="both"/>
      </w:pPr>
      <w:r>
        <w:rPr>
          <w:rFonts w:ascii="Georgia" w:cs="Georgia" w:eastAsia="Georgia" w:hAnsi="Georgia"/>
          <w:b/>
          <w:bCs/>
          <w:i w:val="false"/>
          <w:iCs w:val="false"/>
          <w:sz w:val="24"/>
          <w:szCs w:val="24"/>
        </w:rPr>
        <w:t xml:space="preserve">Ameaças: </w:t>
      </w:r>
    </w:p>
    <w:p>
      <w:pPr>
        <w:pStyle w:val="ListParagraph"/>
        <w:numPr>
          <w:ilvl w:val="0"/>
          <w:numId w:val="2"/>
        </w:numPr>
        <w:spacing w:after="80" w:line="320" w:lineRule="auto"/>
        <w:jc w:val="both"/>
      </w:pPr>
      <w:r>
        <w:rPr>
          <w:rFonts w:ascii="Georgia" w:cs="Georgia" w:eastAsia="Georgia" w:hAnsi="Georgia"/>
          <w:sz w:val="24"/>
          <w:szCs w:val="24"/>
        </w:rPr>
        <w:t xml:space="preserve">Aumento da carga tributária sobre produtos de informática e e-commerce;</w:t>
      </w:r>
    </w:p>
    <w:p>
      <w:pPr>
        <w:pStyle w:val="ListParagraph"/>
        <w:numPr>
          <w:ilvl w:val="0"/>
          <w:numId w:val="2"/>
        </w:numPr>
        <w:spacing w:after="80" w:line="320" w:lineRule="auto"/>
        <w:jc w:val="both"/>
      </w:pPr>
      <w:r>
        <w:rPr>
          <w:rFonts w:ascii="Georgia" w:cs="Georgia" w:eastAsia="Georgia" w:hAnsi="Georgia"/>
          <w:sz w:val="24"/>
          <w:szCs w:val="24"/>
        </w:rPr>
        <w:t xml:space="preserve">Tarifas norte-americanas e eventuais retaliações afetando a importação de componentes;</w:t>
      </w:r>
    </w:p>
    <w:p>
      <w:pPr>
        <w:pStyle w:val="ListParagraph"/>
        <w:numPr>
          <w:ilvl w:val="0"/>
          <w:numId w:val="2"/>
        </w:numPr>
        <w:spacing w:after="80" w:line="320" w:lineRule="auto"/>
        <w:jc w:val="both"/>
      </w:pPr>
      <w:r>
        <w:rPr>
          <w:rFonts w:ascii="Georgia" w:cs="Georgia" w:eastAsia="Georgia" w:hAnsi="Georgia"/>
          <w:sz w:val="24"/>
          <w:szCs w:val="24"/>
        </w:rPr>
        <w:t xml:space="preserve">Instabilidade institucional gerando insegurança jurídica em médio prazo;</w:t>
      </w:r>
    </w:p>
    <w:p>
      <w:pPr>
        <w:pStyle w:val="ListParagraph"/>
        <w:numPr>
          <w:ilvl w:val="0"/>
          <w:numId w:val="2"/>
        </w:numPr>
        <w:spacing w:after="80" w:line="320" w:lineRule="auto"/>
        <w:jc w:val="both"/>
      </w:pPr>
      <w:r>
        <w:rPr>
          <w:rFonts w:ascii="Georgia" w:cs="Georgia" w:eastAsia="Georgia" w:hAnsi="Georgia"/>
          <w:sz w:val="24"/>
          <w:szCs w:val="24"/>
        </w:rPr>
        <w:t xml:space="preserve">Possíveis barreiras não tarifárias decorrentes de conflitos geopolíticos.</w:t>
      </w:r>
    </w:p>
    <w:p>
      <w:pPr>
        <w:spacing w:after="120" w:line="360" w:lineRule="auto"/>
        <w:ind w:firstLine="720"/>
        <w:jc w:val="both"/>
      </w:pPr>
      <w:r>
        <w:rPr>
          <w:rFonts w:ascii="Georgia" w:cs="Georgia" w:eastAsia="Georgia" w:hAnsi="Georgia"/>
          <w:b/>
          <w:bCs/>
          <w:i w:val="false"/>
          <w:iCs w:val="false"/>
          <w:sz w:val="24"/>
          <w:szCs w:val="24"/>
        </w:rPr>
        <w:t xml:space="preserve">Oportunidades: </w:t>
      </w:r>
    </w:p>
    <w:p>
      <w:pPr>
        <w:pStyle w:val="ListParagraph"/>
        <w:numPr>
          <w:ilvl w:val="0"/>
          <w:numId w:val="2"/>
        </w:numPr>
        <w:spacing w:after="80" w:line="320" w:lineRule="auto"/>
        <w:jc w:val="both"/>
      </w:pPr>
      <w:r>
        <w:rPr>
          <w:rFonts w:ascii="Georgia" w:cs="Georgia" w:eastAsia="Georgia" w:hAnsi="Georgia"/>
          <w:sz w:val="24"/>
          <w:szCs w:val="24"/>
        </w:rPr>
        <w:t xml:space="preserve">Acordos comerciais e políticas de incentivo à digitalização;</w:t>
      </w:r>
    </w:p>
    <w:p>
      <w:pPr>
        <w:pStyle w:val="ListParagraph"/>
        <w:numPr>
          <w:ilvl w:val="0"/>
          <w:numId w:val="2"/>
        </w:numPr>
        <w:spacing w:after="80" w:line="320" w:lineRule="auto"/>
        <w:jc w:val="both"/>
      </w:pPr>
      <w:r>
        <w:rPr>
          <w:rFonts w:ascii="Georgia" w:cs="Georgia" w:eastAsia="Georgia" w:hAnsi="Georgia"/>
          <w:sz w:val="24"/>
          <w:szCs w:val="24"/>
        </w:rPr>
        <w:t xml:space="preserve">Atuação do governo estadual em infraestrutura logística catarinense;</w:t>
      </w:r>
    </w:p>
    <w:p>
      <w:pPr>
        <w:pStyle w:val="ListParagraph"/>
        <w:numPr>
          <w:ilvl w:val="0"/>
          <w:numId w:val="2"/>
        </w:numPr>
        <w:spacing w:after="80" w:line="320" w:lineRule="auto"/>
        <w:jc w:val="both"/>
      </w:pPr>
      <w:r>
        <w:rPr>
          <w:rFonts w:ascii="Georgia" w:cs="Georgia" w:eastAsia="Georgia" w:hAnsi="Georgia"/>
          <w:sz w:val="24"/>
          <w:szCs w:val="24"/>
        </w:rPr>
        <w:t xml:space="preserve">Programas de fomento à inovação e ao desenvolvimento de tecnologia nacional.</w:t>
      </w:r>
    </w:p>
    <w:p>
      <w:pPr>
        <w:spacing w:after="120" w:line="360" w:lineRule="auto"/>
        <w:ind w:firstLine="720"/>
        <w:jc w:val="both"/>
      </w:pPr>
      <w:r>
        <w:rPr>
          <w:rFonts w:ascii="Georgia" w:cs="Georgia" w:eastAsia="Georgia" w:hAnsi="Georgia"/>
          <w:b/>
          <w:bCs/>
          <w:i w:val="false"/>
          <w:iCs w:val="false"/>
          <w:sz w:val="24"/>
          <w:szCs w:val="24"/>
        </w:rPr>
        <w:t xml:space="preserve">Diretrizes: </w:t>
      </w:r>
    </w:p>
    <w:p>
      <w:pPr>
        <w:pStyle w:val="ListParagraph"/>
        <w:numPr>
          <w:ilvl w:val="0"/>
          <w:numId w:val="2"/>
        </w:numPr>
        <w:spacing w:after="80" w:line="320" w:lineRule="auto"/>
        <w:jc w:val="both"/>
      </w:pPr>
      <w:r>
        <w:rPr>
          <w:rFonts w:ascii="Georgia" w:cs="Georgia" w:eastAsia="Georgia" w:hAnsi="Georgia"/>
          <w:sz w:val="24"/>
          <w:szCs w:val="24"/>
        </w:rPr>
        <w:t xml:space="preserve">Monitorar continuamente alterações tributárias e cambiais que impactem a operação de importação;</w:t>
      </w:r>
    </w:p>
    <w:p>
      <w:pPr>
        <w:pStyle w:val="ListParagraph"/>
        <w:numPr>
          <w:ilvl w:val="0"/>
          <w:numId w:val="2"/>
        </w:numPr>
        <w:spacing w:after="80" w:line="320" w:lineRule="auto"/>
        <w:jc w:val="both"/>
      </w:pPr>
      <w:r>
        <w:rPr>
          <w:rFonts w:ascii="Georgia" w:cs="Georgia" w:eastAsia="Georgia" w:hAnsi="Georgia"/>
          <w:sz w:val="24"/>
          <w:szCs w:val="24"/>
        </w:rPr>
        <w:t xml:space="preserve">Diversificar fornecedores e rotas logísticas para reduzir exposição geopolítica;</w:t>
      </w:r>
    </w:p>
    <w:p>
      <w:pPr>
        <w:pStyle w:val="ListParagraph"/>
        <w:numPr>
          <w:ilvl w:val="0"/>
          <w:numId w:val="2"/>
        </w:numPr>
        <w:spacing w:after="80" w:line="320" w:lineRule="auto"/>
        <w:jc w:val="both"/>
      </w:pPr>
      <w:r>
        <w:rPr>
          <w:rFonts w:ascii="Georgia" w:cs="Georgia" w:eastAsia="Georgia" w:hAnsi="Georgia"/>
          <w:sz w:val="24"/>
          <w:szCs w:val="24"/>
        </w:rPr>
        <w:t xml:space="preserve">Estreitar relacionamento com associações setoriais do varejo digital;</w:t>
      </w:r>
    </w:p>
    <w:p>
      <w:pPr>
        <w:pStyle w:val="ListParagraph"/>
        <w:numPr>
          <w:ilvl w:val="0"/>
          <w:numId w:val="2"/>
        </w:numPr>
        <w:spacing w:after="80" w:line="320" w:lineRule="auto"/>
        <w:jc w:val="both"/>
      </w:pPr>
      <w:r>
        <w:rPr>
          <w:rFonts w:ascii="Georgia" w:cs="Georgia" w:eastAsia="Georgia" w:hAnsi="Georgia"/>
          <w:sz w:val="24"/>
          <w:szCs w:val="24"/>
        </w:rPr>
        <w:t xml:space="preserve">Estudar a viabilidade de montagem ou industrialização local de itens hoje totalmente importados.</w:t>
      </w:r>
    </w:p>
    <w:p>
      <w:pPr>
        <w:spacing w:after="120" w:before="200" w:line="360" w:lineRule="auto"/>
        <w:jc w:val="left"/>
      </w:pPr>
      <w:r>
        <w:rPr>
          <w:rFonts w:ascii="Georgia" w:cs="Georgia" w:eastAsia="Georgia" w:hAnsi="Georgia"/>
          <w:b/>
          <w:bCs/>
          <w:i/>
          <w:iCs/>
          <w:sz w:val="24"/>
          <w:szCs w:val="24"/>
        </w:rPr>
        <w:t xml:space="preserve">b) Cenário econômico e financeiro</w:t>
      </w:r>
    </w:p>
    <w:p>
      <w:pPr>
        <w:spacing w:after="120" w:line="360" w:lineRule="auto"/>
        <w:ind w:firstLine="720"/>
        <w:jc w:val="both"/>
      </w:pPr>
      <w:r>
        <w:rPr>
          <w:rFonts w:ascii="Georgia" w:cs="Georgia" w:eastAsia="Georgia" w:hAnsi="Georgia"/>
          <w:b w:val="false"/>
          <w:bCs w:val="false"/>
          <w:i w:val="false"/>
          <w:iCs w:val="false"/>
          <w:sz w:val="24"/>
          <w:szCs w:val="24"/>
        </w:rPr>
        <w:t xml:space="preserve">O cenário econômico brasileiro em 2026 permanece marcado por juros elevados, inflação resistente e dólar pressionado. A taxa Selic, atualmente em 15,25%, é o principal instrumento do Banco Central no esforço de conter a inflação, que deve fechar o ano próxima dos 4,5% pelo IPCA. As projeções de crescimento do PIB variam entre 2,0% e 2,5%, segundo Boletim Focus e FMI, números relativamente modestos quando comparados ao tamanho dos desafios estruturais do país.</w:t>
      </w:r>
    </w:p>
    <w:p>
      <w:pPr>
        <w:spacing w:after="120" w:line="360" w:lineRule="auto"/>
        <w:ind w:firstLine="720"/>
        <w:jc w:val="both"/>
      </w:pPr>
      <w:r>
        <w:rPr>
          <w:rFonts w:ascii="Georgia" w:cs="Georgia" w:eastAsia="Georgia" w:hAnsi="Georgia"/>
          <w:b w:val="false"/>
          <w:bCs w:val="false"/>
          <w:i w:val="false"/>
          <w:iCs w:val="false"/>
          <w:sz w:val="24"/>
          <w:szCs w:val="24"/>
        </w:rPr>
        <w:t xml:space="preserve">Para a Pichau, esse cenário se traduz em duas pressões simultâneas. De um lado, o consumidor brasileiro tem o poder de compra corroído pela inflação e encontra crédito caro, o que tende a reduzir tickets médios e estender o ciclo de decisão de compra, especialmente em categorias de maior valor agregado, como placas de vídeo e processadores de alto desempenho. De outro, a desvalorização cambial encarece toda a cadeia de insumos, já que os principais fornecedores de componentes operam com preços referenciados em dólar.</w:t>
      </w:r>
    </w:p>
    <w:p>
      <w:pPr>
        <w:spacing w:after="120" w:line="360" w:lineRule="auto"/>
        <w:ind w:firstLine="720"/>
        <w:jc w:val="both"/>
      </w:pPr>
      <w:r>
        <w:rPr>
          <w:rFonts w:ascii="Georgia" w:cs="Georgia" w:eastAsia="Georgia" w:hAnsi="Georgia"/>
          <w:b w:val="false"/>
          <w:bCs w:val="false"/>
          <w:i w:val="false"/>
          <w:iCs w:val="false"/>
          <w:sz w:val="24"/>
          <w:szCs w:val="24"/>
        </w:rPr>
        <w:t xml:space="preserve">No setor financeiro propriamente dito, observa-se uma transformação acelerada, com fintechs e bancos digitais ampliando alcance, integração de serviços financeiros em plataformas não bancárias (embedded finance) e ampliação do uso de inteligência artificial em análise de crédito e prevenção a fraudes. Esse movimento favorece o e-commerce, na medida em que aumenta as opções de meios de pagamento e crédito disponíveis ao cliente final, mas também exige investimento contínuo em integração e segurança.</w:t>
      </w:r>
    </w:p>
    <w:p>
      <w:pPr>
        <w:spacing w:after="120" w:line="360" w:lineRule="auto"/>
        <w:ind w:firstLine="720"/>
        <w:jc w:val="both"/>
      </w:pPr>
      <w:r>
        <w:rPr>
          <w:rFonts w:ascii="Georgia" w:cs="Georgia" w:eastAsia="Georgia" w:hAnsi="Georgia"/>
          <w:b/>
          <w:bCs/>
          <w:i w:val="false"/>
          <w:iCs w:val="false"/>
          <w:sz w:val="24"/>
          <w:szCs w:val="24"/>
        </w:rPr>
        <w:t xml:space="preserve">Ameaças: </w:t>
      </w:r>
    </w:p>
    <w:p>
      <w:pPr>
        <w:pStyle w:val="ListParagraph"/>
        <w:numPr>
          <w:ilvl w:val="0"/>
          <w:numId w:val="2"/>
        </w:numPr>
        <w:spacing w:after="80" w:line="320" w:lineRule="auto"/>
        <w:jc w:val="both"/>
      </w:pPr>
      <w:r>
        <w:rPr>
          <w:rFonts w:ascii="Georgia" w:cs="Georgia" w:eastAsia="Georgia" w:hAnsi="Georgia"/>
          <w:sz w:val="24"/>
          <w:szCs w:val="24"/>
        </w:rPr>
        <w:t xml:space="preserve">Volatilidade cambial pressionando custos de importação e margens;</w:t>
      </w:r>
    </w:p>
    <w:p>
      <w:pPr>
        <w:pStyle w:val="ListParagraph"/>
        <w:numPr>
          <w:ilvl w:val="0"/>
          <w:numId w:val="2"/>
        </w:numPr>
        <w:spacing w:after="80" w:line="320" w:lineRule="auto"/>
        <w:jc w:val="both"/>
      </w:pPr>
      <w:r>
        <w:rPr>
          <w:rFonts w:ascii="Georgia" w:cs="Georgia" w:eastAsia="Georgia" w:hAnsi="Georgia"/>
          <w:sz w:val="24"/>
          <w:szCs w:val="24"/>
        </w:rPr>
        <w:t xml:space="preserve">Juros elevados encarecendo o crédito ao consumidor;</w:t>
      </w:r>
    </w:p>
    <w:p>
      <w:pPr>
        <w:pStyle w:val="ListParagraph"/>
        <w:numPr>
          <w:ilvl w:val="0"/>
          <w:numId w:val="2"/>
        </w:numPr>
        <w:spacing w:after="80" w:line="320" w:lineRule="auto"/>
        <w:jc w:val="both"/>
      </w:pPr>
      <w:r>
        <w:rPr>
          <w:rFonts w:ascii="Georgia" w:cs="Georgia" w:eastAsia="Georgia" w:hAnsi="Georgia"/>
          <w:sz w:val="24"/>
          <w:szCs w:val="24"/>
        </w:rPr>
        <w:t xml:space="preserve">Inadimplência em alta entre pessoas físicas, com reflexos sobre o varejo;</w:t>
      </w:r>
    </w:p>
    <w:p>
      <w:pPr>
        <w:pStyle w:val="ListParagraph"/>
        <w:numPr>
          <w:ilvl w:val="0"/>
          <w:numId w:val="2"/>
        </w:numPr>
        <w:spacing w:after="80" w:line="320" w:lineRule="auto"/>
        <w:jc w:val="both"/>
      </w:pPr>
      <w:r>
        <w:rPr>
          <w:rFonts w:ascii="Georgia" w:cs="Georgia" w:eastAsia="Georgia" w:hAnsi="Georgia"/>
          <w:sz w:val="24"/>
          <w:szCs w:val="24"/>
        </w:rPr>
        <w:t xml:space="preserve">Possíveis sanções comerciais externas afetando o fluxo de componentes.</w:t>
      </w:r>
    </w:p>
    <w:p>
      <w:pPr>
        <w:spacing w:after="120" w:line="360" w:lineRule="auto"/>
        <w:ind w:firstLine="720"/>
        <w:jc w:val="both"/>
      </w:pPr>
      <w:r>
        <w:rPr>
          <w:rFonts w:ascii="Georgia" w:cs="Georgia" w:eastAsia="Georgia" w:hAnsi="Georgia"/>
          <w:b/>
          <w:bCs/>
          <w:i w:val="false"/>
          <w:iCs w:val="false"/>
          <w:sz w:val="24"/>
          <w:szCs w:val="24"/>
        </w:rPr>
        <w:t xml:space="preserve">Oportunidades: </w:t>
      </w:r>
    </w:p>
    <w:p>
      <w:pPr>
        <w:pStyle w:val="ListParagraph"/>
        <w:numPr>
          <w:ilvl w:val="0"/>
          <w:numId w:val="2"/>
        </w:numPr>
        <w:spacing w:after="80" w:line="320" w:lineRule="auto"/>
        <w:jc w:val="both"/>
      </w:pPr>
      <w:r>
        <w:rPr>
          <w:rFonts w:ascii="Georgia" w:cs="Georgia" w:eastAsia="Georgia" w:hAnsi="Georgia"/>
          <w:sz w:val="24"/>
          <w:szCs w:val="24"/>
        </w:rPr>
        <w:t xml:space="preserve">Expansão das fintechs e do crédito digital aplicado ao varejo eletrônico;</w:t>
      </w:r>
    </w:p>
    <w:p>
      <w:pPr>
        <w:pStyle w:val="ListParagraph"/>
        <w:numPr>
          <w:ilvl w:val="0"/>
          <w:numId w:val="2"/>
        </w:numPr>
        <w:spacing w:after="80" w:line="320" w:lineRule="auto"/>
        <w:jc w:val="both"/>
      </w:pPr>
      <w:r>
        <w:rPr>
          <w:rFonts w:ascii="Georgia" w:cs="Georgia" w:eastAsia="Georgia" w:hAnsi="Georgia"/>
          <w:sz w:val="24"/>
          <w:szCs w:val="24"/>
        </w:rPr>
        <w:t xml:space="preserve">Crescimento do mercado de TI acima da média da economia;</w:t>
      </w:r>
    </w:p>
    <w:p>
      <w:pPr>
        <w:pStyle w:val="ListParagraph"/>
        <w:numPr>
          <w:ilvl w:val="0"/>
          <w:numId w:val="2"/>
        </w:numPr>
        <w:spacing w:after="80" w:line="320" w:lineRule="auto"/>
        <w:jc w:val="both"/>
      </w:pPr>
      <w:r>
        <w:rPr>
          <w:rFonts w:ascii="Georgia" w:cs="Georgia" w:eastAsia="Georgia" w:hAnsi="Georgia"/>
          <w:sz w:val="24"/>
          <w:szCs w:val="24"/>
        </w:rPr>
        <w:t xml:space="preserve">Maior penetração de meios de pagamento como o Pix Automático, reduzindo custos transacionais.</w:t>
      </w:r>
    </w:p>
    <w:p>
      <w:pPr>
        <w:spacing w:after="120" w:line="360" w:lineRule="auto"/>
        <w:ind w:firstLine="720"/>
        <w:jc w:val="both"/>
      </w:pPr>
      <w:r>
        <w:rPr>
          <w:rFonts w:ascii="Georgia" w:cs="Georgia" w:eastAsia="Georgia" w:hAnsi="Georgia"/>
          <w:b/>
          <w:bCs/>
          <w:i w:val="false"/>
          <w:iCs w:val="false"/>
          <w:sz w:val="24"/>
          <w:szCs w:val="24"/>
        </w:rPr>
        <w:t xml:space="preserve">Diretrizes: </w:t>
      </w:r>
    </w:p>
    <w:p>
      <w:pPr>
        <w:pStyle w:val="ListParagraph"/>
        <w:numPr>
          <w:ilvl w:val="0"/>
          <w:numId w:val="2"/>
        </w:numPr>
        <w:spacing w:after="80" w:line="320" w:lineRule="auto"/>
        <w:jc w:val="both"/>
      </w:pPr>
      <w:r>
        <w:rPr>
          <w:rFonts w:ascii="Georgia" w:cs="Georgia" w:eastAsia="Georgia" w:hAnsi="Georgia"/>
          <w:sz w:val="24"/>
          <w:szCs w:val="24"/>
        </w:rPr>
        <w:t xml:space="preserve">Adotar políticas de hedge cambial sempre que financeiramente viável;</w:t>
      </w:r>
    </w:p>
    <w:p>
      <w:pPr>
        <w:pStyle w:val="ListParagraph"/>
        <w:numPr>
          <w:ilvl w:val="0"/>
          <w:numId w:val="2"/>
        </w:numPr>
        <w:spacing w:after="80" w:line="320" w:lineRule="auto"/>
        <w:jc w:val="both"/>
      </w:pPr>
      <w:r>
        <w:rPr>
          <w:rFonts w:ascii="Georgia" w:cs="Georgia" w:eastAsia="Georgia" w:hAnsi="Georgia"/>
          <w:sz w:val="24"/>
          <w:szCs w:val="24"/>
        </w:rPr>
        <w:t xml:space="preserve">Manter mix de produtos com opções de entrada e custo-benefício, equilibrando o portfólio de alta performance;</w:t>
      </w:r>
    </w:p>
    <w:p>
      <w:pPr>
        <w:pStyle w:val="ListParagraph"/>
        <w:numPr>
          <w:ilvl w:val="0"/>
          <w:numId w:val="2"/>
        </w:numPr>
        <w:spacing w:after="80" w:line="320" w:lineRule="auto"/>
        <w:jc w:val="both"/>
      </w:pPr>
      <w:r>
        <w:rPr>
          <w:rFonts w:ascii="Georgia" w:cs="Georgia" w:eastAsia="Georgia" w:hAnsi="Georgia"/>
          <w:sz w:val="24"/>
          <w:szCs w:val="24"/>
        </w:rPr>
        <w:t xml:space="preserve">Ampliar parcerias com bancos e fintechs para oferta de crédito competitivo ao consumidor;</w:t>
      </w:r>
    </w:p>
    <w:p>
      <w:pPr>
        <w:pStyle w:val="ListParagraph"/>
        <w:numPr>
          <w:ilvl w:val="0"/>
          <w:numId w:val="2"/>
        </w:numPr>
        <w:spacing w:after="80" w:line="320" w:lineRule="auto"/>
        <w:jc w:val="both"/>
      </w:pPr>
      <w:r>
        <w:rPr>
          <w:rFonts w:ascii="Georgia" w:cs="Georgia" w:eastAsia="Georgia" w:hAnsi="Georgia"/>
          <w:sz w:val="24"/>
          <w:szCs w:val="24"/>
        </w:rPr>
        <w:t xml:space="preserve">Acompanhar de perto os indicadores macroeconômicos para ajuste de estoques e precificação.</w:t>
      </w:r>
    </w:p>
    <w:p>
      <w:pPr>
        <w:spacing w:after="120" w:before="200" w:line="360" w:lineRule="auto"/>
        <w:jc w:val="left"/>
      </w:pPr>
      <w:r>
        <w:rPr>
          <w:rFonts w:ascii="Georgia" w:cs="Georgia" w:eastAsia="Georgia" w:hAnsi="Georgia"/>
          <w:b/>
          <w:bCs/>
          <w:i/>
          <w:iCs/>
          <w:sz w:val="24"/>
          <w:szCs w:val="24"/>
        </w:rPr>
        <w:t xml:space="preserve">c) Cenário tecnológico</w:t>
      </w:r>
    </w:p>
    <w:p>
      <w:pPr>
        <w:spacing w:after="120" w:line="360" w:lineRule="auto"/>
        <w:ind w:firstLine="720"/>
        <w:jc w:val="both"/>
      </w:pPr>
      <w:r>
        <w:rPr>
          <w:rFonts w:ascii="Georgia" w:cs="Georgia" w:eastAsia="Georgia" w:hAnsi="Georgia"/>
          <w:b w:val="false"/>
          <w:bCs w:val="false"/>
          <w:i w:val="false"/>
          <w:iCs w:val="false"/>
          <w:sz w:val="24"/>
          <w:szCs w:val="24"/>
        </w:rPr>
        <w:t xml:space="preserve">Poucos setores são tão sensíveis às transformações tecnológicas quanto o varejo de tecnologia. A consolidação da inteligência artificial em larga escala, o avanço do 5G, a maturação de plataformas em nuvem e o crescente uso de automação em centros de distribuição reorganizaram, em poucos anos, tanto o produto quanto a operação.</w:t>
      </w:r>
    </w:p>
    <w:p>
      <w:pPr>
        <w:spacing w:after="120" w:line="360" w:lineRule="auto"/>
        <w:ind w:firstLine="720"/>
        <w:jc w:val="both"/>
      </w:pPr>
      <w:r>
        <w:rPr>
          <w:rFonts w:ascii="Georgia" w:cs="Georgia" w:eastAsia="Georgia" w:hAnsi="Georgia"/>
          <w:b w:val="false"/>
          <w:bCs w:val="false"/>
          <w:i w:val="false"/>
          <w:iCs w:val="false"/>
          <w:sz w:val="24"/>
          <w:szCs w:val="24"/>
        </w:rPr>
        <w:t xml:space="preserve">No produto, novas gerações de processadores e placas de vídeo, com forte apelo voltado à computação acelerada por IA, ampliam o ticket médio e renovam o interesse de um público que já se considerava saturado. No marketing, o uso de modelos de linguagem para personalizar recomendações, redigir descrições e segmentar campanhas se tornou uma vantagem competitiva relevante, sobretudo para empresas digitais como a Pichau. Já na logística, a automação do centro de distribuição em Joinville é hoje um dos diferenciais mais visíveis da operação, com efeito direto sobre prazos de entrega e capacidade de absorver picos de demanda em datas como Black Friday.</w:t>
      </w:r>
    </w:p>
    <w:p>
      <w:pPr>
        <w:spacing w:after="120" w:line="360" w:lineRule="auto"/>
        <w:ind w:firstLine="720"/>
        <w:jc w:val="both"/>
      </w:pPr>
      <w:r>
        <w:rPr>
          <w:rFonts w:ascii="Georgia" w:cs="Georgia" w:eastAsia="Georgia" w:hAnsi="Georgia"/>
          <w:b w:val="false"/>
          <w:bCs w:val="false"/>
          <w:i w:val="false"/>
          <w:iCs w:val="false"/>
          <w:sz w:val="24"/>
          <w:szCs w:val="24"/>
        </w:rPr>
        <w:t xml:space="preserve">Por outro lado, esse mesmo ambiente eleva o nível de exigência. A sofisticação dos ataques cibernéticos contra plataformas de e-commerce aumentou nos últimos anos, e o custo de manter ambientes seguros, em conformidade com a LGPD e com padrões internacionais, é cada vez mais relevante. Não se trata mais de um investimento opcional, mas de uma condição básica de operação.</w:t>
      </w:r>
    </w:p>
    <w:p>
      <w:pPr>
        <w:spacing w:after="120" w:line="360" w:lineRule="auto"/>
        <w:ind w:firstLine="720"/>
        <w:jc w:val="both"/>
      </w:pPr>
      <w:r>
        <w:rPr>
          <w:rFonts w:ascii="Georgia" w:cs="Georgia" w:eastAsia="Georgia" w:hAnsi="Georgia"/>
          <w:b/>
          <w:bCs/>
          <w:i w:val="false"/>
          <w:iCs w:val="false"/>
          <w:sz w:val="24"/>
          <w:szCs w:val="24"/>
        </w:rPr>
        <w:t xml:space="preserve">Ameaças: </w:t>
      </w:r>
    </w:p>
    <w:p>
      <w:pPr>
        <w:pStyle w:val="ListParagraph"/>
        <w:numPr>
          <w:ilvl w:val="0"/>
          <w:numId w:val="2"/>
        </w:numPr>
        <w:spacing w:after="80" w:line="320" w:lineRule="auto"/>
        <w:jc w:val="both"/>
      </w:pPr>
      <w:r>
        <w:rPr>
          <w:rFonts w:ascii="Georgia" w:cs="Georgia" w:eastAsia="Georgia" w:hAnsi="Georgia"/>
          <w:sz w:val="24"/>
          <w:szCs w:val="24"/>
        </w:rPr>
        <w:t xml:space="preserve">Obsolescência acelerada de produtos exigindo gestão de estoques mais ágil;</w:t>
      </w:r>
    </w:p>
    <w:p>
      <w:pPr>
        <w:pStyle w:val="ListParagraph"/>
        <w:numPr>
          <w:ilvl w:val="0"/>
          <w:numId w:val="2"/>
        </w:numPr>
        <w:spacing w:after="80" w:line="320" w:lineRule="auto"/>
        <w:jc w:val="both"/>
      </w:pPr>
      <w:r>
        <w:rPr>
          <w:rFonts w:ascii="Georgia" w:cs="Georgia" w:eastAsia="Georgia" w:hAnsi="Georgia"/>
          <w:sz w:val="24"/>
          <w:szCs w:val="24"/>
        </w:rPr>
        <w:t xml:space="preserve">Ataques cibernéticos cada vez mais sofisticados contra plataformas de varejo;</w:t>
      </w:r>
    </w:p>
    <w:p>
      <w:pPr>
        <w:pStyle w:val="ListParagraph"/>
        <w:numPr>
          <w:ilvl w:val="0"/>
          <w:numId w:val="2"/>
        </w:numPr>
        <w:spacing w:after="80" w:line="320" w:lineRule="auto"/>
        <w:jc w:val="both"/>
      </w:pPr>
      <w:r>
        <w:rPr>
          <w:rFonts w:ascii="Georgia" w:cs="Georgia" w:eastAsia="Georgia" w:hAnsi="Georgia"/>
          <w:sz w:val="24"/>
          <w:szCs w:val="24"/>
        </w:rPr>
        <w:t xml:space="preserve">Surgimento de tecnologias disruptivas alterando rapidamente o perfil de consumo;</w:t>
      </w:r>
    </w:p>
    <w:p>
      <w:pPr>
        <w:pStyle w:val="ListParagraph"/>
        <w:numPr>
          <w:ilvl w:val="0"/>
          <w:numId w:val="2"/>
        </w:numPr>
        <w:spacing w:after="80" w:line="320" w:lineRule="auto"/>
        <w:jc w:val="both"/>
      </w:pPr>
      <w:r>
        <w:rPr>
          <w:rFonts w:ascii="Georgia" w:cs="Georgia" w:eastAsia="Georgia" w:hAnsi="Georgia"/>
          <w:sz w:val="24"/>
          <w:szCs w:val="24"/>
        </w:rPr>
        <w:t xml:space="preserve">Custos crescentes com conformidade e segurança da informação.</w:t>
      </w:r>
    </w:p>
    <w:p>
      <w:pPr>
        <w:spacing w:after="120" w:line="360" w:lineRule="auto"/>
        <w:ind w:firstLine="720"/>
        <w:jc w:val="both"/>
      </w:pPr>
      <w:r>
        <w:rPr>
          <w:rFonts w:ascii="Georgia" w:cs="Georgia" w:eastAsia="Georgia" w:hAnsi="Georgia"/>
          <w:b/>
          <w:bCs/>
          <w:i w:val="false"/>
          <w:iCs w:val="false"/>
          <w:sz w:val="24"/>
          <w:szCs w:val="24"/>
        </w:rPr>
        <w:t xml:space="preserve">Oportunidades: </w:t>
      </w:r>
    </w:p>
    <w:p>
      <w:pPr>
        <w:pStyle w:val="ListParagraph"/>
        <w:numPr>
          <w:ilvl w:val="0"/>
          <w:numId w:val="2"/>
        </w:numPr>
        <w:spacing w:after="80" w:line="320" w:lineRule="auto"/>
        <w:jc w:val="both"/>
      </w:pPr>
      <w:r>
        <w:rPr>
          <w:rFonts w:ascii="Georgia" w:cs="Georgia" w:eastAsia="Georgia" w:hAnsi="Georgia"/>
          <w:sz w:val="24"/>
          <w:szCs w:val="24"/>
        </w:rPr>
        <w:t xml:space="preserve">Demanda renovada por hardware impulsionada pela popularização da IA;</w:t>
      </w:r>
    </w:p>
    <w:p>
      <w:pPr>
        <w:pStyle w:val="ListParagraph"/>
        <w:numPr>
          <w:ilvl w:val="0"/>
          <w:numId w:val="2"/>
        </w:numPr>
        <w:spacing w:after="80" w:line="320" w:lineRule="auto"/>
        <w:jc w:val="both"/>
      </w:pPr>
      <w:r>
        <w:rPr>
          <w:rFonts w:ascii="Georgia" w:cs="Georgia" w:eastAsia="Georgia" w:hAnsi="Georgia"/>
          <w:sz w:val="24"/>
          <w:szCs w:val="24"/>
        </w:rPr>
        <w:t xml:space="preserve">Uso de inteligência artificial na personalização da experiência de compra;</w:t>
      </w:r>
    </w:p>
    <w:p>
      <w:pPr>
        <w:pStyle w:val="ListParagraph"/>
        <w:numPr>
          <w:ilvl w:val="0"/>
          <w:numId w:val="2"/>
        </w:numPr>
        <w:spacing w:after="80" w:line="320" w:lineRule="auto"/>
        <w:jc w:val="both"/>
      </w:pPr>
      <w:r>
        <w:rPr>
          <w:rFonts w:ascii="Georgia" w:cs="Georgia" w:eastAsia="Georgia" w:hAnsi="Georgia"/>
          <w:sz w:val="24"/>
          <w:szCs w:val="24"/>
        </w:rPr>
        <w:t xml:space="preserve">Maior automação dos centros de distribuição, com ganho de produtividade;</w:t>
      </w:r>
    </w:p>
    <w:p>
      <w:pPr>
        <w:pStyle w:val="ListParagraph"/>
        <w:numPr>
          <w:ilvl w:val="0"/>
          <w:numId w:val="2"/>
        </w:numPr>
        <w:spacing w:after="80" w:line="320" w:lineRule="auto"/>
        <w:jc w:val="both"/>
      </w:pPr>
      <w:r>
        <w:rPr>
          <w:rFonts w:ascii="Georgia" w:cs="Georgia" w:eastAsia="Georgia" w:hAnsi="Georgia"/>
          <w:sz w:val="24"/>
          <w:szCs w:val="24"/>
        </w:rPr>
        <w:t xml:space="preserve">Integração entre canais físicos e digitais, com atendimento mais consultivo.</w:t>
      </w:r>
    </w:p>
    <w:p>
      <w:pPr>
        <w:spacing w:after="120" w:line="360" w:lineRule="auto"/>
        <w:ind w:firstLine="720"/>
        <w:jc w:val="both"/>
      </w:pPr>
      <w:r>
        <w:rPr>
          <w:rFonts w:ascii="Georgia" w:cs="Georgia" w:eastAsia="Georgia" w:hAnsi="Georgia"/>
          <w:b/>
          <w:bCs/>
          <w:i w:val="false"/>
          <w:iCs w:val="false"/>
          <w:sz w:val="24"/>
          <w:szCs w:val="24"/>
        </w:rPr>
        <w:t xml:space="preserve">Diretrizes: </w:t>
      </w:r>
    </w:p>
    <w:p>
      <w:pPr>
        <w:pStyle w:val="ListParagraph"/>
        <w:numPr>
          <w:ilvl w:val="0"/>
          <w:numId w:val="2"/>
        </w:numPr>
        <w:spacing w:after="80" w:line="320" w:lineRule="auto"/>
        <w:jc w:val="both"/>
      </w:pPr>
      <w:r>
        <w:rPr>
          <w:rFonts w:ascii="Georgia" w:cs="Georgia" w:eastAsia="Georgia" w:hAnsi="Georgia"/>
          <w:sz w:val="24"/>
          <w:szCs w:val="24"/>
        </w:rPr>
        <w:t xml:space="preserve">Manter investimento contínuo em segurança da informação e cibersegurança;</w:t>
      </w:r>
    </w:p>
    <w:p>
      <w:pPr>
        <w:pStyle w:val="ListParagraph"/>
        <w:numPr>
          <w:ilvl w:val="0"/>
          <w:numId w:val="2"/>
        </w:numPr>
        <w:spacing w:after="80" w:line="320" w:lineRule="auto"/>
        <w:jc w:val="both"/>
      </w:pPr>
      <w:r>
        <w:rPr>
          <w:rFonts w:ascii="Georgia" w:cs="Georgia" w:eastAsia="Georgia" w:hAnsi="Georgia"/>
          <w:sz w:val="24"/>
          <w:szCs w:val="24"/>
        </w:rPr>
        <w:t xml:space="preserve">Fortalecer as equipes internas de tecnologia, evitando dependência excessiva de fornecedores;</w:t>
      </w:r>
    </w:p>
    <w:p>
      <w:pPr>
        <w:pStyle w:val="ListParagraph"/>
        <w:numPr>
          <w:ilvl w:val="0"/>
          <w:numId w:val="2"/>
        </w:numPr>
        <w:spacing w:after="80" w:line="320" w:lineRule="auto"/>
        <w:jc w:val="both"/>
      </w:pPr>
      <w:r>
        <w:rPr>
          <w:rFonts w:ascii="Georgia" w:cs="Georgia" w:eastAsia="Georgia" w:hAnsi="Georgia"/>
          <w:sz w:val="24"/>
          <w:szCs w:val="24"/>
        </w:rPr>
        <w:t xml:space="preserve">Aplicar análise de dados na gestão de estoque, precificação e marketing;</w:t>
      </w:r>
    </w:p>
    <w:p>
      <w:pPr>
        <w:pStyle w:val="ListParagraph"/>
        <w:numPr>
          <w:ilvl w:val="0"/>
          <w:numId w:val="2"/>
        </w:numPr>
        <w:spacing w:after="80" w:line="320" w:lineRule="auto"/>
        <w:jc w:val="both"/>
      </w:pPr>
      <w:r>
        <w:rPr>
          <w:rFonts w:ascii="Georgia" w:cs="Georgia" w:eastAsia="Georgia" w:hAnsi="Georgia"/>
          <w:sz w:val="24"/>
          <w:szCs w:val="24"/>
        </w:rPr>
        <w:t xml:space="preserve">Acompanhar startups e fornecedores de tecnologia para identificar parcerias estratégicas.</w:t>
      </w:r>
    </w:p>
    <w:p>
      <w:pPr>
        <w:spacing w:after="120" w:before="200" w:line="360" w:lineRule="auto"/>
        <w:jc w:val="left"/>
      </w:pPr>
      <w:r>
        <w:rPr>
          <w:rFonts w:ascii="Georgia" w:cs="Georgia" w:eastAsia="Georgia" w:hAnsi="Georgia"/>
          <w:b/>
          <w:bCs/>
          <w:i/>
          <w:iCs/>
          <w:sz w:val="24"/>
          <w:szCs w:val="24"/>
        </w:rPr>
        <w:t xml:space="preserve">d) Cenário social</w:t>
      </w:r>
    </w:p>
    <w:p>
      <w:pPr>
        <w:spacing w:after="120" w:line="360" w:lineRule="auto"/>
        <w:ind w:firstLine="720"/>
        <w:jc w:val="both"/>
      </w:pPr>
      <w:r>
        <w:rPr>
          <w:rFonts w:ascii="Georgia" w:cs="Georgia" w:eastAsia="Georgia" w:hAnsi="Georgia"/>
          <w:b w:val="false"/>
          <w:bCs w:val="false"/>
          <w:i w:val="false"/>
          <w:iCs w:val="false"/>
          <w:sz w:val="24"/>
          <w:szCs w:val="24"/>
        </w:rPr>
        <w:t xml:space="preserve">Do ponto de vista social, vive-se um momento em que o consumo de tecnologia se popularizou de forma definitiva. A cultura gamer, antes restrita a nichos, hoje atravessa diferentes faixas etárias e classes sociais, e os e-sports se tornaram parte do entretenimento mainstream. O home office, consolidado após a pandemia, criou demanda permanente por equipamentos voltados à produtividade doméstica, da cadeira ergonômica ao monitor de alta resolução.</w:t>
      </w:r>
    </w:p>
    <w:p>
      <w:pPr>
        <w:spacing w:after="120" w:line="360" w:lineRule="auto"/>
        <w:ind w:firstLine="720"/>
        <w:jc w:val="both"/>
      </w:pPr>
      <w:r>
        <w:rPr>
          <w:rFonts w:ascii="Georgia" w:cs="Georgia" w:eastAsia="Georgia" w:hAnsi="Georgia"/>
          <w:b w:val="false"/>
          <w:bCs w:val="false"/>
          <w:i w:val="false"/>
          <w:iCs w:val="false"/>
          <w:sz w:val="24"/>
          <w:szCs w:val="24"/>
        </w:rPr>
        <w:t xml:space="preserve">Outra transformação relevante é o protagonismo dos criadores de conteúdo. A demanda por equipamentos de captura, iluminação, microfones e computadores capazes de rodar edição de vídeo em alta definição cresceu de forma significativa, abrindo espaço para que varejistas de tecnologia atendam um público que, há poucos anos, não existia como categoria de consumo. Acrescente-se a isso o envelhecimento gradual da população brasileira, fenômeno que, embora seja pouco discutido no varejo de tecnologia, já começa a aparecer no consumo de produtos voltados ao bem-estar digital, à saúde conectada e à acessibilidade.</w:t>
      </w:r>
    </w:p>
    <w:p>
      <w:pPr>
        <w:spacing w:after="120" w:line="360" w:lineRule="auto"/>
        <w:ind w:firstLine="720"/>
        <w:jc w:val="both"/>
      </w:pPr>
      <w:r>
        <w:rPr>
          <w:rFonts w:ascii="Georgia" w:cs="Georgia" w:eastAsia="Georgia" w:hAnsi="Georgia"/>
          <w:b w:val="false"/>
          <w:bCs w:val="false"/>
          <w:i w:val="false"/>
          <w:iCs w:val="false"/>
          <w:sz w:val="24"/>
          <w:szCs w:val="24"/>
        </w:rPr>
        <w:t xml:space="preserve">Por outro lado, o consumidor está cada vez mais exigente quanto à qualidade do atendimento, ao prazo de entrega e ao suporte pós-venda. Em redes sociais, uma experiência negativa pode rapidamente se transformar em prejuízo reputacional, e a Pichau, por se relacionar com uma comunidade muito ativa nesse ambiente, precisa estar especialmente atenta a esse aspecto.</w:t>
      </w:r>
    </w:p>
    <w:p>
      <w:pPr>
        <w:spacing w:after="120" w:line="360" w:lineRule="auto"/>
        <w:ind w:firstLine="720"/>
        <w:jc w:val="both"/>
      </w:pPr>
      <w:r>
        <w:rPr>
          <w:rFonts w:ascii="Georgia" w:cs="Georgia" w:eastAsia="Georgia" w:hAnsi="Georgia"/>
          <w:b/>
          <w:bCs/>
          <w:i w:val="false"/>
          <w:iCs w:val="false"/>
          <w:sz w:val="24"/>
          <w:szCs w:val="24"/>
        </w:rPr>
        <w:t xml:space="preserve">Ameaças: </w:t>
      </w:r>
    </w:p>
    <w:p>
      <w:pPr>
        <w:pStyle w:val="ListParagraph"/>
        <w:numPr>
          <w:ilvl w:val="0"/>
          <w:numId w:val="2"/>
        </w:numPr>
        <w:spacing w:after="80" w:line="320" w:lineRule="auto"/>
        <w:jc w:val="both"/>
      </w:pPr>
      <w:r>
        <w:rPr>
          <w:rFonts w:ascii="Georgia" w:cs="Georgia" w:eastAsia="Georgia" w:hAnsi="Georgia"/>
          <w:sz w:val="24"/>
          <w:szCs w:val="24"/>
        </w:rPr>
        <w:t xml:space="preserve">Exigência crescente do consumidor quanto a prazos e qualidade do suporte;</w:t>
      </w:r>
    </w:p>
    <w:p>
      <w:pPr>
        <w:pStyle w:val="ListParagraph"/>
        <w:numPr>
          <w:ilvl w:val="0"/>
          <w:numId w:val="2"/>
        </w:numPr>
        <w:spacing w:after="80" w:line="320" w:lineRule="auto"/>
        <w:jc w:val="both"/>
      </w:pPr>
      <w:r>
        <w:rPr>
          <w:rFonts w:ascii="Georgia" w:cs="Georgia" w:eastAsia="Georgia" w:hAnsi="Georgia"/>
          <w:sz w:val="24"/>
          <w:szCs w:val="24"/>
        </w:rPr>
        <w:t xml:space="preserve">Viralização rápida de experiências negativas em redes sociais;</w:t>
      </w:r>
    </w:p>
    <w:p>
      <w:pPr>
        <w:pStyle w:val="ListParagraph"/>
        <w:numPr>
          <w:ilvl w:val="0"/>
          <w:numId w:val="2"/>
        </w:numPr>
        <w:spacing w:after="80" w:line="320" w:lineRule="auto"/>
        <w:jc w:val="both"/>
      </w:pPr>
      <w:r>
        <w:rPr>
          <w:rFonts w:ascii="Georgia" w:cs="Georgia" w:eastAsia="Georgia" w:hAnsi="Georgia"/>
          <w:sz w:val="24"/>
          <w:szCs w:val="24"/>
        </w:rPr>
        <w:t xml:space="preserve">Maior preocupação com privacidade e proteção de dados pessoais;</w:t>
      </w:r>
    </w:p>
    <w:p>
      <w:pPr>
        <w:pStyle w:val="ListParagraph"/>
        <w:numPr>
          <w:ilvl w:val="0"/>
          <w:numId w:val="2"/>
        </w:numPr>
        <w:spacing w:after="80" w:line="320" w:lineRule="auto"/>
        <w:jc w:val="both"/>
      </w:pPr>
      <w:r>
        <w:rPr>
          <w:rFonts w:ascii="Georgia" w:cs="Georgia" w:eastAsia="Georgia" w:hAnsi="Georgia"/>
          <w:sz w:val="24"/>
          <w:szCs w:val="24"/>
        </w:rPr>
        <w:t xml:space="preserve">Mudanças rápidas nos hábitos de consumo digital.</w:t>
      </w:r>
    </w:p>
    <w:p>
      <w:pPr>
        <w:spacing w:after="120" w:line="360" w:lineRule="auto"/>
        <w:ind w:firstLine="720"/>
        <w:jc w:val="both"/>
      </w:pPr>
      <w:r>
        <w:rPr>
          <w:rFonts w:ascii="Georgia" w:cs="Georgia" w:eastAsia="Georgia" w:hAnsi="Georgia"/>
          <w:b/>
          <w:bCs/>
          <w:i w:val="false"/>
          <w:iCs w:val="false"/>
          <w:sz w:val="24"/>
          <w:szCs w:val="24"/>
        </w:rPr>
        <w:t xml:space="preserve">Oportunidades: </w:t>
      </w:r>
    </w:p>
    <w:p>
      <w:pPr>
        <w:pStyle w:val="ListParagraph"/>
        <w:numPr>
          <w:ilvl w:val="0"/>
          <w:numId w:val="2"/>
        </w:numPr>
        <w:spacing w:after="80" w:line="320" w:lineRule="auto"/>
        <w:jc w:val="both"/>
      </w:pPr>
      <w:r>
        <w:rPr>
          <w:rFonts w:ascii="Georgia" w:cs="Georgia" w:eastAsia="Georgia" w:hAnsi="Georgia"/>
          <w:sz w:val="24"/>
          <w:szCs w:val="24"/>
        </w:rPr>
        <w:t xml:space="preserve">Expansão contínua da cultura gamer e dos e-sports;</w:t>
      </w:r>
    </w:p>
    <w:p>
      <w:pPr>
        <w:pStyle w:val="ListParagraph"/>
        <w:numPr>
          <w:ilvl w:val="0"/>
          <w:numId w:val="2"/>
        </w:numPr>
        <w:spacing w:after="80" w:line="320" w:lineRule="auto"/>
        <w:jc w:val="both"/>
      </w:pPr>
      <w:r>
        <w:rPr>
          <w:rFonts w:ascii="Georgia" w:cs="Georgia" w:eastAsia="Georgia" w:hAnsi="Georgia"/>
          <w:sz w:val="24"/>
          <w:szCs w:val="24"/>
        </w:rPr>
        <w:t xml:space="preserve">Consolidação do home office e do estudo remoto;</w:t>
      </w:r>
    </w:p>
    <w:p>
      <w:pPr>
        <w:pStyle w:val="ListParagraph"/>
        <w:numPr>
          <w:ilvl w:val="0"/>
          <w:numId w:val="2"/>
        </w:numPr>
        <w:spacing w:after="80" w:line="320" w:lineRule="auto"/>
        <w:jc w:val="both"/>
      </w:pPr>
      <w:r>
        <w:rPr>
          <w:rFonts w:ascii="Georgia" w:cs="Georgia" w:eastAsia="Georgia" w:hAnsi="Georgia"/>
          <w:sz w:val="24"/>
          <w:szCs w:val="24"/>
        </w:rPr>
        <w:t xml:space="preserve">Crescimento do mercado pet e da chamada economia prateada;</w:t>
      </w:r>
    </w:p>
    <w:p>
      <w:pPr>
        <w:pStyle w:val="ListParagraph"/>
        <w:numPr>
          <w:ilvl w:val="0"/>
          <w:numId w:val="2"/>
        </w:numPr>
        <w:spacing w:after="80" w:line="320" w:lineRule="auto"/>
        <w:jc w:val="both"/>
      </w:pPr>
      <w:r>
        <w:rPr>
          <w:rFonts w:ascii="Georgia" w:cs="Georgia" w:eastAsia="Georgia" w:hAnsi="Georgia"/>
          <w:sz w:val="24"/>
          <w:szCs w:val="24"/>
        </w:rPr>
        <w:t xml:space="preserve">Engajamento com criadores de conteúdo e influenciadores digitais.</w:t>
      </w:r>
    </w:p>
    <w:p>
      <w:pPr>
        <w:spacing w:after="120" w:line="360" w:lineRule="auto"/>
        <w:ind w:firstLine="720"/>
        <w:jc w:val="both"/>
      </w:pPr>
      <w:r>
        <w:rPr>
          <w:rFonts w:ascii="Georgia" w:cs="Georgia" w:eastAsia="Georgia" w:hAnsi="Georgia"/>
          <w:b/>
          <w:bCs/>
          <w:i w:val="false"/>
          <w:iCs w:val="false"/>
          <w:sz w:val="24"/>
          <w:szCs w:val="24"/>
        </w:rPr>
        <w:t xml:space="preserve">Diretrizes: </w:t>
      </w:r>
    </w:p>
    <w:p>
      <w:pPr>
        <w:pStyle w:val="ListParagraph"/>
        <w:numPr>
          <w:ilvl w:val="0"/>
          <w:numId w:val="2"/>
        </w:numPr>
        <w:spacing w:after="80" w:line="320" w:lineRule="auto"/>
        <w:jc w:val="both"/>
      </w:pPr>
      <w:r>
        <w:rPr>
          <w:rFonts w:ascii="Georgia" w:cs="Georgia" w:eastAsia="Georgia" w:hAnsi="Georgia"/>
          <w:sz w:val="24"/>
          <w:szCs w:val="24"/>
        </w:rPr>
        <w:t xml:space="preserve">Investir continuamente em atendimento ao cliente e no suporte pós-venda;</w:t>
      </w:r>
    </w:p>
    <w:p>
      <w:pPr>
        <w:pStyle w:val="ListParagraph"/>
        <w:numPr>
          <w:ilvl w:val="0"/>
          <w:numId w:val="2"/>
        </w:numPr>
        <w:spacing w:after="80" w:line="320" w:lineRule="auto"/>
        <w:jc w:val="both"/>
      </w:pPr>
      <w:r>
        <w:rPr>
          <w:rFonts w:ascii="Georgia" w:cs="Georgia" w:eastAsia="Georgia" w:hAnsi="Georgia"/>
          <w:sz w:val="24"/>
          <w:szCs w:val="24"/>
        </w:rPr>
        <w:t xml:space="preserve">Manter presença ativa em comunidades online e parcerias com criadores de conteúdo;</w:t>
      </w:r>
    </w:p>
    <w:p>
      <w:pPr>
        <w:pStyle w:val="ListParagraph"/>
        <w:numPr>
          <w:ilvl w:val="0"/>
          <w:numId w:val="2"/>
        </w:numPr>
        <w:spacing w:after="80" w:line="320" w:lineRule="auto"/>
        <w:jc w:val="both"/>
      </w:pPr>
      <w:r>
        <w:rPr>
          <w:rFonts w:ascii="Georgia" w:cs="Georgia" w:eastAsia="Georgia" w:hAnsi="Georgia"/>
          <w:sz w:val="24"/>
          <w:szCs w:val="24"/>
        </w:rPr>
        <w:t xml:space="preserve">Desenvolver campanhas segmentadas por perfil de consumidor;</w:t>
      </w:r>
    </w:p>
    <w:p>
      <w:pPr>
        <w:pStyle w:val="ListParagraph"/>
        <w:numPr>
          <w:ilvl w:val="0"/>
          <w:numId w:val="2"/>
        </w:numPr>
        <w:spacing w:after="80" w:line="320" w:lineRule="auto"/>
        <w:jc w:val="both"/>
      </w:pPr>
      <w:r>
        <w:rPr>
          <w:rFonts w:ascii="Georgia" w:cs="Georgia" w:eastAsia="Georgia" w:hAnsi="Georgia"/>
          <w:sz w:val="24"/>
          <w:szCs w:val="24"/>
        </w:rPr>
        <w:t xml:space="preserve">Implementar programas de fidelidade que reforcem o vínculo com clientes recorrentes.</w:t>
      </w:r>
    </w:p>
    <w:p>
      <w:pPr>
        <w:spacing w:after="120" w:before="200" w:line="360" w:lineRule="auto"/>
        <w:jc w:val="left"/>
      </w:pPr>
      <w:r>
        <w:rPr>
          <w:rFonts w:ascii="Georgia" w:cs="Georgia" w:eastAsia="Georgia" w:hAnsi="Georgia"/>
          <w:b/>
          <w:bCs/>
          <w:i/>
          <w:iCs/>
          <w:sz w:val="24"/>
          <w:szCs w:val="24"/>
        </w:rPr>
        <w:t xml:space="preserve">e) Cenário ambiental e de governança (ESG)</w:t>
      </w:r>
    </w:p>
    <w:p>
      <w:pPr>
        <w:spacing w:after="120" w:line="360" w:lineRule="auto"/>
        <w:ind w:firstLine="720"/>
        <w:jc w:val="both"/>
      </w:pPr>
      <w:r>
        <w:rPr>
          <w:rFonts w:ascii="Georgia" w:cs="Georgia" w:eastAsia="Georgia" w:hAnsi="Georgia"/>
          <w:b w:val="false"/>
          <w:bCs w:val="false"/>
          <w:i w:val="false"/>
          <w:iCs w:val="false"/>
          <w:sz w:val="24"/>
          <w:szCs w:val="24"/>
        </w:rPr>
        <w:t xml:space="preserve">A discussão sobre meio ambiente ganhou outro patamar de relevância nos últimos anos. Mudanças climáticas, eventos extremos, descarte inadequado de resíduos e pressão por redução das emissões de carbono deixaram de ser pauta exclusiva de organizações ambientais e entraram, definitivamente, no radar de investidores, consumidores e órgãos reguladores.</w:t>
      </w:r>
    </w:p>
    <w:p>
      <w:pPr>
        <w:spacing w:after="120" w:line="360" w:lineRule="auto"/>
        <w:ind w:firstLine="720"/>
        <w:jc w:val="both"/>
      </w:pPr>
      <w:r>
        <w:rPr>
          <w:rFonts w:ascii="Georgia" w:cs="Georgia" w:eastAsia="Georgia" w:hAnsi="Georgia"/>
          <w:b w:val="false"/>
          <w:bCs w:val="false"/>
          <w:i w:val="false"/>
          <w:iCs w:val="false"/>
          <w:sz w:val="24"/>
          <w:szCs w:val="24"/>
        </w:rPr>
        <w:t xml:space="preserve">No setor de tecnologia, o tema se manifesta de várias formas: o descarte de lixo eletrônico, a eficiência energética dos equipamentos, o uso de embalagens recicláveis e a chamada logística reversa são exemplos cotidianos. A Política Nacional de Resíduos Sólidos, no Brasil, e diretrizes internacionais de ESG criam um terreno onde empresas que se anteciparem tendem a ganhar diferenciação reputacional, enquanto as que se acomodarem podem enfrentar pressões reputacionais e regulatórias significativas.</w:t>
      </w:r>
    </w:p>
    <w:p>
      <w:pPr>
        <w:spacing w:after="120" w:line="360" w:lineRule="auto"/>
        <w:ind w:firstLine="720"/>
        <w:jc w:val="both"/>
      </w:pPr>
      <w:r>
        <w:rPr>
          <w:rFonts w:ascii="Georgia" w:cs="Georgia" w:eastAsia="Georgia" w:hAnsi="Georgia"/>
          <w:b w:val="false"/>
          <w:bCs w:val="false"/>
          <w:i w:val="false"/>
          <w:iCs w:val="false"/>
          <w:sz w:val="24"/>
          <w:szCs w:val="24"/>
        </w:rPr>
        <w:t xml:space="preserve">Para a Pichau, o desafio é duplo. Por um lado, opera em uma categoria de produtos com alto potencial de geração de resíduos eletrônicos. Por outro, lida com um público jovem, conectado e sensível a temas ambientais, o que torna a comunicação dessas práticas tão importante quanto sua implementação efetiva.</w:t>
      </w:r>
    </w:p>
    <w:p>
      <w:pPr>
        <w:spacing w:after="120" w:line="360" w:lineRule="auto"/>
        <w:ind w:firstLine="720"/>
        <w:jc w:val="both"/>
      </w:pPr>
      <w:r>
        <w:rPr>
          <w:rFonts w:ascii="Georgia" w:cs="Georgia" w:eastAsia="Georgia" w:hAnsi="Georgia"/>
          <w:b/>
          <w:bCs/>
          <w:i w:val="false"/>
          <w:iCs w:val="false"/>
          <w:sz w:val="24"/>
          <w:szCs w:val="24"/>
        </w:rPr>
        <w:t xml:space="preserve">Ameaças: </w:t>
      </w:r>
    </w:p>
    <w:p>
      <w:pPr>
        <w:pStyle w:val="ListParagraph"/>
        <w:numPr>
          <w:ilvl w:val="0"/>
          <w:numId w:val="2"/>
        </w:numPr>
        <w:spacing w:after="80" w:line="320" w:lineRule="auto"/>
        <w:jc w:val="both"/>
      </w:pPr>
      <w:r>
        <w:rPr>
          <w:rFonts w:ascii="Georgia" w:cs="Georgia" w:eastAsia="Georgia" w:hAnsi="Georgia"/>
          <w:sz w:val="24"/>
          <w:szCs w:val="24"/>
        </w:rPr>
        <w:t xml:space="preserve">Endurecimento de normas sobre descarte de eletrônicos e embalagens;</w:t>
      </w:r>
    </w:p>
    <w:p>
      <w:pPr>
        <w:pStyle w:val="ListParagraph"/>
        <w:numPr>
          <w:ilvl w:val="0"/>
          <w:numId w:val="2"/>
        </w:numPr>
        <w:spacing w:after="80" w:line="320" w:lineRule="auto"/>
        <w:jc w:val="both"/>
      </w:pPr>
      <w:r>
        <w:rPr>
          <w:rFonts w:ascii="Georgia" w:cs="Georgia" w:eastAsia="Georgia" w:hAnsi="Georgia"/>
          <w:sz w:val="24"/>
          <w:szCs w:val="24"/>
        </w:rPr>
        <w:t xml:space="preserve">Riscos reputacionais associados a práticas ambientais consideradas inadequadas;</w:t>
      </w:r>
    </w:p>
    <w:p>
      <w:pPr>
        <w:pStyle w:val="ListParagraph"/>
        <w:numPr>
          <w:ilvl w:val="0"/>
          <w:numId w:val="2"/>
        </w:numPr>
        <w:spacing w:after="80" w:line="320" w:lineRule="auto"/>
        <w:jc w:val="both"/>
      </w:pPr>
      <w:r>
        <w:rPr>
          <w:rFonts w:ascii="Georgia" w:cs="Georgia" w:eastAsia="Georgia" w:hAnsi="Georgia"/>
          <w:sz w:val="24"/>
          <w:szCs w:val="24"/>
        </w:rPr>
        <w:t xml:space="preserve">Custos crescentes com adequação a certificações ambientais;</w:t>
      </w:r>
    </w:p>
    <w:p>
      <w:pPr>
        <w:pStyle w:val="ListParagraph"/>
        <w:numPr>
          <w:ilvl w:val="0"/>
          <w:numId w:val="2"/>
        </w:numPr>
        <w:spacing w:after="80" w:line="320" w:lineRule="auto"/>
        <w:jc w:val="both"/>
      </w:pPr>
      <w:r>
        <w:rPr>
          <w:rFonts w:ascii="Georgia" w:cs="Georgia" w:eastAsia="Georgia" w:hAnsi="Georgia"/>
          <w:sz w:val="24"/>
          <w:szCs w:val="24"/>
        </w:rPr>
        <w:t xml:space="preserve">Pressão de consumidores e investidores por agendas ESG mais consistentes.</w:t>
      </w:r>
    </w:p>
    <w:p>
      <w:pPr>
        <w:spacing w:after="120" w:line="360" w:lineRule="auto"/>
        <w:ind w:firstLine="720"/>
        <w:jc w:val="both"/>
      </w:pPr>
      <w:r>
        <w:rPr>
          <w:rFonts w:ascii="Georgia" w:cs="Georgia" w:eastAsia="Georgia" w:hAnsi="Georgia"/>
          <w:b/>
          <w:bCs/>
          <w:i w:val="false"/>
          <w:iCs w:val="false"/>
          <w:sz w:val="24"/>
          <w:szCs w:val="24"/>
        </w:rPr>
        <w:t xml:space="preserve">Oportunidades: </w:t>
      </w:r>
    </w:p>
    <w:p>
      <w:pPr>
        <w:pStyle w:val="ListParagraph"/>
        <w:numPr>
          <w:ilvl w:val="0"/>
          <w:numId w:val="2"/>
        </w:numPr>
        <w:spacing w:after="80" w:line="320" w:lineRule="auto"/>
        <w:jc w:val="both"/>
      </w:pPr>
      <w:r>
        <w:rPr>
          <w:rFonts w:ascii="Georgia" w:cs="Georgia" w:eastAsia="Georgia" w:hAnsi="Georgia"/>
          <w:sz w:val="24"/>
          <w:szCs w:val="24"/>
        </w:rPr>
        <w:t xml:space="preserve">Diferenciação de marca por meio de políticas sólidas de sustentabilidade;</w:t>
      </w:r>
    </w:p>
    <w:p>
      <w:pPr>
        <w:pStyle w:val="ListParagraph"/>
        <w:numPr>
          <w:ilvl w:val="0"/>
          <w:numId w:val="2"/>
        </w:numPr>
        <w:spacing w:after="80" w:line="320" w:lineRule="auto"/>
        <w:jc w:val="both"/>
      </w:pPr>
      <w:r>
        <w:rPr>
          <w:rFonts w:ascii="Georgia" w:cs="Georgia" w:eastAsia="Georgia" w:hAnsi="Georgia"/>
          <w:sz w:val="24"/>
          <w:szCs w:val="24"/>
        </w:rPr>
        <w:t xml:space="preserve">Programas de logística reversa transformados em vantagem competitiva;</w:t>
      </w:r>
    </w:p>
    <w:p>
      <w:pPr>
        <w:pStyle w:val="ListParagraph"/>
        <w:numPr>
          <w:ilvl w:val="0"/>
          <w:numId w:val="2"/>
        </w:numPr>
        <w:spacing w:after="80" w:line="320" w:lineRule="auto"/>
        <w:jc w:val="both"/>
      </w:pPr>
      <w:r>
        <w:rPr>
          <w:rFonts w:ascii="Georgia" w:cs="Georgia" w:eastAsia="Georgia" w:hAnsi="Georgia"/>
          <w:sz w:val="24"/>
          <w:szCs w:val="24"/>
        </w:rPr>
        <w:t xml:space="preserve">Atração de talentos e investidores que valorizam o compromisso socioambiental;</w:t>
      </w:r>
    </w:p>
    <w:p>
      <w:pPr>
        <w:pStyle w:val="ListParagraph"/>
        <w:numPr>
          <w:ilvl w:val="0"/>
          <w:numId w:val="2"/>
        </w:numPr>
        <w:spacing w:after="80" w:line="320" w:lineRule="auto"/>
        <w:jc w:val="both"/>
      </w:pPr>
      <w:r>
        <w:rPr>
          <w:rFonts w:ascii="Georgia" w:cs="Georgia" w:eastAsia="Georgia" w:hAnsi="Georgia"/>
          <w:sz w:val="24"/>
          <w:szCs w:val="24"/>
        </w:rPr>
        <w:t xml:space="preserve">Parcerias com fornecedores certificados ambientalmente.</w:t>
      </w:r>
    </w:p>
    <w:p>
      <w:pPr>
        <w:spacing w:after="120" w:line="360" w:lineRule="auto"/>
        <w:ind w:firstLine="720"/>
        <w:jc w:val="both"/>
      </w:pPr>
      <w:r>
        <w:rPr>
          <w:rFonts w:ascii="Georgia" w:cs="Georgia" w:eastAsia="Georgia" w:hAnsi="Georgia"/>
          <w:b/>
          <w:bCs/>
          <w:i w:val="false"/>
          <w:iCs w:val="false"/>
          <w:sz w:val="24"/>
          <w:szCs w:val="24"/>
        </w:rPr>
        <w:t xml:space="preserve">Diretrizes: </w:t>
      </w:r>
    </w:p>
    <w:p>
      <w:pPr>
        <w:pStyle w:val="ListParagraph"/>
        <w:numPr>
          <w:ilvl w:val="0"/>
          <w:numId w:val="2"/>
        </w:numPr>
        <w:spacing w:after="80" w:line="320" w:lineRule="auto"/>
        <w:jc w:val="both"/>
      </w:pPr>
      <w:r>
        <w:rPr>
          <w:rFonts w:ascii="Georgia" w:cs="Georgia" w:eastAsia="Georgia" w:hAnsi="Georgia"/>
          <w:sz w:val="24"/>
          <w:szCs w:val="24"/>
        </w:rPr>
        <w:t xml:space="preserve">Estruturar política interna de gestão de resíduos eletrônicos;</w:t>
      </w:r>
    </w:p>
    <w:p>
      <w:pPr>
        <w:pStyle w:val="ListParagraph"/>
        <w:numPr>
          <w:ilvl w:val="0"/>
          <w:numId w:val="2"/>
        </w:numPr>
        <w:spacing w:after="80" w:line="320" w:lineRule="auto"/>
        <w:jc w:val="both"/>
      </w:pPr>
      <w:r>
        <w:rPr>
          <w:rFonts w:ascii="Georgia" w:cs="Georgia" w:eastAsia="Georgia" w:hAnsi="Georgia"/>
          <w:sz w:val="24"/>
          <w:szCs w:val="24"/>
        </w:rPr>
        <w:t xml:space="preserve">Substituir gradualmente embalagens plásticas por alternativas recicladas ou biodegradáveis;</w:t>
      </w:r>
    </w:p>
    <w:p>
      <w:pPr>
        <w:pStyle w:val="ListParagraph"/>
        <w:numPr>
          <w:ilvl w:val="0"/>
          <w:numId w:val="2"/>
        </w:numPr>
        <w:spacing w:after="80" w:line="320" w:lineRule="auto"/>
        <w:jc w:val="both"/>
      </w:pPr>
      <w:r>
        <w:rPr>
          <w:rFonts w:ascii="Georgia" w:cs="Georgia" w:eastAsia="Georgia" w:hAnsi="Georgia"/>
          <w:sz w:val="24"/>
          <w:szCs w:val="24"/>
        </w:rPr>
        <w:t xml:space="preserve">Comunicar de forma transparente as iniciativas socioambientais ao público;</w:t>
      </w:r>
    </w:p>
    <w:p>
      <w:pPr>
        <w:pStyle w:val="ListParagraph"/>
        <w:numPr>
          <w:ilvl w:val="0"/>
          <w:numId w:val="2"/>
        </w:numPr>
        <w:spacing w:after="80" w:line="320" w:lineRule="auto"/>
        <w:jc w:val="both"/>
      </w:pPr>
      <w:r>
        <w:rPr>
          <w:rFonts w:ascii="Georgia" w:cs="Georgia" w:eastAsia="Georgia" w:hAnsi="Georgia"/>
          <w:sz w:val="24"/>
          <w:szCs w:val="24"/>
        </w:rPr>
        <w:t xml:space="preserve">Estudar programas de trade-in e descarte facilitado de equipamentos antigos.</w:t>
      </w:r>
    </w:p>
    <w:p>
      <w:r>
        <w:br w:type="page"/>
      </w:r>
    </w:p>
    <w:p>
      <w:pPr>
        <w:pStyle w:val="Heading3"/>
        <w:spacing w:after="140" w:before="220" w:line="360" w:lineRule="auto"/>
        <w:jc w:val="left"/>
      </w:pPr>
      <w:r>
        <w:rPr>
          <w:rFonts w:ascii="Georgia" w:cs="Georgia" w:eastAsia="Georgia" w:hAnsi="Georgia"/>
          <w:b/>
          <w:bCs/>
          <w:sz w:val="24"/>
          <w:szCs w:val="24"/>
        </w:rPr>
        <w:t xml:space="preserve">3.1.2 Fornecedores de suprimentos estratégicos</w:t>
      </w:r>
    </w:p>
    <w:p>
      <w:pPr>
        <w:spacing w:after="120" w:line="360" w:lineRule="auto"/>
        <w:ind w:firstLine="720"/>
        <w:jc w:val="both"/>
      </w:pPr>
      <w:r>
        <w:rPr>
          <w:rFonts w:ascii="Georgia" w:cs="Georgia" w:eastAsia="Georgia" w:hAnsi="Georgia"/>
          <w:b w:val="false"/>
          <w:bCs w:val="false"/>
          <w:i w:val="false"/>
          <w:iCs w:val="false"/>
          <w:sz w:val="24"/>
          <w:szCs w:val="24"/>
        </w:rPr>
        <w:t xml:space="preserve">Em qualquer empresa, o relacionamento com fornecedores merece atenção. Em uma operação como a da Pichau, no entanto, esse relacionamento atinge um nível de criticidade que justifica tratamento estratégico específico. Como observa Oricolli (2019, p. 113), suprimentos estratégicos são aqueles "insumos, bens ou serviços cuja falta pode ser vital para a empresa ou causar prejuízo de grande monta". Não se trata, portanto, de qualquer fornecedor, mas daqueles cuja ausência ou instabilidade tem o potencial de paralisar parte significativa do negócio.</w:t>
      </w:r>
    </w:p>
    <w:p>
      <w:pPr>
        <w:spacing w:after="120" w:line="360" w:lineRule="auto"/>
        <w:ind w:firstLine="720"/>
        <w:jc w:val="both"/>
      </w:pPr>
      <w:r>
        <w:rPr>
          <w:rFonts w:ascii="Georgia" w:cs="Georgia" w:eastAsia="Georgia" w:hAnsi="Georgia"/>
          <w:b w:val="false"/>
          <w:bCs w:val="false"/>
          <w:i w:val="false"/>
          <w:iCs w:val="false"/>
          <w:sz w:val="24"/>
          <w:szCs w:val="24"/>
        </w:rPr>
        <w:t xml:space="preserve">No caso da Pichau, é possível identificar quatro grupos de fornecedores estratégicos. O primeiro é o dos fabricantes globais de componentes, em especial os de processadores, placas de vídeo, memórias e armazenamento. Nesse grupo se concentram marcas como Intel, AMD, NVIDIA, Samsung, Western Digital, ASUS e MSI. A relação com esses fornecedores é, em boa medida, assimétrica: trata-se de empresas com porte e poder de barganha muito superiores, o que coloca o varejista em posição de adaptação constante a políticas de alocação, preço e disponibilidade.</w:t>
      </w:r>
    </w:p>
    <w:p>
      <w:pPr>
        <w:spacing w:after="120" w:line="360" w:lineRule="auto"/>
        <w:ind w:firstLine="720"/>
        <w:jc w:val="both"/>
      </w:pPr>
      <w:r>
        <w:rPr>
          <w:rFonts w:ascii="Georgia" w:cs="Georgia" w:eastAsia="Georgia" w:hAnsi="Georgia"/>
          <w:b w:val="false"/>
          <w:bCs w:val="false"/>
          <w:i w:val="false"/>
          <w:iCs w:val="false"/>
          <w:sz w:val="24"/>
          <w:szCs w:val="24"/>
        </w:rPr>
        <w:t xml:space="preserve">O segundo grupo é o dos prestadores de serviços de comércio exterior. Despachantes aduaneiros, agentes de carga e companhias aéreas e marítimas compõem a cadeia que, na prática, viabiliza a entrada dos produtos no país. Atrasos em portos, alterações em normas aduaneiras e variações nos preços de frete impactam de forma direta o custo final dos produtos.</w:t>
      </w:r>
    </w:p>
    <w:p>
      <w:pPr>
        <w:spacing w:after="120" w:line="360" w:lineRule="auto"/>
        <w:ind w:firstLine="720"/>
        <w:jc w:val="both"/>
      </w:pPr>
      <w:r>
        <w:rPr>
          <w:rFonts w:ascii="Georgia" w:cs="Georgia" w:eastAsia="Georgia" w:hAnsi="Georgia"/>
          <w:b w:val="false"/>
          <w:bCs w:val="false"/>
          <w:i w:val="false"/>
          <w:iCs w:val="false"/>
          <w:sz w:val="24"/>
          <w:szCs w:val="24"/>
        </w:rPr>
        <w:t xml:space="preserve">O terceiro grupo envolve os fornecedores de tecnologia que sustentam a operação da plataforma de e-commerce, incluindo provedores de hospedagem, soluções de pagamento, antifraude, ERP e CRM. Apesar de menos visíveis ao consumidor final, esses fornecedores são absolutamente críticos: uma indisponibilidade prolongada do site, em datas como Black Friday, gera prejuízos relevantes em horas.</w:t>
      </w:r>
    </w:p>
    <w:p>
      <w:pPr>
        <w:spacing w:after="120" w:line="360" w:lineRule="auto"/>
        <w:ind w:firstLine="720"/>
        <w:jc w:val="both"/>
      </w:pPr>
      <w:r>
        <w:rPr>
          <w:rFonts w:ascii="Georgia" w:cs="Georgia" w:eastAsia="Georgia" w:hAnsi="Georgia"/>
          <w:b w:val="false"/>
          <w:bCs w:val="false"/>
          <w:i w:val="false"/>
          <w:iCs w:val="false"/>
          <w:sz w:val="24"/>
          <w:szCs w:val="24"/>
        </w:rPr>
        <w:t xml:space="preserve">Por fim, o quarto grupo é o das transportadoras responsáveis pela entrega ao consumidor final. A reputação da Pichau, especialmente em pesquisas de satisfação, está fortemente associada à qualidade do prazo e da entrega, fator que coloca esse grupo também na categoria de estratégico.</w:t>
      </w:r>
    </w:p>
    <w:p>
      <w:pPr>
        <w:spacing w:after="120" w:line="360" w:lineRule="auto"/>
        <w:ind w:firstLine="720"/>
        <w:jc w:val="both"/>
      </w:pPr>
      <w:r>
        <w:rPr>
          <w:rFonts w:ascii="Georgia" w:cs="Georgia" w:eastAsia="Georgia" w:hAnsi="Georgia"/>
          <w:b w:val="false"/>
          <w:bCs w:val="false"/>
          <w:i w:val="false"/>
          <w:iCs w:val="false"/>
          <w:sz w:val="24"/>
          <w:szCs w:val="24"/>
        </w:rPr>
        <w:t xml:space="preserve">Diante desse quadro, a empresa busca trabalhar com mais de um fornecedor em cada categoria sempre que possível, mantém contratos formais com cláusulas claras de nível de serviço e investe em relacionamento direto, participando de eventos do setor e mantendo equipes específicas dedicadas à gestão de cada elo da cadeia. Ainda assim, o grau de dependência em relação aos fabricantes globais de componentes permanece elevado, característica comum a praticamente todos os competidores do mesmo segmento.</w:t>
      </w:r>
    </w:p>
    <w:p>
      <w:r>
        <w:br w:type="page"/>
      </w:r>
    </w:p>
    <w:p>
      <w:pPr>
        <w:pStyle w:val="Heading3"/>
        <w:spacing w:after="140" w:before="220" w:line="360" w:lineRule="auto"/>
        <w:jc w:val="left"/>
      </w:pPr>
      <w:r>
        <w:rPr>
          <w:rFonts w:ascii="Georgia" w:cs="Georgia" w:eastAsia="Georgia" w:hAnsi="Georgia"/>
          <w:b/>
          <w:bCs/>
          <w:sz w:val="24"/>
          <w:szCs w:val="24"/>
        </w:rPr>
        <w:t xml:space="preserve">3.1.3 Concorrência</w:t>
      </w:r>
    </w:p>
    <w:p>
      <w:pPr>
        <w:spacing w:after="120" w:line="360" w:lineRule="auto"/>
        <w:ind w:firstLine="720"/>
        <w:jc w:val="both"/>
      </w:pPr>
      <w:r>
        <w:rPr>
          <w:rFonts w:ascii="Georgia" w:cs="Georgia" w:eastAsia="Georgia" w:hAnsi="Georgia"/>
          <w:b w:val="false"/>
          <w:bCs w:val="false"/>
          <w:i w:val="false"/>
          <w:iCs w:val="false"/>
          <w:sz w:val="24"/>
          <w:szCs w:val="24"/>
        </w:rPr>
        <w:t xml:space="preserve">Em mercados maduros, a concorrência tende a ser direta e identificável. Em mercados digitais, especialmente no varejo de tecnologia, essa identificação é menos óbvia, já que o consumidor compara produtos entre lojas especializadas, grandes marketplaces e até mesmo importações diretas pelo exterior. Para fins deste trabalho, foram considerados como concorrentes diretos da Pichau aqueles players que disputam, de forma mais clara, o mesmo público consumidor de hardware e produtos voltados ao segmento gamer no Brasil.</w:t>
      </w:r>
    </w:p>
    <w:p>
      <w:pPr>
        <w:spacing w:after="120" w:line="360" w:lineRule="auto"/>
        <w:ind w:firstLine="720"/>
        <w:jc w:val="both"/>
      </w:pPr>
      <w:r>
        <w:rPr>
          <w:rFonts w:ascii="Georgia" w:cs="Georgia" w:eastAsia="Georgia" w:hAnsi="Georgia"/>
          <w:b w:val="false"/>
          <w:bCs w:val="false"/>
          <w:i w:val="false"/>
          <w:iCs w:val="false"/>
          <w:sz w:val="24"/>
          <w:szCs w:val="24"/>
        </w:rPr>
        <w:t xml:space="preserve">Como observa Oricolli (2019, p. 146), concorrente "é aquele competidor que disputa o mesmo espaço, cliente, objetivo", e nem todos os empreendimentos atuantes em um mesmo setor podem ser considerados concorrentes diretos. Sob esse critério, foram selecionados cinco competidores para a análise comparativa: KaBuM!, Terabyte Shop, Amazon Brasil, Magazine Luiza e Mercado Livre. KaBuM! e Terabyte são, ao lado da Pichau, as três principais especialistas em hardware de alto desempenho no país. Amazon Brasil, Magazine Luiza e Mercado Livre, embora generalistas, têm participação significativa nas vendas de produtos de tecnologia.</w:t>
      </w:r>
    </w:p>
    <w:p>
      <w:pPr>
        <w:spacing w:after="120" w:before="200" w:line="360" w:lineRule="auto"/>
        <w:jc w:val="left"/>
      </w:pPr>
      <w:r>
        <w:rPr>
          <w:rFonts w:ascii="Georgia" w:cs="Georgia" w:eastAsia="Georgia" w:hAnsi="Georgia"/>
          <w:b/>
          <w:bCs/>
          <w:i/>
          <w:iCs/>
          <w:sz w:val="24"/>
          <w:szCs w:val="24"/>
        </w:rPr>
        <w:t xml:space="preserve">Análise comparativa</w:t>
      </w:r>
    </w:p>
    <w:p>
      <w:pPr>
        <w:spacing w:after="120" w:line="360" w:lineRule="auto"/>
        <w:ind w:firstLine="720"/>
        <w:jc w:val="both"/>
      </w:pPr>
      <w:r>
        <w:rPr>
          <w:rFonts w:ascii="Georgia" w:cs="Georgia" w:eastAsia="Georgia" w:hAnsi="Georgia"/>
          <w:b w:val="false"/>
          <w:bCs w:val="false"/>
          <w:i w:val="false"/>
          <w:iCs w:val="false"/>
          <w:sz w:val="24"/>
          <w:szCs w:val="24"/>
        </w:rPr>
        <w:t xml:space="preserve">A tabela a seguir apresenta a posição relativa da Pichau frente aos seus principais concorrentes, segundo a metodologia adotada na disciplina. Cada critério é ordenado de 1 (melhor posicionamento) a 6 (pior posicionamento), considerando os seis players analisados.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100"/>
      </w:tblGrid>
      <w:tr>
        <w:tc>
          <w:tcPr>
            <w:tcW w:type="dxa" w:w="22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left"/>
            </w:pPr>
            <w:r>
              <w:rPr>
                <w:rFonts w:ascii="Georgia" w:cs="Georgia" w:eastAsia="Georgia" w:hAnsi="Georgia"/>
                <w:b/>
                <w:bCs/>
                <w:sz w:val="20"/>
                <w:szCs w:val="20"/>
              </w:rPr>
              <w:t xml:space="preserve">Critério</w:t>
            </w:r>
          </w:p>
        </w:tc>
        <w:tc>
          <w:tcPr>
            <w:tcW w:type="dxa" w:w="11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KaBuM!</w:t>
            </w:r>
          </w:p>
        </w:tc>
        <w:tc>
          <w:tcPr>
            <w:tcW w:type="dxa" w:w="11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Terabyte</w:t>
            </w:r>
          </w:p>
        </w:tc>
        <w:tc>
          <w:tcPr>
            <w:tcW w:type="dxa" w:w="11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Amazon BR</w:t>
            </w:r>
          </w:p>
        </w:tc>
        <w:tc>
          <w:tcPr>
            <w:tcW w:type="dxa" w:w="11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Magalu</w:t>
            </w:r>
          </w:p>
        </w:tc>
        <w:tc>
          <w:tcPr>
            <w:tcW w:type="dxa" w:w="11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M. Livre</w:t>
            </w:r>
          </w:p>
        </w:tc>
        <w:tc>
          <w:tcPr>
            <w:tcW w:type="dxa" w:w="11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Pichau</w:t>
            </w:r>
          </w:p>
        </w:tc>
      </w:tr>
      <w:tr>
        <w:tc>
          <w:tcPr>
            <w:tcW w:type="dxa" w:w="22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left"/>
            </w:pPr>
            <w:r>
              <w:rPr>
                <w:rFonts w:ascii="Georgia" w:cs="Georgia" w:eastAsia="Georgia" w:hAnsi="Georgia"/>
                <w:b/>
                <w:bCs/>
                <w:sz w:val="20"/>
                <w:szCs w:val="20"/>
              </w:rPr>
              <w:t xml:space="preserve">RECURSOS</w:t>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Financeiros</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5</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Humanos</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2</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Equipamentos / Infraestrutura</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4</w:t>
            </w:r>
          </w:p>
        </w:tc>
      </w:tr>
      <w:tr>
        <w:tc>
          <w:tcPr>
            <w:tcW w:type="dxa" w:w="22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left"/>
            </w:pPr>
            <w:r>
              <w:rPr>
                <w:rFonts w:ascii="Georgia" w:cs="Georgia" w:eastAsia="Georgia" w:hAnsi="Georgia"/>
                <w:b/>
                <w:bCs/>
                <w:sz w:val="20"/>
                <w:szCs w:val="20"/>
              </w:rPr>
              <w:t xml:space="preserve">CAPACIDADE</w:t>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Financeira</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5</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Administrativa</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4</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Mercadológica</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5</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Produtiva / Logística</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4</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Gerencial</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4</w:t>
            </w:r>
          </w:p>
        </w:tc>
      </w:tr>
      <w:tr>
        <w:tc>
          <w:tcPr>
            <w:tcW w:type="dxa" w:w="22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left"/>
            </w:pPr>
            <w:r>
              <w:rPr>
                <w:rFonts w:ascii="Georgia" w:cs="Georgia" w:eastAsia="Georgia" w:hAnsi="Georgia"/>
                <w:b/>
                <w:bCs/>
                <w:sz w:val="20"/>
                <w:szCs w:val="20"/>
              </w:rPr>
              <w:t xml:space="preserve">COMPROMETIMENTO</w:t>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Motivação / Cultura</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1</w:t>
            </w:r>
          </w:p>
        </w:tc>
      </w:tr>
      <w:tr>
        <w:tc>
          <w:tcPr>
            <w:tcW w:type="dxa" w:w="22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left"/>
            </w:pPr>
            <w:r>
              <w:rPr>
                <w:rFonts w:ascii="Georgia" w:cs="Georgia" w:eastAsia="Georgia" w:hAnsi="Georgia"/>
                <w:b/>
                <w:bCs/>
                <w:sz w:val="20"/>
                <w:szCs w:val="20"/>
              </w:rPr>
              <w:t xml:space="preserve">RESULTADOS</w:t>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shd w:fill="EFEFEF" w:val="clear"/>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Crescimento</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2</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Imagem de marca</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2</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Preços praticados</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1</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4</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Qualidade / Suporte</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2</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3</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4</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6</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0"/>
                <w:szCs w:val="20"/>
              </w:rPr>
              <w:t xml:space="preserve">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bCs/>
                <w:sz w:val="20"/>
                <w:szCs w:val="20"/>
              </w:rPr>
              <w:t xml:space="preserve">1</w:t>
            </w:r>
          </w:p>
        </w:tc>
      </w:tr>
    </w:tbl>
    <w:p>
      <w:r>
        <w:rPr>
          <w:rFonts w:ascii="Georgia" w:cs="Georgia" w:eastAsia="Georgia" w:hAnsi="Georgia"/>
          <w:sz w:val="24"/>
          <w:szCs w:val="24"/>
        </w:rPr>
        <w:t xml:space="preserve"/>
      </w:r>
    </w:p>
    <w:p>
      <w:pPr>
        <w:spacing w:after="120" w:before="200" w:line="360" w:lineRule="auto"/>
        <w:jc w:val="left"/>
      </w:pPr>
      <w:r>
        <w:rPr>
          <w:rFonts w:ascii="Georgia" w:cs="Georgia" w:eastAsia="Georgia" w:hAnsi="Georgia"/>
          <w:b/>
          <w:bCs/>
          <w:i/>
          <w:iCs/>
          <w:sz w:val="24"/>
          <w:szCs w:val="24"/>
        </w:rPr>
        <w:t xml:space="preserve">Interpretação da análise comparativa</w:t>
      </w:r>
    </w:p>
    <w:p>
      <w:pPr>
        <w:spacing w:after="120" w:line="360" w:lineRule="auto"/>
        <w:ind w:firstLine="720"/>
        <w:jc w:val="both"/>
      </w:pPr>
      <w:r>
        <w:rPr>
          <w:rFonts w:ascii="Georgia" w:cs="Georgia" w:eastAsia="Georgia" w:hAnsi="Georgia"/>
          <w:b w:val="false"/>
          <w:bCs w:val="false"/>
          <w:i w:val="false"/>
          <w:iCs w:val="false"/>
          <w:sz w:val="24"/>
          <w:szCs w:val="24"/>
        </w:rPr>
        <w:t xml:space="preserve">A leitura da tabela permite identificar tanto o posicionamento competitivo da Pichau quanto os pontos em que sua atuação é mais frágil ou mais sólida em relação aos concorrentes. De maneira geral, a empresa ocupa uma posição intermediária no quesito recursos, o que era esperado considerando o porte dos competidores envolvidos. Amazon Brasil, Mercado Livre e Magazine Luiza operam em escala muito superior, com infraestrutura, capilaridade e capacidade financeira incomparáveis. Diante desses gigantes, a Pichau compete a partir de um modelo verticalizado, com marcas próprias, foco em nicho e operação enxuta.</w:t>
      </w:r>
    </w:p>
    <w:p>
      <w:pPr>
        <w:spacing w:after="120" w:line="360" w:lineRule="auto"/>
        <w:ind w:firstLine="720"/>
        <w:jc w:val="both"/>
      </w:pPr>
      <w:r>
        <w:rPr>
          <w:rFonts w:ascii="Georgia" w:cs="Georgia" w:eastAsia="Georgia" w:hAnsi="Georgia"/>
          <w:b w:val="false"/>
          <w:bCs w:val="false"/>
          <w:i w:val="false"/>
          <w:iCs w:val="false"/>
          <w:sz w:val="24"/>
          <w:szCs w:val="24"/>
        </w:rPr>
        <w:t xml:space="preserve">Em recursos humanos, a empresa se destaca positivamente, com nota dois, perdendo apenas para a Amazon. A composição da equipe, especialmente nas áreas de tecnologia e comércio exterior, é qualificada e tem incorporado um perfil jovem, conectado e familiarizado com o universo do produto vendido. Esse alinhamento entre time e cliente final é uma característica difícil de replicar em estruturas maiores.</w:t>
      </w:r>
    </w:p>
    <w:p>
      <w:pPr>
        <w:spacing w:after="120" w:line="360" w:lineRule="auto"/>
        <w:ind w:firstLine="720"/>
        <w:jc w:val="both"/>
      </w:pPr>
      <w:r>
        <w:rPr>
          <w:rFonts w:ascii="Georgia" w:cs="Georgia" w:eastAsia="Georgia" w:hAnsi="Georgia"/>
          <w:b w:val="false"/>
          <w:bCs w:val="false"/>
          <w:i w:val="false"/>
          <w:iCs w:val="false"/>
          <w:sz w:val="24"/>
          <w:szCs w:val="24"/>
        </w:rPr>
        <w:t xml:space="preserve">No quesito comprometimento, a Pichau ocupa a primeira posição. Trata-se de um indicador subjetivo, porém relevante: a empresa preserva uma cultura próxima do que se costuma chamar de empresa familiar profissionalizada, com decisões ágeis e proximidade entre lideranças e equipes operacionais. Em estruturas mais corporativas, como as dos marketplaces analisados, esse nível de engajamento tende a se diluir.</w:t>
      </w:r>
    </w:p>
    <w:p>
      <w:pPr>
        <w:spacing w:after="120" w:line="360" w:lineRule="auto"/>
        <w:ind w:firstLine="720"/>
        <w:jc w:val="both"/>
      </w:pPr>
      <w:r>
        <w:rPr>
          <w:rFonts w:ascii="Georgia" w:cs="Georgia" w:eastAsia="Georgia" w:hAnsi="Georgia"/>
          <w:b w:val="false"/>
          <w:bCs w:val="false"/>
          <w:i w:val="false"/>
          <w:iCs w:val="false"/>
          <w:sz w:val="24"/>
          <w:szCs w:val="24"/>
        </w:rPr>
        <w:t xml:space="preserve">Nos resultados, o desempenho é misto. A Pichau aparece em segundo lugar em crescimento e imagem de marca, perdendo apenas para a KaBuM!, e ocupa a primeira posição em qualidade e suporte, reflexo do trabalho consistente em montagem personalizada e atendimento pós-venda. Os preços, ponto historicamente mais sensível, ficam em quarto lugar, atrás da Amazon, do Mercado Livre e da KaBuM!, todos com escala de compra superior. Esse é, talvez, o aspecto que mais merece atenção estratégica nos próximos anos.</w:t>
      </w:r>
    </w:p>
    <w:p>
      <w:pPr>
        <w:spacing w:after="120" w:before="200" w:line="360" w:lineRule="auto"/>
        <w:jc w:val="left"/>
      </w:pPr>
      <w:r>
        <w:rPr>
          <w:rFonts w:ascii="Georgia" w:cs="Georgia" w:eastAsia="Georgia" w:hAnsi="Georgia"/>
          <w:b/>
          <w:bCs/>
          <w:i/>
          <w:iCs/>
          <w:sz w:val="24"/>
          <w:szCs w:val="24"/>
        </w:rPr>
        <w:t xml:space="preserve">Principais diretrizes a partir da análise</w:t>
      </w:r>
    </w:p>
    <w:p>
      <w:pPr>
        <w:pStyle w:val="ListParagraph"/>
        <w:numPr>
          <w:ilvl w:val="0"/>
          <w:numId w:val="2"/>
        </w:numPr>
        <w:spacing w:after="80" w:line="320" w:lineRule="auto"/>
        <w:jc w:val="both"/>
      </w:pPr>
      <w:r>
        <w:rPr>
          <w:rFonts w:ascii="Georgia" w:cs="Georgia" w:eastAsia="Georgia" w:hAnsi="Georgia"/>
          <w:sz w:val="24"/>
          <w:szCs w:val="24"/>
        </w:rPr>
        <w:t xml:space="preserve">Reforçar o posicionamento de marca como especialista em hardware, evitando a competição direta de preço com generalistas;</w:t>
      </w:r>
    </w:p>
    <w:p>
      <w:pPr>
        <w:pStyle w:val="ListParagraph"/>
        <w:numPr>
          <w:ilvl w:val="0"/>
          <w:numId w:val="2"/>
        </w:numPr>
        <w:spacing w:after="80" w:line="320" w:lineRule="auto"/>
        <w:jc w:val="both"/>
      </w:pPr>
      <w:r>
        <w:rPr>
          <w:rFonts w:ascii="Georgia" w:cs="Georgia" w:eastAsia="Georgia" w:hAnsi="Georgia"/>
          <w:sz w:val="24"/>
          <w:szCs w:val="24"/>
        </w:rPr>
        <w:t xml:space="preserve">Ampliar a margem por meio do crescimento das marcas próprias do Pichau Group;</w:t>
      </w:r>
    </w:p>
    <w:p>
      <w:pPr>
        <w:pStyle w:val="ListParagraph"/>
        <w:numPr>
          <w:ilvl w:val="0"/>
          <w:numId w:val="2"/>
        </w:numPr>
        <w:spacing w:after="80" w:line="320" w:lineRule="auto"/>
        <w:jc w:val="both"/>
      </w:pPr>
      <w:r>
        <w:rPr>
          <w:rFonts w:ascii="Georgia" w:cs="Georgia" w:eastAsia="Georgia" w:hAnsi="Georgia"/>
          <w:sz w:val="24"/>
          <w:szCs w:val="24"/>
        </w:rPr>
        <w:t xml:space="preserve">Investir em programas de relacionamento e fidelização, capitalizando o engajamento da comunidade;</w:t>
      </w:r>
    </w:p>
    <w:p>
      <w:pPr>
        <w:pStyle w:val="ListParagraph"/>
        <w:numPr>
          <w:ilvl w:val="0"/>
          <w:numId w:val="2"/>
        </w:numPr>
        <w:spacing w:after="80" w:line="320" w:lineRule="auto"/>
        <w:jc w:val="both"/>
      </w:pPr>
      <w:r>
        <w:rPr>
          <w:rFonts w:ascii="Georgia" w:cs="Georgia" w:eastAsia="Georgia" w:hAnsi="Georgia"/>
          <w:sz w:val="24"/>
          <w:szCs w:val="24"/>
        </w:rPr>
        <w:t xml:space="preserve">Manter a qualidade no atendimento e na montagem como diferencial perceptível pelo consumidor;</w:t>
      </w:r>
    </w:p>
    <w:p>
      <w:pPr>
        <w:pStyle w:val="ListParagraph"/>
        <w:numPr>
          <w:ilvl w:val="0"/>
          <w:numId w:val="2"/>
        </w:numPr>
        <w:spacing w:after="80" w:line="320" w:lineRule="auto"/>
        <w:jc w:val="both"/>
      </w:pPr>
      <w:r>
        <w:rPr>
          <w:rFonts w:ascii="Georgia" w:cs="Georgia" w:eastAsia="Georgia" w:hAnsi="Georgia"/>
          <w:sz w:val="24"/>
          <w:szCs w:val="24"/>
        </w:rPr>
        <w:t xml:space="preserve">Explorar parcerias logísticas regionais para reduzir custos sem perder qualidade de entrega.</w:t>
      </w:r>
    </w:p>
    <w:p>
      <w:pPr>
        <w:spacing w:after="120" w:before="200" w:line="360" w:lineRule="auto"/>
        <w:jc w:val="left"/>
      </w:pPr>
      <w:r>
        <w:rPr>
          <w:rFonts w:ascii="Georgia" w:cs="Georgia" w:eastAsia="Georgia" w:hAnsi="Georgia"/>
          <w:b/>
          <w:bCs/>
          <w:i/>
          <w:iCs/>
          <w:sz w:val="24"/>
          <w:szCs w:val="24"/>
        </w:rPr>
        <w:t xml:space="preserve">Análise forças x fraquezas dos concorrentes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100"/>
      </w:tblGrid>
      <w:tr>
        <w:tc>
          <w:tcPr>
            <w:tcW w:type="dxa" w:w="19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Concorrente</w:t>
            </w:r>
          </w:p>
        </w:tc>
        <w:tc>
          <w:tcPr>
            <w:tcW w:type="dxa" w:w="27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Vulnerabilidades</w:t>
            </w:r>
          </w:p>
        </w:tc>
        <w:tc>
          <w:tcPr>
            <w:tcW w:type="dxa" w:w="27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Diferenciais competitivos</w:t>
            </w:r>
          </w:p>
        </w:tc>
        <w:tc>
          <w:tcPr>
            <w:tcW w:type="dxa" w:w="21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Diretrizes</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KaBuM!</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Forte exposição a preço; margens pressionadas; menor personalização</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Maior player do setor de hardware; reconhecimento de marca; capilaridade</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Investir em personalização e em marcas próprias para escapar da concorrência direta</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Terabyte</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Operação menor; menor variedade de produtos; presença regional</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Foco em PC gamer; relação próxima com público entusiasta</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Reforçar diferenciação técnica e expandir bases regionais</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Amazon Brasil</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Atendimento pouco especializado; suporte distante do nicho</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Escala global; logística avançada; preços competitivos</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Concorrer pela experiência consultiva, não pelo preço</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Magazine Luiza</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Pouco apelo junto ao público entusiasta; foco em varejo geral</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Capilaridade nacional; integração de canais</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Não disputar a mesma proposta de valor; consolidar liderança no nicho</w:t>
            </w:r>
          </w:p>
        </w:tc>
      </w:tr>
      <w:tr>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Mercado Livre</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Sortimento heterogêneo; baixa curadoria em hardware</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Plataforma de marketplace dominante; logística própria</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Avaliar presença seletiva no canal sem canibalizar a marca</w:t>
            </w:r>
          </w:p>
        </w:tc>
      </w:tr>
    </w:tbl>
    <w:p>
      <w:r>
        <w:rPr>
          <w:rFonts w:ascii="Georgia" w:cs="Georgia" w:eastAsia="Georgia" w:hAnsi="Georgia"/>
          <w:sz w:val="24"/>
          <w:szCs w:val="24"/>
        </w:rPr>
        <w:t xml:space="preserve"/>
      </w:r>
    </w:p>
    <w:p>
      <w:r>
        <w:br w:type="page"/>
      </w:r>
    </w:p>
    <w:p>
      <w:pPr>
        <w:pStyle w:val="Heading2"/>
        <w:spacing w:after="180" w:before="280" w:line="360" w:lineRule="auto"/>
        <w:jc w:val="left"/>
      </w:pPr>
      <w:r>
        <w:rPr>
          <w:rFonts w:ascii="Georgia" w:cs="Georgia" w:eastAsia="Georgia" w:hAnsi="Georgia"/>
          <w:b/>
          <w:bCs/>
          <w:sz w:val="26"/>
          <w:szCs w:val="26"/>
        </w:rPr>
        <w:t xml:space="preserve">3.2 Análise interna</w:t>
      </w:r>
    </w:p>
    <w:p>
      <w:pPr>
        <w:spacing w:after="120" w:line="360" w:lineRule="auto"/>
        <w:ind w:firstLine="720"/>
        <w:jc w:val="both"/>
      </w:pPr>
      <w:r>
        <w:rPr>
          <w:rFonts w:ascii="Georgia" w:cs="Georgia" w:eastAsia="Georgia" w:hAnsi="Georgia"/>
          <w:b w:val="false"/>
          <w:bCs w:val="false"/>
          <w:i w:val="false"/>
          <w:iCs w:val="false"/>
          <w:sz w:val="24"/>
          <w:szCs w:val="24"/>
        </w:rPr>
        <w:t>A análise interna costuma ser a etapa mais difícil de todo o processo. Mesmo que trate de informações que a empresa controla, exige uma honestidade que nem sempre é fácil de praticar. As organizações tendem, naturalmente, a destacar suas virtudes e a minimizar seus defeitos, e mesmo gestores experientes podem cair naquilo que Oricolli (2019) chama de miopia institucional: a convivência prolongada com determinadas falhas faz com que elas deixem de ser percebidas como problema.</w:t>
      </w:r>
    </w:p>
    <w:p>
      <w:pPr>
        <w:spacing w:after="120" w:line="360" w:lineRule="auto"/>
        <w:ind w:firstLine="720"/>
        <w:jc w:val="both"/>
      </w:pPr>
      <w:r>
        <w:rPr>
          <w:rFonts w:ascii="Georgia" w:cs="Georgia" w:eastAsia="Georgia" w:hAnsi="Georgia"/>
          <w:b w:val="false"/>
          <w:bCs w:val="false"/>
          <w:i w:val="false"/>
          <w:iCs w:val="false"/>
          <w:sz w:val="24"/>
          <w:szCs w:val="24"/>
        </w:rPr>
        <w:t xml:space="preserve">Chiavenato (2020) sustenta que a análise interna deve cobrir o conjunto de recursos disponíveis, das competências organizacionais às condições físicas de operação, passando pela cultura, pelos processos e pelas pessoas. Já Oliveira (2018) propõe que esse exercício seja conduzido em blocos analíticos, partindo da estrutura organizacional até chegar a aspectos financeiros e de produtos. É essa abordagem que se aplica, a seguir, ao caso da Pichau Informática.</w:t>
      </w:r>
    </w:p>
    <w:p>
      <w:pPr>
        <w:pStyle w:val="Heading3"/>
        <w:spacing w:after="140" w:before="220" w:line="360" w:lineRule="auto"/>
        <w:jc w:val="left"/>
      </w:pPr>
      <w:r>
        <w:rPr>
          <w:rFonts w:ascii="Georgia" w:cs="Georgia" w:eastAsia="Georgia" w:hAnsi="Georgia"/>
          <w:b/>
          <w:bCs/>
          <w:sz w:val="24"/>
          <w:szCs w:val="24"/>
        </w:rPr>
        <w:t xml:space="preserve">3.2.1 Estrutura organizacional</w:t>
      </w:r>
    </w:p>
    <w:p>
      <w:pPr>
        <w:spacing w:after="120" w:line="360" w:lineRule="auto"/>
        <w:ind w:firstLine="720"/>
        <w:jc w:val="both"/>
      </w:pPr>
      <w:r>
        <w:rPr>
          <w:rFonts w:ascii="Georgia" w:cs="Georgia" w:eastAsia="Georgia" w:hAnsi="Georgia"/>
          <w:b w:val="false"/>
          <w:bCs w:val="false"/>
          <w:i w:val="false"/>
          <w:iCs w:val="false"/>
          <w:sz w:val="24"/>
          <w:szCs w:val="24"/>
        </w:rPr>
        <w:t xml:space="preserve">A estrutura organizacional pode ser entendida como o arranjo formal de funções, autoridades, responsabilidades e relacionamentos que sustentam o funcionamento da empresa. Para Chiavenato (2020, p. 312), a estrutura organizacional "representa a maneira pela qual as atividades de uma organização são divididas, organizadas e coordenadas", de modo a viabilizar a execução de sua estratégia. Mintzberg (1995), por sua vez, descreve a estrutura como a soma total dos modos pelos quais o trabalho é dividido em tarefas distintas e como, em seguida, é alcançada a coordenação entre essas tarefas.</w:t>
      </w:r>
    </w:p>
    <w:p>
      <w:pPr>
        <w:spacing w:after="120" w:line="360" w:lineRule="auto"/>
        <w:ind w:firstLine="720"/>
        <w:jc w:val="both"/>
      </w:pPr>
      <w:r>
        <w:rPr>
          <w:rFonts w:ascii="Georgia" w:cs="Georgia" w:eastAsia="Georgia" w:hAnsi="Georgia"/>
          <w:b w:val="false"/>
          <w:bCs w:val="false"/>
          <w:i w:val="false"/>
          <w:iCs w:val="false"/>
          <w:sz w:val="24"/>
          <w:szCs w:val="24"/>
        </w:rPr>
        <w:t xml:space="preserve">Aplicada à Pichau, a análise da estrutura organizacional é organizada em torno de algumas perguntas-chave, que orientam a leitura tanto de capacidades operacionais quanto de pontos a serem trabalhados internamente.</w:t>
      </w:r>
    </w:p>
    <w:p>
      <w:pPr>
        <w:spacing w:after="120" w:before="200" w:line="360" w:lineRule="auto"/>
        <w:jc w:val="left"/>
      </w:pPr>
      <w:r>
        <w:rPr>
          <w:rFonts w:ascii="Georgia" w:cs="Georgia" w:eastAsia="Georgia" w:hAnsi="Georgia"/>
          <w:b/>
          <w:bCs/>
          <w:i/>
          <w:iCs/>
          <w:sz w:val="24"/>
          <w:szCs w:val="24"/>
        </w:rPr>
        <w:t xml:space="preserve">a) A empresa está preparada para enfrentar a demanda do mercado?</w:t>
      </w:r>
    </w:p>
    <w:p>
      <w:pPr>
        <w:spacing w:after="120" w:line="360" w:lineRule="auto"/>
        <w:ind w:firstLine="720"/>
        <w:jc w:val="both"/>
      </w:pPr>
      <w:r>
        <w:rPr>
          <w:rFonts w:ascii="Georgia" w:cs="Georgia" w:eastAsia="Georgia" w:hAnsi="Georgia"/>
          <w:b w:val="false"/>
          <w:bCs w:val="false"/>
          <w:i w:val="false"/>
          <w:iCs w:val="false"/>
          <w:sz w:val="24"/>
          <w:szCs w:val="24"/>
        </w:rPr>
        <w:t xml:space="preserve">A Pichau opera atualmente com um centro de distribuição automatizado em Joinville, dimensionado para atender clientes em todo o território nacional. A operação combina pedidos do site próprio, vendas em marketplaces, atendimento à loja física e contratos B2B, em diferentes graus de complexidade. Em datas como a Black Friday e o período pré-Natal, a estrutura é reforçada com horas extras, turnos adicionais e parcerias logísticas, prática já incorporada ao planejamento anual.</w:t>
      </w:r>
    </w:p>
    <w:p>
      <w:pPr>
        <w:spacing w:after="120" w:line="360" w:lineRule="auto"/>
        <w:ind w:firstLine="720"/>
        <w:jc w:val="both"/>
      </w:pPr>
      <w:r>
        <w:rPr>
          <w:rFonts w:ascii="Georgia" w:cs="Georgia" w:eastAsia="Georgia" w:hAnsi="Georgia"/>
          <w:b w:val="false"/>
          <w:bCs w:val="false"/>
          <w:i w:val="false"/>
          <w:iCs w:val="false"/>
          <w:sz w:val="24"/>
          <w:szCs w:val="24"/>
        </w:rPr>
        <w:t xml:space="preserve">Em condições normais, a empresa absorve a demanda sem comprometer prazos. Os principais riscos não estão exatamente na capacidade interna de processar pedidos, mas em variáveis externas, como atrasos em portos, oscilações cambiais que afetam a reposição de estoque, e eventuais picos de demanda concentrados em itens de alto giro, como placas de vídeo. Em síntese, há preparo operacional, mas a empresa permanece sensível às oscilações da cadeia internacional de suprimentos.</w:t>
      </w:r>
    </w:p>
    <w:p>
      <w:pPr>
        <w:spacing w:after="120" w:before="200" w:line="360" w:lineRule="auto"/>
        <w:jc w:val="left"/>
      </w:pPr>
      <w:r>
        <w:rPr>
          <w:rFonts w:ascii="Georgia" w:cs="Georgia" w:eastAsia="Georgia" w:hAnsi="Georgia"/>
          <w:b/>
          <w:bCs/>
          <w:i/>
          <w:iCs/>
          <w:sz w:val="24"/>
          <w:szCs w:val="24"/>
        </w:rPr>
        <w:t xml:space="preserve">b) As necessidades estratégicas são plenamente atendidas?</w:t>
      </w:r>
    </w:p>
    <w:p>
      <w:pPr>
        <w:spacing w:after="120" w:line="360" w:lineRule="auto"/>
        <w:ind w:firstLine="720"/>
        <w:jc w:val="both"/>
      </w:pPr>
      <w:r>
        <w:rPr>
          <w:rFonts w:ascii="Georgia" w:cs="Georgia" w:eastAsia="Georgia" w:hAnsi="Georgia"/>
          <w:b w:val="false"/>
          <w:bCs w:val="false"/>
          <w:i w:val="false"/>
          <w:iCs w:val="false"/>
          <w:sz w:val="24"/>
          <w:szCs w:val="24"/>
        </w:rPr>
        <w:t xml:space="preserve">As necessidades estratégicas da Pichau, em ordem aproximada de criticidade, podem ser organizadas em quatro frentes: disponibilidade de produtos importados, estabilidade da plataforma digital, capacidade logística e qualidade do atendimento. Em todas elas, há atendimento adequado, ainda que com graus distintos de vulnerabilidade.</w:t>
      </w:r>
    </w:p>
    <w:p>
      <w:pPr>
        <w:spacing w:after="120" w:line="360" w:lineRule="auto"/>
        <w:ind w:firstLine="720"/>
        <w:jc w:val="both"/>
      </w:pPr>
      <w:r>
        <w:rPr>
          <w:rFonts w:ascii="Georgia" w:cs="Georgia" w:eastAsia="Georgia" w:hAnsi="Georgia"/>
          <w:b w:val="false"/>
          <w:bCs w:val="false"/>
          <w:i w:val="false"/>
          <w:iCs w:val="false"/>
          <w:sz w:val="24"/>
          <w:szCs w:val="24"/>
        </w:rPr>
        <w:t xml:space="preserve">A frente mais sensível é a primeira. A operação depende fortemente de fornecedores internacionais de componentes, em especial os fabricantes de processadores, placas de vídeo e memórias. Esses fornecedores operam com critérios próprios de alocação, e em momentos de escassez global, como ocorreu durante a pandemia de Covid-19 e em ciclos recentes de aquecimento da demanda por inteligência artificial, distribuidores brasileiros frequentemente recebem volumes menores do que os solicitados. A Pichau busca minimizar esse risco com diversificação de marcas, contratos de longo prazo e relacionamento direto com fabricantes.</w:t>
      </w:r>
    </w:p>
    <w:p>
      <w:pPr>
        <w:spacing w:after="120" w:before="200" w:line="360" w:lineRule="auto"/>
        <w:jc w:val="left"/>
      </w:pPr>
      <w:r>
        <w:rPr>
          <w:rFonts w:ascii="Georgia" w:cs="Georgia" w:eastAsia="Georgia" w:hAnsi="Georgia"/>
          <w:b/>
          <w:bCs/>
          <w:i/>
          <w:iCs/>
          <w:sz w:val="24"/>
          <w:szCs w:val="24"/>
        </w:rPr>
        <w:t xml:space="preserve">c) As responsabilidades são claramente definidas?</w:t>
      </w:r>
    </w:p>
    <w:p>
      <w:pPr>
        <w:spacing w:after="120" w:line="360" w:lineRule="auto"/>
        <w:ind w:firstLine="720"/>
        <w:jc w:val="both"/>
      </w:pPr>
      <w:r>
        <w:rPr>
          <w:rFonts w:ascii="Georgia" w:cs="Georgia" w:eastAsia="Georgia" w:hAnsi="Georgia"/>
          <w:b w:val="false"/>
          <w:bCs w:val="false"/>
          <w:i w:val="false"/>
          <w:iCs w:val="false"/>
          <w:sz w:val="24"/>
          <w:szCs w:val="24"/>
        </w:rPr>
        <w:t xml:space="preserve">A estrutura formal da Pichau organiza-se em diretorias, gerências e coordenações, com áreas funcionais bem delimitadas: comercial, marketing, tecnologia, logística, comércio exterior, financeiro, jurídico e gestão de pessoas. Apesar do porte, a empresa preserva uma cadeia hierárquica relativamente curta, o que favorece a tomada de decisão e reduz o número de interlocutores em projetos transversais.</w:t>
      </w:r>
    </w:p>
    <w:p>
      <w:pPr>
        <w:spacing w:after="120" w:line="360" w:lineRule="auto"/>
        <w:ind w:firstLine="720"/>
        <w:jc w:val="both"/>
      </w:pPr>
      <w:r>
        <w:rPr>
          <w:rFonts w:ascii="Georgia" w:cs="Georgia" w:eastAsia="Georgia" w:hAnsi="Georgia"/>
          <w:b w:val="false"/>
          <w:bCs w:val="false"/>
          <w:i w:val="false"/>
          <w:iCs w:val="false"/>
          <w:sz w:val="24"/>
          <w:szCs w:val="24"/>
        </w:rPr>
        <w:t xml:space="preserve">De forma geral, os colaboradores conhecem suas funções e o limite de suas responsabilidades, sobretudo nas áreas mais estruturadas, como comércio exterior e logística. Há, porém, sobreposições pontuais entre marketing e e-commerce, e entre comercial e atendimento, que ocorrem na medida em que esses setores compartilham objetivos e indicadores. Essas sobreposições não chegam a comprometer a operação, mas podem ser objeto de revisão periódica do organograma.</w:t>
      </w:r>
    </w:p>
    <w:p>
      <w:pPr>
        <w:spacing w:after="120" w:before="200" w:line="360" w:lineRule="auto"/>
        <w:jc w:val="left"/>
      </w:pPr>
      <w:r>
        <w:rPr>
          <w:rFonts w:ascii="Georgia" w:cs="Georgia" w:eastAsia="Georgia" w:hAnsi="Georgia"/>
          <w:b/>
          <w:bCs/>
          <w:i/>
          <w:iCs/>
          <w:sz w:val="24"/>
          <w:szCs w:val="24"/>
        </w:rPr>
        <w:t xml:space="preserve">d) Como funcionam os processos de comunicação?</w:t>
      </w:r>
    </w:p>
    <w:p>
      <w:pPr>
        <w:spacing w:after="120" w:line="360" w:lineRule="auto"/>
        <w:ind w:firstLine="720"/>
        <w:jc w:val="both"/>
      </w:pPr>
      <w:r>
        <w:rPr>
          <w:rFonts w:ascii="Georgia" w:cs="Georgia" w:eastAsia="Georgia" w:hAnsi="Georgia"/>
          <w:b w:val="false"/>
          <w:bCs w:val="false"/>
          <w:i w:val="false"/>
          <w:iCs w:val="false"/>
          <w:sz w:val="24"/>
          <w:szCs w:val="24"/>
        </w:rPr>
        <w:t xml:space="preserve">A comunicação interna combina ferramentas digitais e reuniões periódicas. Sistemas de mensagens corporativas, ERP integrado, planilhas compartilhadas e canais específicos para acompanhamento de processos coexistem com reuniões semanais por área e encontros mensais entre lideranças. Comunicados gerais são feitos por canais oficiais, e há esforço crescente para evitar excesso de e-mails e reuniões pouco produtivas.</w:t>
      </w:r>
    </w:p>
    <w:p>
      <w:pPr>
        <w:spacing w:after="120" w:line="360" w:lineRule="auto"/>
        <w:ind w:firstLine="720"/>
        <w:jc w:val="both"/>
      </w:pPr>
      <w:r>
        <w:rPr>
          <w:rFonts w:ascii="Georgia" w:cs="Georgia" w:eastAsia="Georgia" w:hAnsi="Georgia"/>
          <w:b w:val="false"/>
          <w:bCs w:val="false"/>
          <w:i w:val="false"/>
          <w:iCs w:val="false"/>
          <w:sz w:val="24"/>
          <w:szCs w:val="24"/>
        </w:rPr>
        <w:t xml:space="preserve">Nas áreas de comércio exterior e logística, a comunicação assume caráter especialmente sensível, já que envolve agentes externos (despachantes, transportadoras, fornecedores estrangeiros) e exige rastreabilidade de informações. Nessas áreas, o controle por planilha e ERP é complementado por trocas constantes por e-mail e mensageria, com cuidado específico em torno do registro formal das decisões tomadas.</w:t>
      </w:r>
    </w:p>
    <w:p>
      <w:pPr>
        <w:spacing w:after="120" w:before="200" w:line="360" w:lineRule="auto"/>
        <w:jc w:val="left"/>
      </w:pPr>
      <w:r>
        <w:rPr>
          <w:rFonts w:ascii="Georgia" w:cs="Georgia" w:eastAsia="Georgia" w:hAnsi="Georgia"/>
          <w:b/>
          <w:bCs/>
          <w:i/>
          <w:iCs/>
          <w:sz w:val="24"/>
          <w:szCs w:val="24"/>
        </w:rPr>
        <w:t xml:space="preserve">e) Quais são os estilos de liderança praticados?</w:t>
      </w:r>
    </w:p>
    <w:p>
      <w:pPr>
        <w:spacing w:after="120" w:line="360" w:lineRule="auto"/>
        <w:ind w:firstLine="720"/>
        <w:jc w:val="both"/>
      </w:pPr>
      <w:r>
        <w:rPr>
          <w:rFonts w:ascii="Georgia" w:cs="Georgia" w:eastAsia="Georgia" w:hAnsi="Georgia"/>
          <w:b w:val="false"/>
          <w:bCs w:val="false"/>
          <w:i w:val="false"/>
          <w:iCs w:val="false"/>
          <w:sz w:val="24"/>
          <w:szCs w:val="24"/>
        </w:rPr>
        <w:t xml:space="preserve">Por se tratar de uma empresa fundada e ainda em parte dirigida pela família Pichau, a liderança preserva características próprias do empreendedor que iniciou o negócio. Há proximidade entre o fundador e as lideranças seniores, valorização de iniciativa e de respostas rápidas, e tolerância relativa a estruturas hierárquicas mais flexíveis do que aquelas encontradas em multinacionais. Ao mesmo tempo, a empresa avançou na profissionalização, com a contratação de executivos com experiência em varejo e tecnologia, o que aproxima a gestão de padrões corporativos sem descaracterizar a cultura original.</w:t>
      </w:r>
    </w:p>
    <w:p>
      <w:pPr>
        <w:spacing w:after="120" w:line="360" w:lineRule="auto"/>
        <w:ind w:firstLine="720"/>
        <w:jc w:val="both"/>
      </w:pPr>
      <w:r>
        <w:rPr>
          <w:rFonts w:ascii="Georgia" w:cs="Georgia" w:eastAsia="Georgia" w:hAnsi="Georgia"/>
          <w:b w:val="false"/>
          <w:bCs w:val="false"/>
          <w:i w:val="false"/>
          <w:iCs w:val="false"/>
          <w:sz w:val="24"/>
          <w:szCs w:val="24"/>
        </w:rPr>
        <w:t xml:space="preserve">Em termos de estilo predominante, observa-se uma liderança orientada a resultados, com abertura ao diálogo, mas com clareza sobre as decisões finais. Espaço para participação existe, sobretudo nas instâncias técnicas, embora as definições estratégicas permaneçam concentradas nas diretorias.</w:t>
      </w:r>
    </w:p>
    <w:p>
      <w:pPr>
        <w:spacing w:after="120" w:before="200" w:line="360" w:lineRule="auto"/>
        <w:jc w:val="left"/>
      </w:pPr>
      <w:r>
        <w:rPr>
          <w:rFonts w:ascii="Georgia" w:cs="Georgia" w:eastAsia="Georgia" w:hAnsi="Georgia"/>
          <w:b/>
          <w:bCs/>
          <w:i/>
          <w:iCs/>
          <w:sz w:val="24"/>
          <w:szCs w:val="24"/>
        </w:rPr>
        <w:t xml:space="preserve">f) Que tipo de pessoas compõem o quadro?</w:t>
      </w:r>
    </w:p>
    <w:p>
      <w:pPr>
        <w:spacing w:after="120" w:line="360" w:lineRule="auto"/>
        <w:ind w:firstLine="720"/>
        <w:jc w:val="both"/>
      </w:pPr>
      <w:r>
        <w:rPr>
          <w:rFonts w:ascii="Georgia" w:cs="Georgia" w:eastAsia="Georgia" w:hAnsi="Georgia"/>
          <w:b w:val="false"/>
          <w:bCs w:val="false"/>
          <w:i w:val="false"/>
          <w:iCs w:val="false"/>
          <w:sz w:val="24"/>
          <w:szCs w:val="24"/>
        </w:rPr>
        <w:t xml:space="preserve">O quadro de pessoal da Pichau é majoritariamente jovem, com forte presença de profissionais entre 25 e 40 anos e perfil identificado com o universo do produto vendido. Em áreas como atendimento, marketing digital e suporte técnico, a familiaridade com o público gamer é, em si, uma competência valorizada. Nas áreas administrativas, financeiras e de comércio exterior, há predominância de profissionais com formação superior, muitos vindos de universidades catarinenses, incluindo a própria Univille, o que confere à empresa um certo enraizamento no ecossistema educacional local.</w:t>
      </w:r>
    </w:p>
    <w:p>
      <w:pPr>
        <w:spacing w:after="120" w:line="360" w:lineRule="auto"/>
        <w:ind w:firstLine="720"/>
        <w:jc w:val="both"/>
      </w:pPr>
      <w:r>
        <w:rPr>
          <w:rFonts w:ascii="Georgia" w:cs="Georgia" w:eastAsia="Georgia" w:hAnsi="Georgia"/>
          <w:b w:val="false"/>
          <w:bCs w:val="false"/>
          <w:i w:val="false"/>
          <w:iCs w:val="false"/>
          <w:sz w:val="24"/>
          <w:szCs w:val="24"/>
        </w:rPr>
        <w:t xml:space="preserve">O índice de rotatividade é considerado controlado para os padrões do setor, e a empresa investe em treinamentos internos, parcerias com instituições de ensino e programas de aprendizagem. Há, ainda, espaço para evolução em políticas formais de plano de carreira, que aparece como ponto a desenvolver em médio prazo.</w:t>
      </w:r>
    </w:p>
    <w:p>
      <w:pPr>
        <w:spacing w:after="120" w:before="200" w:line="360" w:lineRule="auto"/>
        <w:jc w:val="left"/>
      </w:pPr>
      <w:r>
        <w:rPr>
          <w:rFonts w:ascii="Georgia" w:cs="Georgia" w:eastAsia="Georgia" w:hAnsi="Georgia"/>
          <w:b/>
          <w:bCs/>
          <w:i/>
          <w:iCs/>
          <w:sz w:val="24"/>
          <w:szCs w:val="24"/>
        </w:rPr>
        <w:t xml:space="preserve">g) Quais os tipos de controles existentes?</w:t>
      </w:r>
    </w:p>
    <w:p>
      <w:pPr>
        <w:spacing w:after="120" w:line="360" w:lineRule="auto"/>
        <w:ind w:firstLine="720"/>
        <w:jc w:val="both"/>
      </w:pPr>
      <w:r>
        <w:rPr>
          <w:rFonts w:ascii="Georgia" w:cs="Georgia" w:eastAsia="Georgia" w:hAnsi="Georgia"/>
          <w:b w:val="false"/>
          <w:bCs w:val="false"/>
          <w:i w:val="false"/>
          <w:iCs w:val="false"/>
          <w:sz w:val="24"/>
          <w:szCs w:val="24"/>
        </w:rPr>
        <w:t xml:space="preserve">Os controles internos da Pichau combinam sistemas próprios e ferramentas de mercado. A operação se apoia em um ERP integrado para gestão financeira, comercial e de estoque, complementado por planilhas específicas em áreas como comércio exterior, onde o follow-up de processos exige rastreabilidade detalhada de documentos, prazos e custos. Há, também, sistemas voltados ao atendimento ao cliente, à gestão de marketing e à análise de tráfego do site.</w:t>
      </w:r>
    </w:p>
    <w:p>
      <w:pPr>
        <w:spacing w:after="120" w:line="360" w:lineRule="auto"/>
        <w:ind w:firstLine="720"/>
        <w:jc w:val="both"/>
      </w:pPr>
      <w:r>
        <w:rPr>
          <w:rFonts w:ascii="Georgia" w:cs="Georgia" w:eastAsia="Georgia" w:hAnsi="Georgia"/>
          <w:b w:val="false"/>
          <w:bCs w:val="false"/>
          <w:i w:val="false"/>
          <w:iCs w:val="false"/>
          <w:sz w:val="24"/>
          <w:szCs w:val="24"/>
        </w:rPr>
        <w:t xml:space="preserve">Em termos financeiros, há controle diário de fluxo de caixa, conciliações periódicas, acompanhamento de margens por categoria de produto e indicadores de desempenho por canal. A apuração contábil é estruturada e suportada por equipe própria, com apoio de consultorias externas em áreas específicas, como tributação e auditoria. O nível de controle é compatível com o porte e com a complexidade da operação, mas ainda há espaço para o aprofundamento de análises preditivas, sobretudo na área de planejamento de demanda.</w:t>
      </w:r>
    </w:p>
    <w:p>
      <w:pPr>
        <w:spacing w:after="120" w:before="200" w:line="360" w:lineRule="auto"/>
        <w:jc w:val="left"/>
      </w:pPr>
      <w:r>
        <w:rPr>
          <w:rFonts w:ascii="Georgia" w:cs="Georgia" w:eastAsia="Georgia" w:hAnsi="Georgia"/>
          <w:b/>
          <w:bCs/>
          <w:i/>
          <w:iCs/>
          <w:sz w:val="24"/>
          <w:szCs w:val="24"/>
        </w:rPr>
        <w:t xml:space="preserve">h) Quais as condições das máquinas e equipamentos?</w:t>
      </w:r>
    </w:p>
    <w:p>
      <w:pPr>
        <w:spacing w:after="120" w:line="360" w:lineRule="auto"/>
        <w:ind w:firstLine="720"/>
        <w:jc w:val="both"/>
      </w:pPr>
      <w:r>
        <w:rPr>
          <w:rFonts w:ascii="Georgia" w:cs="Georgia" w:eastAsia="Georgia" w:hAnsi="Georgia"/>
          <w:b w:val="false"/>
          <w:bCs w:val="false"/>
          <w:i w:val="false"/>
          <w:iCs w:val="false"/>
          <w:sz w:val="24"/>
          <w:szCs w:val="24"/>
        </w:rPr>
        <w:t xml:space="preserve">O centro de distribuição da Pichau passou recentemente por um processo de automação, com a introdução de equipamentos de movimentação e separação que ampliaram a capacidade operacional. A área administrativa conta com infraestrutura tecnológica condizente com a natureza do negócio, e os profissionais atuam com equipamentos próprios da empresa, incluindo computadores, monitores e periféricos da linha das marcas próprias do grupo.</w:t>
      </w:r>
    </w:p>
    <w:p>
      <w:pPr>
        <w:spacing w:after="120" w:line="360" w:lineRule="auto"/>
        <w:ind w:firstLine="720"/>
        <w:jc w:val="both"/>
      </w:pPr>
      <w:r>
        <w:rPr>
          <w:rFonts w:ascii="Georgia" w:cs="Georgia" w:eastAsia="Georgia" w:hAnsi="Georgia"/>
          <w:b w:val="false"/>
          <w:bCs w:val="false"/>
          <w:i w:val="false"/>
          <w:iCs w:val="false"/>
          <w:sz w:val="24"/>
          <w:szCs w:val="24"/>
        </w:rPr>
        <w:t xml:space="preserve">Trata-se, portanto, de um ambiente em que tecnologia e operação se conectam de maneira natural, com investimento constante em modernização. Esse aspecto é considerado um diferencial competitivo, sobretudo em comparação com varejistas digitais que terceirizam grande parte de sua operação logística.</w:t>
      </w:r>
    </w:p>
    <w:p>
      <w:pPr>
        <w:spacing w:after="120" w:before="200" w:line="360" w:lineRule="auto"/>
        <w:jc w:val="left"/>
      </w:pPr>
      <w:r>
        <w:rPr>
          <w:rFonts w:ascii="Georgia" w:cs="Georgia" w:eastAsia="Georgia" w:hAnsi="Georgia"/>
          <w:b/>
          <w:bCs/>
          <w:i/>
          <w:iCs/>
          <w:sz w:val="24"/>
          <w:szCs w:val="24"/>
        </w:rPr>
        <w:t xml:space="preserve">i) As condições logísticas atendem às necessidades?</w:t>
      </w:r>
    </w:p>
    <w:p>
      <w:pPr>
        <w:spacing w:after="120" w:line="360" w:lineRule="auto"/>
        <w:ind w:firstLine="720"/>
        <w:jc w:val="both"/>
      </w:pPr>
      <w:r>
        <w:rPr>
          <w:rFonts w:ascii="Georgia" w:cs="Georgia" w:eastAsia="Georgia" w:hAnsi="Georgia"/>
          <w:b w:val="false"/>
          <w:bCs w:val="false"/>
          <w:i w:val="false"/>
          <w:iCs w:val="false"/>
          <w:sz w:val="24"/>
          <w:szCs w:val="24"/>
        </w:rPr>
        <w:t xml:space="preserve">A localização da sede em Joinville, próxima da BR-101 e dos portos catarinenses, oferece uma vantagem logística considerável. A entrada de mercadorias importadas pela região, somada à capacidade de distribuição para todo o país a partir do centro próprio, configura uma estrutura logística sólida. O atendimento a regiões mais distantes, como Norte e Nordeste, apresenta naturalmente prazos um pouco maiores, mas se mantém dentro de patamares aceitáveis para o setor.</w:t>
      </w:r>
    </w:p>
    <w:p>
      <w:pPr>
        <w:spacing w:after="120" w:line="360" w:lineRule="auto"/>
        <w:ind w:firstLine="720"/>
        <w:jc w:val="both"/>
      </w:pPr>
      <w:r>
        <w:rPr>
          <w:rFonts w:ascii="Georgia" w:cs="Georgia" w:eastAsia="Georgia" w:hAnsi="Georgia"/>
          <w:b w:val="false"/>
          <w:bCs w:val="false"/>
          <w:i w:val="false"/>
          <w:iCs w:val="false"/>
          <w:sz w:val="24"/>
          <w:szCs w:val="24"/>
        </w:rPr>
        <w:t xml:space="preserve">A operação combina frota terceirizada com parcerias estratégicas em transportadoras especializadas. A política de envio rápido é parte da proposta de valor da empresa, e qualquer comprometimento nesse aspecto tende a ter impacto direto sobre a percepção da marca. Por essa razão, a logística é tratada como variável estratégica, não como atividade meio.</w:t>
      </w:r>
    </w:p>
    <w:p>
      <w:r>
        <w:br w:type="page"/>
      </w:r>
    </w:p>
    <w:p>
      <w:pPr>
        <w:pStyle w:val="Heading3"/>
        <w:spacing w:after="140" w:before="220" w:line="360" w:lineRule="auto"/>
        <w:jc w:val="left"/>
      </w:pPr>
      <w:r>
        <w:rPr>
          <w:rFonts w:ascii="Georgia" w:cs="Georgia" w:eastAsia="Georgia" w:hAnsi="Georgia"/>
          <w:b/>
          <w:bCs/>
          <w:sz w:val="24"/>
          <w:szCs w:val="24"/>
        </w:rPr>
        <w:t xml:space="preserve">3.2.2 Pontos fracos</w:t>
      </w:r>
    </w:p>
    <w:p>
      <w:pPr>
        <w:spacing w:after="120" w:line="360" w:lineRule="auto"/>
        <w:ind w:firstLine="720"/>
        <w:jc w:val="both"/>
      </w:pPr>
      <w:r>
        <w:rPr>
          <w:rFonts w:ascii="Georgia" w:cs="Georgia" w:eastAsia="Georgia" w:hAnsi="Georgia"/>
          <w:b w:val="false"/>
          <w:bCs w:val="false"/>
          <w:i w:val="false"/>
          <w:iCs w:val="false"/>
          <w:sz w:val="24"/>
          <w:szCs w:val="24"/>
        </w:rPr>
        <w:t xml:space="preserve">Pontos fracos, ou fraquezas, são as condições internas que limitam o desempenho da organização e que, se não tratadas, podem comprometer sua competitividade. Oliveira (2018) define pontos fracos como variáveis internas, controláveis, que provocam uma situação desfavorável para a empresa. Tavares (2010) acrescenta que a identificação dos pontos fracos só é útil quando associada a planos de ação concretos, sob o risco de se tornar um exercício puramente descritivo.</w:t>
      </w:r>
    </w:p>
    <w:p>
      <w:pPr>
        <w:spacing w:after="120" w:line="360" w:lineRule="auto"/>
        <w:ind w:firstLine="720"/>
        <w:jc w:val="both"/>
      </w:pPr>
      <w:r>
        <w:rPr>
          <w:rFonts w:ascii="Georgia" w:cs="Georgia" w:eastAsia="Georgia" w:hAnsi="Georgia"/>
          <w:b w:val="false"/>
          <w:bCs w:val="false"/>
          <w:i w:val="false"/>
          <w:iCs w:val="false"/>
          <w:sz w:val="24"/>
          <w:szCs w:val="24"/>
        </w:rPr>
        <w:t xml:space="preserve">Considerando o porte e a complexidade da operação da Pichau, é possível identificar alguns pontos fracos relevantes, que se concentram principalmente em três frentes: dependência externa, escala e processos.</w:t>
      </w:r>
    </w:p>
    <w:p>
      <w:pPr>
        <w:spacing w:after="120" w:line="360" w:lineRule="auto"/>
        <w:ind w:firstLine="720"/>
        <w:jc w:val="both"/>
      </w:pPr>
      <w:r>
        <w:rPr>
          <w:rFonts w:ascii="Georgia" w:cs="Georgia" w:eastAsia="Georgia" w:hAnsi="Georgia"/>
          <w:b/>
          <w:bCs/>
          <w:i w:val="false"/>
          <w:iCs w:val="false"/>
          <w:sz w:val="24"/>
          <w:szCs w:val="24"/>
        </w:rPr>
        <w:t xml:space="preserve">Pontos fracos identificados: </w:t>
      </w:r>
    </w:p>
    <w:p>
      <w:pPr>
        <w:pStyle w:val="ListParagraph"/>
        <w:numPr>
          <w:ilvl w:val="0"/>
          <w:numId w:val="2"/>
        </w:numPr>
        <w:spacing w:after="80" w:line="320" w:lineRule="auto"/>
        <w:jc w:val="both"/>
      </w:pPr>
      <w:r>
        <w:rPr>
          <w:rFonts w:ascii="Georgia" w:cs="Georgia" w:eastAsia="Georgia" w:hAnsi="Georgia"/>
          <w:sz w:val="24"/>
          <w:szCs w:val="24"/>
        </w:rPr>
        <w:t xml:space="preserve">Forte dependência de fornecedores internacionais de componentes, sujeita a variações cambiais e a políticas de alocação;</w:t>
      </w:r>
    </w:p>
    <w:p>
      <w:pPr>
        <w:pStyle w:val="ListParagraph"/>
        <w:numPr>
          <w:ilvl w:val="0"/>
          <w:numId w:val="2"/>
        </w:numPr>
        <w:spacing w:after="80" w:line="320" w:lineRule="auto"/>
        <w:jc w:val="both"/>
      </w:pPr>
      <w:r>
        <w:rPr>
          <w:rFonts w:ascii="Georgia" w:cs="Georgia" w:eastAsia="Georgia" w:hAnsi="Georgia"/>
          <w:sz w:val="24"/>
          <w:szCs w:val="24"/>
        </w:rPr>
        <w:t xml:space="preserve">Concentração geográfica da operação logística em Joinville, com vulnerabilidade a eventos locais como enchentes ou crises na região;</w:t>
      </w:r>
    </w:p>
    <w:p>
      <w:pPr>
        <w:pStyle w:val="ListParagraph"/>
        <w:numPr>
          <w:ilvl w:val="0"/>
          <w:numId w:val="2"/>
        </w:numPr>
        <w:spacing w:after="80" w:line="320" w:lineRule="auto"/>
        <w:jc w:val="both"/>
      </w:pPr>
      <w:r>
        <w:rPr>
          <w:rFonts w:ascii="Georgia" w:cs="Georgia" w:eastAsia="Georgia" w:hAnsi="Georgia"/>
          <w:sz w:val="24"/>
          <w:szCs w:val="24"/>
        </w:rPr>
        <w:t xml:space="preserve">Margens mais apertadas em relação a grandes marketplaces, especialmente em itens de alta concorrência por preço;</w:t>
      </w:r>
    </w:p>
    <w:p>
      <w:pPr>
        <w:pStyle w:val="ListParagraph"/>
        <w:numPr>
          <w:ilvl w:val="0"/>
          <w:numId w:val="2"/>
        </w:numPr>
        <w:spacing w:after="80" w:line="320" w:lineRule="auto"/>
        <w:jc w:val="both"/>
      </w:pPr>
      <w:r>
        <w:rPr>
          <w:rFonts w:ascii="Georgia" w:cs="Georgia" w:eastAsia="Georgia" w:hAnsi="Georgia"/>
          <w:sz w:val="24"/>
          <w:szCs w:val="24"/>
        </w:rPr>
        <w:t xml:space="preserve">Política de plano de carreira ainda informal em algumas áreas, com efeitos sobre retenção de talentos no médio prazo;</w:t>
      </w:r>
    </w:p>
    <w:p>
      <w:pPr>
        <w:pStyle w:val="ListParagraph"/>
        <w:numPr>
          <w:ilvl w:val="0"/>
          <w:numId w:val="2"/>
        </w:numPr>
        <w:spacing w:after="80" w:line="320" w:lineRule="auto"/>
        <w:jc w:val="both"/>
      </w:pPr>
      <w:r>
        <w:rPr>
          <w:rFonts w:ascii="Georgia" w:cs="Georgia" w:eastAsia="Georgia" w:hAnsi="Georgia"/>
          <w:sz w:val="24"/>
          <w:szCs w:val="24"/>
        </w:rPr>
        <w:t xml:space="preserve">Presença internacional ainda incipiente, restringindo o crescimento a um mercado interno volátil.</w:t>
      </w:r>
    </w:p>
    <w:p>
      <w:pPr>
        <w:spacing w:after="120" w:line="360" w:lineRule="auto"/>
        <w:ind w:firstLine="720"/>
        <w:jc w:val="both"/>
      </w:pPr>
      <w:r>
        <w:rPr>
          <w:rFonts w:ascii="Georgia" w:cs="Georgia" w:eastAsia="Georgia" w:hAnsi="Georgia"/>
          <w:b/>
          <w:bCs/>
          <w:i w:val="false"/>
          <w:iCs w:val="false"/>
          <w:sz w:val="24"/>
          <w:szCs w:val="24"/>
        </w:rPr>
        <w:t xml:space="preserve">Diretrizes: </w:t>
      </w:r>
    </w:p>
    <w:p>
      <w:pPr>
        <w:pStyle w:val="ListParagraph"/>
        <w:numPr>
          <w:ilvl w:val="0"/>
          <w:numId w:val="2"/>
        </w:numPr>
        <w:spacing w:after="80" w:line="320" w:lineRule="auto"/>
        <w:jc w:val="both"/>
      </w:pPr>
      <w:r>
        <w:rPr>
          <w:rFonts w:ascii="Georgia" w:cs="Georgia" w:eastAsia="Georgia" w:hAnsi="Georgia"/>
          <w:sz w:val="24"/>
          <w:szCs w:val="24"/>
        </w:rPr>
        <w:t xml:space="preserve">Diversificar fornecedores e ampliar contratos de longo prazo para reduzir exposição cambial;</w:t>
      </w:r>
    </w:p>
    <w:p>
      <w:pPr>
        <w:pStyle w:val="ListParagraph"/>
        <w:numPr>
          <w:ilvl w:val="0"/>
          <w:numId w:val="2"/>
        </w:numPr>
        <w:spacing w:after="80" w:line="320" w:lineRule="auto"/>
        <w:jc w:val="both"/>
      </w:pPr>
      <w:r>
        <w:rPr>
          <w:rFonts w:ascii="Georgia" w:cs="Georgia" w:eastAsia="Georgia" w:hAnsi="Georgia"/>
          <w:sz w:val="24"/>
          <w:szCs w:val="24"/>
        </w:rPr>
        <w:t xml:space="preserve">Avaliar a abertura de um segundo centro de distribuição em outra região do país;</w:t>
      </w:r>
    </w:p>
    <w:p>
      <w:pPr>
        <w:pStyle w:val="ListParagraph"/>
        <w:numPr>
          <w:ilvl w:val="0"/>
          <w:numId w:val="2"/>
        </w:numPr>
        <w:spacing w:after="80" w:line="320" w:lineRule="auto"/>
        <w:jc w:val="both"/>
      </w:pPr>
      <w:r>
        <w:rPr>
          <w:rFonts w:ascii="Georgia" w:cs="Georgia" w:eastAsia="Georgia" w:hAnsi="Georgia"/>
          <w:sz w:val="24"/>
          <w:szCs w:val="24"/>
        </w:rPr>
        <w:t xml:space="preserve">Fortalecer as marcas próprias como ferramenta de margem combinada;</w:t>
      </w:r>
    </w:p>
    <w:p>
      <w:pPr>
        <w:pStyle w:val="ListParagraph"/>
        <w:numPr>
          <w:ilvl w:val="0"/>
          <w:numId w:val="2"/>
        </w:numPr>
        <w:spacing w:after="80" w:line="320" w:lineRule="auto"/>
        <w:jc w:val="both"/>
      </w:pPr>
      <w:r>
        <w:rPr>
          <w:rFonts w:ascii="Georgia" w:cs="Georgia" w:eastAsia="Georgia" w:hAnsi="Georgia"/>
          <w:sz w:val="24"/>
          <w:szCs w:val="24"/>
        </w:rPr>
        <w:t xml:space="preserve">Estruturar plano de carreira formal nas áreas críticas;</w:t>
      </w:r>
    </w:p>
    <w:p>
      <w:pPr>
        <w:pStyle w:val="ListParagraph"/>
        <w:numPr>
          <w:ilvl w:val="0"/>
          <w:numId w:val="2"/>
        </w:numPr>
        <w:spacing w:after="80" w:line="320" w:lineRule="auto"/>
        <w:jc w:val="both"/>
      </w:pPr>
      <w:r>
        <w:rPr>
          <w:rFonts w:ascii="Georgia" w:cs="Georgia" w:eastAsia="Georgia" w:hAnsi="Georgia"/>
          <w:sz w:val="24"/>
          <w:szCs w:val="24"/>
        </w:rPr>
        <w:t xml:space="preserve">Iniciar estudos de viabilidade para entrada gradual em mercados da América Latina.</w:t>
      </w:r>
    </w:p>
    <w:p>
      <w:pPr>
        <w:pStyle w:val="Heading3"/>
        <w:spacing w:after="140" w:before="220" w:line="360" w:lineRule="auto"/>
        <w:jc w:val="left"/>
      </w:pPr>
      <w:r>
        <w:rPr>
          <w:rFonts w:ascii="Georgia" w:cs="Georgia" w:eastAsia="Georgia" w:hAnsi="Georgia"/>
          <w:b/>
          <w:bCs/>
          <w:sz w:val="24"/>
          <w:szCs w:val="24"/>
        </w:rPr>
        <w:t xml:space="preserve">3.2.3 Pontos fortes</w:t>
      </w:r>
    </w:p>
    <w:p>
      <w:pPr>
        <w:spacing w:after="120" w:line="360" w:lineRule="auto"/>
        <w:ind w:firstLine="720"/>
        <w:jc w:val="both"/>
      </w:pPr>
      <w:r>
        <w:rPr>
          <w:rFonts w:ascii="Georgia" w:cs="Georgia" w:eastAsia="Georgia" w:hAnsi="Georgia"/>
          <w:b w:val="false"/>
          <w:bCs w:val="false"/>
          <w:i w:val="false"/>
          <w:iCs w:val="false"/>
          <w:sz w:val="24"/>
          <w:szCs w:val="24"/>
        </w:rPr>
        <w:t xml:space="preserve">Pontos fortes são os diferenciais que conferem à empresa uma vantagem competitiva sustentável, ou ao menos uma posição de partida favorável diante dos concorrentes. Para Oliveira (2018), trata-se das variáveis internas, controláveis, que produzem uma situação favorável para a organização. Porter (1989) acrescenta que vantagens competitivas, para se sustentarem, precisam ser difíceis de copiar, e é justamente esse o critério que diferencia um ponto forte real de uma característica circunstancial.</w:t>
      </w:r>
    </w:p>
    <w:p>
      <w:pPr>
        <w:spacing w:after="120" w:line="360" w:lineRule="auto"/>
        <w:ind w:firstLine="720"/>
        <w:jc w:val="both"/>
      </w:pPr>
      <w:r>
        <w:rPr>
          <w:rFonts w:ascii="Georgia" w:cs="Georgia" w:eastAsia="Georgia" w:hAnsi="Georgia"/>
          <w:b w:val="false"/>
          <w:bCs w:val="false"/>
          <w:i w:val="false"/>
          <w:iCs w:val="false"/>
          <w:sz w:val="24"/>
          <w:szCs w:val="24"/>
        </w:rPr>
        <w:t xml:space="preserve">No caso da Pichau, observa-se um conjunto de pontos fortes acumulados ao longo de quase duas décadas de operação. Eles compõem hoje o que se pode chamar de núcleo competitivo da empresa.</w:t>
      </w:r>
    </w:p>
    <w:p>
      <w:pPr>
        <w:spacing w:after="120" w:line="360" w:lineRule="auto"/>
        <w:ind w:firstLine="720"/>
        <w:jc w:val="both"/>
      </w:pPr>
      <w:r>
        <w:rPr>
          <w:rFonts w:ascii="Georgia" w:cs="Georgia" w:eastAsia="Georgia" w:hAnsi="Georgia"/>
          <w:b/>
          <w:bCs/>
          <w:i w:val="false"/>
          <w:iCs w:val="false"/>
          <w:sz w:val="24"/>
          <w:szCs w:val="24"/>
        </w:rPr>
        <w:t xml:space="preserve">Pontos fortes identificados: </w:t>
      </w:r>
    </w:p>
    <w:p>
      <w:pPr>
        <w:pStyle w:val="ListParagraph"/>
        <w:numPr>
          <w:ilvl w:val="0"/>
          <w:numId w:val="2"/>
        </w:numPr>
        <w:spacing w:after="80" w:line="320" w:lineRule="auto"/>
        <w:jc w:val="both"/>
      </w:pPr>
      <w:r>
        <w:rPr>
          <w:rFonts w:ascii="Georgia" w:cs="Georgia" w:eastAsia="Georgia" w:hAnsi="Georgia"/>
          <w:sz w:val="24"/>
          <w:szCs w:val="24"/>
        </w:rPr>
        <w:t xml:space="preserve">Marca consolidada e bem reconhecida no segmento gamer e de hardware;</w:t>
      </w:r>
    </w:p>
    <w:p>
      <w:pPr>
        <w:pStyle w:val="ListParagraph"/>
        <w:numPr>
          <w:ilvl w:val="0"/>
          <w:numId w:val="2"/>
        </w:numPr>
        <w:spacing w:after="80" w:line="320" w:lineRule="auto"/>
        <w:jc w:val="both"/>
      </w:pPr>
      <w:r>
        <w:rPr>
          <w:rFonts w:ascii="Georgia" w:cs="Georgia" w:eastAsia="Georgia" w:hAnsi="Georgia"/>
          <w:sz w:val="24"/>
          <w:szCs w:val="24"/>
        </w:rPr>
        <w:t xml:space="preserve">Portfólio de marcas próprias, com posicionamentos complementares atendendo diferentes faixas de público;</w:t>
      </w:r>
    </w:p>
    <w:p>
      <w:pPr>
        <w:pStyle w:val="ListParagraph"/>
        <w:numPr>
          <w:ilvl w:val="0"/>
          <w:numId w:val="2"/>
        </w:numPr>
        <w:spacing w:after="80" w:line="320" w:lineRule="auto"/>
        <w:jc w:val="both"/>
      </w:pPr>
      <w:r>
        <w:rPr>
          <w:rFonts w:ascii="Georgia" w:cs="Georgia" w:eastAsia="Georgia" w:hAnsi="Georgia"/>
          <w:sz w:val="24"/>
          <w:szCs w:val="24"/>
        </w:rPr>
        <w:t xml:space="preserve">Centro de distribuição automatizado e logisticamente bem posicionado em Joinville;</w:t>
      </w:r>
    </w:p>
    <w:p>
      <w:pPr>
        <w:pStyle w:val="ListParagraph"/>
        <w:numPr>
          <w:ilvl w:val="0"/>
          <w:numId w:val="2"/>
        </w:numPr>
        <w:spacing w:after="80" w:line="320" w:lineRule="auto"/>
        <w:jc w:val="both"/>
      </w:pPr>
      <w:r>
        <w:rPr>
          <w:rFonts w:ascii="Georgia" w:cs="Georgia" w:eastAsia="Georgia" w:hAnsi="Georgia"/>
          <w:sz w:val="24"/>
          <w:szCs w:val="24"/>
        </w:rPr>
        <w:t xml:space="preserve">Equipe técnica e comercial qualificada e identificada com o público;</w:t>
      </w:r>
    </w:p>
    <w:p>
      <w:pPr>
        <w:pStyle w:val="ListParagraph"/>
        <w:numPr>
          <w:ilvl w:val="0"/>
          <w:numId w:val="2"/>
        </w:numPr>
        <w:spacing w:after="80" w:line="320" w:lineRule="auto"/>
        <w:jc w:val="both"/>
      </w:pPr>
      <w:r>
        <w:rPr>
          <w:rFonts w:ascii="Georgia" w:cs="Georgia" w:eastAsia="Georgia" w:hAnsi="Georgia"/>
          <w:sz w:val="24"/>
          <w:szCs w:val="24"/>
        </w:rPr>
        <w:t xml:space="preserve">Relacionamento ativo com a comunidade gamer e criadores de conteúdo;</w:t>
      </w:r>
    </w:p>
    <w:p>
      <w:pPr>
        <w:pStyle w:val="ListParagraph"/>
        <w:numPr>
          <w:ilvl w:val="0"/>
          <w:numId w:val="2"/>
        </w:numPr>
        <w:spacing w:after="80" w:line="320" w:lineRule="auto"/>
        <w:jc w:val="both"/>
      </w:pPr>
      <w:r>
        <w:rPr>
          <w:rFonts w:ascii="Georgia" w:cs="Georgia" w:eastAsia="Georgia" w:hAnsi="Georgia"/>
          <w:sz w:val="24"/>
          <w:szCs w:val="24"/>
        </w:rPr>
        <w:t xml:space="preserve">Capacidade comprovada de montagem personalizada de computadores;</w:t>
      </w:r>
    </w:p>
    <w:p>
      <w:pPr>
        <w:pStyle w:val="ListParagraph"/>
        <w:numPr>
          <w:ilvl w:val="0"/>
          <w:numId w:val="2"/>
        </w:numPr>
        <w:spacing w:after="80" w:line="320" w:lineRule="auto"/>
        <w:jc w:val="both"/>
      </w:pPr>
      <w:r>
        <w:rPr>
          <w:rFonts w:ascii="Georgia" w:cs="Georgia" w:eastAsia="Georgia" w:hAnsi="Georgia"/>
          <w:sz w:val="24"/>
          <w:szCs w:val="24"/>
        </w:rPr>
        <w:t xml:space="preserve">Cultura organizacional ágil, com tomada de decisão relativamente rápida para o porte da empresa.</w:t>
      </w:r>
    </w:p>
    <w:p>
      <w:pPr>
        <w:spacing w:after="120" w:line="360" w:lineRule="auto"/>
        <w:ind w:firstLine="720"/>
        <w:jc w:val="both"/>
      </w:pPr>
      <w:r>
        <w:rPr>
          <w:rFonts w:ascii="Georgia" w:cs="Georgia" w:eastAsia="Georgia" w:hAnsi="Georgia"/>
          <w:b/>
          <w:bCs/>
          <w:i w:val="false"/>
          <w:iCs w:val="false"/>
          <w:sz w:val="24"/>
          <w:szCs w:val="24"/>
        </w:rPr>
        <w:t xml:space="preserve">Diretrizes: </w:t>
      </w:r>
    </w:p>
    <w:p>
      <w:pPr>
        <w:pStyle w:val="ListParagraph"/>
        <w:numPr>
          <w:ilvl w:val="0"/>
          <w:numId w:val="2"/>
        </w:numPr>
        <w:spacing w:after="80" w:line="320" w:lineRule="auto"/>
        <w:jc w:val="both"/>
      </w:pPr>
      <w:r>
        <w:rPr>
          <w:rFonts w:ascii="Georgia" w:cs="Georgia" w:eastAsia="Georgia" w:hAnsi="Georgia"/>
          <w:sz w:val="24"/>
          <w:szCs w:val="24"/>
        </w:rPr>
        <w:t xml:space="preserve">Capitalizar a marca em campanhas voltadas a novos públicos, como criadores de conteúdo e profissionais de IA;</w:t>
      </w:r>
    </w:p>
    <w:p>
      <w:pPr>
        <w:pStyle w:val="ListParagraph"/>
        <w:numPr>
          <w:ilvl w:val="0"/>
          <w:numId w:val="2"/>
        </w:numPr>
        <w:spacing w:after="80" w:line="320" w:lineRule="auto"/>
        <w:jc w:val="both"/>
      </w:pPr>
      <w:r>
        <w:rPr>
          <w:rFonts w:ascii="Georgia" w:cs="Georgia" w:eastAsia="Georgia" w:hAnsi="Georgia"/>
          <w:sz w:val="24"/>
          <w:szCs w:val="24"/>
        </w:rPr>
        <w:t xml:space="preserve">Ampliar a participação das marcas próprias no faturamento total;</w:t>
      </w:r>
    </w:p>
    <w:p>
      <w:pPr>
        <w:pStyle w:val="ListParagraph"/>
        <w:numPr>
          <w:ilvl w:val="0"/>
          <w:numId w:val="2"/>
        </w:numPr>
        <w:spacing w:after="80" w:line="320" w:lineRule="auto"/>
        <w:jc w:val="both"/>
      </w:pPr>
      <w:r>
        <w:rPr>
          <w:rFonts w:ascii="Georgia" w:cs="Georgia" w:eastAsia="Georgia" w:hAnsi="Georgia"/>
          <w:sz w:val="24"/>
          <w:szCs w:val="24"/>
        </w:rPr>
        <w:t xml:space="preserve">Explorar comercialmente o diferencial logístico em ações promocionais com prazo curto de entrega;</w:t>
      </w:r>
    </w:p>
    <w:p>
      <w:pPr>
        <w:pStyle w:val="ListParagraph"/>
        <w:numPr>
          <w:ilvl w:val="0"/>
          <w:numId w:val="2"/>
        </w:numPr>
        <w:spacing w:after="80" w:line="320" w:lineRule="auto"/>
        <w:jc w:val="both"/>
      </w:pPr>
      <w:r>
        <w:rPr>
          <w:rFonts w:ascii="Georgia" w:cs="Georgia" w:eastAsia="Georgia" w:hAnsi="Georgia"/>
          <w:sz w:val="24"/>
          <w:szCs w:val="24"/>
        </w:rPr>
        <w:t xml:space="preserve">Preservar o relacionamento direto com a comunidade, evitando excesso de intermediação por agências;</w:t>
      </w:r>
    </w:p>
    <w:p>
      <w:pPr>
        <w:pStyle w:val="ListParagraph"/>
        <w:numPr>
          <w:ilvl w:val="0"/>
          <w:numId w:val="2"/>
        </w:numPr>
        <w:spacing w:after="80" w:line="320" w:lineRule="auto"/>
        <w:jc w:val="both"/>
      </w:pPr>
      <w:r>
        <w:rPr>
          <w:rFonts w:ascii="Georgia" w:cs="Georgia" w:eastAsia="Georgia" w:hAnsi="Georgia"/>
          <w:sz w:val="24"/>
          <w:szCs w:val="24"/>
        </w:rPr>
        <w:t xml:space="preserve">Reforçar treinamentos técnicos para manter o alto padrão de montagem personalizada.</w:t>
      </w:r>
    </w:p>
    <w:p>
      <w:r>
        <w:br w:type="page"/>
      </w:r>
    </w:p>
    <w:p>
      <w:pPr>
        <w:pStyle w:val="Heading3"/>
        <w:spacing w:after="140" w:before="220" w:line="360" w:lineRule="auto"/>
        <w:jc w:val="left"/>
      </w:pPr>
      <w:r>
        <w:rPr>
          <w:rFonts w:ascii="Georgia" w:cs="Georgia" w:eastAsia="Georgia" w:hAnsi="Georgia"/>
          <w:b/>
          <w:bCs/>
          <w:sz w:val="24"/>
          <w:szCs w:val="24"/>
        </w:rPr>
        <w:t xml:space="preserve">3.2.4 Cultura organizacional</w:t>
      </w:r>
    </w:p>
    <w:p>
      <w:pPr>
        <w:spacing w:after="120" w:line="360" w:lineRule="auto"/>
        <w:ind w:firstLine="720"/>
        <w:jc w:val="both"/>
      </w:pPr>
      <w:r>
        <w:rPr>
          <w:rFonts w:ascii="Georgia" w:cs="Georgia" w:eastAsia="Georgia" w:hAnsi="Georgia"/>
          <w:b w:val="false"/>
          <w:bCs w:val="false"/>
          <w:i w:val="false"/>
          <w:iCs w:val="false"/>
          <w:sz w:val="24"/>
          <w:szCs w:val="24"/>
        </w:rPr>
        <w:t xml:space="preserve">Cultura organizacional é, de modo geral, o conjunto de crenças, valores e práticas que orientam o comportamento das pessoas dentro de uma empresa. Schein (2017) propõe que a cultura seja entendida em três camadas: artefatos visíveis, valores defendidos e pressupostos básicos, sendo essa última a camada mais profunda e também a mais difícil de identificar. Robbins (2014) destaca que a cultura cumpre papel decisivo na implementação de qualquer estratégia, já que mudanças propostas sem aderência aos valores existentes tendem a encontrar resistência.</w:t>
      </w:r>
    </w:p>
    <w:p>
      <w:pPr>
        <w:spacing w:after="120" w:line="360" w:lineRule="auto"/>
        <w:ind w:firstLine="720"/>
        <w:jc w:val="both"/>
      </w:pPr>
      <w:r>
        <w:rPr>
          <w:rFonts w:ascii="Georgia" w:cs="Georgia" w:eastAsia="Georgia" w:hAnsi="Georgia"/>
          <w:b w:val="false"/>
          <w:bCs w:val="false"/>
          <w:i w:val="false"/>
          <w:iCs w:val="false"/>
          <w:sz w:val="24"/>
          <w:szCs w:val="24"/>
        </w:rPr>
        <w:t xml:space="preserve">Oricolli (2019, p. 100) sintetiza a cultura organizacional em três elementos: preceitos, que correspondem às normas internas; tecnologia, entendida como o conjunto de práticas e procedimentos; e caráter, que reúne os princípios e valores. Essa estrutura é adotada a seguir para descrever a cultura da Pichau Informática.</w:t>
      </w:r>
    </w:p>
    <w:p>
      <w:pPr>
        <w:spacing w:after="120" w:before="200" w:line="360" w:lineRule="auto"/>
        <w:jc w:val="left"/>
      </w:pPr>
      <w:r>
        <w:rPr>
          <w:rFonts w:ascii="Georgia" w:cs="Georgia" w:eastAsia="Georgia" w:hAnsi="Georgia"/>
          <w:b/>
          <w:bCs/>
          <w:i/>
          <w:iCs/>
          <w:sz w:val="24"/>
          <w:szCs w:val="24"/>
        </w:rPr>
        <w:t xml:space="preserve">a) Preceitos (principais regras)</w:t>
      </w:r>
    </w:p>
    <w:p>
      <w:pPr>
        <w:spacing w:after="120" w:line="360" w:lineRule="auto"/>
        <w:ind w:firstLine="720"/>
        <w:jc w:val="both"/>
      </w:pPr>
      <w:r>
        <w:rPr>
          <w:rFonts w:ascii="Georgia" w:cs="Georgia" w:eastAsia="Georgia" w:hAnsi="Georgia"/>
          <w:b w:val="false"/>
          <w:bCs w:val="false"/>
          <w:i w:val="false"/>
          <w:iCs w:val="false"/>
          <w:sz w:val="24"/>
          <w:szCs w:val="24"/>
        </w:rPr>
        <w:t xml:space="preserve">Os preceitos da Pichau combinam normas formais, registradas em códigos e políticas internas, e regras tácitas, construídas ao longo do tempo. Entre os principais, podem ser destacados:</w:t>
      </w:r>
    </w:p>
    <w:p>
      <w:pPr>
        <w:pStyle w:val="ListParagraph"/>
        <w:numPr>
          <w:ilvl w:val="0"/>
          <w:numId w:val="2"/>
        </w:numPr>
        <w:spacing w:after="80" w:line="320" w:lineRule="auto"/>
        <w:jc w:val="both"/>
      </w:pPr>
      <w:r>
        <w:rPr>
          <w:rFonts w:ascii="Georgia" w:cs="Georgia" w:eastAsia="Georgia" w:hAnsi="Georgia"/>
          <w:sz w:val="24"/>
          <w:szCs w:val="24"/>
        </w:rPr>
        <w:t xml:space="preserve">Cliente como protagonista da operação, com atendimento direto e ágil em todas as etapas;</w:t>
      </w:r>
    </w:p>
    <w:p>
      <w:pPr>
        <w:pStyle w:val="ListParagraph"/>
        <w:numPr>
          <w:ilvl w:val="0"/>
          <w:numId w:val="2"/>
        </w:numPr>
        <w:spacing w:after="80" w:line="320" w:lineRule="auto"/>
        <w:jc w:val="both"/>
      </w:pPr>
      <w:r>
        <w:rPr>
          <w:rFonts w:ascii="Georgia" w:cs="Georgia" w:eastAsia="Georgia" w:hAnsi="Georgia"/>
          <w:sz w:val="24"/>
          <w:szCs w:val="24"/>
        </w:rPr>
        <w:t xml:space="preserve">Foco em qualidade técnica do produto, especialmente nos itens de montagem personalizada;</w:t>
      </w:r>
    </w:p>
    <w:p>
      <w:pPr>
        <w:pStyle w:val="ListParagraph"/>
        <w:numPr>
          <w:ilvl w:val="0"/>
          <w:numId w:val="2"/>
        </w:numPr>
        <w:spacing w:after="80" w:line="320" w:lineRule="auto"/>
        <w:jc w:val="both"/>
      </w:pPr>
      <w:r>
        <w:rPr>
          <w:rFonts w:ascii="Georgia" w:cs="Georgia" w:eastAsia="Georgia" w:hAnsi="Georgia"/>
          <w:sz w:val="24"/>
          <w:szCs w:val="24"/>
        </w:rPr>
        <w:t xml:space="preserve">Cumprimento rigoroso de prazos, tanto na entrega ao cliente quanto nos compromissos com fornecedores;</w:t>
      </w:r>
    </w:p>
    <w:p>
      <w:pPr>
        <w:pStyle w:val="ListParagraph"/>
        <w:numPr>
          <w:ilvl w:val="0"/>
          <w:numId w:val="2"/>
        </w:numPr>
        <w:spacing w:after="80" w:line="320" w:lineRule="auto"/>
        <w:jc w:val="both"/>
      </w:pPr>
      <w:r>
        <w:rPr>
          <w:rFonts w:ascii="Georgia" w:cs="Georgia" w:eastAsia="Georgia" w:hAnsi="Georgia"/>
          <w:sz w:val="24"/>
          <w:szCs w:val="24"/>
        </w:rPr>
        <w:t xml:space="preserve">Transparência nas comunicações internas, com circulação ampla de indicadores e resultados;</w:t>
      </w:r>
    </w:p>
    <w:p>
      <w:pPr>
        <w:pStyle w:val="ListParagraph"/>
        <w:numPr>
          <w:ilvl w:val="0"/>
          <w:numId w:val="2"/>
        </w:numPr>
        <w:spacing w:after="80" w:line="320" w:lineRule="auto"/>
        <w:jc w:val="both"/>
      </w:pPr>
      <w:r>
        <w:rPr>
          <w:rFonts w:ascii="Georgia" w:cs="Georgia" w:eastAsia="Georgia" w:hAnsi="Georgia"/>
          <w:sz w:val="24"/>
          <w:szCs w:val="24"/>
        </w:rPr>
        <w:t xml:space="preserve">Postura ética em relação a parceiros, fornecedores e concorrentes;</w:t>
      </w:r>
    </w:p>
    <w:p>
      <w:pPr>
        <w:pStyle w:val="ListParagraph"/>
        <w:numPr>
          <w:ilvl w:val="0"/>
          <w:numId w:val="2"/>
        </w:numPr>
        <w:spacing w:after="80" w:line="320" w:lineRule="auto"/>
        <w:jc w:val="both"/>
      </w:pPr>
      <w:r>
        <w:rPr>
          <w:rFonts w:ascii="Georgia" w:cs="Georgia" w:eastAsia="Georgia" w:hAnsi="Georgia"/>
          <w:sz w:val="24"/>
          <w:szCs w:val="24"/>
        </w:rPr>
        <w:t xml:space="preserve">Valorização do conhecimento técnico, mesmo em áreas administrativas.</w:t>
      </w:r>
    </w:p>
    <w:p>
      <w:pPr>
        <w:spacing w:after="120" w:before="200" w:line="360" w:lineRule="auto"/>
        <w:jc w:val="left"/>
      </w:pPr>
      <w:r>
        <w:rPr>
          <w:rFonts w:ascii="Georgia" w:cs="Georgia" w:eastAsia="Georgia" w:hAnsi="Georgia"/>
          <w:b/>
          <w:bCs/>
          <w:i/>
          <w:iCs/>
          <w:sz w:val="24"/>
          <w:szCs w:val="24"/>
        </w:rPr>
        <w:t xml:space="preserve">b) Tecnologia (condições e práticas)</w:t>
      </w:r>
    </w:p>
    <w:p>
      <w:pPr>
        <w:spacing w:after="120" w:line="360" w:lineRule="auto"/>
        <w:ind w:firstLine="720"/>
        <w:jc w:val="both"/>
      </w:pPr>
      <w:r>
        <w:rPr>
          <w:rFonts w:ascii="Georgia" w:cs="Georgia" w:eastAsia="Georgia" w:hAnsi="Georgia"/>
          <w:b w:val="false"/>
          <w:bCs w:val="false"/>
          <w:i w:val="false"/>
          <w:iCs w:val="false"/>
          <w:sz w:val="24"/>
          <w:szCs w:val="24"/>
        </w:rPr>
        <w:t xml:space="preserve">No plano da tecnologia, entendida aqui em sentido amplo como o modo pelo qual as coisas são feitas, a Pichau se caracteriza pela combinação de práticas digitais modernas e processos operacionais maduros. O atendimento é prioritariamente digital, suportado por canais integrados de chat, e-mail, telefone e redes sociais. O processo de compra do cliente é desenhado para ser autônomo, com informações técnicas detalhadas no site, comparativos e avaliações de outros consumidores.</w:t>
      </w:r>
    </w:p>
    <w:p>
      <w:pPr>
        <w:spacing w:after="120" w:line="360" w:lineRule="auto"/>
        <w:ind w:firstLine="720"/>
        <w:jc w:val="both"/>
      </w:pPr>
      <w:r>
        <w:rPr>
          <w:rFonts w:ascii="Georgia" w:cs="Georgia" w:eastAsia="Georgia" w:hAnsi="Georgia"/>
          <w:b w:val="false"/>
          <w:bCs w:val="false"/>
          <w:i w:val="false"/>
          <w:iCs w:val="false"/>
          <w:sz w:val="24"/>
          <w:szCs w:val="24"/>
        </w:rPr>
        <w:t xml:space="preserve">Na operação interna, há uso intensivo de ERP, automação no centro de distribuição, gestão eletrônica de documentos e padrões formalizados de comércio exterior. Procedimentos como pagamento internacional, contrato de câmbio, conferência documental de HAWB/HBL e fechamento de processos seguem fluxos definidos, com pontos de validação em mais de uma área. Essa formalização, comum em empresas que cresceram rapidamente, é hoje um ativo da organização.</w:t>
      </w:r>
    </w:p>
    <w:p>
      <w:pPr>
        <w:spacing w:after="120" w:before="200" w:line="360" w:lineRule="auto"/>
        <w:jc w:val="left"/>
      </w:pPr>
      <w:r>
        <w:rPr>
          <w:rFonts w:ascii="Georgia" w:cs="Georgia" w:eastAsia="Georgia" w:hAnsi="Georgia"/>
          <w:b/>
          <w:bCs/>
          <w:i/>
          <w:iCs/>
          <w:sz w:val="24"/>
          <w:szCs w:val="24"/>
        </w:rPr>
        <w:t xml:space="preserve">c) Caráter (princípios e valores)</w:t>
      </w:r>
    </w:p>
    <w:p>
      <w:pPr>
        <w:spacing w:after="120" w:line="360" w:lineRule="auto"/>
        <w:ind w:firstLine="720"/>
        <w:jc w:val="both"/>
      </w:pPr>
      <w:r>
        <w:rPr>
          <w:rFonts w:ascii="Georgia" w:cs="Georgia" w:eastAsia="Georgia" w:hAnsi="Georgia"/>
          <w:b w:val="false"/>
          <w:bCs w:val="false"/>
          <w:i w:val="false"/>
          <w:iCs w:val="false"/>
          <w:sz w:val="24"/>
          <w:szCs w:val="24"/>
        </w:rPr>
        <w:t xml:space="preserve">Os princípios e valores que orientam a Pichau podem ser sintetizados em alguns elementos centrais, que aparecem com frequência tanto em comunicações internas quanto nas escolhas estratégicas observáveis no mercado.</w:t>
      </w:r>
    </w:p>
    <w:p>
      <w:pPr>
        <w:pStyle w:val="ListParagraph"/>
        <w:numPr>
          <w:ilvl w:val="0"/>
          <w:numId w:val="2"/>
        </w:numPr>
        <w:spacing w:after="80" w:line="320" w:lineRule="auto"/>
        <w:jc w:val="both"/>
      </w:pPr>
      <w:r>
        <w:rPr>
          <w:rFonts w:ascii="Georgia" w:cs="Georgia" w:eastAsia="Georgia" w:hAnsi="Georgia"/>
          <w:sz w:val="24"/>
          <w:szCs w:val="24"/>
        </w:rPr>
        <w:t xml:space="preserve">Paixão pelo produto: a empresa mantém vínculo direto com o universo do hardware e dos games, e isso transparece em escolhas comerciais e de marketing;</w:t>
      </w:r>
    </w:p>
    <w:p>
      <w:pPr>
        <w:pStyle w:val="ListParagraph"/>
        <w:numPr>
          <w:ilvl w:val="0"/>
          <w:numId w:val="2"/>
        </w:numPr>
        <w:spacing w:after="80" w:line="320" w:lineRule="auto"/>
        <w:jc w:val="both"/>
      </w:pPr>
      <w:r>
        <w:rPr>
          <w:rFonts w:ascii="Georgia" w:cs="Georgia" w:eastAsia="Georgia" w:hAnsi="Georgia"/>
          <w:sz w:val="24"/>
          <w:szCs w:val="24"/>
        </w:rPr>
        <w:t xml:space="preserve">Compromisso com o cliente: o atendimento e o suporte pós-venda são tratados como diferenciais e não como custo;</w:t>
      </w:r>
    </w:p>
    <w:p>
      <w:pPr>
        <w:pStyle w:val="ListParagraph"/>
        <w:numPr>
          <w:ilvl w:val="0"/>
          <w:numId w:val="2"/>
        </w:numPr>
        <w:spacing w:after="80" w:line="320" w:lineRule="auto"/>
        <w:jc w:val="both"/>
      </w:pPr>
      <w:r>
        <w:rPr>
          <w:rFonts w:ascii="Georgia" w:cs="Georgia" w:eastAsia="Georgia" w:hAnsi="Georgia"/>
          <w:sz w:val="24"/>
          <w:szCs w:val="24"/>
        </w:rPr>
        <w:t xml:space="preserve">Inovação prática: prioriza-se a aplicação rápida de novas tecnologias, mais do que a adoção de tendências abstratas;</w:t>
      </w:r>
    </w:p>
    <w:p>
      <w:pPr>
        <w:pStyle w:val="ListParagraph"/>
        <w:numPr>
          <w:ilvl w:val="0"/>
          <w:numId w:val="2"/>
        </w:numPr>
        <w:spacing w:after="80" w:line="320" w:lineRule="auto"/>
        <w:jc w:val="both"/>
      </w:pPr>
      <w:r>
        <w:rPr>
          <w:rFonts w:ascii="Georgia" w:cs="Georgia" w:eastAsia="Georgia" w:hAnsi="Georgia"/>
          <w:sz w:val="24"/>
          <w:szCs w:val="24"/>
        </w:rPr>
        <w:t xml:space="preserve">Respeito a parceiros: relações com fornecedores e prestadores são construídas em base de longo prazo, com pouca rotatividade injustificada;</w:t>
      </w:r>
    </w:p>
    <w:p>
      <w:pPr>
        <w:pStyle w:val="ListParagraph"/>
        <w:numPr>
          <w:ilvl w:val="0"/>
          <w:numId w:val="2"/>
        </w:numPr>
        <w:spacing w:after="80" w:line="320" w:lineRule="auto"/>
        <w:jc w:val="both"/>
      </w:pPr>
      <w:r>
        <w:rPr>
          <w:rFonts w:ascii="Georgia" w:cs="Georgia" w:eastAsia="Georgia" w:hAnsi="Georgia"/>
          <w:sz w:val="24"/>
          <w:szCs w:val="24"/>
        </w:rPr>
        <w:t xml:space="preserve">Identidade local: o vínculo com Joinville e com Santa Catarina é parte da história contada pela empresa, sem que isso a impeça de se posicionar nacionalmente.</w:t>
      </w:r>
    </w:p>
    <w:p>
      <w:pPr>
        <w:spacing w:after="120" w:line="360" w:lineRule="auto"/>
        <w:ind w:firstLine="720"/>
        <w:jc w:val="both"/>
      </w:pPr>
      <w:r>
        <w:rPr>
          <w:rFonts w:ascii="Georgia" w:cs="Georgia" w:eastAsia="Georgia" w:hAnsi="Georgia"/>
          <w:b w:val="false"/>
          <w:bCs w:val="false"/>
          <w:i w:val="false"/>
          <w:iCs w:val="false"/>
          <w:sz w:val="24"/>
          <w:szCs w:val="24"/>
        </w:rPr>
        <w:t xml:space="preserve">No conjunto, observa-se uma cultura coerente com o segmento em que a empresa atua. A proximidade com o público gamer não é um dispositivo de marketing apenas: ela aparece também nas escolhas internas, no perfil das contratações e na forma como as comunicações são construídas. Isso confere à Pichau uma vantagem que dificilmente seria replicada por concorrentes maiores e mais corporativos.</w:t>
      </w:r>
    </w:p>
    <w:p>
      <w:pPr>
        <w:pStyle w:val="Heading3"/>
        <w:spacing w:after="140" w:before="220" w:line="360" w:lineRule="auto"/>
        <w:jc w:val="left"/>
      </w:pPr>
      <w:r>
        <w:rPr>
          <w:rFonts w:ascii="Georgia" w:cs="Georgia" w:eastAsia="Georgia" w:hAnsi="Georgia"/>
          <w:b/>
          <w:bCs/>
          <w:sz w:val="24"/>
          <w:szCs w:val="24"/>
        </w:rPr>
        <w:t xml:space="preserve">3.2.5 Produtos ou serviços</w:t>
      </w:r>
    </w:p>
    <w:p>
      <w:pPr>
        <w:spacing w:after="120" w:line="360" w:lineRule="auto"/>
        <w:ind w:firstLine="720"/>
        <w:jc w:val="both"/>
      </w:pPr>
      <w:r>
        <w:rPr>
          <w:rFonts w:ascii="Georgia" w:cs="Georgia" w:eastAsia="Georgia" w:hAnsi="Georgia"/>
          <w:b w:val="false"/>
          <w:bCs w:val="false"/>
          <w:i w:val="false"/>
          <w:iCs w:val="false"/>
          <w:sz w:val="24"/>
          <w:szCs w:val="24"/>
        </w:rPr>
        <w:t xml:space="preserve">A análise dos produtos e serviços envolve duas dimensões complementares. A primeira é o ciclo de vida, que descreve a fase em que cada produto se encontra: introdução, crescimento, maturidade ou declínio. A segunda é a posição relativa do produto no mercado em que atua, geralmente representada por meio da matriz crescimento-participação, formulada originalmente pelo Boston Consulting Group e amplamente difundida no campo da administração estratégica.</w:t>
      </w:r>
    </w:p>
    <w:p>
      <w:pPr>
        <w:spacing w:after="120" w:line="360" w:lineRule="auto"/>
        <w:ind w:firstLine="720"/>
        <w:jc w:val="both"/>
      </w:pPr>
      <w:r>
        <w:rPr>
          <w:rFonts w:ascii="Georgia" w:cs="Georgia" w:eastAsia="Georgia" w:hAnsi="Georgia"/>
          <w:b w:val="false"/>
          <w:bCs w:val="false"/>
          <w:i w:val="false"/>
          <w:iCs w:val="false"/>
          <w:sz w:val="24"/>
          <w:szCs w:val="24"/>
        </w:rPr>
        <w:t xml:space="preserve">Kotler e Keller (2019) descrevem o ciclo de vida como uma sucessão de estágios pelos quais os produtos passam desde a sua introdução até a sua retirada do mercado, e enfatizam que as estratégias adequadas variam significativamente em cada fase. Oricolli (2019), partindo de uma metáfora com o ciclo de vida humano, ressalta que cada estágio exige atenção e investimentos de natureza distinta, com erros estratégicos em estágios iniciais sendo particularmente custosos. A matriz BCG, por sua vez, classifica os produtos em quatro categorias: estrela, vaca leiteira, interrogação e abacaxi.</w:t>
      </w:r>
    </w:p>
    <w:p>
      <w:pPr>
        <w:spacing w:after="120" w:line="360" w:lineRule="auto"/>
        <w:ind w:firstLine="720"/>
        <w:jc w:val="both"/>
      </w:pPr>
      <w:r>
        <w:rPr>
          <w:rFonts w:ascii="Georgia" w:cs="Georgia" w:eastAsia="Georgia" w:hAnsi="Georgia"/>
          <w:b w:val="false"/>
          <w:bCs w:val="false"/>
          <w:i w:val="false"/>
          <w:iCs w:val="false"/>
          <w:sz w:val="24"/>
          <w:szCs w:val="24"/>
        </w:rPr>
        <w:t xml:space="preserve">A tabela a seguir apresenta a classificação dos principais produtos e linhas de negócio da Pichau Informática, considerando essas duas dimensões.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00"/>
      </w:tblGrid>
      <w:tr>
        <w:tc>
          <w:tcPr>
            <w:tcW w:type="dxa" w:w="24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Produto / Serviço</w:t>
            </w:r>
          </w:p>
        </w:tc>
        <w:tc>
          <w:tcPr>
            <w:tcW w:type="dxa" w:w="17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Ciclo de Vida</w:t>
            </w:r>
          </w:p>
        </w:tc>
        <w:tc>
          <w:tcPr>
            <w:tcW w:type="dxa" w:w="17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Matriz BCG</w:t>
            </w:r>
          </w:p>
        </w:tc>
        <w:tc>
          <w:tcPr>
            <w:tcW w:type="dxa" w:w="35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Oportunidades de Mercado</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Hardware Pichau Gaming</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Maturidade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Vaca leiteira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Renovação de gerações ligadas à IA e à computação acelerada</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Componentes avulsos (CPU, GPU, RAM)</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Maturidade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Vaca leiteira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Aumento da demanda por upgrades em PCs domésticos</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PCs montados personalizados</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Crescimento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Estrela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Profissionais de criação de conteúdo e desenvolvedores de IA</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Periféricos TGT Gaming</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Crescimento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Estrela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Expansão dos e-sports e da cultura de streaming</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Linha Mancer (custo-benefício)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Crescimento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Estrela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Públicos de classe C e D em ampliação digital</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Linha Zinnia (home office)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Introdução / Crescimento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Interrogação</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Pequenos negócios, escritórios remotos e estúdios</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Linha Lopetudos (pet)</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Introdução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Interrogação</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Mercado pet brasileiro em expansão</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Notebooks de terceiros</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Maturidade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Vaca leiteira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Trade-in para máquinas mais novas</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Consoles e acessórios</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Maturidade / Declínio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Vaca leiteira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Sucesso depende de novos lançamentos e ciclos de console</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Marketplace de terceiros (vendedores externos)</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Introdução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Interrogação</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val="false"/>
                <w:bCs w:val="false"/>
                <w:sz w:val="20"/>
                <w:szCs w:val="20"/>
              </w:rPr>
              <w:t xml:space="preserve">Aumentar sortimento sem ampliar estoque próprio</w:t>
            </w:r>
          </w:p>
        </w:tc>
      </w:tr>
    </w:tbl>
    <w:p>
      <w:r>
        <w:rPr>
          <w:rFonts w:ascii="Georgia" w:cs="Georgia" w:eastAsia="Georgia" w:hAnsi="Georgia"/>
          <w:sz w:val="24"/>
          <w:szCs w:val="24"/>
        </w:rPr>
        <w:t xml:space="preserve"/>
      </w:r>
    </w:p>
    <w:p>
      <w:pPr>
        <w:spacing w:after="120" w:line="360" w:lineRule="auto"/>
        <w:ind w:firstLine="720"/>
        <w:jc w:val="both"/>
      </w:pPr>
      <w:r>
        <w:rPr>
          <w:rFonts w:ascii="Georgia" w:cs="Georgia" w:eastAsia="Georgia" w:hAnsi="Georgia"/>
          <w:b w:val="false"/>
          <w:bCs w:val="false"/>
          <w:i w:val="false"/>
          <w:iCs w:val="false"/>
          <w:sz w:val="24"/>
          <w:szCs w:val="24"/>
        </w:rPr>
        <w:t xml:space="preserve">A leitura combinada das duas dimensões revela um portfólio relativamente equilibrado. Há produtos consolidados, que sustentam o caixa da operação, ao lado de produtos em crescimento, com potencial significativo de ampliação de participação, e de produtos novos, ainda em fase de introdução, que demandam investimentos e atenção comercial. Os itens classificados como interrogação, sobretudo Zinnia, Lopetudos e marketplace de terceiros, são justamente aqueles que mais podem influenciar o desempenho da empresa nos próximos anos, dependendo do ritmo com que conquistem participação de mercado.</w:t>
      </w:r>
    </w:p>
    <w:p>
      <w:pPr>
        <w:spacing w:after="120" w:line="360" w:lineRule="auto"/>
        <w:ind w:firstLine="720"/>
        <w:jc w:val="both"/>
      </w:pPr>
      <w:r>
        <w:rPr>
          <w:rFonts w:ascii="Georgia" w:cs="Georgia" w:eastAsia="Georgia" w:hAnsi="Georgia"/>
          <w:b w:val="false"/>
          <w:bCs w:val="false"/>
          <w:i w:val="false"/>
          <w:iCs w:val="false"/>
          <w:sz w:val="24"/>
          <w:szCs w:val="24"/>
        </w:rPr>
        <w:t>Vale destacar que produtos clássicos do segmento gamer, ainda em fase de maturidade, podem ter o ciclo prolongado pelo movimento de aceleração da inteligência artificial, fenômeno que reativa a demanda por componentes de alto desempenho. Esse é, provavelmente, o maior vetor de oportunidade para os próximos cinco anos.</w:t>
      </w:r>
    </w:p>
    <w:p>
      <w:r>
        <w:br w:type="page"/>
      </w:r>
    </w:p>
    <w:p>
      <w:pPr>
        <w:pStyle w:val="Heading3"/>
        <w:spacing w:after="140" w:before="220" w:line="360" w:lineRule="auto"/>
        <w:jc w:val="left"/>
      </w:pPr>
      <w:r>
        <w:rPr>
          <w:rFonts w:ascii="Georgia" w:cs="Georgia" w:eastAsia="Georgia" w:hAnsi="Georgia"/>
          <w:b/>
          <w:bCs/>
          <w:sz w:val="24"/>
          <w:szCs w:val="24"/>
        </w:rPr>
        <w:t xml:space="preserve">3.2.6 Finanças</w:t>
      </w:r>
    </w:p>
    <w:p>
      <w:pPr>
        <w:spacing w:after="120" w:line="360" w:lineRule="auto"/>
        <w:ind w:firstLine="720"/>
        <w:jc w:val="both"/>
      </w:pPr>
      <w:r>
        <w:rPr>
          <w:rFonts w:ascii="Georgia" w:cs="Georgia" w:eastAsia="Georgia" w:hAnsi="Georgia"/>
          <w:b w:val="false"/>
          <w:bCs w:val="false"/>
          <w:i w:val="false"/>
          <w:iCs w:val="false"/>
          <w:sz w:val="24"/>
          <w:szCs w:val="24"/>
        </w:rPr>
        <w:t xml:space="preserve">A saúde financeira é um dos indicadores mais objetivos da condição estratégica de uma empresa. Por essa razão, o diagnóstico financeiro busca identificar não apenas a fotografia do exercício atual, mas, sobretudo, a tendência apresentada nos últimos anos. Para Gitman (2010), a análise financeira deve combinar indicadores de liquidez, rentabilidade, endividamento e atividade, observados em série histórica de pelo menos três a cinco exercícios. Iudícibus (2017) reforça que, em ambientes voláteis, a análise de tendência é mais informativa do que a análise pontual, pois evidencia a direção dos resultados.</w:t>
      </w:r>
    </w:p>
    <w:p>
      <w:pPr>
        <w:spacing w:after="120" w:line="360" w:lineRule="auto"/>
        <w:ind w:firstLine="720"/>
        <w:jc w:val="both"/>
      </w:pPr>
      <w:r>
        <w:rPr>
          <w:rFonts w:ascii="Georgia" w:cs="Georgia" w:eastAsia="Georgia" w:hAnsi="Georgia"/>
          <w:b w:val="false"/>
          <w:bCs w:val="false"/>
          <w:i w:val="false"/>
          <w:iCs w:val="false"/>
          <w:sz w:val="24"/>
          <w:szCs w:val="24"/>
        </w:rPr>
        <w:t xml:space="preserve">A tabela a seguir apresenta uma projeção simplificada da evolução financeira da Pichau Informática nos últimos cinco anos. Os valores aqui apresentados são ilustrativos, com função analítica para o exercício acadêmico, e não devem ser tomados como demonstração financeira oficial da empresa.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500"/>
        <w:gridCol w:w="1500"/>
      </w:tblGrid>
      <w:tr>
        <w:tc>
          <w:tcPr>
            <w:tcW w:type="dxa" w:w="27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Indicador (R$ milhões)</w:t>
            </w:r>
          </w:p>
        </w:tc>
        <w:tc>
          <w:tcPr>
            <w:tcW w:type="dxa" w:w="15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2021</w:t>
            </w:r>
          </w:p>
        </w:tc>
        <w:tc>
          <w:tcPr>
            <w:tcW w:type="dxa" w:w="15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2022</w:t>
            </w:r>
          </w:p>
        </w:tc>
        <w:tc>
          <w:tcPr>
            <w:tcW w:type="dxa" w:w="15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2023</w:t>
            </w:r>
          </w:p>
        </w:tc>
        <w:tc>
          <w:tcPr>
            <w:tcW w:type="dxa" w:w="15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2024</w:t>
            </w:r>
          </w:p>
        </w:tc>
        <w:tc>
          <w:tcPr>
            <w:tcW w:type="dxa" w:w="15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spacing w:after="40" w:line="280" w:lineRule="auto"/>
              <w:jc w:val="center"/>
            </w:pPr>
            <w:r>
              <w:rPr>
                <w:rFonts w:ascii="Georgia" w:cs="Georgia" w:eastAsia="Georgia" w:hAnsi="Georgia"/>
                <w:b/>
                <w:bCs/>
                <w:sz w:val="22"/>
                <w:szCs w:val="22"/>
              </w:rPr>
              <w:t xml:space="preserve">2025</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bCs/>
                <w:sz w:val="22"/>
                <w:szCs w:val="22"/>
              </w:rPr>
              <w:t xml:space="preserve">Receita bruta</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1.150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1.450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1.780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2.000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2.180</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bCs/>
                <w:sz w:val="22"/>
                <w:szCs w:val="22"/>
              </w:rPr>
              <w:t xml:space="preserve">Custo de mercadoria vendida (CMV)</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920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1.180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1.460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1.660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1.830</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bCs/>
                <w:sz w:val="22"/>
                <w:szCs w:val="22"/>
              </w:rPr>
              <w:t xml:space="preserve">Lucro bruto</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230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270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320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340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350</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bCs/>
                <w:sz w:val="22"/>
                <w:szCs w:val="22"/>
              </w:rPr>
              <w:t xml:space="preserve">Despesas operacionais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150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175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210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245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278</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bCs/>
                <w:sz w:val="22"/>
                <w:szCs w:val="22"/>
              </w:rPr>
              <w:t xml:space="preserve">EBITDA</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80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95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110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95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72</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bCs/>
                <w:sz w:val="22"/>
                <w:szCs w:val="22"/>
              </w:rPr>
              <w:t xml:space="preserve">Margem EBITDA (%)</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7,0%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6,6%</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6,2%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4,7%</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3,3%</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left"/>
            </w:pPr>
            <w:r>
              <w:rPr>
                <w:rFonts w:ascii="Georgia" w:cs="Georgia" w:eastAsia="Georgia" w:hAnsi="Georgia"/>
                <w:b/>
                <w:bCs/>
                <w:sz w:val="22"/>
                <w:szCs w:val="22"/>
              </w:rPr>
              <w:t xml:space="preserve">Resultado líquido</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42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52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55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38</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spacing w:after="40" w:line="280" w:lineRule="auto"/>
              <w:jc w:val="center"/>
            </w:pPr>
            <w:r>
              <w:rPr>
                <w:rFonts w:ascii="Georgia" w:cs="Georgia" w:eastAsia="Georgia" w:hAnsi="Georgia"/>
                <w:b w:val="false"/>
                <w:bCs w:val="false"/>
                <w:sz w:val="22"/>
                <w:szCs w:val="22"/>
              </w:rPr>
              <w:t xml:space="preserve">21</w:t>
            </w:r>
          </w:p>
        </w:tc>
      </w:tr>
    </w:tbl>
    <w:p>
      <w:r>
        <w:rPr>
          <w:rFonts w:ascii="Georgia" w:cs="Georgia" w:eastAsia="Georgia" w:hAnsi="Georgia"/>
          <w:sz w:val="24"/>
          <w:szCs w:val="24"/>
        </w:rPr>
        <w:t xml:space="preserve"/>
      </w:r>
    </w:p>
    <w:p>
      <w:pPr>
        <w:spacing w:after="120" w:before="200" w:line="360" w:lineRule="auto"/>
        <w:jc w:val="left"/>
      </w:pPr>
      <w:r>
        <w:rPr>
          <w:rFonts w:ascii="Georgia" w:cs="Georgia" w:eastAsia="Georgia" w:hAnsi="Georgia"/>
          <w:b/>
          <w:bCs/>
          <w:i/>
          <w:iCs/>
          <w:sz w:val="24"/>
          <w:szCs w:val="24"/>
        </w:rPr>
        <w:t xml:space="preserve">Análise financeira</w:t>
      </w:r>
    </w:p>
    <w:p>
      <w:pPr>
        <w:spacing w:after="120" w:line="360" w:lineRule="auto"/>
        <w:ind w:firstLine="720"/>
        <w:jc w:val="both"/>
      </w:pPr>
      <w:r>
        <w:rPr>
          <w:rFonts w:ascii="Georgia" w:cs="Georgia" w:eastAsia="Georgia" w:hAnsi="Georgia"/>
          <w:b w:val="false"/>
          <w:bCs w:val="false"/>
          <w:i w:val="false"/>
          <w:iCs w:val="false"/>
          <w:sz w:val="24"/>
          <w:szCs w:val="24"/>
        </w:rPr>
        <w:t xml:space="preserve">A leitura dos números evidencia um padrão de crescimento expressivo de receita ao longo dos últimos cinco anos, com salto particularmente forte entre 2022 e 2023, período em que se beneficiou do aquecimento da demanda por hardware e do amadurecimento das operações de marketplace. A partir de 2024, no entanto, observa-se desaceleração relevante, com a receita crescendo a ritmo bem inferior ao dos anos anteriores.</w:t>
      </w:r>
    </w:p>
    <w:p>
      <w:pPr>
        <w:spacing w:after="120" w:line="360" w:lineRule="auto"/>
        <w:ind w:firstLine="720"/>
        <w:jc w:val="both"/>
      </w:pPr>
      <w:r>
        <w:rPr>
          <w:rFonts w:ascii="Georgia" w:cs="Georgia" w:eastAsia="Georgia" w:hAnsi="Georgia"/>
          <w:b w:val="false"/>
          <w:bCs w:val="false"/>
          <w:i w:val="false"/>
          <w:iCs w:val="false"/>
          <w:sz w:val="24"/>
          <w:szCs w:val="24"/>
        </w:rPr>
        <w:t xml:space="preserve">Mais preocupante é o comportamento da margem EBITDA, que vem caindo de forma consistente desde 2022, indicando que as despesas operacionais cresceram em ritmo superior ao da receita. As principais pressões parecem vir do custo de mercadorias, fortemente sensível à variação cambial, e da expansão de despesas comerciais, sobretudo em marketing digital e logística. O resultado líquido segue tendência similar, apresentando recuo significativo em 2025.</w:t>
      </w:r>
    </w:p>
    <w:p>
      <w:pPr>
        <w:spacing w:after="120" w:line="360" w:lineRule="auto"/>
        <w:ind w:firstLine="720"/>
        <w:jc w:val="both"/>
      </w:pPr>
      <w:r>
        <w:rPr>
          <w:rFonts w:ascii="Georgia" w:cs="Georgia" w:eastAsia="Georgia" w:hAnsi="Georgia"/>
          <w:b w:val="false"/>
          <w:bCs w:val="false"/>
          <w:i w:val="false"/>
          <w:iCs w:val="false"/>
          <w:sz w:val="24"/>
          <w:szCs w:val="24"/>
        </w:rPr>
        <w:t xml:space="preserve">Esse cenário aponta para um momento de inflexão. A empresa segue crescendo em faturamento, mas começa a ver sua rentabilidade pressionada, situação que, se não corrigida, pode levar a resultados próximos do equilíbrio nos próximos exercícios. As principais alavancas para reverter essa tendência envolvem o aumento da participação das marcas próprias no mix, com margens estruturalmente mais altas, a otimização das despesas com mídia paga, a renegociação de contratos logísticos e o uso de hedge cambial em momentos de maior volatilidade.</w:t>
      </w:r>
    </w:p>
    <w:p>
      <w:pPr>
        <w:spacing w:after="120" w:line="360" w:lineRule="auto"/>
        <w:ind w:firstLine="720"/>
        <w:jc w:val="both"/>
      </w:pPr>
      <w:r>
        <w:rPr>
          <w:rFonts w:ascii="Georgia" w:cs="Georgia" w:eastAsia="Georgia" w:hAnsi="Georgia"/>
          <w:b w:val="false"/>
          <w:bCs w:val="false"/>
          <w:i w:val="false"/>
          <w:iCs w:val="false"/>
          <w:sz w:val="24"/>
          <w:szCs w:val="24"/>
        </w:rPr>
        <w:t xml:space="preserve">Na correlação com o ciclo de vida dos produtos, observa-se que a estabilidade da receita ainda depende fortemente de itens em maturidade, particularmente hardware e periféricos das marcas próprias. Por outro lado, as linhas em fase de crescimento, como Mancer e Zinnia, são justamente as que apresentam maior potencial de contribuição futura para a melhora das margens. Portanto, o reforço estratégico nessas linhas, além de ser uma decisão de portfólio, passa a ser também uma decisão financeira.</w:t>
      </w:r>
    </w:p>
    <w:p>
      <w:r>
        <w:br w:type="page"/>
      </w:r>
    </w:p>
    <w:p>
      <w:pPr>
        <w:pStyle w:val="Heading2"/>
      </w:pPr>
      <w:r>
        <w:t>3.3 Matriz SWOT – Síntese do diagnóstico</w:t>
      </w:r>
    </w:p>
    <w:p>
      <w:r>
        <w:t xml:space="preserve">A tabela a seguir consolida, de forma sintética, os principais elementos identificados ao longo do diagnóstico estratégico da Pichau Informática, organizados segundo a estrutura da análise SWOT.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4680" w:type="dxa"/>
          </w:tcPr>
          <w:p>
            <w:r>
              <w:rPr>
                <w:b/>
              </w:rPr>
              <w:t xml:space="preserve">FORÇAS (Strengths)</w:t>
            </w:r>
          </w:p>
        </w:tc>
        <w:tc>
          <w:tcPr>
            <w:tcW w:w="4680" w:type="dxa"/>
          </w:tcPr>
          <w:p>
            <w:r>
              <w:rPr>
                <w:b/>
              </w:rPr>
              <w:t xml:space="preserve">FRAQUEZAS (Weaknesses)</w:t>
            </w:r>
          </w:p>
        </w:tc>
      </w:tr>
      <w:tr>
        <w:tc>
          <w:tcPr>
            <w:tcW w:w="4680" w:type="dxa"/>
          </w:tcPr>
          <w:p>
            <w:r>
              <w:t xml:space="preserve">• Marca consolidada no segmento gamer
• Portfólio de marcas próprias (Pichau Gaming, Mancer, TGT, Zinnia, Lopetudos)
• Centro de distribuição automatizado em Joinville
• Equipe técnica qualificada e próxima do público
• Cultura organizacional ágil e decisões rápidas
• Montagem personalizada de PCs como diferencial
• Relacionamento ativo com a comunidade gamer</w:t>
            </w:r>
          </w:p>
        </w:tc>
        <w:tc>
          <w:tcPr>
            <w:tcW w:w="4680" w:type="dxa"/>
          </w:tcPr>
          <w:p>
            <w:r>
              <w:t xml:space="preserve">• Alta dependência de importações e exposição cambial
• Concentração logística em Joinville
• Margens pressionadas diante de grandes marketplaces
• Plano de carreira ainda informal em algumas áreas
• Presença internacional ainda incipiente</w:t>
            </w:r>
          </w:p>
        </w:tc>
      </w:tr>
      <w:tr>
        <w:tc>
          <w:tcPr>
            <w:tcW w:w="4680" w:type="dxa"/>
          </w:tcPr>
          <w:p>
            <w:r>
              <w:rPr>
                <w:b/>
              </w:rPr>
              <w:t xml:space="preserve">OPORTUNIDADES (Opportunities)</w:t>
            </w:r>
          </w:p>
        </w:tc>
        <w:tc>
          <w:tcPr>
            <w:tcW w:w="4680" w:type="dxa"/>
          </w:tcPr>
          <w:p>
            <w:r>
              <w:rPr>
                <w:b/>
              </w:rPr>
              <w:t xml:space="preserve">AMEAÇAS (Threats)</w:t>
            </w:r>
          </w:p>
        </w:tc>
      </w:tr>
      <w:tr>
        <w:tc>
          <w:tcPr>
            <w:tcW w:w="4680" w:type="dxa"/>
          </w:tcPr>
          <w:p>
            <w:r>
              <w:t xml:space="preserve">• Crescimento do mercado gamer e dos e-sports
• Popularização da IA ampliando demanda por hardware
• Expansão do home office e criadores de conteúdo
• Mercado pet e economia prateada em crescimento
• Entrada em mercados da América Latina
• Fintechs e crédito digital ampliando acesso ao varejo</w:t>
            </w:r>
          </w:p>
        </w:tc>
        <w:tc>
          <w:tcPr>
            <w:tcW w:w="4680" w:type="dxa"/>
          </w:tcPr>
          <w:p>
            <w:r>
              <w:t xml:space="preserve">• Volatilidade cambial encarecendo importações
• Juros elevados reduzindo poder de compra
• Concorrência de Amazon e Mercado Livre
• Ataques cibernéticos cada vez mais sofisticados
• Normas ambientais mais rígidas sobre resíduos eletrônicos
• Instabilidade política e tributária no Brasil</w:t>
            </w:r>
          </w:p>
        </w:tc>
      </w:tr>
    </w:tbl>
    <w:p>
      <w:r>
        <w:t xml:space="preserve"/>
      </w:r>
    </w:p>
    <w:p>
      <w:pPr>
        <w:pStyle w:val="Heading1"/>
        <w:spacing w:after="240" w:before="360" w:line="360" w:lineRule="auto"/>
        <w:jc w:val="left"/>
      </w:pPr>
      <w:r>
        <w:rPr>
          <w:rFonts w:ascii="Georgia" w:cs="Georgia" w:eastAsia="Georgia" w:hAnsi="Georgia"/>
          <w:b/>
          <w:bCs/>
          <w:sz w:val="28"/>
          <w:szCs w:val="28"/>
        </w:rPr>
        <w:t xml:space="preserve">4 OBJETIVOS E METAS ESTRATÉGICAS</w:t>
      </w:r>
    </w:p>
    <w:p>
      <w:pPr>
        <w:spacing w:after="120" w:line="360" w:lineRule="auto"/>
        <w:ind w:firstLine="720"/>
        <w:jc w:val="both"/>
      </w:pPr>
      <w:r>
        <w:rPr>
          <w:rFonts w:ascii="Georgia" w:cs="Georgia" w:eastAsia="Georgia" w:hAnsi="Georgia"/>
          <w:b w:val="false"/>
          <w:bCs w:val="false"/>
          <w:i w:val="false"/>
          <w:iCs w:val="false"/>
          <w:sz w:val="24"/>
          <w:szCs w:val="24"/>
        </w:rPr>
        <w:t xml:space="preserve">A partir do diagnóstico realizado, é possível desenhar objetivos estratégicos coerentes com a realidade da Pichau e com o cenário projetado para os próximos cinco anos. Esses objetivos buscam, ao mesmo tempo, consolidar as posições já conquistadas e abrir frentes que respondam às pressões de margem e às transformações estruturais do setor.</w:t>
      </w:r>
    </w:p>
    <w:p>
      <w:pPr>
        <w:pStyle w:val="Heading2"/>
        <w:spacing w:after="180" w:before="280" w:line="360" w:lineRule="auto"/>
        <w:jc w:val="left"/>
      </w:pPr>
      <w:r>
        <w:rPr>
          <w:rFonts w:ascii="Georgia" w:cs="Georgia" w:eastAsia="Georgia" w:hAnsi="Georgia"/>
          <w:b/>
          <w:bCs/>
          <w:sz w:val="26"/>
          <w:szCs w:val="26"/>
        </w:rPr>
        <w:t xml:space="preserve">4.1 Objetivos estratégicos</w:t>
      </w:r>
    </w:p>
    <w:p>
      <w:pPr>
        <w:pStyle w:val="ListParagraph"/>
        <w:numPr>
          <w:ilvl w:val="0"/>
          <w:numId w:val="2"/>
        </w:numPr>
        <w:spacing w:after="80" w:line="320" w:lineRule="auto"/>
        <w:jc w:val="both"/>
      </w:pPr>
      <w:r>
        <w:rPr>
          <w:rFonts w:ascii="Georgia" w:cs="Georgia" w:eastAsia="Georgia" w:hAnsi="Georgia"/>
          <w:sz w:val="24"/>
          <w:szCs w:val="24"/>
        </w:rPr>
        <w:t xml:space="preserve">Consolidar a posição da Pichau entre as três principais varejistas de hardware do Brasil, com crescimento acima da média do setor de TI;</w:t>
      </w:r>
    </w:p>
    <w:p>
      <w:pPr>
        <w:pStyle w:val="ListParagraph"/>
        <w:numPr>
          <w:ilvl w:val="0"/>
          <w:numId w:val="2"/>
        </w:numPr>
        <w:spacing w:after="80" w:line="320" w:lineRule="auto"/>
        <w:jc w:val="both"/>
      </w:pPr>
      <w:r>
        <w:rPr>
          <w:rFonts w:ascii="Georgia" w:cs="Georgia" w:eastAsia="Georgia" w:hAnsi="Georgia"/>
          <w:sz w:val="24"/>
          <w:szCs w:val="24"/>
        </w:rPr>
        <w:t xml:space="preserve">Ampliar a participação das marcas próprias no faturamento total, transformando-as no principal vetor de margem;</w:t>
      </w:r>
    </w:p>
    <w:p>
      <w:pPr>
        <w:pStyle w:val="ListParagraph"/>
        <w:numPr>
          <w:ilvl w:val="0"/>
          <w:numId w:val="2"/>
        </w:numPr>
        <w:spacing w:after="80" w:line="320" w:lineRule="auto"/>
        <w:jc w:val="both"/>
      </w:pPr>
      <w:r>
        <w:rPr>
          <w:rFonts w:ascii="Georgia" w:cs="Georgia" w:eastAsia="Georgia" w:hAnsi="Georgia"/>
          <w:sz w:val="24"/>
          <w:szCs w:val="24"/>
        </w:rPr>
        <w:t xml:space="preserve">Recuperar e estabilizar a margem EBITDA em patamar de pelo menos 6%, revertendo a tendência de queda observada nos últimos exercícios;</w:t>
      </w:r>
    </w:p>
    <w:p>
      <w:pPr>
        <w:pStyle w:val="ListParagraph"/>
        <w:numPr>
          <w:ilvl w:val="0"/>
          <w:numId w:val="2"/>
        </w:numPr>
        <w:spacing w:after="80" w:line="320" w:lineRule="auto"/>
        <w:jc w:val="both"/>
      </w:pPr>
      <w:r>
        <w:rPr>
          <w:rFonts w:ascii="Georgia" w:cs="Georgia" w:eastAsia="Georgia" w:hAnsi="Georgia"/>
          <w:sz w:val="24"/>
          <w:szCs w:val="24"/>
        </w:rPr>
        <w:t xml:space="preserve">Iniciar a operação internacional, com presença efetiva em pelo menos dois países da América Latina;</w:t>
      </w:r>
    </w:p>
    <w:p>
      <w:pPr>
        <w:pStyle w:val="ListParagraph"/>
        <w:numPr>
          <w:ilvl w:val="0"/>
          <w:numId w:val="2"/>
        </w:numPr>
        <w:spacing w:after="80" w:line="320" w:lineRule="auto"/>
        <w:jc w:val="both"/>
      </w:pPr>
      <w:r>
        <w:rPr>
          <w:rFonts w:ascii="Georgia" w:cs="Georgia" w:eastAsia="Georgia" w:hAnsi="Georgia"/>
          <w:sz w:val="24"/>
          <w:szCs w:val="24"/>
        </w:rPr>
        <w:t xml:space="preserve">Estruturar uma agenda consistente de ESG, especialmente em logística reversa e em embalagens sustentáveis;</w:t>
      </w:r>
    </w:p>
    <w:p>
      <w:pPr>
        <w:pStyle w:val="ListParagraph"/>
        <w:numPr>
          <w:ilvl w:val="0"/>
          <w:numId w:val="2"/>
        </w:numPr>
        <w:spacing w:after="80" w:line="320" w:lineRule="auto"/>
        <w:jc w:val="both"/>
      </w:pPr>
      <w:r>
        <w:rPr>
          <w:rFonts w:ascii="Georgia" w:cs="Georgia" w:eastAsia="Georgia" w:hAnsi="Georgia"/>
          <w:sz w:val="24"/>
          <w:szCs w:val="24"/>
        </w:rPr>
        <w:t xml:space="preserve">Diversificar o portfólio para atender, de forma mais ativa, segmentos como criadores de conteúdo, home office e mercado pet.</w:t>
      </w:r>
    </w:p>
    <w:p>
      <w:pPr>
        <w:pStyle w:val="Heading2"/>
        <w:spacing w:after="180" w:before="280" w:line="360" w:lineRule="auto"/>
        <w:jc w:val="left"/>
      </w:pPr>
      <w:r>
        <w:rPr>
          <w:rFonts w:ascii="Georgia" w:cs="Georgia" w:eastAsia="Georgia" w:hAnsi="Georgia"/>
          <w:b/>
          <w:bCs/>
          <w:sz w:val="26"/>
          <w:szCs w:val="26"/>
        </w:rPr>
        <w:t xml:space="preserve">4.2 Metas para o horizonte de cinco anos</w:t>
      </w:r>
    </w:p>
    <w:p>
      <w:pPr>
        <w:pStyle w:val="ListParagraph"/>
        <w:numPr>
          <w:ilvl w:val="0"/>
          <w:numId w:val="2"/>
        </w:numPr>
        <w:spacing w:after="80" w:line="320" w:lineRule="auto"/>
        <w:jc w:val="both"/>
      </w:pPr>
      <w:r>
        <w:rPr>
          <w:rFonts w:ascii="Georgia" w:cs="Georgia" w:eastAsia="Georgia" w:hAnsi="Georgia"/>
          <w:sz w:val="24"/>
          <w:szCs w:val="24"/>
        </w:rPr>
        <w:t xml:space="preserve">Elevar a participação das marcas próprias no faturamento total em pelo menos 25 pontos percentuais;</w:t>
      </w:r>
    </w:p>
    <w:p>
      <w:pPr>
        <w:pStyle w:val="ListParagraph"/>
        <w:numPr>
          <w:ilvl w:val="0"/>
          <w:numId w:val="2"/>
        </w:numPr>
        <w:spacing w:after="80" w:line="320" w:lineRule="auto"/>
        <w:jc w:val="both"/>
      </w:pPr>
      <w:r>
        <w:rPr>
          <w:rFonts w:ascii="Georgia" w:cs="Georgia" w:eastAsia="Georgia" w:hAnsi="Georgia"/>
          <w:sz w:val="24"/>
          <w:szCs w:val="24"/>
        </w:rPr>
        <w:t xml:space="preserve">Reduzir em 15% o tempo médio de entrega em regiões estratégicas, com expansão regional do centro de distribuição;</w:t>
      </w:r>
    </w:p>
    <w:p>
      <w:pPr>
        <w:pStyle w:val="ListParagraph"/>
        <w:numPr>
          <w:ilvl w:val="0"/>
          <w:numId w:val="2"/>
        </w:numPr>
        <w:spacing w:after="80" w:line="320" w:lineRule="auto"/>
        <w:jc w:val="both"/>
      </w:pPr>
      <w:r>
        <w:rPr>
          <w:rFonts w:ascii="Georgia" w:cs="Georgia" w:eastAsia="Georgia" w:hAnsi="Georgia"/>
          <w:sz w:val="24"/>
          <w:szCs w:val="24"/>
        </w:rPr>
        <w:t xml:space="preserve">Atingir índice de satisfação do cliente (NPS) com crescimento mínimo de 10 pontos em plataformas externas de avaliação;</w:t>
      </w:r>
    </w:p>
    <w:p>
      <w:pPr>
        <w:pStyle w:val="ListParagraph"/>
        <w:numPr>
          <w:ilvl w:val="0"/>
          <w:numId w:val="2"/>
        </w:numPr>
        <w:spacing w:after="80" w:line="320" w:lineRule="auto"/>
        <w:jc w:val="both"/>
      </w:pPr>
      <w:r>
        <w:rPr>
          <w:rFonts w:ascii="Georgia" w:cs="Georgia" w:eastAsia="Georgia" w:hAnsi="Georgia"/>
          <w:sz w:val="24"/>
          <w:szCs w:val="24"/>
        </w:rPr>
        <w:t xml:space="preserve">Estruturar e operar programa de logística reversa para eletrônicos em todas as principais capitais;</w:t>
      </w:r>
    </w:p>
    <w:p>
      <w:pPr>
        <w:pStyle w:val="ListParagraph"/>
        <w:numPr>
          <w:ilvl w:val="0"/>
          <w:numId w:val="2"/>
        </w:numPr>
        <w:spacing w:after="80" w:line="320" w:lineRule="auto"/>
        <w:jc w:val="both"/>
      </w:pPr>
      <w:r>
        <w:rPr>
          <w:rFonts w:ascii="Georgia" w:cs="Georgia" w:eastAsia="Georgia" w:hAnsi="Georgia"/>
          <w:sz w:val="24"/>
          <w:szCs w:val="24"/>
        </w:rPr>
        <w:t xml:space="preserve">Concretizar entrada em ao menos dois países latino-americanos, com operação local de e-commerce;</w:t>
      </w:r>
    </w:p>
    <w:p>
      <w:pPr>
        <w:pStyle w:val="ListParagraph"/>
        <w:numPr>
          <w:ilvl w:val="0"/>
          <w:numId w:val="2"/>
        </w:numPr>
        <w:spacing w:after="80" w:line="320" w:lineRule="auto"/>
        <w:jc w:val="both"/>
      </w:pPr>
      <w:r>
        <w:rPr>
          <w:rFonts w:ascii="Georgia" w:cs="Georgia" w:eastAsia="Georgia" w:hAnsi="Georgia"/>
          <w:sz w:val="24"/>
          <w:szCs w:val="24"/>
        </w:rPr>
        <w:t xml:space="preserve">Reduzir as emissões de carbono por entrega em 10%, por meio de otimização de rotas e parcerias logísticas mais eficientes.</w:t>
      </w:r>
    </w:p>
    <w:p>
      <w:r>
        <w:br w:type="page"/>
      </w:r>
    </w:p>
    <w:p>
      <w:pPr>
        <w:pStyle w:val="Heading1"/>
        <w:spacing w:after="240" w:before="360" w:line="360" w:lineRule="auto"/>
        <w:jc w:val="left"/>
      </w:pPr>
      <w:r>
        <w:rPr>
          <w:rFonts w:ascii="Georgia" w:cs="Georgia" w:eastAsia="Georgia" w:hAnsi="Georgia"/>
          <w:b/>
          <w:bCs/>
          <w:sz w:val="28"/>
          <w:szCs w:val="28"/>
        </w:rPr>
        <w:t xml:space="preserve">5 ESTRATÉGIAS E DIRETRIZES DE IMPLEMENTAÇÃO</w:t>
      </w:r>
    </w:p>
    <w:p>
      <w:pPr>
        <w:spacing w:after="120" w:line="360" w:lineRule="auto"/>
        <w:ind w:firstLine="720"/>
        <w:jc w:val="both"/>
      </w:pPr>
      <w:r>
        <w:rPr>
          <w:rFonts w:ascii="Georgia" w:cs="Georgia" w:eastAsia="Georgia" w:hAnsi="Georgia"/>
          <w:b w:val="false"/>
          <w:bCs w:val="false"/>
          <w:i w:val="false"/>
          <w:iCs w:val="false"/>
          <w:sz w:val="24"/>
          <w:szCs w:val="24"/>
        </w:rPr>
        <w:t xml:space="preserve">As estratégias propostas a seguir buscam endereçar, de forma coerente, os objetivos definidos no item anterior. Não se trata de uma lista exaustiva, mas de um conjunto articulado de iniciativas que se sustentam mutuamente.</w:t>
      </w:r>
    </w:p>
    <w:p>
      <w:pPr>
        <w:pStyle w:val="Heading2"/>
        <w:spacing w:after="180" w:before="280" w:line="360" w:lineRule="auto"/>
        <w:jc w:val="left"/>
      </w:pPr>
      <w:r>
        <w:rPr>
          <w:rFonts w:ascii="Georgia" w:cs="Georgia" w:eastAsia="Georgia" w:hAnsi="Georgia"/>
          <w:b/>
          <w:bCs/>
          <w:sz w:val="26"/>
          <w:szCs w:val="26"/>
        </w:rPr>
        <w:t xml:space="preserve">5.1 Diferenciação e valor agregado</w:t>
      </w:r>
    </w:p>
    <w:p>
      <w:pPr>
        <w:spacing w:after="120" w:line="360" w:lineRule="auto"/>
        <w:ind w:firstLine="720"/>
        <w:jc w:val="both"/>
      </w:pPr>
      <w:r>
        <w:rPr>
          <w:rFonts w:ascii="Georgia" w:cs="Georgia" w:eastAsia="Georgia" w:hAnsi="Georgia"/>
          <w:b w:val="false"/>
          <w:bCs w:val="false"/>
          <w:i w:val="false"/>
          <w:iCs w:val="false"/>
          <w:sz w:val="24"/>
          <w:szCs w:val="24"/>
        </w:rPr>
        <w:t xml:space="preserve">A primeira frente é a da diferenciação. Em um mercado em que grandes marketplaces tendem a vencer pelo preço, restam às varejistas especializadas dois caminhos: aprofundar a especialização ou diluir-se na concorrência. A Pichau deve seguir o primeiro, ampliando o investimento em marcas próprias, na montagem personalizada e na construção de produtos integrados, em que hardware, periféricos e serviços se combinam em soluções completas. Setups voltados a criadores de conteúdo, profissionais de IA, arquitetos e engenheiros são exemplos concretos dessa frente.</w:t>
      </w:r>
    </w:p>
    <w:p>
      <w:pPr>
        <w:pStyle w:val="Heading2"/>
        <w:spacing w:after="180" w:before="280" w:line="360" w:lineRule="auto"/>
        <w:jc w:val="left"/>
      </w:pPr>
      <w:r>
        <w:rPr>
          <w:rFonts w:ascii="Georgia" w:cs="Georgia" w:eastAsia="Georgia" w:hAnsi="Georgia"/>
          <w:b/>
          <w:bCs/>
          <w:sz w:val="26"/>
          <w:szCs w:val="26"/>
        </w:rPr>
        <w:t xml:space="preserve">5.2 Inovação tecnológica e dados</w:t>
      </w:r>
    </w:p>
    <w:p>
      <w:pPr>
        <w:spacing w:after="120" w:line="360" w:lineRule="auto"/>
        <w:ind w:firstLine="720"/>
        <w:jc w:val="both"/>
      </w:pPr>
      <w:r>
        <w:rPr>
          <w:rFonts w:ascii="Georgia" w:cs="Georgia" w:eastAsia="Georgia" w:hAnsi="Georgia"/>
          <w:b w:val="false"/>
          <w:bCs w:val="false"/>
          <w:i w:val="false"/>
          <w:iCs w:val="false"/>
          <w:sz w:val="24"/>
          <w:szCs w:val="24"/>
        </w:rPr>
        <w:t xml:space="preserve">A segunda frente envolve o uso intensivo de tecnologia, tanto na operação quanto na experiência do cliente. Modelos preditivos para previsão de demanda, recomendação personalizada, precificação dinâmica e segmentação avançada de campanhas são iniciativas viáveis em horizonte curto, dada a maturidade tecnológica já presente na empresa. Em paralelo, a evolução da plataforma de e-commerce deve incorporar avanços de usabilidade, performance e segurança, sob o entendimento de que esses são, atualmente, fatores eliminatórios na decisão de compra.</w:t>
      </w:r>
    </w:p>
    <w:p>
      <w:pPr>
        <w:pStyle w:val="Heading2"/>
        <w:spacing w:after="180" w:before="280" w:line="360" w:lineRule="auto"/>
        <w:jc w:val="left"/>
      </w:pPr>
      <w:r>
        <w:rPr>
          <w:rFonts w:ascii="Georgia" w:cs="Georgia" w:eastAsia="Georgia" w:hAnsi="Georgia"/>
          <w:b/>
          <w:bCs/>
          <w:sz w:val="26"/>
          <w:szCs w:val="26"/>
        </w:rPr>
        <w:t xml:space="preserve">5.3 Expansão e diversificação de mercados</w:t>
      </w:r>
    </w:p>
    <w:p>
      <w:pPr>
        <w:spacing w:after="120" w:line="360" w:lineRule="auto"/>
        <w:ind w:firstLine="720"/>
        <w:jc w:val="both"/>
      </w:pPr>
      <w:r>
        <w:rPr>
          <w:rFonts w:ascii="Georgia" w:cs="Georgia" w:eastAsia="Georgia" w:hAnsi="Georgia"/>
          <w:b w:val="false"/>
          <w:bCs w:val="false"/>
          <w:i w:val="false"/>
          <w:iCs w:val="false"/>
          <w:sz w:val="24"/>
          <w:szCs w:val="24"/>
        </w:rPr>
        <w:t xml:space="preserve">A terceira frente é a da expansão. No mercado interno, a empresa deve aprofundar a presença em segmentos complementares, como home office, criadores de conteúdo e mercado pet, capitalizando o sucesso das marcas Zinnia e Lopetudos. No mercado externo, a entrada deve ser feita de forma gradual, começando por países com afinidade cultural e logística com o Brasil, como Chile, Colômbia e México. Estudos de viabilidade devem preceder cada movimento, considerando regulação, custos logísticos, capacidade de pagamento e perfil de consumo local.</w:t>
      </w:r>
    </w:p>
    <w:p>
      <w:pPr>
        <w:pStyle w:val="Heading2"/>
        <w:spacing w:after="180" w:before="280" w:line="360" w:lineRule="auto"/>
        <w:jc w:val="left"/>
      </w:pPr>
      <w:r>
        <w:rPr>
          <w:rFonts w:ascii="Georgia" w:cs="Georgia" w:eastAsia="Georgia" w:hAnsi="Georgia"/>
          <w:b/>
          <w:bCs/>
          <w:sz w:val="26"/>
          <w:szCs w:val="26"/>
        </w:rPr>
        <w:t xml:space="preserve">5.4 Excelência operacional e logística</w:t>
      </w:r>
    </w:p>
    <w:p>
      <w:pPr>
        <w:spacing w:after="120" w:line="360" w:lineRule="auto"/>
        <w:ind w:firstLine="720"/>
        <w:jc w:val="both"/>
      </w:pPr>
      <w:r>
        <w:rPr>
          <w:rFonts w:ascii="Georgia" w:cs="Georgia" w:eastAsia="Georgia" w:hAnsi="Georgia"/>
          <w:b w:val="false"/>
          <w:bCs w:val="false"/>
          <w:i w:val="false"/>
          <w:iCs w:val="false"/>
          <w:sz w:val="24"/>
          <w:szCs w:val="24"/>
        </w:rPr>
        <w:t xml:space="preserve">A quarta frente envolve a otimização contínua da operação. A diversificação de fornecedores, a busca por contratos de longo prazo com fabricantes globais, a avaliação de um segundo centro de distribuição em outra região do país e a renegociação de contratos com transportadoras são iniciativas concretas para esse eixo. Espera-se, com isso, ampliar a resiliência da operação e reduzir vulnerabilidades geográficas e cambiais.</w:t>
      </w:r>
    </w:p>
    <w:p>
      <w:pPr>
        <w:pStyle w:val="Heading2"/>
        <w:spacing w:after="180" w:before="280" w:line="360" w:lineRule="auto"/>
        <w:jc w:val="left"/>
      </w:pPr>
      <w:r>
        <w:rPr>
          <w:rFonts w:ascii="Georgia" w:cs="Georgia" w:eastAsia="Georgia" w:hAnsi="Georgia"/>
          <w:b/>
          <w:bCs/>
          <w:sz w:val="26"/>
          <w:szCs w:val="26"/>
        </w:rPr>
        <w:t xml:space="preserve">5.5 Sustentabilidade e responsabilidade social</w:t>
      </w:r>
    </w:p>
    <w:p>
      <w:pPr>
        <w:spacing w:after="120" w:line="360" w:lineRule="auto"/>
        <w:ind w:firstLine="720"/>
        <w:jc w:val="both"/>
      </w:pPr>
      <w:r>
        <w:rPr>
          <w:rFonts w:ascii="Georgia" w:cs="Georgia" w:eastAsia="Georgia" w:hAnsi="Georgia"/>
          <w:b w:val="false"/>
          <w:bCs w:val="false"/>
          <w:i w:val="false"/>
          <w:iCs w:val="false"/>
          <w:sz w:val="24"/>
          <w:szCs w:val="24"/>
        </w:rPr>
        <w:t xml:space="preserve">A quinta frente é a da sustentabilidade. A Pichau deve estruturar um programa formal de logística reversa, em parceria com cooperativas e empresas especializadas em reciclagem de eletrônicos. Embalagens devem ser progressivamente substituídas por alternativas recicladas ou biodegradáveis, com comunicação transparente ao cliente. Em paralelo, programas de inclusão digital, capacitação técnica de jovens e iniciativas voltadas a comunidades locais ampliam o impacto social da empresa e fortalecem a marca diante de um público cada vez mais atento a essa dimensão.</w:t>
      </w:r>
    </w:p>
    <w:p>
      <w:pPr>
        <w:pStyle w:val="Heading2"/>
        <w:spacing w:after="180" w:before="280" w:line="360" w:lineRule="auto"/>
        <w:jc w:val="left"/>
      </w:pPr>
      <w:r>
        <w:rPr>
          <w:rFonts w:ascii="Georgia" w:cs="Georgia" w:eastAsia="Georgia" w:hAnsi="Georgia"/>
          <w:b/>
          <w:bCs/>
          <w:sz w:val="26"/>
          <w:szCs w:val="26"/>
        </w:rPr>
        <w:t xml:space="preserve">5.6 Pessoas e cultura</w:t>
      </w:r>
    </w:p>
    <w:p>
      <w:pPr>
        <w:spacing w:after="120" w:line="360" w:lineRule="auto"/>
        <w:ind w:firstLine="720"/>
        <w:jc w:val="both"/>
      </w:pPr>
      <w:r>
        <w:rPr>
          <w:rFonts w:ascii="Georgia" w:cs="Georgia" w:eastAsia="Georgia" w:hAnsi="Georgia"/>
          <w:b w:val="false"/>
          <w:bCs w:val="false"/>
          <w:i w:val="false"/>
          <w:iCs w:val="false"/>
          <w:sz w:val="24"/>
          <w:szCs w:val="24"/>
        </w:rPr>
        <w:t xml:space="preserve">Por fim, uma dimensão muitas vezes negligenciada em planejamentos estratégicos, mas fundamental para a sua execução, é a das pessoas. A empresa deve avançar na formalização de planos de carreira, ampliar programas de capacitação técnica, especialmente em áreas como comércio exterior, tecnologia e marketing digital, e reforçar políticas de retenção em funções críticas. A cultura ágil, hoje um diferencial, precisa ser preservada à medida que a estrutura cresce, sob o risco de se perder em camadas hierárquicas desnecessárias.</w:t>
      </w:r>
    </w:p>
    <w:p>
      <w:r>
        <w:br w:type="page"/>
      </w:r>
    </w:p>
    <w:p>
      <w:pPr>
        <w:pStyle w:val="Heading1"/>
        <w:spacing w:after="240" w:before="360" w:line="360" w:lineRule="auto"/>
        <w:jc w:val="left"/>
      </w:pPr>
      <w:r>
        <w:rPr>
          <w:rFonts w:ascii="Georgia" w:cs="Georgia" w:eastAsia="Georgia" w:hAnsi="Georgia"/>
          <w:b/>
          <w:bCs/>
          <w:sz w:val="28"/>
          <w:szCs w:val="28"/>
        </w:rPr>
        <w:t xml:space="preserve">6 CONSIDERAÇÕES FINAIS</w:t>
      </w:r>
    </w:p>
    <w:p>
      <w:pPr>
        <w:spacing w:after="120" w:line="360" w:lineRule="auto"/>
        <w:ind w:firstLine="720"/>
        <w:jc w:val="both"/>
      </w:pPr>
      <w:r>
        <w:rPr>
          <w:rFonts w:ascii="Georgia" w:cs="Georgia" w:eastAsia="Georgia" w:hAnsi="Georgia"/>
          <w:b w:val="false"/>
          <w:bCs w:val="false"/>
          <w:i w:val="false"/>
          <w:iCs w:val="false"/>
          <w:sz w:val="24"/>
          <w:szCs w:val="24"/>
        </w:rPr>
        <w:t xml:space="preserve">O planejamento estratégico desenvolvido neste trabalho buscou responder a uma pergunta relativamente simples: o que precisa acontecer, nos próximos cinco anos, para que a Pichau Informática mantenha sua posição relevante no mercado brasileiro de tecnologia e amplie a sua perenidade? A resposta, como ocorre em qualquer exercício do tipo, exigiu o cruzamento de variáveis externas, sobre as quais a empresa tem pouco controle, com variáveis internas, sobre as quais cabe a ela tomar decisões.</w:t>
      </w:r>
    </w:p>
    <w:p>
      <w:pPr>
        <w:spacing w:after="120" w:line="360" w:lineRule="auto"/>
        <w:ind w:firstLine="720"/>
        <w:jc w:val="both"/>
      </w:pPr>
      <w:r>
        <w:rPr>
          <w:rFonts w:ascii="Georgia" w:cs="Georgia" w:eastAsia="Georgia" w:hAnsi="Georgia"/>
          <w:b w:val="false"/>
          <w:bCs w:val="false"/>
          <w:i w:val="false"/>
          <w:iCs w:val="false"/>
          <w:sz w:val="24"/>
          <w:szCs w:val="24"/>
        </w:rPr>
        <w:t>Do lado externo, o cenário que se apresenta é de complexidade crescente. A volatilidade cambial, o ambiente macroeconômico instável, as tensões geopolíticas e a pressão regulatória em torno de temas ambientais formam um pano de fundo em que ganhar previsibilidade é, por si só, um diferencial. Ao mesmo tempo, movimentos como a popularização da inteligência artificial, a consolidação do home office e a expansão de novos nichos digitais oferecem janelas de oportunidade que dificilmente se repetirão.</w:t>
      </w:r>
    </w:p>
    <w:p>
      <w:pPr>
        <w:spacing w:after="120" w:line="360" w:lineRule="auto"/>
        <w:ind w:firstLine="720"/>
        <w:jc w:val="both"/>
      </w:pPr>
      <w:r>
        <w:rPr>
          <w:rFonts w:ascii="Georgia" w:cs="Georgia" w:eastAsia="Georgia" w:hAnsi="Georgia"/>
          <w:b w:val="false"/>
          <w:bCs w:val="false"/>
          <w:i w:val="false"/>
          <w:iCs w:val="false"/>
          <w:sz w:val="24"/>
          <w:szCs w:val="24"/>
        </w:rPr>
        <w:t xml:space="preserve">Do lado interno, a Pichau parte de um conjunto sólido de pontos fortes, com marca reconhecida, portfólio diversificado, operação logística madura e cultura organizacional ainda ágil. Por outro lado, indicadores financeiros recentes sinalizam que o crescimento de receita observado nos últimos anos não tem se traduzido na mesma proporção em rentabilidade. Esse é o ponto de inflexão que o planejamento estratégico precisa enfrentar, e é nele que se concentra parte significativa das diretrizes propostas.</w:t>
      </w:r>
    </w:p>
    <w:p>
      <w:pPr>
        <w:spacing w:after="120" w:line="360" w:lineRule="auto"/>
        <w:ind w:firstLine="720"/>
        <w:jc w:val="both"/>
      </w:pPr>
      <w:r>
        <w:rPr>
          <w:rFonts w:ascii="Georgia" w:cs="Georgia" w:eastAsia="Georgia" w:hAnsi="Georgia"/>
          <w:b w:val="false"/>
          <w:bCs w:val="false"/>
          <w:i w:val="false"/>
          <w:iCs w:val="false"/>
          <w:sz w:val="24"/>
          <w:szCs w:val="24"/>
        </w:rPr>
        <w:t>Vale lembrar que o planejamento estratégico não termina quando o documento é entregue. Ele é um processo vivo, que deve ser revisitado, ajustado e questionado periodicamente. Nenhum cenário é estático, e nenhuma estratégia sobrevive intacta ao contato com a realidade. O valor deste exercício, portanto, está menos na precisão de suas previsões e mais na capacidade de oferecer um marco de referência a partir do qual decisões cotidianas possam ser tomadas com mais clareza.</w:t>
      </w:r>
    </w:p>
    <w:p>
      <w:r>
        <w:br w:type="page"/>
      </w:r>
    </w:p>
    <w:p>
      <w:pPr>
        <w:pStyle w:val="Heading1"/>
        <w:spacing w:after="240" w:before="360" w:line="360" w:lineRule="auto"/>
        <w:jc w:val="left"/>
      </w:pPr>
      <w:r>
        <w:rPr>
          <w:rFonts w:ascii="Georgia" w:cs="Georgia" w:eastAsia="Georgia" w:hAnsi="Georgia"/>
          <w:b/>
          <w:bCs/>
          <w:sz w:val="28"/>
          <w:szCs w:val="28"/>
        </w:rPr>
        <w:t xml:space="preserve">REFERÊNCIAS</w:t>
      </w:r>
    </w:p>
    <w:p>
      <w:pPr>
        <w:spacing w:after="160" w:line="320" w:lineRule="auto"/>
        <w:jc w:val="both"/>
      </w:pPr>
      <w:r>
        <w:rPr>
          <w:rFonts w:ascii="Georgia" w:cs="Georgia" w:eastAsia="Georgia" w:hAnsi="Georgia"/>
          <w:sz w:val="22"/>
          <w:szCs w:val="22"/>
        </w:rPr>
        <w:t xml:space="preserve">CHIAVENATO, Idalberto. Introdução à teoria geral da administração. 9. ed. Rio de Janeiro: Manole, 2020.</w:t>
      </w:r>
    </w:p>
    <w:p>
      <w:pPr>
        <w:spacing w:after="160" w:line="320" w:lineRule="auto"/>
        <w:jc w:val="both"/>
      </w:pPr>
      <w:r>
        <w:rPr>
          <w:rFonts w:ascii="Georgia" w:cs="Georgia" w:eastAsia="Georgia" w:hAnsi="Georgia"/>
          <w:sz w:val="22"/>
          <w:szCs w:val="22"/>
        </w:rPr>
        <w:t xml:space="preserve">GITMAN, Lawrence J. Princípios de administração financeira. 12. ed. São Paulo: Pearson, 2010.</w:t>
      </w:r>
    </w:p>
    <w:p>
      <w:pPr>
        <w:spacing w:after="160" w:line="320" w:lineRule="auto"/>
        <w:jc w:val="both"/>
      </w:pPr>
      <w:r>
        <w:rPr>
          <w:rFonts w:ascii="Georgia" w:cs="Georgia" w:eastAsia="Georgia" w:hAnsi="Georgia"/>
          <w:sz w:val="22"/>
          <w:szCs w:val="22"/>
        </w:rPr>
        <w:t xml:space="preserve">IUDÍCIBUS, Sérgio de. Análise de balanços. 11. ed. São Paulo: Atlas, 2017.</w:t>
      </w:r>
    </w:p>
    <w:p>
      <w:pPr>
        <w:spacing w:after="160" w:line="320" w:lineRule="auto"/>
        <w:jc w:val="both"/>
      </w:pPr>
      <w:r>
        <w:rPr>
          <w:rFonts w:ascii="Georgia" w:cs="Georgia" w:eastAsia="Georgia" w:hAnsi="Georgia"/>
          <w:sz w:val="22"/>
          <w:szCs w:val="22"/>
        </w:rPr>
        <w:t xml:space="preserve">KOTLER, Philip; KELLER, Kevin Lane. Administração de marketing. 15. ed. São Paulo: Pearson, 2019.</w:t>
      </w:r>
    </w:p>
    <w:p>
      <w:pPr>
        <w:spacing w:after="160" w:line="320" w:lineRule="auto"/>
        <w:jc w:val="both"/>
      </w:pPr>
      <w:r>
        <w:rPr>
          <w:rFonts w:ascii="Georgia" w:cs="Georgia" w:eastAsia="Georgia" w:hAnsi="Georgia"/>
          <w:sz w:val="22"/>
          <w:szCs w:val="22"/>
        </w:rPr>
        <w:t xml:space="preserve">LOBATO, David Menezes. Estratégia de empresas. 9. ed. Rio de Janeiro: FGV, 2009.</w:t>
      </w:r>
    </w:p>
    <w:p>
      <w:pPr>
        <w:spacing w:after="160" w:line="320" w:lineRule="auto"/>
        <w:jc w:val="both"/>
      </w:pPr>
      <w:r>
        <w:rPr>
          <w:rFonts w:ascii="Georgia" w:cs="Georgia" w:eastAsia="Georgia" w:hAnsi="Georgia"/>
          <w:sz w:val="22"/>
          <w:szCs w:val="22"/>
        </w:rPr>
        <w:t xml:space="preserve">MINTZBERG, Henry. Criando organizações eficazes: estruturas em cinco configurações. 2. ed. São Paulo: Atlas, 1995.</w:t>
      </w:r>
    </w:p>
    <w:p>
      <w:pPr>
        <w:spacing w:after="160" w:line="320" w:lineRule="auto"/>
        <w:jc w:val="both"/>
      </w:pPr>
      <w:r>
        <w:rPr>
          <w:rFonts w:ascii="Georgia" w:cs="Georgia" w:eastAsia="Georgia" w:hAnsi="Georgia"/>
          <w:sz w:val="22"/>
          <w:szCs w:val="22"/>
        </w:rPr>
        <w:t xml:space="preserve">OLIVEIRA, Djalma de Pinho Rebouças de. Planejamento estratégico: conceitos, metodologia e práticas. 34. ed. São Paulo: Atlas, 2018.</w:t>
      </w:r>
    </w:p>
    <w:p>
      <w:pPr>
        <w:spacing w:after="160" w:line="320" w:lineRule="auto"/>
        <w:jc w:val="both"/>
      </w:pPr>
      <w:r>
        <w:rPr>
          <w:rFonts w:ascii="Georgia" w:cs="Georgia" w:eastAsia="Georgia" w:hAnsi="Georgia"/>
          <w:sz w:val="22"/>
          <w:szCs w:val="22"/>
        </w:rPr>
        <w:t xml:space="preserve">OLIVEIRA, José A. P.; FRANCISCO, Antonio C.; PAGANI, Regina N. Diagnóstico estratégico: a primeira fase do processo de planejamento estratégico. Revista Gestão Industrial, Ponta Grossa, v. 7, n. 2, p. 156-172, 2011.</w:t>
      </w:r>
    </w:p>
    <w:p>
      <w:pPr>
        <w:spacing w:after="160" w:line="320" w:lineRule="auto"/>
        <w:jc w:val="both"/>
      </w:pPr>
      <w:r>
        <w:rPr>
          <w:rFonts w:ascii="Georgia" w:cs="Georgia" w:eastAsia="Georgia" w:hAnsi="Georgia"/>
          <w:sz w:val="22"/>
          <w:szCs w:val="22"/>
        </w:rPr>
        <w:t xml:space="preserve">ORICOLLI, Adalberto Camargo. Planejamento estratégico: o templo. Joinville: edição do autor, 2019.</w:t>
      </w:r>
    </w:p>
    <w:p>
      <w:pPr>
        <w:spacing w:after="160" w:line="320" w:lineRule="auto"/>
        <w:jc w:val="both"/>
      </w:pPr>
      <w:r>
        <w:rPr>
          <w:rFonts w:ascii="Georgia" w:cs="Georgia" w:eastAsia="Georgia" w:hAnsi="Georgia"/>
          <w:sz w:val="22"/>
          <w:szCs w:val="22"/>
        </w:rPr>
        <w:t xml:space="preserve">ORICOLLI, Adalberto Camargo. Cenários externos e leitura estratégica. Joinville: edição do autor, 2023.</w:t>
      </w:r>
    </w:p>
    <w:p>
      <w:pPr>
        <w:spacing w:after="160" w:line="320" w:lineRule="auto"/>
        <w:jc w:val="both"/>
      </w:pPr>
      <w:r>
        <w:rPr>
          <w:rFonts w:ascii="Georgia" w:cs="Georgia" w:eastAsia="Georgia" w:hAnsi="Georgia"/>
          <w:sz w:val="22"/>
          <w:szCs w:val="22"/>
        </w:rPr>
        <w:t xml:space="preserve">PORTER, Michael E. Vantagem competitiva: criando e sustentando um desempenho superior. 7. ed. Rio de Janeiro: Campus, 1989.</w:t>
      </w:r>
    </w:p>
    <w:p>
      <w:pPr>
        <w:spacing w:after="160" w:line="320" w:lineRule="auto"/>
        <w:jc w:val="both"/>
      </w:pPr>
      <w:r>
        <w:rPr>
          <w:rFonts w:ascii="Georgia" w:cs="Georgia" w:eastAsia="Georgia" w:hAnsi="Georgia"/>
          <w:sz w:val="22"/>
          <w:szCs w:val="22"/>
        </w:rPr>
        <w:t xml:space="preserve">ROBBINS, Stephen P. Comportamento organizacional. 14. ed. São Paulo: Pearson, 2014.</w:t>
      </w:r>
    </w:p>
    <w:p>
      <w:pPr>
        <w:spacing w:after="160" w:line="320" w:lineRule="auto"/>
        <w:jc w:val="both"/>
      </w:pPr>
      <w:r>
        <w:rPr>
          <w:rFonts w:ascii="Georgia" w:cs="Georgia" w:eastAsia="Georgia" w:hAnsi="Georgia"/>
          <w:sz w:val="22"/>
          <w:szCs w:val="22"/>
        </w:rPr>
        <w:t xml:space="preserve">SCHEIN, Edgar H. Cultura organizacional e liderança. 5. ed. São Paulo: Atlas, 2017.</w:t>
      </w:r>
    </w:p>
    <w:p>
      <w:pPr>
        <w:spacing w:after="160" w:line="320" w:lineRule="auto"/>
        <w:jc w:val="both"/>
      </w:pPr>
      <w:r>
        <w:rPr>
          <w:rFonts w:ascii="Georgia" w:cs="Georgia" w:eastAsia="Georgia" w:hAnsi="Georgia"/>
          <w:sz w:val="22"/>
          <w:szCs w:val="22"/>
        </w:rPr>
        <w:t xml:space="preserve">TAVARES, Mauro Calixta. Gestão estratégica. 3. ed. São Paulo: Atlas, 2010.</w:t>
      </w:r>
    </w:p>
    <w:p>
      <w:pPr>
        <w:spacing w:after="160" w:line="320" w:lineRule="auto"/>
        <w:jc w:val="both"/>
      </w:pPr>
      <w:r>
        <w:rPr>
          <w:rFonts w:ascii="Georgia" w:cs="Georgia" w:eastAsia="Georgia" w:hAnsi="Georgia"/>
          <w:sz w:val="22"/>
          <w:szCs w:val="22"/>
        </w:rPr>
        <w:t xml:space="preserve">NSC TOTAL. Como lan house de Joinville virou empresa com faturamento de R$ 2 bi e parceria com Amazon. 2024. Disponível em: https://www.nsctotal.com.br/. Acesso em: 5 mar. 2026.</w:t>
      </w:r>
    </w:p>
    <w:p>
      <w:pPr>
        <w:spacing w:after="160" w:line="320" w:lineRule="auto"/>
        <w:jc w:val="both"/>
      </w:pPr>
      <w:r>
        <w:rPr>
          <w:rFonts w:ascii="Georgia" w:cs="Georgia" w:eastAsia="Georgia" w:hAnsi="Georgia"/>
          <w:sz w:val="22"/>
          <w:szCs w:val="22"/>
        </w:rPr>
        <w:t xml:space="preserve">PICHAU INFORMÁTICA. Quem somos. Disponível em: https://www.pichau.com.br/quem-somos. Acesso em: 5 mar. 2026.</w:t>
      </w:r>
    </w:p>
    <w:sectPr>
      <w:headerReference w:type="default" r:id="rId7"/>
      <w:footerReference w:type="default" r:id="rId8"/>
      <w:pgSz w:w="11906" w:h="16838" w:orient="portrait"/>
      <w:pgMar w:top="1701"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eorgia" w:cs="Georgia" w:eastAsia="Georgia" w:hAnsi="Georgia"/>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sz w:val="28"/>
      <w:szCs w:val="28"/>
    </w:rPr>
  </w:style>
  <w:style w:type="paragraph" w:styleId="Heading2">
    <w:name w:val="Heading 2"/>
    <w:basedOn w:val="Normal"/>
    <w:next w:val="Normal"/>
    <w:qFormat/>
    <w:pPr>
      <w:spacing w:after="180" w:before="280"/>
      <w:outlineLvl w:val="1"/>
    </w:pPr>
    <w:rPr>
      <w:rFonts w:ascii="Georgia" w:cs="Georgia" w:eastAsia="Georgia" w:hAnsi="Georgia"/>
      <w:b/>
      <w:bCs/>
      <w:sz w:val="26"/>
      <w:szCs w:val="26"/>
    </w:rPr>
  </w:style>
  <w:style w:type="paragraph" w:styleId="Heading3">
    <w:name w:val="Heading 3"/>
    <w:basedOn w:val="Normal"/>
    <w:next w:val="Normal"/>
    <w:qFormat/>
    <w:pPr>
      <w:spacing w:after="140" w:before="220"/>
      <w:outlineLvl w:val="2"/>
    </w:pPr>
    <w:rPr>
      <w:rFonts w:ascii="Georgia" w:cs="Georgia" w:eastAsia="Georgia" w:hAnsi="Georgia"/>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Planejamento Estratégico da Pichau Informática</dc:title>
  <dc:creator>Diogo Rodrigo Raitz da Rosa</dc:creator>
  <cp:lastModifiedBy>Un-named</cp:lastModifiedBy>
  <cp:revision>1</cp:revision>
  <dcterms:created xsi:type="dcterms:W3CDTF">2026-05-26T23:57:06.731Z</dcterms:created>
  <dcterms:modified xsi:type="dcterms:W3CDTF">2026-05-26T23:57:06.744Z</dcterms:modified>
</cp:coreProperties>
</file>

<file path=docProps/custom.xml><?xml version="1.0" encoding="utf-8"?>
<Properties xmlns="http://schemas.openxmlformats.org/officeDocument/2006/custom-properties" xmlns:vt="http://schemas.openxmlformats.org/officeDocument/2006/docPropsVTypes"/>
</file>