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Energy Grid Infrastructure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63238"/>
          <w:sz w:val="44"/>
          <w:szCs w:val="44"/>
        </w:rPr>
        <w:t xml:space="preserve">Log Monitoring &amp; ServiceNow Integration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Project Plan &amp; Requirements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project plan and requirements for building a centralized log monitoring system for energy grid infrastructure equipment. The system will provide both real-time visibility and historical log analysis, triggered and contextualized by ServiceNow maintenance tickets.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Starting from no centralized log system, this project will cover discovery, architecture, deployment, integration, and compliance alignment across OT and IT network boundaries typical of energy grid environments.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real-time log streaming for equipment under active maintenance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 historical log repository queryable by asset, time window, and ticket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log context into ServiceNow ITSM (work notes, CI enrichment)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Respect OT/IT security boundaries (air gaps, DMZ, security zones)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Establish a compliance-ready logging baseline (NERC CIP / IEC 62351 compatible)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 the foundation for alarm correlation and predictive maintenance use cases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Scope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Substations, RTUs, IEDs, protection relays (IEC 61850, DNP3, Modbus)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SCADA/EMS/DMS event and alarm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 equipment within substations (switches, routers, firewalls)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Historian data correlation (OSIsoft PI / Aveva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ServiceNow integration via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collection, normalization, storage, and visualization layer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Generation asset telemetry (separate SCADA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Customer-facing systems (AMI, billing)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SIEM deployment (may follow as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Replacing or modifying existing SCADA/EMS platforms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 Operations Team — primary users during maintenance windows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Real-time log consumers, define alerting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IT/Network Team — owns IT-side infrastructure and ServiceNow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Integration owners, syslog server, DMZ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SCADA Engineering — gatekeepers for OT system access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Approve protocol access, IED connectivity, historian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Cybersecurity / Compliance — validate architecture against regulatory requirements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NERC CIP, IEC 62351, internal security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Sponsor — budget authority and executive escalation path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Functional Requirements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collect logs from substations and field equipment via standard protocols (syslog, IEC 61850 MMS, SNMP traps, DNP3 events)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received from ≥3 protocol types in a lab environment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provide real-time log streaming filtered by the asset (CI) associated with an active ServiceNow ticket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appear in dashboard within 10 seconds of generation during a test maintenance window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store logs for a configurable retention period (minimum 12 months)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successfully retrieves logs 12 months old in test environment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allow log queries by: asset ID, CI name, time range, ticket number, and log severity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filter dimensions return correct results in acceptance testing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append log summary and key events to the corresponding ServiceNow ticket as work notes via REST API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notes updated automatically within 5 minutes of ticket state change to ‘In Maintenance’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support SOE (Sequence of Events) reconstruction for protection relay events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SOE report generated correctly for a simulated fault event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normalize logs from heterogeneous sources into a common schema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fields (timestamp, asset ID, severity, message) present in ≥ 95% of ingested logs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Non-Functional Requirements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ingestion pipeline must operate within the OT security zone without direct internet access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flows validated in network diagram; no direct internet egress from OT collectors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not introduce latency or risk to operational SCADA processes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collection uses read-only, passive methods; zero SCADA process disruptions in UAT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 must support ≥10 concurrent users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 passes with 10 simultaneous users, &lt;3s page load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storage must be encrypted at rest and in transit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validated via security review; TLS 1.2+ for all data in transit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achieve ≥99.5% uptime during business hours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monitored and reported monthly; meets SLA in first 3 months post-launch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must be documented and auditable for compliance reviews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 and data-flow document approved by cybersecurity team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Integration Requirements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IR-01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REST API integration to read CI data and write work notes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API tested with sandbox ServiceNow instance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IR-02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CMDB sync: asset hostnames/IPs in ServiceNow must map to log sources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 table validated with ≥90% of in-scope assets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IR-03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Historian integration for time-series data correlation (read-only)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Historian tags queryable alongside event logs for same time window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IR-04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IEC 61850 MMS client for IED buffered report blocks (BRCBs)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BRCB subscription tested against a real or simulated IED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Architecture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architecture follows a zone-separated model aligned with IEC 62351 and NERC CIP principles: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OT Zone (Substation / Field)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collectors deployed as read-only agents or passive listeners per substation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Protocols: syslog UDP/TCP, IEC 61850 MMS, SNMP traps, DNP3 event buffers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inbound connections from IT zone to OT zone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DMZ / Data Diode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One-way data transfer from OT to IT using a data diode or secure jump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forwarding only; no control-plane traffic allowed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IT Zone (Central Platform)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aggregation platform (e.g., Elastic/OpenSearch, Grafana Loki, or Splunk)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Normalization pipeline (Logstash, Fluent Bit,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ServiceNow integration middleware (REST API calls)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Web-based dashboard for operations and maintenance teams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Technology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aggregation: Elastic Stack (ELK), Grafana Loki, or Splunk (to be selected in 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Normalization: Logstash / Fluent 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IEC 61850 collector: libIEC61850-based agent or commercial equivalent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ServiceNow integration: MID Server or direct REST from IT zone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Phased Project Plan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&amp; Assessment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inventory, compliance gap analysis, architecture decision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&amp; PoC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architecture, working PoC on 1 substation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 Build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pipeline, storage, normalization operational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Integration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Ticket-triggered log views and automated work notes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Rollout &amp; Hardening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weeks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asset coverage, security review, documentation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State &amp; Compliance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monitoring, retention management, audit support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 — Discovery &amp; Assessment (Weeks 1–6)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all in-scope equipment: substations, IEDs, RTUs, network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log sources, protocols, and current data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OT/IT security zones and existing DMZ or data diode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Assess compliance obligations (NERC CIP applicability, internal policies)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ServiceNow CMDB completeness for in-scope CIs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log aggregation platform and confirm tooling budget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Architecture &amp; Proof of Concept (Weeks 7–14)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Finalize architecture with cybersecurity and SCADA engineering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PoC collector at one pilot substation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Validate IEC 61850, syslog, and SNMP collection in lab or live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one-way data transfer through DMZ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Demonstrate basic log dashboard with asset filtering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Core Platform Build (Weeks 15–26)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and harden central log aggregation platform in IT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normalization pipeline for all target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log retention policy (12 months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encryption at rest and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collectors across all in-scope substations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ServiceNow Integration (Weeks 27–32)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CMDB CIs to log source identifiers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trigger: on ticket state change to ‘In Maintenance’, open scoped log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work notes automation via ServiceNow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end-to-end: ticket created → logs scoped → summary posted to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SOE report generation for protection relay events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Rollout &amp; Hardening (Weeks 33–40)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rollout to all substations and field equipment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Conduct security review and penetration test of log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acceptance testing with operations and maintenance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Finalize documentation: architecture, runbooks, data flow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 OT operations team on dashboard and ticket log views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Risks &amp;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 access restrictions delay collector deployment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SCADA engineering early in Phase 0; use passive read-only collection methods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obligations (NERC CIP) unknown or more stringent than expected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Bring in compliance advisor in Phase 0; design architecture to be CIP-ready from the start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CMDB data quality is poor; CIs don’t map to real assets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 time in Phase 0 to CMDB audit; build manual mapping fallback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IED log protocols vary by vendor (SEL, ABB, GE, Siemens)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against 2–3 vendor IEDs in Phase 1 PoC; allocate buffer for protocol edge cases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sandbox unavailable for integration testing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dedicated dev/test instance early; use mock API if needed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volume from substations exceeds platform sizing estimates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platform with 3x headroom; implement log sampling for high-volume low-priority sources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9. Compliance Considerations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While specific regulatory obligations are still to be confirmed during Phase 0, the following frameworks are likely applicable and should guide architecture decisions from the outset: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NERC CIP (North America) — if assets are classified as BES Cyber Systems, CIP-007 (system security management) and CIP-010 (configuration management) impose logging and monitoring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IEC 62351 — defines security for power system communications; relevant for securing IEC 61850 and DNP3 data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ISO 27001 — general information security management; may apply to IT-zone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Internal OT Security Policy — likely defines zone segmentation rules and approved data transfer mechanisms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engage your cybersecurity and legal/compliance teams in the first two weeks of Phase 0 to confirm obligations before architecture is finalized.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10. Immediate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Phase 0 kickoff with OT Operations, IT, SCADA Engineering, and Cybersecurity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 asset and log source inventory (target: complete within 3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Initiate compliance obligation review with legal/regulatory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ServiceNow CMDB for completeness of in-scope equipment CIs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Shortlist 2–3 log aggregation platform candidates for evaluation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pilot substation for Phase 1 PoC deployment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2026-06-23T11:34:22.211Z</dcterms:created>
  <dcterms:modified xsi:type="dcterms:W3CDTF">2026-06-23T11:34:22.211Z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