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72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1066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color w:val="6B6F7A"/>
                <w:sz w:val="12"/>
                <w:szCs w:val="12"/>
              </w:rPr>
              <w:t xml:space="preserve">Boa Viagem · Sertão Central</w:t>
            </w:r>
          </w:p>
        </w:tc>
        <w:tc>
          <w:tcPr>
            <w:tcW w:type="dxa" w:w="7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B08D57"/>
                <w:spacing w:val="40"/>
                <w:sz w:val="15"/>
                <w:szCs w:val="15"/>
              </w:rPr>
              <w:t xml:space="preserve">SOLUÇÃO MESTRA  ·  MHBV-06</w:t>
            </w:r>
          </w:p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36"/>
                <w:szCs w:val="36"/>
              </w:rPr>
              <w:t xml:space="preserve">Entreposto Regional — Solução Mestra</w:t>
            </w:r>
          </w:p>
          <w:p>
            <w:r>
              <w:rPr>
                <w:rFonts w:ascii="Inter" w:cs="Inter" w:eastAsia="Inter" w:hAnsi="Inter"/>
                <w:color w:val="6B6F7A"/>
                <w:sz w:val="18"/>
                <w:szCs w:val="18"/>
              </w:rPr>
              <w:t xml:space="preserve">Resumo executivo do projeto MEL-HORANDO BOA VIAGEM · Via Faseada</w:t>
            </w:r>
          </w:p>
        </w:tc>
      </w:tr>
    </w:tbl>
    <w:p>
      <w:pPr>
        <w:spacing w:after="14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VERSÃO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MHBV 071026 (07/10/2026) · edição executiva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DESTINATÁRIO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Parceiros institucionais e financeiros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CLASSIFICAÇÃO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Resumo executivo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RESPONSÁVEIS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Diogo Vieira da Silva · Francisco Vieira da Silva</w:t>
            </w:r>
          </w:p>
        </w:tc>
      </w:tr>
    </w:tbl>
    <w:p>
      <w:pPr>
        <w:spacing w:after="16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1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SÍNTESE EXECUTIVA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Problema: o mel do sertão é vendido a granel, sem inspeção e sem marca; o atravessador paga ≈ </w:t>
            </w:r>
            <w:r>
              <w:rPr>
                <w:b/>
                <w:rFonts w:ascii="Inter" w:cs="Inter" w:eastAsia="Inter" w:hAnsi="Inter"/>
                <w:color w:val="1F2433"/>
                <w:sz w:val="19"/>
                <w:szCs w:val="19"/>
              </w:rPr>
              <w:t xml:space="preserve">R$ 12/kg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ao apicultor.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Solução: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Entreposto Regional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cooperativo de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630 m² úteis (≈ 666 m² construídos)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e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350 t/ano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, que recebe, analisa, padroniza, envasa em sachê e vende no mercado interno.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Rota: </w:t>
            </w:r>
            <w:r>
              <w:rPr>
                <w:b/>
                <w:rFonts w:ascii="Inter" w:cs="Inter" w:eastAsia="Inter" w:hAnsi="Inter"/>
                <w:color w:val="1F2433"/>
                <w:sz w:val="19"/>
                <w:szCs w:val="19"/>
              </w:rPr>
              <w:t xml:space="preserve">Via Faseada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— Fase 0 piloto SIE/ADAGRI em imóvel locado (07/2027) → Fase 1 entreposto próprio com FNE (pedido 07/2028) → Fase 2 SIF/MAPA só com escala.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Indicadores (MHBV-02A): investimento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R$ 3,83 mi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; cobertura mínima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2,50x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(base) e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1,51x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com mel −20% (piso BNB 1,50x); TIR 25,2%.</w:t>
            </w:r>
          </w:p>
        </w:tc>
      </w:tr>
    </w:tbl>
    <w:p>
      <w:pPr>
        <w:spacing w:after="120"/>
      </w:pP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O PROBLEMA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O sertão central produz mel, mas vende a granel, sem inspeção oficial e sem marca. O atravessador paga cerca de R$ 12/kg (Portal LJ, 23/07/2025). O valor do envase fica fora da região, e o apicultor não tem escala para registrar sozinho um estabelecimento de produtos de abelhas (Decreto nº 9.013/2017 – RIISPOA; Portaria SDA/MAPA nº 795/2023, alterada pela nº 1.439/2025).</w:t>
      </w: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A SOLUÇÃO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Um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Entreposto Regional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em Boa Viagem, de propriedade dos apicultores organizados em cooperativa (Lei nº 5.764/1971), que compra só o mel dos associados, faz a análise físico-química de cada lote, padroniza, envasa sachês de 400 g, 700 g e 1,4 kg e vende no Ceará. Área de ação: Anexo I do Estatuto fechado com 17 municípios (Boa Viagem + 16; campos 10 a 17: Tamboril, Independência, Piquet Carneiro, Ibaretama, Quixadá, Senador Pompeu, Choró e Banabuiú), que somam 520,9 t (IBGE/PPM 2024), com Mombaça como hub; ratificação na Assembleia de 28/11/2026; ampliações posteriores, por AGE (Estatuto, arts. 2º e 19, I).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3.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O cooperado recebe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65% do índice PAA/Conab-CE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(R$ 12,06/kg sobre R$ 18,55/kg): 50% na entrega, 20% em 90 dias e 30% com as sobras no fim do exercício. No ano 6, a sobra distribuível leva o preço efetivo a ≈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R$ 14,14/kg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. Retenção de 5% do mel entregue forma o capital.</w:t>
      </w: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QUEM É QUEM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12"/>
        <w:gridCol w:w="4860"/>
      </w:tblGrid>
      <w:tr>
        <w:trPr>
          <w:tblHeader/>
        </w:trPr>
        <w:tc>
          <w:tcPr>
            <w:tcW w:type="dxa" w:w="421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Peça</w:t>
            </w:r>
          </w:p>
        </w:tc>
        <w:tc>
          <w:tcPr>
            <w:tcW w:type="dxa" w:w="4860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Função</w:t>
            </w:r>
          </w:p>
        </w:tc>
      </w:tr>
      <w:tr>
        <w:trPr>
          <w:cantSplit/>
        </w:trPr>
        <w:tc>
          <w:tcPr>
            <w:tcW w:type="dxa" w:w="421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COOPERATIVA APÍCOLA MEL-HORANDO BOA VIAGEM</w:t>
            </w: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 (em constituição)</w:t>
            </w:r>
          </w:p>
        </w:tc>
        <w:tc>
          <w:tcPr>
            <w:tcW w:type="dxa" w:w="48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Dona do entreposto</w:t>
            </w: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: compra só de associados (ato cooperativo, Lei nº 5.764/1971, arts. 79 e 111), beneficia, vende e toma o crédito</w:t>
            </w:r>
          </w:p>
        </w:tc>
      </w:tr>
      <w:tr>
        <w:trPr>
          <w:cantSplit/>
        </w:trPr>
        <w:tc>
          <w:tcPr>
            <w:tcW w:type="dxa" w:w="421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LUSA LOG &amp; DISTRIBUIÇÃO (CNPJ 49.668.232/0001-01)</w:t>
            </w:r>
          </w:p>
        </w:tc>
        <w:tc>
          <w:tcPr>
            <w:tcW w:type="dxa" w:w="48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Idealizadora e Apoio Técnico. </w:t>
            </w:r>
            <w:r>
              <w:rPr>
                <w:b/>
                <w:rFonts w:ascii="Inter" w:cs="Inter" w:eastAsia="Inter" w:hAnsi="Inter"/>
                <w:color w:val="1F2433"/>
                <w:sz w:val="17"/>
                <w:szCs w:val="17"/>
              </w:rPr>
              <w:t xml:space="preserve">Parte Relacionada</w:t>
            </w: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: contrato só com aprovação em AGE, 3 cotações e preço de mercado; o fundador ligado a ela não vota (Estatuto, art. 26)</w:t>
            </w:r>
          </w:p>
        </w:tc>
      </w:tr>
      <w:tr>
        <w:trPr>
          <w:cantSplit/>
        </w:trPr>
        <w:tc>
          <w:tcPr>
            <w:tcW w:type="dxa" w:w="421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Comissão Organizadora</w:t>
            </w: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 – Diogo e Francisco Vieira da Silva</w:t>
            </w:r>
          </w:p>
        </w:tc>
        <w:tc>
          <w:tcPr>
            <w:tcW w:type="dxa" w:w="48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Conduz a constituição. Diogo e Francisco Vieira da Silva são pai e filho: só um deles pode integrar os órgãos de administração e fiscalização (Conselho de Administração e Conselho Fiscal) — Lei 5.764/1971, arts. 51 e 56 §1º; Estatuto art. 21</w:t>
            </w:r>
          </w:p>
        </w:tc>
      </w:tr>
      <w:tr>
        <w:trPr>
          <w:cantSplit/>
        </w:trPr>
        <w:tc>
          <w:tcPr>
            <w:tcW w:type="dxa" w:w="421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Responsável Técnico</w:t>
            </w:r>
            <w:r>
              <w:rPr>
                <w:rFonts w:ascii="Inter" w:cs="Inter" w:eastAsia="Inter" w:hAnsi="Inter"/>
                <w:color w:val="1F2433"/>
                <w:sz w:val="17"/>
                <w:szCs w:val="17"/>
              </w:rPr>
              <w:t xml:space="preserve"> (contrato, R$ 60 mil/ano)</w:t>
            </w:r>
          </w:p>
        </w:tc>
        <w:tc>
          <w:tcPr>
            <w:tcW w:type="dxa" w:w="48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Assina o PAC (BPF/PPHO/APPCC) e responde pelo registro SIE e pela qualidade</w:t>
            </w:r>
          </w:p>
        </w:tc>
      </w:tr>
      <w:tr>
        <w:trPr>
          <w:cantSplit/>
        </w:trPr>
        <w:tc>
          <w:tcPr>
            <w:tcW w:type="dxa" w:w="421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ADAGRI – Serviço de Inspeção Estadual</w:t>
            </w:r>
          </w:p>
        </w:tc>
        <w:tc>
          <w:tcPr>
            <w:tcW w:type="dxa" w:w="48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Registro SIE das Fases 0 e 1 (Lei CE nº 17.172/2020; Portaria ADAGRI nº 962/2016)</w:t>
            </w:r>
          </w:p>
        </w:tc>
      </w:tr>
      <w:tr>
        <w:trPr>
          <w:cantSplit/>
        </w:trPr>
        <w:tc>
          <w:tcPr>
            <w:tcW w:type="dxa" w:w="421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Banco do Nordeste – FNE</w:t>
            </w:r>
          </w:p>
        </w:tc>
        <w:tc>
          <w:tcPr>
            <w:tcW w:type="dxa" w:w="48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FNE investimento R$ 2,0 mi + FNE giro R$ 0,6 mi renovável (Carta-Consulta 04/2028; pedido formal 07/2028)</w:t>
            </w:r>
          </w:p>
        </w:tc>
      </w:tr>
      <w:tr>
        <w:trPr>
          <w:cantSplit/>
        </w:trPr>
        <w:tc>
          <w:tcPr>
            <w:tcW w:type="dxa" w:w="421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Prefeitura de Boa Viagem</w:t>
            </w:r>
          </w:p>
        </w:tc>
        <w:tc>
          <w:tcPr>
            <w:tcW w:type="dxa" w:w="48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Cessão de área, certidão de uso do solo, alvarás, mobilização das associações rurais e apoio à captação (MHBV-01)</w:t>
            </w:r>
          </w:p>
        </w:tc>
      </w:tr>
      <w:tr>
        <w:trPr>
          <w:cantSplit/>
        </w:trPr>
        <w:tc>
          <w:tcPr>
            <w:tcW w:type="dxa" w:w="421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Parcerias de Escoamento</w:t>
            </w:r>
          </w:p>
        </w:tc>
        <w:tc>
          <w:tcPr>
            <w:tcW w:type="dxa" w:w="486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Compradores do mercado interno: varejo do Ceará, PAA-CE/Conab e PNAE, com cartas de intenção</w:t>
            </w:r>
          </w:p>
        </w:tc>
      </w:tr>
    </w:tbl>
    <w:p>
      <w:pPr>
        <w:spacing w:after="120"/>
      </w:pP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IV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ROTA DE EXECUÇÃO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42"/>
        <w:gridCol w:w="3876"/>
        <w:gridCol w:w="1391"/>
        <w:gridCol w:w="2263"/>
      </w:tblGrid>
      <w:tr>
        <w:trPr>
          <w:tblHeader/>
        </w:trPr>
        <w:tc>
          <w:tcPr>
            <w:tcW w:type="dxa" w:w="154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Fase</w:t>
            </w:r>
          </w:p>
        </w:tc>
        <w:tc>
          <w:tcPr>
            <w:tcW w:type="dxa" w:w="3876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O que acontece</w:t>
            </w:r>
          </w:p>
        </w:tc>
        <w:tc>
          <w:tcPr>
            <w:tcW w:type="dxa" w:w="1391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Selo</w:t>
            </w:r>
          </w:p>
        </w:tc>
        <w:tc>
          <w:tcPr>
            <w:tcW w:type="dxa" w:w="2263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Mercado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Fase 0</w:t>
            </w:r>
          </w:p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Piloto</w:t>
            </w:r>
          </w:p>
        </w:tc>
        <w:tc>
          <w:tcPr>
            <w:tcW w:type="dxa" w:w="387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A partir de 07/2027, em imóvel locado; recepção, análise e envase; meta 150 t (2027) → 200 t (2028); forma o histórico de vendas</w:t>
            </w:r>
          </w:p>
        </w:tc>
        <w:tc>
          <w:tcPr>
            <w:tcW w:type="dxa" w:w="13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SIE / ADAGRI</w:t>
            </w:r>
          </w:p>
        </w:tc>
        <w:tc>
          <w:tcPr>
            <w:tcW w:type="dxa" w:w="226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Ceará</w:t>
            </w:r>
          </w:p>
        </w:tc>
      </w:tr>
      <w:tr>
        <w:trPr>
          <w:cantSplit/>
        </w:trPr>
        <w:tc>
          <w:tcPr>
            <w:tcW w:type="dxa" w:w="15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Fase 1</w:t>
            </w:r>
          </w:p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Entreposto</w:t>
            </w:r>
          </w:p>
        </w:tc>
        <w:tc>
          <w:tcPr>
            <w:tcW w:type="dxa" w:w="3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Após 12 meses de piloto: unidade própria de 630 m² úteis (≈ 666 m² construídos), fluxo em uma direção, 350 t/ano; ano 1 = 200 t, ano 2+ = 250 t; FNE investimento + giro</w:t>
            </w:r>
          </w:p>
        </w:tc>
        <w:tc>
          <w:tcPr>
            <w:tcW w:type="dxa" w:w="13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SIE / ADAGRI</w:t>
            </w:r>
          </w:p>
        </w:tc>
        <w:tc>
          <w:tcPr>
            <w:tcW w:type="dxa" w:w="22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Ceará (mercado interno)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Fase 2</w:t>
            </w:r>
          </w:p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SIF</w:t>
            </w:r>
          </w:p>
        </w:tc>
        <w:tc>
          <w:tcPr>
            <w:tcW w:type="dxa" w:w="3876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Só com escala: registro federal do mesmo entreposto</w:t>
            </w:r>
          </w:p>
        </w:tc>
        <w:tc>
          <w:tcPr>
            <w:tcW w:type="dxa" w:w="1391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SIF / MAPA</w:t>
            </w:r>
          </w:p>
        </w:tc>
        <w:tc>
          <w:tcPr>
            <w:tcW w:type="dxa" w:w="226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Interestadual e, depois, exportação</w:t>
            </w:r>
          </w:p>
        </w:tc>
      </w:tr>
    </w:tbl>
    <w:p>
      <w:pPr>
        <w:spacing w:after="120"/>
      </w:pP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V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NÚMEROS-CHAVE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93"/>
        <w:gridCol w:w="6979"/>
      </w:tblGrid>
      <w:tr>
        <w:trPr>
          <w:tblHeader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Capacidade / meta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350 t/ano instalados · 250 t/ano no regime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Investimento total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R$ 3,83 mi = obras R$ 1,79 mi (por tipo de área + BDI 25%, MHBV-18) + equipamentos e lab R$ 1,69 mi + projetos, licenças e imprevistos R$ 0,35 mi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Fontes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FNE investimento R$ 2,0 mi (12 anos, 4 de carência) + capital próprio R$ 1,83 mi (≈ 48%)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Capital de giro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FNE giro R$ 0,6 mi, renovável por safra (penhor do estoque de sachê) · necessidade líquida R$ 0,64 mi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Receita / EBITDA (regime)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R$ 6,26 mi / R$ 1,12 mi (17,9%)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Cobertura mínima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2,50x (base, ano 5) · 1,51x com mel −20% · piso BNB 1,50x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TIR / VPL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TIR 25,2% (12 anos, sem valor residual) · VPL a 10%: R$ 3,45 mi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Quadro fixo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10 pessoas CLT + RT por contrato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Tributação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Ato cooperativo sem IRPJ/CSLL (Lei nº 5.764/1971, arts. 79 e 111)</w:t>
            </w:r>
          </w:p>
        </w:tc>
      </w:tr>
    </w:tbl>
    <w:p>
      <w:pPr>
        <w:spacing w:after="120"/>
      </w:pP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VI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CRONOGRAMA OFICIAL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93"/>
        <w:gridCol w:w="6979"/>
      </w:tblGrid>
      <w:tr>
        <w:trPr>
          <w:tblHeader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Data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Marco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31/10/2026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Fichas de adesão (≥ 20 fundadores com colmeias)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14/11/2026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Busca de marca no INPI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28/11/2026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Assembleia de constituição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07/12/2026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Registro na JUCEC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dez/2026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CNPJ, OCB-CE e CAF-PJ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15/01/2027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Responsável Técnico contratado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fev/2027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Projeto do entreposto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01/04/2027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Registro SIE/ADAGRI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07/2027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Início do piloto (imóvel locado)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04/2028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Carta-Consulta ao BNB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07/2028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Pedido formal de FNE</w:t>
            </w:r>
          </w:p>
        </w:tc>
      </w:tr>
    </w:tbl>
    <w:p>
      <w:pPr>
        <w:spacing w:after="120"/>
      </w:pP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VII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RISCOS PRINCIPAIS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93"/>
        <w:gridCol w:w="6979"/>
      </w:tblGrid>
      <w:tr>
        <w:trPr>
          <w:tblHeader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Risco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Fato e resposta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Volume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>Anexo I fechado: 17 municípios (Boa Viagem + 16; campo 17 = Banabuiú) somam 520,9 t (IBGE/PPM 2024); 250 t = 48% da área de ação e 76% dos 329,5 t dos 9 municípios originais. Resposta: ratificação do Anexo I na Assembleia de 28/11/2026; ampliações posteriores, por AGE (Estatuto, arts. 2º e 19, I); volume comprovado no piloto.</w:t>
            </w:r>
            <w:r>
              <w:rPr>
                <w:b/>
                <w:rFonts w:ascii="Inter" w:cs="Inter" w:eastAsia="Inter" w:hAnsi="Inter"/>
                <w:color w:val="1F2433"/>
                <w:sz w:val="17"/>
                <w:szCs w:val="17"/>
              </w:rPr>
              <w:t xml:space="preserve"/>
            </w: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Preço do sachê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A R$ 25/kg a cobertura cai para 1,29x. </w:t>
            </w:r>
            <w:r>
              <w:rPr>
                <w:b/>
                <w:rFonts w:ascii="Inter" w:cs="Inter" w:eastAsia="Inter" w:hAnsi="Inter"/>
                <w:color w:val="1F2433"/>
                <w:sz w:val="17"/>
                <w:szCs w:val="17"/>
              </w:rPr>
              <w:t xml:space="preserve">Resposta</w:t>
            </w: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: cartas de intenção de compra + PAA-CE antes do protocolo no BNB.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Giro BNB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Prazo e renovação não publicados. </w:t>
            </w:r>
            <w:r>
              <w:rPr>
                <w:b/>
                <w:rFonts w:ascii="Inter" w:cs="Inter" w:eastAsia="Inter" w:hAnsi="Inter"/>
                <w:color w:val="1F2433"/>
                <w:sz w:val="17"/>
                <w:szCs w:val="17"/>
              </w:rPr>
              <w:t xml:space="preserve">Resposta</w:t>
            </w: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: confirmar com o gerente do BNB [A CONFIRMAR].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Capex sem cotação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Equipamentos, lab ISO/IEC 17025 e taxa SIE sem preço confirmado. </w:t>
            </w:r>
            <w:r>
              <w:rPr>
                <w:b/>
                <w:rFonts w:ascii="Inter" w:cs="Inter" w:eastAsia="Inter" w:hAnsi="Inter"/>
                <w:color w:val="1F2433"/>
                <w:sz w:val="17"/>
                <w:szCs w:val="17"/>
              </w:rPr>
              <w:t xml:space="preserve">Resposta</w:t>
            </w: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: 3 orçamentos por item; cotação do lab em nov/2026 pela Comissão Organizadora; o RT valida após 15/01/2027 [A CONFIRMAR].</w:t>
            </w:r>
          </w:p>
        </w:tc>
      </w:tr>
      <w:tr>
        <w:trPr>
          <w:cantSplit/>
        </w:trPr>
        <w:tc>
          <w:tcPr>
            <w:tcW w:type="dxa" w:w="2093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Governança</w:t>
            </w:r>
          </w:p>
        </w:tc>
        <w:tc>
          <w:tcPr>
            <w:tcW w:type="dxa" w:w="6979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Parte relacionada (LUSA) e parentesco nos conselhos. </w:t>
            </w:r>
            <w:r>
              <w:rPr>
                <w:b/>
                <w:rFonts w:ascii="Inter" w:cs="Inter" w:eastAsia="Inter" w:hAnsi="Inter"/>
                <w:color w:val="1F2433"/>
                <w:sz w:val="17"/>
                <w:szCs w:val="17"/>
              </w:rPr>
              <w:t xml:space="preserve">Resposta</w:t>
            </w: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: AGE + 3 cotações + preço de mercado; Diogo e Francisco Vieira da Silva são pai e filho: só um deles pode integrar os órgãos de administração e fiscalização (Conselho de Administração e Conselho Fiscal) — Lei 5.764/1971, arts. 51 e 56 §1º; Estatuto art. 21. Matriz completa: MHBV-05.</w:t>
            </w:r>
          </w:p>
        </w:tc>
      </w:tr>
    </w:tbl>
    <w:p>
      <w:pPr>
        <w:spacing w:after="120"/>
      </w:pP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VIII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CAMINHO ECONÔMICO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Piloto em </w:t>
      </w: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imóvel locado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: nenhuma obra antes de 12 meses de histórico de vendas.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Responsável Técnico </w:t>
      </w: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por contrato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(R$ 60 mil/ano), sem vínculo CLT.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Consultoria dos manuais via </w:t>
      </w: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Sebraetec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com custo subsidiado [A CONFIRMAR após o CNPJ].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Laboratório local só para físico-química básica; resíduos (PNCRC) em lab externo ISO/IEC 17025 (R$ 40 mil/ano) [cotação nov/2026].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20"/>
              <w:left w:type="dxa" w:w="260"/>
              <w:bottom w:type="dxa" w:w="40"/>
              <w:right w:type="dxa" w:w="260"/>
            </w:tcMar>
          </w:tcPr>
          <w:p>
            <w:pPr>
              <w:pBdr>
                <w:top w:val="single" w:color="0A0E1A" w:sz="8" w:space="6"/>
              </w:pBdr>
              <w:spacing w:after="20"/>
              <w:jc w:val="center"/>
            </w:pPr>
            <w:r>
              <w:rPr>
                <w:rFonts w:ascii="Inter" w:cs="Inter" w:eastAsia="Inter" w:hAnsi="Inter"/>
                <w:b/>
                <w:bCs/>
                <w:color w:val="0A0E1A"/>
                <w:sz w:val="19"/>
                <w:szCs w:val="19"/>
              </w:rPr>
              <w:t xml:space="preserve">DIOGO VIEIRA DA SILVA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Comissão Organizadora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COOP MEL-HORANDO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20"/>
              <w:left w:type="dxa" w:w="260"/>
              <w:bottom w:type="dxa" w:w="40"/>
              <w:right w:type="dxa" w:w="260"/>
            </w:tcMar>
          </w:tcPr>
          <w:p>
            <w:pPr>
              <w:pBdr>
                <w:top w:val="single" w:color="0A0E1A" w:sz="8" w:space="6"/>
              </w:pBdr>
              <w:spacing w:after="20"/>
              <w:jc w:val="center"/>
            </w:pPr>
            <w:r>
              <w:rPr>
                <w:rFonts w:ascii="Inter" w:cs="Inter" w:eastAsia="Inter" w:hAnsi="Inter"/>
                <w:b/>
                <w:bCs/>
                <w:color w:val="0A0E1A"/>
                <w:sz w:val="19"/>
                <w:szCs w:val="19"/>
              </w:rPr>
              <w:t xml:space="preserve">FRANCISCO VIEIRA DA SILVA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Comissão Organizadora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COOP MEL-HORANDO</w:t>
            </w:r>
          </w:p>
        </w:tc>
      </w:tr>
    </w:tbl>
    <w:p>
      <w:pPr>
        <w:spacing w:before="200"/>
        <w:jc w:val="center"/>
      </w:pPr>
      <w:r>
        <w:rPr>
          <w:rFonts w:ascii="Inter" w:cs="Inter" w:eastAsia="Inter" w:hAnsi="Inter"/>
          <w:b/>
          <w:bCs/>
          <w:color w:val="004B1B"/>
          <w:sz w:val="16"/>
          <w:szCs w:val="16"/>
        </w:rPr>
        <w:t xml:space="preserve">✓ </w:t>
      </w:r>
      <w:r>
        <w:rPr>
          <w:rFonts w:ascii="Inter" w:cs="Inter" w:eastAsia="Inter" w:hAnsi="Inter"/>
          <w:i/>
          <w:iCs/>
          <w:color w:val="6B6F7A"/>
          <w:sz w:val="15"/>
          <w:szCs w:val="15"/>
        </w:rPr>
        <w:t xml:space="preserve">Para assinatura digital com certificado ICP-Brasil ou assinatura eletrônica gov.br.</w:t>
      </w:r>
    </w:p>
    <w:sectPr>
      <w:headerReference w:type="default" r:id="rId7"/>
      <w:footerReference w:type="default" r:id="rId8"/>
      <w:headerReference w:type="first" r:id="rId11"/>
      <w:footerReference w:type="first" r:id="rId12"/>
      <w:headerReference w:type="even" r:id="rId13"/>
      <w:footerReference w:type="even" r:id="rId14"/>
      <w:pgSz w:w="11906" w:h="16838" w:orient="portrait"/>
      <w:pgMar w:top="1560" w:right="1417" w:bottom="1300" w:left="1417" w:header="52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ADDD8" w:sz="4" w:space="6"/>
      </w:pBdr>
      <w:tabs>
        <w:tab w:val="right" w:pos="9072"/>
      </w:tabs>
    </w:pPr>
    <w:r>
      <w:rPr>
        <w:rFonts w:ascii="Inter" w:cs="Inter" w:eastAsia="Inter" w:hAnsi="Inter"/>
        <w:color w:val="6B6F7A"/>
        <w:sz w:val="15"/>
        <w:szCs w:val="15"/>
      </w:rPr>
      <w:t xml:space="preserve">COOP MEL-HORANDO · CNPJ em registro na JUCEC · Documento para assinatura digital ICP-Brasil</w:t>
    </w:r>
    <w:r>
      <w:rPr>
        <w:rFonts w:ascii="Inter" w:cs="Inter" w:eastAsia="Inter" w:hAnsi="Inter"/>
        <w:b/>
        <w:bCs/>
        <w:color w:val="0A0E1A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  <w:p>
    <w:pPr>
      <w:spacing w:before="20"/>
    </w:pPr>
    <w:r>
      <w:rPr>
        <w:rFonts w:ascii="Inter" w:cs="Inter" w:eastAsia="Inter" w:hAnsi="Inter"/>
        <w:color w:val="6B6F7A"/>
        <w:sz w:val="15"/>
        <w:szCs w:val="15"/>
      </w:rPr>
      <w:t xml:space="preserve">Emissão: MHBV 071026 (07/10/2026) · Comissão Organizadora · Boa Viagem/CE · (88) 99726-4831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2"/>
      </w:tabs>
      <w:spacing w:after="40"/>
    </w:pPr>
    <w:r>
      <w:drawing>
        <wp:anchor distT="0" distB="0" distL="0" distR="0" simplePos="0" allowOverlap="1" behindDoc="1" locked="0" layoutInCell="1" relativeHeight="2105025">
          <wp:simplePos x="0" y="0"/>
          <wp:positionH relativeFrom="page">
            <wp:posOffset>3467100</wp:posOffset>
          </wp:positionH>
          <wp:positionV relativeFrom="page">
            <wp:posOffset>0</wp:posOffset>
          </wp:positionV>
          <wp:extent cx="4095750" cy="210502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95750" cy="2105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2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b/>
        <w:bCs/>
        <w:color w:val="0A0E1A"/>
        <w:sz w:val="16"/>
        <w:szCs w:val="16"/>
      </w:rPr>
      <w:t xml:space="preserve">   C O O P   M E L - H O R A N D O</w:t>
    </w:r>
    <w:r>
      <w:rPr>
        <w:rFonts w:ascii="Inter" w:cs="Inter" w:eastAsia="Inter" w:hAnsi="Inter"/>
        <w:color w:val="6B6F7A"/>
        <w:sz w:val="14"/>
        <w:szCs w:val="14"/>
      </w:rPr>
      <w:t xml:space="preserve">	MHBV-06 · MHBV 071026 (07/10/2026)</w:t>
    </w:r>
  </w:p>
  <w:p>
    <w:pPr>
      <w:pBdr>
        <w:bottom w:val="thickThinSmallGap" w:color="004B1B" w:sz="18" w:space="4"/>
      </w:pBdr>
      <w:tabs>
        <w:tab w:val="right" w:pos="9072"/>
      </w:tabs>
      <w:spacing w:after="0"/>
    </w:pPr>
    <w:r>
      <w:rPr>
        <w:rFonts w:ascii="Inter" w:cs="Inter" w:eastAsia="Inter" w:hAnsi="Inter"/>
        <w:color w:val="6B6F7A"/>
        <w:sz w:val="13"/>
        <w:szCs w:val="13"/>
      </w:rPr>
      <w:t xml:space="preserve">COOPERATIVA APÍCOLA MEL-HORANDO BOA VIAGEM · em constituição</w:t>
    </w:r>
    <w:r>
      <w:rPr>
        <w:rFonts w:ascii="Inter" w:cs="Inter" w:eastAsia="Inter" w:hAnsi="Inter"/>
        <w:b/>
        <w:bCs/>
        <w:color w:val="004B1B"/>
        <w:spacing w:val="30"/>
        <w:sz w:val="13"/>
        <w:szCs w:val="13"/>
      </w:rPr>
      <w:t xml:space="preserve">	CONFIDENCIAL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400" w:hanging="280"/>
      </w:pPr>
      <w:rPr>
        <w:color w:val="004B1B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d44d96bce912253f1cf1456fc8e6a1fb3c9d7e3.png"/><Relationship Id="rId10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329679e861436af7ef34d9cc708c3ef69dddb63b.png"/><Relationship Id="rId1" Type="http://schemas.openxmlformats.org/officeDocument/2006/relationships/image" Target="media/939dc3af97a64af6413010963f444adb9005d3c4.png"/><Relationship Id="rId2" Type="http://schemas.openxmlformats.org/officeDocument/2006/relationships/image" Target="media/49f359568985edbd3301b12478973eaaf3b2176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Engenharia da Colmeia — Solução Mestra</dc:title>
  <dc:creator>Comissão Organizadora · COOP MEL-HORANDO</dc:creator>
  <cp:lastModifiedBy>Un-named</cp:lastModifiedBy>
  <cp:revision>1</cp:revision>
  <dcterms:created xsi:type="dcterms:W3CDTF">2026-09-28T04:07:19.667Z</dcterms:created>
  <dcterms:modified xsi:type="dcterms:W3CDTF">2026-09-28T04:07:19.667Z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