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2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66800" cy="106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6F7A"/>
                <w:sz w:val="12"/>
                <w:szCs w:val="12"/>
              </w:rPr>
              <w:t xml:space="preserve">Boa Viagem · Sertão Central</w:t>
            </w:r>
          </w:p>
        </w:tc>
        <w:tc>
          <w:tcPr>
            <w:tcW w:type="dxa" w:w="7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B08D57"/>
                <w:spacing w:val="40"/>
                <w:sz w:val="15"/>
                <w:szCs w:val="15"/>
              </w:rPr>
              <w:t xml:space="preserve">DOSSIÊ DE CRÉDITO  ·  PLEITO FNE COOPERA  ·  MHBV-02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2"/>
                <w:szCs w:val="32"/>
              </w:rPr>
              <w:t xml:space="preserve">Viabilidade Econômico-Financeira do Entreposto Regional de Mel do Sertão Central</w:t>
            </w:r>
          </w:p>
          <w:p>
            <w:r>
              <w:rPr>
                <w:rFonts w:ascii="Inter" w:cs="Inter" w:eastAsia="Inter" w:hAnsi="Inter"/>
                <w:color w:val="6B6F7A"/>
                <w:sz w:val="18"/>
                <w:szCs w:val="18"/>
              </w:rPr>
              <w:t xml:space="preserve">Entreposto de 630 m² úteis · 350 t/ano · Crédito Híbrido: FNE R$ 2,6 mi + capital próprio R$ 1,83 mi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DESTINATÁRIO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Banco do Nordeste do Brasil S.A. · Agência ____________ [A CONFIRMAR]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REFERÊNCIA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Pleito FNE Coopera · Dossiê MHBV-02 · modelo MHBV-02A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OBJETO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Financiamento de investimento fixo (entreposto regional de mel com registro no SIE/ADAGRI) e capital de giro renovável a cada safra (CNAE 10.99-6-99)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PROPONENTE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COOPERATIVA APÍCOLA MEL-HORANDO BOA VIAGEM (em constituição) · Lei nº 5.764/1971</w:t>
            </w:r>
          </w:p>
        </w:tc>
      </w:tr>
    </w:tbl>
    <w:p>
      <w:pPr>
        <w:spacing w:after="10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B08D57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90"/>
              <w:left w:type="dxa" w:w="320"/>
              <w:bottom w:type="dxa" w:w="190"/>
              <w:right w:type="dxa" w:w="320"/>
            </w:tcMar>
          </w:tcPr>
          <w:p>
            <w:pPr>
              <w:spacing w:line="290"/>
              <w:jc w:val="both"/>
            </w:pPr>
            <w:r>
              <w:rPr>
                <w:rFonts w:ascii="Georgia" w:cs="Georgia" w:eastAsia="Georgia" w:hAnsi="Georgia"/>
                <w:i/>
                <w:iCs/>
                <w:color w:val="0A0E1A"/>
                <w:sz w:val="19"/>
                <w:szCs w:val="19"/>
              </w:rPr>
              <w:t xml:space="preserve">O risco dominante de uma operação de mel no semiárido não é a obra: é o entreposto sem mel e o estoque sem comprador. Este dossiê dimensiona o entreposto à produção da região, financia apenas o que a cobertura suporta sob estresse e condiciona o pedido formal a 12 meses de piloto com histórico auditável.</w:t>
            </w:r>
          </w:p>
        </w:tc>
      </w:tr>
    </w:tbl>
    <w:p>
      <w:pPr>
        <w:spacing w:after="140"/>
      </w:pPr>
    </w:p>
    <w:p>
      <w:pPr>
        <w:spacing w:after="140" w:before="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A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COMISSÃO ORGANIZADORA DA COOPERATIVA APÍCOLA MEL-HORANDO BOA VIAGEM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em constituição nos termos da Lei nº 5.764/1971, por seus membros ao final identificados, apresenta ao Banco do Nordeste do Brasil S.A. o presente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Dossiê de Viabilidade Econômico-Financeira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pelos fundamentos técnicos, financeiros e legais a seguir expostos.</w:t>
      </w:r>
    </w:p>
    <w:p>
      <w:pPr>
        <w:spacing w:after="4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1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SÍNTESE EXECUTIVA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 xml:space="preserve">Crédito Híbrido de R$ 2,6 milhões no FNE Coopera: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R$ 2,0 milhões de investimento (12 anos, 4 de carência) e R$ 0,6 milhão de giro renovável a cada safra, com capital próprio de R$ 1,83 milhão (≈ 48% do investimento de R$ 3,83 milhões; FNE ≈ 52%).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 xml:space="preserve">Cobertura mínima de 2,50x no caso base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e de 1,51x com mel −20%, acima do piso de 1,50x. TIR do projeto de 25,2% a.a.; TIR dos cooperados de 35,3% a.a.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 xml:space="preserve">Risco de implantação neutralizado pela Via Faseada: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o pedido formal (07/2028) ocorre após 12 meses de piloto SIE/ADAGRI em imóvel locado, iniciado em 07/2027.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 xml:space="preserve">Ponto fraco declarado: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sachê a R$ 25/kg reduz a cobertura a 1,29x. Mitigação obrigatória antes do protocolo: cartas de intenção de compra e PAA-CE.</w:t>
            </w:r>
          </w:p>
        </w:tc>
      </w:tr>
    </w:tbl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2268"/>
            <w:tcBorders>
              <w:top w:val="single" w:color="004B1B" w:sz="18"/>
              <w:left w:val="none" w:color="FFFFFF" w:sz="0"/>
              <w:bottom w:val="none" w:color="FFFFFF" w:sz="0"/>
              <w:right w:val="single" w:color="FFFFFF" w:sz="8"/>
            </w:tcBorders>
            <w:shd w:fill="F2F4F5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004B1B"/>
                <w:sz w:val="26"/>
                <w:szCs w:val="26"/>
              </w:rPr>
              <w:t xml:space="preserve">01</w:t>
            </w:r>
          </w:p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color w:val="0A0E1A"/>
                <w:sz w:val="16"/>
                <w:szCs w:val="16"/>
              </w:rPr>
              <w:t xml:space="preserve">Fase 0 · Piloto SIE</w:t>
            </w:r>
          </w:p>
          <w:p>
            <w:r>
              <w:rPr>
                <w:rFonts w:ascii="Inter" w:cs="Inter" w:eastAsia="Inter" w:hAnsi="Inter"/>
                <w:color w:val="6B6F7A"/>
                <w:sz w:val="14"/>
                <w:szCs w:val="14"/>
              </w:rPr>
              <w:t xml:space="preserve">07/2027 · imóvel locado · 150 → 200 t</w:t>
            </w:r>
          </w:p>
        </w:tc>
        <w:tc>
          <w:tcPr>
            <w:tcW w:type="dxa" w:w="2268"/>
            <w:tcBorders>
              <w:top w:val="single" w:color="004B1B" w:sz="18"/>
              <w:left w:val="none" w:color="FFFFFF" w:sz="0"/>
              <w:bottom w:val="none" w:color="FFFFFF" w:sz="0"/>
              <w:right w:val="single" w:color="FFFFFF" w:sz="8"/>
            </w:tcBorders>
            <w:shd w:fill="F2F4F5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004B1B"/>
                <w:sz w:val="26"/>
                <w:szCs w:val="26"/>
              </w:rPr>
              <w:t xml:space="preserve">02</w:t>
            </w:r>
          </w:p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color w:val="0A0E1A"/>
                <w:sz w:val="16"/>
                <w:szCs w:val="16"/>
              </w:rPr>
              <w:t xml:space="preserve">Carta-Consulta</w:t>
            </w:r>
          </w:p>
          <w:p>
            <w:r>
              <w:rPr>
                <w:rFonts w:ascii="Inter" w:cs="Inter" w:eastAsia="Inter" w:hAnsi="Inter"/>
                <w:color w:val="6B6F7A"/>
                <w:sz w:val="14"/>
                <w:szCs w:val="14"/>
              </w:rPr>
              <w:t xml:space="preserve">04/2028 · com histórico do piloto</w:t>
            </w:r>
          </w:p>
        </w:tc>
        <w:tc>
          <w:tcPr>
            <w:tcW w:type="dxa" w:w="2268"/>
            <w:tcBorders>
              <w:top w:val="single" w:color="004B1B" w:sz="18"/>
              <w:left w:val="none" w:color="FFFFFF" w:sz="0"/>
              <w:bottom w:val="none" w:color="FFFFFF" w:sz="0"/>
              <w:right w:val="single" w:color="FFFFFF" w:sz="8"/>
            </w:tcBorders>
            <w:shd w:fill="F2F4F5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004B1B"/>
                <w:sz w:val="26"/>
                <w:szCs w:val="26"/>
              </w:rPr>
              <w:t xml:space="preserve">03</w:t>
            </w:r>
          </w:p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color w:val="0A0E1A"/>
                <w:sz w:val="16"/>
                <w:szCs w:val="16"/>
              </w:rPr>
              <w:t xml:space="preserve">Pedido formal FNE</w:t>
            </w:r>
          </w:p>
          <w:p>
            <w:r>
              <w:rPr>
                <w:rFonts w:ascii="Inter" w:cs="Inter" w:eastAsia="Inter" w:hAnsi="Inter"/>
                <w:color w:val="6B6F7A"/>
                <w:sz w:val="14"/>
                <w:szCs w:val="14"/>
              </w:rPr>
              <w:t xml:space="preserve">07/2028 · investimento + giro</w:t>
            </w:r>
          </w:p>
        </w:tc>
        <w:tc>
          <w:tcPr>
            <w:tcW w:type="dxa" w:w="2268"/>
            <w:tcBorders>
              <w:top w:val="single" w:color="B08D57" w:sz="18"/>
              <w:left w:val="none" w:color="FFFFFF" w:sz="0"/>
              <w:bottom w:val="none" w:color="FFFFFF" w:sz="0"/>
              <w:right w:val="single" w:color="FFFFFF" w:sz="8"/>
            </w:tcBorders>
            <w:shd w:fill="0A0E1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B08D57"/>
                <w:sz w:val="26"/>
                <w:szCs w:val="26"/>
              </w:rPr>
              <w:t xml:space="preserve">04</w:t>
            </w:r>
          </w:p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Entreposto próprio</w:t>
            </w:r>
          </w:p>
          <w:p>
            <w:r>
              <w:rPr>
                <w:rFonts w:ascii="Inter" w:cs="Inter" w:eastAsia="Inter" w:hAnsi="Inter"/>
                <w:color w:val="C9CCD3"/>
                <w:sz w:val="14"/>
                <w:szCs w:val="14"/>
              </w:rPr>
              <w:t xml:space="preserve">630 m² · 350 t/ano · Fase 1</w:t>
            </w:r>
          </w:p>
        </w:tc>
      </w:tr>
    </w:tbl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SÍNTESE DA OPERAÇÃO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A Cooperativa pleiteia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R$ 2,6 milhões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no FNE Coopera para implantar entreposto regional de mel de 630 m² úteis (≈ 666 m² construídos), com fluxo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/>
      </w:r>
      <w:r>
        <w:rPr>
          <w:rFonts w:ascii="Inter" w:cs="Inter" w:eastAsia="Inter" w:hAnsi="Inter"/>
          <w:color w:val="1F2433"/>
          <w:sz w:val="20"/>
          <w:szCs w:val="20"/>
        </w:rPr>
        <w:t xml:space="preserve"> em uma direção (Portaria SDA/MAPA nº 795/2023, alterada pela Portaria SDA/MAPA nº 1.439/2025), capacidade instalada de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350 t/ano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e registro no SIE/ADAGRI, destinado à recepção, análise, beneficiamento e envase de mel em sachês de 400 g, 700 g e 1,4 kg e ao granel para o mercado interno.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O investimento total é de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R$ 3,83 milhões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: R$ 2,0 milhões do FNE investimento e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R$ 1,83 milhão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de capital próprio (≈ 48%). O giro líquido do regime (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R$ 0,64 milhão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) é coberto por R$ 0,6 milhão de FNE giro renovável e R$ 0,04 milhão da retenção de 5%. A contrapartida sobe R$ 0,54 milhão frente à edição anterior (ver item 16).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72"/>
        <w:gridCol w:w="1900"/>
        <w:gridCol w:w="1900"/>
        <w:gridCol w:w="1900"/>
      </w:tblGrid>
      <w:tr>
        <w:trPr>
          <w:tblHeader/>
        </w:trPr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Usos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R$ mi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Fontes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R$ mi</w:t>
            </w:r>
          </w:p>
        </w:tc>
      </w:tr>
      <w:tr>
        <w:trPr>
          <w:cantSplit/>
        </w:trPr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Obras civis (≈ 666 m² construídos)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1,79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FNE Coopera · investimento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2,00</w:t>
            </w:r>
          </w:p>
        </w:tc>
      </w:tr>
      <w:tr>
        <w:trPr>
          <w:cantSplit/>
        </w:trPr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Equipamentos + laboratório local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1,69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Capital próprio (≈ 48%)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1,83</w:t>
            </w:r>
          </w:p>
        </w:tc>
      </w:tr>
      <w:tr>
        <w:trPr>
          <w:cantSplit/>
        </w:trPr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Projetos, licenças, instalação, imprevistos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0,35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Investimento total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3,83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Subtotal investimento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3,83</w:t>
            </w:r>
          </w:p>
        </w:tc>
      </w:tr>
      <w:tr>
        <w:trPr>
          <w:cantSplit/>
        </w:trPr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Giro líquido do regime (250 t)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0,64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FNE Coopera · giro renovável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0,60</w:t>
            </w:r>
          </w:p>
        </w:tc>
      </w:tr>
      <w:tr>
        <w:trPr>
          <w:cantSplit/>
        </w:trPr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Retenção de 5% (cota-parte)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0,04</w:t>
            </w:r>
          </w:p>
        </w:tc>
      </w:tr>
      <w:tr>
        <w:trPr>
          <w:cantSplit/>
        </w:trPr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Total de usos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4,47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Total de fontes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4,47</w:t>
            </w:r>
          </w:p>
        </w:tc>
      </w:tr>
    </w:tbl>
    <w:p>
      <w:pPr>
        <w:spacing w:after="200" w:before="40"/>
      </w:pPr>
      <w:r>
        <w:rPr>
          <w:rFonts w:ascii="Inter" w:cs="Inter" w:eastAsia="Inter" w:hAnsi="Inter"/>
          <w:i/>
          <w:iCs/>
          <w:color w:val="6B6F7A"/>
          <w:sz w:val="15"/>
          <w:szCs w:val="15"/>
        </w:rPr>
        <w:t xml:space="preserve">Obra orçada por tipo de área + 6% de estrutura + BDI 25% (MHBV-18, Cenário 2); preços unitários [REQUER VERIFICAÇÃO EXTERNA]. Equipamentos: preços unitários do projeto anterior (1 linha, envase de sachê e laboratório básico), sem cotação; 3 orçamentos por item antes da Carta-Consulta [A CONFIRMAR]. Indicadores extraídos do modelo MHBV-02A (recalculado em 07/10/2026), planilha com fórmulas abertas à disposição da área de crédito.</w:t>
      </w: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TESE DE CRÉDITO</w:t>
      </w: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II.1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Via Faseada: o crédito financia uma operação que já vende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Na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Fase 0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com capital próprio, a Cooperativa opera piloto em imóvel locado a partir de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07/2027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com registro no SIE/ADAGRI (Lei CE nº 17.172/2020; Portaria ADAGRI nº 962/2016, art. 5º) e venda restrita ao Ceará. Metas: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150 t em 2027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e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200 t em 2028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.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O pedido formal ao FNE ocorre em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07/2028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após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12 meses de piloto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. A Fase 1 é o entreposto próprio; a Fase 2 (SIF/MAPA, comércio interestadual) ocorre somente quando houver escala. A análise de crédito recai sobre resultados realizados.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50"/>
              <w:left w:type="dxa" w:w="320"/>
              <w:bottom w:type="dxa" w:w="150"/>
              <w:right w:type="dxa" w:w="320"/>
            </w:tcMar>
          </w:tcPr>
          <w:p>
            <w:r>
              <w:rPr>
                <w:rFonts w:ascii="Inter" w:cs="Inter" w:eastAsia="Inter" w:hAnsi="Inter"/>
                <w:b/>
                <w:bCs/>
                <w:color w:val="004B1B"/>
                <w:sz w:val="20"/>
                <w:szCs w:val="20"/>
              </w:rPr>
              <w:t xml:space="preserve">O crédito não financia uma ideia: financia a ampliação de uma operação com histórico auditável.</w:t>
            </w:r>
          </w:p>
        </w:tc>
      </w:tr>
    </w:tbl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II.2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Escala dimensionada à produção da região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Os 9 municípios hoje no Estatuto produziram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329,5 t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de mel em 2024 (IBGE/PPM, SIDRA tab. 74). A meta de regime de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250 t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equivale a 76% desse total: risco alto. A área de ação decidida, Boa Viagem + 16 municípios com Mombaça como hub, soma 521 t (2024); com ela, 250 t correspondem a 48%. O Anexo I do Estatuto está fechado com 17 municípios (Boa Viagem + 16; campo 17 = Banabuiú, decisão D4), que somaram 520,9 t em 2024, para ratificação na Assembleia de 28/11/2026; ampliações posteriores, por AGE (Estatuto, arts. 2º e 19, I).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6.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Rampa do entreposto: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200 t no ano 1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e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250 t do ano 2 em diante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. A capacidade de 350 t/ano absorve crescimento sem nova obra.</w:t>
      </w: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II.3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Governança e partes relacionadas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7.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A alienação do entreposto exige Assembleia Geral Extraordinária com quórum de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2/3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(Estatuto, art. 19). Contrato com associado, conselheiro ou empresa a eles vinculada exige Assembleia, preço de mercado e voto impedido do interessado (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Estatuto, art. 26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).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8.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A LUSA LOG &amp; DISTRIBUIÇÃO, CNPJ 49.668.232/0001-01, é Idealizadora e Apoio Técnico e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Parte Relacionada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: contrato só com AGE, 3 cotações e preço de mercado; Diogo Vieira da Silva sem voto. Diogo e Francisco Vieira da Silva são pai e filho: só um deles pode integrar os órgãos de administração e fiscalização (Conselho de Administração e Conselho Fiscal) — Lei 5.764/1971, arts. 51 e 56 §1º; Estatuto art. 21.</w:t>
      </w: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DOS FUNDAMENTOS ECONÔMICO-FINANCEIROS</w:t>
      </w: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III.1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Premissas do modelo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9.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Mix de vendas: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60% em sachê a R$ 30/kg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(premissa a validar com cartas de intenção) e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40% em granel a R$ 18,55/kg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(índice PAA/Conab-CE; o CEPEA não publica mel; recálculo mensal). Quadro fixo de 10 pessoas CLT, RT por contrato (R$ 60 mil/ano) e laboratório externo ISO/IEC 17025 (R$ 40 mil/ano). FNE a 10% a.a. (faixa 7,65%–12,45%). IRPJ e CSLL nulos no ato cooperativo.</w:t>
      </w: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III.2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Preço e pagamento ao cooperado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10.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O cooperado recebe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65% do granel PAA/Conab-CE: 65% × R$ 18,55 = R$ 12,06/kg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em paridade com o atravessador (≈ R$ 12/kg, Portal LJ, 23/07/2025). Pagamento: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50% na entrega + 20% em 90 dias + saldo de 30%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e sobras no fim do exercício. Retenção de 5% do mel entregue como cota-parte (≈ R$ 0,15 milhão/ano no regime).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11.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A sobra distribuível no ano 6 é de ≈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R$ 2,08/kg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o que eleva o preço efetivo ao cooperado a ≈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R$ 14,14/kg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.</w:t>
      </w: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III.3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Resultado e cobertura do serviço da dívida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12.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No regime, a receita bruta é de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R$ 6,26 milhões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e o EBITDA de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R$ 1,12 milhão (17,9%)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. O serviço máximo da dívida ocorre no ano 5: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R$ 0,51 milhão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(juros de R$ 0,20 milhão + amortização de R$ 0,25 milhão + juros do giro de R$ 0,06 milhão). Cobertura mínima de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2,50x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; média dos anos 5 a 12 de 3,07x; sem a retenção de 5%, 2,20x.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3"/>
        <w:gridCol w:w="140"/>
        <w:gridCol w:w="2163"/>
        <w:gridCol w:w="140"/>
        <w:gridCol w:w="2163"/>
        <w:gridCol w:w="140"/>
        <w:gridCol w:w="2163"/>
      </w:tblGrid>
      <w:tr>
        <w:trPr>
          <w:cantSplit/>
        </w:trPr>
        <w:tc>
          <w:tcPr>
            <w:tcW w:type="dxa" w:w="2163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70"/>
              <w:left w:type="dxa" w:w="220"/>
              <w:bottom w:type="dxa" w:w="150"/>
              <w:right w:type="dxa" w:w="100"/>
            </w:tcMar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2"/>
                <w:szCs w:val="32"/>
              </w:rPr>
              <w:t xml:space="preserve">2,50x</w:t>
            </w:r>
          </w:p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20"/>
                <w:sz w:val="14"/>
                <w:szCs w:val="14"/>
              </w:rPr>
              <w:t xml:space="preserve">COBERTURA MÍNIMA</w:t>
            </w:r>
          </w:p>
          <w:p>
            <w:r>
              <w:rPr>
                <w:rFonts w:ascii="Inter" w:cs="Inter" w:eastAsia="Inter" w:hAnsi="Inter"/>
                <w:color w:val="6B6F7A"/>
                <w:sz w:val="14"/>
                <w:szCs w:val="14"/>
              </w:rPr>
              <w:t xml:space="preserve">caso base · ano 5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63"/>
            <w:tcBorders>
              <w:top w:val="none" w:color="FFFFFF" w:sz="0"/>
              <w:left w:val="single" w:color="B08D57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70"/>
              <w:left w:type="dxa" w:w="220"/>
              <w:bottom w:type="dxa" w:w="150"/>
              <w:right w:type="dxa" w:w="100"/>
            </w:tcMar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2"/>
                <w:szCs w:val="32"/>
              </w:rPr>
              <w:t xml:space="preserve">1,51x</w:t>
            </w:r>
          </w:p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20"/>
                <w:sz w:val="14"/>
                <w:szCs w:val="14"/>
              </w:rPr>
              <w:t xml:space="preserve">MEL −20%</w:t>
            </w:r>
          </w:p>
          <w:p>
            <w:r>
              <w:rPr>
                <w:rFonts w:ascii="Inter" w:cs="Inter" w:eastAsia="Inter" w:hAnsi="Inter"/>
                <w:color w:val="6B6F7A"/>
                <w:sz w:val="14"/>
                <w:szCs w:val="14"/>
              </w:rPr>
              <w:t xml:space="preserve">piso 1,50x atendido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63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70"/>
              <w:left w:type="dxa" w:w="220"/>
              <w:bottom w:type="dxa" w:w="150"/>
              <w:right w:type="dxa" w:w="100"/>
            </w:tcMar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2"/>
                <w:szCs w:val="32"/>
              </w:rPr>
              <w:t xml:space="preserve">25,2%</w:t>
            </w:r>
          </w:p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20"/>
                <w:sz w:val="14"/>
                <w:szCs w:val="14"/>
              </w:rPr>
              <w:t xml:space="preserve">TIR DO PROJETO</w:t>
            </w:r>
          </w:p>
          <w:p>
            <w:r>
              <w:rPr>
                <w:rFonts w:ascii="Inter" w:cs="Inter" w:eastAsia="Inter" w:hAnsi="Inter"/>
                <w:color w:val="6B6F7A"/>
                <w:sz w:val="14"/>
                <w:szCs w:val="14"/>
              </w:rPr>
              <w:t xml:space="preserve">12 anos, sem valor residual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63"/>
            <w:tcBorders>
              <w:top w:val="none" w:color="FFFFFF" w:sz="0"/>
              <w:left w:val="single" w:color="B08D57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70"/>
              <w:left w:type="dxa" w:w="220"/>
              <w:bottom w:type="dxa" w:w="150"/>
              <w:right w:type="dxa" w:w="100"/>
            </w:tcMar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2"/>
                <w:szCs w:val="32"/>
              </w:rPr>
              <w:t xml:space="preserve">35,3%</w:t>
            </w:r>
          </w:p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20"/>
                <w:sz w:val="14"/>
                <w:szCs w:val="14"/>
              </w:rPr>
              <w:t xml:space="preserve">TIR DOS COOPERADOS</w:t>
            </w:r>
          </w:p>
          <w:p>
            <w:r>
              <w:rPr>
                <w:rFonts w:ascii="Inter" w:cs="Inter" w:eastAsia="Inter" w:hAnsi="Inter"/>
                <w:color w:val="6B6F7A"/>
                <w:sz w:val="14"/>
                <w:szCs w:val="14"/>
              </w:rPr>
              <w:t xml:space="preserve">VPL a 10%: R$ 3,45 mi</w:t>
            </w:r>
          </w:p>
        </w:tc>
      </w:tr>
    </w:tbl>
    <w:p>
      <w:pPr>
        <w:spacing w:after="16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III.4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Resiliência sob estresse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13.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Regra do Auditor: nenhuma alternativa com cobertura inferior a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1,50x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no cenário de mel −20% pode ser apresentada. A estrutura proposta atende o piso em sete dos oito cenários; o único abaixo é o sachê a R$ 25/kg, tratado como risco declarado com mitigação obrigatória.</w:t>
      </w:r>
    </w:p>
    <w:p>
      <w:pPr>
        <w:spacing w:after="60"/>
        <w:jc w:val="center"/>
      </w:pPr>
      <w:r>
        <w:drawing>
          <wp:inline distT="0" distB="0" distL="0" distR="0">
            <wp:extent cx="5143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</w:pPr>
      <w:r>
        <w:rPr>
          <w:rFonts w:ascii="Inter" w:cs="Inter" w:eastAsia="Inter" w:hAnsi="Inter"/>
          <w:i/>
          <w:iCs/>
          <w:color w:val="6B6F7A"/>
          <w:sz w:val="15"/>
          <w:szCs w:val="15"/>
        </w:rPr>
        <w:t xml:space="preserve">Figura 1 · Cobertura mínima (ano 5) por cenário. Fonte: modelo MHBV-02A, aba Cenarios_BNB.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3200"/>
        <w:gridCol w:w="3472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Cenário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Cobertura mínima</w:t>
            </w:r>
          </w:p>
        </w:tc>
        <w:tc>
          <w:tcPr>
            <w:tcW w:type="dxa" w:w="347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Base (250 t · sachê R$ 30 · juros 10%)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2,50x</w:t>
            </w:r>
          </w:p>
        </w:tc>
        <w:tc>
          <w:tcPr>
            <w:tcW w:type="dxa" w:w="34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Mel −20% (venda e cooperado)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1,51x</w:t>
            </w:r>
          </w:p>
        </w:tc>
        <w:tc>
          <w:tcPr>
            <w:tcW w:type="dxa" w:w="34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✓ piso BNB ≥ 1,50x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Volume −20% (200 t)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1,65x</w:t>
            </w:r>
          </w:p>
        </w:tc>
        <w:tc>
          <w:tcPr>
            <w:tcW w:type="dxa" w:w="34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Preço −10% + volume −10%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1,63x</w:t>
            </w:r>
          </w:p>
        </w:tc>
        <w:tc>
          <w:tcPr>
            <w:tcW w:type="dxa" w:w="34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Juros 12,45% a.a.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2,22x</w:t>
            </w:r>
          </w:p>
        </w:tc>
        <w:tc>
          <w:tcPr>
            <w:tcW w:type="dxa" w:w="34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Juros 7,65% a.a.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2,84x</w:t>
            </w:r>
          </w:p>
        </w:tc>
        <w:tc>
          <w:tcPr>
            <w:tcW w:type="dxa" w:w="3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Investimento +20% (R$ 4,60 mi)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2,47x</w:t>
            </w:r>
          </w:p>
        </w:tc>
        <w:tc>
          <w:tcPr>
            <w:tcW w:type="dxa" w:w="34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Sachê a R$ 25/kg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1,29x</w:t>
            </w:r>
          </w:p>
        </w:tc>
        <w:tc>
          <w:tcPr>
            <w:tcW w:type="dxa" w:w="34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✗ RISCO · mitigação: cartas de intenção de compra + PAA-CE antes do protocolo</w:t>
            </w:r>
          </w:p>
        </w:tc>
      </w:tr>
    </w:tbl>
    <w:p>
      <w:pPr>
        <w:spacing w:after="200" w:before="40"/>
      </w:pPr>
      <w:r>
        <w:rPr>
          <w:rFonts w:ascii="Inter" w:cs="Inter" w:eastAsia="Inter" w:hAnsi="Inter"/>
          <w:i/>
          <w:iCs/>
          <w:color w:val="6B6F7A"/>
          <w:sz w:val="15"/>
          <w:szCs w:val="15"/>
        </w:rPr>
        <w:t xml:space="preserve">Cobertura mínima no ano 5, 1ª amortização do FNE investimento.</w:t>
      </w: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III.5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Condicionantes do pedido formal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14.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O protocolo do pedido formal (07/2028) fica condicionado a: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Volume: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12 meses de piloto com 150 t (2027) e 200 t (2028) como metas, lastreadas em fichas com volume declarado.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Preço do sachê: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cartas de intenção de compra a R$ 30/kg e adesão ao PAA-CE, que afastam o cenário de 1,29x.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Contrapartida: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R$ 1,83 milhão comprovado, conforme a cadeia de fontes do item IV.3.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Área de ação: o Anexo I do Estatuto está fechado com 17 municípios (Boa Viagem + 16; campo 17 = Banabuiú, decisão D4), que somaram 520,9 t em 2024, para ratificação na Assembleia de 28/11/2026; ampliações posteriores, por AGE (Estatuto, arts. 2º e 19, I).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/>
      </w: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IV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DA ESTRUTURA DO PLEITO</w:t>
      </w: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IV.1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Crédito Híbrido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3200"/>
        <w:gridCol w:w="3472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Linha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  <w:tc>
          <w:tcPr>
            <w:tcW w:type="dxa" w:w="347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Condição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FNE Coopera · investimento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R$ 2,0 mi</w:t>
            </w:r>
          </w:p>
        </w:tc>
        <w:tc>
          <w:tcPr>
            <w:tcW w:type="dxa" w:w="34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12 anos, 4 de carência · 10% a.a. no modelo (faixa 7,65%–12,45%)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FNE Coopera · giro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R$ 0,6 mi</w:t>
            </w:r>
          </w:p>
        </w:tc>
        <w:tc>
          <w:tcPr>
            <w:tcW w:type="dxa" w:w="34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Renovável a cada safra · só juros no caixa (≈ R$ 0,06 mi/ano) · penhor do estoque de sachê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Capital próprio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R$ 1,83 mi</w:t>
            </w:r>
          </w:p>
        </w:tc>
        <w:tc>
          <w:tcPr>
            <w:tcW w:type="dxa" w:w="34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≈ 48% do investimento de R$ 3,83 mi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Total financiado FNE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R$ 2,6 mi</w:t>
            </w:r>
          </w:p>
        </w:tc>
        <w:tc>
          <w:tcPr>
            <w:tcW w:type="dxa" w:w="34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Investimento + giro</w:t>
            </w:r>
          </w:p>
        </w:tc>
      </w:tr>
    </w:tbl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IV.2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Plano de giro (regime de 250 t)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6572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657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R$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Compra anual de mel</w:t>
            </w:r>
          </w:p>
        </w:tc>
        <w:tc>
          <w:tcPr>
            <w:tcW w:type="dxa" w:w="6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3,01 mi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Necessidade bruta (≈ 49% da compra)</w:t>
            </w:r>
          </w:p>
        </w:tc>
        <w:tc>
          <w:tcPr>
            <w:tcW w:type="dxa" w:w="6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1,49 mi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(−) granel vendido logo (40%)</w:t>
            </w:r>
          </w:p>
        </w:tc>
        <w:tc>
          <w:tcPr>
            <w:tcW w:type="dxa" w:w="6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−0,59 mi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Estoque parado de sachê</w:t>
            </w:r>
          </w:p>
        </w:tc>
        <w:tc>
          <w:tcPr>
            <w:tcW w:type="dxa" w:w="6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0,89 mi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(−) pagamento escalonado (30% só no fim do exercício)</w:t>
            </w:r>
          </w:p>
        </w:tc>
        <w:tc>
          <w:tcPr>
            <w:tcW w:type="dxa" w:w="6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−0,25 mi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Necessidade líquida</w:t>
            </w:r>
          </w:p>
        </w:tc>
        <w:tc>
          <w:tcPr>
            <w:tcW w:type="dxa" w:w="65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0,64 mi = FNE giro 0,60 + retenção 0,04</w:t>
            </w:r>
          </w:p>
        </w:tc>
      </w:tr>
    </w:tbl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15.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Veto do Auditor (29/09/2026): financiar a necessidade bruta de giro (R$ 1,6 milhão na conta de 29/09, com preço de 70%) derruba a cobertura. O giro financiado fica limitado a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R$ 0,6 milhão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. Detalhamento no anexo MHBV-02B.</w:t>
      </w: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IV.3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Cadeia de fontes da contrapartida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4600"/>
        <w:gridCol w:w="2672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Fonte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Instrumento e base</w:t>
            </w:r>
          </w:p>
        </w:tc>
        <w:tc>
          <w:tcPr>
            <w:tcW w:type="dxa" w:w="267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Valor · status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Cotas-parte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R$ 1,00 por cota, mínimo de 100 por associado (Estatuto, art. 11; Lei nº 5.764/1971, arts. 24 e 25)</w:t>
            </w:r>
          </w:p>
        </w:tc>
        <w:tc>
          <w:tcPr>
            <w:tcW w:type="dxa" w:w="26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____ [NÃO VERIFICADO]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Retenção de 5% do mel entregue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Cota-parte capitalizada a cada safra (≈ R$ 0,15 mi/ano no regime)</w:t>
            </w:r>
          </w:p>
        </w:tc>
        <w:tc>
          <w:tcPr>
            <w:tcW w:type="dxa" w:w="26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Parcela do piloto: ____ [NÃO VERIFICADO]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Fundo de Investimento Industrial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Fundo estatutário formado com parte das sobras (Estatuto, art. 14, III; percentual fixado pela AGO) — fonte própria, não aporte externo</w:t>
            </w:r>
          </w:p>
        </w:tc>
        <w:tc>
          <w:tcPr>
            <w:tcW w:type="dxa" w:w="26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____ [NÃO VERIFICADO]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Área municipal (CDRU/cessão)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Decreto-Lei nº 271/1967, art. 7º</w:t>
            </w:r>
          </w:p>
        </w:tc>
        <w:tc>
          <w:tcPr>
            <w:tcW w:type="dxa" w:w="26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Cômputo como contrapartida [A CONFIRMAR com o BNB]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Projeto São José / emendas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Sujeito a edital</w:t>
            </w:r>
          </w:p>
        </w:tc>
        <w:tc>
          <w:tcPr>
            <w:tcW w:type="dxa" w:w="26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____ [NÃO VERIFICADO]</w:t>
            </w:r>
          </w:p>
        </w:tc>
      </w:tr>
    </w:tbl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16.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Cooperativa nova tem pouco capital próprio: o Banco pode exigir garantia complementar ou aval dos conselheiros, matéria que depende de Assembleia. O fechamento dos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R$ 1,83 milhão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é condição da Carta-Consulta de 04/2028. O aumento de R$ 0,54 mi na contrapartida deve vir de capital próprio/subvenção (Projeto São José, emendas, CDRU), nunca de mais FNE: R$ 0,1 mi a mais de FNE derruba o cenário mel −20% para ≈ 1,46x.</w:t>
      </w: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IV.4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Racional de proteção ao credor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17.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O atravessador paga à vista cerca de R$ 12/kg. A Cooperativa paga R$ 12,06/kg, com 50% na entrega e 20% em 90 dias, e devolve as sobras no fim do exercício. A paridade de preço assegura a adesão; o pagamento escalonado reduz o giro; a adesão garante o volume que sustenta o serviço da dívida.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50"/>
              <w:left w:type="dxa" w:w="320"/>
              <w:bottom w:type="dxa" w:w="150"/>
              <w:right w:type="dxa" w:w="320"/>
            </w:tcMar>
          </w:tcPr>
          <w:p>
            <w:r>
              <w:rPr>
                <w:rFonts w:ascii="Inter" w:cs="Inter" w:eastAsia="Inter" w:hAnsi="Inter"/>
                <w:b/>
                <w:bCs/>
                <w:color w:val="004B1B"/>
                <w:sz w:val="20"/>
                <w:szCs w:val="20"/>
              </w:rPr>
              <w:t xml:space="preserve">O entreposto vazio é o risco. Preço justo na entrega e sobra no fim do exercício são o seu antídoto.</w:t>
            </w:r>
          </w:p>
        </w:tc>
      </w:tr>
    </w:tbl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V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DOS FUNDAMENTOS LEGAIS E DA ADERÊNCIA AO FNE</w:t>
      </w: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V.1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Neutralidade tributária do ato cooperativo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18.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As operações entre a Cooperativa e seus associados constituem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ato cooperativo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(art. 79 da Lei nº 5.764/1971); somente os resultados com não associados são tributáveis (art. 111). O Estatuto determina que a Cooperativa receba mel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exclusivamente de associados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(art. 4º, parágrafo único); por isso o modelo considera IRPJ e CSLL nulos.</w:t>
      </w: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V.2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Prioridade constitucional do semiárido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19.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A Constituição Federal destina ao semiárido do Nordeste a metade dos recursos do Fundo Constitucional da região (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art. 159, I, "c"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), regulamentado pela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Lei nº 7.827/1989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. O projeto localiza-se em Boa Viagem, no Sertão Central cearense, e é executado por cooperativa de produtores, perfil aderente à finalidade do fundo.</w:t>
      </w: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V.3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Regime sanitário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20.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O mel é produto de origem animal, sob competência do MAPA e da ADAGRI, e não da ANVISA. O SIE/ADAGRI vem primeiro (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Lei CE nº 17.172/2020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; Portaria ADAGRI nº 962/2016, art. 5º); o SIF/MAPA fica para a Fase 2. O projeto observa o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Decreto nº 9.013/2017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(RIISPOA), a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Portaria SDA nº 795/2023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alterada pela Portaria SDA nº 1.439/2025, e a IN MAPA nº 11/2000 (padrões de identidade e qualidade).</w:t>
      </w: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V.4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Segurança da posse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21.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O piloto opera em imóvel locado. A área do entreposto será cedida pelo Município por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Concessão de Direito Real de Uso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ou cessão, com encargos e cláusula de reversão (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art. 7º do Decreto-Lei nº 271/1967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), em nome da Cooperativa após o registro na JUCEC [A CONFIRMAR].</w:t>
      </w: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V.5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Impacto social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22.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Com as sobras, o preço efetivo ao cooperado chega a ≈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R$ 14,14/kg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contra ≈ R$ 12/kg pagos pelo atravessador. A renda adicional permanece na economia do semiárido e sustenta a adesão dos apicultores, e portanto o volume que garante o serviço da dívida.</w:t>
      </w: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VI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MATRIZ DE RISCOS E MITIGANTES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4600"/>
        <w:gridCol w:w="2672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Risco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Mitigante estrutural</w:t>
            </w:r>
          </w:p>
        </w:tc>
        <w:tc>
          <w:tcPr>
            <w:tcW w:type="dxa" w:w="267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Preço do mel (−20%)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Preço ao cooperado indexado ao granel PAA/Conab-CE, com recálculo mensal · cobertura 1,51x</w:t>
            </w:r>
          </w:p>
        </w:tc>
        <w:tc>
          <w:tcPr>
            <w:tcW w:type="dxa" w:w="26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Modelo MHBV-02A · Regimento Interno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Preço do sachê (R$ 25/kg)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Risco declarado: 1,29x. Cartas de intenção a R$ 30/kg e PAA-CE antes do protocolo</w:t>
            </w:r>
          </w:p>
        </w:tc>
        <w:tc>
          <w:tcPr>
            <w:tcW w:type="dxa" w:w="26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Cartas de intenção (em captação)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Volume de mel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200 t → 1,65x. 12 meses de piloto; Anexo I fechado com 17 municípios (campo 17 = Banabuiú, D4; 520,9 t em 2024); ratificação em 28/11/2026</w:t>
            </w:r>
          </w:p>
        </w:tc>
        <w:tc>
          <w:tcPr>
            <w:tcW w:type="dxa" w:w="26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Histórico da Fase 0 · fichas com volume declarado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Contrapartida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Cadeia de fontes do item IV.3, fechada antes de 04/2028</w:t>
            </w:r>
          </w:p>
        </w:tc>
        <w:tc>
          <w:tcPr>
            <w:tcW w:type="dxa" w:w="26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Comprovantes de integralização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Capital de giro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Financiado limitado a R$ 0,6 mi (veto de 29/09/2026); pagamento escalonado</w:t>
            </w:r>
          </w:p>
        </w:tc>
        <w:tc>
          <w:tcPr>
            <w:tcW w:type="dxa" w:w="26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MHBV-02B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Regulatório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SIE/ADAGRI antes; SIF/MAPA só na Fase 2</w:t>
            </w:r>
          </w:p>
        </w:tc>
        <w:tc>
          <w:tcPr>
            <w:tcW w:type="dxa" w:w="26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MHBV-03 · protocolo ADAGRI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Qualidade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Laboratório local + laboratório externo ISO/IEC 17025 (1 amostra por lote de cooperado)</w:t>
            </w:r>
          </w:p>
        </w:tc>
        <w:tc>
          <w:tcPr>
            <w:tcW w:type="dxa" w:w="26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Cotação laboratorial (nov/2026)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Demanda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Mercado interno do Ceará. A suspensão do mel brasileiro pela UE (03/09/2026) não afeta as Fases 0 e 1</w:t>
            </w:r>
          </w:p>
        </w:tc>
        <w:tc>
          <w:tcPr>
            <w:tcW w:type="dxa" w:w="26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Parcerias de Escoamento · PAA-CE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Governança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AGE com 2/3 para alienar o entreposto; voto impedido; 3 cotações em contrato com parte relacionada</w:t>
            </w:r>
          </w:p>
        </w:tc>
        <w:tc>
          <w:tcPr>
            <w:tcW w:type="dxa" w:w="26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Estatuto, arts. 19, 21 e 26</w:t>
            </w:r>
          </w:p>
        </w:tc>
      </w:tr>
    </w:tbl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VII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ÓRGÃOS DE CONSULTA E FISCALIZAÇÃO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23.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Relação das competências envolvidas no projeto. A menção não indica parceria nem endosso institucional.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4400"/>
        <w:gridCol w:w="1772"/>
      </w:tblGrid>
      <w:tr>
        <w:trPr>
          <w:tblHeader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Órgão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Competência no projeto</w:t>
            </w:r>
          </w:p>
        </w:tc>
        <w:tc>
          <w:tcPr>
            <w:tcW w:type="dxa" w:w="177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Momento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Prefeitura Municipal de Boa Viagem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Anuência, uso do solo, alvará municipal do imóvel do piloto (antes do SIE, 01/04/2027) e cessão/CDRU da área do entreposto</w:t>
            </w:r>
          </w:p>
        </w:tc>
        <w:tc>
          <w:tcPr>
            <w:tcW w:type="dxa" w:w="17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Fase 0 → antes do pedido formal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JUCEC · Receita Federal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Registro da Cooperativa e inscrição no CNPJ</w:t>
            </w:r>
          </w:p>
        </w:tc>
        <w:tc>
          <w:tcPr>
            <w:tcW w:type="dxa" w:w="17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12/2026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OCB/CE · Sistema OCB/SESCOOP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Registro cooperativista (Lei nº 5.764/1971, art. 107)</w:t>
            </w:r>
          </w:p>
        </w:tc>
        <w:tc>
          <w:tcPr>
            <w:tcW w:type="dxa" w:w="17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12/2026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ADAGRI · SIE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Inspeção estadual do piloto e do entreposto (Lei CE nº 17.172/2020)</w:t>
            </w:r>
          </w:p>
        </w:tc>
        <w:tc>
          <w:tcPr>
            <w:tcW w:type="dxa" w:w="17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04/2027 · Fase 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SEMACE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Fase 0: enquadramento ambiental do imóvel do piloto [A CONFIRMAR] · Fase 1: licença ambiental da obra</w:t>
            </w:r>
          </w:p>
        </w:tc>
        <w:tc>
          <w:tcPr>
            <w:tcW w:type="dxa" w:w="17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Antes do SIE (01/04/2027) · Fase 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CBMCE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Fase 0: regularidade do imóvel do piloto · Fase 1: projeto de incêndio (PSCIP) do entreposto</w:t>
            </w:r>
          </w:p>
        </w:tc>
        <w:tc>
          <w:tcPr>
            <w:tcW w:type="dxa" w:w="17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Antes do SIE (01/04/2027) · Fase 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MAPA · DIPOA/SIF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Inspeção federal (Decreto nº 9.013/2017)</w:t>
            </w:r>
          </w:p>
        </w:tc>
        <w:tc>
          <w:tcPr>
            <w:tcW w:type="dxa" w:w="17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Banco do Nordeste do Brasil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FNE Coopera: Carta-Consulta e pedido formal</w:t>
            </w:r>
          </w:p>
        </w:tc>
        <w:tc>
          <w:tcPr>
            <w:tcW w:type="dxa" w:w="17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04/2028 → 07/2028</w:t>
            </w:r>
          </w:p>
        </w:tc>
      </w:tr>
    </w:tbl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VIII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PONTOS A VALIDAR COM O BNB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a)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Giro: prazo e renovação a cada safra dos R$ 0,6 milhão, não publicados pelo Banco; enquadramento como giro associado ao investimento [A CONFIRMAR];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b)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Taxa: taxa vigente do FNE Coopera e bônus de adimplência (modelo: 10% a.a.; faixa 7,65%–12,45%) [A CONFIRMAR];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c)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Garantias: penhor do estoque de sachê no giro; bens do entreposto e área cedida no investimento; eventual exigência de aval [A CONFIRMAR];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d)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Contrapartida: percentual mínimo para cooperativa nova no semiárido e cômputo de cotas-parte, retenção de 5% e área cedida nos R$ 1,83 milhão [A CONFIRMAR];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e)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Porte, histórico mínimo do piloto e rito (prazo de análise e alçada) [A CONFIRMAR].</w:t>
      </w: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IX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DOCUMENTAÇÃO PARA A MESA DE CRÉDITO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a)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Estatuto e ata registrados na JUCEC, cartão CNPJ, registro na OCB/CE, CAF-PJ, certidões negativas e ata de eleição da diretoria;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b)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Projeto do entreposto (630 m² úteis), memorial descritivo, orçamento e 3 orçamentos por equipamento principal;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c)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Histórico da Fase 0: DREs mensais, notas fiscais de compra e venda e registro SIE;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d)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Anuência municipal e instrumento de posse da área (CDRU ou cessão);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e)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Cartas de intenção de compra, adesão ao PAA-CE e contratos-modelo de fornecimento dos cooperados;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f)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Plano de contrapartida (R$ 1,83 milhão) e proposta de garantias.</w:t>
      </w: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X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CRONOGRAMA ATÉ O PEDIDO FORMAL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4400"/>
        <w:gridCol w:w="1772"/>
      </w:tblGrid>
      <w:tr>
        <w:trPr>
          <w:tblHeader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Marco</w:t>
            </w:r>
          </w:p>
        </w:tc>
        <w:tc>
          <w:tcPr>
            <w:tcW w:type="dxa" w:w="177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31/10/2026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Fichas de adesão (≥ 20 fundadores com colmeias)</w:t>
            </w:r>
          </w:p>
        </w:tc>
        <w:tc>
          <w:tcPr>
            <w:tcW w:type="dxa" w:w="17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Comissão Organizadora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14/11/2026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Busca de marca no INPI</w:t>
            </w:r>
          </w:p>
        </w:tc>
        <w:tc>
          <w:tcPr>
            <w:tcW w:type="dxa" w:w="17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Comissão Organizadora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28/11/2026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Assembleia de constituição</w:t>
            </w:r>
          </w:p>
        </w:tc>
        <w:tc>
          <w:tcPr>
            <w:tcW w:type="dxa" w:w="17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Comissão Organizadora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07/12/2026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Registro na JUCEC</w:t>
            </w:r>
          </w:p>
        </w:tc>
        <w:tc>
          <w:tcPr>
            <w:tcW w:type="dxa" w:w="17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Contador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12/2026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CNPJ · OCB/CE · CAF-PJ</w:t>
            </w:r>
          </w:p>
        </w:tc>
        <w:tc>
          <w:tcPr>
            <w:tcW w:type="dxa" w:w="17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Contador + OCB/CE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15/01/2027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RT contratado</w:t>
            </w:r>
          </w:p>
        </w:tc>
        <w:tc>
          <w:tcPr>
            <w:tcW w:type="dxa" w:w="17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Conselho de Administração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02/2027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Projeto do entreposto</w:t>
            </w:r>
          </w:p>
        </w:tc>
        <w:tc>
          <w:tcPr>
            <w:tcW w:type="dxa" w:w="17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RT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01/04/2027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Registro SIE/ADAGRI</w:t>
            </w:r>
          </w:p>
        </w:tc>
        <w:tc>
          <w:tcPr>
            <w:tcW w:type="dxa" w:w="17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RT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07/2027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Início do piloto (imóvel locado)</w:t>
            </w:r>
          </w:p>
        </w:tc>
        <w:tc>
          <w:tcPr>
            <w:tcW w:type="dxa" w:w="17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Conselho de Administração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04/2028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Carta-Consulta ao BNB</w:t>
            </w:r>
          </w:p>
        </w:tc>
        <w:tc>
          <w:tcPr>
            <w:tcW w:type="dxa" w:w="17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Conselho de Administração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07/2028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PEDIDO FORMAL FNE</w:t>
            </w:r>
          </w:p>
        </w:tc>
        <w:tc>
          <w:tcPr>
            <w:tcW w:type="dxa" w:w="17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Conselho de Administração</w:t>
            </w:r>
          </w:p>
        </w:tc>
      </w:tr>
    </w:tbl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XI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CONCLUSÃO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70" w:line="276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A operação é viável e pagável: cobertura mínima de 2,50x no caso base e de 1,51x com mel −20%, acima do piso de 1,50x. O Crédito Híbrido limita a dívida ao que o caixa suporta (R$ 2,0 milhões de investimento e R$ 0,6 milhão de giro renovável), a contrapartida de R$ 1,83 milhão alinha o risco dos cooperados ao do Banco e o piloto de 12 meses substitui projeção por histórico. O único ponto fraco, o preço do sachê, é tratado antes do protocolo.</w:t>
            </w:r>
          </w:p>
        </w:tc>
      </w:tr>
    </w:tbl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XII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DOS REQUERIMENTOS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Diante do exposto, a Comissão Organizadora requer: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a)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o recebimento deste dossiê e a análise preliminar de enquadramento no FNE Coopera;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b)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manifestação sobre prazo, carência e renovação a cada safra do capital de giro de R$ 0,6 milhão;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c)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a confirmação do prazo de 12 anos com 4 de carência para o investimento de R$ 2,0 milhões e da taxa vigente;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d)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a indicação do porte aplicável a cooperativa nova e do percentual mínimo de contrapartida no semiárido;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e)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a indicação das garantias aceitas e do cômputo das fontes de contrapartida;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f)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a relação documental definitiva e o histórico mínimo do piloto para o pedido formal.</w:t>
      </w:r>
    </w:p>
    <w:p>
      <w:pPr>
        <w:spacing w:after="140" w:before="20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Termos em que submete à apreciação.</w:t>
      </w:r>
    </w:p>
    <w:p>
      <w:pPr>
        <w:keepNext/>
        <w:spacing w:after="0" w:before="300"/>
        <w:jc w:val="center"/>
      </w:pPr>
      <w:r>
        <w:rPr>
          <w:rFonts w:ascii="Inter" w:cs="Inter" w:eastAsia="Inter" w:hAnsi="Inter"/>
          <w:color w:val="1F2433"/>
          <w:sz w:val="19"/>
          <w:szCs w:val="19"/>
        </w:rPr>
        <w:t xml:space="preserve">Boa Viagem/CE, ____ de ____________________ de 2026.</w:t>
      </w:r>
    </w:p>
    <w:p>
      <w:pPr>
        <w:keepNext/>
        <w:spacing w:before="200"/>
        <w:jc w:val="center"/>
      </w:pPr>
      <w:r>
        <w:rPr>
          <w:rFonts w:ascii="Inter" w:cs="Inter" w:eastAsia="Inter" w:hAnsi="Inter"/>
          <w:b/>
          <w:bCs/>
          <w:color w:val="6B6F7A"/>
          <w:spacing w:val="40"/>
          <w:sz w:val="15"/>
          <w:szCs w:val="15"/>
        </w:rPr>
        <w:t xml:space="preserve">PELA COMISSÃO ORGANIZADORA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20"/>
              <w:left w:type="dxa" w:w="260"/>
              <w:bottom w:type="dxa" w:w="40"/>
              <w:right w:type="dxa" w:w="260"/>
            </w:tcMar>
          </w:tcPr>
          <w:p>
            <w:pPr>
              <w:pBdr>
                <w:top w:val="single" w:color="0A0E1A" w:sz="8" w:space="6"/>
              </w:pBdr>
              <w:spacing w:after="20"/>
              <w:jc w:val="center"/>
            </w:pPr>
            <w:r>
              <w:rPr>
                <w:rFonts w:ascii="Inter" w:cs="Inter" w:eastAsia="Inter" w:hAnsi="Inter"/>
                <w:b/>
                <w:bCs/>
                <w:color w:val="0A0E1A"/>
                <w:sz w:val="19"/>
                <w:szCs w:val="19"/>
              </w:rPr>
              <w:t xml:space="preserve">DIOGO VIEIRA DA SILVA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Membro da Comissão Organizadora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COOP MEL-HORANDO (em constituição)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20"/>
              <w:left w:type="dxa" w:w="260"/>
              <w:bottom w:type="dxa" w:w="40"/>
              <w:right w:type="dxa" w:w="260"/>
            </w:tcMar>
          </w:tcPr>
          <w:p>
            <w:pPr>
              <w:pBdr>
                <w:top w:val="single" w:color="0A0E1A" w:sz="8" w:space="6"/>
              </w:pBdr>
              <w:spacing w:after="20"/>
              <w:jc w:val="center"/>
            </w:pPr>
            <w:r>
              <w:rPr>
                <w:rFonts w:ascii="Inter" w:cs="Inter" w:eastAsia="Inter" w:hAnsi="Inter"/>
                <w:b/>
                <w:bCs/>
                <w:color w:val="0A0E1A"/>
                <w:sz w:val="19"/>
                <w:szCs w:val="19"/>
              </w:rPr>
              <w:t xml:space="preserve">FRANCISCO VIEIRA DA SILVA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Membro da Comissão Organizadora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COOP MEL-HORANDO (em constituição)</w:t>
            </w:r>
          </w:p>
        </w:tc>
      </w:tr>
    </w:tbl>
    <w:p>
      <w:pPr>
        <w:spacing w:before="200"/>
        <w:jc w:val="center"/>
      </w:pPr>
      <w:r>
        <w:rPr>
          <w:rFonts w:ascii="Inter" w:cs="Inter" w:eastAsia="Inter" w:hAnsi="Inter"/>
          <w:b/>
          <w:bCs/>
          <w:color w:val="004B1B"/>
          <w:sz w:val="16"/>
          <w:szCs w:val="16"/>
        </w:rPr>
        <w:t xml:space="preserve">✓ </w:t>
      </w:r>
      <w:r>
        <w:rPr>
          <w:rFonts w:ascii="Inter" w:cs="Inter" w:eastAsia="Inter" w:hAnsi="Inter"/>
          <w:i/>
          <w:iCs/>
          <w:color w:val="6B6F7A"/>
          <w:sz w:val="15"/>
          <w:szCs w:val="15"/>
        </w:rPr>
        <w:t xml:space="preserve">Para assinatura digital com certificado ICP-Brasil ou assinatura eletrônica gov.br.</w:t>
      </w:r>
    </w:p>
    <w:sectPr>
      <w:headerReference w:type="default" r:id="rId7"/>
      <w:footerReference w:type="default" r:id="rId8"/>
      <w:headerReference w:type="first" r:id="rId12"/>
      <w:footerReference w:type="first" r:id="rId13"/>
      <w:headerReference w:type="even" r:id="rId14"/>
      <w:footerReference w:type="even" r:id="rId15"/>
      <w:pgSz w:w="11906" w:h="16838" w:orient="portrait"/>
      <w:pgMar w:top="1560" w:right="1417" w:bottom="1300" w:left="1417" w:header="52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DD8" w:sz="4" w:space="6"/>
      </w:pBdr>
      <w:tabs>
        <w:tab w:val="right" w:pos="9072"/>
      </w:tabs>
    </w:pPr>
    <w:r>
      <w:rPr>
        <w:rFonts w:ascii="Inter" w:cs="Inter" w:eastAsia="Inter" w:hAnsi="Inter"/>
        <w:color w:val="6B6F7A"/>
        <w:sz w:val="15"/>
        <w:szCs w:val="15"/>
      </w:rPr>
      <w:t xml:space="preserve">COOP MEL-HORANDO · CNPJ em registro na JUCEC · Documento para assinatura digital ICP-Brasil</w:t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  <w:p>
    <w:pPr>
      <w:spacing w:before="20"/>
    </w:pPr>
    <w:r>
      <w:rPr>
        <w:rFonts w:ascii="Inter" w:cs="Inter" w:eastAsia="Inter" w:hAnsi="Inter"/>
        <w:color w:val="6B6F7A"/>
        <w:sz w:val="15"/>
        <w:szCs w:val="15"/>
      </w:rPr>
      <w:t xml:space="preserve">Emissão: MHBV 071026 (07/10/2026) · Comissão Organizadora · Boa Viagem/CE · (88) 99726-4831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2"/>
      </w:tabs>
      <w:spacing w:after="40"/>
    </w:pPr>
    <w:r>
      <w:drawing>
        <wp:anchor distT="0" distB="0" distL="0" distR="0" simplePos="0" allowOverlap="1" behindDoc="1" locked="0" layoutInCell="1" relativeHeight="2105025">
          <wp:simplePos x="0" y="0"/>
          <wp:positionH relativeFrom="page">
            <wp:posOffset>3467100</wp:posOffset>
          </wp:positionH>
          <wp:positionV relativeFrom="page">
            <wp:posOffset>0</wp:posOffset>
          </wp:positionV>
          <wp:extent cx="4095750" cy="21050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0" cy="2105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   C O O P   M E L - H O R A N D O</w:t>
    </w:r>
    <w:r>
      <w:rPr>
        <w:rFonts w:ascii="Inter" w:cs="Inter" w:eastAsia="Inter" w:hAnsi="Inter"/>
        <w:color w:val="6B6F7A"/>
        <w:sz w:val="14"/>
        <w:szCs w:val="14"/>
      </w:rPr>
      <w:t xml:space="preserve">	Dossiê MHBV-02 · MHBV 071026 (07/10/2026) · Pleito FNE Coopera</w:t>
    </w:r>
  </w:p>
  <w:p>
    <w:pPr>
      <w:pBdr>
        <w:bottom w:val="thickThinSmallGap" w:color="004B1B" w:sz="18" w:space="4"/>
      </w:pBdr>
      <w:tabs>
        <w:tab w:val="right" w:pos="9072"/>
      </w:tabs>
      <w:spacing w:after="0"/>
    </w:pPr>
    <w:r>
      <w:rPr>
        <w:rFonts w:ascii="Inter" w:cs="Inter" w:eastAsia="Inter" w:hAnsi="Inter"/>
        <w:color w:val="6B6F7A"/>
        <w:sz w:val="13"/>
        <w:szCs w:val="13"/>
      </w:rPr>
      <w:t xml:space="preserve">COOPERATIVA APÍCOLA MEL-HORANDO BOA VIAGEM · em constituição</w:t>
    </w:r>
    <w:r>
      <w:rPr>
        <w:rFonts w:ascii="Inter" w:cs="Inter" w:eastAsia="Inter" w:hAnsi="Inter"/>
        <w:b/>
        <w:bCs/>
        <w:color w:val="004B1B"/>
        <w:spacing w:val="30"/>
        <w:sz w:val="13"/>
        <w:szCs w:val="13"/>
      </w:rPr>
      <w:t xml:space="preserve">	CONFIDENCIAL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00" w:hanging="280"/>
      </w:pPr>
      <w:rPr>
        <w:color w:val="004B1B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44d96bce912253f1cf1456fc8e6a1fb3c9d7e3.png"/><Relationship Id="rId10" Type="http://schemas.openxmlformats.org/officeDocument/2006/relationships/image" Target="media/432f36e62a20453e0f760cca95dbb18ef03882ee.png"/><Relationship Id="rId11" Type="http://schemas.openxmlformats.org/officeDocument/2006/relationships/fontTable" Target="fontTable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29679e861436af7ef34d9cc708c3ef69dddb63b.png"/><Relationship Id="rId1" Type="http://schemas.openxmlformats.org/officeDocument/2006/relationships/image" Target="media/939dc3af97a64af6413010963f444adb9005d3c4.png"/><Relationship Id="rId2" Type="http://schemas.openxmlformats.org/officeDocument/2006/relationships/image" Target="media/49f359568985edbd3301b12478973eaaf3b217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MHBV-02 · Dossiê de Viabilidade Econômico-Financeira</dc:title>
  <dc:creator>Comissão Organizadora · COOP MEL-HORANDO</dc:creator>
  <cp:lastModifiedBy>Un-named</cp:lastModifiedBy>
  <cp:revision>1</cp:revision>
  <dcterms:created xsi:type="dcterms:W3CDTF">2026-09-28T04:07:15.241Z</dcterms:created>
  <dcterms:modified xsi:type="dcterms:W3CDTF">2026-09-28T04:07:15.252Z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