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7172"/>
      </w:tblGrid>
      <w:tr>
        <w:tc>
          <w:tcPr>
            <w:tcW w:type="dxa" w:w="1900"/>
            <w:tcBorders>
              <w:top w:val="none" w:color="FFFFFF" w:sz="0"/>
              <w:left w:val="none" w:color="FFFFFF" w:sz="0"/>
              <w:bottom w:val="none" w:color="FFFFFF" w:sz="0"/>
              <w:right w:val="none" w:color="FFFFFF" w:sz="0"/>
            </w:tcBorders>
            <w:tcMar>
              <w:top w:type="dxa" w:w="0"/>
              <w:left w:type="dxa" w:w="0"/>
              <w:bottom w:type="dxa" w:w="0"/>
              <w:right w:type="dxa" w:w="160"/>
            </w:tcMar>
            <w:vAlign w:val="center"/>
          </w:tcPr>
          <w:p>
            <w:pPr>
              <w:jc w:val="center"/>
            </w:pPr>
            <w:r>
              <w:drawing>
                <wp:inline distT="0" distB="0" distL="0" distR="0">
                  <wp:extent cx="10668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66800" cy="1066800"/>
                          </a:xfrm>
                          <a:prstGeom prst="rect">
                            <a:avLst/>
                          </a:prstGeom>
                        </pic:spPr>
                      </pic:pic>
                    </a:graphicData>
                  </a:graphic>
                </wp:inline>
              </w:drawing>
            </w:r>
          </w:p>
          <w:p>
            <w:pPr>
              <w:jc w:val="center"/>
            </w:pPr>
            <w:r>
              <w:rPr>
                <w:rFonts w:ascii="Inter" w:cs="Inter" w:eastAsia="Inter" w:hAnsi="Inter"/>
                <w:color w:val="6B6F7A"/>
                <w:sz w:val="12"/>
                <w:szCs w:val="12"/>
              </w:rPr>
              <w:t xml:space="preserve">Boa Viagem · Sertão Central</w:t>
            </w:r>
          </w:p>
        </w:tc>
        <w:tc>
          <w:tcPr>
            <w:tcW w:type="dxa" w:w="7172"/>
            <w:tcBorders>
              <w:top w:val="none" w:color="FFFFFF" w:sz="0"/>
              <w:left w:val="none" w:color="FFFFFF" w:sz="0"/>
              <w:bottom w:val="none" w:color="FFFFFF" w:sz="0"/>
              <w:right w:val="none" w:color="FFFFFF" w:sz="0"/>
            </w:tcBorders>
            <w:vAlign w:val="center"/>
          </w:tcPr>
          <w:p>
            <w:pPr>
              <w:spacing w:after="70"/>
            </w:pPr>
            <w:r>
              <w:rPr>
                <w:rFonts w:ascii="Inter" w:cs="Inter" w:eastAsia="Inter" w:hAnsi="Inter"/>
                <w:b/>
                <w:bCs/>
                <w:color w:val="B08D57"/>
                <w:spacing w:val="40"/>
                <w:sz w:val="15"/>
                <w:szCs w:val="15"/>
              </w:rPr>
              <w:t xml:space="preserve">ESTATUTO SOCIAL  ·  MHBV-00B</w:t>
            </w:r>
          </w:p>
          <w:p>
            <w:pPr>
              <w:spacing w:after="80"/>
            </w:pPr>
            <w:r>
              <w:rPr>
                <w:rFonts w:ascii="Georgia" w:cs="Georgia" w:eastAsia="Georgia" w:hAnsi="Georgia"/>
                <w:b/>
                <w:bCs/>
                <w:color w:val="0A0E1A"/>
                <w:sz w:val="36"/>
                <w:szCs w:val="36"/>
              </w:rPr>
              <w:t xml:space="preserve">Estatuto Social</w:t>
            </w:r>
          </w:p>
          <w:p>
            <w:r>
              <w:rPr>
                <w:rFonts w:ascii="Inter" w:cs="Inter" w:eastAsia="Inter" w:hAnsi="Inter"/>
                <w:color w:val="6B6F7A"/>
                <w:sz w:val="18"/>
                <w:szCs w:val="18"/>
              </w:rPr>
              <w:t xml:space="preserve">COOPERATIVA APÍCOLA MEL-HORANDO BOA VIAGEM — COOP MEL-HORANDO</w:t>
            </w:r>
          </w:p>
        </w:tc>
      </w:tr>
    </w:tbl>
    <w:p>
      <w:pPr>
        <w:spacing w:after="14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6872"/>
      </w:tblGrid>
      <w:tr>
        <w:tc>
          <w:tcPr>
            <w:tcW w:type="dxa" w:w="2200"/>
            <w:tcBorders>
              <w:top w:val="none" w:color="FFFFFF" w:sz="0"/>
              <w:left w:val="none" w:color="FFFFFF" w:sz="0"/>
              <w:bottom w:val="single" w:color="DADDD8" w:sz="4"/>
              <w:right w:val="none" w:color="FFFFFF" w:sz="0"/>
            </w:tcBorders>
            <w:tcMar>
              <w:top w:type="dxa" w:w="80"/>
              <w:left w:type="dxa" w:w="100"/>
              <w:bottom w:type="dxa" w:w="80"/>
              <w:right w:type="dxa" w:w="100"/>
            </w:tcMar>
            <w:vAlign w:val="center"/>
          </w:tcPr>
          <w:p>
            <w:r>
              <w:rPr>
                <w:rFonts w:ascii="Inter" w:cs="Inter" w:eastAsia="Inter" w:hAnsi="Inter"/>
                <w:b/>
                <w:bCs/>
                <w:color w:val="6B6F7A"/>
                <w:spacing w:val="40"/>
                <w:sz w:val="14"/>
                <w:szCs w:val="14"/>
              </w:rPr>
              <w:t xml:space="preserve">VERSÃO</w:t>
            </w:r>
          </w:p>
        </w:tc>
        <w:tc>
          <w:tcPr>
            <w:tcW w:type="dxa" w:w="6872"/>
            <w:tcBorders>
              <w:top w:val="none" w:color="FFFFFF" w:sz="0"/>
              <w:left w:val="none" w:color="FFFFFF" w:sz="0"/>
              <w:bottom w:val="single" w:color="DADDD8" w:sz="4"/>
              <w:right w:val="none" w:color="FFFFFF" w:sz="0"/>
            </w:tcBorders>
            <w:tcMar>
              <w:top w:type="dxa" w:w="80"/>
              <w:left w:type="dxa" w:w="100"/>
              <w:bottom w:type="dxa" w:w="80"/>
              <w:right w:type="dxa" w:w="100"/>
            </w:tcMar>
            <w:vAlign w:val="center"/>
          </w:tcPr>
          <w:p>
            <w:r>
              <w:rPr>
                <w:rFonts w:ascii="Inter" w:cs="Inter" w:eastAsia="Inter" w:hAnsi="Inter"/>
                <w:color w:val="1F2433"/>
                <w:sz w:val="18"/>
                <w:szCs w:val="18"/>
              </w:rPr>
              <w:t xml:space="preserve">MHBV 011026 (01/10/2026) · minuta para registro</w:t>
            </w:r>
          </w:p>
        </w:tc>
      </w:tr>
      <w:tr>
        <w:tc>
          <w:tcPr>
            <w:tcW w:type="dxa" w:w="2200"/>
            <w:tcBorders>
              <w:top w:val="none" w:color="FFFFFF" w:sz="0"/>
              <w:left w:val="none" w:color="FFFFFF" w:sz="0"/>
              <w:bottom w:val="single" w:color="DADDD8" w:sz="4"/>
              <w:right w:val="none" w:color="FFFFFF" w:sz="0"/>
            </w:tcBorders>
            <w:tcMar>
              <w:top w:type="dxa" w:w="80"/>
              <w:left w:type="dxa" w:w="100"/>
              <w:bottom w:type="dxa" w:w="80"/>
              <w:right w:type="dxa" w:w="100"/>
            </w:tcMar>
            <w:vAlign w:val="center"/>
          </w:tcPr>
          <w:p>
            <w:r>
              <w:rPr>
                <w:rFonts w:ascii="Inter" w:cs="Inter" w:eastAsia="Inter" w:hAnsi="Inter"/>
                <w:b/>
                <w:bCs/>
                <w:color w:val="6B6F7A"/>
                <w:spacing w:val="40"/>
                <w:sz w:val="14"/>
                <w:szCs w:val="14"/>
              </w:rPr>
              <w:t xml:space="preserve">DOCUMENTO</w:t>
            </w:r>
          </w:p>
        </w:tc>
        <w:tc>
          <w:tcPr>
            <w:tcW w:type="dxa" w:w="6872"/>
            <w:tcBorders>
              <w:top w:val="none" w:color="FFFFFF" w:sz="0"/>
              <w:left w:val="none" w:color="FFFFFF" w:sz="0"/>
              <w:bottom w:val="single" w:color="DADDD8" w:sz="4"/>
              <w:right w:val="none" w:color="FFFFFF" w:sz="0"/>
            </w:tcBorders>
            <w:tcMar>
              <w:top w:type="dxa" w:w="80"/>
              <w:left w:type="dxa" w:w="100"/>
              <w:bottom w:type="dxa" w:w="80"/>
              <w:right w:type="dxa" w:w="100"/>
            </w:tcMar>
            <w:vAlign w:val="center"/>
          </w:tcPr>
          <w:p>
            <w:r>
              <w:rPr>
                <w:rFonts w:ascii="Inter" w:cs="Inter" w:eastAsia="Inter" w:hAnsi="Inter"/>
                <w:color w:val="1F2433"/>
                <w:sz w:val="18"/>
                <w:szCs w:val="18"/>
              </w:rPr>
              <w:t xml:space="preserve">Estatuto Social</w:t>
            </w:r>
          </w:p>
        </w:tc>
      </w:tr>
      <w:tr>
        <w:tc>
          <w:tcPr>
            <w:tcW w:type="dxa" w:w="2200"/>
            <w:tcBorders>
              <w:top w:val="none" w:color="FFFFFF" w:sz="0"/>
              <w:left w:val="none" w:color="FFFFFF" w:sz="0"/>
              <w:bottom w:val="single" w:color="DADDD8" w:sz="4"/>
              <w:right w:val="none" w:color="FFFFFF" w:sz="0"/>
            </w:tcBorders>
            <w:tcMar>
              <w:top w:type="dxa" w:w="80"/>
              <w:left w:type="dxa" w:w="100"/>
              <w:bottom w:type="dxa" w:w="80"/>
              <w:right w:type="dxa" w:w="100"/>
            </w:tcMar>
            <w:vAlign w:val="center"/>
          </w:tcPr>
          <w:p>
            <w:r>
              <w:rPr>
                <w:rFonts w:ascii="Inter" w:cs="Inter" w:eastAsia="Inter" w:hAnsi="Inter"/>
                <w:b/>
                <w:bCs/>
                <w:color w:val="6B6F7A"/>
                <w:spacing w:val="40"/>
                <w:sz w:val="14"/>
                <w:szCs w:val="14"/>
              </w:rPr>
              <w:t xml:space="preserve">BASE LEGAL</w:t>
            </w:r>
          </w:p>
        </w:tc>
        <w:tc>
          <w:tcPr>
            <w:tcW w:type="dxa" w:w="6872"/>
            <w:tcBorders>
              <w:top w:val="none" w:color="FFFFFF" w:sz="0"/>
              <w:left w:val="none" w:color="FFFFFF" w:sz="0"/>
              <w:bottom w:val="single" w:color="DADDD8" w:sz="4"/>
              <w:right w:val="none" w:color="FFFFFF" w:sz="0"/>
            </w:tcBorders>
            <w:tcMar>
              <w:top w:type="dxa" w:w="80"/>
              <w:left w:type="dxa" w:w="100"/>
              <w:bottom w:type="dxa" w:w="80"/>
              <w:right w:type="dxa" w:w="100"/>
            </w:tcMar>
            <w:vAlign w:val="center"/>
          </w:tcPr>
          <w:p>
            <w:r>
              <w:rPr>
                <w:rFonts w:ascii="Inter" w:cs="Inter" w:eastAsia="Inter" w:hAnsi="Inter"/>
                <w:color w:val="1F2433"/>
                <w:sz w:val="18"/>
                <w:szCs w:val="18"/>
              </w:rPr>
              <w:t xml:space="preserve">Lei 5.764/1971 · Código Civil, arts. 1.093 a 1.096 · Lei 8.906/1994, art. 1º, §2º (visto de advogado)</w:t>
            </w:r>
          </w:p>
        </w:tc>
      </w:tr>
      <w:tr>
        <w:tc>
          <w:tcPr>
            <w:tcW w:type="dxa" w:w="2200"/>
            <w:tcBorders>
              <w:top w:val="none" w:color="FFFFFF" w:sz="0"/>
              <w:left w:val="none" w:color="FFFFFF" w:sz="0"/>
              <w:bottom w:val="single" w:color="DADDD8" w:sz="4"/>
              <w:right w:val="none" w:color="FFFFFF" w:sz="0"/>
            </w:tcBorders>
            <w:tcMar>
              <w:top w:type="dxa" w:w="80"/>
              <w:left w:type="dxa" w:w="100"/>
              <w:bottom w:type="dxa" w:w="80"/>
              <w:right w:type="dxa" w:w="100"/>
            </w:tcMar>
            <w:vAlign w:val="center"/>
          </w:tcPr>
          <w:p>
            <w:r>
              <w:rPr>
                <w:rFonts w:ascii="Inter" w:cs="Inter" w:eastAsia="Inter" w:hAnsi="Inter"/>
                <w:b/>
                <w:bCs/>
                <w:color w:val="6B6F7A"/>
                <w:spacing w:val="40"/>
                <w:sz w:val="14"/>
                <w:szCs w:val="14"/>
              </w:rPr>
              <w:t xml:space="preserve">VALIDAÇÃO</w:t>
            </w:r>
          </w:p>
        </w:tc>
        <w:tc>
          <w:tcPr>
            <w:tcW w:type="dxa" w:w="6872"/>
            <w:tcBorders>
              <w:top w:val="none" w:color="FFFFFF" w:sz="0"/>
              <w:left w:val="none" w:color="FFFFFF" w:sz="0"/>
              <w:bottom w:val="single" w:color="DADDD8" w:sz="4"/>
              <w:right w:val="none" w:color="FFFFFF" w:sz="0"/>
            </w:tcBorders>
            <w:tcMar>
              <w:top w:type="dxa" w:w="80"/>
              <w:left w:type="dxa" w:w="100"/>
              <w:bottom w:type="dxa" w:w="80"/>
              <w:right w:type="dxa" w:w="100"/>
            </w:tcMar>
            <w:vAlign w:val="center"/>
          </w:tcPr>
          <w:p>
            <w:r>
              <w:rPr>
                <w:rFonts w:ascii="Inter" w:cs="Inter" w:eastAsia="Inter" w:hAnsi="Inter"/>
                <w:color w:val="1F2433"/>
                <w:sz w:val="18"/>
                <w:szCs w:val="18"/>
              </w:rPr>
              <w:t xml:space="preserve">Advogado (OAB/CE) + OCB/CE antes do registro na JUCEC</w:t>
            </w:r>
          </w:p>
        </w:tc>
      </w:tr>
    </w:tbl>
    <w:p>
      <w:pPr>
        <w:spacing w:after="160"/>
      </w:pPr>
    </w:p>
    <w:p>
      <w:pPr>
        <w:keepNext/>
        <w:pBdr>
          <w:bottom w:val="single" w:color="DADDD8" w:sz="4" w:space="4"/>
        </w:pBdr>
        <w:spacing w:after="160" w:before="360"/>
      </w:pPr>
      <w:r>
        <w:rPr>
          <w:rFonts w:ascii="Georgia" w:cs="Georgia" w:eastAsia="Georgia" w:hAnsi="Georgia"/>
          <w:b/>
          <w:bCs/>
          <w:color w:val="B08D57"/>
          <w:sz w:val="26"/>
          <w:szCs w:val="26"/>
        </w:rPr>
        <w:t xml:space="preserve">   </w:t>
      </w:r>
      <w:r>
        <w:rPr>
          <w:rFonts w:ascii="Inter" w:cs="Inter" w:eastAsia="Inter" w:hAnsi="Inter"/>
          <w:b/>
          <w:bCs/>
          <w:color w:val="0A0E1A"/>
          <w:spacing w:val="30"/>
          <w:sz w:val="21"/>
          <w:szCs w:val="21"/>
        </w:rPr>
        <w:t xml:space="preserve">CAPÍTULO I — DENOMINAÇÃO, SEDE, FORO, ÁREA DE AÇÃO, PRAZO E EXERCÍCIO</w:t>
      </w:r>
    </w:p>
    <w:p>
      <w:pPr>
        <w:spacing w:after="140" w:before="0" w:line="276"/>
        <w:jc w:val="both"/>
      </w:pPr>
      <w:r>
        <w:rPr>
          <w:rFonts w:ascii="Inter" w:cs="Inter" w:eastAsia="Inter" w:hAnsi="Inter"/>
          <w:b/>
          <w:bCs/>
          <w:color w:val="1F2433"/>
          <w:sz w:val="20"/>
          <w:szCs w:val="20"/>
        </w:rPr>
        <w:t xml:space="preserve">Art. 1º.</w:t>
      </w:r>
      <w:r>
        <w:rPr>
          <w:rFonts w:ascii="Inter" w:cs="Inter" w:eastAsia="Inter" w:hAnsi="Inter"/>
          <w:color w:val="1F2433"/>
          <w:sz w:val="20"/>
          <w:szCs w:val="20"/>
        </w:rPr>
        <w:t xml:space="preserve"> A </w:t>
      </w:r>
      <w:r>
        <w:rPr>
          <w:rFonts w:ascii="Inter" w:cs="Inter" w:eastAsia="Inter" w:hAnsi="Inter"/>
          <w:b/>
          <w:bCs/>
          <w:color w:val="1F2433"/>
          <w:sz w:val="20"/>
          <w:szCs w:val="20"/>
        </w:rPr>
        <w:t xml:space="preserve">COOPERATIVA APÍCOLA MEL-HORANDO BOA VIAGEM</w:t>
      </w:r>
      <w:r>
        <w:rPr>
          <w:rFonts w:ascii="Inter" w:cs="Inter" w:eastAsia="Inter" w:hAnsi="Inter"/>
          <w:color w:val="1F2433"/>
          <w:sz w:val="20"/>
          <w:szCs w:val="20"/>
        </w:rPr>
        <w:t xml:space="preserve">, sigla </w:t>
      </w:r>
      <w:r>
        <w:rPr>
          <w:rFonts w:ascii="Inter" w:cs="Inter" w:eastAsia="Inter" w:hAnsi="Inter"/>
          <w:b/>
          <w:bCs/>
          <w:color w:val="1F2433"/>
          <w:sz w:val="20"/>
          <w:szCs w:val="20"/>
        </w:rPr>
        <w:t xml:space="preserve">COOP MEL-HORANDO</w:t>
      </w:r>
      <w:r>
        <w:rPr>
          <w:rFonts w:ascii="Inter" w:cs="Inter" w:eastAsia="Inter" w:hAnsi="Inter"/>
          <w:color w:val="1F2433"/>
          <w:sz w:val="20"/>
          <w:szCs w:val="20"/>
        </w:rPr>
        <w:t xml:space="preserve">, sociedade cooperativa de natureza civil, sem fins lucrativos, regida pela Lei nº 5.764/1971, pelos arts. 1.093 a 1.096 do Código Civil e por este Estatuto, tem sede e foro em Boa Viagem/CE, na ______________________________.</w:t>
      </w:r>
    </w:p>
    <w:p>
      <w:pPr>
        <w:spacing w:after="140" w:before="0" w:line="276"/>
        <w:jc w:val="both"/>
      </w:pPr>
      <w:r>
        <w:rPr>
          <w:rFonts w:ascii="Inter" w:cs="Inter" w:eastAsia="Inter" w:hAnsi="Inter"/>
          <w:b/>
          <w:bCs/>
          <w:color w:val="1F2433"/>
          <w:sz w:val="20"/>
          <w:szCs w:val="20"/>
        </w:rPr>
        <w:t xml:space="preserve">Art. 2º.</w:t>
      </w:r>
      <w:r>
        <w:rPr>
          <w:rFonts w:ascii="Inter" w:cs="Inter" w:eastAsia="Inter" w:hAnsi="Inter"/>
          <w:color w:val="1F2433"/>
          <w:sz w:val="20"/>
          <w:szCs w:val="20"/>
        </w:rPr>
        <w:t xml:space="preserve"> A área de ação, para fins de admissão de associados, abrange o Município de Boa Viagem, sede da Cooperativa, e os municípios relacionados no </w:t>
      </w:r>
      <w:r>
        <w:rPr>
          <w:rFonts w:ascii="Inter" w:cs="Inter" w:eastAsia="Inter" w:hAnsi="Inter"/>
          <w:b/>
          <w:bCs/>
          <w:color w:val="1F2433"/>
          <w:sz w:val="20"/>
          <w:szCs w:val="20"/>
        </w:rPr>
        <w:t xml:space="preserve">Anexo I</w:t>
      </w:r>
      <w:r>
        <w:rPr>
          <w:rFonts w:ascii="Inter" w:cs="Inter" w:eastAsia="Inter" w:hAnsi="Inter"/>
          <w:color w:val="1F2433"/>
          <w:sz w:val="20"/>
          <w:szCs w:val="20"/>
        </w:rPr>
        <w:t xml:space="preserve"> deste Estatuto, todos no Estado do Ceará, observadas as possibilidades de reunião, controle, operações e prestação de serviços (Lei nº 5.764/1971, art. 4º, XI). A relação do Anexo I poderá ser ampliada ou alterada por deliberação da Assembleia Geral Extraordinária, na forma do art. 19, I. O prazo de duração é indeterminado, e o exercício social coincide com o ano civil.</w:t>
      </w:r>
    </w:p>
    <w:p>
      <w:pPr>
        <w:keepNext/>
        <w:pBdr>
          <w:bottom w:val="single" w:color="DADDD8" w:sz="4" w:space="4"/>
        </w:pBdr>
        <w:spacing w:after="160" w:before="360"/>
      </w:pPr>
      <w:r>
        <w:rPr>
          <w:rFonts w:ascii="Georgia" w:cs="Georgia" w:eastAsia="Georgia" w:hAnsi="Georgia"/>
          <w:b/>
          <w:bCs/>
          <w:color w:val="B08D57"/>
          <w:sz w:val="26"/>
          <w:szCs w:val="26"/>
        </w:rPr>
        <w:t xml:space="preserve">   </w:t>
      </w:r>
      <w:r>
        <w:rPr>
          <w:rFonts w:ascii="Inter" w:cs="Inter" w:eastAsia="Inter" w:hAnsi="Inter"/>
          <w:b/>
          <w:bCs/>
          <w:color w:val="0A0E1A"/>
          <w:spacing w:val="30"/>
          <w:sz w:val="21"/>
          <w:szCs w:val="21"/>
        </w:rPr>
        <w:t xml:space="preserve">CAPÍTULO II — OBJETO</w:t>
      </w:r>
    </w:p>
    <w:p>
      <w:pPr>
        <w:spacing w:after="140" w:before="0" w:line="276"/>
        <w:jc w:val="both"/>
      </w:pPr>
      <w:r>
        <w:rPr>
          <w:rFonts w:ascii="Inter" w:cs="Inter" w:eastAsia="Inter" w:hAnsi="Inter"/>
          <w:b/>
          <w:bCs/>
          <w:color w:val="1F2433"/>
          <w:sz w:val="20"/>
          <w:szCs w:val="20"/>
        </w:rPr>
        <w:t xml:space="preserve">Art. 3º.</w:t>
      </w:r>
      <w:r>
        <w:rPr>
          <w:rFonts w:ascii="Inter" w:cs="Inter" w:eastAsia="Inter" w:hAnsi="Inter"/>
          <w:color w:val="1F2433"/>
          <w:sz w:val="20"/>
          <w:szCs w:val="20"/>
        </w:rPr>
        <w:t xml:space="preserve"> A Cooperativa tem por objeto, com base na colaboração recíproca de seus associados: I – receber, classificar, beneficiar, industrializar, envasar, armazenar e comercializar mel, própolis, pólen, cera, geleia real e demais produtos das abelhas entregues pelos associados, no mercado interno, observados os limites do registro sanitário vigente; II – </w:t>
      </w:r>
      <w:r>
        <w:rPr>
          <w:rFonts w:ascii="Inter" w:cs="Inter" w:eastAsia="Inter" w:hAnsi="Inter"/>
          <w:b/>
          <w:bCs/>
          <w:color w:val="1F2433"/>
          <w:sz w:val="20"/>
          <w:szCs w:val="20"/>
        </w:rPr>
        <w:t xml:space="preserve">implantar e operar, em imóvel próprio ou locado, o entreposto de mel e produtos apícolas MEL-HORANDO BOA VIAGEM</w:t>
      </w:r>
      <w:r>
        <w:rPr>
          <w:rFonts w:ascii="Inter" w:cs="Inter" w:eastAsia="Inter" w:hAnsi="Inter"/>
          <w:color w:val="1F2433"/>
          <w:sz w:val="20"/>
          <w:szCs w:val="20"/>
        </w:rPr>
        <w:t xml:space="preserve">, com registro no Serviço de Inspeção Estadual (SIE/ADAGRI), requerendo o registro no Serviço de Inspeção Federal (SIF/MAPA), para comércio interestadual e exportação, somente quando a escala de produção o justificar; III – adquirir e repassar insumos e equipamentos apícolas; IV – prestar assistência técnica, educacional e social aos associados; V – promover rastreabilidade, certificações e o uso de marcas coletivas; VI – acessar programas públicos (PAA, PNAE, Pronaf) e firmar convênios e contratos; VII – promover a conservação da flora melífera da Caatinga.</w:t>
      </w:r>
    </w:p>
    <w:p>
      <w:pPr>
        <w:spacing w:after="140" w:before="0" w:line="276"/>
        <w:jc w:val="both"/>
      </w:pPr>
      <w:r>
        <w:rPr>
          <w:rFonts w:ascii="Inter" w:cs="Inter" w:eastAsia="Inter" w:hAnsi="Inter"/>
          <w:b/>
          <w:bCs/>
          <w:color w:val="1F2433"/>
          <w:sz w:val="20"/>
          <w:szCs w:val="20"/>
        </w:rPr>
        <w:t xml:space="preserve">Art. 4º.</w:t>
      </w:r>
      <w:r>
        <w:rPr>
          <w:rFonts w:ascii="Inter" w:cs="Inter" w:eastAsia="Inter" w:hAnsi="Inter"/>
          <w:color w:val="1F2433"/>
          <w:sz w:val="20"/>
          <w:szCs w:val="20"/>
        </w:rPr>
        <w:t xml:space="preserve"> Para atingir seu objeto, a Cooperativa poderá participar de sociedades não cooperativas, nos termos do art. 88 da Lei nº 5.764/1971, e contratar serviços de terceiros, observado o art. 26 deste Estatuto. Parágrafo único. A Cooperativa receberá mel exclusivamente de seus associados (ato cooperativo, arts. 79 e 111 da Lei nº 5.764/1971); a relação com compradores dá-se por Parcerias de Escoamento.</w:t>
      </w:r>
    </w:p>
    <w:p>
      <w:pPr>
        <w:keepNext/>
        <w:pBdr>
          <w:bottom w:val="single" w:color="DADDD8" w:sz="4" w:space="4"/>
        </w:pBdr>
        <w:spacing w:after="160" w:before="360"/>
      </w:pPr>
      <w:r>
        <w:rPr>
          <w:rFonts w:ascii="Georgia" w:cs="Georgia" w:eastAsia="Georgia" w:hAnsi="Georgia"/>
          <w:b/>
          <w:bCs/>
          <w:color w:val="B08D57"/>
          <w:sz w:val="26"/>
          <w:szCs w:val="26"/>
        </w:rPr>
        <w:t xml:space="preserve">   </w:t>
      </w:r>
      <w:r>
        <w:rPr>
          <w:rFonts w:ascii="Inter" w:cs="Inter" w:eastAsia="Inter" w:hAnsi="Inter"/>
          <w:b/>
          <w:bCs/>
          <w:color w:val="0A0E1A"/>
          <w:spacing w:val="30"/>
          <w:sz w:val="21"/>
          <w:szCs w:val="21"/>
        </w:rPr>
        <w:t xml:space="preserve">CAPÍTULO III — DOS ASSOCIADOS</w:t>
      </w:r>
    </w:p>
    <w:p>
      <w:pPr>
        <w:spacing w:after="140" w:before="0" w:line="276"/>
        <w:jc w:val="both"/>
      </w:pPr>
      <w:r>
        <w:rPr>
          <w:rFonts w:ascii="Inter" w:cs="Inter" w:eastAsia="Inter" w:hAnsi="Inter"/>
          <w:b/>
          <w:bCs/>
          <w:color w:val="1F2433"/>
          <w:sz w:val="20"/>
          <w:szCs w:val="20"/>
        </w:rPr>
        <w:t xml:space="preserve">Art. 5º.</w:t>
      </w:r>
      <w:r>
        <w:rPr>
          <w:rFonts w:ascii="Inter" w:cs="Inter" w:eastAsia="Inter" w:hAnsi="Inter"/>
          <w:color w:val="1F2433"/>
          <w:sz w:val="20"/>
          <w:szCs w:val="20"/>
        </w:rPr>
        <w:t xml:space="preserve"> Pode associar-se, salvo impossibilidade técnica de prestação de serviços, qualquer pessoa física que exerça a apicultura na área de ação, com apiário próprio ou em comodato, que concorde com este Estatuto e não pratique atividade que prejudique ou colida com os interesses da Cooperativa. O número de associados é ilimitado, não podendo ser inferior a 20 (vinte).</w:t>
      </w:r>
    </w:p>
    <w:p>
      <w:pPr>
        <w:spacing w:after="140" w:before="0" w:line="276"/>
        <w:jc w:val="both"/>
      </w:pPr>
      <w:r>
        <w:rPr>
          <w:rFonts w:ascii="Inter" w:cs="Inter" w:eastAsia="Inter" w:hAnsi="Inter"/>
          <w:b/>
          <w:bCs/>
          <w:color w:val="1F2433"/>
          <w:sz w:val="20"/>
          <w:szCs w:val="20"/>
        </w:rPr>
        <w:t xml:space="preserve">Art. 6º.</w:t>
      </w:r>
      <w:r>
        <w:rPr>
          <w:rFonts w:ascii="Inter" w:cs="Inter" w:eastAsia="Inter" w:hAnsi="Inter"/>
          <w:color w:val="1F2433"/>
          <w:sz w:val="20"/>
          <w:szCs w:val="20"/>
        </w:rPr>
        <w:t xml:space="preserve"> A admissão se dá por proposta assinada pelo interessado (Ficha de Adesão), aprovada pelo Conselho de Administração, com subscrição de quotas-partes e assinatura no Livro de Matrícula.</w:t>
      </w:r>
    </w:p>
    <w:p>
      <w:pPr>
        <w:spacing w:after="140" w:before="0" w:line="276"/>
        <w:jc w:val="both"/>
      </w:pPr>
      <w:r>
        <w:rPr>
          <w:rFonts w:ascii="Inter" w:cs="Inter" w:eastAsia="Inter" w:hAnsi="Inter"/>
          <w:b/>
          <w:bCs/>
          <w:color w:val="1F2433"/>
          <w:sz w:val="20"/>
          <w:szCs w:val="20"/>
        </w:rPr>
        <w:t xml:space="preserve">Art. 7º.</w:t>
      </w:r>
      <w:r>
        <w:rPr>
          <w:rFonts w:ascii="Inter" w:cs="Inter" w:eastAsia="Inter" w:hAnsi="Inter"/>
          <w:color w:val="1F2433"/>
          <w:sz w:val="20"/>
          <w:szCs w:val="20"/>
        </w:rPr>
        <w:t xml:space="preserve"> São direitos do associado: I – participar das Assembleias Gerais, votar e ser votado, com </w:t>
      </w:r>
      <w:r>
        <w:rPr>
          <w:rFonts w:ascii="Inter" w:cs="Inter" w:eastAsia="Inter" w:hAnsi="Inter"/>
          <w:b/>
          <w:bCs/>
          <w:color w:val="1F2433"/>
          <w:sz w:val="20"/>
          <w:szCs w:val="20"/>
        </w:rPr>
        <w:t xml:space="preserve">um voto por associado</w:t>
      </w:r>
      <w:r>
        <w:rPr>
          <w:rFonts w:ascii="Inter" w:cs="Inter" w:eastAsia="Inter" w:hAnsi="Inter"/>
          <w:color w:val="1F2433"/>
          <w:sz w:val="20"/>
          <w:szCs w:val="20"/>
        </w:rPr>
        <w:t xml:space="preserve">, qualquer que seja o número de suas quotas-partes; II – entregar sua produção e utilizar os serviços da Cooperativa; III – participar do rateio das sobras, na proporção de suas operações; IV – examinar livros e documentos no período que antecede a AGO; V – demitir-se quando quiser.</w:t>
      </w:r>
    </w:p>
    <w:p>
      <w:pPr>
        <w:spacing w:after="140" w:before="0" w:line="276"/>
        <w:jc w:val="both"/>
      </w:pPr>
      <w:r>
        <w:rPr>
          <w:rFonts w:ascii="Inter" w:cs="Inter" w:eastAsia="Inter" w:hAnsi="Inter"/>
          <w:b/>
          <w:bCs/>
          <w:color w:val="1F2433"/>
          <w:sz w:val="20"/>
          <w:szCs w:val="20"/>
        </w:rPr>
        <w:t xml:space="preserve">Art. 8º.</w:t>
      </w:r>
      <w:r>
        <w:rPr>
          <w:rFonts w:ascii="Inter" w:cs="Inter" w:eastAsia="Inter" w:hAnsi="Inter"/>
          <w:color w:val="1F2433"/>
          <w:sz w:val="20"/>
          <w:szCs w:val="20"/>
        </w:rPr>
        <w:t xml:space="preserve"> São deveres do associado: I – integralizar as quotas-partes subscritas; II – entregar sua produção de mel à Cooperativa na forma do Regimento Interno; III – cumprir as boas práticas apícolas e de rastreabilidade; IV – cobrir sua parte nas perdas apuradas, na proporção de suas operações; V – zelar pela marca e pelo patrimônio da Cooperativa.</w:t>
      </w:r>
    </w:p>
    <w:p>
      <w:pPr>
        <w:spacing w:after="140" w:before="0" w:line="276"/>
        <w:jc w:val="both"/>
      </w:pPr>
      <w:r>
        <w:rPr>
          <w:rFonts w:ascii="Inter" w:cs="Inter" w:eastAsia="Inter" w:hAnsi="Inter"/>
          <w:b/>
          <w:bCs/>
          <w:color w:val="1F2433"/>
          <w:sz w:val="20"/>
          <w:szCs w:val="20"/>
        </w:rPr>
        <w:t xml:space="preserve">Art. 9º.</w:t>
      </w:r>
      <w:r>
        <w:rPr>
          <w:rFonts w:ascii="Inter" w:cs="Inter" w:eastAsia="Inter" w:hAnsi="Inter"/>
          <w:color w:val="1F2433"/>
          <w:sz w:val="20"/>
          <w:szCs w:val="20"/>
        </w:rPr>
        <w:t xml:space="preserve"> A responsabilidade do associado é limitada ao valor das quotas-partes subscritas, perdurando para os demitidos, eliminados ou excluídos até a aprovação das contas do exercício em que ocorreu o desligamento.</w:t>
      </w:r>
    </w:p>
    <w:p>
      <w:pPr>
        <w:spacing w:after="140" w:before="0" w:line="276"/>
        <w:jc w:val="both"/>
      </w:pPr>
      <w:r>
        <w:rPr>
          <w:rFonts w:ascii="Inter" w:cs="Inter" w:eastAsia="Inter" w:hAnsi="Inter"/>
          <w:b/>
          <w:bCs/>
          <w:color w:val="1F2433"/>
          <w:sz w:val="20"/>
          <w:szCs w:val="20"/>
        </w:rPr>
        <w:t xml:space="preserve">Art. 10.</w:t>
      </w:r>
      <w:r>
        <w:rPr>
          <w:rFonts w:ascii="Inter" w:cs="Inter" w:eastAsia="Inter" w:hAnsi="Inter"/>
          <w:color w:val="1F2433"/>
          <w:sz w:val="20"/>
          <w:szCs w:val="20"/>
        </w:rPr>
        <w:t xml:space="preserve"> O desligamento ocorre por </w:t>
      </w:r>
      <w:r>
        <w:rPr>
          <w:rFonts w:ascii="Inter" w:cs="Inter" w:eastAsia="Inter" w:hAnsi="Inter"/>
          <w:b/>
          <w:bCs/>
          <w:color w:val="1F2433"/>
          <w:sz w:val="20"/>
          <w:szCs w:val="20"/>
        </w:rPr>
        <w:t xml:space="preserve">demissão</w:t>
      </w:r>
      <w:r>
        <w:rPr>
          <w:rFonts w:ascii="Inter" w:cs="Inter" w:eastAsia="Inter" w:hAnsi="Inter"/>
          <w:color w:val="1F2433"/>
          <w:sz w:val="20"/>
          <w:szCs w:val="20"/>
        </w:rPr>
        <w:t xml:space="preserve"> (a pedido), </w:t>
      </w:r>
      <w:r>
        <w:rPr>
          <w:rFonts w:ascii="Inter" w:cs="Inter" w:eastAsia="Inter" w:hAnsi="Inter"/>
          <w:b/>
          <w:bCs/>
          <w:color w:val="1F2433"/>
          <w:sz w:val="20"/>
          <w:szCs w:val="20"/>
        </w:rPr>
        <w:t xml:space="preserve">eliminação</w:t>
      </w:r>
      <w:r>
        <w:rPr>
          <w:rFonts w:ascii="Inter" w:cs="Inter" w:eastAsia="Inter" w:hAnsi="Inter"/>
          <w:color w:val="1F2433"/>
          <w:sz w:val="20"/>
          <w:szCs w:val="20"/>
        </w:rPr>
        <w:t xml:space="preserve"> (infração legal ou estatutária, decidida pelo Conselho de Administração, com recurso à Assembleia Geral no prazo de 30 dias) ou </w:t>
      </w:r>
      <w:r>
        <w:rPr>
          <w:rFonts w:ascii="Inter" w:cs="Inter" w:eastAsia="Inter" w:hAnsi="Inter"/>
          <w:b/>
          <w:bCs/>
          <w:color w:val="1F2433"/>
          <w:sz w:val="20"/>
          <w:szCs w:val="20"/>
        </w:rPr>
        <w:t xml:space="preserve">exclusão</w:t>
      </w:r>
      <w:r>
        <w:rPr>
          <w:rFonts w:ascii="Inter" w:cs="Inter" w:eastAsia="Inter" w:hAnsi="Inter"/>
          <w:color w:val="1F2433"/>
          <w:sz w:val="20"/>
          <w:szCs w:val="20"/>
        </w:rPr>
        <w:t xml:space="preserve"> (morte, incapacidade civil ou perda dos requisitos de admissão).</w:t>
      </w:r>
    </w:p>
    <w:p>
      <w:pPr>
        <w:keepNext/>
        <w:pBdr>
          <w:bottom w:val="single" w:color="DADDD8" w:sz="4" w:space="4"/>
        </w:pBdr>
        <w:spacing w:after="160" w:before="360"/>
      </w:pPr>
      <w:r>
        <w:rPr>
          <w:rFonts w:ascii="Georgia" w:cs="Georgia" w:eastAsia="Georgia" w:hAnsi="Georgia"/>
          <w:b/>
          <w:bCs/>
          <w:color w:val="B08D57"/>
          <w:sz w:val="26"/>
          <w:szCs w:val="26"/>
        </w:rPr>
        <w:t xml:space="preserve">   </w:t>
      </w:r>
      <w:r>
        <w:rPr>
          <w:rFonts w:ascii="Inter" w:cs="Inter" w:eastAsia="Inter" w:hAnsi="Inter"/>
          <w:b/>
          <w:bCs/>
          <w:color w:val="0A0E1A"/>
          <w:spacing w:val="30"/>
          <w:sz w:val="21"/>
          <w:szCs w:val="21"/>
        </w:rPr>
        <w:t xml:space="preserve">CAPÍTULO IV — DO CAPITAL SOCIAL</w:t>
      </w:r>
    </w:p>
    <w:p>
      <w:pPr>
        <w:spacing w:after="140" w:before="0" w:line="276"/>
        <w:jc w:val="both"/>
      </w:pPr>
      <w:r>
        <w:rPr>
          <w:rFonts w:ascii="Inter" w:cs="Inter" w:eastAsia="Inter" w:hAnsi="Inter"/>
          <w:b/>
          <w:bCs/>
          <w:color w:val="1F2433"/>
          <w:sz w:val="20"/>
          <w:szCs w:val="20"/>
        </w:rPr>
        <w:t xml:space="preserve">Art. 11.</w:t>
      </w:r>
      <w:r>
        <w:rPr>
          <w:rFonts w:ascii="Inter" w:cs="Inter" w:eastAsia="Inter" w:hAnsi="Inter"/>
          <w:color w:val="1F2433"/>
          <w:sz w:val="20"/>
          <w:szCs w:val="20"/>
        </w:rPr>
        <w:t xml:space="preserve"> O capital social é ilimitado quanto ao máximo e variável conforme o número de quotas-partes subscritas, cada uma com valor de R$ 1,00 (um real). Cada associado subscreverá no mínimo 100 (cem) quotas-partes, equivalentes a R$ 100,00 (cem reais), integralizáveis à vista, em até 12 parcelas mensais ou por retenção sobre a produção entregue. Parágrafo único. Além da subscrição mínima, a Cooperativa reterá </w:t>
      </w:r>
      <w:r>
        <w:rPr>
          <w:rFonts w:ascii="Inter" w:cs="Inter" w:eastAsia="Inter" w:hAnsi="Inter"/>
          <w:b/>
          <w:bCs/>
          <w:color w:val="1F2433"/>
          <w:sz w:val="20"/>
          <w:szCs w:val="20"/>
        </w:rPr>
        <w:t xml:space="preserve">5% (cinco por cento) do valor do mel entregue</w:t>
      </w:r>
      <w:r>
        <w:rPr>
          <w:rFonts w:ascii="Inter" w:cs="Inter" w:eastAsia="Inter" w:hAnsi="Inter"/>
          <w:color w:val="1F2433"/>
          <w:sz w:val="20"/>
          <w:szCs w:val="20"/>
        </w:rPr>
        <w:t xml:space="preserve"> por associado, creditado em quotas-partes em seu nome, a título de aumento de capital social (Lei nº 5.764/1971, art. 27), na forma do Regimento Interno; o percentual só poderá ser alterado pela Assembleia Geral Extraordinária.</w:t>
      </w:r>
    </w:p>
    <w:p>
      <w:pPr>
        <w:spacing w:after="140" w:before="0" w:line="276"/>
        <w:jc w:val="both"/>
      </w:pPr>
      <w:r>
        <w:rPr>
          <w:rFonts w:ascii="Inter" w:cs="Inter" w:eastAsia="Inter" w:hAnsi="Inter"/>
          <w:b/>
          <w:bCs/>
          <w:color w:val="1F2433"/>
          <w:sz w:val="20"/>
          <w:szCs w:val="20"/>
        </w:rPr>
        <w:t xml:space="preserve">Art. 12.</w:t>
      </w:r>
      <w:r>
        <w:rPr>
          <w:rFonts w:ascii="Inter" w:cs="Inter" w:eastAsia="Inter" w:hAnsi="Inter"/>
          <w:color w:val="1F2433"/>
          <w:sz w:val="20"/>
          <w:szCs w:val="20"/>
        </w:rPr>
        <w:t xml:space="preserve"> Nenhum associado poderá subscrever mais de 1/3 (um terço) do total das quotas-partes. As quotas-partes são intransferíveis a não associados e não podem ser dadas em garantia.</w:t>
      </w:r>
    </w:p>
    <w:p>
      <w:pPr>
        <w:spacing w:after="140" w:before="0" w:line="276"/>
        <w:jc w:val="both"/>
      </w:pPr>
      <w:r>
        <w:rPr>
          <w:rFonts w:ascii="Inter" w:cs="Inter" w:eastAsia="Inter" w:hAnsi="Inter"/>
          <w:b/>
          <w:bCs/>
          <w:color w:val="1F2433"/>
          <w:sz w:val="20"/>
          <w:szCs w:val="20"/>
        </w:rPr>
        <w:t xml:space="preserve">Art. 13.</w:t>
      </w:r>
      <w:r>
        <w:rPr>
          <w:rFonts w:ascii="Inter" w:cs="Inter" w:eastAsia="Inter" w:hAnsi="Inter"/>
          <w:color w:val="1F2433"/>
          <w:sz w:val="20"/>
          <w:szCs w:val="20"/>
        </w:rPr>
        <w:t xml:space="preserve"> Sobre o capital integralizado poderão ser pagos juros de até 12% (doze por cento) ao ano, se houver sobras e por decisão da AGO. A restituição do capital ao associado desligado ocorre após a aprovação do balanço do exercício, podendo ser parcelada para preservar a estabilidade da Cooperativa.</w:t>
      </w:r>
    </w:p>
    <w:p>
      <w:pPr>
        <w:keepNext/>
        <w:pBdr>
          <w:bottom w:val="single" w:color="DADDD8" w:sz="4" w:space="4"/>
        </w:pBdr>
        <w:spacing w:after="160" w:before="360"/>
      </w:pPr>
      <w:r>
        <w:rPr>
          <w:rFonts w:ascii="Georgia" w:cs="Georgia" w:eastAsia="Georgia" w:hAnsi="Georgia"/>
          <w:b/>
          <w:bCs/>
          <w:color w:val="B08D57"/>
          <w:sz w:val="26"/>
          <w:szCs w:val="26"/>
        </w:rPr>
        <w:t xml:space="preserve">   </w:t>
      </w:r>
      <w:r>
        <w:rPr>
          <w:rFonts w:ascii="Inter" w:cs="Inter" w:eastAsia="Inter" w:hAnsi="Inter"/>
          <w:b/>
          <w:bCs/>
          <w:color w:val="0A0E1A"/>
          <w:spacing w:val="30"/>
          <w:sz w:val="21"/>
          <w:szCs w:val="21"/>
        </w:rPr>
        <w:t xml:space="preserve">CAPÍTULO V — DOS FUNDOS, SOBRAS E PERDAS</w:t>
      </w:r>
    </w:p>
    <w:p>
      <w:pPr>
        <w:spacing w:after="140" w:before="0" w:line="276"/>
        <w:jc w:val="both"/>
      </w:pPr>
      <w:r>
        <w:rPr>
          <w:rFonts w:ascii="Inter" w:cs="Inter" w:eastAsia="Inter" w:hAnsi="Inter"/>
          <w:b/>
          <w:bCs/>
          <w:color w:val="1F2433"/>
          <w:sz w:val="20"/>
          <w:szCs w:val="20"/>
        </w:rPr>
        <w:t xml:space="preserve">Art. 14.</w:t>
      </w:r>
      <w:r>
        <w:rPr>
          <w:rFonts w:ascii="Inter" w:cs="Inter" w:eastAsia="Inter" w:hAnsi="Inter"/>
          <w:color w:val="1F2433"/>
          <w:sz w:val="20"/>
          <w:szCs w:val="20"/>
        </w:rPr>
        <w:t xml:space="preserve"> Das sobras líquidas apuradas no exercício serão deduzidos: I – </w:t>
      </w:r>
      <w:r>
        <w:rPr>
          <w:rFonts w:ascii="Inter" w:cs="Inter" w:eastAsia="Inter" w:hAnsi="Inter"/>
          <w:b/>
          <w:bCs/>
          <w:color w:val="1F2433"/>
          <w:sz w:val="20"/>
          <w:szCs w:val="20"/>
        </w:rPr>
        <w:t xml:space="preserve">10% (dez por cento), no mínimo, para o Fundo de Reserva</w:t>
      </w:r>
      <w:r>
        <w:rPr>
          <w:rFonts w:ascii="Inter" w:cs="Inter" w:eastAsia="Inter" w:hAnsi="Inter"/>
          <w:color w:val="1F2433"/>
          <w:sz w:val="20"/>
          <w:szCs w:val="20"/>
        </w:rPr>
        <w:t xml:space="preserve">, destinado a reparar perdas e atender ao desenvolvimento das atividades; II – </w:t>
      </w:r>
      <w:r>
        <w:rPr>
          <w:rFonts w:ascii="Inter" w:cs="Inter" w:eastAsia="Inter" w:hAnsi="Inter"/>
          <w:b/>
          <w:bCs/>
          <w:color w:val="1F2433"/>
          <w:sz w:val="20"/>
          <w:szCs w:val="20"/>
        </w:rPr>
        <w:t xml:space="preserve">5% (cinco por cento), no mínimo, para o Fundo de Assistência Técnica, Educacional e Social (FATES)</w:t>
      </w:r>
      <w:r>
        <w:rPr>
          <w:rFonts w:ascii="Inter" w:cs="Inter" w:eastAsia="Inter" w:hAnsi="Inter"/>
          <w:color w:val="1F2433"/>
          <w:sz w:val="20"/>
          <w:szCs w:val="20"/>
        </w:rPr>
        <w:t xml:space="preserve">; III – percentual fixado pela AGO para o </w:t>
      </w:r>
      <w:r>
        <w:rPr>
          <w:rFonts w:ascii="Inter" w:cs="Inter" w:eastAsia="Inter" w:hAnsi="Inter"/>
          <w:b/>
          <w:bCs/>
          <w:color w:val="1F2433"/>
          <w:sz w:val="20"/>
          <w:szCs w:val="20"/>
        </w:rPr>
        <w:t xml:space="preserve">Fundo de Investimento Industrial</w:t>
      </w:r>
      <w:r>
        <w:rPr>
          <w:rFonts w:ascii="Inter" w:cs="Inter" w:eastAsia="Inter" w:hAnsi="Inter"/>
          <w:color w:val="1F2433"/>
          <w:sz w:val="20"/>
          <w:szCs w:val="20"/>
        </w:rPr>
        <w:t>, destinado à implantação, manutenção e ampliação do entreposto.</w:t>
      </w:r>
    </w:p>
    <w:p>
      <w:pPr>
        <w:spacing w:after="140" w:before="0" w:line="276"/>
        <w:jc w:val="both"/>
      </w:pPr>
      <w:r>
        <w:rPr>
          <w:rFonts w:ascii="Inter" w:cs="Inter" w:eastAsia="Inter" w:hAnsi="Inter"/>
          <w:b/>
          <w:bCs/>
          <w:color w:val="1F2433"/>
          <w:sz w:val="20"/>
          <w:szCs w:val="20"/>
        </w:rPr>
        <w:t xml:space="preserve">Art. 15.</w:t>
      </w:r>
      <w:r>
        <w:rPr>
          <w:rFonts w:ascii="Inter" w:cs="Inter" w:eastAsia="Inter" w:hAnsi="Inter"/>
          <w:color w:val="1F2433"/>
          <w:sz w:val="20"/>
          <w:szCs w:val="20"/>
        </w:rPr>
        <w:t xml:space="preserve"> O saldo das sobras fica à disposição da AGO, preferencialmente para rateio entre os associados na proporção das operações realizadas. As perdas serão cobertas pelo Fundo de Reserva e, se insuficiente, rateadas entre os associados na proporção das operações. Os fundos de Reserva e FATES são indivisíveis entre os associados.</w:t>
      </w:r>
    </w:p>
    <w:p>
      <w:pPr>
        <w:keepNext/>
        <w:pBdr>
          <w:bottom w:val="single" w:color="DADDD8" w:sz="4" w:space="4"/>
        </w:pBdr>
        <w:spacing w:after="160" w:before="360"/>
      </w:pPr>
      <w:r>
        <w:rPr>
          <w:rFonts w:ascii="Georgia" w:cs="Georgia" w:eastAsia="Georgia" w:hAnsi="Georgia"/>
          <w:b/>
          <w:bCs/>
          <w:color w:val="B08D57"/>
          <w:sz w:val="26"/>
          <w:szCs w:val="26"/>
        </w:rPr>
        <w:t xml:space="preserve">   </w:t>
      </w:r>
      <w:r>
        <w:rPr>
          <w:rFonts w:ascii="Inter" w:cs="Inter" w:eastAsia="Inter" w:hAnsi="Inter"/>
          <w:b/>
          <w:bCs/>
          <w:color w:val="0A0E1A"/>
          <w:spacing w:val="30"/>
          <w:sz w:val="21"/>
          <w:szCs w:val="21"/>
        </w:rPr>
        <w:t xml:space="preserve">CAPÍTULO VI — DA ASSEMBLEIA GERAL</w:t>
      </w:r>
    </w:p>
    <w:p>
      <w:pPr>
        <w:spacing w:after="140" w:before="0" w:line="276"/>
        <w:jc w:val="both"/>
      </w:pPr>
      <w:r>
        <w:rPr>
          <w:rFonts w:ascii="Inter" w:cs="Inter" w:eastAsia="Inter" w:hAnsi="Inter"/>
          <w:b/>
          <w:bCs/>
          <w:color w:val="1F2433"/>
          <w:sz w:val="20"/>
          <w:szCs w:val="20"/>
        </w:rPr>
        <w:t xml:space="preserve">Art. 16.</w:t>
      </w:r>
      <w:r>
        <w:rPr>
          <w:rFonts w:ascii="Inter" w:cs="Inter" w:eastAsia="Inter" w:hAnsi="Inter"/>
          <w:color w:val="1F2433"/>
          <w:sz w:val="20"/>
          <w:szCs w:val="20"/>
        </w:rPr>
        <w:t xml:space="preserve"> A Assembleia Geral é o órgão supremo da Cooperativa. É convocada pelo Presidente, ou por 1/5 dos associados em pleno gozo de seus direitos, ou pelo Conselho Fiscal por motivo grave, com antecedência mínima de </w:t>
      </w:r>
      <w:r>
        <w:rPr>
          <w:rFonts w:ascii="Inter" w:cs="Inter" w:eastAsia="Inter" w:hAnsi="Inter"/>
          <w:b/>
          <w:bCs/>
          <w:color w:val="1F2433"/>
          <w:sz w:val="20"/>
          <w:szCs w:val="20"/>
        </w:rPr>
        <w:t xml:space="preserve">10 dias</w:t>
      </w:r>
      <w:r>
        <w:rPr>
          <w:rFonts w:ascii="Inter" w:cs="Inter" w:eastAsia="Inter" w:hAnsi="Inter"/>
          <w:color w:val="1F2433"/>
          <w:sz w:val="20"/>
          <w:szCs w:val="20"/>
        </w:rPr>
        <w:t xml:space="preserve">, por edital afixado na sede e divulgado nos meios usuais.</w:t>
      </w:r>
    </w:p>
    <w:p>
      <w:pPr>
        <w:spacing w:after="140" w:before="0" w:line="276"/>
        <w:jc w:val="both"/>
      </w:pPr>
      <w:r>
        <w:rPr>
          <w:rFonts w:ascii="Inter" w:cs="Inter" w:eastAsia="Inter" w:hAnsi="Inter"/>
          <w:b/>
          <w:bCs/>
          <w:color w:val="1F2433"/>
          <w:sz w:val="20"/>
          <w:szCs w:val="20"/>
        </w:rPr>
        <w:t xml:space="preserve">Art. 17.</w:t>
      </w:r>
      <w:r>
        <w:rPr>
          <w:rFonts w:ascii="Inter" w:cs="Inter" w:eastAsia="Inter" w:hAnsi="Inter"/>
          <w:color w:val="1F2433"/>
          <w:sz w:val="20"/>
          <w:szCs w:val="20"/>
        </w:rPr>
        <w:t xml:space="preserve"> O quórum de instalação é de 2/3 dos associados em primeira convocação, metade mais um em segunda e </w:t>
      </w:r>
      <w:r>
        <w:rPr>
          <w:rFonts w:ascii="Inter" w:cs="Inter" w:eastAsia="Inter" w:hAnsi="Inter"/>
          <w:b/>
          <w:bCs/>
          <w:color w:val="1F2433"/>
          <w:sz w:val="20"/>
          <w:szCs w:val="20"/>
        </w:rPr>
        <w:t xml:space="preserve">mínimo de 10 associados</w:t>
      </w:r>
      <w:r>
        <w:rPr>
          <w:rFonts w:ascii="Inter" w:cs="Inter" w:eastAsia="Inter" w:hAnsi="Inter"/>
          <w:color w:val="1F2433"/>
          <w:sz w:val="20"/>
          <w:szCs w:val="20"/>
        </w:rPr>
        <w:t xml:space="preserve"> em terceira, com intervalo mínimo de uma hora entre as convocações. É vedado o voto por procuração.</w:t>
      </w:r>
    </w:p>
    <w:p>
      <w:pPr>
        <w:spacing w:after="140" w:before="0" w:line="276"/>
        <w:jc w:val="both"/>
      </w:pPr>
      <w:r>
        <w:rPr>
          <w:rFonts w:ascii="Inter" w:cs="Inter" w:eastAsia="Inter" w:hAnsi="Inter"/>
          <w:b/>
          <w:bCs/>
          <w:color w:val="1F2433"/>
          <w:sz w:val="20"/>
          <w:szCs w:val="20"/>
        </w:rPr>
        <w:t xml:space="preserve">Art. 18.</w:t>
      </w:r>
      <w:r>
        <w:rPr>
          <w:rFonts w:ascii="Inter" w:cs="Inter" w:eastAsia="Inter" w:hAnsi="Inter"/>
          <w:color w:val="1F2433"/>
          <w:sz w:val="20"/>
          <w:szCs w:val="20"/>
        </w:rPr>
        <w:t xml:space="preserve"> A </w:t>
      </w:r>
      <w:r>
        <w:rPr>
          <w:rFonts w:ascii="Inter" w:cs="Inter" w:eastAsia="Inter" w:hAnsi="Inter"/>
          <w:b/>
          <w:bCs/>
          <w:color w:val="1F2433"/>
          <w:sz w:val="20"/>
          <w:szCs w:val="20"/>
        </w:rPr>
        <w:t xml:space="preserve">Assembleia Geral Ordinária (AGO)</w:t>
      </w:r>
      <w:r>
        <w:rPr>
          <w:rFonts w:ascii="Inter" w:cs="Inter" w:eastAsia="Inter" w:hAnsi="Inter"/>
          <w:color w:val="1F2433"/>
          <w:sz w:val="20"/>
          <w:szCs w:val="20"/>
        </w:rPr>
        <w:t xml:space="preserve"> reúne-se anualmente nos 3 primeiros meses após o término do exercício para deliberar sobre a prestação de contas, o balanço, a destinação das sobras ou o rateio das perdas, a eleição dos conselhos e a fixação de honorários, pró-labore e cédulas de presença.</w:t>
      </w:r>
    </w:p>
    <w:p>
      <w:pPr>
        <w:spacing w:after="140" w:before="0" w:line="276"/>
        <w:jc w:val="both"/>
      </w:pPr>
      <w:r>
        <w:rPr>
          <w:rFonts w:ascii="Inter" w:cs="Inter" w:eastAsia="Inter" w:hAnsi="Inter"/>
          <w:b/>
          <w:bCs/>
          <w:color w:val="1F2433"/>
          <w:sz w:val="20"/>
          <w:szCs w:val="20"/>
        </w:rPr>
        <w:t>Art. 19.</w:t>
      </w:r>
      <w:r>
        <w:rPr>
          <w:rFonts w:ascii="Inter" w:cs="Inter" w:eastAsia="Inter" w:hAnsi="Inter"/>
          <w:color w:val="1F2433"/>
          <w:sz w:val="20"/>
          <w:szCs w:val="20"/>
        </w:rPr>
        <w:t xml:space="preserve"> Compete exclusivamente à </w:t>
      </w:r>
      <w:r>
        <w:rPr>
          <w:rFonts w:ascii="Inter" w:cs="Inter" w:eastAsia="Inter" w:hAnsi="Inter"/>
          <w:b/>
          <w:bCs/>
          <w:color w:val="1F2433"/>
          <w:sz w:val="20"/>
          <w:szCs w:val="20"/>
        </w:rPr>
        <w:t>Assembleia Geral Extraordinária (AGE)</w:t>
      </w:r>
      <w:r>
        <w:rPr>
          <w:rFonts w:ascii="Inter" w:cs="Inter" w:eastAsia="Inter" w:hAnsi="Inter"/>
          <w:color w:val="1F2433"/>
          <w:sz w:val="20"/>
          <w:szCs w:val="20"/>
        </w:rPr>
        <w:t xml:space="preserve">, com voto de </w:t>
      </w:r>
      <w:r>
        <w:rPr>
          <w:rFonts w:ascii="Inter" w:cs="Inter" w:eastAsia="Inter" w:hAnsi="Inter"/>
          <w:b/>
          <w:bCs/>
          <w:color w:val="1F2433"/>
          <w:sz w:val="20"/>
          <w:szCs w:val="20"/>
        </w:rPr>
        <w:t>2/3 dos associados presentes</w:t>
      </w:r>
      <w:r>
        <w:rPr>
          <w:rFonts w:ascii="Inter" w:cs="Inter" w:eastAsia="Inter" w:hAnsi="Inter"/>
          <w:color w:val="1F2433"/>
          <w:sz w:val="20"/>
          <w:szCs w:val="20"/>
        </w:rPr>
        <w:t xml:space="preserve">, deliberar sobre: I – reforma do Estatuto; II – fusão, incorporação ou desmembramento; III – mudança do objeto; IV – dissolução voluntária e nomeação de liquidantes; V – contas do liquidante; VI – </w:t>
      </w:r>
      <w:r>
        <w:rPr>
          <w:rFonts w:ascii="Inter" w:cs="Inter" w:eastAsia="Inter" w:hAnsi="Inter"/>
          <w:b/>
          <w:bCs/>
          <w:color w:val="1F2433"/>
          <w:sz w:val="20"/>
          <w:szCs w:val="20"/>
        </w:rPr>
        <w:t>alienação ou oneração do entreposto, do terreno e dos bens imóveis</w:t>
      </w:r>
      <w:r>
        <w:rPr>
          <w:rFonts w:ascii="Inter" w:cs="Inter" w:eastAsia="Inter" w:hAnsi="Inter"/>
          <w:color w:val="1F2433"/>
          <w:sz w:val="20"/>
          <w:szCs w:val="20"/>
        </w:rPr>
        <w:t xml:space="preserve"> da Cooperativa.</w:t>
      </w:r>
    </w:p>
    <w:p>
      <w:pPr>
        <w:keepNext/>
        <w:pBdr>
          <w:bottom w:val="single" w:color="DADDD8" w:sz="4" w:space="4"/>
        </w:pBdr>
        <w:spacing w:after="160" w:before="360"/>
      </w:pPr>
      <w:r>
        <w:rPr>
          <w:rFonts w:ascii="Georgia" w:cs="Georgia" w:eastAsia="Georgia" w:hAnsi="Georgia"/>
          <w:b/>
          <w:bCs/>
          <w:color w:val="B08D57"/>
          <w:sz w:val="26"/>
          <w:szCs w:val="26"/>
        </w:rPr>
        <w:t xml:space="preserve">   </w:t>
      </w:r>
      <w:r>
        <w:rPr>
          <w:rFonts w:ascii="Inter" w:cs="Inter" w:eastAsia="Inter" w:hAnsi="Inter"/>
          <w:b/>
          <w:bCs/>
          <w:color w:val="0A0E1A"/>
          <w:spacing w:val="30"/>
          <w:sz w:val="21"/>
          <w:szCs w:val="21"/>
        </w:rPr>
        <w:t xml:space="preserve">CAPÍTULO VII — DA ADMINISTRAÇÃO</w:t>
      </w:r>
    </w:p>
    <w:p>
      <w:pPr>
        <w:spacing w:after="140" w:before="0" w:line="276"/>
        <w:jc w:val="both"/>
      </w:pPr>
      <w:r>
        <w:rPr>
          <w:rFonts w:ascii="Inter" w:cs="Inter" w:eastAsia="Inter" w:hAnsi="Inter"/>
          <w:b/>
          <w:bCs/>
          <w:color w:val="1F2433"/>
          <w:sz w:val="20"/>
          <w:szCs w:val="20"/>
        </w:rPr>
        <w:t xml:space="preserve">Art. 20.</w:t>
      </w:r>
      <w:r>
        <w:rPr>
          <w:rFonts w:ascii="Inter" w:cs="Inter" w:eastAsia="Inter" w:hAnsi="Inter"/>
          <w:color w:val="1F2433"/>
          <w:sz w:val="20"/>
          <w:szCs w:val="20"/>
        </w:rPr>
        <w:t xml:space="preserve"> A Cooperativa é administrada por um </w:t>
      </w:r>
      <w:r>
        <w:rPr>
          <w:rFonts w:ascii="Inter" w:cs="Inter" w:eastAsia="Inter" w:hAnsi="Inter"/>
          <w:b/>
          <w:bCs/>
          <w:color w:val="1F2433"/>
          <w:sz w:val="20"/>
          <w:szCs w:val="20"/>
        </w:rPr>
        <w:t xml:space="preserve">Conselho de Administração</w:t>
      </w:r>
      <w:r>
        <w:rPr>
          <w:rFonts w:ascii="Inter" w:cs="Inter" w:eastAsia="Inter" w:hAnsi="Inter"/>
          <w:color w:val="1F2433"/>
          <w:sz w:val="20"/>
          <w:szCs w:val="20"/>
        </w:rPr>
        <w:t xml:space="preserve"> de 5 (cinco) membros associados — Presidente, Vice-Presidente, Secretário e 2 Conselheiros Vogais —, eleitos pela AGO para mandato de </w:t>
      </w:r>
      <w:r>
        <w:rPr>
          <w:rFonts w:ascii="Inter" w:cs="Inter" w:eastAsia="Inter" w:hAnsi="Inter"/>
          <w:b/>
          <w:bCs/>
          <w:color w:val="1F2433"/>
          <w:sz w:val="20"/>
          <w:szCs w:val="20"/>
        </w:rPr>
        <w:t xml:space="preserve">4 anos</w:t>
      </w:r>
      <w:r>
        <w:rPr>
          <w:rFonts w:ascii="Inter" w:cs="Inter" w:eastAsia="Inter" w:hAnsi="Inter"/>
          <w:color w:val="1F2433"/>
          <w:sz w:val="20"/>
          <w:szCs w:val="20"/>
        </w:rPr>
        <w:t xml:space="preserve">, sendo obrigatória a renovação de, no mínimo, 1/3 de seus membros ao término de cada mandato.</w:t>
      </w:r>
    </w:p>
    <w:p>
      <w:pPr>
        <w:spacing w:after="140" w:before="0" w:line="276"/>
        <w:jc w:val="both"/>
      </w:pPr>
      <w:r>
        <w:rPr>
          <w:rFonts w:ascii="Inter" w:cs="Inter" w:eastAsia="Inter" w:hAnsi="Inter"/>
          <w:b/>
          <w:bCs/>
          <w:color w:val="1F2433"/>
          <w:sz w:val="20"/>
          <w:szCs w:val="20"/>
        </w:rPr>
        <w:t xml:space="preserve">Art. 21.</w:t>
      </w:r>
      <w:r>
        <w:rPr>
          <w:rFonts w:ascii="Inter" w:cs="Inter" w:eastAsia="Inter" w:hAnsi="Inter"/>
          <w:color w:val="1F2433"/>
          <w:sz w:val="20"/>
          <w:szCs w:val="20"/>
        </w:rPr>
        <w:t xml:space="preserve"> Não podem compor os órgãos de administração ou fiscalização os impedidos por lei, os condenados a pena que vede o acesso a cargos públicos, ou por crime falimentar, de prevaricação, suborno, concussão, peculato, contra a economia popular, a fé pública ou a propriedade, nem parentes entre si até o 2º grau, em linha reta ou colateral, dentro do mesmo órgão. Não podem compor o Conselho Fiscal, além dos inelegíveis acima, os parentes dos membros do Conselho de Administração até o 2º grau, em linha reta ou colateral (Lei nº 5.764/1971, arts. 51 e 56, § 1º).</w:t>
      </w:r>
    </w:p>
    <w:p>
      <w:pPr>
        <w:spacing w:after="140" w:before="0" w:line="276"/>
        <w:jc w:val="both"/>
      </w:pPr>
      <w:r>
        <w:rPr>
          <w:rFonts w:ascii="Inter" w:cs="Inter" w:eastAsia="Inter" w:hAnsi="Inter"/>
          <w:b/>
          <w:bCs/>
          <w:color w:val="1F2433"/>
          <w:sz w:val="20"/>
          <w:szCs w:val="20"/>
        </w:rPr>
        <w:t>Art. 22.</w:t>
      </w:r>
      <w:r>
        <w:rPr>
          <w:rFonts w:ascii="Inter" w:cs="Inter" w:eastAsia="Inter" w:hAnsi="Inter"/>
          <w:color w:val="1F2433"/>
          <w:sz w:val="20"/>
          <w:szCs w:val="20"/>
        </w:rPr>
        <w:t xml:space="preserve"> Compete ao Conselho de Administração: I – executar as decisões da Assembleia; II – aprovar admissões e decidir sobre eliminações; III – aprovar o orçamento, o plano de produção e a política de preços de compra da produção, na forma do Regimento; IV – contratar gerente técnico e comercial e o Responsável Técnico do entreposto, este por contrato de prestação de serviços, que não integram o quadro social; V – zelar pelo cumprimento dos Programas de Autocontrole exigidos pelos serviços de inspeção.</w:t>
      </w:r>
    </w:p>
    <w:p>
      <w:pPr>
        <w:spacing w:after="140" w:before="0" w:line="276"/>
        <w:jc w:val="both"/>
      </w:pPr>
      <w:r>
        <w:rPr>
          <w:rFonts w:ascii="Inter" w:cs="Inter" w:eastAsia="Inter" w:hAnsi="Inter"/>
          <w:b/>
          <w:bCs/>
          <w:color w:val="1F2433"/>
          <w:sz w:val="20"/>
          <w:szCs w:val="20"/>
        </w:rPr>
        <w:t xml:space="preserve">Art. 23.</w:t>
      </w:r>
      <w:r>
        <w:rPr>
          <w:rFonts w:ascii="Inter" w:cs="Inter" w:eastAsia="Inter" w:hAnsi="Inter"/>
          <w:color w:val="1F2433"/>
          <w:sz w:val="20"/>
          <w:szCs w:val="20"/>
        </w:rPr>
        <w:t xml:space="preserve"> Ao Presidente compete representar a Cooperativa em juízo e fora dele, convocar e presidir as reuniões e Assembleias e assinar, com outro conselheiro, contratos, cheques e títulos.</w:t>
      </w:r>
    </w:p>
    <w:p>
      <w:pPr>
        <w:keepNext/>
        <w:pBdr>
          <w:bottom w:val="single" w:color="DADDD8" w:sz="4" w:space="4"/>
        </w:pBdr>
        <w:spacing w:after="160" w:before="360"/>
      </w:pPr>
      <w:r>
        <w:rPr>
          <w:rFonts w:ascii="Georgia" w:cs="Georgia" w:eastAsia="Georgia" w:hAnsi="Georgia"/>
          <w:b/>
          <w:bCs/>
          <w:color w:val="B08D57"/>
          <w:sz w:val="26"/>
          <w:szCs w:val="26"/>
        </w:rPr>
        <w:t xml:space="preserve">   </w:t>
      </w:r>
      <w:r>
        <w:rPr>
          <w:rFonts w:ascii="Inter" w:cs="Inter" w:eastAsia="Inter" w:hAnsi="Inter"/>
          <w:b/>
          <w:bCs/>
          <w:color w:val="0A0E1A"/>
          <w:spacing w:val="30"/>
          <w:sz w:val="21"/>
          <w:szCs w:val="21"/>
        </w:rPr>
        <w:t xml:space="preserve">CAPÍTULO VIII — DO CONSELHO FISCAL</w:t>
      </w:r>
    </w:p>
    <w:p>
      <w:pPr>
        <w:spacing w:after="140" w:before="0" w:line="276"/>
        <w:jc w:val="both"/>
      </w:pPr>
      <w:r>
        <w:rPr>
          <w:rFonts w:ascii="Inter" w:cs="Inter" w:eastAsia="Inter" w:hAnsi="Inter"/>
          <w:b/>
          <w:bCs/>
          <w:color w:val="1F2433"/>
          <w:sz w:val="20"/>
          <w:szCs w:val="20"/>
        </w:rPr>
        <w:t xml:space="preserve">Art. 24.</w:t>
      </w:r>
      <w:r>
        <w:rPr>
          <w:rFonts w:ascii="Inter" w:cs="Inter" w:eastAsia="Inter" w:hAnsi="Inter"/>
          <w:color w:val="1F2433"/>
          <w:sz w:val="20"/>
          <w:szCs w:val="20"/>
        </w:rPr>
        <w:t xml:space="preserve"> A administração será fiscalizada por um </w:t>
      </w:r>
      <w:r>
        <w:rPr>
          <w:rFonts w:ascii="Inter" w:cs="Inter" w:eastAsia="Inter" w:hAnsi="Inter"/>
          <w:b/>
          <w:bCs/>
          <w:color w:val="1F2433"/>
          <w:sz w:val="20"/>
          <w:szCs w:val="20"/>
        </w:rPr>
        <w:t xml:space="preserve">Conselho Fiscal</w:t>
      </w:r>
      <w:r>
        <w:rPr>
          <w:rFonts w:ascii="Inter" w:cs="Inter" w:eastAsia="Inter" w:hAnsi="Inter"/>
          <w:color w:val="1F2433"/>
          <w:sz w:val="20"/>
          <w:szCs w:val="20"/>
        </w:rPr>
        <w:t xml:space="preserve"> de 3 membros efetivos e 3 suplentes, associados, eleitos anualmente pela AGO, sendo permitida a reeleição de apenas 1/3 de seus componentes. Compete-lhe examinar livros, contas e documentos, emitir parecer sobre o balanço e convocar a Assembleia Geral em caso de motivo grave e urgente.</w:t>
      </w:r>
    </w:p>
    <w:p>
      <w:pPr>
        <w:keepNext/>
        <w:pBdr>
          <w:bottom w:val="single" w:color="DADDD8" w:sz="4" w:space="4"/>
        </w:pBdr>
        <w:spacing w:after="160" w:before="360"/>
      </w:pPr>
      <w:r>
        <w:rPr>
          <w:rFonts w:ascii="Georgia" w:cs="Georgia" w:eastAsia="Georgia" w:hAnsi="Georgia"/>
          <w:b/>
          <w:bCs/>
          <w:color w:val="B08D57"/>
          <w:sz w:val="26"/>
          <w:szCs w:val="26"/>
        </w:rPr>
        <w:t xml:space="preserve">   </w:t>
      </w:r>
      <w:r>
        <w:rPr>
          <w:rFonts w:ascii="Inter" w:cs="Inter" w:eastAsia="Inter" w:hAnsi="Inter"/>
          <w:b/>
          <w:bCs/>
          <w:color w:val="0A0E1A"/>
          <w:spacing w:val="30"/>
          <w:sz w:val="21"/>
          <w:szCs w:val="21"/>
        </w:rPr>
        <w:t>CAPÍTULO IX — DA BLINDAGEM DO PATRIMÔNIO DO ENTREPOSTO</w:t>
      </w:r>
    </w:p>
    <w:p>
      <w:pPr>
        <w:spacing w:after="140" w:before="0" w:line="276"/>
        <w:jc w:val="both"/>
      </w:pPr>
      <w:r>
        <w:rPr>
          <w:rFonts w:ascii="Inter" w:cs="Inter" w:eastAsia="Inter" w:hAnsi="Inter"/>
          <w:b/>
          <w:bCs/>
          <w:color w:val="1F2433"/>
          <w:sz w:val="20"/>
          <w:szCs w:val="20"/>
        </w:rPr>
        <w:t xml:space="preserve">Art. 25.</w:t>
      </w:r>
      <w:r>
        <w:rPr>
          <w:rFonts w:ascii="Inter" w:cs="Inter" w:eastAsia="Inter" w:hAnsi="Inter"/>
          <w:color w:val="1F2433"/>
          <w:sz w:val="20"/>
          <w:szCs w:val="20"/>
        </w:rPr>
        <w:t xml:space="preserve"> O entreposto MEL-HORANDO BOA VIAGEM, incluindo, conforme o caso, o terreno, o direito real de uso ou os direitos decorrentes de contrato de locação do imóvel, as edificações, os equipamentos, os registros sanitários, as marcas e o projeto técnico, integra o patrimônio da Cooperativa e só pode ser alienado, onerado ou cedido mediante deliberação da AGE, nos termos do art. 19, VI.</w:t>
      </w:r>
    </w:p>
    <w:p>
      <w:pPr>
        <w:spacing w:after="140" w:before="0" w:line="276"/>
        <w:jc w:val="both"/>
      </w:pPr>
      <w:r>
        <w:rPr>
          <w:rFonts w:ascii="Inter" w:cs="Inter" w:eastAsia="Inter" w:hAnsi="Inter"/>
          <w:b/>
          <w:bCs/>
          <w:color w:val="1F2433"/>
          <w:sz w:val="20"/>
          <w:szCs w:val="20"/>
        </w:rPr>
        <w:t xml:space="preserve">Art. 26. Conflito de interesses.</w:t>
      </w:r>
      <w:r>
        <w:rPr>
          <w:rFonts w:ascii="Inter" w:cs="Inter" w:eastAsia="Inter" w:hAnsi="Inter"/>
          <w:color w:val="1F2433"/>
          <w:sz w:val="20"/>
          <w:szCs w:val="20"/>
        </w:rPr>
        <w:t xml:space="preserve"> O associado, conselheiro ou empregado que tenha interesse, direto ou por meio de empresa de que seja sócio, em qualquer operação da Cooperativa deverá declarar o vínculo e não participará da deliberação. Todo contrato com esses interessados só será válido se aprovado em Assembleia Geral Extraordinária, </w:t>
      </w:r>
      <w:r>
        <w:rPr>
          <w:rFonts w:ascii="Inter" w:cs="Inter" w:eastAsia="Inter" w:hAnsi="Inter"/>
          <w:b/>
          <w:bCs/>
          <w:color w:val="1F2433"/>
          <w:sz w:val="20"/>
          <w:szCs w:val="20"/>
        </w:rPr>
        <w:t xml:space="preserve">precedido de, no mínimo, 3 (três) cotações de fornecedores independentes</w:t>
      </w:r>
      <w:r>
        <w:rPr>
          <w:rFonts w:ascii="Inter" w:cs="Inter" w:eastAsia="Inter" w:hAnsi="Inter"/>
          <w:color w:val="1F2433"/>
          <w:sz w:val="20"/>
          <w:szCs w:val="20"/>
        </w:rPr>
        <w:t xml:space="preserve">, a preço de mercado, com as cotações arquivadas junto à ata e registro da deliberação em ata.</w:t>
      </w:r>
    </w:p>
    <w:p>
      <w:pPr>
        <w:spacing w:after="140" w:before="0" w:line="276"/>
        <w:jc w:val="both"/>
      </w:pPr>
      <w:r>
        <w:rPr>
          <w:rFonts w:ascii="Inter" w:cs="Inter" w:eastAsia="Inter" w:hAnsi="Inter"/>
          <w:b/>
          <w:bCs/>
          <w:color w:val="1F2433"/>
          <w:sz w:val="20"/>
          <w:szCs w:val="20"/>
        </w:rPr>
        <w:t xml:space="preserve">Art. 27.</w:t>
      </w:r>
      <w:r>
        <w:rPr>
          <w:rFonts w:ascii="Inter" w:cs="Inter" w:eastAsia="Inter" w:hAnsi="Inter"/>
          <w:color w:val="1F2433"/>
          <w:sz w:val="20"/>
          <w:szCs w:val="20"/>
        </w:rPr>
        <w:t xml:space="preserve"> A Cooperativa poderá licenciar o uso de marcas próprias ou de terceiros, inclusive </w:t>
      </w:r>
      <w:r>
        <w:rPr>
          <w:rFonts w:ascii="Inter" w:cs="Inter" w:eastAsia="Inter" w:hAnsi="Inter"/>
          <w:b/>
          <w:bCs/>
          <w:color w:val="1F2433"/>
          <w:sz w:val="20"/>
          <w:szCs w:val="20"/>
        </w:rPr>
        <w:t xml:space="preserve">MEL-HORANDO BOA VIAGEM</w:t>
      </w:r>
      <w:r>
        <w:rPr>
          <w:rFonts w:ascii="Inter" w:cs="Inter" w:eastAsia="Inter" w:hAnsi="Inter"/>
          <w:color w:val="1F2433"/>
          <w:sz w:val="20"/>
          <w:szCs w:val="20"/>
        </w:rPr>
        <w:t xml:space="preserve"> e </w:t>
      </w:r>
      <w:r>
        <w:rPr>
          <w:rFonts w:ascii="Inter" w:cs="Inter" w:eastAsia="Inter" w:hAnsi="Inter"/>
          <w:b/>
          <w:bCs/>
          <w:color w:val="1F2433"/>
          <w:sz w:val="20"/>
          <w:szCs w:val="20"/>
        </w:rPr>
        <w:t xml:space="preserve">Fiore di Campo</w:t>
      </w:r>
      <w:r>
        <w:rPr>
          <w:rFonts w:ascii="Inter" w:cs="Inter" w:eastAsia="Inter" w:hAnsi="Inter"/>
          <w:color w:val="1F2433"/>
          <w:sz w:val="20"/>
          <w:szCs w:val="20"/>
        </w:rPr>
        <w:t xml:space="preserve">, por contrato escrito, aprovado na forma do artigo anterior quando envolver associado ou empresa vinculada.</w:t>
      </w:r>
    </w:p>
    <w:p>
      <w:pPr>
        <w:keepNext/>
        <w:pBdr>
          <w:bottom w:val="single" w:color="DADDD8" w:sz="4" w:space="4"/>
        </w:pBdr>
        <w:spacing w:after="160" w:before="360"/>
      </w:pPr>
      <w:r>
        <w:rPr>
          <w:rFonts w:ascii="Georgia" w:cs="Georgia" w:eastAsia="Georgia" w:hAnsi="Georgia"/>
          <w:b/>
          <w:bCs/>
          <w:color w:val="B08D57"/>
          <w:sz w:val="26"/>
          <w:szCs w:val="26"/>
        </w:rPr>
        <w:t xml:space="preserve">   </w:t>
      </w:r>
      <w:r>
        <w:rPr>
          <w:rFonts w:ascii="Inter" w:cs="Inter" w:eastAsia="Inter" w:hAnsi="Inter"/>
          <w:b/>
          <w:bCs/>
          <w:color w:val="0A0E1A"/>
          <w:spacing w:val="30"/>
          <w:sz w:val="21"/>
          <w:szCs w:val="21"/>
        </w:rPr>
        <w:t xml:space="preserve">CAPÍTULO X — DOS LIVROS, BALANÇO, DISSOLUÇÃO E DISPOSIÇÕES GERAIS</w:t>
      </w:r>
    </w:p>
    <w:p>
      <w:pPr>
        <w:spacing w:after="140" w:before="0" w:line="276"/>
        <w:jc w:val="both"/>
      </w:pPr>
      <w:r>
        <w:rPr>
          <w:rFonts w:ascii="Inter" w:cs="Inter" w:eastAsia="Inter" w:hAnsi="Inter"/>
          <w:b/>
          <w:bCs/>
          <w:color w:val="1F2433"/>
          <w:sz w:val="20"/>
          <w:szCs w:val="20"/>
        </w:rPr>
        <w:t xml:space="preserve">Art. 28.</w:t>
      </w:r>
      <w:r>
        <w:rPr>
          <w:rFonts w:ascii="Inter" w:cs="Inter" w:eastAsia="Inter" w:hAnsi="Inter"/>
          <w:color w:val="1F2433"/>
          <w:sz w:val="20"/>
          <w:szCs w:val="20"/>
        </w:rPr>
        <w:t xml:space="preserve"> A Cooperativa manterá os livros de Matrícula, de Atas das Assembleias Gerais, de Atas do Conselho de Administração, de Atas do Conselho Fiscal e de Presença dos Associados nas Assembleias, além dos livros fiscais e contábeis obrigatórios. O balanço geral será levantado em 31 de dezembro de cada ano.</w:t>
      </w:r>
    </w:p>
    <w:p>
      <w:pPr>
        <w:spacing w:after="140" w:before="0" w:line="276"/>
        <w:jc w:val="both"/>
      </w:pPr>
      <w:r>
        <w:rPr>
          <w:rFonts w:ascii="Inter" w:cs="Inter" w:eastAsia="Inter" w:hAnsi="Inter"/>
          <w:b/>
          <w:bCs/>
          <w:color w:val="1F2433"/>
          <w:sz w:val="20"/>
          <w:szCs w:val="20"/>
        </w:rPr>
        <w:t xml:space="preserve">Art. 29.</w:t>
      </w:r>
      <w:r>
        <w:rPr>
          <w:rFonts w:ascii="Inter" w:cs="Inter" w:eastAsia="Inter" w:hAnsi="Inter"/>
          <w:color w:val="1F2433"/>
          <w:sz w:val="20"/>
          <w:szCs w:val="20"/>
        </w:rPr>
        <w:t xml:space="preserve"> A dissolução e a liquidação observarão os arts. 63 a 78 da Lei nº 5.764/1971, com destinação dos fundos indivisíveis na forma da lei.</w:t>
      </w:r>
    </w:p>
    <w:p>
      <w:pPr>
        <w:spacing w:after="140" w:before="0" w:line="276"/>
        <w:jc w:val="both"/>
      </w:pPr>
      <w:r>
        <w:rPr>
          <w:rFonts w:ascii="Inter" w:cs="Inter" w:eastAsia="Inter" w:hAnsi="Inter"/>
          <w:b/>
          <w:bCs/>
          <w:color w:val="1F2433"/>
          <w:sz w:val="20"/>
          <w:szCs w:val="20"/>
        </w:rPr>
        <w:t xml:space="preserve">Art. 30.</w:t>
      </w:r>
      <w:r>
        <w:rPr>
          <w:rFonts w:ascii="Inter" w:cs="Inter" w:eastAsia="Inter" w:hAnsi="Inter"/>
          <w:color w:val="1F2433"/>
          <w:sz w:val="20"/>
          <w:szCs w:val="20"/>
        </w:rPr>
        <w:t xml:space="preserve"> A Cooperativa registrar-se-á na Organização das Cooperativas Brasileiras no Estado do Ceará (OCB/CE), nos termos do art. 107 da Lei nº 5.764/1971, e poderá filiar-se a cooperativas centrais ou federações.</w:t>
      </w:r>
    </w:p>
    <w:p>
      <w:pPr>
        <w:spacing w:after="140" w:before="0" w:line="276"/>
        <w:jc w:val="both"/>
      </w:pPr>
      <w:r>
        <w:rPr>
          <w:rFonts w:ascii="Inter" w:cs="Inter" w:eastAsia="Inter" w:hAnsi="Inter"/>
          <w:b/>
          <w:bCs/>
          <w:color w:val="1F2433"/>
          <w:sz w:val="20"/>
          <w:szCs w:val="20"/>
        </w:rPr>
        <w:t xml:space="preserve">Art. 31.</w:t>
      </w:r>
      <w:r>
        <w:rPr>
          <w:rFonts w:ascii="Inter" w:cs="Inter" w:eastAsia="Inter" w:hAnsi="Inter"/>
          <w:color w:val="1F2433"/>
          <w:sz w:val="20"/>
          <w:szCs w:val="20"/>
        </w:rPr>
        <w:t xml:space="preserve"> Os casos omissos serão resolvidos pela Assembleia Geral, com base na Lei nº 5.764/1971 e nos princípios do cooperativismo.</w:t>
      </w:r>
    </w:p>
    <w:p>
      <w:pPr>
        <w:spacing w:after="140" w:before="0" w:line="276"/>
        <w:jc w:val="both"/>
      </w:pPr>
      <w:r>
        <w:rPr>
          <w:rFonts w:ascii="Inter" w:cs="Inter" w:eastAsia="Inter" w:hAnsi="Inter"/>
          <w:color w:val="1F2433"/>
          <w:sz w:val="20"/>
          <w:szCs w:val="20"/>
        </w:rPr>
        <w:t xml:space="preserve">Boa Viagem/CE, ____/____/______.</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cantSplit/>
        </w:trPr>
        <w:tc>
          <w:tcPr>
            <w:tcW w:type="dxa" w:w="4536"/>
            <w:tcBorders>
              <w:top w:val="none" w:color="FFFFFF" w:sz="0"/>
              <w:left w:val="none" w:color="FFFFFF" w:sz="0"/>
              <w:bottom w:val="none" w:color="FFFFFF" w:sz="0"/>
              <w:right w:val="none" w:color="FFFFFF" w:sz="0"/>
            </w:tcBorders>
            <w:tcMar>
              <w:top w:type="dxa" w:w="820"/>
              <w:left w:type="dxa" w:w="260"/>
              <w:bottom w:type="dxa" w:w="40"/>
              <w:right w:type="dxa" w:w="260"/>
            </w:tcMar>
          </w:tcPr>
          <w:p>
            <w:pPr>
              <w:pBdr>
                <w:top w:val="single" w:color="0A0E1A" w:sz="8" w:space="6"/>
              </w:pBdr>
              <w:spacing w:after="20"/>
              <w:jc w:val="center"/>
            </w:pPr>
            <w:r>
              <w:rPr>
                <w:rFonts w:ascii="Inter" w:cs="Inter" w:eastAsia="Inter" w:hAnsi="Inter"/>
                <w:b/>
                <w:bCs/>
                <w:color w:val="0A0E1A"/>
                <w:sz w:val="19"/>
                <w:szCs w:val="19"/>
              </w:rPr>
              <w:t xml:space="preserve">DIOGO VIEIRA DA SILVA</w:t>
            </w:r>
          </w:p>
          <w:p>
            <w:pPr>
              <w:spacing w:after="0"/>
              <w:jc w:val="center"/>
            </w:pPr>
            <w:r>
              <w:rPr>
                <w:rFonts w:ascii="Inter" w:cs="Inter" w:eastAsia="Inter" w:hAnsi="Inter"/>
                <w:i/>
                <w:iCs/>
                <w:color w:val="6B6F7A"/>
                <w:sz w:val="16"/>
                <w:szCs w:val="16"/>
              </w:rPr>
              <w:t xml:space="preserve">Fundador</w:t>
            </w:r>
          </w:p>
        </w:tc>
        <w:tc>
          <w:tcPr>
            <w:tcW w:type="dxa" w:w="4536"/>
            <w:tcBorders>
              <w:top w:val="none" w:color="FFFFFF" w:sz="0"/>
              <w:left w:val="none" w:color="FFFFFF" w:sz="0"/>
              <w:bottom w:val="none" w:color="FFFFFF" w:sz="0"/>
              <w:right w:val="none" w:color="FFFFFF" w:sz="0"/>
            </w:tcBorders>
            <w:tcMar>
              <w:top w:type="dxa" w:w="820"/>
              <w:left w:type="dxa" w:w="260"/>
              <w:bottom w:type="dxa" w:w="40"/>
              <w:right w:type="dxa" w:w="260"/>
            </w:tcMar>
          </w:tcPr>
          <w:p>
            <w:pPr>
              <w:pBdr>
                <w:top w:val="single" w:color="0A0E1A" w:sz="8" w:space="6"/>
              </w:pBdr>
              <w:spacing w:after="20"/>
              <w:jc w:val="center"/>
            </w:pPr>
            <w:r>
              <w:rPr>
                <w:rFonts w:ascii="Inter" w:cs="Inter" w:eastAsia="Inter" w:hAnsi="Inter"/>
                <w:b/>
                <w:bCs/>
                <w:color w:val="0A0E1A"/>
                <w:sz w:val="19"/>
                <w:szCs w:val="19"/>
              </w:rPr>
              <w:t xml:space="preserve">FRANCISCO VIEIRA DA SILVA</w:t>
            </w:r>
          </w:p>
          <w:p>
            <w:pPr>
              <w:spacing w:after="0"/>
              <w:jc w:val="center"/>
            </w:pPr>
            <w:r>
              <w:rPr>
                <w:rFonts w:ascii="Inter" w:cs="Inter" w:eastAsia="Inter" w:hAnsi="Inter"/>
                <w:i/>
                <w:iCs/>
                <w:color w:val="6B6F7A"/>
                <w:sz w:val="16"/>
                <w:szCs w:val="16"/>
              </w:rPr>
              <w:t xml:space="preserve">Fundador</w:t>
            </w:r>
          </w:p>
        </w:tc>
      </w:tr>
    </w:tbl>
    <w:p>
      <w:pPr>
        <w:spacing w:before="200"/>
        <w:jc w:val="center"/>
      </w:pPr>
      <w:r>
        <w:rPr>
          <w:rFonts w:ascii="Inter" w:cs="Inter" w:eastAsia="Inter" w:hAnsi="Inter"/>
          <w:b/>
          <w:bCs/>
          <w:color w:val="004B1B"/>
          <w:sz w:val="16"/>
          <w:szCs w:val="16"/>
        </w:rPr>
        <w:t xml:space="preserve">✓ </w:t>
      </w:r>
      <w:r>
        <w:rPr>
          <w:rFonts w:ascii="Inter" w:cs="Inter" w:eastAsia="Inter" w:hAnsi="Inter"/>
          <w:i/>
          <w:iCs/>
          <w:color w:val="6B6F7A"/>
          <w:sz w:val="15"/>
          <w:szCs w:val="15"/>
        </w:rPr>
        <w:t xml:space="preserve">Para assinatura digital com certificado ICP-Brasil ou assinatura eletrônica gov.br.</w:t>
      </w:r>
    </w:p>
    <w:p>
      <w:pPr>
        <w:spacing w:after="140" w:before="0" w:line="276"/>
        <w:jc w:val="both"/>
      </w:pPr>
      <w:r>
        <w:rPr>
          <w:rFonts w:ascii="Inter" w:cs="Inter" w:eastAsia="Inter" w:hAnsi="Inter"/>
          <w:color w:val="1F2433"/>
          <w:sz w:val="20"/>
          <w:szCs w:val="20"/>
        </w:rPr>
        <w:t xml:space="preserve">Demais fundadores: qualificação e assinaturas no Anexo I da Ata de Constituição (MHBV-00A), mínimo de 20 pessoas físicas (art. 6º, I, da Lei 5.764/1971).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cantSplit/>
        </w:trPr>
        <w:tc>
          <w:tcPr>
            <w:tcW w:type="dxa" w:w="4536"/>
            <w:tcBorders>
              <w:top w:val="none" w:color="FFFFFF" w:sz="0"/>
              <w:left w:val="none" w:color="FFFFFF" w:sz="0"/>
              <w:bottom w:val="none" w:color="FFFFFF" w:sz="0"/>
              <w:right w:val="none" w:color="FFFFFF" w:sz="0"/>
            </w:tcBorders>
            <w:tcMar>
              <w:top w:type="dxa" w:w="820"/>
              <w:left w:type="dxa" w:w="260"/>
              <w:bottom w:type="dxa" w:w="40"/>
              <w:right w:type="dxa" w:w="260"/>
            </w:tcMar>
          </w:tcPr>
          <w:p>
            <w:pPr>
              <w:pBdr>
                <w:top w:val="single" w:color="0A0E1A" w:sz="8" w:space="6"/>
              </w:pBdr>
              <w:spacing w:after="20"/>
              <w:jc w:val="center"/>
            </w:pPr>
            <w:r>
              <w:rPr>
                <w:rFonts w:ascii="Inter" w:cs="Inter" w:eastAsia="Inter" w:hAnsi="Inter"/>
                <w:b/>
                <w:bCs/>
                <w:color w:val="0A0E1A"/>
                <w:sz w:val="19"/>
                <w:szCs w:val="19"/>
              </w:rPr>
              <w:t xml:space="preserve">VISTO DE ADVOGADO</w:t>
            </w:r>
          </w:p>
          <w:p>
            <w:pPr>
              <w:spacing w:after="0"/>
              <w:jc w:val="center"/>
            </w:pPr>
            <w:r>
              <w:rPr>
                <w:rFonts w:ascii="Inter" w:cs="Inter" w:eastAsia="Inter" w:hAnsi="Inter"/>
                <w:i/>
                <w:iCs/>
                <w:color w:val="6B6F7A"/>
                <w:sz w:val="16"/>
                <w:szCs w:val="16"/>
              </w:rPr>
              <w:t xml:space="preserve">Nome</w:t>
            </w:r>
          </w:p>
          <w:p>
            <w:pPr>
              <w:spacing w:after="0"/>
              <w:jc w:val="center"/>
            </w:pPr>
            <w:r>
              <w:rPr>
                <w:rFonts w:ascii="Inter" w:cs="Inter" w:eastAsia="Inter" w:hAnsi="Inter"/>
                <w:i/>
                <w:iCs/>
                <w:color w:val="6B6F7A"/>
                <w:sz w:val="16"/>
                <w:szCs w:val="16"/>
              </w:rPr>
              <w:t xml:space="preserve">OAB/CE nº ______</w:t>
            </w:r>
          </w:p>
        </w:tc>
        <w:tc>
          <w:tcPr>
            <w:tcW w:type="dxa" w:w="4536"/>
            <w:tcBorders>
              <w:top w:val="none" w:color="FFFFFF" w:sz="0"/>
              <w:left w:val="none" w:color="FFFFFF" w:sz="0"/>
              <w:bottom w:val="none" w:color="FFFFFF" w:sz="0"/>
              <w:right w:val="none" w:color="FFFFFF" w:sz="0"/>
            </w:tcBorders>
          </w:tcPr>
          <w:p>
            <w:r>
              <w:t xml:space="preserve"/>
            </w:r>
          </w:p>
        </w:tc>
      </w:tr>
    </w:tbl>
    <w:p>
      <w:pPr>
        <w:spacing w:before="200"/>
        <w:jc w:val="center"/>
      </w:pPr>
      <w:r>
        <w:rPr>
          <w:rFonts w:ascii="Inter" w:cs="Inter" w:eastAsia="Inter" w:hAnsi="Inter"/>
          <w:b/>
          <w:bCs/>
          <w:color w:val="004B1B"/>
          <w:sz w:val="16"/>
          <w:szCs w:val="16"/>
        </w:rPr>
        <w:t xml:space="preserve">✓ </w:t>
      </w:r>
      <w:r>
        <w:rPr>
          <w:rFonts w:ascii="Inter" w:cs="Inter" w:eastAsia="Inter" w:hAnsi="Inter"/>
          <w:i/>
          <w:iCs/>
          <w:color w:val="6B6F7A"/>
          <w:sz w:val="15"/>
          <w:szCs w:val="15"/>
        </w:rPr>
        <w:t xml:space="preserve">Para assinatura digital com certificado ICP-Brasil ou assinatura eletrônica gov.br.</w:t>
      </w:r>
    </w:p>
    <w:p>
      <w:pPr>
        <w:keepNext/>
        <w:pageBreakBefore/>
        <w:pBdr>
          <w:bottom w:val="single" w:color="DADDD8" w:sz="4" w:space="4"/>
        </w:pBdr>
        <w:spacing w:after="160" w:before="360"/>
      </w:pPr>
      <w:r>
        <w:rPr>
          <w:rFonts w:ascii="Georgia" w:cs="Georgia" w:eastAsia="Georgia" w:hAnsi="Georgia"/>
          <w:b/>
          <w:bCs/>
          <w:color w:val="B08D57"/>
          <w:sz w:val="26"/>
          <w:szCs w:val="26"/>
        </w:rPr>
        <w:t xml:space="preserve">   </w:t>
      </w:r>
      <w:r>
        <w:rPr>
          <w:rFonts w:ascii="Inter" w:cs="Inter" w:eastAsia="Inter" w:hAnsi="Inter"/>
          <w:b/>
          <w:bCs/>
          <w:color w:val="0A0E1A"/>
          <w:spacing w:val="30"/>
          <w:sz w:val="21"/>
          <w:szCs w:val="21"/>
        </w:rPr>
        <w:t>ANEXO I — MUNICÍPIOS DA ÁREA DE AÇÃO (art. 2º)</w:t>
      </w:r>
    </w:p>
    <w:p>
      <w:pPr>
        <w:spacing w:after="140" w:before="0" w:line="276"/>
        <w:jc w:val="both"/>
      </w:pPr>
      <w:r>
        <w:rPr>
          <w:rFonts w:ascii="Inter" w:cs="Inter" w:eastAsia="Inter" w:hAnsi="Inter"/>
          <w:color w:val="1F2433"/>
          <w:sz w:val="20"/>
          <w:szCs w:val="20"/>
        </w:rPr>
        <w:t xml:space="preserve">Integram a área de ação da Cooperativa, para fins de admissão de associados, os seguintes municípios do Estado do Ceará:</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646"/>
        <w:gridCol w:w="8426"/>
      </w:tblGrid>
      <w:tr>
        <w:trPr>
          <w:tblHeader/>
        </w:trPr>
        <w:tc>
          <w:tcPr>
            <w:tcW w:type="dxa" w:w="646"/>
            <w:tcBorders>
              <w:top w:val="none" w:color="FFFFFF" w:sz="0"/>
              <w:left w:val="none" w:color="FFFFFF" w:sz="0"/>
              <w:bottom w:val="single" w:color="B08D57" w:sz="12"/>
              <w:right w:val="none" w:color="FFFFFF" w:sz="0"/>
            </w:tcBorders>
            <w:shd w:fill="004B1B"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FFFFFF"/>
                <w:sz w:val="16"/>
                <w:szCs w:val="16"/>
              </w:rPr>
              <w:t>#</w:t>
            </w:r>
          </w:p>
        </w:tc>
        <w:tc>
          <w:tcPr>
            <w:tcW w:type="dxa" w:w="8426"/>
            <w:tcBorders>
              <w:top w:val="none" w:color="FFFFFF" w:sz="0"/>
              <w:left w:val="none" w:color="FFFFFF" w:sz="0"/>
              <w:bottom w:val="single" w:color="B08D57" w:sz="12"/>
              <w:right w:val="none" w:color="FFFFFF" w:sz="0"/>
            </w:tcBorders>
            <w:shd w:fill="004B1B"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FFFFFF"/>
                <w:sz w:val="16"/>
                <w:szCs w:val="16"/>
              </w:rPr>
              <w:t>Município (CE)</w:t>
            </w:r>
          </w:p>
        </w:tc>
      </w:tr>
      <w:tr>
        <w:trPr>
          <w:cantSplit/>
        </w:trPr>
        <w:tc>
          <w:tcPr>
            <w:tcW w:type="dxa" w:w="64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1</w:t>
            </w:r>
          </w:p>
        </w:tc>
        <w:tc>
          <w:tcPr>
            <w:tcW w:type="dxa" w:w="842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t>Boa Viagem (sede)</w:t>
            </w:r>
          </w:p>
        </w:tc>
      </w:tr>
      <w:tr>
        <w:trPr>
          <w:cantSplit/>
        </w:trPr>
        <w:tc>
          <w:tcPr>
            <w:tcW w:type="dxa" w:w="64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2</w:t>
            </w:r>
          </w:p>
        </w:tc>
        <w:tc>
          <w:tcPr>
            <w:tcW w:type="dxa" w:w="842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t>Madalena</w:t>
            </w:r>
          </w:p>
        </w:tc>
      </w:tr>
      <w:tr>
        <w:trPr>
          <w:cantSplit/>
        </w:trPr>
        <w:tc>
          <w:tcPr>
            <w:tcW w:type="dxa" w:w="64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3</w:t>
            </w:r>
          </w:p>
        </w:tc>
        <w:tc>
          <w:tcPr>
            <w:tcW w:type="dxa" w:w="842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t>Itatira</w:t>
            </w:r>
          </w:p>
        </w:tc>
      </w:tr>
      <w:tr>
        <w:trPr>
          <w:cantSplit/>
        </w:trPr>
        <w:tc>
          <w:tcPr>
            <w:tcW w:type="dxa" w:w="64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4</w:t>
            </w:r>
          </w:p>
        </w:tc>
        <w:tc>
          <w:tcPr>
            <w:tcW w:type="dxa" w:w="842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t>Canindé</w:t>
            </w:r>
          </w:p>
        </w:tc>
      </w:tr>
      <w:tr>
        <w:trPr>
          <w:cantSplit/>
        </w:trPr>
        <w:tc>
          <w:tcPr>
            <w:tcW w:type="dxa" w:w="64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5</w:t>
            </w:r>
          </w:p>
        </w:tc>
        <w:tc>
          <w:tcPr>
            <w:tcW w:type="dxa" w:w="842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t>Quixeramobim</w:t>
            </w:r>
          </w:p>
        </w:tc>
      </w:tr>
      <w:tr>
        <w:trPr>
          <w:cantSplit/>
        </w:trPr>
        <w:tc>
          <w:tcPr>
            <w:tcW w:type="dxa" w:w="64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6</w:t>
            </w:r>
          </w:p>
        </w:tc>
        <w:tc>
          <w:tcPr>
            <w:tcW w:type="dxa" w:w="842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t>Pedra Branca</w:t>
            </w:r>
          </w:p>
        </w:tc>
      </w:tr>
      <w:tr>
        <w:trPr>
          <w:cantSplit/>
        </w:trPr>
        <w:tc>
          <w:tcPr>
            <w:tcW w:type="dxa" w:w="64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7</w:t>
            </w:r>
          </w:p>
        </w:tc>
        <w:tc>
          <w:tcPr>
            <w:tcW w:type="dxa" w:w="842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t>Mombaça</w:t>
            </w:r>
          </w:p>
        </w:tc>
      </w:tr>
      <w:tr>
        <w:trPr>
          <w:cantSplit/>
        </w:trPr>
        <w:tc>
          <w:tcPr>
            <w:tcW w:type="dxa" w:w="64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8</w:t>
            </w:r>
          </w:p>
        </w:tc>
        <w:tc>
          <w:tcPr>
            <w:tcW w:type="dxa" w:w="842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t>Monsenhor Tabosa</w:t>
            </w:r>
          </w:p>
        </w:tc>
      </w:tr>
      <w:tr>
        <w:trPr>
          <w:cantSplit/>
        </w:trPr>
        <w:tc>
          <w:tcPr>
            <w:tcW w:type="dxa" w:w="64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9</w:t>
            </w:r>
          </w:p>
        </w:tc>
        <w:tc>
          <w:tcPr>
            <w:tcW w:type="dxa" w:w="842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t>Santa Quitéria</w:t>
            </w:r>
          </w:p>
        </w:tc>
      </w:tr>
      <w:tr>
        <w:trPr>
          <w:cantSplit/>
        </w:trPr>
        <w:tc>
          <w:tcPr>
            <w:tcW w:type="dxa" w:w="64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10</w:t>
            </w:r>
          </w:p>
        </w:tc>
        <w:tc>
          <w:tcPr>
            <w:tcW w:type="dxa" w:w="842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t xml:space="preserve">Tamboril</w:t>
            </w:r>
          </w:p>
        </w:tc>
      </w:tr>
      <w:tr>
        <w:trPr>
          <w:cantSplit/>
        </w:trPr>
        <w:tc>
          <w:tcPr>
            <w:tcW w:type="dxa" w:w="64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11</w:t>
            </w:r>
          </w:p>
        </w:tc>
        <w:tc>
          <w:tcPr>
            <w:tcW w:type="dxa" w:w="842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t xml:space="preserve">Independência</w:t>
            </w:r>
          </w:p>
        </w:tc>
      </w:tr>
      <w:tr>
        <w:trPr>
          <w:cantSplit/>
        </w:trPr>
        <w:tc>
          <w:tcPr>
            <w:tcW w:type="dxa" w:w="64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12</w:t>
            </w:r>
          </w:p>
        </w:tc>
        <w:tc>
          <w:tcPr>
            <w:tcW w:type="dxa" w:w="842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t xml:space="preserve">Piquet Carneiro</w:t>
            </w:r>
          </w:p>
        </w:tc>
      </w:tr>
      <w:tr>
        <w:trPr>
          <w:cantSplit/>
        </w:trPr>
        <w:tc>
          <w:tcPr>
            <w:tcW w:type="dxa" w:w="64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13</w:t>
            </w:r>
          </w:p>
        </w:tc>
        <w:tc>
          <w:tcPr>
            <w:tcW w:type="dxa" w:w="842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t xml:space="preserve">Ibaretama</w:t>
            </w:r>
          </w:p>
        </w:tc>
      </w:tr>
      <w:tr>
        <w:trPr>
          <w:cantSplit/>
        </w:trPr>
        <w:tc>
          <w:tcPr>
            <w:tcW w:type="dxa" w:w="64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14</w:t>
            </w:r>
          </w:p>
        </w:tc>
        <w:tc>
          <w:tcPr>
            <w:tcW w:type="dxa" w:w="842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t xml:space="preserve">Quixadá</w:t>
            </w:r>
          </w:p>
        </w:tc>
      </w:tr>
      <w:tr>
        <w:trPr>
          <w:cantSplit/>
        </w:trPr>
        <w:tc>
          <w:tcPr>
            <w:tcW w:type="dxa" w:w="64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15</w:t>
            </w:r>
          </w:p>
        </w:tc>
        <w:tc>
          <w:tcPr>
            <w:tcW w:type="dxa" w:w="842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t xml:space="preserve">Senador Pompeu</w:t>
            </w:r>
          </w:p>
        </w:tc>
      </w:tr>
      <w:tr>
        <w:trPr>
          <w:cantSplit/>
        </w:trPr>
        <w:tc>
          <w:tcPr>
            <w:tcW w:type="dxa" w:w="64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16</w:t>
            </w:r>
          </w:p>
        </w:tc>
        <w:tc>
          <w:tcPr>
            <w:tcW w:type="dxa" w:w="8426"/>
            <w:tcBorders>
              <w:top w:val="none" w:color="FFFFFF" w:sz="0"/>
              <w:left w:val="none" w:color="FFFFFF" w:sz="0"/>
              <w:bottom w:val="single" w:color="DADDD8" w:sz="4"/>
              <w:right w:val="none" w:color="FFFFFF" w:sz="0"/>
            </w:tcBorders>
            <w:shd w:fill="F5F6F4" w:color="auto" w:val="clear"/>
            <w:tcMar>
              <w:top w:type="dxa" w:w="95"/>
              <w:left w:type="dxa" w:w="130"/>
              <w:bottom w:type="dxa" w:w="95"/>
              <w:right w:type="dxa" w:w="130"/>
            </w:tcMar>
            <w:vAlign w:val="center"/>
          </w:tcPr>
          <w:p>
            <w:pPr>
              <w:spacing w:after="0" w:line="260"/>
              <w:jc w:val="left"/>
            </w:pPr>
            <w:r>
              <w:t xml:space="preserve">Choró</w:t>
            </w:r>
          </w:p>
        </w:tc>
      </w:tr>
      <w:tr>
        <w:trPr>
          <w:cantSplit/>
        </w:trPr>
        <w:tc>
          <w:tcPr>
            <w:tcW w:type="dxa" w:w="64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rPr>
                <w:rFonts w:ascii="Inter" w:cs="Inter" w:eastAsia="Inter" w:hAnsi="Inter"/>
                <w:b/>
                <w:bCs/>
                <w:color w:val="1F2433"/>
                <w:sz w:val="15"/>
                <w:szCs w:val="15"/>
              </w:rPr>
              <w:t>17</w:t>
            </w:r>
          </w:p>
        </w:tc>
        <w:tc>
          <w:tcPr>
            <w:tcW w:type="dxa" w:w="8426"/>
            <w:tcBorders>
              <w:top w:val="none" w:color="FFFFFF" w:sz="0"/>
              <w:left w:val="none" w:color="FFFFFF" w:sz="0"/>
              <w:bottom w:val="single" w:color="DADDD8" w:sz="4"/>
              <w:right w:val="none" w:color="FFFFFF" w:sz="0"/>
            </w:tcBorders>
            <w:shd w:fill="FFFFFF" w:color="auto" w:val="clear"/>
            <w:tcMar>
              <w:top w:type="dxa" w:w="95"/>
              <w:left w:type="dxa" w:w="130"/>
              <w:bottom w:type="dxa" w:w="95"/>
              <w:right w:type="dxa" w:w="130"/>
            </w:tcMar>
            <w:vAlign w:val="center"/>
          </w:tcPr>
          <w:p>
            <w:pPr>
              <w:spacing w:after="0" w:line="260"/>
              <w:jc w:val="left"/>
            </w:pPr>
            <w:r>
              <w:t xml:space="preserve">Banabuiú</w:t>
            </w:r>
          </w:p>
        </w:tc>
      </w:tr>
    </w:tbl>
    <w:p>
      <w:pPr>
        <w:spacing w:after="140" w:before="0" w:line="276"/>
        <w:jc w:val="both"/>
      </w:pPr>
      <w:r>
        <w:rPr>
          <w:rFonts w:ascii="Inter" w:cs="Inter" w:eastAsia="Inter" w:hAnsi="Inter"/>
          <w:b/>
          <w:bCs/>
          <w:color w:val="1F2433"/>
          <w:sz w:val="20"/>
          <w:szCs w:val="20"/>
        </w:rPr>
        <w:t xml:space="preserve">Parágrafo único.</w:t>
      </w:r>
      <w:r>
        <w:rPr>
          <w:rFonts w:ascii="Inter" w:cs="Inter" w:eastAsia="Inter" w:hAnsi="Inter"/>
          <w:color w:val="1F2433"/>
          <w:sz w:val="20"/>
          <w:szCs w:val="20"/>
        </w:rPr>
        <w:t xml:space="preserve"> Os campos 10 a 17 trazem a relação decidida pela Comissão Organizadora em 29/09/2026 (IBGE/PPM 2024), a ser ratificada pela Assembleia Geral de Constituição, completando 16 (dezesseis) municípios além da sede. Inclusões, exclusões ou ampliações posteriores dependem de deliberação da Assembleia Geral Extraordinária (art. 2º e art. 19, I).</w:t>
      </w:r>
    </w:p>
    <w:sectPr>
      <w:headerReference w:type="default" r:id="rId7"/>
      <w:footerReference w:type="default" r:id="rId8"/>
      <w:headerReference w:type="first" r:id="rId11"/>
      <w:footerReference w:type="first" r:id="rId12"/>
      <w:headerReference w:type="even" r:id="rId13"/>
      <w:footerReference w:type="even" r:id="rId14"/>
      <w:pgSz w:w="11906" w:h="16838" w:orient="portrait"/>
      <w:pgMar w:top="1560" w:right="1417" w:bottom="1300" w:left="1417" w:header="52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DD8" w:sz="4" w:space="6"/>
      </w:pBdr>
      <w:tabs>
        <w:tab w:val="right" w:pos="9072"/>
      </w:tabs>
    </w:pPr>
    <w:r>
      <w:rPr>
        <w:rFonts w:ascii="Inter" w:cs="Inter" w:eastAsia="Inter" w:hAnsi="Inter"/>
        <w:color w:val="6B6F7A"/>
        <w:sz w:val="15"/>
        <w:szCs w:val="15"/>
      </w:rPr>
      <w:t xml:space="preserve">COOP MEL-HORANDO · CNPJ em registro na JUCEC · Documento para assinatura digital ICP-Brasil</w:t>
    </w:r>
    <w:r>
      <w:rPr>
        <w:rFonts w:ascii="Inter" w:cs="Inter" w:eastAsia="Inter" w:hAnsi="Inter"/>
        <w:b/>
        <w:bCs/>
        <w:color w:val="0A0E1A"/>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p>
    <w:pPr>
      <w:spacing w:before="20"/>
    </w:pPr>
    <w:r>
      <w:rPr>
        <w:rFonts w:ascii="Inter" w:cs="Inter" w:eastAsia="Inter" w:hAnsi="Inter"/>
        <w:color w:val="6B6F7A"/>
        <w:sz w:val="15"/>
        <w:szCs w:val="15"/>
      </w:rPr>
      <w:t xml:space="preserve">Emissão: MHBV 011026 (01/10/2026) · Comissão Organizadora · Boa Viagem/CE · (88) 99726-4831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2"/>
      </w:tabs>
      <w:spacing w:after="40"/>
    </w:pPr>
    <w:r>
      <w:drawing>
        <wp:anchor distT="0" distB="0" distL="0" distR="0" simplePos="0" allowOverlap="1" behindDoc="1" locked="0" layoutInCell="1" relativeHeight="2105025">
          <wp:simplePos x="0" y="0"/>
          <wp:positionH relativeFrom="page">
            <wp:posOffset>3467100</wp:posOffset>
          </wp:positionH>
          <wp:positionV relativeFrom="page">
            <wp:posOffset>0</wp:posOffset>
          </wp:positionV>
          <wp:extent cx="4095750" cy="21050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95750" cy="2105025"/>
                  </a:xfrm>
                  <a:prstGeom prst="rect">
                    <a:avLst/>
                  </a:prstGeom>
                </pic:spPr>
              </pic:pic>
            </a:graphicData>
          </a:graphic>
        </wp:anchor>
      </w:drawing>
    </w: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209550" cy="209550"/>
                  </a:xfrm>
                  <a:prstGeom prst="rect">
                    <a:avLst/>
                  </a:prstGeom>
                </pic:spPr>
              </pic:pic>
            </a:graphicData>
          </a:graphic>
        </wp:inline>
      </w:drawing>
    </w:r>
    <w:r>
      <w:rPr>
        <w:rFonts w:ascii="Inter" w:cs="Inter" w:eastAsia="Inter" w:hAnsi="Inter"/>
        <w:b/>
        <w:bCs/>
        <w:color w:val="0A0E1A"/>
        <w:sz w:val="16"/>
        <w:szCs w:val="16"/>
      </w:rPr>
      <w:t xml:space="preserve">   C O O P   M E L - H O R A N D O</w:t>
    </w:r>
    <w:r>
      <w:rPr>
        <w:rFonts w:ascii="Inter" w:cs="Inter" w:eastAsia="Inter" w:hAnsi="Inter"/>
        <w:color w:val="6B6F7A"/>
        <w:sz w:val="14"/>
        <w:szCs w:val="14"/>
      </w:rPr>
      <w:t xml:space="preserve">	MHBV-00B · MHBV 011026 (01/10/2026)</w:t>
    </w:r>
  </w:p>
  <w:p>
    <w:pPr>
      <w:pBdr>
        <w:bottom w:val="thickThinSmallGap" w:color="004B1B" w:sz="18" w:space="4"/>
      </w:pBdr>
      <w:tabs>
        <w:tab w:val="right" w:pos="9072"/>
      </w:tabs>
      <w:spacing w:after="0"/>
    </w:pPr>
    <w:r>
      <w:rPr>
        <w:rFonts w:ascii="Inter" w:cs="Inter" w:eastAsia="Inter" w:hAnsi="Inter"/>
        <w:color w:val="6B6F7A"/>
        <w:sz w:val="13"/>
        <w:szCs w:val="13"/>
      </w:rPr>
      <w:t xml:space="preserve">COOPERATIVA APÍCOLA MEL-HORANDO BOA VIAGEM · em constituição</w:t>
    </w:r>
    <w:r>
      <w:rPr>
        <w:rFonts w:ascii="Inter" w:cs="Inter" w:eastAsia="Inter" w:hAnsi="Inter"/>
        <w:b/>
        <w:bCs/>
        <w:color w:val="004B1B"/>
        <w:spacing w:val="30"/>
        <w:sz w:val="13"/>
        <w:szCs w:val="13"/>
      </w:rPr>
      <w:t xml:space="preserve">	MINUTA PARA REGISTRO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color w:val="004B1B"/>
        <w:sz w:val="16"/>
        <w:szCs w:val="1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F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44d96bce912253f1cf1456fc8e6a1fb3c9d7e3.pn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0" Type="http://schemas.openxmlformats.org/officeDocument/2006/relationships/image" Target="media/329679e861436af7ef34d9cc708c3ef69dddb63b.png"/><Relationship Id="rId1" Type="http://schemas.openxmlformats.org/officeDocument/2006/relationships/image" Target="media/49f359568985edbd3301b12478973eaaf3b2176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Estatuto Social</dc:title>
  <dc:creator>Comissão Organizadora · COOP MEL-HORANDO</dc:creator>
  <cp:lastModifiedBy>Un-named</cp:lastModifiedBy>
  <cp:revision>1</cp:revision>
  <dcterms:created xsi:type="dcterms:W3CDTF">2026-09-28T04:07:17.229Z</dcterms:created>
  <dcterms:modified xsi:type="dcterms:W3CDTF">2026-09-28T04:07:17.229Z</dcterms:modified>
</cp:coreProperties>
</file>

<file path=docProps/custom.xml><?xml version="1.0" encoding="utf-8"?>
<Properties xmlns="http://schemas.openxmlformats.org/officeDocument/2006/custom-properties" xmlns:vt="http://schemas.openxmlformats.org/officeDocument/2006/docPropsVTypes"/>
</file>