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SOLUÇÃO MESTRA  ·  MHBV-06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Entreposto Regional — Solução Mestra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Resumo executivo do projeto MEL-HORANDO BOA VIAGEM · Via Faseada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Parceiros institucionais e financeiros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Resumo executivo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Problema: o mel do sertão é vendido a granel, sem inspeção e sem marca; o atravessador paga ≈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R$ 12/kg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ao apicultor.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Solução: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Entreposto Regional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cooperativo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~550 m²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350 t/ano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, que recebe, analisa, padroniza, envasa em sachê e vende no mercado interno.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Rota: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Via Faseada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— Fase 0 piloto SIE/ADAGRI em imóvel locado (07/2027) → Fase 1 entreposto próprio com FNE (pedido 07/2028) → Fase 2 SIF/MAPA só com escala.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Indicadores (MHBV-02A): investimento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R$ 3,29 mi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; cobertura mínima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2,51x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(base) 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1,52x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com mel −20% (piso BNB 1,50x); TIR 30,1%.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O PROBLEMA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sertão central produz mel, mas vende a granel, sem inspeção oficial e sem marca. O atravessador paga cerca de R$ 12/kg (Portal LJ, 23/07/2025). O valor do envase fica fora da região, e o apicultor não tem escala para registrar sozinho um estabelecimento de produtos de abelhas (Decreto nº 9.013/2017 – RIISPOA; Portaria SDA/MAPA nº 795/2023, alterada pela nº 1.439/2025).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 SOLUÇÃO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Um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Entreposto Regional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em Boa Viagem, de propriedade dos apicultores organizados em cooperativa (Lei nº 5.764/1971), que compra só o mel dos associados, faz a análise físico-química de cada lote, padroniza, envasa sachês de 400 g, 700 g e 1,4 kg e vende no Ceará. Área de ação: Boa Viagem + 16 municípios, com Mombaça como hub [os 8 municípios vizinhos (Tamboril, Independência, Piquet Carneiro, Ibaretama, Quixadá, Senador Pompeu, Choró, Banabuiú) já estão nomeados no Anexo I do Estatuto, para ratificação na Assembleia de 28/11/2026; ampliações posteriores, por AGE (Estatuto, arts. 2º e 19, I)].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cooperado recebe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65% do índice PAA/Conab-CE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(R$ 12,06/kg sobre R$ 18,55/kg): 50% na entrega, 20% em 90 dias e 30% com as sobras no fim do exercício. No ano 6, a sobra distribuível leva o preço efetivo a ≈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R$ 14,25/kg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Retenção de 5% do mel entregue forma o capital.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QUEM É QUEM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2"/>
        <w:gridCol w:w="4860"/>
      </w:tblGrid>
      <w:tr>
        <w:trPr>
          <w:tblHeader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Peça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COOPERATIVA APÍCOLA MEL-HORANDO BOA VIAGEM</w:t>
            </w: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 (em constituição)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Dona do entreposto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compra só de associados (ato cooperativo, Lei nº 5.764/1971, arts. 79 e 111), beneficia, vende e toma o crédito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LUSA LOG &amp; DISTRIBUIÇÃO (CNPJ 49.668.232/0001-01)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Idealizadora e Apoio Técnico. </w:t>
            </w: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Parte Relacionada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contrato só com aprovação em AGE, 3 cotações e preço de mercado; o fundador ligado a ela não vota (Estatuto, art. 26)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Comissão Organizadora</w:t>
            </w: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 – Diogo e Francisco Vieira da Silva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Conduz a constituição. Diogo e Francisco Vieira da Silva são pai e filho: só um deles pode integrar os órgãos de administração e fiscalização (Conselho de Administração e Conselho Fiscal) — Lei 5.764/1971, arts. 51 e 56 §1º; Estatuto art. 21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 Técnico</w:t>
            </w: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 (contrato, R$ 60 mil/ano)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Assina o PAC (BPF/PPHO/APPCC) e responde pelo registro SIE e pela qualidade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ADAGRI – Serviço de Inspeção Estadual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SIE das Fases 0 e 1 (Lei CE nº 17.172/2020; Portaria ADAGRI nº 962/2016)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Banco do Nordeste – FNE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FNE investimento R$ 2,0 mi + FNE giro R$ 0,6 mi renovável (Carta-Consulta 04/2028; pedido formal 07/2028)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Prefeitura de Boa Viagem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Cessão de área, certidão de uso do solo, alvarás, mobilização das associações rurais e apoio à captação (MHBV-01)</w:t>
            </w:r>
          </w:p>
        </w:tc>
      </w:tr>
      <w:tr>
        <w:trPr>
          <w:cantSplit/>
        </w:trPr>
        <w:tc>
          <w:tcPr>
            <w:tcW w:type="dxa" w:w="421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Parcerias de Escoamento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Compradores do mercado interno: varejo do Ceará, PAA-CE/Conab e PNAE, com cartas de intenção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ROTA DE EXECUÇÃO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42"/>
        <w:gridCol w:w="3876"/>
        <w:gridCol w:w="1391"/>
        <w:gridCol w:w="2263"/>
      </w:tblGrid>
      <w:tr>
        <w:trPr>
          <w:tblHeader/>
        </w:trPr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387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acontece</w:t>
            </w:r>
          </w:p>
        </w:tc>
        <w:tc>
          <w:tcPr>
            <w:tcW w:type="dxa" w:w="139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Selo</w:t>
            </w:r>
          </w:p>
        </w:tc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Mercado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Fase 0</w:t>
            </w:r>
          </w:p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Piloto</w:t>
            </w:r>
          </w:p>
        </w:tc>
        <w:tc>
          <w:tcPr>
            <w:tcW w:type="dxa" w:w="387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 partir de 07/2027, em imóvel locado; recepção, análise e envase; meta 150 t (2027) → 200 t (2028); forma o histórico de vendas</w:t>
            </w:r>
          </w:p>
        </w:tc>
        <w:tc>
          <w:tcPr>
            <w:tcW w:type="dxa" w:w="13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SIE / ADAGRI</w:t>
            </w:r>
          </w:p>
        </w:tc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Ceará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Fase 1</w:t>
            </w:r>
          </w:p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Entreposto</w:t>
            </w:r>
          </w:p>
        </w:tc>
        <w:tc>
          <w:tcPr>
            <w:tcW w:type="dxa" w:w="3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Após 12 meses de piloto: unidade própria de ~550 m², fluxo em uma direção, 350 t/ano; ano 1 = 200 t, ano 2+ = 250 t; FNE investimento + giro</w:t>
            </w:r>
          </w:p>
        </w:tc>
        <w:tc>
          <w:tcPr>
            <w:tcW w:type="dxa" w:w="1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SIE / ADAGRI</w:t>
            </w:r>
          </w:p>
        </w:tc>
        <w:tc>
          <w:tcPr>
            <w:tcW w:type="dxa" w:w="2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Ceará (mercado interno)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Fase 2</w:t>
            </w:r>
          </w:p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SIF</w:t>
            </w:r>
          </w:p>
        </w:tc>
        <w:tc>
          <w:tcPr>
            <w:tcW w:type="dxa" w:w="387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Só com escala: registro federal do mesmo entreposto</w:t>
            </w:r>
          </w:p>
        </w:tc>
        <w:tc>
          <w:tcPr>
            <w:tcW w:type="dxa" w:w="13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SIF / MAPA</w:t>
            </w:r>
          </w:p>
        </w:tc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Interestadual e, depois, exportação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NÚMEROS-CHAVE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93"/>
        <w:gridCol w:w="6979"/>
      </w:tblGrid>
      <w:tr>
        <w:trPr>
          <w:tblHeader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Capacidade / meta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350 t/ano instalados · 250 t/ano no regime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Investimento total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R$ 3,29 mi = obras R$ 1,30 mi + equipamentos e lab R$ 1,69 mi + projetos, licenças e imprevistos R$ 0,30 mi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Fontes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FNE investimento R$ 2,0 mi (12 anos, 4 de carência) + capital próprio R$ 1,29 mi (≈ 39%)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Capital de giro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FNE giro R$ 0,6 mi, renovável por safra (penhor do estoque de sachê) · necessidade líquida R$ 0,64 mi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Receita / EBITDA (regime)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R$ 6,26 mi / R$ 1,13 mi (18,0%)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Cobertura mínima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2,51x (base, ano 5) · 1,52x com mel −20% · piso BNB 1,50x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TIR / VPL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TIR 30,1% (12 anos, sem valor residual) · VPL a 10%: R$ 4,04 mi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Quadro fixo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10 pessoas CLT + RT por contrato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Tributação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Ato cooperativo sem IRPJ/CSLL (Lei nº 5.764/1971, arts. 79 e 111)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CRONOGRAMA OFICIAL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93"/>
        <w:gridCol w:w="6979"/>
      </w:tblGrid>
      <w:tr>
        <w:trPr>
          <w:tblHeader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Marco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31/10/2026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Fichas de adesão (≥ 20 fundadores com colmeias)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14/11/2026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Busca de marca no INPI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28/11/2026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Assembleia de constituição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07/12/2026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na JUCEC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dez/2026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CNPJ, OCB-CE e CAF-PJ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15/01/2027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Responsável Técnico contratado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fev/2027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Projeto do entreposto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01/04/2027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SIE/ADAGRI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07/2027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Início do piloto (imóvel locado)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04/2028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Carta-Consulta ao BNB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07/2028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Pedido formal de FNE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RISCOS PRINCIPAIS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93"/>
        <w:gridCol w:w="6979"/>
      </w:tblGrid>
      <w:tr>
        <w:trPr>
          <w:tblHeader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Fato e resposta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Volume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8 municípios vizinhos nomeados no Anexo I (ratificação em 28/11/2026) (9 atuais + 8 = Boa Viagem + 16); 250 t = 76% dos 329,5 t dos 9 municípios atuais (IBGE/PPM 2024). Resposta: os 8 municípios vizinhos já estão nomeados no Anexo I do Estatuto, para ratificação na Assembleia de 28/11/2026; ampliações posteriores, por AGE (Estatuto, arts. 2º e 19, I); volume comprovado no piloto.</w:t>
            </w: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Preço do sachê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 R$ 25/kg a cobertura cai para 1,31x. </w:t>
            </w: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Resposta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cartas de intenção de compra + PAA-CE antes do protocolo no BNB.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Giro BNB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Prazo e renovação não publicados. </w:t>
            </w: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Resposta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confirmar com o gerente do BNB [A CONFIRMAR].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Capex sem cotação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Equipamentos, lab ISO/IEC 17025 e taxa SIE sem preço confirmado. </w:t>
            </w: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Resposta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3 orçamentos por item; cotação do lab em nov/2026 pela Comissão Organizadora; o RT valida após 15/01/2027 [A CONFIRMAR].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Governança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Parte relacionada (LUSA) e parentesco nos conselhos. </w:t>
            </w: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Resposta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AGE + 3 cotações + preço de mercado; Diogo e Francisco Vieira da Silva são pai e filho: só um deles pode integrar os órgãos de administração e fiscalização (Conselho de Administração e Conselho Fiscal) — Lei 5.764/1971, arts. 51 e 56 §1º; Estatuto art. 21. Matriz completa: MHBV-05.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CAMINHO ECONÔMICO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Piloto em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imóvel locado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nenhuma obra antes de 12 meses de histórico de vendas.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Responsável Técnico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por contrato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(R$ 60 mil/ano), sem vínculo CLT.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Consultoria dos manuais via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Sebraetec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com custo subsidiado [A CONFIRMAR após o CNPJ].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Laboratório local só para físico-química básica; resíduos (PNCRC) em lab externo ISO/IEC 17025 (R$ 40 mil/ano) [cotação nov/2026].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MHBV-06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da Colmeia — Solução Mestra</dc:title>
  <dc:creator>Comissão Organizadora · COOP MEL-HORANDO</dc:creator>
  <cp:lastModifiedBy>Un-named</cp:lastModifiedBy>
  <cp:revision>1</cp:revision>
  <dcterms:created xsi:type="dcterms:W3CDTF">2026-09-28T04:07:19.667Z</dcterms:created>
  <dcterms:modified xsi:type="dcterms:W3CDTF">2026-09-28T04:07:19.667Z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