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GESTÃO DE RISCOS  ·  MHBV-05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Auditoria de Riscos 360°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Entreposto Regional: vetos fechados e riscos abertos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edição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Diretoria do projeto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CLASSIFICAÇÃO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Confidencial – diretoria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RESPONSÁVEIS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Diogo Vieira da Silva · Francisco Vieira da Silva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Vetos de 29–30/09/2026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fechados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: giro financiado ≤ R$ 0,6 mi ✓; cobertura com mel −20% =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1,52x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✓ (cooperado a 65%); capex revisto para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R$ 3,29 mi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✓.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>Risco em ratificação: 8 municípios nomeados no Anexo I (decisão de 29/09), pendente a ratificação na Assembleia de 28/11/2026 (9 atuais + 8 = Boa Viagem + 16) —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/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os 9 atuais somam 329,5 t (IBGE/PPM 2024) e a meta de 250 t exige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76%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dessa produção.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Risco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alto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: sachê a R$ 25/kg derruba a cobertura para </w:t>
            </w:r>
            <w:r>
              <w:rPr>
                <w:b/>
                <w:rFonts w:ascii="Inter" w:cs="Inter" w:eastAsia="Inter" w:hAnsi="Inter"/>
                <w:color w:val="1F2433"/>
                <w:sz w:val="19"/>
                <w:szCs w:val="19"/>
              </w:rPr>
              <w:t xml:space="preserve">1,31x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, abaixo do piso BNB de 1,50x.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Regra do Auditor: nenhuma opção com cobertura &lt; 1,50x (mel −20%) pode ser escrita como alternativa.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VETOS FECHADOS (29–30/09/2026)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1900"/>
        <w:gridCol w:w="2000"/>
        <w:gridCol w:w="3572"/>
        <w:gridCol w:w="11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Veto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Resultado (MHBV-02A)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Giro financiado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Teto de R$ 0,6 mi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FNE giro R$ 0,6 mi; necessidade líquida R$ 0,64 mi = 0,60 FNE + 0,04 retenção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Cobertura com mel −20%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Piso BNB ≥ 1,50x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1,52x, com cooperado a 65% do índice PAA/Conab-CE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Capex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Escala do entreposto (~550 m²)</w:t>
            </w:r>
          </w:p>
        </w:tc>
        <w:tc>
          <w:tcPr>
            <w:tcW w:type="dxa" w:w="35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R$ 3,29 mi = obras 1,30 + equipamentos e lab 1,69 + projetos 0,30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✓ FECHADO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RISCOS ABERTOS E PENDÊNCIAS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3050"/>
        <w:gridCol w:w="2272"/>
        <w:gridCol w:w="2100"/>
        <w:gridCol w:w="115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Pendência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Impacto se não resolver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Dono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>8 municípios nomeados no Anexo I (decisão de 29/09); pendente a ratificação na Assembleia de 28/11/2026 e a confirmação das fichas de colmeias (9 atuais + 8 = Boa Viagem + 16) — 9 atuais = 329,5 t (IBGE/PPM 2024); 250 t = 76%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Oferta insuficiente para a meta; ponto fraco no pleito FNE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Assembleia de Constituição: os 8 municípios vizinhos que faltam no Anexo I são fixados na Assembleia de Constituição (28/11/2026); ampliações posteriores, por AGE (Estatuto, arts. 2º e 19, I)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2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Sachê a R$ 25/kg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→ cobertura 1,31x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Abaixo do piso BNB (1,50x)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Comercial: cartas de intenção + PAA-CE antes do protocolo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3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FNE giro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: prazo e renovação não publicados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Giro pode não renovar na safra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Diogo, com o gerente do BNB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4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Equipamentos sem cotação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(R$ 1,69 mi com preços do projeto anterior)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Capex sobe (capex +20% = 2,48x)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3 orçamentos por item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5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Parte relacionada LUSA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Contrato anulável; conflito de interesse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AGE + 3 cotações + preço de mercado; Diogo sem voto (Estatuto, art. 26)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6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Parentesco nos conselhos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(Diogo e Francisco, pai e filho)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Impugnação da eleição dos conselhos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Assembleia de Constituição: Diogo e Francisco Vieira da Silva são pai e filho: só um deles pode integrar os órgãos de administração e fiscalização (Conselho de Administração e Conselho Fiscal) — Lei 5.764/1971, arts. 51 e 56 §1º; Estatuto art. 21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7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Constituir a Cooperativa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(≥ 20 fundadores com colmeias)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CNPJ não há SIE, CDRU nem crédito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fichas até 31/10/2026; JUCEC 07/12/2026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8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Manuais PAC (BPF/PPHO/APPCC) + RT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eles não há registro SIE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RT (contrato até 15/01/2027) + Sebraetec [A CONFIRMAR]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9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Lei 5.764/1971, art. 29 §4º: se a LUSA LOG comercializar mel, o ingresso de Diogo como associado pode ser vedado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Ingresso de Diogo impugnável; fundador a menos na Assembleia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Comissão: parecer de advogado OAB/CE antes de 28/11/2026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10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Taxa do registro SIE/ADAGRI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não confirmada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Custo e prazo do registro de 01/04/2027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RT, na ADAGRI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11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Lab ISO/IEC 17025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(resíduos/PNCRC) sem cotação — premissa R$ 40 mil/ano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análise de resíduos não há liberação de lote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Comissão Organizadora: cotação nov/2026 (Eurofins, Mérieux, SGS); o RT valida após 15/01/2027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12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Marca no INPI</w:t>
            </w: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 ("MEL-HORANDO") não buscada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Troca de marca depois do lançamento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Diogo: busca até 14/11/2026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13</w:t>
            </w:r>
          </w:p>
        </w:tc>
        <w:tc>
          <w:tcPr>
            <w:tcW w:type="dxa" w:w="30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5"/>
                <w:szCs w:val="15"/>
              </w:rPr>
              <w:t xml:space="preserve">Cessão de terreno + certidão de uso do solo</w:t>
            </w:r>
          </w:p>
        </w:tc>
        <w:tc>
          <w:tcPr>
            <w:tcW w:type="dxa" w:w="2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Sem terreno não há Fase 1 (o piloto segue em imóvel locado)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Prefeitura (MHBV-01)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MATRIZ DE RISCO DO ENTREPOSTO (MODELO COSO)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1000"/>
        <w:gridCol w:w="850"/>
        <w:gridCol w:w="1000"/>
        <w:gridCol w:w="3922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Oferta abaixo de 250 t/ano</w:t>
            </w:r>
            <w:r>
              <w:rPr>
                <w:rFonts w:ascii="Inter" w:cs="Inter" w:eastAsia="Inter" w:hAnsi="Inter"/>
                <w:color w:val="1F2433"/>
                <w:sz w:val="15"/>
                <w:szCs w:val="15"/>
              </w:rPr>
              <w:t xml:space="preserve"> (produção −14,8% 2023→2024; meta depende das fichas de colmeias)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CRÍTICO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>Ratificar os 8 municípios já nomeados no Anexo I na Assembleia de 28/11/2026, ampliações por AGE; volume −20% (200 t) = 1,67x ✓; piloto comprova o volume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Queda de 20% no preço do mel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Cooperado indexado a 65% do índice PAA/Conab-CE; cobertura 1,52x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Sachê vendido a R$ 25/kg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1,31x ✗ — cartas de intenção + PAA-CE antes do protocolo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Não reunir 20 fundadores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Emater, sindicato e associações rurais (apoio da Prefeitura); meta de 25 fichas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FNE giro não renovado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Confirmar prazo com o BNB; penhor do estoque de sachê; retenção de 5%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Capital próprio (R$ 1,29 mi) não fechar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Cotas-parte, retenção de 5%, Fundo de Investimento, cessão de área, Projeto São José/emendas [valores NÃO VERIFICADOS]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Capex 20% acima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Cobertura 2,48x ✓; 3 orçamentos por item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Resíduo químico em lote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PCC 1 na recepção; 1 amostra por lote de cooperado; suspensão do fornecedor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Câmara não aprovar a CDRU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Piloto em imóvel locado; área alternativa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Parceiro com CNPJ irregular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Não contatar: Cooapis Cariri (inapto), Coopermel Pacajus (baixado), Samel e S&amp;A Honey (recuperação judicial)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Juros do FNE no teto (12,45%)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Médio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Cobertura 2,23x 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5"/>
                <w:szCs w:val="15"/>
              </w:rPr>
              <w:t xml:space="preserve">UE suspendeu o mel do Brasil (03/09/2026)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Alta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BAIXO</w:t>
            </w:r>
          </w:p>
        </w:tc>
        <w:tc>
          <w:tcPr>
            <w:tcW w:type="dxa" w:w="392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5"/>
                <w:szCs w:val="15"/>
              </w:rPr>
              <w:t xml:space="preserve">Irrelevante nas Fases 0 e 1: venda só no mercado interno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CORREÇÕES E HISTÓRICO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Selo ARTE de mel: a base correta é a </w:t>
      </w: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Portaria MAPA 289/2021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 A IN 61/2020 (cárneos) foi descartada.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A "Portaria MAPA 331/2021", citada em material externo, não foi localizada. Valem a IN MAPA 11/2000 (RTIQ do mel) e a Portaria SDA/MAPA 795/2023, alterada pela 1.439/2025.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O referencial APACO/EMATER/SENAR serve só de apoio à Fase 0 e aos manuais. Não altera os números do projeto.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Histórico: modelo de 2.400 t abandonado em 29/09/2026 (região produziu 521 t em 2024).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MHBV-05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Riscos 360°</dc:title>
  <dc:creator>Comissão Organizadora · COOP MEL-HORANDO</dc:creator>
  <cp:lastModifiedBy>Un-named</cp:lastModifiedBy>
  <cp:revision>1</cp:revision>
  <dcterms:created xsi:type="dcterms:W3CDTF">2026-09-28T04:07:19.318Z</dcterms:created>
  <dcterms:modified xsi:type="dcterms:W3CDTF">2026-09-28T04:07:19.319Z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