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3A02" w14:textId="22B83EF9" w:rsidR="0035443B" w:rsidRDefault="00524F7A" w:rsidP="00524F7A">
      <w:pPr>
        <w:pStyle w:val="Title"/>
      </w:pPr>
      <w:r>
        <w:t>Investigating productivity-compensation decoupling across industries and income levels.</w:t>
      </w:r>
    </w:p>
    <w:p w14:paraId="2AE3FE95" w14:textId="5B716EDF" w:rsidR="00E34BAC" w:rsidRDefault="00E538D0" w:rsidP="00524F7A">
      <w:r>
        <w:t xml:space="preserve">In modern, developed economies, there has been emerging a branch of literature related to the decoupling of labour productivity and compensation across time. The trend </w:t>
      </w:r>
      <w:r w:rsidR="00393519">
        <w:t xml:space="preserve">is </w:t>
      </w:r>
      <w:r>
        <w:t xml:space="preserve">broadly that labour productivity has risen consistently year-over-year, while </w:t>
      </w:r>
      <w:r w:rsidR="00393519">
        <w:t>median compensation has begun to stagnate</w:t>
      </w:r>
      <w:r w:rsidR="00E34BAC">
        <w:t>, remaining fairly flat across several time periods in recent years.</w:t>
      </w:r>
    </w:p>
    <w:p w14:paraId="53B3FD37" w14:textId="77777777" w:rsidR="0038261C" w:rsidRDefault="0067035F" w:rsidP="0038261C">
      <w:pPr>
        <w:keepNext/>
        <w:jc w:val="center"/>
      </w:pPr>
      <w:r>
        <w:rPr>
          <w:noProof/>
        </w:rPr>
        <w:drawing>
          <wp:inline distT="0" distB="0" distL="0" distR="0" wp14:anchorId="111C6EA9" wp14:editId="19C3C662">
            <wp:extent cx="4383405" cy="2906212"/>
            <wp:effectExtent l="0" t="0" r="0" b="8890"/>
            <wp:docPr id="1458375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78" cy="2910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72224" w14:textId="2766A7C4" w:rsidR="0067035F" w:rsidRDefault="0038261C" w:rsidP="0038261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Median wages sourced from ASHE Table 4.5a 1997-2019, Productivity from ONS Blue Book 2023</w:t>
      </w:r>
    </w:p>
    <w:p w14:paraId="4309B0CF" w14:textId="5A92FC0E" w:rsidR="0038261C" w:rsidRDefault="00013A26" w:rsidP="00524F7A">
      <w:r>
        <w:t xml:space="preserve">Tracking growth rates through indices is common practice in the literature </w:t>
      </w:r>
      <w:sdt>
        <w:sdtPr>
          <w:id w:val="-1122377669"/>
          <w:citation/>
        </w:sdtPr>
        <w:sdtContent>
          <w:r>
            <w:fldChar w:fldCharType="begin"/>
          </w:r>
          <w:r>
            <w:instrText xml:space="preserve">CITATION Brill2017 \l 2057 </w:instrText>
          </w:r>
          <w:r w:rsidR="00996643">
            <w:instrText xml:space="preserve"> \m Fleck2011 \m VanReenen2013 \m Teichgraeber2021</w:instrText>
          </w:r>
          <w:r>
            <w:fldChar w:fldCharType="separate"/>
          </w:r>
          <w:r w:rsidR="00996643">
            <w:rPr>
              <w:noProof/>
            </w:rPr>
            <w:t>(Brill2017; Fleck2011; VanReenen2013; Teichgraeber2021)</w:t>
          </w:r>
          <w:r>
            <w:fldChar w:fldCharType="end"/>
          </w:r>
        </w:sdtContent>
      </w:sdt>
      <w:r>
        <w:t xml:space="preserve">, </w:t>
      </w:r>
      <w:r w:rsidR="00A61B75">
        <w:t xml:space="preserve">although it may create a distorted picture of when exactly productivity and compensation have decoupled. Figure 1 shows the relative growth of </w:t>
      </w:r>
      <w:r w:rsidR="007E2C35">
        <w:t xml:space="preserve">average productivity and median wages (differences in compensation measures will be discussed later) </w:t>
      </w:r>
      <w:r w:rsidR="00A61B75">
        <w:t>from 1997, however starting the time series earlier</w:t>
      </w:r>
      <w:r w:rsidR="00AE7863">
        <w:t xml:space="preserve"> </w:t>
      </w:r>
      <w:r w:rsidR="00A61B75">
        <w:t>will paint a different picture of decoupling in the UK</w:t>
      </w:r>
      <w:r w:rsidR="00AE7863">
        <w:t xml:space="preserve">; </w:t>
      </w:r>
      <w:r w:rsidR="00AE7863">
        <w:t xml:space="preserve">Pessoa &amp; Van Reenen (2013) catalogue changes from 1948 </w:t>
      </w:r>
      <w:r w:rsidR="00AE7863">
        <w:t xml:space="preserve">and identify the decoupling </w:t>
      </w:r>
      <w:r w:rsidR="007E2C35">
        <w:t xml:space="preserve">point around 1992, </w:t>
      </w:r>
    </w:p>
    <w:p w14:paraId="71727E61" w14:textId="09A9680F" w:rsidR="00393519" w:rsidRPr="00524F7A" w:rsidRDefault="00393519" w:rsidP="00524F7A">
      <w:r>
        <w:t xml:space="preserve">Pessoa &amp; Van Reenen (2013) </w:t>
      </w:r>
      <w:r w:rsidR="00E34BAC">
        <w:t>introduce a distinction between ‘net’ and ‘gross’ decoupling, where net decoupling represents an underlying change to the labour share of income, whereas gross decoupling instead</w:t>
      </w:r>
    </w:p>
    <w:sectPr w:rsidR="00393519" w:rsidRPr="0052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A"/>
    <w:rsid w:val="00013A26"/>
    <w:rsid w:val="0007663F"/>
    <w:rsid w:val="000A00DA"/>
    <w:rsid w:val="00280128"/>
    <w:rsid w:val="0035443B"/>
    <w:rsid w:val="0038261C"/>
    <w:rsid w:val="00393519"/>
    <w:rsid w:val="00410277"/>
    <w:rsid w:val="00486EAD"/>
    <w:rsid w:val="00501559"/>
    <w:rsid w:val="00524F7A"/>
    <w:rsid w:val="0067035F"/>
    <w:rsid w:val="00692C16"/>
    <w:rsid w:val="007E2C35"/>
    <w:rsid w:val="00996643"/>
    <w:rsid w:val="00A07AC5"/>
    <w:rsid w:val="00A30639"/>
    <w:rsid w:val="00A61B75"/>
    <w:rsid w:val="00AE7863"/>
    <w:rsid w:val="00CC2D31"/>
    <w:rsid w:val="00CC727C"/>
    <w:rsid w:val="00E34BAC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6E0"/>
  <w15:chartTrackingRefBased/>
  <w15:docId w15:val="{E4AB95DE-81B3-4756-A344-2DDDDBA0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7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826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Ciarli2021</b:Tag>
    <b:RefOrder>5</b:RefOrder>
  </b:Source>
  <b:Source>
    <b:Tag>Brill2017</b:Tag>
    <b:SourceType>InternetSite</b:SourceType>
    <b:Guid>{15A21AEB-0DEF-42B4-A10E-804715AEB0B3}</b:Guid>
    <b:RefOrder>1</b:RefOrder>
  </b:Source>
  <b:Source xmlns:b="http://schemas.openxmlformats.org/officeDocument/2006/bibliography" xmlns="http://schemas.openxmlformats.org/officeDocument/2006/bibliography">
    <b:Tag>Fleck2011</b:Tag>
    <b:RefOrder>2</b:RefOrder>
  </b:Source>
  <b:Source xmlns:b="http://schemas.openxmlformats.org/officeDocument/2006/bibliography" xmlns="http://schemas.openxmlformats.org/officeDocument/2006/bibliography">
    <b:Tag>VanReenen2013</b:Tag>
    <b:RefOrder>3</b:RefOrder>
  </b:Source>
  <b:Source xmlns:b="http://schemas.openxmlformats.org/officeDocument/2006/bibliography" xmlns="http://schemas.openxmlformats.org/officeDocument/2006/bibliography">
    <b:Tag>Teichgraeber2021</b:Tag>
    <b:RefOrder>4</b:RefOrder>
  </b:Source>
</b:Sources>
</file>

<file path=customXml/itemProps1.xml><?xml version="1.0" encoding="utf-8"?>
<ds:datastoreItem xmlns:ds="http://schemas.openxmlformats.org/officeDocument/2006/customXml" ds:itemID="{4851382F-2FD4-45C6-92C6-13F75E8F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dcterms:created xsi:type="dcterms:W3CDTF">2025-03-03T13:53:00Z</dcterms:created>
  <dcterms:modified xsi:type="dcterms:W3CDTF">2025-03-04T11:58:00Z</dcterms:modified>
</cp:coreProperties>
</file>