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47CA7" w14:textId="00326B31" w:rsidR="0035443B" w:rsidRDefault="00A85F67" w:rsidP="00A85F67">
      <w:pPr>
        <w:pStyle w:val="Title"/>
      </w:pPr>
      <w:r>
        <w:t>Labour Compensation and Productivity in the UK: How does decoupling vary by sector and its theoretical implications.</w:t>
      </w:r>
    </w:p>
    <w:p w14:paraId="20F55333" w14:textId="77777777" w:rsidR="00A85F67" w:rsidRDefault="00A85F67" w:rsidP="00A85F67"/>
    <w:p w14:paraId="09149EEB" w14:textId="60EB9CD0" w:rsidR="001D63AF" w:rsidRDefault="001D63AF" w:rsidP="00A85F67">
      <w:r>
        <w:t>Outline:</w:t>
      </w:r>
    </w:p>
    <w:p w14:paraId="19A5B88A" w14:textId="77777777" w:rsidR="001D63AF" w:rsidRDefault="001D63AF" w:rsidP="001D63AF">
      <w:pPr>
        <w:pStyle w:val="ListParagraph"/>
        <w:numPr>
          <w:ilvl w:val="0"/>
          <w:numId w:val="2"/>
        </w:numPr>
      </w:pPr>
      <w:r>
        <w:t>Introduction 500</w:t>
      </w:r>
    </w:p>
    <w:p w14:paraId="738B62CF" w14:textId="77777777" w:rsidR="001D63AF" w:rsidRDefault="001D63AF" w:rsidP="001D63AF">
      <w:pPr>
        <w:pStyle w:val="ListParagraph"/>
        <w:numPr>
          <w:ilvl w:val="1"/>
          <w:numId w:val="2"/>
        </w:numPr>
      </w:pPr>
      <w:r>
        <w:t>Kaldor, Sraffa, Neoclassical Growth Models.</w:t>
      </w:r>
    </w:p>
    <w:p w14:paraId="74DBAD3D" w14:textId="56E3FAA2" w:rsidR="001D63AF" w:rsidRDefault="001D63AF" w:rsidP="001D63AF">
      <w:pPr>
        <w:pStyle w:val="ListParagraph"/>
        <w:numPr>
          <w:ilvl w:val="1"/>
          <w:numId w:val="2"/>
        </w:numPr>
      </w:pPr>
      <w:r>
        <w:t>Divergence between productivity and compensation in the US since 1970s, in the EU since 1993, in Japan since X (any other interesting countries to consider? South America? Africa? Rest of Asia?)</w:t>
      </w:r>
    </w:p>
    <w:p w14:paraId="0D64AEE4" w14:textId="5C22A398" w:rsidR="00773745" w:rsidRDefault="00773745" w:rsidP="001D63AF">
      <w:pPr>
        <w:pStyle w:val="ListParagraph"/>
        <w:numPr>
          <w:ilvl w:val="1"/>
          <w:numId w:val="2"/>
        </w:numPr>
      </w:pPr>
      <w:r>
        <w:t xml:space="preserve">Pasimeni writes: [using the same deflator is better for estimating the changes in functional income distribution] – this is exactly what the paper is supposed to do; many papers gloss over this angle and focus instead on purchasing power. </w:t>
      </w:r>
    </w:p>
    <w:p w14:paraId="2D61856D" w14:textId="6B6FFD2A" w:rsidR="001D63AF" w:rsidRDefault="001D63AF" w:rsidP="001D63AF">
      <w:pPr>
        <w:pStyle w:val="ListParagraph"/>
        <w:numPr>
          <w:ilvl w:val="0"/>
          <w:numId w:val="2"/>
        </w:numPr>
      </w:pPr>
      <w:r>
        <w:t>Lit Review 750</w:t>
      </w:r>
    </w:p>
    <w:p w14:paraId="2CDEC8F4" w14:textId="43E0E597" w:rsidR="001D63AF" w:rsidRDefault="001D63AF" w:rsidP="001D63AF">
      <w:pPr>
        <w:pStyle w:val="ListParagraph"/>
        <w:numPr>
          <w:ilvl w:val="1"/>
          <w:numId w:val="2"/>
        </w:numPr>
      </w:pPr>
      <w:r>
        <w:t>See below</w:t>
      </w:r>
    </w:p>
    <w:p w14:paraId="6875B83C" w14:textId="0737F392" w:rsidR="001D63AF" w:rsidRDefault="001D63AF" w:rsidP="001D63AF">
      <w:pPr>
        <w:pStyle w:val="ListParagraph"/>
        <w:numPr>
          <w:ilvl w:val="1"/>
          <w:numId w:val="2"/>
        </w:numPr>
      </w:pPr>
      <w:r>
        <w:t>Most literature clearly finds a decoupling,</w:t>
      </w:r>
    </w:p>
    <w:p w14:paraId="116D20E5" w14:textId="3D08A6DF" w:rsidR="001D63AF" w:rsidRDefault="001D63AF" w:rsidP="001D63AF">
      <w:pPr>
        <w:pStyle w:val="ListParagraph"/>
        <w:numPr>
          <w:ilvl w:val="0"/>
          <w:numId w:val="2"/>
        </w:numPr>
      </w:pPr>
      <w:r>
        <w:t>Analysis 1500</w:t>
      </w:r>
    </w:p>
    <w:p w14:paraId="5EB26BFC" w14:textId="3B57C661" w:rsidR="001D63AF" w:rsidRDefault="00773745" w:rsidP="001D63AF">
      <w:pPr>
        <w:pStyle w:val="ListParagraph"/>
        <w:numPr>
          <w:ilvl w:val="1"/>
          <w:numId w:val="2"/>
        </w:numPr>
      </w:pPr>
      <w:r>
        <w:t>Econometric analysis: use Pasimeni’s method.</w:t>
      </w:r>
    </w:p>
    <w:p w14:paraId="212C9C34" w14:textId="2D9BA878" w:rsidR="00773745" w:rsidRDefault="00773745" w:rsidP="00773745">
      <w:pPr>
        <w:pStyle w:val="ListParagraph"/>
        <w:numPr>
          <w:ilvl w:val="2"/>
          <w:numId w:val="2"/>
        </w:numPr>
      </w:pPr>
      <w:r>
        <w:t>It’s simple, very applicable to a single country.</w:t>
      </w:r>
    </w:p>
    <w:p w14:paraId="18DD97A4" w14:textId="1EF9FA7D" w:rsidR="00773745" w:rsidRDefault="00773745" w:rsidP="00773745">
      <w:pPr>
        <w:pStyle w:val="ListParagraph"/>
        <w:numPr>
          <w:ilvl w:val="2"/>
          <w:numId w:val="2"/>
        </w:numPr>
      </w:pPr>
      <w:r>
        <w:t>Also refresh on Ciarli, Di Ubaldo, Savona</w:t>
      </w:r>
    </w:p>
    <w:p w14:paraId="08AAB4C6" w14:textId="66DDE255" w:rsidR="00773745" w:rsidRDefault="00773745" w:rsidP="00773745">
      <w:pPr>
        <w:pStyle w:val="ListParagraph"/>
        <w:numPr>
          <w:ilvl w:val="1"/>
          <w:numId w:val="2"/>
        </w:numPr>
      </w:pPr>
      <w:r>
        <w:t>Visual representation of labour share changes</w:t>
      </w:r>
    </w:p>
    <w:p w14:paraId="763AA14D" w14:textId="32B549BF" w:rsidR="00773745" w:rsidRDefault="00773745" w:rsidP="00773745">
      <w:pPr>
        <w:pStyle w:val="ListParagraph"/>
        <w:numPr>
          <w:ilvl w:val="2"/>
          <w:numId w:val="2"/>
        </w:numPr>
      </w:pPr>
      <w:r>
        <w:t>Use Brill et al.’s method for visualisation. Labour costs are given in nominal terms which gives the chance to deflate according to both CPI and PPI and observe changes.</w:t>
      </w:r>
    </w:p>
    <w:p w14:paraId="3F71A794" w14:textId="0A2C2852" w:rsidR="00773745" w:rsidRDefault="00773745" w:rsidP="00773745">
      <w:pPr>
        <w:pStyle w:val="ListParagraph"/>
        <w:numPr>
          <w:ilvl w:val="2"/>
          <w:numId w:val="2"/>
        </w:numPr>
      </w:pPr>
      <w:r>
        <w:t>Teichgraeber says that the difference in deflators is very small – this is odd, considering the tax wedge would likely be bigger in the UK than the US?</w:t>
      </w:r>
    </w:p>
    <w:p w14:paraId="149F97CE" w14:textId="0E7588E4" w:rsidR="001D63AF" w:rsidRDefault="001D63AF" w:rsidP="001D63AF">
      <w:pPr>
        <w:pStyle w:val="ListParagraph"/>
        <w:numPr>
          <w:ilvl w:val="0"/>
          <w:numId w:val="2"/>
        </w:numPr>
      </w:pPr>
      <w:r>
        <w:t>Evaluation 2000</w:t>
      </w:r>
    </w:p>
    <w:p w14:paraId="19CF1224" w14:textId="6172D4D1" w:rsidR="00773745" w:rsidRDefault="00773745" w:rsidP="00773745">
      <w:pPr>
        <w:pStyle w:val="ListParagraph"/>
        <w:numPr>
          <w:ilvl w:val="1"/>
          <w:numId w:val="2"/>
        </w:numPr>
      </w:pPr>
      <w:r>
        <w:t>What do results mean for Sraffa, Kaldor, and Neoclassical growth models?</w:t>
      </w:r>
    </w:p>
    <w:p w14:paraId="7EE25CC2" w14:textId="6B120BAB" w:rsidR="00773745" w:rsidRDefault="00773745" w:rsidP="00773745">
      <w:pPr>
        <w:pStyle w:val="ListParagraph"/>
        <w:numPr>
          <w:ilvl w:val="1"/>
          <w:numId w:val="2"/>
        </w:numPr>
      </w:pPr>
      <w:r>
        <w:t>What could be improved?</w:t>
      </w:r>
    </w:p>
    <w:p w14:paraId="49F79E3F" w14:textId="52D89FA2" w:rsidR="00773745" w:rsidRDefault="00773745" w:rsidP="00773745">
      <w:pPr>
        <w:pStyle w:val="ListParagraph"/>
        <w:numPr>
          <w:ilvl w:val="2"/>
          <w:numId w:val="2"/>
        </w:numPr>
      </w:pPr>
      <w:r>
        <w:t>Self employed incorporation (reference Teichgraeber and any papers he mentions which outline how to incorporate the productivity/compensation of self-employed).</w:t>
      </w:r>
    </w:p>
    <w:p w14:paraId="17F52B48" w14:textId="77777777" w:rsidR="00773745" w:rsidRDefault="00773745" w:rsidP="00773745">
      <w:pPr>
        <w:pStyle w:val="ListParagraph"/>
        <w:numPr>
          <w:ilvl w:val="2"/>
          <w:numId w:val="2"/>
        </w:numPr>
      </w:pPr>
    </w:p>
    <w:p w14:paraId="244317A6" w14:textId="4DFB9007" w:rsidR="001D63AF" w:rsidRDefault="001D63AF" w:rsidP="001D63AF">
      <w:pPr>
        <w:pStyle w:val="ListParagraph"/>
        <w:numPr>
          <w:ilvl w:val="0"/>
          <w:numId w:val="2"/>
        </w:numPr>
      </w:pPr>
      <w:r>
        <w:t>Conclusion 500</w:t>
      </w:r>
    </w:p>
    <w:p w14:paraId="566D6E05" w14:textId="19C9A73D" w:rsidR="00773745" w:rsidRDefault="00773745" w:rsidP="00773745">
      <w:r>
        <w:t>250 words to spare if needed.</w:t>
      </w:r>
    </w:p>
    <w:p w14:paraId="62B2E430" w14:textId="77777777" w:rsidR="001D63AF" w:rsidRDefault="001D63AF" w:rsidP="001D63AF"/>
    <w:p w14:paraId="671A84D8" w14:textId="3E1A1140" w:rsidR="00A85F67" w:rsidRDefault="00A85F67" w:rsidP="00A85F67">
      <w:r>
        <w:t>Plan:</w:t>
      </w:r>
    </w:p>
    <w:p w14:paraId="59F1E89E" w14:textId="77273C7E" w:rsidR="00A85F67" w:rsidRDefault="00A85F67" w:rsidP="00A85F67">
      <w:pPr>
        <w:pStyle w:val="ListParagraph"/>
        <w:numPr>
          <w:ilvl w:val="0"/>
          <w:numId w:val="1"/>
        </w:numPr>
      </w:pPr>
      <w:r>
        <w:t>In neoclassical economics the labour share of income is equal to its marginal productivity. In other words, the more capital intensive an industry is, the higher the rate of profit should be; the more labour intensive an industry is, the lower the rate of profit should be.</w:t>
      </w:r>
    </w:p>
    <w:p w14:paraId="7A24A31E" w14:textId="1FD92626" w:rsidR="00A85F67" w:rsidRDefault="00A85F67" w:rsidP="00A85F67">
      <w:pPr>
        <w:pStyle w:val="ListParagraph"/>
        <w:numPr>
          <w:ilvl w:val="0"/>
          <w:numId w:val="1"/>
        </w:numPr>
      </w:pPr>
      <w:r>
        <w:lastRenderedPageBreak/>
        <w:t>Empirically, labour compensation has been decoupled from labour productivity. If this is the case, it calls into questions the theoretical underpinnings of the aggregate production function.</w:t>
      </w:r>
    </w:p>
    <w:p w14:paraId="63451AC0" w14:textId="77777777" w:rsidR="00A85F67" w:rsidRDefault="00A85F67" w:rsidP="00A85F67">
      <w:pPr>
        <w:pStyle w:val="ListParagraph"/>
        <w:numPr>
          <w:ilvl w:val="0"/>
          <w:numId w:val="1"/>
        </w:numPr>
      </w:pPr>
      <w:r>
        <w:t>There are alternative theories of distribution, such as the Sraffian view, which posits that the rate of profit is exogenously determined and not connected to output. Instead, a given rate of profit will determine distribution.</w:t>
      </w:r>
    </w:p>
    <w:p w14:paraId="4678475C" w14:textId="717CA7FB" w:rsidR="00A85F67" w:rsidRDefault="00A85F67" w:rsidP="00A85F67">
      <w:pPr>
        <w:pStyle w:val="ListParagraph"/>
        <w:numPr>
          <w:ilvl w:val="1"/>
          <w:numId w:val="1"/>
        </w:numPr>
      </w:pPr>
      <w:r>
        <w:t>Kaldor posited that the stability of the labour-capital compensation ratio was a “stylised fact” of economies.</w:t>
      </w:r>
    </w:p>
    <w:p w14:paraId="381950A3" w14:textId="77777777" w:rsidR="00A85F67" w:rsidRDefault="00A85F67" w:rsidP="00A85F67">
      <w:pPr>
        <w:pStyle w:val="ListParagraph"/>
        <w:numPr>
          <w:ilvl w:val="0"/>
          <w:numId w:val="1"/>
        </w:numPr>
      </w:pPr>
      <w:r>
        <w:t>Alternatively, it could be the case that industries are simply becoming more capital intensive, such that increases in productivity are due to capital and consequently the compensation is shifted toward capital income.</w:t>
      </w:r>
    </w:p>
    <w:p w14:paraId="5E0FD88F" w14:textId="77777777" w:rsidR="00A85F67" w:rsidRDefault="00A85F67" w:rsidP="00A85F67">
      <w:pPr>
        <w:pStyle w:val="ListParagraph"/>
        <w:numPr>
          <w:ilvl w:val="1"/>
          <w:numId w:val="1"/>
        </w:numPr>
      </w:pPr>
      <w:r>
        <w:t>This theory comes from the neoclassical production function.</w:t>
      </w:r>
    </w:p>
    <w:p w14:paraId="58CCBD44" w14:textId="4DC05269" w:rsidR="00A85F67" w:rsidRDefault="00A85F67" w:rsidP="00A85F67">
      <w:pPr>
        <w:pStyle w:val="ListParagraph"/>
        <w:numPr>
          <w:ilvl w:val="0"/>
          <w:numId w:val="1"/>
        </w:numPr>
      </w:pPr>
      <w:r>
        <w:t xml:space="preserve"> Understanding the connection between productivity and compensation is important: if the two become decoupled, then increases in productivity do not simply lead to an increase in the standard of living, however this is the current mainstream consensus.</w:t>
      </w:r>
    </w:p>
    <w:p w14:paraId="2F304FD5" w14:textId="77777777" w:rsidR="00F349D3" w:rsidRDefault="00CE7877" w:rsidP="00F349D3">
      <w:pPr>
        <w:pStyle w:val="ListParagraph"/>
        <w:numPr>
          <w:ilvl w:val="0"/>
          <w:numId w:val="1"/>
        </w:numPr>
      </w:pPr>
      <w:sdt>
        <w:sdtPr>
          <w:id w:val="-101346100"/>
          <w:citation/>
        </w:sdtPr>
        <w:sdtContent>
          <w:r w:rsidR="00F349D3">
            <w:fldChar w:fldCharType="begin"/>
          </w:r>
          <w:r w:rsidR="00F349D3">
            <w:instrText xml:space="preserve">CITATION Cia21 \t  \l 2057 </w:instrText>
          </w:r>
          <w:r w:rsidR="00F349D3">
            <w:fldChar w:fldCharType="separate"/>
          </w:r>
          <w:r w:rsidR="00F349D3">
            <w:rPr>
              <w:noProof/>
            </w:rPr>
            <w:t>(Ciarli, Di Ubaldo, &amp; Savona, 2021)</w:t>
          </w:r>
          <w:r w:rsidR="00F349D3">
            <w:fldChar w:fldCharType="end"/>
          </w:r>
        </w:sdtContent>
      </w:sdt>
      <w:r w:rsidR="00F349D3">
        <w:t xml:space="preserve"> run a regression on productivity and wages not including compensation. My analysis would include compensation but would not be an econometric model, instead a visual model outlining where the labour share has fallen or risen plus the difference in deflators.</w:t>
      </w:r>
    </w:p>
    <w:p w14:paraId="6B735B4B" w14:textId="77777777" w:rsidR="00F349D3" w:rsidRDefault="00F349D3" w:rsidP="00F349D3">
      <w:pPr>
        <w:pStyle w:val="ListParagraph"/>
        <w:numPr>
          <w:ilvl w:val="0"/>
          <w:numId w:val="1"/>
        </w:numPr>
      </w:pPr>
      <w:r>
        <w:t>Eurostat data comprises of 2001-2022.</w:t>
      </w:r>
    </w:p>
    <w:p w14:paraId="43823FEF" w14:textId="77777777" w:rsidR="00F349D3" w:rsidRDefault="00F349D3" w:rsidP="00F349D3">
      <w:pPr>
        <w:pStyle w:val="ListParagraph"/>
        <w:numPr>
          <w:ilvl w:val="1"/>
          <w:numId w:val="1"/>
        </w:numPr>
      </w:pPr>
      <w:r>
        <w:t>Could do two periods: 2001-2007 and 2007-2019.</w:t>
      </w:r>
    </w:p>
    <w:p w14:paraId="76DB9F0B" w14:textId="77777777" w:rsidR="00F349D3" w:rsidRDefault="00F349D3" w:rsidP="00F349D3">
      <w:pPr>
        <w:pStyle w:val="ListParagraph"/>
        <w:numPr>
          <w:ilvl w:val="2"/>
          <w:numId w:val="1"/>
        </w:numPr>
      </w:pPr>
      <w:r>
        <w:t>This would allow us to see more concrete changes in decoupling pre- and post-financial crisis.</w:t>
      </w:r>
    </w:p>
    <w:p w14:paraId="6271666D" w14:textId="77777777" w:rsidR="00F349D3" w:rsidRDefault="00F349D3" w:rsidP="00F349D3">
      <w:pPr>
        <w:pStyle w:val="ListParagraph"/>
        <w:numPr>
          <w:ilvl w:val="1"/>
          <w:numId w:val="1"/>
        </w:numPr>
      </w:pPr>
      <w:r>
        <w:t>Finally one analysis of both.</w:t>
      </w:r>
    </w:p>
    <w:p w14:paraId="64A87F80" w14:textId="77777777" w:rsidR="00F349D3" w:rsidRDefault="00F349D3" w:rsidP="00A85F67">
      <w:pPr>
        <w:pStyle w:val="ListParagraph"/>
        <w:numPr>
          <w:ilvl w:val="0"/>
          <w:numId w:val="1"/>
        </w:numPr>
      </w:pPr>
    </w:p>
    <w:p w14:paraId="0E73160C" w14:textId="7958E75F" w:rsidR="00A85F67" w:rsidRDefault="00A85F67" w:rsidP="00A85F67">
      <w:r>
        <w:t>Notes on sources:</w:t>
      </w:r>
    </w:p>
    <w:p w14:paraId="3E7BE99D" w14:textId="75141102" w:rsidR="00A85F67" w:rsidRDefault="007B0AF3" w:rsidP="00A85F67">
      <w:pPr>
        <w:pStyle w:val="ListParagraph"/>
        <w:numPr>
          <w:ilvl w:val="0"/>
          <w:numId w:val="1"/>
        </w:numPr>
      </w:pPr>
      <w:r>
        <w:t>Di Ubaldo &amp; Savona (2021)</w:t>
      </w:r>
    </w:p>
    <w:p w14:paraId="55FE7146" w14:textId="4BDFCCC8" w:rsidR="007B0AF3" w:rsidRDefault="007B0AF3" w:rsidP="007B0AF3">
      <w:pPr>
        <w:pStyle w:val="ListParagraph"/>
        <w:numPr>
          <w:ilvl w:val="1"/>
          <w:numId w:val="1"/>
        </w:numPr>
      </w:pPr>
      <w:r>
        <w:t xml:space="preserve">Inequality </w:t>
      </w:r>
      <w:r w:rsidRPr="007B0AF3">
        <w:rPr>
          <w:i/>
          <w:iCs/>
        </w:rPr>
        <w:t>due to</w:t>
      </w:r>
      <w:r>
        <w:rPr>
          <w:i/>
          <w:iCs/>
        </w:rPr>
        <w:t xml:space="preserve"> </w:t>
      </w:r>
      <w:r>
        <w:t>labour productivity has decreased.</w:t>
      </w:r>
    </w:p>
    <w:p w14:paraId="589A085D" w14:textId="7056CF35" w:rsidR="007B0AF3" w:rsidRDefault="007B0AF3" w:rsidP="007B0AF3">
      <w:pPr>
        <w:pStyle w:val="ListParagraph"/>
        <w:numPr>
          <w:ilvl w:val="2"/>
          <w:numId w:val="1"/>
        </w:numPr>
      </w:pPr>
      <w:r>
        <w:t>Effects of labour productivity on median wages were higher than on the average wage.</w:t>
      </w:r>
    </w:p>
    <w:p w14:paraId="49CBEAA1" w14:textId="33DE2239" w:rsidR="007B0AF3" w:rsidRDefault="007B0AF3" w:rsidP="007B0AF3">
      <w:pPr>
        <w:pStyle w:val="ListParagraph"/>
        <w:numPr>
          <w:ilvl w:val="1"/>
          <w:numId w:val="1"/>
        </w:numPr>
      </w:pPr>
      <w:r>
        <w:t>Slough and Heathrow are strongly lagging behind</w:t>
      </w:r>
    </w:p>
    <w:p w14:paraId="31A43C2D" w14:textId="45C20782" w:rsidR="007B0AF3" w:rsidRDefault="007B0AF3" w:rsidP="007B0AF3">
      <w:pPr>
        <w:pStyle w:val="ListParagraph"/>
        <w:numPr>
          <w:ilvl w:val="1"/>
          <w:numId w:val="1"/>
        </w:numPr>
      </w:pPr>
      <w:r>
        <w:t>In most sectors there is no statistical significance between labour productivity and wages, but there are a few key sectors that explain most of the productivity.</w:t>
      </w:r>
    </w:p>
    <w:p w14:paraId="7E0EB371" w14:textId="31776D74" w:rsidR="007B0AF3" w:rsidRDefault="007B0AF3" w:rsidP="007B0AF3">
      <w:pPr>
        <w:pStyle w:val="ListParagraph"/>
        <w:numPr>
          <w:ilvl w:val="0"/>
          <w:numId w:val="1"/>
        </w:numPr>
      </w:pPr>
      <w:r>
        <w:t>Teichgraeber &amp; Van Reenen (2021)</w:t>
      </w:r>
    </w:p>
    <w:p w14:paraId="435C1ED4" w14:textId="10573737" w:rsidR="007B0AF3" w:rsidRDefault="007B0AF3" w:rsidP="007B0AF3">
      <w:pPr>
        <w:pStyle w:val="ListParagraph"/>
        <w:numPr>
          <w:ilvl w:val="1"/>
          <w:numId w:val="1"/>
        </w:numPr>
      </w:pPr>
      <w:r>
        <w:t>There appears to be no mean decoupling,</w:t>
      </w:r>
    </w:p>
    <w:p w14:paraId="4FEE06A8" w14:textId="61DD04DC" w:rsidR="007B0AF3" w:rsidRDefault="007B0AF3" w:rsidP="007B0AF3">
      <w:pPr>
        <w:pStyle w:val="ListParagraph"/>
        <w:numPr>
          <w:ilvl w:val="1"/>
          <w:numId w:val="1"/>
        </w:numPr>
      </w:pPr>
      <w:r>
        <w:t>Median decoupling is mostly explained through changes to inequality,</w:t>
      </w:r>
    </w:p>
    <w:p w14:paraId="48B28E7B" w14:textId="63B20A09" w:rsidR="007B0AF3" w:rsidRDefault="007B0AF3" w:rsidP="007B0AF3">
      <w:pPr>
        <w:pStyle w:val="ListParagraph"/>
        <w:numPr>
          <w:ilvl w:val="1"/>
          <w:numId w:val="1"/>
        </w:numPr>
      </w:pPr>
      <w:r>
        <w:t>Non-wage compensation and self-employment present challenges for the determination of the gap.</w:t>
      </w:r>
    </w:p>
    <w:p w14:paraId="3AE00EDC" w14:textId="7E9EEACF" w:rsidR="007B0AF3" w:rsidRDefault="00CE7877" w:rsidP="007B0AF3">
      <w:pPr>
        <w:pStyle w:val="ListParagraph"/>
        <w:numPr>
          <w:ilvl w:val="0"/>
          <w:numId w:val="1"/>
        </w:numPr>
      </w:pPr>
      <w:sdt>
        <w:sdtPr>
          <w:id w:val="2045555961"/>
          <w:citation/>
        </w:sdtPr>
        <w:sdtContent>
          <w:r w:rsidR="007B0AF3">
            <w:fldChar w:fldCharType="begin"/>
          </w:r>
          <w:r w:rsidR="007B0AF3">
            <w:instrText xml:space="preserve"> CITATION Bri17 \l 2057 </w:instrText>
          </w:r>
          <w:r w:rsidR="007B0AF3">
            <w:fldChar w:fldCharType="separate"/>
          </w:r>
          <w:r w:rsidR="007B0AF3">
            <w:rPr>
              <w:noProof/>
            </w:rPr>
            <w:t>(Brill, Holman, Morris, Raichoudhary, &amp; Yosif, 2017)</w:t>
          </w:r>
          <w:r w:rsidR="007B0AF3">
            <w:fldChar w:fldCharType="end"/>
          </w:r>
        </w:sdtContent>
      </w:sdt>
    </w:p>
    <w:p w14:paraId="56B0488B" w14:textId="582D8FB5" w:rsidR="007B0AF3" w:rsidRDefault="007B0AF3" w:rsidP="007B0AF3">
      <w:pPr>
        <w:pStyle w:val="ListParagraph"/>
        <w:numPr>
          <w:ilvl w:val="1"/>
          <w:numId w:val="1"/>
        </w:numPr>
      </w:pPr>
      <w:r>
        <w:t>Want to recreate their methodology and graphs for the UK (something no other paper has done)</w:t>
      </w:r>
    </w:p>
    <w:p w14:paraId="580B1BAC" w14:textId="356B0035" w:rsidR="00D337F9" w:rsidRDefault="001D63AF" w:rsidP="00D337F9">
      <w:pPr>
        <w:pStyle w:val="ListParagraph"/>
        <w:numPr>
          <w:ilvl w:val="0"/>
          <w:numId w:val="1"/>
        </w:numPr>
      </w:pPr>
      <w:r>
        <w:t>Pasimeni (2018)</w:t>
      </w:r>
    </w:p>
    <w:p w14:paraId="74BB0C4E" w14:textId="29BC4F1F" w:rsidR="001D63AF" w:rsidRDefault="001D63AF" w:rsidP="001D63AF">
      <w:pPr>
        <w:pStyle w:val="ListParagraph"/>
        <w:numPr>
          <w:ilvl w:val="1"/>
          <w:numId w:val="1"/>
        </w:numPr>
      </w:pPr>
      <w:r>
        <w:t>They acknowledge the importance of deflating by the output deflator in order to study the “relative functional distribution of income” however prefer to still deflate by different deflators in order to investigate standard of living (i.e., the tax wedge).</w:t>
      </w:r>
    </w:p>
    <w:p w14:paraId="4EBFC72F" w14:textId="1A2B13C3" w:rsidR="001D63AF" w:rsidRDefault="001D63AF" w:rsidP="001D63AF">
      <w:pPr>
        <w:pStyle w:val="ListParagraph"/>
        <w:numPr>
          <w:ilvl w:val="1"/>
          <w:numId w:val="1"/>
        </w:numPr>
      </w:pPr>
      <w:r>
        <w:t xml:space="preserve">Their econometric analysis is interesting but cannot tell </w:t>
      </w:r>
      <w:proofErr w:type="gramStart"/>
      <w:r>
        <w:t>us</w:t>
      </w:r>
      <w:proofErr w:type="gramEnd"/>
      <w:r>
        <w:t xml:space="preserve"> the relationship between marginal labour productivity and its income share.</w:t>
      </w:r>
    </w:p>
    <w:p w14:paraId="0F2B3532" w14:textId="2E6D9C83" w:rsidR="001D63AF" w:rsidRDefault="001D63AF" w:rsidP="001D63AF">
      <w:pPr>
        <w:pStyle w:val="ListParagraph"/>
        <w:numPr>
          <w:ilvl w:val="2"/>
          <w:numId w:val="1"/>
        </w:numPr>
      </w:pPr>
      <w:r>
        <w:lastRenderedPageBreak/>
        <w:t>Possibilities of mirroring econometric analysis.</w:t>
      </w:r>
    </w:p>
    <w:p w14:paraId="54D103EC" w14:textId="72C863C6" w:rsidR="007C4F1C" w:rsidRPr="00FC4A2B" w:rsidRDefault="001D63AF" w:rsidP="00FC4A2B">
      <w:r>
        <w:t>Data Sources:</w:t>
      </w:r>
    </w:p>
    <w:tbl>
      <w:tblPr>
        <w:tblStyle w:val="TableGrid"/>
        <w:tblW w:w="0" w:type="auto"/>
        <w:tblLook w:val="04A0" w:firstRow="1" w:lastRow="0" w:firstColumn="1" w:lastColumn="0" w:noHBand="0" w:noVBand="1"/>
      </w:tblPr>
      <w:tblGrid>
        <w:gridCol w:w="704"/>
        <w:gridCol w:w="3618"/>
        <w:gridCol w:w="1948"/>
        <w:gridCol w:w="2746"/>
      </w:tblGrid>
      <w:tr w:rsidR="00FC4A2B" w14:paraId="3DCBC098" w14:textId="20D8FC7D" w:rsidTr="00FC4A2B">
        <w:tc>
          <w:tcPr>
            <w:tcW w:w="704" w:type="dxa"/>
          </w:tcPr>
          <w:p w14:paraId="48284B6C" w14:textId="5E0A2657" w:rsidR="00FC4A2B" w:rsidRDefault="00FC4A2B" w:rsidP="00FC4A2B">
            <w:pPr>
              <w:rPr>
                <w:b/>
                <w:bCs/>
              </w:rPr>
            </w:pPr>
            <w:r>
              <w:rPr>
                <w:b/>
                <w:bCs/>
              </w:rPr>
              <w:t>ID</w:t>
            </w:r>
          </w:p>
        </w:tc>
        <w:tc>
          <w:tcPr>
            <w:tcW w:w="3618" w:type="dxa"/>
          </w:tcPr>
          <w:p w14:paraId="76E17488" w14:textId="15C881CD" w:rsidR="00FC4A2B" w:rsidRDefault="00FC4A2B" w:rsidP="00FC4A2B">
            <w:pPr>
              <w:rPr>
                <w:b/>
                <w:bCs/>
              </w:rPr>
            </w:pPr>
            <w:r>
              <w:rPr>
                <w:b/>
                <w:bCs/>
              </w:rPr>
              <w:t>Title</w:t>
            </w:r>
          </w:p>
        </w:tc>
        <w:tc>
          <w:tcPr>
            <w:tcW w:w="1948" w:type="dxa"/>
          </w:tcPr>
          <w:p w14:paraId="424074C0" w14:textId="16F8D029" w:rsidR="00FC4A2B" w:rsidRDefault="00FC4A2B" w:rsidP="00FC4A2B">
            <w:pPr>
              <w:rPr>
                <w:b/>
                <w:bCs/>
              </w:rPr>
            </w:pPr>
            <w:r>
              <w:rPr>
                <w:b/>
                <w:bCs/>
              </w:rPr>
              <w:t>Link</w:t>
            </w:r>
          </w:p>
        </w:tc>
        <w:tc>
          <w:tcPr>
            <w:tcW w:w="2746" w:type="dxa"/>
          </w:tcPr>
          <w:p w14:paraId="3F5AFD6F" w14:textId="4E3AC1B8" w:rsidR="00FC4A2B" w:rsidRDefault="00FC4A2B" w:rsidP="00FC4A2B">
            <w:pPr>
              <w:rPr>
                <w:b/>
                <w:bCs/>
              </w:rPr>
            </w:pPr>
            <w:r>
              <w:rPr>
                <w:b/>
                <w:bCs/>
              </w:rPr>
              <w:t>Notes</w:t>
            </w:r>
          </w:p>
        </w:tc>
      </w:tr>
      <w:tr w:rsidR="00FC4A2B" w14:paraId="017E7D71" w14:textId="20B963BE" w:rsidTr="00FC4A2B">
        <w:tc>
          <w:tcPr>
            <w:tcW w:w="704" w:type="dxa"/>
          </w:tcPr>
          <w:p w14:paraId="1EB1E110" w14:textId="61495CF7" w:rsidR="00FC4A2B" w:rsidRPr="00FC4A2B" w:rsidRDefault="00FC4A2B" w:rsidP="00FC4A2B">
            <w:r>
              <w:t>01</w:t>
            </w:r>
          </w:p>
        </w:tc>
        <w:tc>
          <w:tcPr>
            <w:tcW w:w="3618" w:type="dxa"/>
          </w:tcPr>
          <w:p w14:paraId="4CA84EB3" w14:textId="4CE23FAE" w:rsidR="00FC4A2B" w:rsidRPr="00FC4A2B" w:rsidRDefault="00FC4A2B" w:rsidP="00FC4A2B">
            <w:r w:rsidRPr="00FC4A2B">
              <w:t xml:space="preserve">Labour Cost Index, </w:t>
            </w:r>
            <w:r w:rsidRPr="00FC4A2B">
              <w:rPr>
                <w:b/>
                <w:bCs/>
              </w:rPr>
              <w:t>Nace Rev 2 Categories</w:t>
            </w:r>
            <w:r w:rsidRPr="00FC4A2B">
              <w:t xml:space="preserve">, </w:t>
            </w:r>
            <w:r w:rsidRPr="00FC4A2B">
              <w:rPr>
                <w:i/>
                <w:iCs/>
              </w:rPr>
              <w:t>Quarterly</w:t>
            </w:r>
            <w:r w:rsidRPr="00FC4A2B">
              <w:t>, Eurostat</w:t>
            </w:r>
          </w:p>
        </w:tc>
        <w:tc>
          <w:tcPr>
            <w:tcW w:w="1948" w:type="dxa"/>
          </w:tcPr>
          <w:p w14:paraId="6FE00DCE" w14:textId="3668989A" w:rsidR="00FC4A2B" w:rsidRPr="00FC4A2B" w:rsidRDefault="00FC4A2B" w:rsidP="00FC4A2B">
            <w:hyperlink r:id="rId6" w:history="1">
              <w:r w:rsidRPr="00FC4A2B">
                <w:rPr>
                  <w:rStyle w:val="Hyperlink"/>
                </w:rPr>
                <w:t>li</w:t>
              </w:r>
              <w:r w:rsidRPr="00FC4A2B">
                <w:rPr>
                  <w:rStyle w:val="Hyperlink"/>
                </w:rPr>
                <w:t>n</w:t>
              </w:r>
              <w:r w:rsidRPr="00FC4A2B">
                <w:rPr>
                  <w:rStyle w:val="Hyperlink"/>
                </w:rPr>
                <w:t>k</w:t>
              </w:r>
            </w:hyperlink>
          </w:p>
        </w:tc>
        <w:tc>
          <w:tcPr>
            <w:tcW w:w="2746" w:type="dxa"/>
            <w:vMerge w:val="restart"/>
          </w:tcPr>
          <w:p w14:paraId="03343064" w14:textId="38E160F2" w:rsidR="00FC4A2B" w:rsidRDefault="00FC4A2B" w:rsidP="00FC4A2B">
            <w:r>
              <w:t>Includes all labour costs, so potentially more useful than [05], but only goes from 2001-2020</w:t>
            </w:r>
          </w:p>
        </w:tc>
      </w:tr>
      <w:tr w:rsidR="00FC4A2B" w14:paraId="79D8D759" w14:textId="043120EF" w:rsidTr="00FC4A2B">
        <w:tc>
          <w:tcPr>
            <w:tcW w:w="704" w:type="dxa"/>
          </w:tcPr>
          <w:p w14:paraId="792D6542" w14:textId="568067C4" w:rsidR="00FC4A2B" w:rsidRPr="00FC4A2B" w:rsidRDefault="00FC4A2B" w:rsidP="00FC4A2B">
            <w:r>
              <w:t>02</w:t>
            </w:r>
          </w:p>
        </w:tc>
        <w:tc>
          <w:tcPr>
            <w:tcW w:w="3618" w:type="dxa"/>
          </w:tcPr>
          <w:p w14:paraId="6C9F1737" w14:textId="2913D70A" w:rsidR="00FC4A2B" w:rsidRPr="00FC4A2B" w:rsidRDefault="00FC4A2B" w:rsidP="00FC4A2B">
            <w:r w:rsidRPr="00FC4A2B">
              <w:t xml:space="preserve">Labour Cost Index, </w:t>
            </w:r>
            <w:r w:rsidRPr="00FC4A2B">
              <w:rPr>
                <w:b/>
                <w:bCs/>
              </w:rPr>
              <w:t>Nace Rev 2 Categories</w:t>
            </w:r>
            <w:r w:rsidRPr="00FC4A2B">
              <w:t xml:space="preserve">, </w:t>
            </w:r>
            <w:r w:rsidRPr="00FC4A2B">
              <w:rPr>
                <w:i/>
                <w:iCs/>
              </w:rPr>
              <w:t>Yearly</w:t>
            </w:r>
            <w:r w:rsidRPr="00FC4A2B">
              <w:t>, Eurostat</w:t>
            </w:r>
          </w:p>
        </w:tc>
        <w:tc>
          <w:tcPr>
            <w:tcW w:w="1948" w:type="dxa"/>
          </w:tcPr>
          <w:p w14:paraId="2E4A778B" w14:textId="26BEE4AE" w:rsidR="00FC4A2B" w:rsidRPr="00FC4A2B" w:rsidRDefault="00FC4A2B" w:rsidP="00FC4A2B">
            <w:hyperlink r:id="rId7" w:history="1">
              <w:r w:rsidRPr="00FC4A2B">
                <w:rPr>
                  <w:rStyle w:val="Hyperlink"/>
                </w:rPr>
                <w:t>link</w:t>
              </w:r>
            </w:hyperlink>
          </w:p>
        </w:tc>
        <w:tc>
          <w:tcPr>
            <w:tcW w:w="2746" w:type="dxa"/>
            <w:vMerge/>
          </w:tcPr>
          <w:p w14:paraId="6BC91191" w14:textId="77777777" w:rsidR="00FC4A2B" w:rsidRDefault="00FC4A2B" w:rsidP="00FC4A2B"/>
        </w:tc>
      </w:tr>
      <w:tr w:rsidR="00FC4A2B" w14:paraId="7011895B" w14:textId="1BB3E6F9" w:rsidTr="00FC4A2B">
        <w:tc>
          <w:tcPr>
            <w:tcW w:w="704" w:type="dxa"/>
          </w:tcPr>
          <w:p w14:paraId="5AF35D26" w14:textId="1719A398" w:rsidR="00FC4A2B" w:rsidRPr="00FC4A2B" w:rsidRDefault="00FC4A2B" w:rsidP="00FC4A2B">
            <w:r>
              <w:t>03</w:t>
            </w:r>
          </w:p>
        </w:tc>
        <w:tc>
          <w:tcPr>
            <w:tcW w:w="3618" w:type="dxa"/>
          </w:tcPr>
          <w:p w14:paraId="0ECA78F5" w14:textId="5D9291E1" w:rsidR="00FC4A2B" w:rsidRPr="00FC4A2B" w:rsidRDefault="00FC4A2B" w:rsidP="00FC4A2B">
            <w:pPr>
              <w:rPr>
                <w:b/>
                <w:bCs/>
              </w:rPr>
            </w:pPr>
            <w:r w:rsidRPr="00FC4A2B">
              <w:t>Gross Value Added by Industry</w:t>
            </w:r>
            <w:r>
              <w:t xml:space="preserve">, </w:t>
            </w:r>
            <w:r>
              <w:rPr>
                <w:b/>
                <w:bCs/>
              </w:rPr>
              <w:t>SIC07</w:t>
            </w:r>
            <w:r>
              <w:t xml:space="preserve">, </w:t>
            </w:r>
            <w:r>
              <w:rPr>
                <w:i/>
                <w:iCs/>
              </w:rPr>
              <w:t>Quarterly</w:t>
            </w:r>
            <w:r>
              <w:t>, ONS</w:t>
            </w:r>
          </w:p>
        </w:tc>
        <w:tc>
          <w:tcPr>
            <w:tcW w:w="1948" w:type="dxa"/>
          </w:tcPr>
          <w:p w14:paraId="088EF9CB" w14:textId="03418AB8" w:rsidR="00FC4A2B" w:rsidRPr="00FC4A2B" w:rsidRDefault="00FC4A2B" w:rsidP="00FC4A2B">
            <w:hyperlink r:id="rId8" w:history="1">
              <w:r w:rsidRPr="00FC4A2B">
                <w:rPr>
                  <w:rStyle w:val="Hyperlink"/>
                </w:rPr>
                <w:t>link</w:t>
              </w:r>
            </w:hyperlink>
          </w:p>
        </w:tc>
        <w:tc>
          <w:tcPr>
            <w:tcW w:w="2746" w:type="dxa"/>
          </w:tcPr>
          <w:p w14:paraId="5FB09A06" w14:textId="2591E3E6" w:rsidR="00FC4A2B" w:rsidRDefault="00FC4A2B" w:rsidP="00FC4A2B">
            <w:r>
              <w:t>Used in [SIC03 SIC07 Compensation].xlsx for productivity/compensation initial analysis</w:t>
            </w:r>
          </w:p>
        </w:tc>
      </w:tr>
      <w:tr w:rsidR="00FC4A2B" w14:paraId="3B161B42" w14:textId="1511C188" w:rsidTr="00FC4A2B">
        <w:tc>
          <w:tcPr>
            <w:tcW w:w="704" w:type="dxa"/>
          </w:tcPr>
          <w:p w14:paraId="28A8B678" w14:textId="4DA5CC72" w:rsidR="00FC4A2B" w:rsidRDefault="00FC4A2B" w:rsidP="00FC4A2B">
            <w:r>
              <w:t>04</w:t>
            </w:r>
          </w:p>
        </w:tc>
        <w:tc>
          <w:tcPr>
            <w:tcW w:w="3618" w:type="dxa"/>
          </w:tcPr>
          <w:p w14:paraId="6BCF5321" w14:textId="454950AC" w:rsidR="00FC4A2B" w:rsidRPr="00FC4A2B" w:rsidRDefault="00FC4A2B" w:rsidP="00FC4A2B">
            <w:r>
              <w:t xml:space="preserve">EARN03: Average Weekly Earnings by Industry, </w:t>
            </w:r>
            <w:r>
              <w:rPr>
                <w:b/>
                <w:bCs/>
              </w:rPr>
              <w:t>SIC07</w:t>
            </w:r>
            <w:r>
              <w:t xml:space="preserve">, </w:t>
            </w:r>
            <w:r>
              <w:rPr>
                <w:i/>
                <w:iCs/>
              </w:rPr>
              <w:t>Yearly</w:t>
            </w:r>
            <w:r>
              <w:t>, ONS</w:t>
            </w:r>
          </w:p>
        </w:tc>
        <w:tc>
          <w:tcPr>
            <w:tcW w:w="1948" w:type="dxa"/>
          </w:tcPr>
          <w:p w14:paraId="0BB5088F" w14:textId="54E1BACE" w:rsidR="00FC4A2B" w:rsidRPr="00FC4A2B" w:rsidRDefault="00FC4A2B" w:rsidP="00FC4A2B">
            <w:hyperlink r:id="rId9" w:history="1">
              <w:r w:rsidRPr="00FC4A2B">
                <w:rPr>
                  <w:rStyle w:val="Hyperlink"/>
                </w:rPr>
                <w:t>link</w:t>
              </w:r>
            </w:hyperlink>
          </w:p>
        </w:tc>
        <w:tc>
          <w:tcPr>
            <w:tcW w:w="2746" w:type="dxa"/>
          </w:tcPr>
          <w:p w14:paraId="653A40B7" w14:textId="0CC87949" w:rsidR="00FC4A2B" w:rsidRDefault="00FC4A2B" w:rsidP="00FC4A2B">
            <w:r>
              <w:t>Has less categories than [03] so [05] was used instead for higher depth of analysis.</w:t>
            </w:r>
          </w:p>
        </w:tc>
      </w:tr>
      <w:tr w:rsidR="00FC4A2B" w14:paraId="26C222FD" w14:textId="06D1A32C" w:rsidTr="00FC4A2B">
        <w:tc>
          <w:tcPr>
            <w:tcW w:w="704" w:type="dxa"/>
          </w:tcPr>
          <w:p w14:paraId="4BEF3013" w14:textId="6CA0FD2A" w:rsidR="00FC4A2B" w:rsidRDefault="00FC4A2B" w:rsidP="00FC4A2B">
            <w:r>
              <w:t>05</w:t>
            </w:r>
          </w:p>
        </w:tc>
        <w:tc>
          <w:tcPr>
            <w:tcW w:w="3618" w:type="dxa"/>
          </w:tcPr>
          <w:p w14:paraId="5A208D7D" w14:textId="6B6CE738" w:rsidR="00FC4A2B" w:rsidRPr="00FC4A2B" w:rsidRDefault="00FC4A2B" w:rsidP="00FC4A2B">
            <w:r>
              <w:t xml:space="preserve">ASHE: Earnings and hours worked, industry, </w:t>
            </w:r>
            <w:r>
              <w:rPr>
                <w:b/>
                <w:bCs/>
              </w:rPr>
              <w:t>SIC07</w:t>
            </w:r>
            <w:r>
              <w:t xml:space="preserve">, </w:t>
            </w:r>
            <w:r>
              <w:rPr>
                <w:i/>
                <w:iCs/>
              </w:rPr>
              <w:t>Categorised Yearly</w:t>
            </w:r>
            <w:r>
              <w:t>, ONS</w:t>
            </w:r>
          </w:p>
        </w:tc>
        <w:tc>
          <w:tcPr>
            <w:tcW w:w="1948" w:type="dxa"/>
          </w:tcPr>
          <w:p w14:paraId="2DE0DE6F" w14:textId="47C4997C" w:rsidR="00FC4A2B" w:rsidRPr="00FC4A2B" w:rsidRDefault="00FC4A2B" w:rsidP="00FC4A2B">
            <w:hyperlink r:id="rId10" w:history="1">
              <w:r w:rsidRPr="00FC4A2B">
                <w:rPr>
                  <w:rStyle w:val="Hyperlink"/>
                </w:rPr>
                <w:t>link</w:t>
              </w:r>
            </w:hyperlink>
          </w:p>
        </w:tc>
        <w:tc>
          <w:tcPr>
            <w:tcW w:w="2746" w:type="dxa"/>
          </w:tcPr>
          <w:p w14:paraId="336D77AC" w14:textId="349BC1F6" w:rsidR="00FC4A2B" w:rsidRPr="00FC4A2B" w:rsidRDefault="00FC4A2B" w:rsidP="00FC4A2B">
            <w:r>
              <w:t xml:space="preserve">Used in [SIC03 SIC07 Compensation].xlsx for productivity/compensation initial analysis </w:t>
            </w:r>
          </w:p>
        </w:tc>
      </w:tr>
      <w:tr w:rsidR="00FC4A2B" w14:paraId="35DC736D" w14:textId="77777777" w:rsidTr="00FC4A2B">
        <w:tc>
          <w:tcPr>
            <w:tcW w:w="704" w:type="dxa"/>
          </w:tcPr>
          <w:p w14:paraId="48502208" w14:textId="1E310095" w:rsidR="00FC4A2B" w:rsidRDefault="00FC4A2B" w:rsidP="00FC4A2B">
            <w:r>
              <w:t>06</w:t>
            </w:r>
          </w:p>
        </w:tc>
        <w:tc>
          <w:tcPr>
            <w:tcW w:w="3618" w:type="dxa"/>
          </w:tcPr>
          <w:p w14:paraId="45367330" w14:textId="59310734" w:rsidR="00FC4A2B" w:rsidRDefault="00FC4A2B" w:rsidP="00FC4A2B">
            <w:r>
              <w:t xml:space="preserve">EARN07: Average Weekly Earnings by Industry, </w:t>
            </w:r>
            <w:r>
              <w:rPr>
                <w:b/>
                <w:bCs/>
              </w:rPr>
              <w:t>SIC07</w:t>
            </w:r>
            <w:r>
              <w:t xml:space="preserve">, </w:t>
            </w:r>
            <w:r>
              <w:rPr>
                <w:i/>
                <w:iCs/>
              </w:rPr>
              <w:t>Yearly</w:t>
            </w:r>
            <w:r>
              <w:t>, ONS</w:t>
            </w:r>
          </w:p>
        </w:tc>
        <w:tc>
          <w:tcPr>
            <w:tcW w:w="1948" w:type="dxa"/>
          </w:tcPr>
          <w:p w14:paraId="54EDC098" w14:textId="4DE34DCD" w:rsidR="00FC4A2B" w:rsidRDefault="00FC4A2B" w:rsidP="00FC4A2B">
            <w:hyperlink r:id="rId11" w:history="1">
              <w:r w:rsidRPr="00FC4A2B">
                <w:rPr>
                  <w:rStyle w:val="Hyperlink"/>
                </w:rPr>
                <w:t>link</w:t>
              </w:r>
            </w:hyperlink>
          </w:p>
        </w:tc>
        <w:tc>
          <w:tcPr>
            <w:tcW w:w="2746" w:type="dxa"/>
          </w:tcPr>
          <w:p w14:paraId="40025DFC" w14:textId="3D827CA3" w:rsidR="00FC4A2B" w:rsidRDefault="00FC4A2B" w:rsidP="00FC4A2B">
            <w:r>
              <w:t xml:space="preserve">Condensed Industry categories, only 15 which can make it useful for </w:t>
            </w:r>
            <w:r w:rsidRPr="00FC4A2B">
              <w:rPr>
                <w:b/>
                <w:bCs/>
              </w:rPr>
              <w:t>broad analysis</w:t>
            </w:r>
            <w:r>
              <w:t>.</w:t>
            </w:r>
          </w:p>
        </w:tc>
      </w:tr>
      <w:tr w:rsidR="00FC4A2B" w14:paraId="2995E1A6" w14:textId="77777777" w:rsidTr="00FC4A2B">
        <w:tc>
          <w:tcPr>
            <w:tcW w:w="704" w:type="dxa"/>
          </w:tcPr>
          <w:p w14:paraId="3487D255" w14:textId="7DB788BD" w:rsidR="00FC4A2B" w:rsidRDefault="00583469" w:rsidP="00FC4A2B">
            <w:r>
              <w:t>07</w:t>
            </w:r>
          </w:p>
        </w:tc>
        <w:tc>
          <w:tcPr>
            <w:tcW w:w="3618" w:type="dxa"/>
          </w:tcPr>
          <w:p w14:paraId="599CE789" w14:textId="621FA0D0" w:rsidR="00FC4A2B" w:rsidRDefault="00583469" w:rsidP="00FC4A2B">
            <w:r>
              <w:t>SIC07 Documentation, ONS</w:t>
            </w:r>
          </w:p>
        </w:tc>
        <w:tc>
          <w:tcPr>
            <w:tcW w:w="1948" w:type="dxa"/>
          </w:tcPr>
          <w:p w14:paraId="736B58BE" w14:textId="21D0EF9B" w:rsidR="00FC4A2B" w:rsidRDefault="00583469" w:rsidP="00FC4A2B">
            <w:hyperlink r:id="rId12" w:history="1">
              <w:r w:rsidRPr="00583469">
                <w:rPr>
                  <w:rStyle w:val="Hyperlink"/>
                </w:rPr>
                <w:t>link</w:t>
              </w:r>
            </w:hyperlink>
          </w:p>
        </w:tc>
        <w:tc>
          <w:tcPr>
            <w:tcW w:w="2746" w:type="dxa"/>
          </w:tcPr>
          <w:p w14:paraId="78387964" w14:textId="34AB9B82" w:rsidR="00FC4A2B" w:rsidRDefault="00583469" w:rsidP="00FC4A2B">
            <w:r>
              <w:t>Includes SIC03-SIC07 weighted tables and correlation.</w:t>
            </w:r>
          </w:p>
        </w:tc>
      </w:tr>
      <w:tr w:rsidR="00424126" w14:paraId="12FCBA28" w14:textId="77777777" w:rsidTr="00424126">
        <w:tc>
          <w:tcPr>
            <w:tcW w:w="704" w:type="dxa"/>
          </w:tcPr>
          <w:p w14:paraId="04318908" w14:textId="7DE97107" w:rsidR="00424126" w:rsidRDefault="00424126" w:rsidP="00FC4A2B">
            <w:r>
              <w:t>08</w:t>
            </w:r>
          </w:p>
        </w:tc>
        <w:tc>
          <w:tcPr>
            <w:tcW w:w="3618" w:type="dxa"/>
            <w:vMerge w:val="restart"/>
            <w:vAlign w:val="center"/>
          </w:tcPr>
          <w:p w14:paraId="7B62B379" w14:textId="013D4A7B" w:rsidR="00424126" w:rsidRPr="0050416F" w:rsidRDefault="00424126" w:rsidP="00424126">
            <w:r>
              <w:t>Output Prices Indices for different sectors</w:t>
            </w:r>
          </w:p>
        </w:tc>
        <w:tc>
          <w:tcPr>
            <w:tcW w:w="1948" w:type="dxa"/>
          </w:tcPr>
          <w:p w14:paraId="148C124F" w14:textId="4E2678DE" w:rsidR="00424126" w:rsidRDefault="00424126" w:rsidP="00FC4A2B">
            <w:hyperlink r:id="rId13" w:history="1">
              <w:r w:rsidRPr="0050416F">
                <w:rPr>
                  <w:rStyle w:val="Hyperlink"/>
                </w:rPr>
                <w:t>Agricultural Price Index</w:t>
              </w:r>
              <w:r w:rsidRPr="0050416F">
                <w:rPr>
                  <w:rStyle w:val="Hyperlink"/>
                </w:rPr>
                <w:t>,</w:t>
              </w:r>
              <w:r w:rsidRPr="0050416F">
                <w:rPr>
                  <w:rStyle w:val="Hyperlink"/>
                </w:rPr>
                <w:t xml:space="preserve"> </w:t>
              </w:r>
              <w:r w:rsidRPr="0050416F">
                <w:rPr>
                  <w:rStyle w:val="Hyperlink"/>
                  <w:i/>
                  <w:iCs/>
                </w:rPr>
                <w:t>Month</w:t>
              </w:r>
              <w:r w:rsidRPr="0050416F">
                <w:rPr>
                  <w:rStyle w:val="Hyperlink"/>
                  <w:i/>
                  <w:iCs/>
                </w:rPr>
                <w:t>l</w:t>
              </w:r>
              <w:r w:rsidRPr="0050416F">
                <w:rPr>
                  <w:rStyle w:val="Hyperlink"/>
                  <w:i/>
                  <w:iCs/>
                </w:rPr>
                <w:t>y</w:t>
              </w:r>
              <w:r w:rsidRPr="0050416F">
                <w:rPr>
                  <w:rStyle w:val="Hyperlink"/>
                </w:rPr>
                <w:t>, ONS</w:t>
              </w:r>
            </w:hyperlink>
          </w:p>
        </w:tc>
        <w:tc>
          <w:tcPr>
            <w:tcW w:w="2746" w:type="dxa"/>
          </w:tcPr>
          <w:p w14:paraId="5CA72329" w14:textId="404AC20E" w:rsidR="00424126" w:rsidRDefault="00424126" w:rsidP="00FC4A2B">
            <w:r>
              <w:t>Includes 1988-2023, I/O table probably best</w:t>
            </w:r>
          </w:p>
        </w:tc>
      </w:tr>
      <w:tr w:rsidR="00424126" w14:paraId="2044F61A" w14:textId="77777777" w:rsidTr="00FC4A2B">
        <w:tc>
          <w:tcPr>
            <w:tcW w:w="704" w:type="dxa"/>
          </w:tcPr>
          <w:p w14:paraId="25B9F5CE" w14:textId="3150E47C" w:rsidR="00424126" w:rsidRDefault="00424126" w:rsidP="00FC4A2B">
            <w:r>
              <w:t>09</w:t>
            </w:r>
          </w:p>
        </w:tc>
        <w:tc>
          <w:tcPr>
            <w:tcW w:w="3618" w:type="dxa"/>
            <w:vMerge/>
          </w:tcPr>
          <w:p w14:paraId="6A1796FB" w14:textId="0B342060" w:rsidR="00424126" w:rsidRPr="0050416F" w:rsidRDefault="00424126" w:rsidP="0050416F"/>
        </w:tc>
        <w:tc>
          <w:tcPr>
            <w:tcW w:w="1948" w:type="dxa"/>
          </w:tcPr>
          <w:p w14:paraId="26080F66" w14:textId="02BA9C52" w:rsidR="00424126" w:rsidRDefault="00424126" w:rsidP="00FC4A2B">
            <w:hyperlink r:id="rId14" w:history="1">
              <w:r w:rsidRPr="0050416F">
                <w:rPr>
                  <w:rStyle w:val="Hyperlink"/>
                </w:rPr>
                <w:t xml:space="preserve">Manufactured Output </w:t>
              </w:r>
              <w:r w:rsidRPr="0050416F">
                <w:rPr>
                  <w:rStyle w:val="Hyperlink"/>
                </w:rPr>
                <w:t>P</w:t>
              </w:r>
              <w:r w:rsidRPr="0050416F">
                <w:rPr>
                  <w:rStyle w:val="Hyperlink"/>
                </w:rPr>
                <w:t>r</w:t>
              </w:r>
              <w:r w:rsidRPr="0050416F">
                <w:rPr>
                  <w:rStyle w:val="Hyperlink"/>
                </w:rPr>
                <w:t xml:space="preserve">ice Index, </w:t>
              </w:r>
              <w:r w:rsidRPr="0050416F">
                <w:rPr>
                  <w:rStyle w:val="Hyperlink"/>
                  <w:i/>
                  <w:iCs/>
                </w:rPr>
                <w:t>Monthly,</w:t>
              </w:r>
              <w:r w:rsidRPr="0050416F">
                <w:rPr>
                  <w:rStyle w:val="Hyperlink"/>
                </w:rPr>
                <w:t xml:space="preserve"> ONS</w:t>
              </w:r>
            </w:hyperlink>
          </w:p>
        </w:tc>
        <w:tc>
          <w:tcPr>
            <w:tcW w:w="2746" w:type="dxa"/>
          </w:tcPr>
          <w:p w14:paraId="1E438B55" w14:textId="3350F456" w:rsidR="00424126" w:rsidRDefault="00424126" w:rsidP="00FC4A2B">
            <w:r>
              <w:t>1957-2024</w:t>
            </w:r>
          </w:p>
        </w:tc>
      </w:tr>
      <w:tr w:rsidR="00424126" w14:paraId="3D4DA95C" w14:textId="77777777" w:rsidTr="0050416F">
        <w:trPr>
          <w:trHeight w:val="111"/>
        </w:trPr>
        <w:tc>
          <w:tcPr>
            <w:tcW w:w="704" w:type="dxa"/>
          </w:tcPr>
          <w:p w14:paraId="3679AD02" w14:textId="393F146E" w:rsidR="00424126" w:rsidRDefault="00424126" w:rsidP="0050416F">
            <w:r>
              <w:t>10</w:t>
            </w:r>
          </w:p>
        </w:tc>
        <w:tc>
          <w:tcPr>
            <w:tcW w:w="3618" w:type="dxa"/>
            <w:vMerge/>
          </w:tcPr>
          <w:p w14:paraId="74EEF0CD" w14:textId="55AF79E4" w:rsidR="00424126" w:rsidRPr="0050416F" w:rsidRDefault="00424126" w:rsidP="0050416F"/>
        </w:tc>
        <w:tc>
          <w:tcPr>
            <w:tcW w:w="1948" w:type="dxa"/>
          </w:tcPr>
          <w:p w14:paraId="0D98E8D4" w14:textId="0ED96EDF" w:rsidR="00424126" w:rsidRDefault="00424126" w:rsidP="0050416F">
            <w:hyperlink r:id="rId15" w:history="1">
              <w:r w:rsidRPr="0050416F">
                <w:rPr>
                  <w:rStyle w:val="Hyperlink"/>
                </w:rPr>
                <w:t>Mining and Quarry</w:t>
              </w:r>
              <w:r w:rsidRPr="0050416F">
                <w:rPr>
                  <w:rStyle w:val="Hyperlink"/>
                </w:rPr>
                <w:t>i</w:t>
              </w:r>
              <w:r w:rsidRPr="0050416F">
                <w:rPr>
                  <w:rStyle w:val="Hyperlink"/>
                </w:rPr>
                <w:t xml:space="preserve">ng </w:t>
              </w:r>
              <w:r>
                <w:rPr>
                  <w:rStyle w:val="Hyperlink"/>
                </w:rPr>
                <w:t>(B)</w:t>
              </w:r>
              <w:r w:rsidRPr="0050416F">
                <w:rPr>
                  <w:rStyle w:val="Hyperlink"/>
                </w:rPr>
                <w:t xml:space="preserve">, </w:t>
              </w:r>
              <w:r w:rsidRPr="0050416F">
                <w:rPr>
                  <w:rStyle w:val="Hyperlink"/>
                  <w:i/>
                  <w:iCs/>
                </w:rPr>
                <w:t>Monthly</w:t>
              </w:r>
              <w:r w:rsidRPr="0050416F">
                <w:rPr>
                  <w:rStyle w:val="Hyperlink"/>
                </w:rPr>
                <w:t>, ONS</w:t>
              </w:r>
            </w:hyperlink>
          </w:p>
        </w:tc>
        <w:tc>
          <w:tcPr>
            <w:tcW w:w="2746" w:type="dxa"/>
          </w:tcPr>
          <w:p w14:paraId="1478D5D3" w14:textId="77777777" w:rsidR="00424126" w:rsidRDefault="00424126" w:rsidP="0050416F">
            <w:r>
              <w:t>Needed for (B)</w:t>
            </w:r>
          </w:p>
          <w:p w14:paraId="3E28C656" w14:textId="72CFACD2" w:rsidR="00903BF8" w:rsidRDefault="00903BF8" w:rsidP="0050416F">
            <w:hyperlink r:id="rId16" w:history="1">
              <w:r w:rsidRPr="00903BF8">
                <w:rPr>
                  <w:rStyle w:val="Hyperlink"/>
                </w:rPr>
                <w:t>This stretches back farther but isn’t specifically output PPI</w:t>
              </w:r>
            </w:hyperlink>
          </w:p>
        </w:tc>
      </w:tr>
      <w:tr w:rsidR="00424126" w14:paraId="36A1C118" w14:textId="77777777" w:rsidTr="0050416F">
        <w:trPr>
          <w:trHeight w:val="111"/>
        </w:trPr>
        <w:tc>
          <w:tcPr>
            <w:tcW w:w="704" w:type="dxa"/>
          </w:tcPr>
          <w:p w14:paraId="26B9339B" w14:textId="2A18FAC5" w:rsidR="00424126" w:rsidRDefault="00424126" w:rsidP="0050416F">
            <w:r>
              <w:t>11</w:t>
            </w:r>
          </w:p>
        </w:tc>
        <w:tc>
          <w:tcPr>
            <w:tcW w:w="3618" w:type="dxa"/>
            <w:vMerge/>
          </w:tcPr>
          <w:p w14:paraId="29FD7CBA" w14:textId="77777777" w:rsidR="00424126" w:rsidRPr="0050416F" w:rsidRDefault="00424126" w:rsidP="0050416F"/>
        </w:tc>
        <w:tc>
          <w:tcPr>
            <w:tcW w:w="1948" w:type="dxa"/>
          </w:tcPr>
          <w:p w14:paraId="7CA6C6FB" w14:textId="11F90F55" w:rsidR="00424126" w:rsidRDefault="00424126" w:rsidP="0050416F">
            <w:hyperlink r:id="rId17" w:history="1">
              <w:r w:rsidRPr="00D57394">
                <w:rPr>
                  <w:rStyle w:val="Hyperlink"/>
                </w:rPr>
                <w:t>All Services Gross Sector S</w:t>
              </w:r>
              <w:r w:rsidRPr="00D57394">
                <w:rPr>
                  <w:rStyle w:val="Hyperlink"/>
                </w:rPr>
                <w:t>P</w:t>
              </w:r>
              <w:r w:rsidRPr="00D57394">
                <w:rPr>
                  <w:rStyle w:val="Hyperlink"/>
                </w:rPr>
                <w:t xml:space="preserve">PI, </w:t>
              </w:r>
              <w:r w:rsidRPr="00D57394">
                <w:rPr>
                  <w:rStyle w:val="Hyperlink"/>
                  <w:i/>
                  <w:iCs/>
                </w:rPr>
                <w:t xml:space="preserve">Quarterly </w:t>
              </w:r>
              <w:r w:rsidRPr="00D57394">
                <w:rPr>
                  <w:rStyle w:val="Hyperlink"/>
                  <w:b/>
                  <w:bCs/>
                  <w:i/>
                  <w:iCs/>
                </w:rPr>
                <w:t>or Yearly</w:t>
              </w:r>
              <w:r w:rsidRPr="00D57394">
                <w:rPr>
                  <w:rStyle w:val="Hyperlink"/>
                </w:rPr>
                <w:t>, ONS</w:t>
              </w:r>
            </w:hyperlink>
          </w:p>
        </w:tc>
        <w:tc>
          <w:tcPr>
            <w:tcW w:w="2746" w:type="dxa"/>
          </w:tcPr>
          <w:p w14:paraId="252C7C1A" w14:textId="3B2C31F6" w:rsidR="00424126" w:rsidRDefault="00424126" w:rsidP="0050416F">
            <w:r>
              <w:t>Individual SPPIs can be found by searching for SPPI on ONS.</w:t>
            </w:r>
          </w:p>
        </w:tc>
      </w:tr>
      <w:tr w:rsidR="00424126" w14:paraId="1CBF4C1A" w14:textId="77777777" w:rsidTr="0050416F">
        <w:trPr>
          <w:trHeight w:val="111"/>
        </w:trPr>
        <w:tc>
          <w:tcPr>
            <w:tcW w:w="704" w:type="dxa"/>
          </w:tcPr>
          <w:p w14:paraId="39CC860C" w14:textId="468742F0" w:rsidR="00424126" w:rsidRDefault="00424126" w:rsidP="0050416F">
            <w:r>
              <w:t>12</w:t>
            </w:r>
          </w:p>
        </w:tc>
        <w:tc>
          <w:tcPr>
            <w:tcW w:w="3618" w:type="dxa"/>
            <w:vMerge/>
          </w:tcPr>
          <w:p w14:paraId="763F4F8D" w14:textId="77777777" w:rsidR="00424126" w:rsidRPr="0050416F" w:rsidRDefault="00424126" w:rsidP="0050416F"/>
        </w:tc>
        <w:tc>
          <w:tcPr>
            <w:tcW w:w="1948" w:type="dxa"/>
          </w:tcPr>
          <w:p w14:paraId="75DBC237" w14:textId="61E2E4A5" w:rsidR="00424126" w:rsidRPr="00424126" w:rsidRDefault="00424126" w:rsidP="0050416F">
            <w:hyperlink r:id="rId18" w:history="1">
              <w:r w:rsidRPr="00424126">
                <w:rPr>
                  <w:rStyle w:val="Hyperlink"/>
                </w:rPr>
                <w:t xml:space="preserve">Water Supply (E), </w:t>
              </w:r>
              <w:r w:rsidRPr="00424126">
                <w:rPr>
                  <w:rStyle w:val="Hyperlink"/>
                  <w:i/>
                  <w:iCs/>
                </w:rPr>
                <w:t xml:space="preserve">Monthly, </w:t>
              </w:r>
              <w:r w:rsidRPr="00424126">
                <w:rPr>
                  <w:rStyle w:val="Hyperlink"/>
                  <w:i/>
                  <w:iCs/>
                </w:rPr>
                <w:t>Q</w:t>
              </w:r>
              <w:r w:rsidRPr="00424126">
                <w:rPr>
                  <w:rStyle w:val="Hyperlink"/>
                  <w:i/>
                  <w:iCs/>
                </w:rPr>
                <w:t>uarterly, Yearly</w:t>
              </w:r>
              <w:r w:rsidRPr="00424126">
                <w:rPr>
                  <w:rStyle w:val="Hyperlink"/>
                </w:rPr>
                <w:t>, ONS</w:t>
              </w:r>
            </w:hyperlink>
          </w:p>
        </w:tc>
        <w:tc>
          <w:tcPr>
            <w:tcW w:w="2746" w:type="dxa"/>
          </w:tcPr>
          <w:p w14:paraId="7F7370FE" w14:textId="6AA9B157" w:rsidR="00424126" w:rsidRDefault="00424126" w:rsidP="0050416F">
            <w:r>
              <w:t>Needed for (E)</w:t>
            </w:r>
          </w:p>
          <w:p w14:paraId="0AB6AAB3" w14:textId="3912A830" w:rsidR="00424126" w:rsidRPr="00424126" w:rsidRDefault="00903BF8" w:rsidP="00903BF8">
            <w:hyperlink r:id="rId19" w:history="1">
              <w:r w:rsidRPr="00903BF8">
                <w:rPr>
                  <w:rStyle w:val="Hyperlink"/>
                </w:rPr>
                <w:t>This stretches back farther but is not specifically output prices</w:t>
              </w:r>
            </w:hyperlink>
          </w:p>
        </w:tc>
      </w:tr>
      <w:tr w:rsidR="00424126" w14:paraId="2EA1D019" w14:textId="77777777" w:rsidTr="0050416F">
        <w:trPr>
          <w:trHeight w:val="111"/>
        </w:trPr>
        <w:tc>
          <w:tcPr>
            <w:tcW w:w="704" w:type="dxa"/>
          </w:tcPr>
          <w:p w14:paraId="10C9923D" w14:textId="34D95BEC" w:rsidR="00424126" w:rsidRDefault="00424126" w:rsidP="0050416F">
            <w:r>
              <w:t>13</w:t>
            </w:r>
          </w:p>
        </w:tc>
        <w:tc>
          <w:tcPr>
            <w:tcW w:w="3618" w:type="dxa"/>
            <w:vMerge/>
          </w:tcPr>
          <w:p w14:paraId="1FFBF4F8" w14:textId="77777777" w:rsidR="00424126" w:rsidRPr="0050416F" w:rsidRDefault="00424126" w:rsidP="0050416F"/>
        </w:tc>
        <w:tc>
          <w:tcPr>
            <w:tcW w:w="1948" w:type="dxa"/>
          </w:tcPr>
          <w:p w14:paraId="1FF19A86" w14:textId="0835AB99" w:rsidR="00424126" w:rsidRPr="00710F15" w:rsidRDefault="00710F15" w:rsidP="0050416F">
            <w:hyperlink r:id="rId20" w:history="1">
              <w:r w:rsidR="00424126" w:rsidRPr="00710F15">
                <w:rPr>
                  <w:rStyle w:val="Hyperlink"/>
                </w:rPr>
                <w:t>Electricity, gas, steam</w:t>
              </w:r>
              <w:r w:rsidR="00424126" w:rsidRPr="00710F15">
                <w:rPr>
                  <w:rStyle w:val="Hyperlink"/>
                </w:rPr>
                <w:t>,</w:t>
              </w:r>
              <w:r w:rsidR="00424126" w:rsidRPr="00710F15">
                <w:rPr>
                  <w:rStyle w:val="Hyperlink"/>
                </w:rPr>
                <w:t xml:space="preserve"> </w:t>
              </w:r>
              <w:r w:rsidR="00424126" w:rsidRPr="00710F15">
                <w:rPr>
                  <w:rStyle w:val="Hyperlink"/>
                </w:rPr>
                <w:t>and air conditioning (D),</w:t>
              </w:r>
              <w:r w:rsidR="00424126" w:rsidRPr="00710F15">
                <w:rPr>
                  <w:rStyle w:val="Hyperlink"/>
                  <w:i/>
                  <w:iCs/>
                </w:rPr>
                <w:t xml:space="preserve"> Monthly</w:t>
              </w:r>
              <w:r w:rsidRPr="00710F15">
                <w:rPr>
                  <w:rStyle w:val="Hyperlink"/>
                  <w:i/>
                  <w:iCs/>
                </w:rPr>
                <w:t xml:space="preserve">, Quarterly, Yearly, </w:t>
              </w:r>
              <w:r w:rsidRPr="00710F15">
                <w:rPr>
                  <w:rStyle w:val="Hyperlink"/>
                </w:rPr>
                <w:t>ONS</w:t>
              </w:r>
            </w:hyperlink>
          </w:p>
        </w:tc>
        <w:tc>
          <w:tcPr>
            <w:tcW w:w="2746" w:type="dxa"/>
          </w:tcPr>
          <w:p w14:paraId="18E2D723" w14:textId="77777777" w:rsidR="00424126" w:rsidRDefault="00710F15" w:rsidP="0050416F">
            <w:r>
              <w:t>Needed for (D)</w:t>
            </w:r>
          </w:p>
          <w:p w14:paraId="12C1C4A6" w14:textId="30D1CFEB" w:rsidR="00F665F5" w:rsidRDefault="00F665F5" w:rsidP="0050416F">
            <w:hyperlink r:id="rId21" w:history="1">
              <w:r w:rsidRPr="00F665F5">
                <w:rPr>
                  <w:rStyle w:val="Hyperlink"/>
                </w:rPr>
                <w:t>This one stretches back farther but is not specifically output prices.</w:t>
              </w:r>
            </w:hyperlink>
          </w:p>
        </w:tc>
      </w:tr>
      <w:tr w:rsidR="00302DAC" w14:paraId="6557DFF9" w14:textId="77777777" w:rsidTr="0050416F">
        <w:trPr>
          <w:trHeight w:val="111"/>
        </w:trPr>
        <w:tc>
          <w:tcPr>
            <w:tcW w:w="704" w:type="dxa"/>
          </w:tcPr>
          <w:p w14:paraId="1B884D18" w14:textId="3D22921A" w:rsidR="00302DAC" w:rsidRDefault="00302DAC" w:rsidP="0050416F">
            <w:r>
              <w:lastRenderedPageBreak/>
              <w:t>14</w:t>
            </w:r>
          </w:p>
        </w:tc>
        <w:tc>
          <w:tcPr>
            <w:tcW w:w="3618" w:type="dxa"/>
          </w:tcPr>
          <w:p w14:paraId="57025AC6" w14:textId="77777777" w:rsidR="00302DAC" w:rsidRPr="0050416F" w:rsidRDefault="00302DAC" w:rsidP="0050416F"/>
        </w:tc>
        <w:tc>
          <w:tcPr>
            <w:tcW w:w="1948" w:type="dxa"/>
          </w:tcPr>
          <w:p w14:paraId="10613B98" w14:textId="770DA34D" w:rsidR="00302DAC" w:rsidRPr="00302DAC" w:rsidRDefault="00302DAC" w:rsidP="0050416F">
            <w:r>
              <w:t xml:space="preserve">Construction output price indices, </w:t>
            </w:r>
            <w:r>
              <w:rPr>
                <w:i/>
                <w:iCs/>
              </w:rPr>
              <w:t>Monthly</w:t>
            </w:r>
            <w:r>
              <w:t>, ONS</w:t>
            </w:r>
          </w:p>
        </w:tc>
        <w:tc>
          <w:tcPr>
            <w:tcW w:w="2746" w:type="dxa"/>
          </w:tcPr>
          <w:p w14:paraId="7D37EBA4" w14:textId="77777777" w:rsidR="00302DAC" w:rsidRDefault="00302DAC" w:rsidP="0050416F"/>
        </w:tc>
      </w:tr>
      <w:tr w:rsidR="0050416F" w14:paraId="36828A91" w14:textId="77777777" w:rsidTr="0050416F">
        <w:trPr>
          <w:trHeight w:val="111"/>
        </w:trPr>
        <w:tc>
          <w:tcPr>
            <w:tcW w:w="704" w:type="dxa"/>
          </w:tcPr>
          <w:p w14:paraId="7A79274A" w14:textId="2C726AC4" w:rsidR="0050416F" w:rsidRDefault="0050416F" w:rsidP="0050416F">
            <w:r>
              <w:t>1</w:t>
            </w:r>
            <w:r w:rsidR="00302DAC">
              <w:t>5</w:t>
            </w:r>
          </w:p>
        </w:tc>
        <w:tc>
          <w:tcPr>
            <w:tcW w:w="3618" w:type="dxa"/>
          </w:tcPr>
          <w:p w14:paraId="14E530A1" w14:textId="54A264D4" w:rsidR="0050416F" w:rsidRPr="0050416F" w:rsidRDefault="008B6698" w:rsidP="0050416F">
            <w:r>
              <w:t>Input-output supply and use tables</w:t>
            </w:r>
          </w:p>
        </w:tc>
        <w:tc>
          <w:tcPr>
            <w:tcW w:w="1948" w:type="dxa"/>
          </w:tcPr>
          <w:p w14:paraId="378755F3" w14:textId="5E8F8EA5" w:rsidR="0050416F" w:rsidRDefault="008B6698" w:rsidP="0050416F">
            <w:hyperlink r:id="rId22" w:history="1">
              <w:r w:rsidRPr="008B6698">
                <w:rPr>
                  <w:rStyle w:val="Hyperlink"/>
                </w:rPr>
                <w:t>lin</w:t>
              </w:r>
              <w:r w:rsidRPr="008B6698">
                <w:rPr>
                  <w:rStyle w:val="Hyperlink"/>
                </w:rPr>
                <w:t>k</w:t>
              </w:r>
            </w:hyperlink>
          </w:p>
        </w:tc>
        <w:tc>
          <w:tcPr>
            <w:tcW w:w="2746" w:type="dxa"/>
          </w:tcPr>
          <w:p w14:paraId="5DF90D5D" w14:textId="7B6CB794" w:rsidR="0050416F" w:rsidRDefault="008B6698" w:rsidP="0050416F">
            <w:r>
              <w:t>Can be used to make my own PPI for each SIC07 industry…</w:t>
            </w:r>
          </w:p>
        </w:tc>
      </w:tr>
      <w:tr w:rsidR="007C4ACB" w14:paraId="41003CEC" w14:textId="77777777" w:rsidTr="0050416F">
        <w:trPr>
          <w:trHeight w:val="111"/>
        </w:trPr>
        <w:tc>
          <w:tcPr>
            <w:tcW w:w="704" w:type="dxa"/>
          </w:tcPr>
          <w:p w14:paraId="17F5CC2B" w14:textId="383DA003" w:rsidR="007C4ACB" w:rsidRDefault="007C4ACB" w:rsidP="0050416F">
            <w:r>
              <w:t>1</w:t>
            </w:r>
            <w:r w:rsidR="00302DAC">
              <w:t>6</w:t>
            </w:r>
          </w:p>
        </w:tc>
        <w:tc>
          <w:tcPr>
            <w:tcW w:w="3618" w:type="dxa"/>
          </w:tcPr>
          <w:p w14:paraId="4BA63C9A" w14:textId="0E9F6F42" w:rsidR="007C4ACB" w:rsidRPr="007C4ACB" w:rsidRDefault="007C4ACB" w:rsidP="0050416F">
            <w:r>
              <w:t xml:space="preserve">Index of Services, </w:t>
            </w:r>
            <w:r>
              <w:rPr>
                <w:i/>
                <w:iCs/>
              </w:rPr>
              <w:t>Monthly</w:t>
            </w:r>
            <w:r>
              <w:t>, ONS</w:t>
            </w:r>
          </w:p>
        </w:tc>
        <w:tc>
          <w:tcPr>
            <w:tcW w:w="1948" w:type="dxa"/>
          </w:tcPr>
          <w:p w14:paraId="436FB583" w14:textId="31E0C263" w:rsidR="007C4ACB" w:rsidRDefault="007C4ACB" w:rsidP="0050416F">
            <w:hyperlink r:id="rId23" w:history="1">
              <w:r w:rsidRPr="007C4ACB">
                <w:rPr>
                  <w:rStyle w:val="Hyperlink"/>
                </w:rPr>
                <w:t>link</w:t>
              </w:r>
            </w:hyperlink>
          </w:p>
        </w:tc>
        <w:tc>
          <w:tcPr>
            <w:tcW w:w="2746" w:type="dxa"/>
          </w:tcPr>
          <w:p w14:paraId="13290256" w14:textId="5BAAA5AE" w:rsidR="00040713" w:rsidRDefault="00040713" w:rsidP="0050416F">
            <w:r>
              <w:t>Index of GVA in all services 1998-2022</w:t>
            </w:r>
          </w:p>
          <w:p w14:paraId="2F934D10" w14:textId="22BBA155" w:rsidR="007C4ACB" w:rsidRDefault="007C4ACB" w:rsidP="0050416F">
            <w:r>
              <w:t>Can be used to isolate growth in sector T.</w:t>
            </w:r>
          </w:p>
        </w:tc>
      </w:tr>
      <w:tr w:rsidR="00302DAC" w14:paraId="43469982" w14:textId="77777777" w:rsidTr="0050416F">
        <w:trPr>
          <w:trHeight w:val="111"/>
        </w:trPr>
        <w:tc>
          <w:tcPr>
            <w:tcW w:w="704" w:type="dxa"/>
          </w:tcPr>
          <w:p w14:paraId="3E83156A" w14:textId="55B2401D" w:rsidR="00302DAC" w:rsidRDefault="00302DAC" w:rsidP="0050416F">
            <w:r>
              <w:t>17</w:t>
            </w:r>
          </w:p>
        </w:tc>
        <w:tc>
          <w:tcPr>
            <w:tcW w:w="3618" w:type="dxa"/>
          </w:tcPr>
          <w:p w14:paraId="45D946DE" w14:textId="24A85A23" w:rsidR="00302DAC" w:rsidRDefault="00302DAC" w:rsidP="0050416F">
            <w:r>
              <w:t>Construction Cost Missing Indices</w:t>
            </w:r>
          </w:p>
        </w:tc>
        <w:tc>
          <w:tcPr>
            <w:tcW w:w="1948" w:type="dxa"/>
          </w:tcPr>
          <w:p w14:paraId="6FE720B1" w14:textId="48236A4F" w:rsidR="00302DAC" w:rsidRDefault="00302DAC" w:rsidP="0050416F">
            <w:hyperlink r:id="rId24" w:history="1">
              <w:r w:rsidRPr="00302DAC">
                <w:rPr>
                  <w:rStyle w:val="Hyperlink"/>
                </w:rPr>
                <w:t>2012 Q3</w:t>
              </w:r>
            </w:hyperlink>
          </w:p>
          <w:p w14:paraId="0D4FD079" w14:textId="2A6A2907" w:rsidR="00302DAC" w:rsidRDefault="00302DAC" w:rsidP="0050416F">
            <w:hyperlink r:id="rId25" w:history="1">
              <w:r w:rsidRPr="00302DAC">
                <w:rPr>
                  <w:rStyle w:val="Hyperlink"/>
                </w:rPr>
                <w:t>2012 Q4</w:t>
              </w:r>
            </w:hyperlink>
          </w:p>
          <w:p w14:paraId="7C1E145D" w14:textId="3FBFFFAF" w:rsidR="00302DAC" w:rsidRDefault="00302DAC" w:rsidP="0050416F">
            <w:hyperlink r:id="rId26" w:history="1">
              <w:r w:rsidRPr="00302DAC">
                <w:rPr>
                  <w:rStyle w:val="Hyperlink"/>
                </w:rPr>
                <w:t>2013 Q1</w:t>
              </w:r>
            </w:hyperlink>
          </w:p>
          <w:p w14:paraId="2748FF1F" w14:textId="51911E8C" w:rsidR="00302DAC" w:rsidRDefault="00302DAC" w:rsidP="0050416F">
            <w:hyperlink r:id="rId27" w:history="1">
              <w:r w:rsidRPr="00302DAC">
                <w:rPr>
                  <w:rStyle w:val="Hyperlink"/>
                </w:rPr>
                <w:t>2013 Q2</w:t>
              </w:r>
            </w:hyperlink>
          </w:p>
          <w:p w14:paraId="2B5AB7A4" w14:textId="48E32C11" w:rsidR="00302DAC" w:rsidRDefault="00302DAC" w:rsidP="0050416F">
            <w:hyperlink r:id="rId28" w:history="1">
              <w:r w:rsidRPr="00302DAC">
                <w:rPr>
                  <w:rStyle w:val="Hyperlink"/>
                </w:rPr>
                <w:t>2013 Q3</w:t>
              </w:r>
            </w:hyperlink>
          </w:p>
          <w:p w14:paraId="3B8097CD" w14:textId="7F758014" w:rsidR="00302DAC" w:rsidRDefault="00302DAC" w:rsidP="0050416F">
            <w:hyperlink r:id="rId29" w:history="1">
              <w:r w:rsidRPr="00302DAC">
                <w:rPr>
                  <w:rStyle w:val="Hyperlink"/>
                </w:rPr>
                <w:t>2013 Q4</w:t>
              </w:r>
            </w:hyperlink>
          </w:p>
        </w:tc>
        <w:tc>
          <w:tcPr>
            <w:tcW w:w="2746" w:type="dxa"/>
          </w:tcPr>
          <w:p w14:paraId="4F4C758E" w14:textId="77777777" w:rsidR="00302DAC" w:rsidRDefault="00302DAC" w:rsidP="0050416F"/>
        </w:tc>
      </w:tr>
      <w:tr w:rsidR="00692717" w14:paraId="21B6E809" w14:textId="77777777" w:rsidTr="0050416F">
        <w:trPr>
          <w:trHeight w:val="111"/>
        </w:trPr>
        <w:tc>
          <w:tcPr>
            <w:tcW w:w="704" w:type="dxa"/>
          </w:tcPr>
          <w:p w14:paraId="02EF8807" w14:textId="1F577068" w:rsidR="00692717" w:rsidRDefault="00692717" w:rsidP="0050416F">
            <w:r>
              <w:t>18</w:t>
            </w:r>
          </w:p>
        </w:tc>
        <w:tc>
          <w:tcPr>
            <w:tcW w:w="3618" w:type="dxa"/>
          </w:tcPr>
          <w:p w14:paraId="3A422399" w14:textId="6659DD19" w:rsidR="00692717" w:rsidRDefault="00692717" w:rsidP="0050416F">
            <w:r>
              <w:t>CPI</w:t>
            </w:r>
          </w:p>
        </w:tc>
        <w:tc>
          <w:tcPr>
            <w:tcW w:w="1948" w:type="dxa"/>
          </w:tcPr>
          <w:p w14:paraId="165C8120" w14:textId="7AB3D7D5" w:rsidR="00692717" w:rsidRDefault="00692717" w:rsidP="0050416F">
            <w:hyperlink r:id="rId30" w:history="1">
              <w:r w:rsidRPr="00692717">
                <w:rPr>
                  <w:rStyle w:val="Hyperlink"/>
                </w:rPr>
                <w:t>link</w:t>
              </w:r>
            </w:hyperlink>
          </w:p>
        </w:tc>
        <w:tc>
          <w:tcPr>
            <w:tcW w:w="2746" w:type="dxa"/>
          </w:tcPr>
          <w:p w14:paraId="75D25940" w14:textId="77777777" w:rsidR="00692717" w:rsidRDefault="00692717" w:rsidP="0050416F"/>
        </w:tc>
      </w:tr>
      <w:tr w:rsidR="00675815" w14:paraId="38B15ED9" w14:textId="77777777" w:rsidTr="0050416F">
        <w:trPr>
          <w:trHeight w:val="111"/>
        </w:trPr>
        <w:tc>
          <w:tcPr>
            <w:tcW w:w="704" w:type="dxa"/>
          </w:tcPr>
          <w:p w14:paraId="329EF192" w14:textId="4D9AB387" w:rsidR="00675815" w:rsidRDefault="00675815" w:rsidP="0050416F">
            <w:r>
              <w:t>19</w:t>
            </w:r>
          </w:p>
        </w:tc>
        <w:tc>
          <w:tcPr>
            <w:tcW w:w="3618" w:type="dxa"/>
          </w:tcPr>
          <w:p w14:paraId="16A6494E" w14:textId="7989DC19" w:rsidR="00675815" w:rsidRDefault="00675815" w:rsidP="0050416F">
            <w:r>
              <w:t>GDP Deflator</w:t>
            </w:r>
          </w:p>
        </w:tc>
        <w:tc>
          <w:tcPr>
            <w:tcW w:w="1948" w:type="dxa"/>
          </w:tcPr>
          <w:p w14:paraId="0456F1F5" w14:textId="3EEFEDF6" w:rsidR="00675815" w:rsidRDefault="00675815" w:rsidP="0050416F">
            <w:hyperlink r:id="rId31" w:history="1">
              <w:r w:rsidRPr="00675815">
                <w:rPr>
                  <w:rStyle w:val="Hyperlink"/>
                </w:rPr>
                <w:t>link</w:t>
              </w:r>
            </w:hyperlink>
          </w:p>
        </w:tc>
        <w:tc>
          <w:tcPr>
            <w:tcW w:w="2746" w:type="dxa"/>
          </w:tcPr>
          <w:p w14:paraId="168CF576" w14:textId="77777777" w:rsidR="00675815" w:rsidRDefault="00675815" w:rsidP="0050416F"/>
        </w:tc>
      </w:tr>
    </w:tbl>
    <w:p w14:paraId="3E20DA2C" w14:textId="77777777" w:rsidR="00FC4A2B" w:rsidRPr="00FC4A2B" w:rsidRDefault="00FC4A2B" w:rsidP="00FC4A2B">
      <w:pPr>
        <w:rPr>
          <w:b/>
          <w:bCs/>
        </w:rPr>
      </w:pPr>
    </w:p>
    <w:p w14:paraId="6A04A1DC" w14:textId="5C9F30E2" w:rsidR="001D63AF" w:rsidRDefault="00773745" w:rsidP="00773745">
      <w:pPr>
        <w:rPr>
          <w:b/>
          <w:bCs/>
        </w:rPr>
      </w:pPr>
      <w:r w:rsidRPr="00773745">
        <w:rPr>
          <w:b/>
          <w:bCs/>
        </w:rPr>
        <w:t>Todo:</w:t>
      </w:r>
    </w:p>
    <w:p w14:paraId="7E97027B" w14:textId="5A2EF7C4" w:rsidR="00773745" w:rsidRDefault="00773745" w:rsidP="00773745">
      <w:pPr>
        <w:pStyle w:val="ListParagraph"/>
        <w:numPr>
          <w:ilvl w:val="0"/>
          <w:numId w:val="1"/>
        </w:numPr>
        <w:rPr>
          <w:b/>
          <w:bCs/>
        </w:rPr>
      </w:pPr>
      <w:r>
        <w:rPr>
          <w:b/>
          <w:bCs/>
        </w:rPr>
        <w:t>Run some preliminary regressions on compensation and productivity using Pasimeni’s method and note results.</w:t>
      </w:r>
    </w:p>
    <w:p w14:paraId="34B1AFFB" w14:textId="371D53D6" w:rsidR="00FC4A2B" w:rsidRDefault="00FC4A2B" w:rsidP="00773745">
      <w:pPr>
        <w:pStyle w:val="ListParagraph"/>
        <w:numPr>
          <w:ilvl w:val="0"/>
          <w:numId w:val="1"/>
        </w:numPr>
        <w:rPr>
          <w:b/>
          <w:bCs/>
        </w:rPr>
      </w:pPr>
      <w:r>
        <w:rPr>
          <w:b/>
          <w:bCs/>
        </w:rPr>
        <w:t>Fully connect SIC03 and SIC07 using a coherent methodology</w:t>
      </w:r>
    </w:p>
    <w:p w14:paraId="7F0E0B03" w14:textId="1061C63A" w:rsidR="00FC4A2B" w:rsidRDefault="00FC4A2B" w:rsidP="00FC4A2B">
      <w:pPr>
        <w:pStyle w:val="ListParagraph"/>
        <w:numPr>
          <w:ilvl w:val="1"/>
          <w:numId w:val="1"/>
        </w:numPr>
        <w:rPr>
          <w:b/>
          <w:bCs/>
        </w:rPr>
      </w:pPr>
      <w:r>
        <w:rPr>
          <w:b/>
          <w:bCs/>
        </w:rPr>
        <w:t>Use majority employee percentage and discard when unsure/undecided?</w:t>
      </w:r>
    </w:p>
    <w:p w14:paraId="630B098A" w14:textId="73D60110" w:rsidR="00FC4A2B" w:rsidRPr="00773745" w:rsidRDefault="00FC4A2B" w:rsidP="00FC4A2B">
      <w:pPr>
        <w:pStyle w:val="ListParagraph"/>
        <w:numPr>
          <w:ilvl w:val="0"/>
          <w:numId w:val="1"/>
        </w:numPr>
        <w:rPr>
          <w:b/>
          <w:bCs/>
        </w:rPr>
      </w:pPr>
      <w:r>
        <w:rPr>
          <w:b/>
          <w:bCs/>
        </w:rPr>
        <w:t>Apply PPI deflation on a per industry basis.</w:t>
      </w:r>
    </w:p>
    <w:sdt>
      <w:sdtPr>
        <w:rPr>
          <w:rFonts w:asciiTheme="minorHAnsi" w:eastAsiaTheme="minorHAnsi" w:hAnsiTheme="minorHAnsi" w:cstheme="minorBidi"/>
          <w:color w:val="auto"/>
          <w:sz w:val="22"/>
          <w:szCs w:val="22"/>
        </w:rPr>
        <w:id w:val="-601184244"/>
        <w:docPartObj>
          <w:docPartGallery w:val="Bibliographies"/>
          <w:docPartUnique/>
        </w:docPartObj>
      </w:sdtPr>
      <w:sdtContent>
        <w:p w14:paraId="11F68A64" w14:textId="3732E756" w:rsidR="00A85F67" w:rsidRDefault="00A85F67">
          <w:pPr>
            <w:pStyle w:val="Heading1"/>
          </w:pPr>
          <w:r>
            <w:t>References</w:t>
          </w:r>
        </w:p>
        <w:sdt>
          <w:sdtPr>
            <w:id w:val="-573587230"/>
            <w:bibliography/>
          </w:sdtPr>
          <w:sdtContent>
            <w:p w14:paraId="69C09DBD" w14:textId="77777777" w:rsidR="00A85F67" w:rsidRDefault="00A85F67" w:rsidP="00A85F67">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Biermann, A. (2015). </w:t>
              </w:r>
              <w:r>
                <w:rPr>
                  <w:i/>
                  <w:iCs/>
                  <w:noProof/>
                </w:rPr>
                <w:t>Money, Interest and Profit in the Theory of Distribution: A Sraffian Approach.</w:t>
              </w:r>
              <w:r>
                <w:rPr>
                  <w:noProof/>
                </w:rPr>
                <w:t xml:space="preserve"> Frankfurt.</w:t>
              </w:r>
            </w:p>
            <w:p w14:paraId="1D70538C" w14:textId="77777777" w:rsidR="00A85F67" w:rsidRDefault="00A85F67" w:rsidP="00A85F67">
              <w:pPr>
                <w:pStyle w:val="Bibliography"/>
                <w:ind w:left="720" w:hanging="720"/>
                <w:rPr>
                  <w:noProof/>
                </w:rPr>
              </w:pPr>
              <w:r>
                <w:rPr>
                  <w:noProof/>
                </w:rPr>
                <w:t xml:space="preserve">Brill, M., Holman, C., Morris, C., Raichoudhary, R., &amp; Yosif, N. (2017). </w:t>
              </w:r>
              <w:r>
                <w:rPr>
                  <w:i/>
                  <w:iCs/>
                  <w:noProof/>
                </w:rPr>
                <w:t>Understanding the labour productivity and compensation gap.</w:t>
              </w:r>
              <w:r>
                <w:rPr>
                  <w:noProof/>
                </w:rPr>
                <w:t xml:space="preserve"> Bureau of Labour Statistics.</w:t>
              </w:r>
            </w:p>
            <w:p w14:paraId="7941ED4F" w14:textId="77777777" w:rsidR="00A85F67" w:rsidRDefault="00A85F67" w:rsidP="00A85F67">
              <w:pPr>
                <w:pStyle w:val="Bibliography"/>
                <w:ind w:left="720" w:hanging="720"/>
                <w:rPr>
                  <w:noProof/>
                </w:rPr>
              </w:pPr>
              <w:r>
                <w:rPr>
                  <w:noProof/>
                </w:rPr>
                <w:t xml:space="preserve">Broome, J. (1977). Sraffa's Standard Commodity. </w:t>
              </w:r>
              <w:r>
                <w:rPr>
                  <w:i/>
                  <w:iCs/>
                  <w:noProof/>
                </w:rPr>
                <w:t>Australian Economic Papers</w:t>
              </w:r>
              <w:r>
                <w:rPr>
                  <w:noProof/>
                </w:rPr>
                <w:t>, 231-236.</w:t>
              </w:r>
            </w:p>
            <w:p w14:paraId="7139EC87" w14:textId="77777777" w:rsidR="00A85F67" w:rsidRDefault="00A85F67" w:rsidP="00A85F67">
              <w:pPr>
                <w:pStyle w:val="Bibliography"/>
                <w:ind w:left="720" w:hanging="720"/>
                <w:rPr>
                  <w:noProof/>
                </w:rPr>
              </w:pPr>
              <w:r>
                <w:rPr>
                  <w:noProof/>
                </w:rPr>
                <w:t xml:space="preserve">Ciarli, T., Di Ubaldo, M., &amp; Savona, M. (2021). </w:t>
              </w:r>
              <w:r>
                <w:rPr>
                  <w:i/>
                  <w:iCs/>
                  <w:noProof/>
                </w:rPr>
                <w:t>The weak link between productivity and wages in London: Evidence from firms and local labour markets (2004-2014).</w:t>
              </w:r>
              <w:r>
                <w:rPr>
                  <w:noProof/>
                </w:rPr>
                <w:t xml:space="preserve"> London: The Greater London Authority.</w:t>
              </w:r>
            </w:p>
            <w:p w14:paraId="5633E88F" w14:textId="77777777" w:rsidR="00A85F67" w:rsidRDefault="00A85F67" w:rsidP="00A85F67">
              <w:pPr>
                <w:pStyle w:val="Bibliography"/>
                <w:ind w:left="720" w:hanging="720"/>
                <w:rPr>
                  <w:noProof/>
                </w:rPr>
              </w:pPr>
              <w:r>
                <w:rPr>
                  <w:noProof/>
                </w:rPr>
                <w:t xml:space="preserve">Ciarli, T., Saldago, E., &amp; Savona, M. (2018). </w:t>
              </w:r>
              <w:r>
                <w:rPr>
                  <w:i/>
                  <w:iCs/>
                  <w:noProof/>
                </w:rPr>
                <w:t>Do Low-Wage Workers Benefit from Productivity Growth Recovery?</w:t>
              </w:r>
              <w:r>
                <w:rPr>
                  <w:noProof/>
                </w:rPr>
                <w:t xml:space="preserve"> Joseph Rowntree Foundation.</w:t>
              </w:r>
            </w:p>
            <w:p w14:paraId="206D96FC" w14:textId="77777777" w:rsidR="00A85F67" w:rsidRDefault="00A85F67" w:rsidP="00A85F67">
              <w:pPr>
                <w:pStyle w:val="Bibliography"/>
                <w:ind w:left="720" w:hanging="720"/>
                <w:rPr>
                  <w:noProof/>
                </w:rPr>
              </w:pPr>
              <w:r>
                <w:rPr>
                  <w:noProof/>
                </w:rPr>
                <w:t xml:space="preserve">Guerriero, M. (2012). </w:t>
              </w:r>
              <w:r>
                <w:rPr>
                  <w:i/>
                  <w:iCs/>
                  <w:noProof/>
                </w:rPr>
                <w:t>The Labour Share of Income around the World. Evidence from a Panel Dataset.</w:t>
              </w:r>
              <w:r>
                <w:rPr>
                  <w:noProof/>
                </w:rPr>
                <w:t xml:space="preserve"> Bordeux: University of Bordeux.</w:t>
              </w:r>
            </w:p>
            <w:p w14:paraId="2745FDA4" w14:textId="77777777" w:rsidR="00A85F67" w:rsidRDefault="00A85F67" w:rsidP="00A85F67">
              <w:pPr>
                <w:pStyle w:val="Bibliography"/>
                <w:ind w:left="720" w:hanging="720"/>
                <w:rPr>
                  <w:noProof/>
                </w:rPr>
              </w:pPr>
              <w:r>
                <w:rPr>
                  <w:noProof/>
                </w:rPr>
                <w:t xml:space="preserve">Pasimeni, P. (2018). </w:t>
              </w:r>
              <w:r>
                <w:rPr>
                  <w:i/>
                  <w:iCs/>
                  <w:noProof/>
                </w:rPr>
                <w:t>The Relation between Productivity and Compensation in Europe.</w:t>
              </w:r>
              <w:r>
                <w:rPr>
                  <w:noProof/>
                </w:rPr>
                <w:t xml:space="preserve"> Luxembourg: European Commission.</w:t>
              </w:r>
            </w:p>
            <w:p w14:paraId="432049FB" w14:textId="77777777" w:rsidR="00A85F67" w:rsidRDefault="00A85F67" w:rsidP="00A85F67">
              <w:pPr>
                <w:pStyle w:val="Bibliography"/>
                <w:ind w:left="720" w:hanging="720"/>
                <w:rPr>
                  <w:noProof/>
                </w:rPr>
              </w:pPr>
              <w:r>
                <w:rPr>
                  <w:noProof/>
                </w:rPr>
                <w:t xml:space="preserve">Pasinetti, L. L. (1988). Sraffa on income distribution. </w:t>
              </w:r>
              <w:r>
                <w:rPr>
                  <w:i/>
                  <w:iCs/>
                  <w:noProof/>
                </w:rPr>
                <w:t>Cambridge Journal of Economics</w:t>
              </w:r>
              <w:r>
                <w:rPr>
                  <w:noProof/>
                </w:rPr>
                <w:t>, 135-138.</w:t>
              </w:r>
            </w:p>
            <w:p w14:paraId="48C2EE03" w14:textId="77777777" w:rsidR="00A85F67" w:rsidRDefault="00A85F67" w:rsidP="00A85F67">
              <w:pPr>
                <w:pStyle w:val="Bibliography"/>
                <w:ind w:left="720" w:hanging="720"/>
                <w:rPr>
                  <w:noProof/>
                </w:rPr>
              </w:pPr>
              <w:r>
                <w:rPr>
                  <w:noProof/>
                </w:rPr>
                <w:lastRenderedPageBreak/>
                <w:t xml:space="preserve">Teichgraeber, A., &amp; Van Reenen, J. (2021). </w:t>
              </w:r>
              <w:r>
                <w:rPr>
                  <w:i/>
                  <w:iCs/>
                  <w:noProof/>
                </w:rPr>
                <w:t>Have productivity and pay decoupled in the UK?</w:t>
              </w:r>
              <w:r>
                <w:rPr>
                  <w:noProof/>
                </w:rPr>
                <w:t xml:space="preserve"> London: Centre for Economic Performance.</w:t>
              </w:r>
            </w:p>
            <w:p w14:paraId="3A27E835" w14:textId="2F1441F4" w:rsidR="00A85F67" w:rsidRDefault="00A85F67" w:rsidP="00A85F67">
              <w:r>
                <w:rPr>
                  <w:b/>
                  <w:bCs/>
                  <w:noProof/>
                </w:rPr>
                <w:fldChar w:fldCharType="end"/>
              </w:r>
            </w:p>
          </w:sdtContent>
        </w:sdt>
      </w:sdtContent>
    </w:sdt>
    <w:p w14:paraId="6B1762E1" w14:textId="26CB6EBD" w:rsidR="00A85F67" w:rsidRPr="00A85F67" w:rsidRDefault="00A85F67" w:rsidP="00A85F67"/>
    <w:sectPr w:rsidR="00A85F67" w:rsidRPr="00A85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022EE"/>
    <w:multiLevelType w:val="hybridMultilevel"/>
    <w:tmpl w:val="5686AB30"/>
    <w:lvl w:ilvl="0" w:tplc="3EB656C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B26354"/>
    <w:multiLevelType w:val="hybridMultilevel"/>
    <w:tmpl w:val="DCBEE080"/>
    <w:lvl w:ilvl="0" w:tplc="31B6773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0635650">
    <w:abstractNumId w:val="0"/>
  </w:num>
  <w:num w:numId="2" w16cid:durableId="292564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67"/>
    <w:rsid w:val="00040713"/>
    <w:rsid w:val="000A00DA"/>
    <w:rsid w:val="001A5D75"/>
    <w:rsid w:val="001D63AF"/>
    <w:rsid w:val="00280128"/>
    <w:rsid w:val="00302DAC"/>
    <w:rsid w:val="0035443B"/>
    <w:rsid w:val="003B1CD8"/>
    <w:rsid w:val="00410277"/>
    <w:rsid w:val="00424126"/>
    <w:rsid w:val="00486EAD"/>
    <w:rsid w:val="0050416F"/>
    <w:rsid w:val="00583469"/>
    <w:rsid w:val="00675815"/>
    <w:rsid w:val="00692717"/>
    <w:rsid w:val="00710F15"/>
    <w:rsid w:val="00773745"/>
    <w:rsid w:val="007B0AF3"/>
    <w:rsid w:val="007C4ACB"/>
    <w:rsid w:val="007C4F1C"/>
    <w:rsid w:val="00801BFC"/>
    <w:rsid w:val="008B6698"/>
    <w:rsid w:val="00903BF8"/>
    <w:rsid w:val="00A61F9A"/>
    <w:rsid w:val="00A85F67"/>
    <w:rsid w:val="00C52452"/>
    <w:rsid w:val="00C61443"/>
    <w:rsid w:val="00CC2D31"/>
    <w:rsid w:val="00CC727C"/>
    <w:rsid w:val="00CE7877"/>
    <w:rsid w:val="00D14783"/>
    <w:rsid w:val="00D337F9"/>
    <w:rsid w:val="00D57394"/>
    <w:rsid w:val="00F349D3"/>
    <w:rsid w:val="00F665F5"/>
    <w:rsid w:val="00FC4A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1633"/>
  <w15:chartTrackingRefBased/>
  <w15:docId w15:val="{8C816B92-4ECD-4E20-B2A6-706D80F0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F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5F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5F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5F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5F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5F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F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F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F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F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5F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5F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5F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5F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5F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F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F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F67"/>
    <w:rPr>
      <w:rFonts w:eastAsiaTheme="majorEastAsia" w:cstheme="majorBidi"/>
      <w:color w:val="272727" w:themeColor="text1" w:themeTint="D8"/>
    </w:rPr>
  </w:style>
  <w:style w:type="paragraph" w:styleId="Title">
    <w:name w:val="Title"/>
    <w:basedOn w:val="Normal"/>
    <w:next w:val="Normal"/>
    <w:link w:val="TitleChar"/>
    <w:uiPriority w:val="10"/>
    <w:qFormat/>
    <w:rsid w:val="00A85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F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F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F67"/>
    <w:pPr>
      <w:spacing w:before="160"/>
      <w:jc w:val="center"/>
    </w:pPr>
    <w:rPr>
      <w:i/>
      <w:iCs/>
      <w:color w:val="404040" w:themeColor="text1" w:themeTint="BF"/>
    </w:rPr>
  </w:style>
  <w:style w:type="character" w:customStyle="1" w:styleId="QuoteChar">
    <w:name w:val="Quote Char"/>
    <w:basedOn w:val="DefaultParagraphFont"/>
    <w:link w:val="Quote"/>
    <w:uiPriority w:val="29"/>
    <w:rsid w:val="00A85F67"/>
    <w:rPr>
      <w:i/>
      <w:iCs/>
      <w:color w:val="404040" w:themeColor="text1" w:themeTint="BF"/>
    </w:rPr>
  </w:style>
  <w:style w:type="paragraph" w:styleId="ListParagraph">
    <w:name w:val="List Paragraph"/>
    <w:basedOn w:val="Normal"/>
    <w:uiPriority w:val="34"/>
    <w:qFormat/>
    <w:rsid w:val="00A85F67"/>
    <w:pPr>
      <w:ind w:left="720"/>
      <w:contextualSpacing/>
    </w:pPr>
  </w:style>
  <w:style w:type="character" w:styleId="IntenseEmphasis">
    <w:name w:val="Intense Emphasis"/>
    <w:basedOn w:val="DefaultParagraphFont"/>
    <w:uiPriority w:val="21"/>
    <w:qFormat/>
    <w:rsid w:val="00A85F67"/>
    <w:rPr>
      <w:i/>
      <w:iCs/>
      <w:color w:val="2F5496" w:themeColor="accent1" w:themeShade="BF"/>
    </w:rPr>
  </w:style>
  <w:style w:type="paragraph" w:styleId="IntenseQuote">
    <w:name w:val="Intense Quote"/>
    <w:basedOn w:val="Normal"/>
    <w:next w:val="Normal"/>
    <w:link w:val="IntenseQuoteChar"/>
    <w:uiPriority w:val="30"/>
    <w:qFormat/>
    <w:rsid w:val="00A85F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5F67"/>
    <w:rPr>
      <w:i/>
      <w:iCs/>
      <w:color w:val="2F5496" w:themeColor="accent1" w:themeShade="BF"/>
    </w:rPr>
  </w:style>
  <w:style w:type="character" w:styleId="IntenseReference">
    <w:name w:val="Intense Reference"/>
    <w:basedOn w:val="DefaultParagraphFont"/>
    <w:uiPriority w:val="32"/>
    <w:qFormat/>
    <w:rsid w:val="00A85F67"/>
    <w:rPr>
      <w:b/>
      <w:bCs/>
      <w:smallCaps/>
      <w:color w:val="2F5496" w:themeColor="accent1" w:themeShade="BF"/>
      <w:spacing w:val="5"/>
    </w:rPr>
  </w:style>
  <w:style w:type="paragraph" w:styleId="Bibliography">
    <w:name w:val="Bibliography"/>
    <w:basedOn w:val="Normal"/>
    <w:next w:val="Normal"/>
    <w:uiPriority w:val="37"/>
    <w:unhideWhenUsed/>
    <w:rsid w:val="00A85F67"/>
  </w:style>
  <w:style w:type="character" w:styleId="Hyperlink">
    <w:name w:val="Hyperlink"/>
    <w:basedOn w:val="DefaultParagraphFont"/>
    <w:uiPriority w:val="99"/>
    <w:unhideWhenUsed/>
    <w:rsid w:val="001D63AF"/>
    <w:rPr>
      <w:color w:val="0563C1" w:themeColor="hyperlink"/>
      <w:u w:val="single"/>
    </w:rPr>
  </w:style>
  <w:style w:type="character" w:styleId="UnresolvedMention">
    <w:name w:val="Unresolved Mention"/>
    <w:basedOn w:val="DefaultParagraphFont"/>
    <w:uiPriority w:val="99"/>
    <w:semiHidden/>
    <w:unhideWhenUsed/>
    <w:rsid w:val="001D63AF"/>
    <w:rPr>
      <w:color w:val="605E5C"/>
      <w:shd w:val="clear" w:color="auto" w:fill="E1DFDD"/>
    </w:rPr>
  </w:style>
  <w:style w:type="table" w:styleId="TableGrid">
    <w:name w:val="Table Grid"/>
    <w:basedOn w:val="TableNormal"/>
    <w:uiPriority w:val="39"/>
    <w:rsid w:val="00FC4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C4A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59036">
      <w:bodyDiv w:val="1"/>
      <w:marLeft w:val="0"/>
      <w:marRight w:val="0"/>
      <w:marTop w:val="0"/>
      <w:marBottom w:val="0"/>
      <w:divBdr>
        <w:top w:val="none" w:sz="0" w:space="0" w:color="auto"/>
        <w:left w:val="none" w:sz="0" w:space="0" w:color="auto"/>
        <w:bottom w:val="none" w:sz="0" w:space="0" w:color="auto"/>
        <w:right w:val="none" w:sz="0" w:space="0" w:color="auto"/>
      </w:divBdr>
    </w:div>
    <w:div w:id="119154390">
      <w:bodyDiv w:val="1"/>
      <w:marLeft w:val="0"/>
      <w:marRight w:val="0"/>
      <w:marTop w:val="0"/>
      <w:marBottom w:val="0"/>
      <w:divBdr>
        <w:top w:val="none" w:sz="0" w:space="0" w:color="auto"/>
        <w:left w:val="none" w:sz="0" w:space="0" w:color="auto"/>
        <w:bottom w:val="none" w:sz="0" w:space="0" w:color="auto"/>
        <w:right w:val="none" w:sz="0" w:space="0" w:color="auto"/>
      </w:divBdr>
    </w:div>
    <w:div w:id="382219367">
      <w:bodyDiv w:val="1"/>
      <w:marLeft w:val="0"/>
      <w:marRight w:val="0"/>
      <w:marTop w:val="0"/>
      <w:marBottom w:val="0"/>
      <w:divBdr>
        <w:top w:val="none" w:sz="0" w:space="0" w:color="auto"/>
        <w:left w:val="none" w:sz="0" w:space="0" w:color="auto"/>
        <w:bottom w:val="none" w:sz="0" w:space="0" w:color="auto"/>
        <w:right w:val="none" w:sz="0" w:space="0" w:color="auto"/>
      </w:divBdr>
    </w:div>
    <w:div w:id="724720362">
      <w:bodyDiv w:val="1"/>
      <w:marLeft w:val="0"/>
      <w:marRight w:val="0"/>
      <w:marTop w:val="0"/>
      <w:marBottom w:val="0"/>
      <w:divBdr>
        <w:top w:val="none" w:sz="0" w:space="0" w:color="auto"/>
        <w:left w:val="none" w:sz="0" w:space="0" w:color="auto"/>
        <w:bottom w:val="none" w:sz="0" w:space="0" w:color="auto"/>
        <w:right w:val="none" w:sz="0" w:space="0" w:color="auto"/>
      </w:divBdr>
    </w:div>
    <w:div w:id="160703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v.uk/government/statistics/agricultural-price-indices" TargetMode="External"/><Relationship Id="rId18" Type="http://schemas.openxmlformats.org/officeDocument/2006/relationships/hyperlink" Target="https://www.ons.gov.uk/economy/inflationandpriceindices/timeseries/gb9z/ppi" TargetMode="External"/><Relationship Id="rId26" Type="http://schemas.openxmlformats.org/officeDocument/2006/relationships/hyperlink" Target="https://www.gov.uk/government/statistics/bis-quarterly-construction-price-and-cost-indices-quarter-1-2013" TargetMode="External"/><Relationship Id="rId3" Type="http://schemas.openxmlformats.org/officeDocument/2006/relationships/styles" Target="styles.xml"/><Relationship Id="rId21" Type="http://schemas.openxmlformats.org/officeDocument/2006/relationships/hyperlink" Target="https://www.ons.gov.uk/economy/grossdomesticproductgdp/timeseries/l2mw/bb" TargetMode="External"/><Relationship Id="rId7" Type="http://schemas.openxmlformats.org/officeDocument/2006/relationships/hyperlink" Target="https://ec.europa.eu/eurostat/databrowser/view/lc_lci_r2_a__custom_15260097/default/line?lang=en" TargetMode="External"/><Relationship Id="rId12" Type="http://schemas.openxmlformats.org/officeDocument/2006/relationships/hyperlink" Target="https://www.ons.gov.uk/methodology/classificationsandstandards/ukstandardindustrialclassificationofeconomicactivities/uksic2007" TargetMode="External"/><Relationship Id="rId17" Type="http://schemas.openxmlformats.org/officeDocument/2006/relationships/hyperlink" Target="https://www.ons.gov.uk/economy/inflationandpriceindices/timeseries/k8zu/sppi" TargetMode="External"/><Relationship Id="rId25" Type="http://schemas.openxmlformats.org/officeDocument/2006/relationships/hyperlink" Target="https://www.gov.uk/government/statistics/bis-quarterly-construction-price-and-cost-indices-quarter-4-201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ns.gov.uk/economy/grossdomesticproductgdp/timeseries/l2kr/bb" TargetMode="External"/><Relationship Id="rId20" Type="http://schemas.openxmlformats.org/officeDocument/2006/relationships/hyperlink" Target="https://www.ons.gov.uk/economy/inflationandpriceindices/timeseries/gb9w/ppi" TargetMode="External"/><Relationship Id="rId29" Type="http://schemas.openxmlformats.org/officeDocument/2006/relationships/hyperlink" Target="https://www.gov.uk/government/statistics/bis-quarterly-construction-price-and-cost-indices-quarter-4-2013" TargetMode="External"/><Relationship Id="rId1" Type="http://schemas.openxmlformats.org/officeDocument/2006/relationships/customXml" Target="../customXml/item1.xml"/><Relationship Id="rId6" Type="http://schemas.openxmlformats.org/officeDocument/2006/relationships/hyperlink" Target="https://ec.europa.eu/eurostat/databrowser/view/lc_lci_r2_q__custom_15260113/default/line?lang=en" TargetMode="External"/><Relationship Id="rId11" Type="http://schemas.openxmlformats.org/officeDocument/2006/relationships/hyperlink" Target="https://www.ons.gov.uk/employmentandlabourmarket/peopleinwork/earningsandworkinghours/datasets/grossweeklyearningsbyindustryearn07" TargetMode="External"/><Relationship Id="rId24" Type="http://schemas.openxmlformats.org/officeDocument/2006/relationships/hyperlink" Target="https://www.gov.uk/government/statistics/bis-quarterly-constuction-price-and-cost-indices-3rd-quarter-201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ns.gov.uk/economy/inflationandpriceindices/timeseries/gb9u/ppi" TargetMode="External"/><Relationship Id="rId23" Type="http://schemas.openxmlformats.org/officeDocument/2006/relationships/hyperlink" Target="https://www.ons.gov.uk/economy/economicoutputandproductivity/output/datasets/indexofservicesandmaincomponentsto4dp" TargetMode="External"/><Relationship Id="rId28" Type="http://schemas.openxmlformats.org/officeDocument/2006/relationships/hyperlink" Target="https://www.gov.uk/government/statistics/bis-quarterly-construction-price-and-cost-indices-quarter-3-2013" TargetMode="External"/><Relationship Id="rId10" Type="http://schemas.openxmlformats.org/officeDocument/2006/relationships/hyperlink" Target="https://www.ons.gov.uk/employmentandlabourmarket/peopleinwork/earningsandworkinghours/datasets/industry2digitsicashetable4" TargetMode="External"/><Relationship Id="rId19" Type="http://schemas.openxmlformats.org/officeDocument/2006/relationships/hyperlink" Target="https://www.ons.gov.uk/economy/grossdomesticproductgdp/timeseries/l2n2/ukea" TargetMode="External"/><Relationship Id="rId31" Type="http://schemas.openxmlformats.org/officeDocument/2006/relationships/hyperlink" Target="https://www.ons.gov.uk/economy/grossdomesticproductgdp/timeseries/l8gg/qna" TargetMode="External"/><Relationship Id="rId4" Type="http://schemas.openxmlformats.org/officeDocument/2006/relationships/settings" Target="settings.xml"/><Relationship Id="rId9" Type="http://schemas.openxmlformats.org/officeDocument/2006/relationships/hyperlink" Target="https://www.ons.gov.uk/employmentandlabourmarket/peopleinwork/earningsandworkinghours/datasets/averageweeklyearningsbyindustryearn03" TargetMode="External"/><Relationship Id="rId14" Type="http://schemas.openxmlformats.org/officeDocument/2006/relationships/hyperlink" Target="https://www.ons.gov.uk/economy/inflationandpriceindices/timeseries/gb7s/ppi" TargetMode="External"/><Relationship Id="rId22" Type="http://schemas.openxmlformats.org/officeDocument/2006/relationships/hyperlink" Target="https://www.ons.gov.uk/economy/nationalaccounts/supplyandusetables/datasets/inputoutputsupplyandusetables" TargetMode="External"/><Relationship Id="rId27" Type="http://schemas.openxmlformats.org/officeDocument/2006/relationships/hyperlink" Target="https://www.gov.uk/government/statistics/bis-quarterly-construction-price-and-cost-indices-quarter-2-2013" TargetMode="External"/><Relationship Id="rId30" Type="http://schemas.openxmlformats.org/officeDocument/2006/relationships/hyperlink" Target="https://www.ons.gov.uk/economy/inflationandpriceindices/timeseries/d7bt/mm23" TargetMode="External"/><Relationship Id="rId8" Type="http://schemas.openxmlformats.org/officeDocument/2006/relationships/hyperlink" Target="https://www.ons.gov.uk/file?uri=/economy/grossdomesticproductgdp/compendium/unitedkingdomnationalaccountsthebluebook/2021/supplementarytables/bb2102industrialanalysi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Tei21</b:Tag>
    <b:SourceType>Report</b:SourceType>
    <b:Guid>{BDD690DC-4468-4903-9A5B-25BE86171926}</b:Guid>
    <b:Title>Have productivity and pay decoupled in the UK?</b:Title>
    <b:Year>2021</b:Year>
    <b:Publisher>Centre for Economic Performance</b:Publisher>
    <b:City>London</b:City>
    <b:Author>
      <b:Author>
        <b:NameList>
          <b:Person>
            <b:Last>Teichgraeber</b:Last>
            <b:First>Andreas</b:First>
          </b:Person>
          <b:Person>
            <b:Last>Van Reenen</b:Last>
            <b:First>John</b:First>
          </b:Person>
        </b:NameList>
      </b:Author>
    </b:Author>
    <b:RefOrder>3</b:RefOrder>
  </b:Source>
  <b:Source>
    <b:Tag>Gue12</b:Tag>
    <b:SourceType>Report</b:SourceType>
    <b:Guid>{EA679730-7EB3-4874-A06D-FE7A881704B5}</b:Guid>
    <b:Title>The Labour Share of Income around the World. Evidence from a Panel Dataset</b:Title>
    <b:Year>2012</b:Year>
    <b:Publisher>University of Bordeux</b:Publisher>
    <b:City>Bordeux</b:City>
    <b:Author>
      <b:Author>
        <b:NameList>
          <b:Person>
            <b:Last>Guerriero</b:Last>
            <b:First>Marta</b:First>
          </b:Person>
        </b:NameList>
      </b:Author>
    </b:Author>
    <b:RefOrder>4</b:RefOrder>
  </b:Source>
  <b:Source>
    <b:Tag>Cia21</b:Tag>
    <b:SourceType>Report</b:SourceType>
    <b:Guid>{E5221CE0-004A-430F-A7DF-B1A4B5553F77}</b:Guid>
    <b:Title>The weak link between productivity and wages in London: Evidence from firms and local labour markets (2004-2014)</b:Title>
    <b:Year>2021</b:Year>
    <b:Publisher>The Greater London Authority</b:Publisher>
    <b:City>London</b:City>
    <b:Author>
      <b:Author>
        <b:NameList>
          <b:Person>
            <b:Last>Ciarli</b:Last>
            <b:First>Tommaso</b:First>
          </b:Person>
          <b:Person>
            <b:Last>Di Ubaldo</b:Last>
            <b:First>Mattia</b:First>
          </b:Person>
          <b:Person>
            <b:Last>Savona</b:Last>
            <b:First>Maria</b:First>
          </b:Person>
        </b:NameList>
      </b:Author>
    </b:Author>
    <b:RefOrder>1</b:RefOrder>
  </b:Source>
  <b:Source>
    <b:Tag>Cia18</b:Tag>
    <b:SourceType>Report</b:SourceType>
    <b:Guid>{32BF4FA3-A105-40E7-A475-D499134E94D6}</b:Guid>
    <b:Author>
      <b:Author>
        <b:NameList>
          <b:Person>
            <b:Last>Ciarli</b:Last>
            <b:First>Tommaso</b:First>
          </b:Person>
          <b:Person>
            <b:Last>Saldago</b:Last>
            <b:First>Edgar</b:First>
          </b:Person>
          <b:Person>
            <b:Last>Savona</b:Last>
            <b:First>Maria</b:First>
          </b:Person>
        </b:NameList>
      </b:Author>
    </b:Author>
    <b:Title>Do Low-Wage Workers Benefit from Productivity Growth Recovery?</b:Title>
    <b:Year>2018</b:Year>
    <b:Publisher>Joseph Rowntree Foundation</b:Publisher>
    <b:RefOrder>5</b:RefOrder>
  </b:Source>
  <b:Source>
    <b:Tag>Bri17</b:Tag>
    <b:SourceType>Report</b:SourceType>
    <b:Guid>{9B2EB3E7-5DF2-46BC-96A3-BB8CDADDA82B}</b:Guid>
    <b:Author>
      <b:Author>
        <b:NameList>
          <b:Person>
            <b:Last>Brill</b:Last>
            <b:First>Michael</b:First>
          </b:Person>
          <b:Person>
            <b:Last>Holman</b:Last>
            <b:First>Corey</b:First>
          </b:Person>
          <b:Person>
            <b:Last>Morris</b:Last>
            <b:First>Chris</b:First>
          </b:Person>
          <b:Person>
            <b:Last>Raichoudhary</b:Last>
            <b:First>Ronjoy</b:First>
          </b:Person>
          <b:Person>
            <b:Last>Yosif</b:Last>
            <b:First>Noah</b:First>
          </b:Person>
        </b:NameList>
      </b:Author>
    </b:Author>
    <b:Title>Understanding the labour productivity and compensation gap</b:Title>
    <b:Year>2017</b:Year>
    <b:Publisher>Bureau of Labour Statistics</b:Publisher>
    <b:RefOrder>2</b:RefOrder>
  </b:Source>
  <b:Source>
    <b:Tag>Pas88</b:Tag>
    <b:SourceType>JournalArticle</b:SourceType>
    <b:Guid>{0AD0A404-02BE-42E9-B3E7-B5C765CFCE00}</b:Guid>
    <b:Title>Sraffa on income distribution</b:Title>
    <b:Year>1988</b:Year>
    <b:Author>
      <b:Author>
        <b:NameList>
          <b:Person>
            <b:Last>Pasinetti</b:Last>
            <b:First>Luigi</b:First>
            <b:Middle>L.</b:Middle>
          </b:Person>
        </b:NameList>
      </b:Author>
    </b:Author>
    <b:JournalName>Cambridge Journal of Economics</b:JournalName>
    <b:Pages>135-138</b:Pages>
    <b:RefOrder>6</b:RefOrder>
  </b:Source>
  <b:Source>
    <b:Tag>Pas18</b:Tag>
    <b:SourceType>Report</b:SourceType>
    <b:Guid>{E6387D8B-1F2A-4B93-A961-52021F1971F7}</b:Guid>
    <b:Title>The Relation between Productivity and Compensation in Europe</b:Title>
    <b:Year>2018</b:Year>
    <b:Author>
      <b:Author>
        <b:NameList>
          <b:Person>
            <b:Last>Pasimeni</b:Last>
            <b:First>Paolo</b:First>
          </b:Person>
        </b:NameList>
      </b:Author>
    </b:Author>
    <b:Publisher>European Commission</b:Publisher>
    <b:City>Luxembourg</b:City>
    <b:RefOrder>7</b:RefOrder>
  </b:Source>
  <b:Source>
    <b:Tag>Bie15</b:Tag>
    <b:SourceType>Report</b:SourceType>
    <b:Guid>{A23CE73F-6CD0-4862-A8D9-60AB7996F4FF}</b:Guid>
    <b:Author>
      <b:Author>
        <b:NameList>
          <b:Person>
            <b:Last>Biermann</b:Last>
            <b:First>Anastasia</b:First>
          </b:Person>
        </b:NameList>
      </b:Author>
    </b:Author>
    <b:Title>Money, Interest and Profit in the Theory of Distribution: A Sraffian Approach</b:Title>
    <b:Year>2015</b:Year>
    <b:City>Frankfurt</b:City>
    <b:RefOrder>8</b:RefOrder>
  </b:Source>
  <b:Source>
    <b:Tag>Bro77</b:Tag>
    <b:SourceType>JournalArticle</b:SourceType>
    <b:Guid>{EF74134B-C5E6-42F3-A65B-02B23447C63C}</b:Guid>
    <b:Title>Sraffa's Standard Commodity</b:Title>
    <b:Year>1977</b:Year>
    <b:Author>
      <b:Author>
        <b:NameList>
          <b:Person>
            <b:Last>Broome</b:Last>
            <b:First>John</b:First>
          </b:Person>
        </b:NameList>
      </b:Author>
    </b:Author>
    <b:JournalName>Australian Economic Papers</b:JournalName>
    <b:Pages>231-236</b:Pages>
    <b:RefOrder>9</b:RefOrder>
  </b:Source>
</b:Sources>
</file>

<file path=customXml/itemProps1.xml><?xml version="1.0" encoding="utf-8"?>
<ds:datastoreItem xmlns:ds="http://schemas.openxmlformats.org/officeDocument/2006/customXml" ds:itemID="{EF148807-F039-4E2E-9714-F0724F63D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3664</TotalTime>
  <Pages>5</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2</cp:revision>
  <dcterms:created xsi:type="dcterms:W3CDTF">2025-02-05T20:55:00Z</dcterms:created>
  <dcterms:modified xsi:type="dcterms:W3CDTF">2025-02-13T12:53:00Z</dcterms:modified>
</cp:coreProperties>
</file>