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B97B90" w14:paraId="01A57D8E" w14:textId="77777777" w:rsidTr="00E544F6">
        <w:tc>
          <w:tcPr>
            <w:tcW w:w="3125" w:type="dxa"/>
            <w:gridSpan w:val="2"/>
            <w:tcBorders>
              <w:top w:val="nil"/>
              <w:left w:val="nil"/>
              <w:bottom w:val="single" w:sz="4" w:space="0" w:color="auto"/>
              <w:right w:val="nil"/>
            </w:tcBorders>
            <w:vAlign w:val="bottom"/>
          </w:tcPr>
          <w:p w14:paraId="433EA216" w14:textId="77777777" w:rsidR="00B97B90" w:rsidRDefault="00B97B90" w:rsidP="00E544F6">
            <w:pPr>
              <w:rPr>
                <w:rFonts w:ascii="Arial" w:hAnsi="Arial" w:cs="Arial"/>
                <w:b/>
                <w:sz w:val="36"/>
                <w:szCs w:val="36"/>
              </w:rPr>
            </w:pPr>
            <w:r w:rsidRPr="00414B26">
              <w:rPr>
                <w:rFonts w:ascii="Arial" w:hAnsi="Arial" w:cs="Arial"/>
                <w:b/>
                <w:sz w:val="36"/>
                <w:szCs w:val="36"/>
              </w:rPr>
              <w:t xml:space="preserve">Leeds University </w:t>
            </w:r>
          </w:p>
          <w:p w14:paraId="54DD0453" w14:textId="77777777" w:rsidR="00B97B90" w:rsidRPr="00414B26" w:rsidRDefault="00B97B90" w:rsidP="00E544F6">
            <w:pPr>
              <w:rPr>
                <w:rFonts w:ascii="Arial" w:hAnsi="Arial" w:cs="Arial"/>
                <w:b/>
                <w:sz w:val="36"/>
                <w:szCs w:val="36"/>
              </w:rPr>
            </w:pPr>
            <w:r w:rsidRPr="00414B26">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3DFBD84B" w14:textId="77777777" w:rsidR="00B97B90" w:rsidRDefault="00B97B90" w:rsidP="00E544F6">
            <w:pPr>
              <w:jc w:val="right"/>
            </w:pPr>
            <w:r>
              <w:rPr>
                <w:rFonts w:ascii="Arial" w:hAnsi="Arial" w:cs="Arial"/>
                <w:noProof/>
                <w:sz w:val="36"/>
                <w:szCs w:val="36"/>
              </w:rPr>
              <w:drawing>
                <wp:inline distT="0" distB="0" distL="0" distR="0" wp14:anchorId="5B3E2307" wp14:editId="79D2A911">
                  <wp:extent cx="21621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B97B90" w14:paraId="2992F30C" w14:textId="77777777" w:rsidTr="00E544F6">
        <w:tc>
          <w:tcPr>
            <w:tcW w:w="10642" w:type="dxa"/>
            <w:gridSpan w:val="11"/>
            <w:tcBorders>
              <w:top w:val="single" w:sz="4" w:space="0" w:color="auto"/>
              <w:left w:val="nil"/>
              <w:bottom w:val="nil"/>
              <w:right w:val="nil"/>
            </w:tcBorders>
          </w:tcPr>
          <w:p w14:paraId="44CE6EED" w14:textId="77777777" w:rsidR="00B97B90" w:rsidRPr="00EE486C" w:rsidRDefault="00B97B90" w:rsidP="00E544F6">
            <w:pPr>
              <w:rPr>
                <w:rFonts w:ascii="Arial" w:hAnsi="Arial"/>
                <w:sz w:val="28"/>
                <w:szCs w:val="28"/>
              </w:rPr>
            </w:pPr>
          </w:p>
          <w:p w14:paraId="3E8258BC" w14:textId="77777777" w:rsidR="00B97B90" w:rsidRPr="00EE486C" w:rsidRDefault="00B97B90" w:rsidP="00E544F6">
            <w:pPr>
              <w:rPr>
                <w:rFonts w:ascii="Arial" w:hAnsi="Arial"/>
                <w:b/>
                <w:sz w:val="52"/>
                <w:szCs w:val="52"/>
              </w:rPr>
            </w:pPr>
            <w:r w:rsidRPr="00EE486C">
              <w:rPr>
                <w:rFonts w:ascii="Arial" w:hAnsi="Arial"/>
                <w:b/>
                <w:sz w:val="52"/>
                <w:szCs w:val="52"/>
              </w:rPr>
              <w:t>Assessed Coursework Coversheet</w:t>
            </w:r>
          </w:p>
        </w:tc>
      </w:tr>
      <w:tr w:rsidR="00B97B90" w14:paraId="2F522C47" w14:textId="77777777" w:rsidTr="00E544F6">
        <w:trPr>
          <w:trHeight w:val="686"/>
        </w:trPr>
        <w:tc>
          <w:tcPr>
            <w:tcW w:w="10642" w:type="dxa"/>
            <w:gridSpan w:val="11"/>
            <w:tcBorders>
              <w:top w:val="nil"/>
              <w:left w:val="nil"/>
              <w:right w:val="nil"/>
            </w:tcBorders>
          </w:tcPr>
          <w:p w14:paraId="0582E988" w14:textId="77777777" w:rsidR="00B97B90" w:rsidRDefault="00B97B90" w:rsidP="00E544F6">
            <w:pPr>
              <w:rPr>
                <w:rFonts w:ascii="Arial" w:hAnsi="Arial"/>
                <w:sz w:val="40"/>
                <w:szCs w:val="40"/>
              </w:rPr>
            </w:pPr>
            <w:r>
              <w:rPr>
                <w:rFonts w:ascii="Arial" w:hAnsi="Arial"/>
                <w:sz w:val="28"/>
                <w:szCs w:val="28"/>
              </w:rPr>
              <w:t xml:space="preserve">For use with </w:t>
            </w:r>
            <w:r>
              <w:rPr>
                <w:rFonts w:ascii="Arial" w:hAnsi="Arial"/>
                <w:i/>
                <w:sz w:val="28"/>
                <w:szCs w:val="28"/>
              </w:rPr>
              <w:t>individual</w:t>
            </w:r>
            <w:r>
              <w:rPr>
                <w:rFonts w:ascii="Arial" w:hAnsi="Arial"/>
                <w:sz w:val="28"/>
                <w:szCs w:val="28"/>
              </w:rPr>
              <w:t xml:space="preserve"> assessed work</w:t>
            </w:r>
            <w:r>
              <w:rPr>
                <w:rFonts w:ascii="Arial" w:hAnsi="Arial"/>
                <w:sz w:val="40"/>
                <w:szCs w:val="40"/>
              </w:rPr>
              <w:t xml:space="preserve"> </w:t>
            </w:r>
          </w:p>
          <w:p w14:paraId="0A45B58A" w14:textId="77777777" w:rsidR="00B97B90" w:rsidRDefault="00B97B90" w:rsidP="00E544F6"/>
        </w:tc>
      </w:tr>
      <w:tr w:rsidR="00B97B90" w14:paraId="0504DC79" w14:textId="77777777" w:rsidTr="00E544F6">
        <w:trPr>
          <w:trHeight w:val="567"/>
        </w:trPr>
        <w:tc>
          <w:tcPr>
            <w:tcW w:w="2842" w:type="dxa"/>
            <w:vAlign w:val="center"/>
          </w:tcPr>
          <w:p w14:paraId="7E795BA8" w14:textId="77777777" w:rsidR="00B97B90" w:rsidRPr="00237FF3" w:rsidRDefault="00B97B90" w:rsidP="00E544F6">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Student ID Number:</w:t>
            </w:r>
          </w:p>
        </w:tc>
        <w:tc>
          <w:tcPr>
            <w:tcW w:w="866" w:type="dxa"/>
            <w:gridSpan w:val="2"/>
            <w:vAlign w:val="center"/>
          </w:tcPr>
          <w:p w14:paraId="10BE4142" w14:textId="10B2F787" w:rsidR="00B97B90" w:rsidRPr="00092F46" w:rsidRDefault="00B97B90" w:rsidP="00E544F6">
            <w:pPr>
              <w:jc w:val="center"/>
              <w:rPr>
                <w:rFonts w:ascii="Arial" w:hAnsi="Arial" w:cs="Arial"/>
                <w:sz w:val="22"/>
                <w:szCs w:val="22"/>
              </w:rPr>
            </w:pPr>
            <w:r>
              <w:rPr>
                <w:rFonts w:ascii="Arial" w:hAnsi="Arial" w:cs="Arial"/>
                <w:sz w:val="22"/>
                <w:szCs w:val="22"/>
              </w:rPr>
              <w:t>2</w:t>
            </w:r>
          </w:p>
        </w:tc>
        <w:tc>
          <w:tcPr>
            <w:tcW w:w="867" w:type="dxa"/>
            <w:vAlign w:val="center"/>
          </w:tcPr>
          <w:p w14:paraId="6DDA32F4" w14:textId="638247E7" w:rsidR="00B97B90" w:rsidRPr="00092F46" w:rsidRDefault="00B97B90" w:rsidP="00E544F6">
            <w:pPr>
              <w:jc w:val="center"/>
              <w:rPr>
                <w:rFonts w:ascii="Arial" w:hAnsi="Arial" w:cs="Arial"/>
                <w:sz w:val="22"/>
                <w:szCs w:val="22"/>
              </w:rPr>
            </w:pPr>
            <w:r>
              <w:rPr>
                <w:rFonts w:ascii="Arial" w:hAnsi="Arial" w:cs="Arial"/>
                <w:sz w:val="22"/>
                <w:szCs w:val="22"/>
              </w:rPr>
              <w:t>0</w:t>
            </w:r>
          </w:p>
        </w:tc>
        <w:tc>
          <w:tcPr>
            <w:tcW w:w="867" w:type="dxa"/>
            <w:vAlign w:val="center"/>
          </w:tcPr>
          <w:p w14:paraId="66E19A66" w14:textId="180D618E" w:rsidR="00B97B90" w:rsidRPr="00092F46" w:rsidRDefault="00B97B90" w:rsidP="00E544F6">
            <w:pPr>
              <w:jc w:val="center"/>
              <w:rPr>
                <w:rFonts w:ascii="Arial" w:hAnsi="Arial" w:cs="Arial"/>
                <w:sz w:val="22"/>
                <w:szCs w:val="22"/>
              </w:rPr>
            </w:pPr>
            <w:r>
              <w:rPr>
                <w:rFonts w:ascii="Arial" w:hAnsi="Arial" w:cs="Arial"/>
                <w:sz w:val="22"/>
                <w:szCs w:val="22"/>
              </w:rPr>
              <w:t>1</w:t>
            </w:r>
          </w:p>
        </w:tc>
        <w:tc>
          <w:tcPr>
            <w:tcW w:w="866" w:type="dxa"/>
            <w:vAlign w:val="center"/>
          </w:tcPr>
          <w:p w14:paraId="77ED1A49" w14:textId="546448FF" w:rsidR="00B97B90" w:rsidRPr="00092F46" w:rsidRDefault="00B97B90" w:rsidP="00E544F6">
            <w:pPr>
              <w:jc w:val="center"/>
              <w:rPr>
                <w:rFonts w:ascii="Arial" w:hAnsi="Arial" w:cs="Arial"/>
                <w:sz w:val="22"/>
                <w:szCs w:val="22"/>
              </w:rPr>
            </w:pPr>
            <w:r>
              <w:rPr>
                <w:rFonts w:ascii="Arial" w:hAnsi="Arial" w:cs="Arial"/>
                <w:sz w:val="22"/>
                <w:szCs w:val="22"/>
              </w:rPr>
              <w:t>5</w:t>
            </w:r>
          </w:p>
        </w:tc>
        <w:tc>
          <w:tcPr>
            <w:tcW w:w="867" w:type="dxa"/>
            <w:vAlign w:val="center"/>
          </w:tcPr>
          <w:p w14:paraId="5E165D8D" w14:textId="26513242" w:rsidR="00B97B90" w:rsidRPr="00092F46" w:rsidRDefault="00B97B90" w:rsidP="00E544F6">
            <w:pPr>
              <w:jc w:val="center"/>
              <w:rPr>
                <w:rFonts w:ascii="Arial" w:hAnsi="Arial" w:cs="Arial"/>
                <w:sz w:val="22"/>
                <w:szCs w:val="22"/>
              </w:rPr>
            </w:pPr>
            <w:r>
              <w:rPr>
                <w:rFonts w:ascii="Arial" w:hAnsi="Arial" w:cs="Arial"/>
                <w:sz w:val="22"/>
                <w:szCs w:val="22"/>
              </w:rPr>
              <w:t>9</w:t>
            </w:r>
          </w:p>
        </w:tc>
        <w:tc>
          <w:tcPr>
            <w:tcW w:w="867" w:type="dxa"/>
            <w:vAlign w:val="center"/>
          </w:tcPr>
          <w:p w14:paraId="1B0FCDF4" w14:textId="1401DCBB" w:rsidR="00B97B90" w:rsidRPr="00092F46" w:rsidRDefault="00B97B90" w:rsidP="00E544F6">
            <w:pPr>
              <w:jc w:val="center"/>
              <w:rPr>
                <w:rFonts w:ascii="Arial" w:hAnsi="Arial" w:cs="Arial"/>
                <w:sz w:val="22"/>
                <w:szCs w:val="22"/>
              </w:rPr>
            </w:pPr>
            <w:r>
              <w:rPr>
                <w:rFonts w:ascii="Arial" w:hAnsi="Arial" w:cs="Arial"/>
                <w:sz w:val="22"/>
                <w:szCs w:val="22"/>
              </w:rPr>
              <w:t>6</w:t>
            </w:r>
          </w:p>
        </w:tc>
        <w:tc>
          <w:tcPr>
            <w:tcW w:w="866" w:type="dxa"/>
            <w:vAlign w:val="center"/>
          </w:tcPr>
          <w:p w14:paraId="485CDA6A" w14:textId="267DA1BD" w:rsidR="00B97B90" w:rsidRPr="00092F46" w:rsidRDefault="00B97B90" w:rsidP="00E544F6">
            <w:pPr>
              <w:jc w:val="center"/>
              <w:rPr>
                <w:rFonts w:ascii="Arial" w:hAnsi="Arial" w:cs="Arial"/>
                <w:sz w:val="22"/>
                <w:szCs w:val="22"/>
              </w:rPr>
            </w:pPr>
            <w:r>
              <w:rPr>
                <w:rFonts w:ascii="Arial" w:hAnsi="Arial" w:cs="Arial"/>
                <w:sz w:val="22"/>
                <w:szCs w:val="22"/>
              </w:rPr>
              <w:t>9</w:t>
            </w:r>
          </w:p>
        </w:tc>
        <w:tc>
          <w:tcPr>
            <w:tcW w:w="867" w:type="dxa"/>
            <w:vAlign w:val="center"/>
          </w:tcPr>
          <w:p w14:paraId="2D33E701" w14:textId="3CB2A527" w:rsidR="00B97B90" w:rsidRPr="00092F46" w:rsidRDefault="00B97B90" w:rsidP="00E544F6">
            <w:pPr>
              <w:jc w:val="center"/>
              <w:rPr>
                <w:rFonts w:ascii="Arial" w:hAnsi="Arial" w:cs="Arial"/>
                <w:sz w:val="22"/>
                <w:szCs w:val="22"/>
              </w:rPr>
            </w:pPr>
            <w:r>
              <w:rPr>
                <w:rFonts w:ascii="Arial" w:hAnsi="Arial" w:cs="Arial"/>
                <w:sz w:val="22"/>
                <w:szCs w:val="22"/>
              </w:rPr>
              <w:t>1</w:t>
            </w:r>
          </w:p>
        </w:tc>
        <w:tc>
          <w:tcPr>
            <w:tcW w:w="867" w:type="dxa"/>
            <w:vAlign w:val="center"/>
          </w:tcPr>
          <w:p w14:paraId="3B31EAAE" w14:textId="2C76ACAD" w:rsidR="00B97B90" w:rsidRPr="00092F46" w:rsidRDefault="00B97B90" w:rsidP="00E544F6">
            <w:pPr>
              <w:jc w:val="center"/>
              <w:rPr>
                <w:rFonts w:ascii="Arial" w:hAnsi="Arial" w:cs="Arial"/>
                <w:sz w:val="22"/>
                <w:szCs w:val="22"/>
              </w:rPr>
            </w:pPr>
            <w:r>
              <w:rPr>
                <w:rFonts w:ascii="Arial" w:hAnsi="Arial" w:cs="Arial"/>
                <w:sz w:val="22"/>
                <w:szCs w:val="22"/>
              </w:rPr>
              <w:t>8</w:t>
            </w:r>
          </w:p>
        </w:tc>
      </w:tr>
      <w:tr w:rsidR="00B97B90" w14:paraId="3BD15C92" w14:textId="77777777" w:rsidTr="00E544F6">
        <w:trPr>
          <w:trHeight w:val="567"/>
        </w:trPr>
        <w:tc>
          <w:tcPr>
            <w:tcW w:w="2842" w:type="dxa"/>
            <w:vAlign w:val="center"/>
          </w:tcPr>
          <w:p w14:paraId="268AB778" w14:textId="77777777" w:rsidR="00B97B90" w:rsidRPr="00237FF3" w:rsidRDefault="00B97B90" w:rsidP="00E544F6">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Code:</w:t>
            </w:r>
          </w:p>
        </w:tc>
        <w:tc>
          <w:tcPr>
            <w:tcW w:w="7800" w:type="dxa"/>
            <w:gridSpan w:val="10"/>
            <w:vAlign w:val="center"/>
          </w:tcPr>
          <w:p w14:paraId="32AD4233" w14:textId="4CD5514E" w:rsidR="00B97B90" w:rsidRPr="00092F46" w:rsidRDefault="00B97B90" w:rsidP="00E544F6">
            <w:pPr>
              <w:rPr>
                <w:rFonts w:ascii="Arial" w:hAnsi="Arial" w:cs="Arial"/>
                <w:sz w:val="22"/>
                <w:szCs w:val="22"/>
              </w:rPr>
            </w:pPr>
            <w:r w:rsidRPr="00B97B90">
              <w:rPr>
                <w:rFonts w:ascii="Arial" w:hAnsi="Arial" w:cs="Arial"/>
                <w:sz w:val="22"/>
                <w:szCs w:val="22"/>
              </w:rPr>
              <w:t>LUBS3430</w:t>
            </w:r>
          </w:p>
        </w:tc>
      </w:tr>
      <w:tr w:rsidR="00B97B90" w14:paraId="7D2FCA35" w14:textId="77777777" w:rsidTr="00E544F6">
        <w:trPr>
          <w:trHeight w:val="567"/>
        </w:trPr>
        <w:tc>
          <w:tcPr>
            <w:tcW w:w="2842" w:type="dxa"/>
            <w:vAlign w:val="center"/>
          </w:tcPr>
          <w:p w14:paraId="69D90FCC" w14:textId="77777777" w:rsidR="00B97B90" w:rsidRPr="00237FF3" w:rsidRDefault="00B97B90" w:rsidP="00E544F6">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Title:</w:t>
            </w:r>
          </w:p>
        </w:tc>
        <w:tc>
          <w:tcPr>
            <w:tcW w:w="7800" w:type="dxa"/>
            <w:gridSpan w:val="10"/>
            <w:vAlign w:val="center"/>
          </w:tcPr>
          <w:p w14:paraId="473FFF3E" w14:textId="3A817F66" w:rsidR="00B97B90" w:rsidRPr="00092F46" w:rsidRDefault="00B97B90" w:rsidP="00E544F6">
            <w:pPr>
              <w:rPr>
                <w:rFonts w:ascii="Arial" w:hAnsi="Arial" w:cs="Arial"/>
                <w:sz w:val="22"/>
                <w:szCs w:val="22"/>
              </w:rPr>
            </w:pPr>
            <w:r>
              <w:rPr>
                <w:rFonts w:ascii="Arial" w:hAnsi="Arial" w:cs="Arial"/>
                <w:sz w:val="22"/>
                <w:szCs w:val="22"/>
              </w:rPr>
              <w:t>Modern Theories of Money</w:t>
            </w:r>
          </w:p>
        </w:tc>
      </w:tr>
      <w:tr w:rsidR="00B97B90" w14:paraId="46D7B01F" w14:textId="77777777" w:rsidTr="00E544F6">
        <w:trPr>
          <w:trHeight w:val="567"/>
        </w:trPr>
        <w:tc>
          <w:tcPr>
            <w:tcW w:w="2842" w:type="dxa"/>
            <w:vAlign w:val="center"/>
          </w:tcPr>
          <w:p w14:paraId="2D6D478B" w14:textId="77777777" w:rsidR="00B97B90" w:rsidRPr="00237FF3" w:rsidRDefault="00B97B90" w:rsidP="00E544F6">
            <w:pPr>
              <w:pStyle w:val="SectionTitle"/>
              <w:framePr w:hSpace="0" w:wrap="auto" w:vAnchor="margin" w:xAlign="left" w:yAlign="inline"/>
              <w:suppressOverlap w:val="0"/>
              <w:jc w:val="left"/>
              <w:rPr>
                <w:color w:val="auto"/>
              </w:rPr>
            </w:pPr>
            <w:r w:rsidRPr="00237FF3">
              <w:rPr>
                <w:rFonts w:ascii="Arial" w:hAnsi="Arial" w:cs="Arial"/>
                <w:color w:val="auto"/>
                <w:szCs w:val="24"/>
              </w:rPr>
              <w:t>Module Leader:</w:t>
            </w:r>
          </w:p>
        </w:tc>
        <w:tc>
          <w:tcPr>
            <w:tcW w:w="7800" w:type="dxa"/>
            <w:gridSpan w:val="10"/>
            <w:vAlign w:val="center"/>
          </w:tcPr>
          <w:p w14:paraId="545E75BD" w14:textId="4FB5C3C1" w:rsidR="00B97B90" w:rsidRPr="00092F46" w:rsidRDefault="00B97B90" w:rsidP="00E544F6">
            <w:pPr>
              <w:rPr>
                <w:rFonts w:ascii="Arial" w:hAnsi="Arial" w:cs="Arial"/>
                <w:sz w:val="22"/>
                <w:szCs w:val="22"/>
              </w:rPr>
            </w:pPr>
            <w:r>
              <w:rPr>
                <w:rFonts w:ascii="Arial" w:hAnsi="Arial" w:cs="Arial"/>
                <w:sz w:val="22"/>
                <w:szCs w:val="22"/>
              </w:rPr>
              <w:t>Guiseppe Fontana</w:t>
            </w:r>
          </w:p>
        </w:tc>
      </w:tr>
      <w:tr w:rsidR="00B97B90" w14:paraId="2BDE9633" w14:textId="77777777" w:rsidTr="00E544F6">
        <w:trPr>
          <w:trHeight w:val="567"/>
        </w:trPr>
        <w:tc>
          <w:tcPr>
            <w:tcW w:w="2842" w:type="dxa"/>
            <w:tcBorders>
              <w:bottom w:val="single" w:sz="4" w:space="0" w:color="auto"/>
            </w:tcBorders>
            <w:vAlign w:val="center"/>
          </w:tcPr>
          <w:p w14:paraId="5B8C74A5" w14:textId="77777777" w:rsidR="00B97B90" w:rsidRPr="00237FF3" w:rsidRDefault="00B97B90" w:rsidP="00E544F6">
            <w:pPr>
              <w:pStyle w:val="SectionTitle"/>
              <w:framePr w:hSpace="0" w:wrap="auto" w:vAnchor="margin" w:xAlign="left" w:yAlign="inline"/>
              <w:suppressOverlap w:val="0"/>
              <w:jc w:val="left"/>
              <w:rPr>
                <w:rFonts w:ascii="Arial" w:hAnsi="Arial" w:cs="Arial"/>
                <w:color w:val="auto"/>
                <w:szCs w:val="24"/>
              </w:rPr>
            </w:pPr>
            <w:r w:rsidRPr="00416BA2">
              <w:rPr>
                <w:rFonts w:ascii="Arial" w:hAnsi="Arial" w:cs="Arial"/>
                <w:color w:val="auto"/>
                <w:szCs w:val="24"/>
              </w:rPr>
              <w:t>Declared Word Count:</w:t>
            </w:r>
          </w:p>
        </w:tc>
        <w:tc>
          <w:tcPr>
            <w:tcW w:w="7800" w:type="dxa"/>
            <w:gridSpan w:val="10"/>
            <w:tcBorders>
              <w:bottom w:val="single" w:sz="4" w:space="0" w:color="auto"/>
            </w:tcBorders>
            <w:vAlign w:val="center"/>
          </w:tcPr>
          <w:p w14:paraId="3663C08C" w14:textId="4AD08FF7" w:rsidR="00B97B90" w:rsidRPr="00092F46" w:rsidRDefault="00B97B90" w:rsidP="00E544F6">
            <w:pPr>
              <w:rPr>
                <w:rFonts w:ascii="Arial" w:hAnsi="Arial" w:cs="Arial"/>
                <w:sz w:val="22"/>
                <w:szCs w:val="22"/>
              </w:rPr>
            </w:pPr>
            <w:r>
              <w:rPr>
                <w:rFonts w:ascii="Arial" w:hAnsi="Arial" w:cs="Arial"/>
                <w:sz w:val="22"/>
                <w:szCs w:val="22"/>
              </w:rPr>
              <w:t>2,959</w:t>
            </w:r>
          </w:p>
        </w:tc>
      </w:tr>
      <w:tr w:rsidR="00B97B90" w14:paraId="6673AC25" w14:textId="77777777" w:rsidTr="00E544F6">
        <w:trPr>
          <w:trHeight w:val="6327"/>
        </w:trPr>
        <w:tc>
          <w:tcPr>
            <w:tcW w:w="10642" w:type="dxa"/>
            <w:gridSpan w:val="11"/>
            <w:tcBorders>
              <w:left w:val="nil"/>
              <w:right w:val="nil"/>
            </w:tcBorders>
          </w:tcPr>
          <w:p w14:paraId="1534E61E" w14:textId="77777777" w:rsidR="00B97B90" w:rsidRDefault="00B97B90" w:rsidP="00E544F6">
            <w:pPr>
              <w:pStyle w:val="PartyorEventName"/>
              <w:rPr>
                <w:rFonts w:ascii="Arial" w:hAnsi="Arial" w:cs="Arial"/>
              </w:rPr>
            </w:pPr>
          </w:p>
          <w:p w14:paraId="296CBA3B" w14:textId="77777777" w:rsidR="00B97B90" w:rsidRDefault="00B97B90" w:rsidP="00E544F6">
            <w:pPr>
              <w:pStyle w:val="PartyorEventName"/>
              <w:rPr>
                <w:rFonts w:ascii="Arial" w:hAnsi="Arial" w:cs="Arial"/>
              </w:rPr>
            </w:pPr>
          </w:p>
          <w:p w14:paraId="4B313F27" w14:textId="77777777" w:rsidR="00B97B90" w:rsidRPr="00241B3A" w:rsidRDefault="00B97B90" w:rsidP="00E544F6">
            <w:pPr>
              <w:pStyle w:val="PartyorEventName"/>
              <w:rPr>
                <w:rFonts w:ascii="Arial" w:hAnsi="Arial" w:cs="Arial"/>
                <w:b/>
              </w:rPr>
            </w:pPr>
            <w:r w:rsidRPr="002757AA">
              <w:rPr>
                <w:rFonts w:ascii="Arial" w:hAnsi="Arial" w:cs="Arial"/>
                <w:b/>
                <w:sz w:val="22"/>
              </w:rPr>
              <w:t>Please read the following carefully and be accurate in your responses</w:t>
            </w:r>
            <w:r w:rsidRPr="00241B3A">
              <w:rPr>
                <w:rFonts w:ascii="Arial" w:hAnsi="Arial" w:cs="Arial"/>
                <w:b/>
              </w:rPr>
              <w:t>; they are all important:</w:t>
            </w:r>
          </w:p>
          <w:p w14:paraId="3B508D37" w14:textId="77777777" w:rsidR="00B97B90" w:rsidRDefault="00B97B90" w:rsidP="00E544F6">
            <w:pPr>
              <w:pStyle w:val="PartyorEventName"/>
              <w:rPr>
                <w:rFonts w:ascii="Arial" w:hAnsi="Arial" w:cs="Arial"/>
              </w:rPr>
            </w:pPr>
          </w:p>
          <w:tbl>
            <w:tblPr>
              <w:tblStyle w:val="TableGrid"/>
              <w:tblW w:w="0" w:type="auto"/>
              <w:tblLook w:val="04A0" w:firstRow="1" w:lastRow="0" w:firstColumn="1" w:lastColumn="0" w:noHBand="0" w:noVBand="1"/>
            </w:tblPr>
            <w:tblGrid>
              <w:gridCol w:w="9099"/>
              <w:gridCol w:w="1317"/>
            </w:tblGrid>
            <w:tr w:rsidR="00B97B90" w14:paraId="04CF1F8E" w14:textId="77777777" w:rsidTr="00E544F6">
              <w:tc>
                <w:tcPr>
                  <w:tcW w:w="9392" w:type="dxa"/>
                </w:tcPr>
                <w:p w14:paraId="1C464CDA" w14:textId="77777777" w:rsidR="00B97B90" w:rsidRDefault="00B97B90" w:rsidP="00E544F6">
                  <w:pPr>
                    <w:pStyle w:val="PartyorEventName"/>
                    <w:rPr>
                      <w:rFonts w:ascii="Arial" w:hAnsi="Arial" w:cs="Arial"/>
                    </w:rPr>
                  </w:pPr>
                </w:p>
              </w:tc>
              <w:tc>
                <w:tcPr>
                  <w:tcW w:w="1024" w:type="dxa"/>
                </w:tcPr>
                <w:p w14:paraId="4FFF00D1" w14:textId="77777777" w:rsidR="00B97B90" w:rsidRPr="00DF4A41" w:rsidRDefault="00B97B90" w:rsidP="00E544F6">
                  <w:pPr>
                    <w:pStyle w:val="PartyorEventName"/>
                    <w:rPr>
                      <w:rFonts w:ascii="Arial" w:hAnsi="Arial" w:cs="Arial"/>
                      <w:b/>
                    </w:rPr>
                  </w:pPr>
                  <w:r w:rsidRPr="00DF4A41">
                    <w:rPr>
                      <w:rFonts w:ascii="Arial" w:hAnsi="Arial" w:cs="Arial"/>
                      <w:b/>
                    </w:rPr>
                    <w:t>Delete as appropriate</w:t>
                  </w:r>
                </w:p>
              </w:tc>
            </w:tr>
            <w:tr w:rsidR="00B97B90" w14:paraId="0CBBE1E4" w14:textId="77777777" w:rsidTr="00E544F6">
              <w:tc>
                <w:tcPr>
                  <w:tcW w:w="9392" w:type="dxa"/>
                </w:tcPr>
                <w:p w14:paraId="18FA44F5" w14:textId="77777777" w:rsidR="00B97B90" w:rsidRPr="002757AA" w:rsidRDefault="00B97B90" w:rsidP="00E544F6">
                  <w:pPr>
                    <w:pStyle w:val="PartyorEventName"/>
                    <w:rPr>
                      <w:rFonts w:ascii="Arial" w:hAnsi="Arial" w:cs="Arial"/>
                      <w:sz w:val="22"/>
                    </w:rPr>
                  </w:pPr>
                  <w:r w:rsidRPr="002757AA">
                    <w:rPr>
                      <w:rFonts w:ascii="Arial" w:hAnsi="Arial" w:cs="Arial"/>
                      <w:sz w:val="22"/>
                    </w:rPr>
                    <w:t>By submitting this work I declare it is all my own work, other than where indicated by references. I have not colluded with others, re-submitted past work of my own, submitted any work done by others or by G</w:t>
                  </w:r>
                  <w:r>
                    <w:rPr>
                      <w:rFonts w:ascii="Arial" w:hAnsi="Arial" w:cs="Arial"/>
                      <w:sz w:val="22"/>
                    </w:rPr>
                    <w:t xml:space="preserve">enerative </w:t>
                  </w:r>
                  <w:r w:rsidRPr="002757AA">
                    <w:rPr>
                      <w:rFonts w:ascii="Arial" w:hAnsi="Arial" w:cs="Arial"/>
                      <w:sz w:val="22"/>
                    </w:rPr>
                    <w:t>AI unless indicated, or otherwise breached the University academic integrity rules. I understand that any discrepancies between this declaration and the assignment could result in an academic malpractice procedure.</w:t>
                  </w:r>
                </w:p>
                <w:p w14:paraId="54343196" w14:textId="77777777" w:rsidR="00B97B90" w:rsidRDefault="00B97B90" w:rsidP="00E544F6">
                  <w:pPr>
                    <w:pStyle w:val="PartyorEventName"/>
                    <w:rPr>
                      <w:rFonts w:ascii="Arial" w:hAnsi="Arial" w:cs="Arial"/>
                    </w:rPr>
                  </w:pPr>
                </w:p>
                <w:p w14:paraId="715F2560" w14:textId="77777777" w:rsidR="00B97B90" w:rsidRDefault="00B97B90" w:rsidP="00E544F6">
                  <w:pPr>
                    <w:pStyle w:val="PartyorEventName"/>
                    <w:rPr>
                      <w:rFonts w:ascii="Arial" w:hAnsi="Arial" w:cs="Arial"/>
                    </w:rPr>
                  </w:pPr>
                  <w:r>
                    <w:rPr>
                      <w:rFonts w:ascii="Arial" w:hAnsi="Arial" w:cs="Arial"/>
                    </w:rPr>
                    <w:t xml:space="preserve">Read the full University of Leeds declaration of academic integrity here </w:t>
                  </w:r>
                  <w:hyperlink r:id="rId9" w:history="1">
                    <w:r w:rsidRPr="00E8015B">
                      <w:rPr>
                        <w:rStyle w:val="Hyperlink"/>
                        <w:rFonts w:ascii="Arial" w:hAnsi="Arial" w:cs="Arial"/>
                      </w:rPr>
                      <w:t>https://secretariat.leeds.ac.uk/wp-content/uploads/sites/109/2022/12/academic_integrity.pdf</w:t>
                    </w:r>
                  </w:hyperlink>
                </w:p>
                <w:p w14:paraId="6A29C491" w14:textId="77777777" w:rsidR="00B97B90" w:rsidRDefault="00B97B90" w:rsidP="00E544F6">
                  <w:pPr>
                    <w:pStyle w:val="PartyorEventName"/>
                    <w:rPr>
                      <w:rFonts w:ascii="Arial" w:hAnsi="Arial" w:cs="Arial"/>
                    </w:rPr>
                  </w:pPr>
                </w:p>
              </w:tc>
              <w:tc>
                <w:tcPr>
                  <w:tcW w:w="1024" w:type="dxa"/>
                </w:tcPr>
                <w:p w14:paraId="5F66CFB5" w14:textId="77777777" w:rsidR="00B97B90" w:rsidRDefault="00B97B90" w:rsidP="00E544F6">
                  <w:pPr>
                    <w:pStyle w:val="PartyorEventName"/>
                    <w:rPr>
                      <w:rFonts w:ascii="Arial" w:hAnsi="Arial" w:cs="Arial"/>
                    </w:rPr>
                  </w:pPr>
                </w:p>
                <w:p w14:paraId="063B3537" w14:textId="77777777" w:rsidR="00B97B90" w:rsidRDefault="00B97B90" w:rsidP="00E544F6">
                  <w:pPr>
                    <w:pStyle w:val="PartyorEventName"/>
                    <w:rPr>
                      <w:rFonts w:ascii="Arial" w:hAnsi="Arial" w:cs="Arial"/>
                    </w:rPr>
                  </w:pPr>
                </w:p>
                <w:p w14:paraId="314059A5" w14:textId="65B43E7D" w:rsidR="00B97B90" w:rsidRDefault="00B97B90" w:rsidP="00E544F6">
                  <w:pPr>
                    <w:pStyle w:val="PartyorEventName"/>
                    <w:rPr>
                      <w:rFonts w:ascii="Arial" w:hAnsi="Arial" w:cs="Arial"/>
                    </w:rPr>
                  </w:pPr>
                  <w:r>
                    <w:rPr>
                      <w:rFonts w:ascii="Arial" w:hAnsi="Arial" w:cs="Arial"/>
                    </w:rPr>
                    <w:t>YES</w:t>
                  </w:r>
                </w:p>
              </w:tc>
            </w:tr>
            <w:tr w:rsidR="00B97B90" w14:paraId="2BC51584" w14:textId="77777777" w:rsidTr="00E544F6">
              <w:tc>
                <w:tcPr>
                  <w:tcW w:w="9392" w:type="dxa"/>
                </w:tcPr>
                <w:p w14:paraId="1ED59E3A" w14:textId="77777777" w:rsidR="00B97B90" w:rsidRPr="002757AA" w:rsidRDefault="00B97B90" w:rsidP="00E544F6">
                  <w:pPr>
                    <w:pStyle w:val="PartyorEventName"/>
                    <w:rPr>
                      <w:rFonts w:ascii="Arial" w:hAnsi="Arial" w:cs="Arial"/>
                      <w:sz w:val="22"/>
                    </w:rPr>
                  </w:pPr>
                  <w:r w:rsidRPr="002757AA">
                    <w:rPr>
                      <w:rFonts w:ascii="Arial" w:hAnsi="Arial" w:cs="Arial"/>
                      <w:sz w:val="22"/>
                    </w:rPr>
                    <w:t>My declared word count is accurate and I have not attempted to mislead. I understand that making a fraudulent statement about word count could result in an academic malpractice procedure, and/or may impact the mark.</w:t>
                  </w:r>
                </w:p>
                <w:p w14:paraId="0423EBF8" w14:textId="77777777" w:rsidR="00B97B90" w:rsidRDefault="00B97B90" w:rsidP="00E544F6">
                  <w:pPr>
                    <w:pStyle w:val="PartyorEventName"/>
                    <w:rPr>
                      <w:rFonts w:ascii="Arial" w:hAnsi="Arial" w:cs="Arial"/>
                    </w:rPr>
                  </w:pPr>
                </w:p>
              </w:tc>
              <w:tc>
                <w:tcPr>
                  <w:tcW w:w="1024" w:type="dxa"/>
                </w:tcPr>
                <w:p w14:paraId="712034D9" w14:textId="77777777" w:rsidR="00B97B90" w:rsidRDefault="00B97B90" w:rsidP="00E544F6">
                  <w:pPr>
                    <w:pStyle w:val="PartyorEventName"/>
                    <w:rPr>
                      <w:rFonts w:ascii="Arial" w:hAnsi="Arial" w:cs="Arial"/>
                    </w:rPr>
                  </w:pPr>
                </w:p>
                <w:p w14:paraId="21754AD8" w14:textId="551D6ABB" w:rsidR="00B97B90" w:rsidRDefault="00B97B90" w:rsidP="00E544F6">
                  <w:pPr>
                    <w:pStyle w:val="PartyorEventName"/>
                    <w:rPr>
                      <w:rFonts w:ascii="Arial" w:hAnsi="Arial" w:cs="Arial"/>
                    </w:rPr>
                  </w:pPr>
                  <w:r>
                    <w:rPr>
                      <w:rFonts w:ascii="Arial" w:hAnsi="Arial" w:cs="Arial"/>
                    </w:rPr>
                    <w:t>YES</w:t>
                  </w:r>
                </w:p>
              </w:tc>
            </w:tr>
            <w:tr w:rsidR="00B97B90" w14:paraId="714DC013" w14:textId="77777777" w:rsidTr="00E544F6">
              <w:tc>
                <w:tcPr>
                  <w:tcW w:w="9392" w:type="dxa"/>
                </w:tcPr>
                <w:p w14:paraId="42D722A6" w14:textId="77777777" w:rsidR="00B97B90" w:rsidRDefault="00B97B90" w:rsidP="00E544F6">
                  <w:pPr>
                    <w:pStyle w:val="PartyorEventName"/>
                    <w:rPr>
                      <w:rFonts w:ascii="Arial" w:hAnsi="Arial" w:cs="Arial"/>
                    </w:rPr>
                  </w:pPr>
                  <w:r w:rsidRPr="002757AA">
                    <w:rPr>
                      <w:rFonts w:ascii="Arial" w:hAnsi="Arial" w:cs="Arial"/>
                      <w:sz w:val="22"/>
                    </w:rPr>
                    <w:t xml:space="preserve">I have applied for an extension but have not heard </w:t>
                  </w:r>
                  <w:r>
                    <w:rPr>
                      <w:rFonts w:ascii="Arial" w:hAnsi="Arial" w:cs="Arial"/>
                      <w:sz w:val="22"/>
                    </w:rPr>
                    <w:t>yet</w:t>
                  </w:r>
                  <w:r w:rsidRPr="002757AA">
                    <w:rPr>
                      <w:rFonts w:ascii="Arial" w:hAnsi="Arial" w:cs="Arial"/>
                      <w:sz w:val="22"/>
                    </w:rPr>
                    <w:t xml:space="preserve"> whether it is granted. I am submitting this paper in the knowledge that I may request to submit a later version</w:t>
                  </w:r>
                  <w:r>
                    <w:rPr>
                      <w:rFonts w:ascii="Arial" w:hAnsi="Arial" w:cs="Arial"/>
                      <w:sz w:val="22"/>
                    </w:rPr>
                    <w:t xml:space="preserve">, if extension granted. </w:t>
                  </w:r>
                  <w:r w:rsidRPr="002757AA">
                    <w:rPr>
                      <w:rFonts w:ascii="Arial" w:hAnsi="Arial" w:cs="Arial"/>
                      <w:sz w:val="22"/>
                    </w:rPr>
                    <w:t xml:space="preserve">Markers should be aware that this may not be my final version of the assignment. </w:t>
                  </w:r>
                  <w:r>
                    <w:rPr>
                      <w:rFonts w:ascii="Arial" w:hAnsi="Arial" w:cs="Arial"/>
                      <w:sz w:val="22"/>
                    </w:rPr>
                    <w:t>(</w:t>
                  </w:r>
                  <w:r>
                    <w:rPr>
                      <w:rFonts w:ascii="Arial" w:hAnsi="Arial" w:cs="Arial"/>
                    </w:rPr>
                    <w:t>Please indicate length of extension requested too, so we know when to expect updated submissions – delete two leaving the correct one visible)</w:t>
                  </w:r>
                </w:p>
              </w:tc>
              <w:tc>
                <w:tcPr>
                  <w:tcW w:w="1024" w:type="dxa"/>
                </w:tcPr>
                <w:p w14:paraId="52590EE6" w14:textId="77777777" w:rsidR="00B97B90" w:rsidRDefault="00B97B90" w:rsidP="00E544F6">
                  <w:pPr>
                    <w:pStyle w:val="PartyorEventName"/>
                    <w:rPr>
                      <w:rFonts w:ascii="Arial" w:hAnsi="Arial" w:cs="Arial"/>
                    </w:rPr>
                  </w:pPr>
                </w:p>
                <w:p w14:paraId="5AFEBA94" w14:textId="5F7FAEB6" w:rsidR="00B97B90" w:rsidRDefault="00B97B90" w:rsidP="00E544F6">
                  <w:pPr>
                    <w:pStyle w:val="PartyorEventName"/>
                    <w:rPr>
                      <w:rFonts w:ascii="Arial" w:hAnsi="Arial" w:cs="Arial"/>
                      <w:sz w:val="18"/>
                      <w:szCs w:val="18"/>
                    </w:rPr>
                  </w:pPr>
                </w:p>
                <w:p w14:paraId="79489A20" w14:textId="77777777" w:rsidR="00B97B90" w:rsidRPr="00653364" w:rsidRDefault="00B97B90" w:rsidP="00E544F6">
                  <w:pPr>
                    <w:pStyle w:val="PartyorEventName"/>
                    <w:rPr>
                      <w:rFonts w:ascii="Arial" w:hAnsi="Arial" w:cs="Arial"/>
                      <w:sz w:val="18"/>
                      <w:szCs w:val="18"/>
                    </w:rPr>
                  </w:pPr>
                  <w:r w:rsidRPr="00653364">
                    <w:rPr>
                      <w:rFonts w:ascii="Arial" w:hAnsi="Arial" w:cs="Arial"/>
                      <w:sz w:val="18"/>
                      <w:szCs w:val="18"/>
                    </w:rPr>
                    <w:t>NO</w:t>
                  </w:r>
                </w:p>
              </w:tc>
            </w:tr>
            <w:tr w:rsidR="00B97B90" w14:paraId="7E7CDC70" w14:textId="77777777" w:rsidTr="00E544F6">
              <w:tc>
                <w:tcPr>
                  <w:tcW w:w="9392" w:type="dxa"/>
                </w:tcPr>
                <w:p w14:paraId="4ECE7BE2" w14:textId="77777777" w:rsidR="00B97B90" w:rsidRDefault="00B97B90" w:rsidP="00E544F6">
                  <w:pPr>
                    <w:pStyle w:val="PartyorEventName"/>
                    <w:rPr>
                      <w:rFonts w:ascii="Arial" w:hAnsi="Arial" w:cs="Arial"/>
                    </w:rPr>
                  </w:pPr>
                </w:p>
                <w:p w14:paraId="627364FE" w14:textId="77777777" w:rsidR="00B97B90" w:rsidRPr="00DF4A41" w:rsidRDefault="00B97B90" w:rsidP="00E544F6">
                  <w:pPr>
                    <w:pStyle w:val="PartyorEventName"/>
                    <w:rPr>
                      <w:rFonts w:ascii="Arial" w:hAnsi="Arial" w:cs="Arial"/>
                      <w:sz w:val="22"/>
                    </w:rPr>
                  </w:pPr>
                  <w:r w:rsidRPr="00DF4A41">
                    <w:rPr>
                      <w:rFonts w:ascii="Arial" w:hAnsi="Arial" w:cs="Arial"/>
                      <w:sz w:val="22"/>
                    </w:rPr>
                    <w:t>I am aware of the G</w:t>
                  </w:r>
                  <w:r>
                    <w:rPr>
                      <w:rFonts w:ascii="Arial" w:hAnsi="Arial" w:cs="Arial"/>
                      <w:sz w:val="22"/>
                    </w:rPr>
                    <w:t xml:space="preserve">enerative </w:t>
                  </w:r>
                  <w:r w:rsidRPr="00DF4A41">
                    <w:rPr>
                      <w:rFonts w:ascii="Arial" w:hAnsi="Arial" w:cs="Arial"/>
                      <w:sz w:val="22"/>
                    </w:rPr>
                    <w:t xml:space="preserve">AI category for this assignment (delete </w:t>
                  </w:r>
                  <w:r>
                    <w:rPr>
                      <w:rFonts w:ascii="Arial" w:hAnsi="Arial" w:cs="Arial"/>
                      <w:sz w:val="22"/>
                    </w:rPr>
                    <w:t>two, leaving</w:t>
                  </w:r>
                  <w:r w:rsidRPr="00DF4A41">
                    <w:rPr>
                      <w:rFonts w:ascii="Arial" w:hAnsi="Arial" w:cs="Arial"/>
                      <w:sz w:val="22"/>
                    </w:rPr>
                    <w:t xml:space="preserve"> the correct one</w:t>
                  </w:r>
                  <w:r>
                    <w:rPr>
                      <w:rFonts w:ascii="Arial" w:hAnsi="Arial" w:cs="Arial"/>
                      <w:sz w:val="22"/>
                    </w:rPr>
                    <w:t xml:space="preserve"> visible</w:t>
                  </w:r>
                  <w:r w:rsidRPr="00DF4A41">
                    <w:rPr>
                      <w:rFonts w:ascii="Arial" w:hAnsi="Arial" w:cs="Arial"/>
                      <w:sz w:val="22"/>
                    </w:rPr>
                    <w:t xml:space="preserve">), and have adhered to the guidance for that category. </w:t>
                  </w:r>
                </w:p>
                <w:p w14:paraId="7FF64095" w14:textId="77777777" w:rsidR="00B97B90" w:rsidRDefault="00B97B90" w:rsidP="00E544F6">
                  <w:pPr>
                    <w:pStyle w:val="PartyorEventName"/>
                    <w:rPr>
                      <w:rFonts w:ascii="Arial" w:hAnsi="Arial" w:cs="Arial"/>
                    </w:rPr>
                  </w:pPr>
                </w:p>
              </w:tc>
              <w:tc>
                <w:tcPr>
                  <w:tcW w:w="1024" w:type="dxa"/>
                </w:tcPr>
                <w:p w14:paraId="25188BF1" w14:textId="77777777" w:rsidR="00B97B90" w:rsidRDefault="00B97B90" w:rsidP="00E544F6">
                  <w:pPr>
                    <w:pStyle w:val="PartyorEventName"/>
                    <w:rPr>
                      <w:rFonts w:ascii="Arial" w:hAnsi="Arial" w:cs="Arial"/>
                    </w:rPr>
                  </w:pPr>
                  <w:r>
                    <w:rPr>
                      <w:rFonts w:ascii="Arial" w:hAnsi="Arial" w:cs="Arial"/>
                    </w:rPr>
                    <w:t>RED</w:t>
                  </w:r>
                </w:p>
                <w:p w14:paraId="314350BB" w14:textId="73975C0B" w:rsidR="00B97B90" w:rsidRDefault="00B97B90" w:rsidP="00B97B90">
                  <w:pPr>
                    <w:pStyle w:val="PartyorEventName"/>
                    <w:rPr>
                      <w:rFonts w:ascii="Arial" w:hAnsi="Arial" w:cs="Arial"/>
                    </w:rPr>
                  </w:pPr>
                </w:p>
              </w:tc>
            </w:tr>
          </w:tbl>
          <w:p w14:paraId="1721B1F8" w14:textId="77777777" w:rsidR="00B97B90" w:rsidRDefault="00B97B90" w:rsidP="00E544F6">
            <w:pPr>
              <w:pStyle w:val="PartyorEventName"/>
              <w:rPr>
                <w:rFonts w:ascii="Arial" w:hAnsi="Arial" w:cs="Arial"/>
              </w:rPr>
            </w:pPr>
          </w:p>
          <w:p w14:paraId="02B5458C" w14:textId="77777777" w:rsidR="00B97B90" w:rsidRDefault="00B97B90" w:rsidP="00E544F6">
            <w:pPr>
              <w:pStyle w:val="PartyorEventName"/>
              <w:rPr>
                <w:rFonts w:ascii="Arial" w:hAnsi="Arial" w:cs="Arial"/>
              </w:rPr>
            </w:pPr>
            <w:r w:rsidRPr="00FF7F97">
              <w:rPr>
                <w:rFonts w:ascii="Arial" w:hAnsi="Arial" w:cs="Arial"/>
                <w:b/>
              </w:rPr>
              <w:t xml:space="preserve">Assignments should be submitted in time but will be accepted (with late penalties) up to </w:t>
            </w:r>
            <w:r>
              <w:rPr>
                <w:rFonts w:ascii="Arial" w:hAnsi="Arial" w:cs="Arial"/>
                <w:b/>
              </w:rPr>
              <w:t>14</w:t>
            </w:r>
            <w:r w:rsidRPr="00FF7F97">
              <w:rPr>
                <w:rFonts w:ascii="Arial" w:hAnsi="Arial" w:cs="Arial"/>
                <w:b/>
              </w:rPr>
              <w:t xml:space="preserve"> days after deadline</w:t>
            </w:r>
            <w:r>
              <w:rPr>
                <w:rFonts w:ascii="Arial" w:hAnsi="Arial" w:cs="Arial"/>
                <w:b/>
              </w:rPr>
              <w:t xml:space="preserve">. </w:t>
            </w:r>
            <w:r>
              <w:rPr>
                <w:rFonts w:ascii="Arial" w:hAnsi="Arial" w:cs="Arial"/>
              </w:rPr>
              <w:t>Late penalties = 5 marks per 24hours late, down to a minimum of the bare pass mark (if pass standard).</w:t>
            </w:r>
          </w:p>
          <w:p w14:paraId="7F39C626" w14:textId="77777777" w:rsidR="00B97B90" w:rsidRDefault="00B97B90" w:rsidP="00E544F6"/>
        </w:tc>
      </w:tr>
    </w:tbl>
    <w:p w14:paraId="5AAF91FD" w14:textId="77777777" w:rsidR="00B97B90" w:rsidRDefault="00B97B90">
      <w:pPr>
        <w:rPr>
          <w:b/>
          <w:bCs/>
        </w:rPr>
      </w:pPr>
      <w:r>
        <w:br w:type="page"/>
      </w:r>
    </w:p>
    <w:p w14:paraId="15B1772C" w14:textId="26EFDAF4" w:rsidR="00931372" w:rsidRDefault="00810A99" w:rsidP="00853B8D">
      <w:pPr>
        <w:pStyle w:val="Title"/>
        <w:spacing w:line="480" w:lineRule="auto"/>
      </w:pPr>
      <w:r w:rsidRPr="00810A99">
        <w:lastRenderedPageBreak/>
        <w:t>Discuss the endogenous money-led macroeconomic model and its policy implications. Illustrate your answer using relevant diagrams and</w:t>
      </w:r>
      <w:r w:rsidR="00B97B90">
        <w:t>/or</w:t>
      </w:r>
      <w:r w:rsidRPr="00810A99">
        <w:t xml:space="preserve"> equations.</w:t>
      </w:r>
    </w:p>
    <w:p w14:paraId="2CE3796F" w14:textId="5A948EF4" w:rsidR="00FC20B8" w:rsidRDefault="00886D51" w:rsidP="00853B8D">
      <w:pPr>
        <w:spacing w:line="480" w:lineRule="auto"/>
      </w:pPr>
      <w:r>
        <w:t>In this paper I will</w:t>
      </w:r>
      <w:r w:rsidR="008E0CC3">
        <w:t xml:space="preserve"> explain the endogenous money model (EMM),</w:t>
      </w:r>
      <w:r w:rsidR="00C65736">
        <w:t xml:space="preserve"> </w:t>
      </w:r>
      <w:r w:rsidR="00FC20B8">
        <w:t xml:space="preserve">discuss competing </w:t>
      </w:r>
      <w:r w:rsidR="00610005">
        <w:t>p</w:t>
      </w:r>
      <w:r w:rsidR="00FC20B8">
        <w:t>ost-Keynesian</w:t>
      </w:r>
      <w:r w:rsidR="008A35B6">
        <w:t xml:space="preserve"> endogenous money schools,</w:t>
      </w:r>
      <w:r w:rsidR="00FC20B8">
        <w:t xml:space="preserve"> with Palley </w:t>
      </w:r>
      <w:sdt>
        <w:sdtPr>
          <w:id w:val="589585381"/>
          <w:citation/>
        </w:sdtPr>
        <w:sdtContent>
          <w:r w:rsidR="009E6FD2">
            <w:fldChar w:fldCharType="begin"/>
          </w:r>
          <w:r w:rsidR="009E6FD2">
            <w:instrText xml:space="preserve">CITATION Pal94 \n  \t  \m Pal98 \n  \t  \m Pal01 \n  \t  \l 2057 </w:instrText>
          </w:r>
          <w:r w:rsidR="009E6FD2">
            <w:fldChar w:fldCharType="separate"/>
          </w:r>
          <w:r w:rsidR="00002569">
            <w:rPr>
              <w:noProof/>
            </w:rPr>
            <w:t>(1994; 1998; 2001)</w:t>
          </w:r>
          <w:r w:rsidR="009E6FD2">
            <w:fldChar w:fldCharType="end"/>
          </w:r>
        </w:sdtContent>
      </w:sdt>
      <w:r w:rsidR="00FC20B8">
        <w:t xml:space="preserve"> and Dow </w:t>
      </w:r>
      <w:sdt>
        <w:sdtPr>
          <w:id w:val="261806723"/>
          <w:citation/>
        </w:sdtPr>
        <w:sdtContent>
          <w:r w:rsidR="00FC20B8">
            <w:fldChar w:fldCharType="begin"/>
          </w:r>
          <w:r w:rsidR="00FC20B8">
            <w:instrText xml:space="preserve">CITATION Dow06 \n  \t  \l 2057 </w:instrText>
          </w:r>
          <w:r w:rsidR="00FC20B8">
            <w:fldChar w:fldCharType="separate"/>
          </w:r>
          <w:r w:rsidR="00002569">
            <w:rPr>
              <w:noProof/>
            </w:rPr>
            <w:t>(2006)</w:t>
          </w:r>
          <w:r w:rsidR="00FC20B8">
            <w:fldChar w:fldCharType="end"/>
          </w:r>
        </w:sdtContent>
      </w:sdt>
      <w:r w:rsidR="00FC20B8">
        <w:t xml:space="preserve"> representing the structuralist side and Lavoie </w:t>
      </w:r>
      <w:sdt>
        <w:sdtPr>
          <w:id w:val="-1019163518"/>
          <w:citation/>
        </w:sdtPr>
        <w:sdtContent>
          <w:r w:rsidR="00FC20B8">
            <w:fldChar w:fldCharType="begin"/>
          </w:r>
          <w:r w:rsidR="00FC20B8">
            <w:instrText xml:space="preserve">CITATION Lav06 \n  \t  \l 2057 </w:instrText>
          </w:r>
          <w:r w:rsidR="00FC20B8">
            <w:fldChar w:fldCharType="separate"/>
          </w:r>
          <w:r w:rsidR="00002569">
            <w:rPr>
              <w:noProof/>
            </w:rPr>
            <w:t>(2006)</w:t>
          </w:r>
          <w:r w:rsidR="00FC20B8">
            <w:fldChar w:fldCharType="end"/>
          </w:r>
        </w:sdtContent>
      </w:sdt>
      <w:r w:rsidR="00FC20B8">
        <w:t xml:space="preserve"> the accommodationists. </w:t>
      </w:r>
      <w:r w:rsidR="00356C40">
        <w:t xml:space="preserve">Conflicting </w:t>
      </w:r>
      <w:r w:rsidR="00537D73">
        <w:t>framework</w:t>
      </w:r>
      <w:r w:rsidR="00356C40">
        <w:t>s</w:t>
      </w:r>
      <w:r w:rsidR="00537D73">
        <w:t xml:space="preserve"> will be used to analyse a credit crunch</w:t>
      </w:r>
      <w:r w:rsidR="009E6FD2">
        <w:t>.</w:t>
      </w:r>
    </w:p>
    <w:p w14:paraId="2C834D5D" w14:textId="521A4D2E" w:rsidR="008A35B6" w:rsidRPr="008A35B6" w:rsidRDefault="008A35B6" w:rsidP="00853B8D">
      <w:pPr>
        <w:spacing w:line="480" w:lineRule="auto"/>
        <w:rPr>
          <w:b/>
          <w:bCs/>
          <w:u w:val="single"/>
        </w:rPr>
      </w:pPr>
      <w:r>
        <w:rPr>
          <w:b/>
          <w:bCs/>
          <w:u w:val="single"/>
        </w:rPr>
        <w:t>Explaining the EMM</w:t>
      </w:r>
    </w:p>
    <w:p w14:paraId="77D25D80" w14:textId="45C202E4" w:rsidR="00C7626F" w:rsidRDefault="00C7626F" w:rsidP="00853B8D">
      <w:pPr>
        <w:spacing w:line="480" w:lineRule="auto"/>
        <w:rPr>
          <w:b/>
          <w:bCs/>
        </w:rPr>
      </w:pPr>
      <w:r>
        <w:rPr>
          <w:b/>
          <w:bCs/>
        </w:rPr>
        <w:t>Financial market</w:t>
      </w:r>
      <w:r w:rsidR="008A35B6">
        <w:rPr>
          <w:b/>
          <w:bCs/>
        </w:rPr>
        <w:t>s</w:t>
      </w:r>
    </w:p>
    <w:p w14:paraId="633BF940" w14:textId="68300848" w:rsidR="00F715FB" w:rsidRDefault="00F715FB" w:rsidP="00853B8D">
      <w:pPr>
        <w:spacing w:line="480" w:lineRule="auto"/>
      </w:pPr>
      <w:r>
        <w:t xml:space="preserve">The financial markets in the EMM are described </w:t>
      </w:r>
      <w:r w:rsidR="007868BC">
        <w:t xml:space="preserve">in </w:t>
      </w:r>
      <w:r>
        <w:fldChar w:fldCharType="begin"/>
      </w:r>
      <w:r>
        <w:instrText xml:space="preserve"> REF _Ref186905230 \h </w:instrText>
      </w:r>
      <w:r w:rsidR="00853B8D">
        <w:instrText xml:space="preserve"> \* MERGEFORMAT </w:instrText>
      </w:r>
      <w:r>
        <w:fldChar w:fldCharType="separate"/>
      </w:r>
      <w:r w:rsidR="00122791">
        <w:t xml:space="preserve">Figure </w:t>
      </w:r>
      <w:r w:rsidR="00122791">
        <w:rPr>
          <w:noProof/>
        </w:rPr>
        <w:t>I</w:t>
      </w:r>
      <w:r>
        <w:fldChar w:fldCharType="end"/>
      </w:r>
      <w:r>
        <w:t>.</w:t>
      </w:r>
    </w:p>
    <w:p w14:paraId="68AFD8CE" w14:textId="77777777" w:rsidR="00F715FB" w:rsidRDefault="00F715FB" w:rsidP="00853B8D">
      <w:pPr>
        <w:keepNext/>
        <w:spacing w:after="0" w:line="480" w:lineRule="auto"/>
        <w:jc w:val="center"/>
      </w:pPr>
      <w:r>
        <w:rPr>
          <w:noProof/>
        </w:rPr>
        <w:drawing>
          <wp:inline distT="0" distB="0" distL="0" distR="0" wp14:anchorId="291132C6" wp14:editId="7957DC69">
            <wp:extent cx="4320000" cy="3193335"/>
            <wp:effectExtent l="0" t="0" r="4445" b="7620"/>
            <wp:docPr id="22183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35164" name=""/>
                    <pic:cNvPicPr/>
                  </pic:nvPicPr>
                  <pic:blipFill>
                    <a:blip r:embed="rId10"/>
                    <a:stretch>
                      <a:fillRect/>
                    </a:stretch>
                  </pic:blipFill>
                  <pic:spPr>
                    <a:xfrm>
                      <a:off x="0" y="0"/>
                      <a:ext cx="4320000" cy="3193335"/>
                    </a:xfrm>
                    <a:prstGeom prst="rect">
                      <a:avLst/>
                    </a:prstGeom>
                  </pic:spPr>
                </pic:pic>
              </a:graphicData>
            </a:graphic>
          </wp:inline>
        </w:drawing>
      </w:r>
    </w:p>
    <w:p w14:paraId="3D1D534B" w14:textId="414E58C0" w:rsidR="00F715FB" w:rsidRDefault="00F715FB" w:rsidP="00853B8D">
      <w:pPr>
        <w:pStyle w:val="Caption"/>
        <w:spacing w:line="480" w:lineRule="auto"/>
        <w:jc w:val="center"/>
      </w:pPr>
      <w:bookmarkStart w:id="0" w:name="_Ref186905230"/>
      <w:bookmarkStart w:id="1" w:name="_Ref186908766"/>
      <w:r>
        <w:t xml:space="preserve">Figure </w:t>
      </w:r>
      <w:fldSimple w:instr=" SEQ Figure \* ROMAN ">
        <w:r w:rsidR="00122791">
          <w:rPr>
            <w:noProof/>
          </w:rPr>
          <w:t>I</w:t>
        </w:r>
      </w:fldSimple>
      <w:bookmarkEnd w:id="0"/>
      <w:r>
        <w:t xml:space="preserve"> – </w:t>
      </w:r>
      <w:r w:rsidR="00B97B90">
        <w:t>adapted from</w:t>
      </w:r>
      <w:r>
        <w:t xml:space="preserve"> </w:t>
      </w:r>
      <w:sdt>
        <w:sdtPr>
          <w:id w:val="2057351767"/>
          <w:citation/>
        </w:sdtPr>
        <w:sdtContent>
          <w:r>
            <w:fldChar w:fldCharType="begin"/>
          </w:r>
          <w:r>
            <w:instrText xml:space="preserve">CITATION Fon09 \p 147 \t  \l 2057 </w:instrText>
          </w:r>
          <w:r>
            <w:fldChar w:fldCharType="separate"/>
          </w:r>
          <w:r w:rsidR="00002569">
            <w:rPr>
              <w:noProof/>
            </w:rPr>
            <w:t>(Fontana &amp; Setterfield, 2009, p. 147)</w:t>
          </w:r>
          <w:r>
            <w:fldChar w:fldCharType="end"/>
          </w:r>
        </w:sdtContent>
      </w:sdt>
      <w:bookmarkEnd w:id="1"/>
    </w:p>
    <w:p w14:paraId="1DBCA26C" w14:textId="04FB5351" w:rsidR="00F715FB" w:rsidRDefault="00F715FB" w:rsidP="00853B8D">
      <w:pPr>
        <w:spacing w:line="480" w:lineRule="auto"/>
      </w:pPr>
      <w:r>
        <w:t xml:space="preserve">We begin in the top-right quadrant which shows equilibrium in the credit market: </w:t>
      </w:r>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w:r>
        <w:rPr>
          <w:rFonts w:eastAsiaTheme="minorEastAsia"/>
        </w:rPr>
        <w:t>. Demand for credit is perfectly accommodated by commercial banks at</w:t>
      </w:r>
      <w:r w:rsidR="008A35B6">
        <w:rPr>
          <w:rFonts w:eastAsiaTheme="minorEastAsia"/>
        </w:rPr>
        <w:t xml:space="preserve"> a rate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i</m:t>
        </m:r>
      </m:oMath>
      <w:r>
        <w:rPr>
          <w:rFonts w:eastAsiaTheme="minorEastAsia"/>
        </w:rPr>
        <w:t xml:space="preserve"> where </w:t>
      </w:r>
      <m:oMath>
        <m:r>
          <w:rPr>
            <w:rFonts w:ascii="Cambria Math" w:eastAsiaTheme="minorEastAsia" w:hAnsi="Cambria Math"/>
          </w:rPr>
          <m:t>μ</m:t>
        </m:r>
      </m:oMath>
      <w:r>
        <w:rPr>
          <w:rFonts w:eastAsiaTheme="minorEastAsia"/>
        </w:rPr>
        <w:t xml:space="preserve"> is a mark-up charged over the central bank’s reserve rate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such that there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bank loans. Once these loans are deposited into accounts, there are </w:t>
      </w:r>
      <m:oMath>
        <m:r>
          <w:rPr>
            <w:rFonts w:ascii="Cambria Math" w:eastAsiaTheme="minorEastAsia" w:hAnsi="Cambria Math"/>
          </w:rPr>
          <m:t>BD1</m:t>
        </m:r>
      </m:oMath>
      <w:r>
        <w:rPr>
          <w:rFonts w:eastAsiaTheme="minorEastAsia"/>
        </w:rPr>
        <w:t xml:space="preserve"> demand </w:t>
      </w:r>
      <w:r>
        <w:rPr>
          <w:rFonts w:eastAsiaTheme="minorEastAsia"/>
        </w:rPr>
        <w:lastRenderedPageBreak/>
        <w:t xml:space="preserve">deposits for which banks demand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reserves, either due to legal requirements or liquidity concerns. The exact ratios of loans-to-deposits and deposits-to-reserves are given by LD and DR and </w:t>
      </w:r>
      <w:r w:rsidR="007868BC">
        <w:rPr>
          <w:rFonts w:eastAsiaTheme="minorEastAsia"/>
        </w:rPr>
        <w:t xml:space="preserve">set to </w:t>
      </w:r>
      <w:r>
        <w:rPr>
          <w:rFonts w:eastAsiaTheme="minorEastAsia"/>
        </w:rPr>
        <w:t>unity for simplicity.</w:t>
      </w:r>
    </w:p>
    <w:p w14:paraId="19F3670A" w14:textId="72A3ED12" w:rsidR="00C7626F" w:rsidRDefault="00E95301" w:rsidP="00853B8D">
      <w:pPr>
        <w:spacing w:line="480" w:lineRule="auto"/>
        <w:rPr>
          <w:b/>
          <w:bCs/>
        </w:rPr>
      </w:pPr>
      <w:r>
        <w:rPr>
          <w:b/>
          <w:bCs/>
        </w:rPr>
        <w:t>Goods Market</w:t>
      </w:r>
    </w:p>
    <w:p w14:paraId="409BB8E4" w14:textId="43C4D3AA" w:rsidR="00F715FB" w:rsidRDefault="00E95301" w:rsidP="00853B8D">
      <w:pPr>
        <w:spacing w:line="480" w:lineRule="auto"/>
      </w:pPr>
      <w:r>
        <w:t xml:space="preserve">The goods market is described by </w:t>
      </w:r>
      <w:r w:rsidR="009921CB">
        <w:t xml:space="preserve">the equilibrium between </w:t>
      </w:r>
      <w:r>
        <w:t xml:space="preserve">aggregate demand </w:t>
      </w:r>
      <w:r w:rsidR="009921CB">
        <w:t>and</w:t>
      </w:r>
      <w:r>
        <w:t xml:space="preserve"> aggregate supply</w:t>
      </w:r>
      <w:r w:rsidR="00195E95">
        <w:t>;</w:t>
      </w:r>
      <w:r w:rsidR="00F715FB">
        <w:t xml:space="preserve"> </w:t>
      </w:r>
      <w:r w:rsidR="00195E95">
        <w:t xml:space="preserve">see </w:t>
      </w:r>
      <w:r w:rsidR="00416697">
        <w:fldChar w:fldCharType="begin"/>
      </w:r>
      <w:r w:rsidR="00416697">
        <w:instrText xml:space="preserve"> REF _Ref186918935 \h </w:instrText>
      </w:r>
      <w:r w:rsidR="00853B8D">
        <w:instrText xml:space="preserve"> \* MERGEFORMAT </w:instrText>
      </w:r>
      <w:r w:rsidR="00416697">
        <w:fldChar w:fldCharType="separate"/>
      </w:r>
      <w:r w:rsidR="00122791">
        <w:t xml:space="preserve">Figure </w:t>
      </w:r>
      <w:r w:rsidR="00122791">
        <w:rPr>
          <w:noProof/>
        </w:rPr>
        <w:t>IV</w:t>
      </w:r>
      <w:r w:rsidR="00416697">
        <w:fldChar w:fldCharType="end"/>
      </w:r>
      <w:r w:rsidR="00853B8D">
        <w:t xml:space="preserve"> </w:t>
      </w:r>
      <w:r w:rsidR="00853B8D">
        <w:fldChar w:fldCharType="begin"/>
      </w:r>
      <w:r w:rsidR="00853B8D">
        <w:instrText xml:space="preserve"> REF _Ref187094652 \p \h </w:instrText>
      </w:r>
      <w:r w:rsidR="00853B8D">
        <w:fldChar w:fldCharType="separate"/>
      </w:r>
      <w:r w:rsidR="00122791">
        <w:t>below</w:t>
      </w:r>
      <w:r w:rsidR="00853B8D">
        <w:fldChar w:fldCharType="end"/>
      </w:r>
      <w:r w:rsidR="00F715FB">
        <w:t>.</w:t>
      </w:r>
    </w:p>
    <w:p w14:paraId="74EAAEEF" w14:textId="15E06076" w:rsidR="00F715FB" w:rsidRDefault="00F715FB" w:rsidP="00853B8D">
      <w:pPr>
        <w:spacing w:line="480" w:lineRule="auto"/>
      </w:pPr>
      <w:r>
        <w:t xml:space="preserve">To derive </w:t>
      </w:r>
      <w:r w:rsidR="00416697">
        <w:t xml:space="preserve">AD in </w:t>
      </w:r>
      <m:oMath>
        <m:r>
          <w:rPr>
            <w:rFonts w:ascii="Cambria Math" w:hAnsi="Cambria Math"/>
          </w:rPr>
          <m:t>[y,P]</m:t>
        </m:r>
      </m:oMath>
      <w:r w:rsidR="00416697">
        <w:rPr>
          <w:rFonts w:eastAsiaTheme="minorEastAsia"/>
        </w:rPr>
        <w:t xml:space="preserve"> space</w:t>
      </w:r>
      <w:r>
        <w:t>, we start with the important equation:</w:t>
      </w:r>
    </w:p>
    <w:p w14:paraId="7DFF2E9E" w14:textId="3C13BB24" w:rsidR="00F715FB" w:rsidRPr="00F715FB" w:rsidRDefault="00F715FB" w:rsidP="00853B8D">
      <w:pPr>
        <w:pStyle w:val="ListParagraph"/>
        <w:numPr>
          <w:ilvl w:val="0"/>
          <w:numId w:val="18"/>
        </w:numPr>
        <w:spacing w:line="480" w:lineRule="auto"/>
        <w:rPr>
          <w:rFonts w:eastAsiaTheme="minorEastAsia"/>
        </w:rPr>
      </w:pPr>
      <w:r w:rsidRPr="00F715FB">
        <w:rPr>
          <w:rFonts w:eastAsiaTheme="minorEastAsia"/>
        </w:rPr>
        <w:t xml:space="preserve"> </w:t>
      </w:r>
      <m:oMath>
        <m:r>
          <w:rPr>
            <w:rFonts w:ascii="Cambria Math" w:hAnsi="Cambria Math"/>
          </w:rPr>
          <m:t>AD=ND+cD</m:t>
        </m:r>
      </m:oMath>
    </w:p>
    <w:p w14:paraId="455A193E" w14:textId="7B3A8DB6" w:rsidR="00182221" w:rsidRDefault="00F715FB" w:rsidP="00853B8D">
      <w:pPr>
        <w:spacing w:line="480" w:lineRule="auto"/>
        <w:rPr>
          <w:rFonts w:eastAsiaTheme="minorEastAsia"/>
        </w:rPr>
      </w:pPr>
      <w:r>
        <w:t xml:space="preserve">This recognises that all demand in an economy is either </w:t>
      </w:r>
      <w:r w:rsidR="008D6F6D">
        <w:t xml:space="preserve">debt or non-debt financed, </w:t>
      </w:r>
      <m:oMath>
        <m:r>
          <w:rPr>
            <w:rFonts w:ascii="Cambria Math" w:hAnsi="Cambria Math"/>
          </w:rPr>
          <m:t>cD</m:t>
        </m:r>
      </m:oMath>
      <w:r w:rsidR="008D6F6D">
        <w:rPr>
          <w:rFonts w:eastAsiaTheme="minorEastAsia"/>
        </w:rPr>
        <w:t xml:space="preserve"> and </w:t>
      </w:r>
      <m:oMath>
        <m:r>
          <w:rPr>
            <w:rFonts w:ascii="Cambria Math" w:eastAsiaTheme="minorEastAsia" w:hAnsi="Cambria Math"/>
          </w:rPr>
          <m:t xml:space="preserve">ND </m:t>
        </m:r>
      </m:oMath>
      <w:r w:rsidR="008D6F6D">
        <w:rPr>
          <w:rFonts w:eastAsiaTheme="minorEastAsia"/>
        </w:rPr>
        <w:t xml:space="preserve">respectively. We assume </w:t>
      </w:r>
      <m:oMath>
        <m:r>
          <w:rPr>
            <w:rFonts w:ascii="Cambria Math" w:eastAsiaTheme="minorEastAsia" w:hAnsi="Cambria Math"/>
          </w:rPr>
          <m:t>ND=0</m:t>
        </m:r>
      </m:oMath>
      <w:r w:rsidR="008D6F6D">
        <w:rPr>
          <w:rFonts w:eastAsiaTheme="minorEastAsia"/>
        </w:rPr>
        <w:t xml:space="preserve"> for the sake of simplicity</w:t>
      </w:r>
      <w:r w:rsidR="007868BC">
        <w:rPr>
          <w:rFonts w:eastAsiaTheme="minorEastAsia"/>
        </w:rPr>
        <w:t>.</w:t>
      </w:r>
      <w:r w:rsidR="00416697">
        <w:rPr>
          <w:rFonts w:eastAsiaTheme="minorEastAsia"/>
        </w:rPr>
        <w:t xml:space="preserve"> </w:t>
      </w:r>
      <m:oMath>
        <m:r>
          <w:rPr>
            <w:rFonts w:ascii="Cambria Math" w:eastAsiaTheme="minorEastAsia" w:hAnsi="Cambria Math"/>
          </w:rPr>
          <m:t>cD=f(</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oMath>
      <w:r w:rsidR="008D6F6D">
        <w:rPr>
          <w:rFonts w:eastAsiaTheme="minorEastAsia"/>
        </w:rPr>
        <w:t xml:space="preserve">, i.e., </w:t>
      </w:r>
      <m:oMath>
        <m:r>
          <w:rPr>
            <w:rFonts w:ascii="Cambria Math" w:eastAsiaTheme="minorEastAsia" w:hAnsi="Cambria Math"/>
          </w:rPr>
          <m:t>cD</m:t>
        </m:r>
      </m:oMath>
      <w:r w:rsidR="008D6F6D">
        <w:rPr>
          <w:rFonts w:eastAsiaTheme="minorEastAsia"/>
        </w:rPr>
        <w:t xml:space="preserve"> is a negative function of the interest rate</w:t>
      </w:r>
      <w:r w:rsidR="00853B8D">
        <w:rPr>
          <w:rStyle w:val="FootnoteReference"/>
          <w:rFonts w:eastAsiaTheme="minorEastAsia"/>
        </w:rPr>
        <w:footnoteReference w:id="1"/>
      </w:r>
      <w:r w:rsidR="00853B8D">
        <w:rPr>
          <w:rFonts w:eastAsiaTheme="minorEastAsia"/>
        </w:rPr>
        <w:t xml:space="preserve"> where </w:t>
      </w:r>
      <m:oMath>
        <m:r>
          <w:rPr>
            <w:rFonts w:ascii="Cambria Math" w:eastAsiaTheme="minorEastAsia" w:hAnsi="Cambria Math"/>
          </w:rPr>
          <m:t>c</m:t>
        </m:r>
      </m:oMath>
      <w:r w:rsidR="00853B8D">
        <w:rPr>
          <w:rFonts w:eastAsiaTheme="minorEastAsia"/>
        </w:rPr>
        <w:t xml:space="preserve"> is the proportion of credit worthy borrowers</w:t>
      </w:r>
      <w:r w:rsidR="00876C1B">
        <w:rPr>
          <w:rFonts w:eastAsiaTheme="minorEastAsia"/>
        </w:rPr>
        <w:t xml:space="preserve"> and </w:t>
      </w:r>
      <m:oMath>
        <m:r>
          <w:rPr>
            <w:rFonts w:ascii="Cambria Math" w:eastAsiaTheme="minorEastAsia" w:hAnsi="Cambria Math"/>
          </w:rPr>
          <m:t>D</m:t>
        </m:r>
      </m:oMath>
      <w:r w:rsidR="00876C1B">
        <w:rPr>
          <w:rFonts w:eastAsiaTheme="minorEastAsia"/>
        </w:rPr>
        <w:t xml:space="preserve"> is total debt-financed demand.</w:t>
      </w:r>
    </w:p>
    <w:p w14:paraId="5232034C" w14:textId="2DD00C98" w:rsidR="008D6F6D" w:rsidRDefault="008D6F6D" w:rsidP="00853B8D">
      <w:pPr>
        <w:spacing w:line="480" w:lineRule="auto"/>
        <w:rPr>
          <w:rFonts w:eastAsiaTheme="minorEastAsia"/>
        </w:rPr>
      </w:pPr>
      <w:r>
        <w:rPr>
          <w:rFonts w:eastAsiaTheme="minorEastAsia"/>
        </w:rPr>
        <w:t xml:space="preserve">The second necessary equation to derive AD in </w:t>
      </w:r>
      <m:oMath>
        <m:r>
          <w:rPr>
            <w:rFonts w:ascii="Cambria Math" w:eastAsiaTheme="minorEastAsia" w:hAnsi="Cambria Math"/>
          </w:rPr>
          <m:t>[y,P]</m:t>
        </m:r>
      </m:oMath>
      <w:r>
        <w:rPr>
          <w:rFonts w:eastAsiaTheme="minorEastAsia"/>
        </w:rPr>
        <w:t xml:space="preserve"> is:</w:t>
      </w:r>
    </w:p>
    <w:p w14:paraId="5D05181B" w14:textId="2D33D626" w:rsidR="008D6F6D" w:rsidRPr="008D6F6D" w:rsidRDefault="008D6F6D" w:rsidP="00853B8D">
      <w:pPr>
        <w:pStyle w:val="ListParagraph"/>
        <w:numPr>
          <w:ilvl w:val="0"/>
          <w:numId w:val="18"/>
        </w:numPr>
        <w:spacing w:line="480" w:lineRule="auto"/>
      </w:pPr>
      <m:oMath>
        <m:r>
          <w:rPr>
            <w:rFonts w:ascii="Cambria Math" w:hAnsi="Cambria Math"/>
          </w:rPr>
          <m:t>i=g(</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oMath>
    </w:p>
    <w:p w14:paraId="0728BB89" w14:textId="77777777" w:rsidR="007868BC" w:rsidRDefault="008D6F6D" w:rsidP="00853B8D">
      <w:pPr>
        <w:spacing w:line="480" w:lineRule="auto"/>
      </w:pPr>
      <w:r>
        <w:t>This describes the central bank’s monetary rule and associates an interest rate with a price level.</w:t>
      </w:r>
    </w:p>
    <w:p w14:paraId="2F74A58B" w14:textId="44794E0B" w:rsidR="008D6F6D" w:rsidRDefault="00416697" w:rsidP="00853B8D">
      <w:pPr>
        <w:spacing w:line="480" w:lineRule="auto"/>
      </w:pPr>
      <w:r>
        <w:t xml:space="preserve">We </w:t>
      </w:r>
      <w:r w:rsidR="007868BC">
        <w:t xml:space="preserve">can </w:t>
      </w:r>
      <w:r>
        <w:t>connect the goods market and financial markets with:</w:t>
      </w:r>
    </w:p>
    <w:p w14:paraId="0EA06E42" w14:textId="712937B1" w:rsidR="00416697" w:rsidRDefault="00416697" w:rsidP="00853B8D">
      <w:pPr>
        <w:pStyle w:val="ListParagraph"/>
        <w:numPr>
          <w:ilvl w:val="0"/>
          <w:numId w:val="18"/>
        </w:numPr>
        <w:spacing w:line="480" w:lineRule="auto"/>
      </w:pPr>
      <m:oMath>
        <m:r>
          <w:rPr>
            <w:rFonts w:ascii="Cambria Math" w:hAnsi="Cambria Math"/>
          </w:rPr>
          <m:t>cD≡</m:t>
        </m:r>
        <m:sSub>
          <m:sSubPr>
            <m:ctrlPr>
              <w:rPr>
                <w:rFonts w:ascii="Cambria Math" w:hAnsi="Cambria Math"/>
                <w:i/>
              </w:rPr>
            </m:ctrlPr>
          </m:sSubPr>
          <m:e>
            <m:r>
              <w:rPr>
                <w:rFonts w:ascii="Cambria Math" w:hAnsi="Cambria Math"/>
              </w:rPr>
              <m:t>C</m:t>
            </m:r>
          </m:e>
          <m:sub>
            <m:r>
              <w:rPr>
                <w:rFonts w:ascii="Cambria Math" w:hAnsi="Cambria Math"/>
              </w:rPr>
              <m:t>D</m:t>
            </m:r>
          </m:sub>
        </m:sSub>
      </m:oMath>
    </w:p>
    <w:p w14:paraId="7A94DF1A" w14:textId="2352A9EE" w:rsidR="008D6F6D" w:rsidRDefault="008D6F6D" w:rsidP="00853B8D">
      <w:pPr>
        <w:spacing w:line="480" w:lineRule="auto"/>
      </w:pPr>
      <w:r>
        <w:t xml:space="preserve">As a result, we obtain </w:t>
      </w:r>
      <w:r>
        <w:fldChar w:fldCharType="begin"/>
      </w:r>
      <w:r>
        <w:instrText xml:space="preserve"> REF _Ref186912112 \h </w:instrText>
      </w:r>
      <w:r w:rsidR="00853B8D">
        <w:instrText xml:space="preserve"> \* MERGEFORMAT </w:instrText>
      </w:r>
      <w:r>
        <w:fldChar w:fldCharType="separate"/>
      </w:r>
      <w:r w:rsidR="00122791">
        <w:t xml:space="preserve">Figure </w:t>
      </w:r>
      <w:r w:rsidR="00122791">
        <w:rPr>
          <w:noProof/>
        </w:rPr>
        <w:t>II</w:t>
      </w:r>
      <w:r>
        <w:fldChar w:fldCharType="end"/>
      </w:r>
      <w:r>
        <w:t>.</w:t>
      </w:r>
    </w:p>
    <w:p w14:paraId="22C57CF2" w14:textId="77777777" w:rsidR="008D6F6D" w:rsidRDefault="008D6F6D" w:rsidP="00853B8D">
      <w:pPr>
        <w:keepNext/>
        <w:spacing w:line="480" w:lineRule="auto"/>
        <w:jc w:val="center"/>
      </w:pPr>
      <w:r>
        <w:rPr>
          <w:noProof/>
        </w:rPr>
        <w:lastRenderedPageBreak/>
        <w:drawing>
          <wp:inline distT="0" distB="0" distL="0" distR="0" wp14:anchorId="633D2A8B" wp14:editId="250BC036">
            <wp:extent cx="4320000" cy="3040656"/>
            <wp:effectExtent l="0" t="0" r="4445" b="7620"/>
            <wp:docPr id="42451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17428" name=""/>
                    <pic:cNvPicPr/>
                  </pic:nvPicPr>
                  <pic:blipFill>
                    <a:blip r:embed="rId11"/>
                    <a:stretch>
                      <a:fillRect/>
                    </a:stretch>
                  </pic:blipFill>
                  <pic:spPr>
                    <a:xfrm>
                      <a:off x="0" y="0"/>
                      <a:ext cx="4320000" cy="3040656"/>
                    </a:xfrm>
                    <a:prstGeom prst="rect">
                      <a:avLst/>
                    </a:prstGeom>
                  </pic:spPr>
                </pic:pic>
              </a:graphicData>
            </a:graphic>
          </wp:inline>
        </w:drawing>
      </w:r>
    </w:p>
    <w:p w14:paraId="0D572543" w14:textId="48D0302F" w:rsidR="008D6F6D" w:rsidRDefault="008D6F6D" w:rsidP="00853B8D">
      <w:pPr>
        <w:pStyle w:val="Caption"/>
        <w:spacing w:line="480" w:lineRule="auto"/>
        <w:jc w:val="center"/>
      </w:pPr>
      <w:bookmarkStart w:id="2" w:name="_Ref186912112"/>
      <w:r>
        <w:t xml:space="preserve">Figure </w:t>
      </w:r>
      <w:fldSimple w:instr=" SEQ Figure \* ROMAN ">
        <w:r w:rsidR="00122791">
          <w:rPr>
            <w:noProof/>
          </w:rPr>
          <w:t>II</w:t>
        </w:r>
      </w:fldSimple>
      <w:bookmarkEnd w:id="2"/>
      <w:r>
        <w:t xml:space="preserve"> – </w:t>
      </w:r>
      <w:r w:rsidR="00B97B90">
        <w:t>adapted from</w:t>
      </w:r>
      <w:r>
        <w:t xml:space="preserve"> </w:t>
      </w:r>
      <w:sdt>
        <w:sdtPr>
          <w:id w:val="-329294911"/>
          <w:citation/>
        </w:sdtPr>
        <w:sdtContent>
          <w:r>
            <w:fldChar w:fldCharType="begin"/>
          </w:r>
          <w:r>
            <w:instrText xml:space="preserve">CITATION Fon09 \p 151 \t  \l 2057 </w:instrText>
          </w:r>
          <w:r>
            <w:fldChar w:fldCharType="separate"/>
          </w:r>
          <w:r w:rsidR="00002569">
            <w:rPr>
              <w:noProof/>
            </w:rPr>
            <w:t>(Fontana &amp; Setterfield, 2009, p. 151)</w:t>
          </w:r>
          <w:r>
            <w:fldChar w:fldCharType="end"/>
          </w:r>
        </w:sdtContent>
      </w:sdt>
    </w:p>
    <w:p w14:paraId="206B55B1" w14:textId="67CE3286" w:rsidR="00A608CB" w:rsidRDefault="00A608CB" w:rsidP="00A608CB">
      <w:pPr>
        <w:rPr>
          <w:rFonts w:eastAsiaTheme="minorEastAsia"/>
        </w:rPr>
      </w:pPr>
      <w:r>
        <w:t xml:space="preserve">The slope of </w:t>
      </w:r>
      <m:oMath>
        <m:r>
          <w:rPr>
            <w:rFonts w:ascii="Cambria Math" w:hAnsi="Cambria Math"/>
          </w:rPr>
          <m:t>AD</m:t>
        </m:r>
      </m:oMath>
      <w:r>
        <w:rPr>
          <w:rFonts w:eastAsiaTheme="minorEastAsia"/>
        </w:rPr>
        <w:t xml:space="preserve"> is a policy construct based on equation (2). This is seen when comparing </w:t>
      </w:r>
      <w:r>
        <w:rPr>
          <w:rFonts w:eastAsiaTheme="minorEastAsia"/>
        </w:rPr>
        <w:fldChar w:fldCharType="begin"/>
      </w:r>
      <w:r>
        <w:rPr>
          <w:rFonts w:eastAsiaTheme="minorEastAsia"/>
        </w:rPr>
        <w:instrText xml:space="preserve"> REF _Ref186912112 \h </w:instrText>
      </w:r>
      <w:r>
        <w:rPr>
          <w:rFonts w:eastAsiaTheme="minorEastAsia"/>
        </w:rPr>
      </w:r>
      <w:r>
        <w:rPr>
          <w:rFonts w:eastAsiaTheme="minorEastAsia"/>
        </w:rPr>
        <w:fldChar w:fldCharType="separate"/>
      </w:r>
      <w:r w:rsidR="00122791">
        <w:t xml:space="preserve">Figure </w:t>
      </w:r>
      <w:r w:rsidR="00122791">
        <w:rPr>
          <w:noProof/>
        </w:rPr>
        <w:t>II</w:t>
      </w:r>
      <w:r>
        <w:rPr>
          <w:rFonts w:eastAsiaTheme="minorEastAsia"/>
        </w:rPr>
        <w:fldChar w:fldCharType="end"/>
      </w:r>
      <w:r>
        <w:rPr>
          <w:rFonts w:eastAsiaTheme="minorEastAsia"/>
        </w:rPr>
        <w:t xml:space="preserve"> and </w:t>
      </w:r>
      <w:r>
        <w:rPr>
          <w:rFonts w:eastAsiaTheme="minorEastAsia"/>
        </w:rPr>
        <w:fldChar w:fldCharType="begin"/>
      </w:r>
      <w:r>
        <w:rPr>
          <w:rFonts w:eastAsiaTheme="minorEastAsia"/>
        </w:rPr>
        <w:instrText xml:space="preserve"> REF _Ref187197805 \h </w:instrText>
      </w:r>
      <w:r>
        <w:rPr>
          <w:rFonts w:eastAsiaTheme="minorEastAsia"/>
        </w:rPr>
      </w:r>
      <w:r>
        <w:rPr>
          <w:rFonts w:eastAsiaTheme="minorEastAsia"/>
        </w:rPr>
        <w:fldChar w:fldCharType="separate"/>
      </w:r>
      <w:r w:rsidR="00122791">
        <w:t xml:space="preserve">Figure </w:t>
      </w:r>
      <w:r w:rsidR="00122791">
        <w:rPr>
          <w:noProof/>
        </w:rPr>
        <w:t>III</w:t>
      </w:r>
      <w:r>
        <w:rPr>
          <w:rFonts w:eastAsiaTheme="minorEastAsia"/>
        </w:rPr>
        <w:fldChar w:fldCharType="end"/>
      </w:r>
      <w:r>
        <w:rPr>
          <w:rFonts w:eastAsiaTheme="minorEastAsia"/>
        </w:rPr>
        <w:t>.</w:t>
      </w:r>
    </w:p>
    <w:p w14:paraId="13AB5F0E" w14:textId="77777777" w:rsidR="00A608CB" w:rsidRDefault="00A608CB" w:rsidP="00A608CB">
      <w:pPr>
        <w:keepNext/>
        <w:jc w:val="center"/>
      </w:pPr>
      <w:r>
        <w:rPr>
          <w:noProof/>
        </w:rPr>
        <w:drawing>
          <wp:inline distT="0" distB="0" distL="0" distR="0" wp14:anchorId="541FABE0" wp14:editId="693B04E2">
            <wp:extent cx="4320000" cy="3128243"/>
            <wp:effectExtent l="0" t="0" r="4445" b="0"/>
            <wp:docPr id="92722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28299" name=""/>
                    <pic:cNvPicPr/>
                  </pic:nvPicPr>
                  <pic:blipFill>
                    <a:blip r:embed="rId12"/>
                    <a:stretch>
                      <a:fillRect/>
                    </a:stretch>
                  </pic:blipFill>
                  <pic:spPr>
                    <a:xfrm>
                      <a:off x="0" y="0"/>
                      <a:ext cx="4320000" cy="3128243"/>
                    </a:xfrm>
                    <a:prstGeom prst="rect">
                      <a:avLst/>
                    </a:prstGeom>
                  </pic:spPr>
                </pic:pic>
              </a:graphicData>
            </a:graphic>
          </wp:inline>
        </w:drawing>
      </w:r>
    </w:p>
    <w:p w14:paraId="3B6BFD4A" w14:textId="01B61730" w:rsidR="00A608CB" w:rsidRPr="00A608CB" w:rsidRDefault="00A608CB" w:rsidP="00A608CB">
      <w:pPr>
        <w:pStyle w:val="Caption"/>
        <w:jc w:val="center"/>
      </w:pPr>
      <w:bookmarkStart w:id="3" w:name="_Ref187197805"/>
      <w:r>
        <w:t xml:space="preserve">Figure </w:t>
      </w:r>
      <w:fldSimple w:instr=" SEQ Figure \* ROMAN ">
        <w:r w:rsidR="00122791">
          <w:rPr>
            <w:noProof/>
          </w:rPr>
          <w:t>III</w:t>
        </w:r>
      </w:fldSimple>
      <w:bookmarkEnd w:id="3"/>
      <w:r>
        <w:t xml:space="preserve"> - </w:t>
      </w:r>
      <w:r>
        <w:fldChar w:fldCharType="begin"/>
      </w:r>
      <w:r>
        <w:instrText xml:space="preserve"> REF _Ref186912112 \h </w:instrText>
      </w:r>
      <w:r>
        <w:fldChar w:fldCharType="separate"/>
      </w:r>
      <w:r w:rsidR="00122791">
        <w:t xml:space="preserve">Figure </w:t>
      </w:r>
      <w:r w:rsidR="00122791">
        <w:rPr>
          <w:noProof/>
        </w:rPr>
        <w:t>II</w:t>
      </w:r>
      <w:r>
        <w:fldChar w:fldCharType="end"/>
      </w:r>
      <w:r>
        <w:t xml:space="preserve"> with a rotated MR curve</w:t>
      </w:r>
    </w:p>
    <w:p w14:paraId="3A38DCDE" w14:textId="17C3690E" w:rsidR="00416697" w:rsidRDefault="00416697" w:rsidP="00853B8D">
      <w:pPr>
        <w:spacing w:line="480" w:lineRule="auto"/>
        <w:rPr>
          <w:rFonts w:eastAsiaTheme="minorEastAsia"/>
        </w:rPr>
      </w:pPr>
      <w:r>
        <w:t xml:space="preserve">Aggregate supply in </w:t>
      </w:r>
      <m:oMath>
        <m:r>
          <w:rPr>
            <w:rFonts w:ascii="Cambria Math" w:hAnsi="Cambria Math"/>
          </w:rPr>
          <m:t>[y,P]</m:t>
        </m:r>
      </m:oMath>
      <w:r>
        <w:rPr>
          <w:rFonts w:eastAsiaTheme="minorEastAsia"/>
        </w:rPr>
        <w:t xml:space="preserve"> space is derived from firm pricing behaviour. </w:t>
      </w:r>
      <w:r w:rsidR="007868BC">
        <w:rPr>
          <w:rFonts w:eastAsiaTheme="minorEastAsia"/>
        </w:rPr>
        <w:t>P</w:t>
      </w:r>
      <w:r>
        <w:rPr>
          <w:rFonts w:eastAsiaTheme="minorEastAsia"/>
        </w:rPr>
        <w:t>rice</w:t>
      </w:r>
      <w:r w:rsidR="007868BC">
        <w:rPr>
          <w:rFonts w:eastAsiaTheme="minorEastAsia"/>
        </w:rPr>
        <w:t>s</w:t>
      </w:r>
      <w:r>
        <w:rPr>
          <w:rFonts w:eastAsiaTheme="minorEastAsia"/>
        </w:rPr>
        <w:t xml:space="preserve"> </w:t>
      </w:r>
      <w:r w:rsidR="007868BC">
        <w:rPr>
          <w:rFonts w:eastAsiaTheme="minorEastAsia"/>
        </w:rPr>
        <w:t xml:space="preserve">are </w:t>
      </w:r>
      <w:r>
        <w:rPr>
          <w:rFonts w:eastAsiaTheme="minorEastAsia"/>
        </w:rPr>
        <w:t>equal to a mark-up set on average cost</w:t>
      </w:r>
      <w:r w:rsidR="00C35586">
        <w:rPr>
          <w:rFonts w:eastAsiaTheme="minorEastAsia"/>
        </w:rPr>
        <w:t>s</w:t>
      </w:r>
      <w:r>
        <w:rPr>
          <w:rFonts w:eastAsiaTheme="minorEastAsia"/>
        </w:rPr>
        <w:t xml:space="preserve"> of production</w:t>
      </w:r>
      <w:r w:rsidR="007868BC">
        <w:rPr>
          <w:rFonts w:eastAsiaTheme="minorEastAsia"/>
        </w:rPr>
        <w:t xml:space="preserve"> – labour is assumed </w:t>
      </w:r>
      <w:r w:rsidR="00853B8D">
        <w:rPr>
          <w:rFonts w:eastAsiaTheme="minorEastAsia"/>
        </w:rPr>
        <w:t xml:space="preserve">as </w:t>
      </w:r>
      <w:r w:rsidR="007868BC">
        <w:rPr>
          <w:rFonts w:eastAsiaTheme="minorEastAsia"/>
        </w:rPr>
        <w:t xml:space="preserve">the only </w:t>
      </w:r>
      <w:r w:rsidR="00540921">
        <w:rPr>
          <w:rFonts w:eastAsiaTheme="minorEastAsia"/>
        </w:rPr>
        <w:t>input</w:t>
      </w:r>
      <w:r w:rsidR="007868BC">
        <w:rPr>
          <w:rFonts w:eastAsiaTheme="minorEastAsia"/>
        </w:rPr>
        <w:t xml:space="preserve"> cost.</w:t>
      </w:r>
    </w:p>
    <w:p w14:paraId="5F11F44A" w14:textId="143F00C9" w:rsidR="00416697" w:rsidRPr="00416697" w:rsidRDefault="00416697" w:rsidP="00853B8D">
      <w:pPr>
        <w:pStyle w:val="ListParagraph"/>
        <w:numPr>
          <w:ilvl w:val="0"/>
          <w:numId w:val="18"/>
        </w:numPr>
        <w:spacing w:line="480"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1+m</m:t>
            </m:r>
          </m:e>
        </m:d>
        <m:d>
          <m:dPr>
            <m:ctrlPr>
              <w:rPr>
                <w:rFonts w:ascii="Cambria Math" w:hAnsi="Cambria Math"/>
                <w:i/>
              </w:rPr>
            </m:ctrlPr>
          </m:dPr>
          <m:e>
            <m:f>
              <m:fPr>
                <m:ctrlPr>
                  <w:rPr>
                    <w:rFonts w:ascii="Cambria Math" w:hAnsi="Cambria Math"/>
                    <w:i/>
                  </w:rPr>
                </m:ctrlPr>
              </m:fPr>
              <m:num>
                <m:r>
                  <w:rPr>
                    <w:rFonts w:ascii="Cambria Math" w:hAnsi="Cambria Math"/>
                  </w:rPr>
                  <m:t>WN</m:t>
                </m:r>
              </m:num>
              <m:den>
                <m:r>
                  <w:rPr>
                    <w:rFonts w:ascii="Cambria Math" w:hAnsi="Cambria Math"/>
                  </w:rPr>
                  <m:t>Y</m:t>
                </m:r>
              </m:den>
            </m:f>
          </m:e>
        </m:d>
      </m:oMath>
    </w:p>
    <w:p w14:paraId="73260CDB" w14:textId="3C543181" w:rsidR="00416697" w:rsidRPr="00416697" w:rsidRDefault="00000000" w:rsidP="00853B8D">
      <w:pPr>
        <w:spacing w:line="48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WN</m:t>
            </m:r>
          </m:num>
          <m:den>
            <m:r>
              <w:rPr>
                <w:rFonts w:ascii="Cambria Math" w:eastAsiaTheme="minorEastAsia" w:hAnsi="Cambria Math"/>
              </w:rPr>
              <m:t>Y</m:t>
            </m:r>
          </m:den>
        </m:f>
      </m:oMath>
      <w:r w:rsidR="00416697">
        <w:rPr>
          <w:rFonts w:eastAsiaTheme="minorEastAsia"/>
        </w:rPr>
        <w:t xml:space="preserve"> is assumed fixed in the short-run due to contractual and productivity rigidities.</w:t>
      </w:r>
    </w:p>
    <w:p w14:paraId="70944CD3" w14:textId="77777777" w:rsidR="00516D6C" w:rsidRDefault="00516D6C" w:rsidP="00853B8D">
      <w:pPr>
        <w:spacing w:line="480" w:lineRule="auto"/>
        <w:sectPr w:rsidR="00516D6C" w:rsidSect="001D1681">
          <w:type w:val="continuous"/>
          <w:pgSz w:w="11906" w:h="16838"/>
          <w:pgMar w:top="1440" w:right="1440" w:bottom="1440" w:left="1440" w:header="708" w:footer="708" w:gutter="0"/>
          <w:cols w:space="708"/>
          <w:docGrid w:linePitch="360"/>
        </w:sectPr>
      </w:pPr>
    </w:p>
    <w:p w14:paraId="7A811647" w14:textId="18F37881" w:rsidR="00516D6C" w:rsidRPr="00C35586" w:rsidRDefault="00516D6C" w:rsidP="00853B8D">
      <w:pPr>
        <w:spacing w:line="480" w:lineRule="auto"/>
        <w:rPr>
          <w:rFonts w:eastAsiaTheme="minorEastAsia"/>
        </w:rPr>
      </w:pPr>
      <w:r>
        <w:t xml:space="preserve">Combining AD and AS gives us </w:t>
      </w:r>
      <w:r w:rsidR="005A5883">
        <w:fldChar w:fldCharType="begin"/>
      </w:r>
      <w:r w:rsidR="005A5883">
        <w:instrText xml:space="preserve"> REF _Ref186918935 \h </w:instrText>
      </w:r>
      <w:r w:rsidR="00853B8D">
        <w:instrText xml:space="preserve"> \* MERGEFORMAT </w:instrText>
      </w:r>
      <w:r w:rsidR="005A5883">
        <w:fldChar w:fldCharType="separate"/>
      </w:r>
      <w:r w:rsidR="00122791">
        <w:t xml:space="preserve">Figure </w:t>
      </w:r>
      <w:r w:rsidR="00122791">
        <w:rPr>
          <w:noProof/>
        </w:rPr>
        <w:t>IV</w:t>
      </w:r>
      <w:r w:rsidR="005A5883">
        <w:fldChar w:fldCharType="end"/>
      </w:r>
      <w:r>
        <w:t>.</w:t>
      </w:r>
      <w:r w:rsidR="00C35586">
        <w:t xml:space="preserve"> </w:t>
      </w:r>
      <w:r w:rsidR="00C35586">
        <w:rPr>
          <w:rFonts w:eastAsiaTheme="minorEastAsia"/>
        </w:rPr>
        <w:t xml:space="preserve">Equilibrium in the goods market gives us output </w:t>
      </w:r>
      <m:oMath>
        <m:r>
          <w:rPr>
            <w:rFonts w:ascii="Cambria Math" w:eastAsiaTheme="minorEastAsia" w:hAnsi="Cambria Math"/>
          </w:rPr>
          <m:t>Y</m:t>
        </m:r>
      </m:oMath>
      <w:r w:rsidR="00C35586">
        <w:rPr>
          <w:rFonts w:eastAsiaTheme="minorEastAsia"/>
        </w:rPr>
        <w:t xml:space="preserve"> out of a maximum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oMath>
      <w:r w:rsidR="00C35586">
        <w:rPr>
          <w:rFonts w:eastAsiaTheme="minorEastAsia"/>
        </w:rPr>
        <w:t>.</w:t>
      </w:r>
    </w:p>
    <w:p w14:paraId="0239C829" w14:textId="402DCCA9" w:rsidR="005A5883" w:rsidRDefault="00291876" w:rsidP="00853B8D">
      <w:pPr>
        <w:keepNext/>
        <w:spacing w:line="480" w:lineRule="auto"/>
        <w:jc w:val="center"/>
      </w:pPr>
      <w:r>
        <w:rPr>
          <w:noProof/>
        </w:rPr>
        <w:drawing>
          <wp:inline distT="0" distB="0" distL="0" distR="0" wp14:anchorId="38114C88" wp14:editId="39B436CC">
            <wp:extent cx="3600000" cy="2273433"/>
            <wp:effectExtent l="0" t="0" r="635" b="0"/>
            <wp:docPr id="14379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9650" name=""/>
                    <pic:cNvPicPr/>
                  </pic:nvPicPr>
                  <pic:blipFill>
                    <a:blip r:embed="rId13"/>
                    <a:stretch>
                      <a:fillRect/>
                    </a:stretch>
                  </pic:blipFill>
                  <pic:spPr>
                    <a:xfrm>
                      <a:off x="0" y="0"/>
                      <a:ext cx="3600000" cy="2273433"/>
                    </a:xfrm>
                    <a:prstGeom prst="rect">
                      <a:avLst/>
                    </a:prstGeom>
                  </pic:spPr>
                </pic:pic>
              </a:graphicData>
            </a:graphic>
          </wp:inline>
        </w:drawing>
      </w:r>
    </w:p>
    <w:p w14:paraId="18AFF47B" w14:textId="378ACBFC" w:rsidR="00516D6C" w:rsidRDefault="005A5883" w:rsidP="00853B8D">
      <w:pPr>
        <w:pStyle w:val="Caption"/>
        <w:spacing w:line="480" w:lineRule="auto"/>
        <w:jc w:val="center"/>
      </w:pPr>
      <w:bookmarkStart w:id="4" w:name="_Ref186918935"/>
      <w:bookmarkStart w:id="5" w:name="_Ref187094652"/>
      <w:r>
        <w:t xml:space="preserve">Figure </w:t>
      </w:r>
      <w:fldSimple w:instr=" SEQ Figure \* ROMAN ">
        <w:r w:rsidR="00122791">
          <w:rPr>
            <w:noProof/>
          </w:rPr>
          <w:t>IV</w:t>
        </w:r>
      </w:fldSimple>
      <w:bookmarkEnd w:id="4"/>
      <w:r>
        <w:t xml:space="preserve"> –</w:t>
      </w:r>
      <w:r w:rsidR="00B97B90">
        <w:t xml:space="preserve"> adapted from </w:t>
      </w:r>
      <w:sdt>
        <w:sdtPr>
          <w:id w:val="1661888730"/>
          <w:citation/>
        </w:sdtPr>
        <w:sdtContent>
          <w:r>
            <w:fldChar w:fldCharType="begin"/>
          </w:r>
          <w:r>
            <w:instrText xml:space="preserve">CITATION Fon09 \p 153 \t  \l 2057 </w:instrText>
          </w:r>
          <w:r>
            <w:fldChar w:fldCharType="separate"/>
          </w:r>
          <w:r w:rsidR="00002569">
            <w:rPr>
              <w:noProof/>
            </w:rPr>
            <w:t>(Fontana &amp; Setterfield, 2009, p. 153)</w:t>
          </w:r>
          <w:r>
            <w:fldChar w:fldCharType="end"/>
          </w:r>
        </w:sdtContent>
      </w:sdt>
      <w:bookmarkEnd w:id="5"/>
    </w:p>
    <w:p w14:paraId="20C6D8DA" w14:textId="3B9A099A" w:rsidR="00610005" w:rsidRDefault="001D1681" w:rsidP="00853B8D">
      <w:pPr>
        <w:spacing w:line="480" w:lineRule="auto"/>
        <w:rPr>
          <w:rFonts w:eastAsiaTheme="minorEastAsia"/>
          <w:b/>
          <w:bCs/>
        </w:rPr>
      </w:pPr>
      <w:r>
        <w:rPr>
          <w:rFonts w:eastAsiaTheme="minorEastAsia"/>
          <w:b/>
          <w:bCs/>
        </w:rPr>
        <w:t>Production and Labour Markets</w:t>
      </w:r>
    </w:p>
    <w:p w14:paraId="05003F78" w14:textId="3DB9F0EB" w:rsidR="001D1681" w:rsidRDefault="001D1681" w:rsidP="00853B8D">
      <w:pPr>
        <w:spacing w:line="480" w:lineRule="auto"/>
        <w:rPr>
          <w:rFonts w:eastAsiaTheme="minorEastAsia"/>
        </w:rPr>
      </w:pPr>
      <w:r>
        <w:t>To find the level of</w:t>
      </w:r>
      <w:r w:rsidR="007868BC">
        <w:t xml:space="preserve"> labour</w:t>
      </w:r>
      <w:r>
        <w:t xml:space="preserve"> employment given output, we use the aggregate production function which associates a level of output </w:t>
      </w:r>
      <m:oMath>
        <m:r>
          <w:rPr>
            <w:rFonts w:ascii="Cambria Math" w:hAnsi="Cambria Math"/>
          </w:rPr>
          <m:t>y</m:t>
        </m:r>
      </m:oMath>
      <w:r>
        <w:rPr>
          <w:rFonts w:eastAsiaTheme="minorEastAsia"/>
        </w:rPr>
        <w:t xml:space="preserve"> with capital </w:t>
      </w:r>
      <m:oMath>
        <m:r>
          <w:rPr>
            <w:rFonts w:ascii="Cambria Math" w:eastAsiaTheme="minorEastAsia" w:hAnsi="Cambria Math"/>
          </w:rPr>
          <m:t>K</m:t>
        </m:r>
      </m:oMath>
      <w:r>
        <w:rPr>
          <w:rFonts w:eastAsiaTheme="minorEastAsia"/>
        </w:rPr>
        <w:t xml:space="preserve"> and </w:t>
      </w:r>
      <w:r w:rsidR="00C35586">
        <w:rPr>
          <w:rFonts w:eastAsiaTheme="minorEastAsia"/>
        </w:rPr>
        <w:t>labour</w:t>
      </w:r>
      <w:r>
        <w:rPr>
          <w:rFonts w:eastAsiaTheme="minorEastAsia"/>
        </w:rPr>
        <w:t xml:space="preserve"> </w:t>
      </w:r>
      <m:oMath>
        <m:r>
          <w:rPr>
            <w:rFonts w:ascii="Cambria Math" w:eastAsiaTheme="minorEastAsia" w:hAnsi="Cambria Math"/>
          </w:rPr>
          <m:t>N</m:t>
        </m:r>
      </m:oMath>
      <w:r>
        <w:rPr>
          <w:rFonts w:eastAsiaTheme="minorEastAsia"/>
        </w:rPr>
        <w:t xml:space="preserve">. </w:t>
      </w:r>
      <w:r w:rsidR="00C35586">
        <w:rPr>
          <w:rFonts w:eastAsiaTheme="minorEastAsia"/>
        </w:rPr>
        <w:t xml:space="preserve">See </w:t>
      </w:r>
      <w:r>
        <w:rPr>
          <w:rFonts w:eastAsiaTheme="minorEastAsia"/>
        </w:rPr>
        <w:fldChar w:fldCharType="begin"/>
      </w:r>
      <w:r>
        <w:rPr>
          <w:rFonts w:eastAsiaTheme="minorEastAsia"/>
        </w:rPr>
        <w:instrText xml:space="preserve"> REF _Ref186920740 \h </w:instrText>
      </w:r>
      <w:r w:rsidR="00853B8D">
        <w:rPr>
          <w:rFonts w:eastAsiaTheme="minorEastAsia"/>
        </w:rPr>
        <w:instrText xml:space="preserve"> \* MERGEFORMAT </w:instrText>
      </w:r>
      <w:r>
        <w:rPr>
          <w:rFonts w:eastAsiaTheme="minorEastAsia"/>
        </w:rPr>
      </w:r>
      <w:r>
        <w:rPr>
          <w:rFonts w:eastAsiaTheme="minorEastAsia"/>
        </w:rPr>
        <w:fldChar w:fldCharType="separate"/>
      </w:r>
      <w:r w:rsidR="00122791">
        <w:t xml:space="preserve">Figure </w:t>
      </w:r>
      <w:r w:rsidR="00122791">
        <w:rPr>
          <w:noProof/>
        </w:rPr>
        <w:t>V</w:t>
      </w:r>
      <w:r>
        <w:rPr>
          <w:rFonts w:eastAsiaTheme="minorEastAsia"/>
        </w:rPr>
        <w:fldChar w:fldCharType="end"/>
      </w:r>
      <w:r>
        <w:rPr>
          <w:rFonts w:eastAsiaTheme="minorEastAsia"/>
        </w:rPr>
        <w:t>.</w:t>
      </w:r>
    </w:p>
    <w:p w14:paraId="758F8541" w14:textId="77777777" w:rsidR="001D1681" w:rsidRDefault="001D1681" w:rsidP="00853B8D">
      <w:pPr>
        <w:keepNext/>
        <w:spacing w:line="480" w:lineRule="auto"/>
        <w:jc w:val="center"/>
      </w:pPr>
      <w:r>
        <w:rPr>
          <w:noProof/>
        </w:rPr>
        <w:drawing>
          <wp:inline distT="0" distB="0" distL="0" distR="0" wp14:anchorId="4ECACBC7" wp14:editId="4BFE3EA2">
            <wp:extent cx="3600000" cy="2778773"/>
            <wp:effectExtent l="0" t="0" r="635" b="2540"/>
            <wp:docPr id="36068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86336" name=""/>
                    <pic:cNvPicPr/>
                  </pic:nvPicPr>
                  <pic:blipFill>
                    <a:blip r:embed="rId14"/>
                    <a:stretch>
                      <a:fillRect/>
                    </a:stretch>
                  </pic:blipFill>
                  <pic:spPr>
                    <a:xfrm>
                      <a:off x="0" y="0"/>
                      <a:ext cx="3600000" cy="2778773"/>
                    </a:xfrm>
                    <a:prstGeom prst="rect">
                      <a:avLst/>
                    </a:prstGeom>
                  </pic:spPr>
                </pic:pic>
              </a:graphicData>
            </a:graphic>
          </wp:inline>
        </w:drawing>
      </w:r>
    </w:p>
    <w:p w14:paraId="32230840" w14:textId="15661521" w:rsidR="001D1681" w:rsidRPr="001D1681" w:rsidRDefault="001D1681" w:rsidP="00853B8D">
      <w:pPr>
        <w:pStyle w:val="Caption"/>
        <w:spacing w:line="480" w:lineRule="auto"/>
        <w:jc w:val="center"/>
      </w:pPr>
      <w:bookmarkStart w:id="6" w:name="_Ref186920740"/>
      <w:r>
        <w:t xml:space="preserve">Figure </w:t>
      </w:r>
      <w:fldSimple w:instr=" SEQ Figure \* ROMAN ">
        <w:r w:rsidR="00122791">
          <w:rPr>
            <w:noProof/>
          </w:rPr>
          <w:t>V</w:t>
        </w:r>
      </w:fldSimple>
      <w:bookmarkEnd w:id="6"/>
      <w:r>
        <w:t xml:space="preserve"> </w:t>
      </w:r>
      <w:r w:rsidR="00B97B90">
        <w:t xml:space="preserve">– adapted from </w:t>
      </w:r>
      <w:sdt>
        <w:sdtPr>
          <w:id w:val="-634948589"/>
          <w:citation/>
        </w:sdtPr>
        <w:sdtContent>
          <w:r>
            <w:fldChar w:fldCharType="begin"/>
          </w:r>
          <w:r>
            <w:instrText xml:space="preserve">CITATION Fon09 \p 152 \t  \l 2057 </w:instrText>
          </w:r>
          <w:r>
            <w:fldChar w:fldCharType="separate"/>
          </w:r>
          <w:r w:rsidR="00002569">
            <w:rPr>
              <w:noProof/>
            </w:rPr>
            <w:t>(Fontana &amp; Setterfield, 2009, p. 152)</w:t>
          </w:r>
          <w:r>
            <w:fldChar w:fldCharType="end"/>
          </w:r>
        </w:sdtContent>
      </w:sdt>
    </w:p>
    <w:p w14:paraId="589A3DB5" w14:textId="089DCA69" w:rsidR="001D1681" w:rsidRDefault="00610005" w:rsidP="00853B8D">
      <w:pPr>
        <w:spacing w:line="480" w:lineRule="auto"/>
        <w:rPr>
          <w:rFonts w:eastAsiaTheme="minorEastAsia"/>
        </w:rPr>
      </w:pPr>
      <w:r>
        <w:rPr>
          <w:rFonts w:eastAsiaTheme="minorEastAsia"/>
        </w:rPr>
        <w:lastRenderedPageBreak/>
        <w:t>The labour market</w:t>
      </w:r>
      <w:r w:rsidR="001D1681">
        <w:rPr>
          <w:rFonts w:eastAsiaTheme="minorEastAsia"/>
        </w:rPr>
        <w:t xml:space="preserve"> is shown in </w:t>
      </w:r>
      <w:r w:rsidR="001D1681">
        <w:rPr>
          <w:rFonts w:eastAsiaTheme="minorEastAsia"/>
        </w:rPr>
        <w:fldChar w:fldCharType="begin"/>
      </w:r>
      <w:r w:rsidR="001D1681">
        <w:rPr>
          <w:rFonts w:eastAsiaTheme="minorEastAsia"/>
        </w:rPr>
        <w:instrText xml:space="preserve"> REF _Ref186921394 \h </w:instrText>
      </w:r>
      <w:r w:rsidR="00853B8D">
        <w:rPr>
          <w:rFonts w:eastAsiaTheme="minorEastAsia"/>
        </w:rPr>
        <w:instrText xml:space="preserve"> \* MERGEFORMAT </w:instrText>
      </w:r>
      <w:r w:rsidR="001D1681">
        <w:rPr>
          <w:rFonts w:eastAsiaTheme="minorEastAsia"/>
        </w:rPr>
      </w:r>
      <w:r w:rsidR="001D1681">
        <w:rPr>
          <w:rFonts w:eastAsiaTheme="minorEastAsia"/>
        </w:rPr>
        <w:fldChar w:fldCharType="separate"/>
      </w:r>
      <w:r w:rsidR="00122791">
        <w:t xml:space="preserve">Figure </w:t>
      </w:r>
      <w:r w:rsidR="00122791">
        <w:rPr>
          <w:noProof/>
        </w:rPr>
        <w:t>VI</w:t>
      </w:r>
      <w:r w:rsidR="001D1681">
        <w:rPr>
          <w:rFonts w:eastAsiaTheme="minorEastAsia"/>
        </w:rPr>
        <w:fldChar w:fldCharType="end"/>
      </w:r>
      <w:r w:rsidR="001D1681">
        <w:rPr>
          <w:rFonts w:eastAsiaTheme="minorEastAsia"/>
        </w:rPr>
        <w:t>.</w:t>
      </w:r>
    </w:p>
    <w:p w14:paraId="5450DC7B" w14:textId="77777777" w:rsidR="001D1681" w:rsidRDefault="001D1681" w:rsidP="00853B8D">
      <w:pPr>
        <w:keepNext/>
        <w:spacing w:line="480" w:lineRule="auto"/>
        <w:jc w:val="center"/>
      </w:pPr>
      <w:r>
        <w:rPr>
          <w:noProof/>
        </w:rPr>
        <w:drawing>
          <wp:inline distT="0" distB="0" distL="0" distR="0" wp14:anchorId="24E8B7EA" wp14:editId="05B34141">
            <wp:extent cx="4320000" cy="2914780"/>
            <wp:effectExtent l="0" t="0" r="4445" b="0"/>
            <wp:docPr id="157690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04666" name=""/>
                    <pic:cNvPicPr/>
                  </pic:nvPicPr>
                  <pic:blipFill>
                    <a:blip r:embed="rId15"/>
                    <a:stretch>
                      <a:fillRect/>
                    </a:stretch>
                  </pic:blipFill>
                  <pic:spPr>
                    <a:xfrm>
                      <a:off x="0" y="0"/>
                      <a:ext cx="4320000" cy="2914780"/>
                    </a:xfrm>
                    <a:prstGeom prst="rect">
                      <a:avLst/>
                    </a:prstGeom>
                  </pic:spPr>
                </pic:pic>
              </a:graphicData>
            </a:graphic>
          </wp:inline>
        </w:drawing>
      </w:r>
    </w:p>
    <w:p w14:paraId="5E1D6C38" w14:textId="04520DB6" w:rsidR="001D1681" w:rsidRPr="001D1681" w:rsidRDefault="001D1681" w:rsidP="00853B8D">
      <w:pPr>
        <w:pStyle w:val="Caption"/>
        <w:spacing w:line="480" w:lineRule="auto"/>
        <w:jc w:val="center"/>
      </w:pPr>
      <w:bookmarkStart w:id="7" w:name="_Ref186921394"/>
      <w:r>
        <w:t xml:space="preserve">Figure </w:t>
      </w:r>
      <w:fldSimple w:instr=" SEQ Figure \* ROMAN ">
        <w:r w:rsidR="00122791">
          <w:rPr>
            <w:noProof/>
          </w:rPr>
          <w:t>VI</w:t>
        </w:r>
      </w:fldSimple>
      <w:bookmarkEnd w:id="7"/>
      <w:r>
        <w:t xml:space="preserve"> –</w:t>
      </w:r>
      <w:r w:rsidR="00B97B90">
        <w:t xml:space="preserve"> adapted from </w:t>
      </w:r>
      <w:sdt>
        <w:sdtPr>
          <w:id w:val="-914247849"/>
          <w:citation/>
        </w:sdtPr>
        <w:sdtContent>
          <w:r>
            <w:fldChar w:fldCharType="begin"/>
          </w:r>
          <w:r>
            <w:instrText xml:space="preserve">CITATION Fon09 \p 155 \t  \l 2057 </w:instrText>
          </w:r>
          <w:r>
            <w:fldChar w:fldCharType="separate"/>
          </w:r>
          <w:r w:rsidR="00002569">
            <w:rPr>
              <w:noProof/>
            </w:rPr>
            <w:t>(Fontana &amp; Setterfield, 2009, p. 155)</w:t>
          </w:r>
          <w:r>
            <w:fldChar w:fldCharType="end"/>
          </w:r>
        </w:sdtContent>
      </w:sdt>
    </w:p>
    <w:p w14:paraId="55F082C7" w14:textId="06D5E889" w:rsidR="00540921" w:rsidRDefault="00540921" w:rsidP="00853B8D">
      <w:pPr>
        <w:spacing w:line="480" w:lineRule="auto"/>
      </w:pPr>
      <w:r>
        <w:rPr>
          <w:rFonts w:eastAsiaTheme="minorEastAsia"/>
        </w:rPr>
        <w:t xml:space="preserve">The labour supply is assumed to be perfectly inelastic, equal to the total active labour force </w:t>
      </w:r>
      <m:oMath>
        <m:r>
          <w:rPr>
            <w:rFonts w:ascii="Cambria Math" w:eastAsiaTheme="minorEastAsia" w:hAnsi="Cambria Math"/>
          </w:rPr>
          <m:t>L</m:t>
        </m:r>
      </m:oMath>
      <w:r>
        <w:rPr>
          <w:rFonts w:eastAsiaTheme="minorEastAsia"/>
        </w:rPr>
        <w:t>.</w:t>
      </w:r>
    </w:p>
    <w:p w14:paraId="747835A8" w14:textId="1B718275" w:rsidR="001D1681" w:rsidRDefault="001D1681" w:rsidP="00853B8D">
      <w:pPr>
        <w:spacing w:line="480" w:lineRule="auto"/>
        <w:rPr>
          <w:rFonts w:eastAsiaTheme="minorEastAsia"/>
        </w:rPr>
      </w:pPr>
      <w:r>
        <w:t xml:space="preserve">While the full employment equilibrium </w:t>
      </w:r>
      <m:oMath>
        <m:r>
          <w:rPr>
            <w:rFonts w:ascii="Cambria Math" w:hAnsi="Cambria Math"/>
          </w:rPr>
          <m:t>E</m:t>
        </m:r>
      </m:oMath>
      <w:r>
        <w:rPr>
          <w:rFonts w:eastAsiaTheme="minorEastAsia"/>
        </w:rPr>
        <w:t xml:space="preserve"> would be reached if firms hired the full labour supply, the goods market </w:t>
      </w:r>
      <w:r w:rsidR="00876C1B">
        <w:rPr>
          <w:rFonts w:eastAsiaTheme="minorEastAsia"/>
        </w:rPr>
        <w:t xml:space="preserve">equilibrium </w:t>
      </w:r>
      <w:r>
        <w:rPr>
          <w:rFonts w:eastAsiaTheme="minorEastAsia"/>
        </w:rPr>
        <w:t xml:space="preserve">means </w:t>
      </w:r>
      <w:r w:rsidR="00876C1B">
        <w:rPr>
          <w:rFonts w:eastAsiaTheme="minorEastAsia"/>
        </w:rPr>
        <w:t xml:space="preserve">employment </w:t>
      </w:r>
      <w:r>
        <w:rPr>
          <w:rFonts w:eastAsiaTheme="minorEastAsia"/>
        </w:rPr>
        <w:t xml:space="preserve">is stuck </w:t>
      </w:r>
      <w:r w:rsidR="00876C1B">
        <w:rPr>
          <w:rFonts w:eastAsiaTheme="minorEastAsia"/>
        </w:rPr>
        <w:t xml:space="preserve">at </w:t>
      </w:r>
      <m:oMath>
        <m:r>
          <w:rPr>
            <w:rFonts w:ascii="Cambria Math" w:eastAsiaTheme="minorEastAsia" w:hAnsi="Cambria Math"/>
          </w:rPr>
          <m:t>N</m:t>
        </m:r>
      </m:oMath>
      <w:r w:rsidR="007D6C0A">
        <w:rPr>
          <w:rFonts w:eastAsiaTheme="minorEastAsia"/>
        </w:rPr>
        <w:t>:</w:t>
      </w:r>
      <w:r w:rsidR="00876C1B">
        <w:rPr>
          <w:rFonts w:eastAsiaTheme="minorEastAsia"/>
        </w:rPr>
        <w:t xml:space="preserve"> </w:t>
      </w:r>
      <w:r>
        <w:rPr>
          <w:rFonts w:eastAsiaTheme="minorEastAsia"/>
        </w:rPr>
        <w:t xml:space="preserve">unemployment </w:t>
      </w:r>
      <m:oMath>
        <m:r>
          <w:rPr>
            <w:rFonts w:ascii="Cambria Math" w:eastAsiaTheme="minorEastAsia" w:hAnsi="Cambria Math"/>
          </w:rPr>
          <m:t>U=L-N</m:t>
        </m:r>
      </m:oMath>
      <w:r>
        <w:rPr>
          <w:rFonts w:eastAsiaTheme="minorEastAsia"/>
        </w:rPr>
        <w:t>.</w:t>
      </w:r>
    </w:p>
    <w:p w14:paraId="1997ED53" w14:textId="3E3DE9B9" w:rsidR="001D1681" w:rsidRDefault="001D1681" w:rsidP="00853B8D">
      <w:pPr>
        <w:spacing w:line="480" w:lineRule="auto"/>
        <w:rPr>
          <w:rFonts w:eastAsiaTheme="minorEastAsia"/>
        </w:rPr>
      </w:pPr>
      <w:r>
        <w:rPr>
          <w:rFonts w:eastAsiaTheme="minorEastAsia"/>
        </w:rPr>
        <w:t>The real wage is found by rearranging (4)</w:t>
      </w:r>
      <w:r w:rsidR="0068483E">
        <w:rPr>
          <w:rFonts w:eastAsiaTheme="minorEastAsia"/>
        </w:rPr>
        <w:t xml:space="preserve"> into</w:t>
      </w:r>
      <w:r>
        <w:rPr>
          <w:rFonts w:eastAsiaTheme="minorEastAsia"/>
        </w:rPr>
        <w:t>:</w:t>
      </w:r>
    </w:p>
    <w:p w14:paraId="2EE18016" w14:textId="614B7FC7" w:rsidR="001D1681" w:rsidRPr="0068483E" w:rsidRDefault="00000000" w:rsidP="00853B8D">
      <w:pPr>
        <w:pStyle w:val="ListParagraph"/>
        <w:numPr>
          <w:ilvl w:val="0"/>
          <w:numId w:val="18"/>
        </w:numPr>
        <w:spacing w:line="480" w:lineRule="auto"/>
        <w:rPr>
          <w:rFonts w:eastAsiaTheme="minorEastAsia"/>
        </w:rPr>
      </w:pP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m:t>
                </m:r>
              </m:e>
            </m:d>
            <m:r>
              <w:rPr>
                <w:rFonts w:ascii="Cambria Math" w:eastAsiaTheme="minorEastAsia" w:hAnsi="Cambria Math"/>
              </w:rPr>
              <m:t>a</m:t>
            </m:r>
          </m:den>
        </m:f>
        <m:r>
          <w:rPr>
            <w:rFonts w:ascii="Cambria Math" w:eastAsiaTheme="minorEastAsia" w:hAnsi="Cambria Math"/>
          </w:rPr>
          <m:t>=w</m:t>
        </m:r>
      </m:oMath>
    </w:p>
    <w:p w14:paraId="57264C87" w14:textId="6F7E7146" w:rsidR="001D1681" w:rsidRDefault="001D1681" w:rsidP="00853B8D">
      <w:pPr>
        <w:spacing w:line="480" w:lineRule="auto"/>
        <w:rPr>
          <w:rFonts w:eastAsiaTheme="minorEastAsia"/>
        </w:rPr>
      </w:pPr>
      <w:r>
        <w:rPr>
          <w:rFonts w:eastAsiaTheme="minorEastAsia"/>
        </w:rPr>
        <w:t xml:space="preserve">Where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oMath>
      <w:r>
        <w:rPr>
          <w:rFonts w:eastAsiaTheme="minorEastAsia"/>
        </w:rPr>
        <w:t>.</w:t>
      </w:r>
    </w:p>
    <w:p w14:paraId="3399D8FD" w14:textId="50E4C4AB" w:rsidR="008A35B6" w:rsidRPr="008A35B6" w:rsidRDefault="008A35B6" w:rsidP="00853B8D">
      <w:pPr>
        <w:spacing w:line="480" w:lineRule="auto"/>
        <w:rPr>
          <w:b/>
          <w:bCs/>
          <w:u w:val="single"/>
        </w:rPr>
      </w:pPr>
      <w:r>
        <w:rPr>
          <w:b/>
          <w:bCs/>
          <w:u w:val="single"/>
        </w:rPr>
        <w:t>Policy Implications</w:t>
      </w:r>
    </w:p>
    <w:p w14:paraId="47752612" w14:textId="04F4B278" w:rsidR="00EB4BD3" w:rsidRDefault="00EB4BD3" w:rsidP="00853B8D">
      <w:pPr>
        <w:spacing w:line="480" w:lineRule="auto"/>
        <w:rPr>
          <w:rFonts w:eastAsiaTheme="minorEastAsia"/>
          <w:b/>
          <w:bCs/>
        </w:rPr>
      </w:pPr>
      <w:r>
        <w:rPr>
          <w:rFonts w:eastAsiaTheme="minorEastAsia"/>
          <w:b/>
          <w:bCs/>
        </w:rPr>
        <w:t xml:space="preserve">Structuralists and </w:t>
      </w:r>
      <w:r w:rsidR="00C7531E">
        <w:rPr>
          <w:rFonts w:eastAsiaTheme="minorEastAsia"/>
          <w:b/>
          <w:bCs/>
        </w:rPr>
        <w:t>a</w:t>
      </w:r>
      <w:r>
        <w:rPr>
          <w:rFonts w:eastAsiaTheme="minorEastAsia"/>
          <w:b/>
          <w:bCs/>
        </w:rPr>
        <w:t>ccommodationists</w:t>
      </w:r>
    </w:p>
    <w:p w14:paraId="1F0EFB0B" w14:textId="3B75D5EF" w:rsidR="00B960DB" w:rsidRPr="00C35586" w:rsidRDefault="00C35586" w:rsidP="00853B8D">
      <w:pPr>
        <w:spacing w:line="480" w:lineRule="auto"/>
      </w:pPr>
      <w:r>
        <w:t>Initially, endogenous money theory was not focused specifically on the microeconomics of bank and central bank behaviour</w:t>
      </w:r>
      <w:r w:rsidRPr="00C35586">
        <w:t xml:space="preserve"> </w:t>
      </w:r>
      <w:sdt>
        <w:sdtPr>
          <w:id w:val="-1977591742"/>
          <w:citation/>
        </w:sdtPr>
        <w:sdtContent>
          <w:r>
            <w:fldChar w:fldCharType="begin"/>
          </w:r>
          <w:r>
            <w:instrText xml:space="preserve">CITATION Pal01 \p 163 \t  \l 2057 </w:instrText>
          </w:r>
          <w:r>
            <w:fldChar w:fldCharType="separate"/>
          </w:r>
          <w:r w:rsidR="00002569">
            <w:rPr>
              <w:noProof/>
            </w:rPr>
            <w:t>(Palley, 2001, p. 163)</w:t>
          </w:r>
          <w:r>
            <w:fldChar w:fldCharType="end"/>
          </w:r>
        </w:sdtContent>
      </w:sdt>
      <w:r>
        <w:t xml:space="preserve">. The </w:t>
      </w:r>
      <w:r w:rsidR="00080D3A">
        <w:t xml:space="preserve">accommodationist/structuralist </w:t>
      </w:r>
      <w:r w:rsidR="00080D3A">
        <w:lastRenderedPageBreak/>
        <w:t xml:space="preserve">split, though, led to </w:t>
      </w:r>
      <w:r w:rsidR="00973064">
        <w:t xml:space="preserve">debate over the slope of the credit and reserve supply curves,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7306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973064">
        <w:rPr>
          <w:rFonts w:eastAsiaTheme="minorEastAsia"/>
        </w:rPr>
        <w:t xml:space="preserve"> </w:t>
      </w:r>
      <w:sdt>
        <w:sdtPr>
          <w:rPr>
            <w:rFonts w:eastAsiaTheme="minorEastAsia"/>
          </w:rPr>
          <w:id w:val="-831910100"/>
          <w:citation/>
        </w:sdtPr>
        <w:sdtContent>
          <w:r w:rsidR="00973064">
            <w:rPr>
              <w:rFonts w:eastAsiaTheme="minorEastAsia"/>
            </w:rPr>
            <w:fldChar w:fldCharType="begin"/>
          </w:r>
          <w:r w:rsidR="00973064">
            <w:rPr>
              <w:rFonts w:eastAsiaTheme="minorEastAsia"/>
            </w:rPr>
            <w:instrText xml:space="preserve">CITATION Fon03 \p 293 \t  \l 2057 </w:instrText>
          </w:r>
          <w:r w:rsidR="00973064">
            <w:rPr>
              <w:rFonts w:eastAsiaTheme="minorEastAsia"/>
            </w:rPr>
            <w:fldChar w:fldCharType="separate"/>
          </w:r>
          <w:r w:rsidR="00002569" w:rsidRPr="00002569">
            <w:rPr>
              <w:rFonts w:eastAsiaTheme="minorEastAsia"/>
              <w:noProof/>
            </w:rPr>
            <w:t>(Fontana, 2003, p. 293)</w:t>
          </w:r>
          <w:r w:rsidR="00973064">
            <w:rPr>
              <w:rFonts w:eastAsiaTheme="minorEastAsia"/>
            </w:rPr>
            <w:fldChar w:fldCharType="end"/>
          </w:r>
        </w:sdtContent>
      </w:sdt>
      <w:r w:rsidR="00973064">
        <w:rPr>
          <w:rFonts w:eastAsiaTheme="minorEastAsia"/>
        </w:rPr>
        <w:t xml:space="preserve">. </w:t>
      </w:r>
      <w:r w:rsidR="00057E39">
        <w:rPr>
          <w:rFonts w:eastAsiaTheme="minorEastAsia"/>
        </w:rPr>
        <w:t xml:space="preserve">Palley </w:t>
      </w:r>
      <w:sdt>
        <w:sdtPr>
          <w:rPr>
            <w:rFonts w:eastAsiaTheme="minorEastAsia"/>
          </w:rPr>
          <w:id w:val="306137842"/>
          <w:citation/>
        </w:sdtPr>
        <w:sdtContent>
          <w:r w:rsidR="00057E39">
            <w:rPr>
              <w:rFonts w:eastAsiaTheme="minorEastAsia"/>
            </w:rPr>
            <w:fldChar w:fldCharType="begin"/>
          </w:r>
          <w:r w:rsidR="00057E39">
            <w:rPr>
              <w:rFonts w:eastAsiaTheme="minorEastAsia"/>
            </w:rPr>
            <w:instrText xml:space="preserve">CITATION Pal94 \p 74-76 \n  \t  \l 2057 </w:instrText>
          </w:r>
          <w:r w:rsidR="00057E39">
            <w:rPr>
              <w:rFonts w:eastAsiaTheme="minorEastAsia"/>
            </w:rPr>
            <w:fldChar w:fldCharType="separate"/>
          </w:r>
          <w:r w:rsidR="00002569" w:rsidRPr="00002569">
            <w:rPr>
              <w:rFonts w:eastAsiaTheme="minorEastAsia"/>
              <w:noProof/>
            </w:rPr>
            <w:t>(1994, pp. 74-76)</w:t>
          </w:r>
          <w:r w:rsidR="00057E39">
            <w:rPr>
              <w:rFonts w:eastAsiaTheme="minorEastAsia"/>
            </w:rPr>
            <w:fldChar w:fldCharType="end"/>
          </w:r>
        </w:sdtContent>
      </w:sdt>
      <w:r w:rsidR="00057E39">
        <w:rPr>
          <w:rFonts w:eastAsiaTheme="minorEastAsia"/>
        </w:rPr>
        <w:t xml:space="preserve"> </w:t>
      </w:r>
      <w:r w:rsidR="00540921">
        <w:rPr>
          <w:rFonts w:eastAsiaTheme="minorEastAsia"/>
        </w:rPr>
        <w:t xml:space="preserve">suggests </w:t>
      </w:r>
      <w:r w:rsidR="00057E39">
        <w:rPr>
          <w:rFonts w:eastAsiaTheme="minorEastAsia"/>
        </w:rPr>
        <w:t>the debate is</w:t>
      </w:r>
      <w:r w:rsidR="00B960DB">
        <w:rPr>
          <w:rFonts w:eastAsiaTheme="minorEastAsia"/>
        </w:rPr>
        <w:t xml:space="preserve"> </w:t>
      </w:r>
      <w:r w:rsidR="001A1B0A">
        <w:rPr>
          <w:rFonts w:eastAsiaTheme="minorEastAsia"/>
        </w:rPr>
        <w:t xml:space="preserve">really </w:t>
      </w:r>
      <w:r w:rsidR="00540921">
        <w:rPr>
          <w:rFonts w:eastAsiaTheme="minorEastAsia"/>
        </w:rPr>
        <w:t xml:space="preserve">over </w:t>
      </w:r>
      <w:r w:rsidR="00B960DB">
        <w:rPr>
          <w:rFonts w:eastAsiaTheme="minorEastAsia"/>
        </w:rPr>
        <w:t xml:space="preserve">whether the slope of these curves </w:t>
      </w:r>
      <w:r w:rsidR="001A1B0A">
        <w:rPr>
          <w:rFonts w:eastAsiaTheme="minorEastAsia"/>
        </w:rPr>
        <w:t>is</w:t>
      </w:r>
      <w:r w:rsidR="00B960DB">
        <w:rPr>
          <w:rFonts w:eastAsiaTheme="minorEastAsia"/>
        </w:rPr>
        <w:t xml:space="preserve"> dictated simply by a central bank response function (accommodationist), or banks</w:t>
      </w:r>
      <w:r>
        <w:rPr>
          <w:rFonts w:eastAsiaTheme="minorEastAsia"/>
        </w:rPr>
        <w:t>’</w:t>
      </w:r>
      <w:r w:rsidR="00057E39">
        <w:rPr>
          <w:rFonts w:eastAsiaTheme="minorEastAsia"/>
        </w:rPr>
        <w:t xml:space="preserve"> and borrowers</w:t>
      </w:r>
      <w:r>
        <w:rPr>
          <w:rFonts w:eastAsiaTheme="minorEastAsia"/>
        </w:rPr>
        <w:t>’ private behaviour,</w:t>
      </w:r>
      <w:r w:rsidR="00057E39">
        <w:rPr>
          <w:rFonts w:eastAsiaTheme="minorEastAsia"/>
        </w:rPr>
        <w:t xml:space="preserve"> independent of the monetary authority (structuralists).</w:t>
      </w:r>
    </w:p>
    <w:p w14:paraId="29A3C72F" w14:textId="74CFF418" w:rsidR="00973064" w:rsidRDefault="00973064" w:rsidP="00853B8D">
      <w:pPr>
        <w:spacing w:line="480" w:lineRule="auto"/>
        <w:rPr>
          <w:rFonts w:eastAsiaTheme="minorEastAsia"/>
        </w:rPr>
      </w:pPr>
      <w:r>
        <w:rPr>
          <w:rFonts w:eastAsiaTheme="minorEastAsia"/>
        </w:rPr>
        <w:t>Accommodationists maintain that</w:t>
      </w:r>
      <w:r w:rsidR="00361EFA">
        <w:rPr>
          <w:rFonts w:eastAsiaTheme="minorEastAsia"/>
        </w:rPr>
        <w:t xml:space="preserve"> the best way to depict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sidR="00361E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361EFA">
        <w:rPr>
          <w:rFonts w:eastAsiaTheme="minorEastAsia"/>
        </w:rPr>
        <w:t xml:space="preserve"> curves “remains a horizontal line, at the target overnight rate.” </w:t>
      </w:r>
      <w:sdt>
        <w:sdtPr>
          <w:rPr>
            <w:rFonts w:eastAsiaTheme="minorEastAsia"/>
          </w:rPr>
          <w:id w:val="452369570"/>
          <w:citation/>
        </w:sdtPr>
        <w:sdtContent>
          <w:r w:rsidR="00361EFA">
            <w:rPr>
              <w:rFonts w:eastAsiaTheme="minorEastAsia"/>
            </w:rPr>
            <w:fldChar w:fldCharType="begin"/>
          </w:r>
          <w:r w:rsidR="00361EFA">
            <w:rPr>
              <w:rFonts w:eastAsiaTheme="minorEastAsia"/>
            </w:rPr>
            <w:instrText xml:space="preserve">CITATION Lav06 \p 23 \l 2057 </w:instrText>
          </w:r>
          <w:r w:rsidR="00361EFA">
            <w:rPr>
              <w:rFonts w:eastAsiaTheme="minorEastAsia"/>
            </w:rPr>
            <w:fldChar w:fldCharType="separate"/>
          </w:r>
          <w:r w:rsidR="00002569" w:rsidRPr="00002569">
            <w:rPr>
              <w:rFonts w:eastAsiaTheme="minorEastAsia"/>
              <w:noProof/>
            </w:rPr>
            <w:t>(Lavoie, 2006, p. 23)</w:t>
          </w:r>
          <w:r w:rsidR="00361EFA">
            <w:rPr>
              <w:rFonts w:eastAsiaTheme="minorEastAsia"/>
            </w:rPr>
            <w:fldChar w:fldCharType="end"/>
          </w:r>
        </w:sdtContent>
      </w:sdt>
      <w:r w:rsidR="00361EFA">
        <w:rPr>
          <w:rFonts w:eastAsiaTheme="minorEastAsia"/>
        </w:rPr>
        <w:t>. Lavoie (</w:t>
      </w:r>
      <w:r w:rsidR="00361EFA">
        <w:rPr>
          <w:rFonts w:eastAsiaTheme="minorEastAsia"/>
          <w:i/>
          <w:iCs/>
        </w:rPr>
        <w:t>ibid</w:t>
      </w:r>
      <w:r w:rsidR="00361EFA">
        <w:rPr>
          <w:rFonts w:eastAsiaTheme="minorEastAsia"/>
        </w:rPr>
        <w:t xml:space="preserve">) argues that </w:t>
      </w:r>
      <w:r w:rsidR="00540921">
        <w:rPr>
          <w:rFonts w:eastAsiaTheme="minorEastAsia"/>
        </w:rPr>
        <w:t>policy</w:t>
      </w:r>
      <w:r w:rsidR="00361EFA">
        <w:rPr>
          <w:rFonts w:eastAsiaTheme="minorEastAsia"/>
        </w:rPr>
        <w:t xml:space="preserve"> rate setting decisions are not inherently tied to levels of output</w:t>
      </w:r>
      <w:r w:rsidR="002B1231">
        <w:rPr>
          <w:rFonts w:eastAsiaTheme="minorEastAsia"/>
        </w:rPr>
        <w:t>, capacity utilisation, or any general rule at all</w:t>
      </w:r>
      <w:r w:rsidR="00361EFA">
        <w:rPr>
          <w:rFonts w:eastAsiaTheme="minorEastAsia"/>
        </w:rPr>
        <w:t xml:space="preserve"> – they are bureaucratic decisions and </w:t>
      </w:r>
      <w:r w:rsidR="002B1231">
        <w:rPr>
          <w:rFonts w:eastAsiaTheme="minorEastAsia"/>
        </w:rPr>
        <w:t>consequently</w:t>
      </w:r>
      <w:r w:rsidR="00361EFA">
        <w:rPr>
          <w:rFonts w:eastAsiaTheme="minorEastAsia"/>
        </w:rPr>
        <w:t xml:space="preserve"> the most we can know is that</w:t>
      </w:r>
      <w:r w:rsidR="002B1231">
        <w:rPr>
          <w:rFonts w:eastAsiaTheme="minorEastAsia"/>
        </w:rPr>
        <w:t xml:space="preserve"> </w:t>
      </w:r>
      <w:r w:rsidR="00361EFA">
        <w:rPr>
          <w:rFonts w:eastAsiaTheme="minorEastAsia"/>
        </w:rPr>
        <w:t xml:space="preserve">between </w:t>
      </w:r>
      <w:r w:rsidR="002B1231">
        <w:rPr>
          <w:rFonts w:eastAsiaTheme="minorEastAsia"/>
        </w:rPr>
        <w:t>periodical</w:t>
      </w:r>
      <w:r w:rsidR="00361EFA">
        <w:rPr>
          <w:rFonts w:eastAsiaTheme="minorEastAsia"/>
        </w:rPr>
        <w:t xml:space="preserve"> rate changes</w:t>
      </w:r>
      <w:r w:rsidR="002B1231">
        <w:rPr>
          <w:rFonts w:eastAsiaTheme="minorEastAsia"/>
        </w:rPr>
        <w:t xml:space="preserve"> the central bank perfectly accommodates liquidity at the chosen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=i</m:t>
        </m:r>
      </m:oMath>
      <w:r w:rsidR="002B1231">
        <w:rPr>
          <w:rFonts w:eastAsiaTheme="minorEastAsia"/>
        </w:rPr>
        <w:t>.</w:t>
      </w:r>
      <w:r w:rsidR="00880B2F">
        <w:rPr>
          <w:rFonts w:eastAsiaTheme="minorEastAsia"/>
        </w:rPr>
        <w:t xml:space="preserve"> </w:t>
      </w:r>
      <w:r w:rsidR="00C35586">
        <w:rPr>
          <w:rFonts w:eastAsiaTheme="minorEastAsia"/>
        </w:rPr>
        <w:t>C</w:t>
      </w:r>
      <w:r w:rsidR="00880B2F">
        <w:rPr>
          <w:rFonts w:eastAsiaTheme="minorEastAsia"/>
        </w:rPr>
        <w:t xml:space="preserve">ommercial banks </w:t>
      </w:r>
      <w:r w:rsidR="00032C0C">
        <w:rPr>
          <w:rFonts w:eastAsiaTheme="minorEastAsia"/>
        </w:rPr>
        <w:t xml:space="preserve">then perfectly </w:t>
      </w:r>
      <w:r w:rsidR="00880B2F">
        <w:rPr>
          <w:rFonts w:eastAsiaTheme="minorEastAsia"/>
        </w:rPr>
        <w:t xml:space="preserve">accommodate all </w:t>
      </w:r>
      <w:r w:rsidR="007D2974">
        <w:rPr>
          <w:rFonts w:eastAsiaTheme="minorEastAsia"/>
        </w:rPr>
        <w:t xml:space="preserve">credit </w:t>
      </w:r>
      <w:r w:rsidR="00880B2F">
        <w:rPr>
          <w:rFonts w:eastAsiaTheme="minorEastAsia"/>
        </w:rPr>
        <w:t xml:space="preserve">demand at a given interest rate </w:t>
      </w:r>
      <w:r w:rsidR="00880B2F" w:rsidRPr="00880B2F">
        <w:rPr>
          <w:rFonts w:eastAsiaTheme="minorEastAsia"/>
          <w:noProof/>
        </w:rPr>
        <w:t>(Fontana</w:t>
      </w:r>
      <w:r w:rsidR="0068483E">
        <w:rPr>
          <w:rFonts w:eastAsiaTheme="minorEastAsia"/>
          <w:noProof/>
        </w:rPr>
        <w:t xml:space="preserve"> [paraphrasing Moore </w:t>
      </w:r>
      <w:sdt>
        <w:sdtPr>
          <w:rPr>
            <w:rFonts w:eastAsiaTheme="minorEastAsia"/>
            <w:noProof/>
          </w:rPr>
          <w:id w:val="632764686"/>
          <w:citation/>
        </w:sdtPr>
        <w:sdtContent>
          <w:r w:rsidR="0068483E">
            <w:rPr>
              <w:rFonts w:eastAsiaTheme="minorEastAsia"/>
              <w:noProof/>
            </w:rPr>
            <w:fldChar w:fldCharType="begin"/>
          </w:r>
          <w:r w:rsidR="0068483E">
            <w:rPr>
              <w:rFonts w:eastAsiaTheme="minorEastAsia"/>
              <w:noProof/>
            </w:rPr>
            <w:instrText xml:space="preserve">CITATION Moo88 \n  \t  \l 2057 </w:instrText>
          </w:r>
          <w:r w:rsidR="0068483E">
            <w:rPr>
              <w:rFonts w:eastAsiaTheme="minorEastAsia"/>
              <w:noProof/>
            </w:rPr>
            <w:fldChar w:fldCharType="separate"/>
          </w:r>
          <w:r w:rsidR="00002569" w:rsidRPr="00002569">
            <w:rPr>
              <w:rFonts w:eastAsiaTheme="minorEastAsia"/>
              <w:noProof/>
            </w:rPr>
            <w:t>(1988)</w:t>
          </w:r>
          <w:r w:rsidR="0068483E">
            <w:rPr>
              <w:rFonts w:eastAsiaTheme="minorEastAsia"/>
              <w:noProof/>
            </w:rPr>
            <w:fldChar w:fldCharType="end"/>
          </w:r>
        </w:sdtContent>
      </w:sdt>
      <w:r w:rsidR="0068483E">
        <w:rPr>
          <w:rFonts w:eastAsiaTheme="minorEastAsia"/>
          <w:noProof/>
        </w:rPr>
        <w:t>]</w:t>
      </w:r>
      <w:r w:rsidR="0068483E" w:rsidRPr="00880B2F">
        <w:rPr>
          <w:rFonts w:eastAsiaTheme="minorEastAsia"/>
          <w:noProof/>
        </w:rPr>
        <w:t>)</w:t>
      </w:r>
      <w:r w:rsidR="00880B2F" w:rsidRPr="00880B2F">
        <w:rPr>
          <w:rFonts w:eastAsiaTheme="minorEastAsia"/>
          <w:noProof/>
        </w:rPr>
        <w:t>, 2003</w:t>
      </w:r>
      <w:r w:rsidR="0068483E">
        <w:rPr>
          <w:rFonts w:eastAsiaTheme="minorEastAsia"/>
          <w:noProof/>
        </w:rPr>
        <w:t>)</w:t>
      </w:r>
      <w:r w:rsidR="00BB764F">
        <w:rPr>
          <w:rFonts w:eastAsiaTheme="minorEastAsia"/>
          <w:noProof/>
        </w:rPr>
        <w:t>.</w:t>
      </w:r>
    </w:p>
    <w:p w14:paraId="2A1DE783" w14:textId="7ABF3701" w:rsidR="000E481C" w:rsidRPr="000E481C" w:rsidRDefault="002B1231" w:rsidP="000E481C">
      <w:pPr>
        <w:spacing w:line="480" w:lineRule="auto"/>
        <w:rPr>
          <w:rFonts w:eastAsiaTheme="minorEastAsia"/>
        </w:rPr>
      </w:pPr>
      <w:r>
        <w:rPr>
          <w:rFonts w:eastAsiaTheme="minorEastAsia"/>
        </w:rPr>
        <w:t xml:space="preserve">Structuralists </w:t>
      </w:r>
      <w:r w:rsidR="000E481C">
        <w:rPr>
          <w:rFonts w:eastAsiaTheme="minorEastAsia"/>
        </w:rPr>
        <w:t>like</w:t>
      </w:r>
      <w:r>
        <w:rPr>
          <w:rFonts w:eastAsiaTheme="minorEastAsia"/>
        </w:rPr>
        <w:t xml:space="preserve"> Dow </w:t>
      </w:r>
      <w:sdt>
        <w:sdtPr>
          <w:rPr>
            <w:rFonts w:eastAsiaTheme="minorEastAsia"/>
          </w:rPr>
          <w:id w:val="-586616523"/>
          <w:citation/>
        </w:sdtPr>
        <w:sdtContent>
          <w:r>
            <w:rPr>
              <w:rFonts w:eastAsiaTheme="minorEastAsia"/>
            </w:rPr>
            <w:fldChar w:fldCharType="begin"/>
          </w:r>
          <w:r>
            <w:rPr>
              <w:rFonts w:eastAsiaTheme="minorEastAsia"/>
            </w:rPr>
            <w:instrText xml:space="preserve">CITATION Dow06 \n  \t  \l 2057 </w:instrText>
          </w:r>
          <w:r>
            <w:rPr>
              <w:rFonts w:eastAsiaTheme="minorEastAsia"/>
            </w:rPr>
            <w:fldChar w:fldCharType="separate"/>
          </w:r>
          <w:r w:rsidR="00002569" w:rsidRPr="00002569">
            <w:rPr>
              <w:rFonts w:eastAsiaTheme="minorEastAsia"/>
              <w:noProof/>
            </w:rPr>
            <w:t>(2006)</w:t>
          </w:r>
          <w:r>
            <w:rPr>
              <w:rFonts w:eastAsiaTheme="minorEastAsia"/>
            </w:rPr>
            <w:fldChar w:fldCharType="end"/>
          </w:r>
        </w:sdtContent>
      </w:sdt>
      <w:r>
        <w:rPr>
          <w:rFonts w:eastAsiaTheme="minorEastAsia"/>
        </w:rPr>
        <w:t xml:space="preserve"> </w:t>
      </w:r>
      <w:r w:rsidR="00B960DB">
        <w:rPr>
          <w:rFonts w:eastAsiaTheme="minorEastAsia"/>
        </w:rPr>
        <w:t xml:space="preserve">argue that accommodationists have ignored Keynes’ theory of liquidity preference </w:t>
      </w:r>
      <w:sdt>
        <w:sdtPr>
          <w:rPr>
            <w:rFonts w:eastAsiaTheme="minorEastAsia"/>
          </w:rPr>
          <w:id w:val="-1788344006"/>
          <w:citation/>
        </w:sdtPr>
        <w:sdtContent>
          <w:r w:rsidR="00B960DB">
            <w:rPr>
              <w:rFonts w:eastAsiaTheme="minorEastAsia"/>
            </w:rPr>
            <w:fldChar w:fldCharType="begin"/>
          </w:r>
          <w:r w:rsidR="00B960DB">
            <w:rPr>
              <w:rFonts w:eastAsiaTheme="minorEastAsia"/>
            </w:rPr>
            <w:instrText xml:space="preserve">CITATION Dow06 \p 43 \l 2057 </w:instrText>
          </w:r>
          <w:r w:rsidR="00B960DB">
            <w:rPr>
              <w:rFonts w:eastAsiaTheme="minorEastAsia"/>
            </w:rPr>
            <w:fldChar w:fldCharType="separate"/>
          </w:r>
          <w:r w:rsidR="00002569" w:rsidRPr="00002569">
            <w:rPr>
              <w:rFonts w:eastAsiaTheme="minorEastAsia"/>
              <w:noProof/>
            </w:rPr>
            <w:t>(Dow, 2006, p. 43)</w:t>
          </w:r>
          <w:r w:rsidR="00B960DB">
            <w:rPr>
              <w:rFonts w:eastAsiaTheme="minorEastAsia"/>
            </w:rPr>
            <w:fldChar w:fldCharType="end"/>
          </w:r>
        </w:sdtContent>
      </w:sdt>
      <w:r w:rsidR="000E481C">
        <w:rPr>
          <w:rFonts w:eastAsiaTheme="minorEastAsia"/>
        </w:rPr>
        <w:t xml:space="preserve">. </w:t>
      </w:r>
      <w:r w:rsidR="00BC1EF6">
        <w:rPr>
          <w:rFonts w:eastAsiaTheme="minorEastAsia"/>
        </w:rPr>
        <w:t xml:space="preserve">Dow </w:t>
      </w:r>
      <w:sdt>
        <w:sdtPr>
          <w:rPr>
            <w:rFonts w:eastAsiaTheme="minorEastAsia"/>
          </w:rPr>
          <w:id w:val="844059650"/>
          <w:citation/>
        </w:sdtPr>
        <w:sdtContent>
          <w:r w:rsidR="00BC1EF6">
            <w:rPr>
              <w:rFonts w:eastAsiaTheme="minorEastAsia"/>
            </w:rPr>
            <w:fldChar w:fldCharType="begin"/>
          </w:r>
          <w:r w:rsidR="00BC1EF6">
            <w:rPr>
              <w:rFonts w:eastAsiaTheme="minorEastAsia"/>
            </w:rPr>
            <w:instrText xml:space="preserve">CITATION Dow06 \p 45 \n  \t  \l 2057 </w:instrText>
          </w:r>
          <w:r w:rsidR="00BC1EF6">
            <w:rPr>
              <w:rFonts w:eastAsiaTheme="minorEastAsia"/>
            </w:rPr>
            <w:fldChar w:fldCharType="separate"/>
          </w:r>
          <w:r w:rsidR="00002569" w:rsidRPr="00002569">
            <w:rPr>
              <w:rFonts w:eastAsiaTheme="minorEastAsia"/>
              <w:noProof/>
            </w:rPr>
            <w:t>(2006, p. 45)</w:t>
          </w:r>
          <w:r w:rsidR="00BC1EF6">
            <w:rPr>
              <w:rFonts w:eastAsiaTheme="minorEastAsia"/>
            </w:rPr>
            <w:fldChar w:fldCharType="end"/>
          </w:r>
        </w:sdtContent>
      </w:sdt>
      <w:r w:rsidR="00BC1EF6">
        <w:rPr>
          <w:rFonts w:eastAsiaTheme="minorEastAsia"/>
        </w:rPr>
        <w:t xml:space="preserve"> </w:t>
      </w:r>
      <w:r w:rsidR="00A608CB">
        <w:rPr>
          <w:rFonts w:eastAsiaTheme="minorEastAsia"/>
        </w:rPr>
        <w:t>posits</w:t>
      </w:r>
      <w:r w:rsidR="00BC1EF6">
        <w:rPr>
          <w:rFonts w:eastAsiaTheme="minorEastAsia"/>
        </w:rPr>
        <w:t xml:space="preserve"> that risk-perception</w:t>
      </w:r>
      <w:r w:rsidR="00A608CB">
        <w:rPr>
          <w:rFonts w:eastAsiaTheme="minorEastAsia"/>
        </w:rPr>
        <w:t>s</w:t>
      </w:r>
      <w:r w:rsidR="00BC1EF6">
        <w:rPr>
          <w:rFonts w:eastAsiaTheme="minorEastAsia"/>
        </w:rPr>
        <w:t xml:space="preserve"> </w:t>
      </w:r>
      <w:r w:rsidR="00540921">
        <w:rPr>
          <w:rFonts w:eastAsiaTheme="minorEastAsia"/>
        </w:rPr>
        <w:t xml:space="preserve">adjust at the macro-level </w:t>
      </w:r>
      <w:r w:rsidR="00BC1EF6">
        <w:rPr>
          <w:rFonts w:eastAsiaTheme="minorEastAsia"/>
        </w:rPr>
        <w:t xml:space="preserve">via a Minsky process wherein </w:t>
      </w:r>
      <w:r w:rsidR="006F6C65">
        <w:rPr>
          <w:rFonts w:eastAsiaTheme="minorEastAsia"/>
        </w:rPr>
        <w:t>correct</w:t>
      </w:r>
      <w:r w:rsidR="00BC1EF6">
        <w:rPr>
          <w:rFonts w:eastAsiaTheme="minorEastAsia"/>
        </w:rPr>
        <w:t xml:space="preserve"> profit expectations lead to falling liquidity preference from banks, shifting portfolios</w:t>
      </w:r>
      <w:r w:rsidR="00EE3039">
        <w:rPr>
          <w:rFonts w:eastAsiaTheme="minorEastAsia"/>
        </w:rPr>
        <w:t xml:space="preserve"> toward</w:t>
      </w:r>
      <w:r w:rsidR="00BC1EF6">
        <w:rPr>
          <w:rFonts w:eastAsiaTheme="minorEastAsia"/>
        </w:rPr>
        <w:t xml:space="preserve"> loans</w:t>
      </w:r>
      <w:r w:rsidR="00EE3039">
        <w:rPr>
          <w:rFonts w:eastAsiaTheme="minorEastAsia"/>
        </w:rPr>
        <w:t xml:space="preserve"> and</w:t>
      </w:r>
      <w:r w:rsidR="00BC1EF6">
        <w:rPr>
          <w:rFonts w:eastAsiaTheme="minorEastAsia"/>
        </w:rPr>
        <w:t xml:space="preserve"> </w:t>
      </w:r>
      <w:r w:rsidR="00EE3039">
        <w:rPr>
          <w:rFonts w:eastAsiaTheme="minorEastAsia"/>
        </w:rPr>
        <w:t>lowering rates due to lower perceived default</w:t>
      </w:r>
      <w:r w:rsidR="00A608CB">
        <w:rPr>
          <w:rFonts w:eastAsiaTheme="minorEastAsia"/>
        </w:rPr>
        <w:t xml:space="preserve"> risks</w:t>
      </w:r>
      <w:r w:rsidR="00BC1EF6">
        <w:rPr>
          <w:rFonts w:eastAsiaTheme="minorEastAsia"/>
        </w:rPr>
        <w:t>.</w:t>
      </w:r>
      <w:r w:rsidR="000E481C">
        <w:rPr>
          <w:rFonts w:eastAsiaTheme="minorEastAsia"/>
        </w:rPr>
        <w:t xml:space="preserve"> Th</w:t>
      </w:r>
      <w:r w:rsidR="00EE3039">
        <w:rPr>
          <w:rFonts w:eastAsiaTheme="minorEastAsia"/>
        </w:rPr>
        <w:t>i</w:t>
      </w:r>
      <w:r w:rsidR="000E481C">
        <w:rPr>
          <w:rFonts w:eastAsiaTheme="minorEastAsia"/>
        </w:rPr>
        <w:t xml:space="preserve">s suggests a new equation, </w:t>
      </w:r>
      <w:r w:rsidR="000E481C">
        <w:t>where</w:t>
      </w:r>
      <w:r w:rsidR="000E481C">
        <w:t xml:space="preserve"> mark-ups are a negative function of changes in profit expectations:</w:t>
      </w:r>
    </w:p>
    <w:p w14:paraId="505D65F9" w14:textId="2243FF05" w:rsidR="000E481C" w:rsidRPr="000E481C" w:rsidRDefault="000E481C" w:rsidP="00853B8D">
      <w:pPr>
        <w:pStyle w:val="ListParagraph"/>
        <w:numPr>
          <w:ilvl w:val="0"/>
          <w:numId w:val="18"/>
        </w:numPr>
        <w:spacing w:line="480" w:lineRule="auto"/>
      </w:pPr>
      <m:oMath>
        <m:r>
          <w:rPr>
            <w:rFonts w:ascii="Cambria Math" w:hAnsi="Cambria Math"/>
          </w:rPr>
          <m:t>μ=f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d>
                      <m:dPr>
                        <m:ctrlPr>
                          <w:rPr>
                            <w:rFonts w:ascii="Cambria Math" w:hAnsi="Cambria Math"/>
                            <w:i/>
                          </w:rPr>
                        </m:ctrlPr>
                      </m:dPr>
                      <m:e>
                        <m:r>
                          <m:rPr>
                            <m:sty m:val="p"/>
                          </m:rPr>
                          <w:rPr>
                            <w:rFonts w:ascii="Cambria Math" w:hAnsi="Cambria Math"/>
                          </w:rPr>
                          <m:t>Π</m:t>
                        </m:r>
                      </m:e>
                    </m:d>
                  </m:num>
                  <m:den>
                    <m:r>
                      <w:rPr>
                        <w:rFonts w:ascii="Cambria Math" w:hAnsi="Cambria Math"/>
                      </w:rPr>
                      <m:t>∂t</m:t>
                    </m:r>
                  </m:den>
                </m:f>
              </m:e>
            </m:d>
          </m:e>
          <m:sup>
            <m:r>
              <w:rPr>
                <w:rFonts w:ascii="Cambria Math" w:hAnsi="Cambria Math"/>
              </w:rPr>
              <m:t>-</m:t>
            </m:r>
          </m:sup>
        </m:sSup>
      </m:oMath>
    </w:p>
    <w:p w14:paraId="5D6FAB90" w14:textId="6359006B" w:rsidR="00A5615D" w:rsidRDefault="000E481C" w:rsidP="000E481C">
      <w:pPr>
        <w:spacing w:line="480" w:lineRule="auto"/>
        <w:rPr>
          <w:rFonts w:eastAsiaTheme="minorEastAsia"/>
        </w:rPr>
      </w:pPr>
      <w:r>
        <w:rPr>
          <w:rFonts w:eastAsiaTheme="minorEastAsia"/>
        </w:rPr>
        <w:t xml:space="preserve">This means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sidRPr="000E481C">
        <w:rPr>
          <w:rFonts w:eastAsiaTheme="minorEastAsia"/>
        </w:rPr>
        <w:t xml:space="preserve"> slope</w:t>
      </w:r>
      <w:r>
        <w:rPr>
          <w:rFonts w:eastAsiaTheme="minorEastAsia"/>
        </w:rPr>
        <w:t>s</w:t>
      </w:r>
      <w:r w:rsidRPr="000E481C">
        <w:rPr>
          <w:rFonts w:eastAsiaTheme="minorEastAsia"/>
        </w:rPr>
        <w:t xml:space="preserve"> down in a boom but up in a bust </w:t>
      </w:r>
      <w:sdt>
        <w:sdtPr>
          <w:id w:val="1121185309"/>
          <w:citation/>
        </w:sdtPr>
        <w:sdtContent>
          <w:r w:rsidRPr="000E481C">
            <w:rPr>
              <w:rFonts w:eastAsiaTheme="minorEastAsia"/>
            </w:rPr>
            <w:fldChar w:fldCharType="begin"/>
          </w:r>
          <w:r w:rsidRPr="000E481C">
            <w:rPr>
              <w:rFonts w:eastAsiaTheme="minorEastAsia"/>
            </w:rPr>
            <w:instrText xml:space="preserve">CITATION Dow06 \p 45 \l 2057 </w:instrText>
          </w:r>
          <w:r w:rsidRPr="000E481C">
            <w:rPr>
              <w:rFonts w:eastAsiaTheme="minorEastAsia"/>
            </w:rPr>
            <w:fldChar w:fldCharType="separate"/>
          </w:r>
          <w:r w:rsidR="00002569" w:rsidRPr="00002569">
            <w:rPr>
              <w:rFonts w:eastAsiaTheme="minorEastAsia"/>
              <w:noProof/>
            </w:rPr>
            <w:t>(Dow, 2006, p. 45)</w:t>
          </w:r>
          <w:r w:rsidRPr="000E481C">
            <w:rPr>
              <w:rFonts w:eastAsiaTheme="minorEastAsia"/>
            </w:rPr>
            <w:fldChar w:fldCharType="end"/>
          </w:r>
        </w:sdtContent>
      </w:sdt>
      <w:r w:rsidRPr="000E481C">
        <w:rPr>
          <w:rFonts w:eastAsiaTheme="minorEastAsia"/>
        </w:rPr>
        <w:t>.</w:t>
      </w:r>
      <w:r w:rsidR="00A5615D">
        <w:rPr>
          <w:rFonts w:eastAsiaTheme="minorEastAsia"/>
        </w:rPr>
        <w:t xml:space="preserve"> Interestingly, </w:t>
      </w:r>
      <w:r w:rsidR="00A5615D">
        <w:rPr>
          <w:rFonts w:eastAsiaTheme="minorEastAsia"/>
        </w:rPr>
        <w:t xml:space="preserve">Palley </w:t>
      </w:r>
      <w:sdt>
        <w:sdtPr>
          <w:rPr>
            <w:rFonts w:eastAsiaTheme="minorEastAsia"/>
          </w:rPr>
          <w:id w:val="-100187851"/>
          <w:citation/>
        </w:sdtPr>
        <w:sdtContent>
          <w:r w:rsidR="00A5615D">
            <w:rPr>
              <w:rFonts w:eastAsiaTheme="minorEastAsia"/>
            </w:rPr>
            <w:fldChar w:fldCharType="begin"/>
          </w:r>
          <w:r w:rsidR="00A5615D">
            <w:rPr>
              <w:rFonts w:eastAsiaTheme="minorEastAsia"/>
            </w:rPr>
            <w:instrText xml:space="preserve">CITATION Pal94 \p 78 \n  \t  \l 2057 </w:instrText>
          </w:r>
          <w:r w:rsidR="00A5615D">
            <w:rPr>
              <w:rFonts w:eastAsiaTheme="minorEastAsia"/>
            </w:rPr>
            <w:fldChar w:fldCharType="separate"/>
          </w:r>
          <w:r w:rsidR="00002569" w:rsidRPr="00002569">
            <w:rPr>
              <w:rFonts w:eastAsiaTheme="minorEastAsia"/>
              <w:noProof/>
            </w:rPr>
            <w:t>(1994, p. 78)</w:t>
          </w:r>
          <w:r w:rsidR="00A5615D">
            <w:rPr>
              <w:rFonts w:eastAsiaTheme="minorEastAsia"/>
            </w:rPr>
            <w:fldChar w:fldCharType="end"/>
          </w:r>
        </w:sdtContent>
      </w:sdt>
      <w:r w:rsidR="00A5615D">
        <w:rPr>
          <w:rFonts w:eastAsiaTheme="minorEastAsia"/>
        </w:rPr>
        <w:t xml:space="preserve"> disagrees with Dow </w:t>
      </w:r>
      <w:sdt>
        <w:sdtPr>
          <w:rPr>
            <w:rFonts w:eastAsiaTheme="minorEastAsia"/>
          </w:rPr>
          <w:id w:val="-1536504469"/>
          <w:citation/>
        </w:sdtPr>
        <w:sdtContent>
          <w:r w:rsidR="00A5615D">
            <w:rPr>
              <w:rFonts w:eastAsiaTheme="minorEastAsia"/>
            </w:rPr>
            <w:fldChar w:fldCharType="begin"/>
          </w:r>
          <w:r w:rsidR="00A5615D">
            <w:rPr>
              <w:rFonts w:eastAsiaTheme="minorEastAsia"/>
            </w:rPr>
            <w:instrText xml:space="preserve">CITATION Dow06 \n  \t  \l 2057 </w:instrText>
          </w:r>
          <w:r w:rsidR="00A5615D">
            <w:rPr>
              <w:rFonts w:eastAsiaTheme="minorEastAsia"/>
            </w:rPr>
            <w:fldChar w:fldCharType="separate"/>
          </w:r>
          <w:r w:rsidR="00002569" w:rsidRPr="00002569">
            <w:rPr>
              <w:rFonts w:eastAsiaTheme="minorEastAsia"/>
              <w:noProof/>
            </w:rPr>
            <w:t>(2006)</w:t>
          </w:r>
          <w:r w:rsidR="00A5615D">
            <w:rPr>
              <w:rFonts w:eastAsiaTheme="minorEastAsia"/>
            </w:rPr>
            <w:fldChar w:fldCharType="end"/>
          </w:r>
        </w:sdtContent>
      </w:sdt>
      <w:r w:rsidR="00A5615D">
        <w:rPr>
          <w:rFonts w:eastAsiaTheme="minorEastAsia"/>
        </w:rPr>
        <w:t xml:space="preserve"> on this new equation:</w:t>
      </w:r>
    </w:p>
    <w:p w14:paraId="79EA7718" w14:textId="5D7F0068" w:rsidR="00A5615D" w:rsidRPr="000E481C" w:rsidRDefault="00A5615D" w:rsidP="00A5615D">
      <w:pPr>
        <w:spacing w:line="480" w:lineRule="auto"/>
        <w:ind w:left="851" w:right="851"/>
        <w:jc w:val="both"/>
        <w:rPr>
          <w:rFonts w:eastAsiaTheme="minorEastAsia"/>
        </w:rPr>
      </w:pPr>
      <w:r>
        <w:rPr>
          <w:rFonts w:eastAsiaTheme="minorEastAsia"/>
        </w:rPr>
        <w:t xml:space="preserve">“If the default risk rose with lending, then the aggregate loan supply schedule would be positively sloped for reasons totally unconnected with ‘structural’ </w:t>
      </w:r>
      <w:r>
        <w:rPr>
          <w:rFonts w:eastAsiaTheme="minorEastAsia"/>
        </w:rPr>
        <w:lastRenderedPageBreak/>
        <w:t>endogeneity. […] It would also be sloped in the [accommodationist] model since the mark-up would rise with lending.”</w:t>
      </w:r>
    </w:p>
    <w:p w14:paraId="56761F83" w14:textId="58574337" w:rsidR="002B1231" w:rsidRPr="0068483E" w:rsidRDefault="00BC1EF6" w:rsidP="00853B8D">
      <w:pPr>
        <w:spacing w:line="480" w:lineRule="auto"/>
        <w:rPr>
          <w:rFonts w:eastAsiaTheme="minorEastAsia"/>
        </w:rPr>
      </w:pPr>
      <w:r>
        <w:rPr>
          <w:rFonts w:eastAsiaTheme="minorEastAsia"/>
        </w:rPr>
        <w:t xml:space="preserve">Palley </w:t>
      </w:r>
      <w:sdt>
        <w:sdtPr>
          <w:rPr>
            <w:rFonts w:eastAsiaTheme="minorEastAsia"/>
          </w:rPr>
          <w:id w:val="-1119211844"/>
          <w:citation/>
        </w:sdtPr>
        <w:sdtContent>
          <w:r w:rsidR="00A5615D">
            <w:rPr>
              <w:rFonts w:eastAsiaTheme="minorEastAsia"/>
            </w:rPr>
            <w:fldChar w:fldCharType="begin"/>
          </w:r>
          <w:r w:rsidR="00A5615D">
            <w:rPr>
              <w:rFonts w:eastAsiaTheme="minorEastAsia"/>
            </w:rPr>
            <w:instrText xml:space="preserve">CITATION Pal94 \p 76 \n  \t  \m Pal01 \p 170 \n  \t  \l 2057 </w:instrText>
          </w:r>
          <w:r w:rsidR="00A5615D">
            <w:rPr>
              <w:rFonts w:eastAsiaTheme="minorEastAsia"/>
            </w:rPr>
            <w:fldChar w:fldCharType="separate"/>
          </w:r>
          <w:r w:rsidR="00002569" w:rsidRPr="00002569">
            <w:rPr>
              <w:rFonts w:eastAsiaTheme="minorEastAsia"/>
              <w:noProof/>
            </w:rPr>
            <w:t>(1994, p. 76; 2001, p. 170)</w:t>
          </w:r>
          <w:r w:rsidR="00A5615D">
            <w:rPr>
              <w:rFonts w:eastAsiaTheme="minorEastAsia"/>
            </w:rPr>
            <w:fldChar w:fldCharType="end"/>
          </w:r>
        </w:sdtContent>
      </w:sdt>
      <w:r w:rsidR="00C7531E">
        <w:rPr>
          <w:rFonts w:eastAsiaTheme="minorEastAsia"/>
        </w:rPr>
        <w:t xml:space="preserve"> </w:t>
      </w:r>
      <w:r w:rsidR="000E481C">
        <w:rPr>
          <w:rFonts w:eastAsiaTheme="minorEastAsia"/>
        </w:rPr>
        <w:t xml:space="preserve">instead focuses </w:t>
      </w:r>
      <w:r w:rsidR="000E481C">
        <w:rPr>
          <w:rFonts w:eastAsiaTheme="minorEastAsia"/>
        </w:rPr>
        <w:t>on banks’ endogenous liability and asset managing behaviour</w:t>
      </w:r>
      <w:r w:rsidR="000E481C">
        <w:rPr>
          <w:rFonts w:eastAsiaTheme="minorEastAsia"/>
        </w:rPr>
        <w:t xml:space="preserve">, </w:t>
      </w:r>
      <w:r w:rsidR="00540921">
        <w:rPr>
          <w:rFonts w:eastAsiaTheme="minorEastAsia"/>
        </w:rPr>
        <w:t>argu</w:t>
      </w:r>
      <w:r w:rsidR="000E481C">
        <w:rPr>
          <w:rFonts w:eastAsiaTheme="minorEastAsia"/>
        </w:rPr>
        <w:t>ing</w:t>
      </w:r>
      <w:r w:rsidR="00C7531E">
        <w:rPr>
          <w:rFonts w:eastAsiaTheme="minorEastAsia"/>
        </w:rPr>
        <w:t xml:space="preserve"> that accommodationists take for granted the idea that economic agents will willingly hold deposits </w:t>
      </w:r>
      <w:r w:rsidR="00540921">
        <w:rPr>
          <w:rFonts w:eastAsiaTheme="minorEastAsia"/>
        </w:rPr>
        <w:t>created</w:t>
      </w:r>
      <w:r w:rsidR="00880B2F">
        <w:rPr>
          <w:rFonts w:eastAsiaTheme="minorEastAsia"/>
        </w:rPr>
        <w:t xml:space="preserve"> from </w:t>
      </w:r>
      <w:r w:rsidR="00C7531E">
        <w:rPr>
          <w:rFonts w:eastAsiaTheme="minorEastAsia"/>
        </w:rPr>
        <w:t>loans</w:t>
      </w:r>
      <w:r w:rsidR="000E481C">
        <w:rPr>
          <w:rFonts w:eastAsiaTheme="minorEastAsia"/>
        </w:rPr>
        <w:t>.</w:t>
      </w:r>
      <w:r w:rsidR="00C7531E">
        <w:rPr>
          <w:rFonts w:eastAsiaTheme="minorEastAsia"/>
        </w:rPr>
        <w:t xml:space="preserve"> </w:t>
      </w:r>
      <w:r w:rsidR="000E481C">
        <w:rPr>
          <w:rFonts w:eastAsiaTheme="minorEastAsia"/>
        </w:rPr>
        <w:t>A</w:t>
      </w:r>
      <w:r w:rsidR="00C7531E">
        <w:rPr>
          <w:rFonts w:eastAsiaTheme="minorEastAsia"/>
        </w:rPr>
        <w:t>ssum</w:t>
      </w:r>
      <w:r w:rsidR="001B2FED">
        <w:rPr>
          <w:rFonts w:eastAsiaTheme="minorEastAsia"/>
        </w:rPr>
        <w:t>ing</w:t>
      </w:r>
      <w:r w:rsidR="00C7531E">
        <w:rPr>
          <w:rFonts w:eastAsiaTheme="minorEastAsia"/>
        </w:rPr>
        <w:t xml:space="preserve"> that agents </w:t>
      </w:r>
      <w:r w:rsidR="0068483E">
        <w:rPr>
          <w:rFonts w:eastAsiaTheme="minorEastAsia"/>
        </w:rPr>
        <w:t xml:space="preserve">switch </w:t>
      </w:r>
      <w:r w:rsidR="00C7531E">
        <w:rPr>
          <w:rFonts w:eastAsiaTheme="minorEastAsia"/>
        </w:rPr>
        <w:t>between demand</w:t>
      </w:r>
      <w:r w:rsidR="0068483E">
        <w:rPr>
          <w:rFonts w:eastAsiaTheme="minorEastAsia"/>
        </w:rPr>
        <w:t xml:space="preserve"> deposits</w:t>
      </w:r>
      <w:r w:rsidR="000E481C">
        <w:rPr>
          <w:rFonts w:eastAsiaTheme="minorEastAsia"/>
        </w:rPr>
        <w:t xml:space="preserve">, </w:t>
      </w:r>
      <w:r w:rsidR="00C7531E">
        <w:rPr>
          <w:rFonts w:eastAsiaTheme="minorEastAsia"/>
        </w:rPr>
        <w:t>time deposits</w:t>
      </w:r>
      <w:r w:rsidR="001B2FED">
        <w:rPr>
          <w:rFonts w:eastAsiaTheme="minorEastAsia"/>
        </w:rPr>
        <w:t xml:space="preserve">, </w:t>
      </w:r>
      <w:r w:rsidR="000E481C">
        <w:rPr>
          <w:rFonts w:eastAsiaTheme="minorEastAsia"/>
        </w:rPr>
        <w:t xml:space="preserve">non-bank liability </w:t>
      </w:r>
      <w:r w:rsidR="0079528B">
        <w:rPr>
          <w:rFonts w:eastAsiaTheme="minorEastAsia"/>
        </w:rPr>
        <w:t>assets</w:t>
      </w:r>
      <w:r w:rsidR="001B2FED">
        <w:rPr>
          <w:rFonts w:eastAsiaTheme="minorEastAsia"/>
        </w:rPr>
        <w:t>,</w:t>
      </w:r>
      <w:r w:rsidR="0079528B">
        <w:rPr>
          <w:rFonts w:eastAsiaTheme="minorEastAsia"/>
        </w:rPr>
        <w:t xml:space="preserve"> </w:t>
      </w:r>
      <w:r w:rsidR="000E481C">
        <w:rPr>
          <w:rFonts w:eastAsiaTheme="minorEastAsia"/>
        </w:rPr>
        <w:t>or</w:t>
      </w:r>
      <w:r w:rsidR="0079528B">
        <w:rPr>
          <w:rFonts w:eastAsiaTheme="minorEastAsia"/>
        </w:rPr>
        <w:t xml:space="preserve"> repayments</w:t>
      </w:r>
      <w:r w:rsidR="005E465C">
        <w:rPr>
          <w:rFonts w:eastAsiaTheme="minorEastAsia"/>
        </w:rPr>
        <w:t xml:space="preserve"> </w:t>
      </w:r>
      <w:r w:rsidR="005E465C" w:rsidRPr="000E481C">
        <w:rPr>
          <w:rFonts w:eastAsiaTheme="minorEastAsia"/>
          <w:i/>
          <w:iCs/>
        </w:rPr>
        <w:t>depending on interest rates</w:t>
      </w:r>
      <w:r w:rsidR="005E465C">
        <w:rPr>
          <w:rFonts w:eastAsiaTheme="minorEastAsia"/>
        </w:rPr>
        <w:t>,</w:t>
      </w:r>
      <w:r w:rsidR="0079528B">
        <w:rPr>
          <w:rFonts w:eastAsiaTheme="minorEastAsia"/>
        </w:rPr>
        <w:t xml:space="preserve"> then banks </w:t>
      </w:r>
      <w:r w:rsidR="0068483E">
        <w:rPr>
          <w:rFonts w:eastAsiaTheme="minorEastAsia"/>
        </w:rPr>
        <w:t>will</w:t>
      </w:r>
      <w:r w:rsidR="00356C40">
        <w:rPr>
          <w:rFonts w:eastAsiaTheme="minorEastAsia"/>
        </w:rPr>
        <w:t>, in response to increased loan demand,</w:t>
      </w:r>
      <w:r w:rsidR="00880B2F">
        <w:rPr>
          <w:rFonts w:eastAsiaTheme="minorEastAsia"/>
        </w:rPr>
        <w:t xml:space="preserve"> </w:t>
      </w:r>
      <w:r w:rsidR="00356C40">
        <w:rPr>
          <w:rFonts w:eastAsiaTheme="minorEastAsia"/>
        </w:rPr>
        <w:t xml:space="preserve">increase </w:t>
      </w:r>
      <w:r w:rsidR="00880B2F">
        <w:rPr>
          <w:rFonts w:eastAsiaTheme="minorEastAsia"/>
        </w:rPr>
        <w:t>interest rates</w:t>
      </w:r>
      <w:r w:rsidR="00A477D5">
        <w:rPr>
          <w:rFonts w:eastAsiaTheme="minorEastAsia"/>
        </w:rPr>
        <w:t xml:space="preserve"> </w:t>
      </w:r>
      <w:r w:rsidR="001B2FED">
        <w:rPr>
          <w:rFonts w:eastAsiaTheme="minorEastAsia"/>
        </w:rPr>
        <w:t xml:space="preserve">to </w:t>
      </w:r>
      <w:r w:rsidR="00A5615D">
        <w:rPr>
          <w:rFonts w:eastAsiaTheme="minorEastAsia"/>
        </w:rPr>
        <w:t xml:space="preserve">change </w:t>
      </w:r>
      <w:r w:rsidR="00880B2F">
        <w:rPr>
          <w:rFonts w:eastAsiaTheme="minorEastAsia"/>
        </w:rPr>
        <w:t>the</w:t>
      </w:r>
      <w:r w:rsidR="000E481C">
        <w:rPr>
          <w:rFonts w:eastAsiaTheme="minorEastAsia"/>
        </w:rPr>
        <w:t xml:space="preserve"> correct</w:t>
      </w:r>
      <w:r w:rsidR="00880B2F">
        <w:rPr>
          <w:rFonts w:eastAsiaTheme="minorEastAsia"/>
        </w:rPr>
        <w:t xml:space="preserve"> </w:t>
      </w:r>
      <w:r w:rsidR="00540921">
        <w:rPr>
          <w:rFonts w:eastAsiaTheme="minorEastAsia"/>
        </w:rPr>
        <w:t>proportion</w:t>
      </w:r>
      <w:r w:rsidR="00880B2F">
        <w:rPr>
          <w:rFonts w:eastAsiaTheme="minorEastAsia"/>
        </w:rPr>
        <w:t xml:space="preserve"> of demand </w:t>
      </w:r>
      <w:r w:rsidR="00A5615D">
        <w:rPr>
          <w:rFonts w:eastAsiaTheme="minorEastAsia"/>
        </w:rPr>
        <w:t xml:space="preserve">deposits into </w:t>
      </w:r>
      <w:r w:rsidR="00A477D5">
        <w:rPr>
          <w:rFonts w:eastAsiaTheme="minorEastAsia"/>
        </w:rPr>
        <w:t xml:space="preserve">time </w:t>
      </w:r>
      <w:r w:rsidR="00880B2F">
        <w:rPr>
          <w:rFonts w:eastAsiaTheme="minorEastAsia"/>
        </w:rPr>
        <w:t>deposits</w:t>
      </w:r>
      <w:r w:rsidR="00356C40">
        <w:rPr>
          <w:rFonts w:eastAsiaTheme="minorEastAsia"/>
        </w:rPr>
        <w:t xml:space="preserve"> and</w:t>
      </w:r>
      <w:r w:rsidR="00880B2F">
        <w:rPr>
          <w:rFonts w:eastAsiaTheme="minorEastAsia"/>
        </w:rPr>
        <w:t xml:space="preserve"> </w:t>
      </w:r>
      <w:r w:rsidR="000E481C">
        <w:rPr>
          <w:rFonts w:eastAsiaTheme="minorEastAsia"/>
        </w:rPr>
        <w:t>economis</w:t>
      </w:r>
      <w:r w:rsidR="00356C40">
        <w:rPr>
          <w:rFonts w:eastAsiaTheme="minorEastAsia"/>
        </w:rPr>
        <w:t>e</w:t>
      </w:r>
      <w:r w:rsidR="000E481C">
        <w:rPr>
          <w:rFonts w:eastAsiaTheme="minorEastAsia"/>
        </w:rPr>
        <w:t xml:space="preserve"> on reserves</w:t>
      </w:r>
      <w:r w:rsidR="00356C40">
        <w:rPr>
          <w:rFonts w:eastAsiaTheme="minorEastAsia"/>
        </w:rPr>
        <w:t>.</w:t>
      </w:r>
    </w:p>
    <w:p w14:paraId="6394030A" w14:textId="5602FF1F" w:rsidR="00080D3A" w:rsidRDefault="00A5615D" w:rsidP="00853B8D">
      <w:pPr>
        <w:spacing w:line="480" w:lineRule="auto"/>
      </w:pPr>
      <w:r w:rsidRPr="0068483E">
        <w:t>Palley (1994, pp. 76-77</w:t>
      </w:r>
      <w:r w:rsidR="00356C40">
        <w:t>)</w:t>
      </w:r>
      <w:r>
        <w:t xml:space="preserve"> </w:t>
      </w:r>
      <w:r w:rsidR="0068483E">
        <w:t xml:space="preserve">thus </w:t>
      </w:r>
      <w:r>
        <w:t>prefers</w:t>
      </w:r>
      <w:r w:rsidR="001C1E5F">
        <w:t xml:space="preserve"> the following equations</w:t>
      </w:r>
      <w:r w:rsidR="00080D3A">
        <w:t>:</w:t>
      </w:r>
    </w:p>
    <w:p w14:paraId="4D81D491" w14:textId="3172D412" w:rsidR="00EB4BD3" w:rsidRPr="001E1AB4" w:rsidRDefault="001C1E5F" w:rsidP="000E481C">
      <w:pPr>
        <w:pStyle w:val="ListParagraph"/>
        <w:numPr>
          <w:ilvl w:val="0"/>
          <w:numId w:val="18"/>
        </w:numPr>
        <w:spacing w:line="480" w:lineRule="auto"/>
      </w:pPr>
      <w:r w:rsidRPr="001C1E5F">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i+</m:t>
        </m:r>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e>
            </m:d>
          </m:e>
          <m:sup>
            <m:r>
              <w:rPr>
                <w:rFonts w:ascii="Cambria Math" w:eastAsiaTheme="minorEastAsia" w:hAnsi="Cambria Math"/>
              </w:rPr>
              <m:t>+</m:t>
            </m:r>
          </m:sup>
        </m:sSup>
      </m:oMath>
    </w:p>
    <w:p w14:paraId="512D90FD" w14:textId="5AF3C022" w:rsidR="00080D3A" w:rsidRPr="007D2974" w:rsidRDefault="001C1E5F" w:rsidP="000E481C">
      <w:pPr>
        <w:pStyle w:val="ListParagraph"/>
        <w:numPr>
          <w:ilvl w:val="0"/>
          <w:numId w:val="18"/>
        </w:numPr>
        <w:spacing w:line="480" w:lineRule="auto"/>
      </w:pPr>
      <m:oMath>
        <m:r>
          <w:rPr>
            <w:rFonts w:ascii="Cambria Math" w:eastAsiaTheme="minorEastAsia" w:hAnsi="Cambria Math"/>
          </w:rPr>
          <m:t>LD(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oMath>
    </w:p>
    <w:p w14:paraId="3AE8A318" w14:textId="39D5AF34" w:rsidR="006F6938" w:rsidRDefault="006F6938" w:rsidP="00540921">
      <w:pPr>
        <w:spacing w:line="480" w:lineRule="auto"/>
        <w:rPr>
          <w:rFonts w:eastAsiaTheme="minorEastAsia"/>
        </w:rPr>
      </w:pPr>
      <w:r>
        <w:rPr>
          <w:rFonts w:eastAsiaTheme="minorEastAsia"/>
        </w:rPr>
        <w:t>I agree with Palley that</w:t>
      </w:r>
      <w:r w:rsidR="003F0312">
        <w:rPr>
          <w:rFonts w:eastAsiaTheme="minorEastAsia"/>
        </w:rPr>
        <w:t xml:space="preserve"> </w:t>
      </w:r>
      <w:r>
        <w:rPr>
          <w:rFonts w:eastAsiaTheme="minorEastAsia"/>
        </w:rPr>
        <w:t xml:space="preserve">explicit focus on </w:t>
      </w:r>
      <w:r w:rsidR="006646E5">
        <w:rPr>
          <w:rFonts w:eastAsiaTheme="minorEastAsia"/>
        </w:rPr>
        <w:t>default risk</w:t>
      </w:r>
      <w:r>
        <w:rPr>
          <w:rFonts w:eastAsiaTheme="minorEastAsia"/>
        </w:rPr>
        <w:t xml:space="preserve"> when examining the structuralist viewpoint</w:t>
      </w:r>
      <w:r w:rsidR="003F0312">
        <w:rPr>
          <w:rFonts w:eastAsiaTheme="minorEastAsia"/>
        </w:rPr>
        <w:t xml:space="preserve"> </w:t>
      </w:r>
      <w:r w:rsidR="00540921">
        <w:rPr>
          <w:rFonts w:eastAsiaTheme="minorEastAsia"/>
        </w:rPr>
        <w:t>misses</w:t>
      </w:r>
      <w:r w:rsidR="003F0312">
        <w:rPr>
          <w:rFonts w:eastAsiaTheme="minorEastAsia"/>
        </w:rPr>
        <w:t xml:space="preserve"> an analysis of the</w:t>
      </w:r>
      <w:r w:rsidR="001B2FED">
        <w:rPr>
          <w:rFonts w:eastAsiaTheme="minorEastAsia"/>
        </w:rPr>
        <w:t xml:space="preserve"> banking system’s</w:t>
      </w:r>
      <w:r w:rsidR="003F0312">
        <w:rPr>
          <w:rFonts w:eastAsiaTheme="minorEastAsia"/>
        </w:rPr>
        <w:t xml:space="preserve"> specific micro-behaviour </w:t>
      </w:r>
      <w:r w:rsidR="00540921">
        <w:rPr>
          <w:rFonts w:eastAsiaTheme="minorEastAsia"/>
        </w:rPr>
        <w:t>for</w:t>
      </w:r>
      <w:r w:rsidR="003F0312">
        <w:rPr>
          <w:rFonts w:eastAsiaTheme="minorEastAsia"/>
        </w:rPr>
        <w:t xml:space="preserve"> </w:t>
      </w:r>
      <w:r w:rsidR="009921CB">
        <w:rPr>
          <w:rFonts w:eastAsiaTheme="minorEastAsia"/>
        </w:rPr>
        <w:t xml:space="preserve">a </w:t>
      </w:r>
      <w:r w:rsidR="003F0312">
        <w:rPr>
          <w:rFonts w:eastAsiaTheme="minorEastAsia"/>
        </w:rPr>
        <w:t xml:space="preserve">more generalist Minskyan </w:t>
      </w:r>
      <w:r w:rsidR="009921CB">
        <w:rPr>
          <w:rFonts w:eastAsiaTheme="minorEastAsia"/>
        </w:rPr>
        <w:t>idea</w:t>
      </w:r>
      <w:r w:rsidR="003F0312">
        <w:rPr>
          <w:rFonts w:eastAsiaTheme="minorEastAsia"/>
        </w:rPr>
        <w:t xml:space="preserve">. </w:t>
      </w:r>
      <w:r w:rsidR="001C1E5F">
        <w:rPr>
          <w:rFonts w:eastAsiaTheme="minorEastAsia"/>
        </w:rPr>
        <w:t>In</w:t>
      </w:r>
      <w:r w:rsidR="003F0312">
        <w:rPr>
          <w:rFonts w:eastAsiaTheme="minorEastAsia"/>
        </w:rPr>
        <w:t xml:space="preserve"> doing so, </w:t>
      </w:r>
      <w:r w:rsidR="001C1E5F">
        <w:rPr>
          <w:rFonts w:eastAsiaTheme="minorEastAsia"/>
        </w:rPr>
        <w:t xml:space="preserve">structuralists </w:t>
      </w:r>
      <w:r w:rsidR="00540921">
        <w:rPr>
          <w:rFonts w:eastAsiaTheme="minorEastAsia"/>
        </w:rPr>
        <w:t>ignore</w:t>
      </w:r>
      <w:r w:rsidR="003F0312">
        <w:rPr>
          <w:rFonts w:eastAsiaTheme="minorEastAsia"/>
        </w:rPr>
        <w:t xml:space="preserve"> interesting </w:t>
      </w:r>
      <w:r w:rsidR="00A5615D">
        <w:rPr>
          <w:rFonts w:eastAsiaTheme="minorEastAsia"/>
        </w:rPr>
        <w:t xml:space="preserve">complications from </w:t>
      </w:r>
      <w:r w:rsidR="003F0312">
        <w:rPr>
          <w:rFonts w:eastAsiaTheme="minorEastAsia"/>
        </w:rPr>
        <w:t>(</w:t>
      </w:r>
      <w:r w:rsidR="00A5615D">
        <w:rPr>
          <w:rFonts w:eastAsiaTheme="minorEastAsia"/>
        </w:rPr>
        <w:t>7</w:t>
      </w:r>
      <w:r w:rsidR="003F0312">
        <w:rPr>
          <w:rFonts w:eastAsiaTheme="minorEastAsia"/>
        </w:rPr>
        <w:t>) and (</w:t>
      </w:r>
      <w:r w:rsidR="00A5615D">
        <w:rPr>
          <w:rFonts w:eastAsiaTheme="minorEastAsia"/>
        </w:rPr>
        <w:t>8</w:t>
      </w:r>
      <w:r w:rsidR="003F0312">
        <w:rPr>
          <w:rFonts w:eastAsiaTheme="minorEastAsia"/>
        </w:rPr>
        <w:t xml:space="preserve">) which </w:t>
      </w:r>
      <w:r w:rsidR="00A5615D">
        <w:rPr>
          <w:rFonts w:eastAsiaTheme="minorEastAsia"/>
        </w:rPr>
        <w:t xml:space="preserve">change </w:t>
      </w:r>
      <w:r w:rsidR="003F0312">
        <w:rPr>
          <w:rFonts w:eastAsiaTheme="minorEastAsia"/>
        </w:rPr>
        <w:fldChar w:fldCharType="begin"/>
      </w:r>
      <w:r w:rsidR="003F0312">
        <w:rPr>
          <w:rFonts w:eastAsiaTheme="minorEastAsia"/>
        </w:rPr>
        <w:instrText xml:space="preserve"> REF _Ref186905230 \h </w:instrText>
      </w:r>
      <w:r w:rsidR="00853B8D">
        <w:rPr>
          <w:rFonts w:eastAsiaTheme="minorEastAsia"/>
        </w:rPr>
        <w:instrText xml:space="preserve"> \* MERGEFORMAT </w:instrText>
      </w:r>
      <w:r w:rsidR="003F0312">
        <w:rPr>
          <w:rFonts w:eastAsiaTheme="minorEastAsia"/>
        </w:rPr>
      </w:r>
      <w:r w:rsidR="003F0312">
        <w:rPr>
          <w:rFonts w:eastAsiaTheme="minorEastAsia"/>
        </w:rPr>
        <w:fldChar w:fldCharType="separate"/>
      </w:r>
      <w:r w:rsidR="00122791">
        <w:t xml:space="preserve">Figure </w:t>
      </w:r>
      <w:r w:rsidR="00122791">
        <w:rPr>
          <w:noProof/>
        </w:rPr>
        <w:t>I</w:t>
      </w:r>
      <w:r w:rsidR="003F0312">
        <w:rPr>
          <w:rFonts w:eastAsiaTheme="minorEastAsia"/>
        </w:rPr>
        <w:fldChar w:fldCharType="end"/>
      </w:r>
      <w:r w:rsidR="00BE32F5">
        <w:rPr>
          <w:rFonts w:eastAsiaTheme="minorEastAsia"/>
        </w:rPr>
        <w:t xml:space="preserve"> into </w:t>
      </w:r>
      <w:r w:rsidR="00BE32F5">
        <w:rPr>
          <w:rFonts w:eastAsiaTheme="minorEastAsia"/>
        </w:rPr>
        <w:fldChar w:fldCharType="begin"/>
      </w:r>
      <w:r w:rsidR="00BE32F5">
        <w:rPr>
          <w:rFonts w:eastAsiaTheme="minorEastAsia"/>
        </w:rPr>
        <w:instrText xml:space="preserve"> REF _Ref186988154 \h </w:instrText>
      </w:r>
      <w:r w:rsidR="00853B8D">
        <w:rPr>
          <w:rFonts w:eastAsiaTheme="minorEastAsia"/>
        </w:rPr>
        <w:instrText xml:space="preserve"> \* MERGEFORMAT </w:instrText>
      </w:r>
      <w:r w:rsidR="00BE32F5">
        <w:rPr>
          <w:rFonts w:eastAsiaTheme="minorEastAsia"/>
        </w:rPr>
      </w:r>
      <w:r w:rsidR="00BE32F5">
        <w:rPr>
          <w:rFonts w:eastAsiaTheme="minorEastAsia"/>
        </w:rPr>
        <w:fldChar w:fldCharType="separate"/>
      </w:r>
      <w:r w:rsidR="00122791">
        <w:t xml:space="preserve">Figure </w:t>
      </w:r>
      <w:r w:rsidR="00122791">
        <w:rPr>
          <w:noProof/>
        </w:rPr>
        <w:t>VII</w:t>
      </w:r>
      <w:r w:rsidR="00BE32F5">
        <w:rPr>
          <w:rFonts w:eastAsiaTheme="minorEastAsia"/>
        </w:rPr>
        <w:fldChar w:fldCharType="end"/>
      </w:r>
      <w:r w:rsidR="00BE32F5">
        <w:rPr>
          <w:rFonts w:eastAsiaTheme="minorEastAsia"/>
        </w:rPr>
        <w:t>.</w:t>
      </w:r>
    </w:p>
    <w:p w14:paraId="09BFA9C7" w14:textId="4AE42490" w:rsidR="00BE32F5" w:rsidRDefault="00C5654A" w:rsidP="00540921">
      <w:pPr>
        <w:keepNext/>
        <w:spacing w:line="480" w:lineRule="auto"/>
        <w:jc w:val="center"/>
      </w:pPr>
      <w:r>
        <w:rPr>
          <w:noProof/>
        </w:rPr>
        <w:lastRenderedPageBreak/>
        <w:drawing>
          <wp:inline distT="0" distB="0" distL="0" distR="0" wp14:anchorId="2D5B8FA4" wp14:editId="0FC0C5CE">
            <wp:extent cx="4320000" cy="3104312"/>
            <wp:effectExtent l="0" t="0" r="4445" b="1270"/>
            <wp:docPr id="93683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39081" name=""/>
                    <pic:cNvPicPr/>
                  </pic:nvPicPr>
                  <pic:blipFill>
                    <a:blip r:embed="rId16"/>
                    <a:stretch>
                      <a:fillRect/>
                    </a:stretch>
                  </pic:blipFill>
                  <pic:spPr>
                    <a:xfrm>
                      <a:off x="0" y="0"/>
                      <a:ext cx="4320000" cy="3104312"/>
                    </a:xfrm>
                    <a:prstGeom prst="rect">
                      <a:avLst/>
                    </a:prstGeom>
                  </pic:spPr>
                </pic:pic>
              </a:graphicData>
            </a:graphic>
          </wp:inline>
        </w:drawing>
      </w:r>
    </w:p>
    <w:p w14:paraId="365A9913" w14:textId="7B543334" w:rsidR="006F6938" w:rsidRDefault="00BE32F5" w:rsidP="00853B8D">
      <w:pPr>
        <w:pStyle w:val="Caption"/>
        <w:spacing w:line="480" w:lineRule="auto"/>
        <w:jc w:val="center"/>
      </w:pPr>
      <w:bookmarkStart w:id="8" w:name="_Ref186988154"/>
      <w:bookmarkStart w:id="9" w:name="_Ref187072268"/>
      <w:r>
        <w:t xml:space="preserve">Figure </w:t>
      </w:r>
      <w:fldSimple w:instr=" SEQ Figure \* ROMAN ">
        <w:r w:rsidR="00122791">
          <w:rPr>
            <w:noProof/>
          </w:rPr>
          <w:t>VII</w:t>
        </w:r>
      </w:fldSimple>
      <w:bookmarkEnd w:id="8"/>
      <w:r w:rsidR="0029269F">
        <w:t xml:space="preserve"> </w:t>
      </w:r>
      <w:r w:rsidR="00B97B90">
        <w:t xml:space="preserve">- </w:t>
      </w:r>
      <w:r w:rsidR="0029269F">
        <w:fldChar w:fldCharType="begin"/>
      </w:r>
      <w:r w:rsidR="0029269F">
        <w:instrText xml:space="preserve"> REF _Ref186905230 \h </w:instrText>
      </w:r>
      <w:r w:rsidR="00853B8D">
        <w:instrText xml:space="preserve"> \* MERGEFORMAT </w:instrText>
      </w:r>
      <w:r w:rsidR="0029269F">
        <w:fldChar w:fldCharType="separate"/>
      </w:r>
      <w:r w:rsidR="00122791">
        <w:t xml:space="preserve">Figure </w:t>
      </w:r>
      <w:r w:rsidR="00122791">
        <w:rPr>
          <w:noProof/>
        </w:rPr>
        <w:t>I</w:t>
      </w:r>
      <w:r w:rsidR="0029269F">
        <w:fldChar w:fldCharType="end"/>
      </w:r>
      <w:r w:rsidR="0029269F">
        <w:t xml:space="preserve"> including Palley’s equations</w:t>
      </w:r>
      <w:bookmarkEnd w:id="9"/>
    </w:p>
    <w:p w14:paraId="6403EE2B" w14:textId="167E78E6" w:rsidR="00BE32F5" w:rsidRDefault="0029269F" w:rsidP="00853B8D">
      <w:pPr>
        <w:spacing w:line="480" w:lineRule="auto"/>
        <w:rPr>
          <w:rFonts w:eastAsiaTheme="minorEastAsia"/>
        </w:rPr>
      </w:pPr>
      <w:r>
        <w:t xml:space="preserve">In </w:t>
      </w:r>
      <w:r w:rsidR="00AF7ABF">
        <w:t xml:space="preserve">the </w:t>
      </w:r>
      <w:r w:rsidR="00A5615D">
        <w:t xml:space="preserve">new </w:t>
      </w:r>
      <w:r w:rsidR="00AF7ABF">
        <w:t xml:space="preserve">model, </w:t>
      </w:r>
      <w:r>
        <w:t xml:space="preserve">banks charge the higher interest rate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oMath>
      <w:r w:rsidR="00A608CB">
        <w:rPr>
          <w:rFonts w:eastAsiaTheme="minorEastAsia"/>
        </w:rPr>
        <w:t xml:space="preserve">, simultaneously increasing rates on time deposits. This increases the loan multiplier </w:t>
      </w:r>
      <w:sdt>
        <w:sdtPr>
          <w:rPr>
            <w:rFonts w:eastAsiaTheme="minorEastAsia"/>
          </w:rPr>
          <w:id w:val="774910075"/>
          <w:citation/>
        </w:sdtPr>
        <w:sdtContent>
          <w:r w:rsidR="00A608CB">
            <w:rPr>
              <w:rFonts w:eastAsiaTheme="minorEastAsia"/>
            </w:rPr>
            <w:fldChar w:fldCharType="begin"/>
          </w:r>
          <w:r w:rsidR="00A608CB">
            <w:rPr>
              <w:rFonts w:eastAsiaTheme="minorEastAsia"/>
            </w:rPr>
            <w:instrText xml:space="preserve">CITATION Pal01 \p 171 \t  \l 2057 </w:instrText>
          </w:r>
          <w:r w:rsidR="00A608CB">
            <w:rPr>
              <w:rFonts w:eastAsiaTheme="minorEastAsia"/>
            </w:rPr>
            <w:fldChar w:fldCharType="separate"/>
          </w:r>
          <w:r w:rsidR="00002569" w:rsidRPr="00002569">
            <w:rPr>
              <w:rFonts w:eastAsiaTheme="minorEastAsia"/>
              <w:noProof/>
            </w:rPr>
            <w:t>(Palley, 2001, p. 171)</w:t>
          </w:r>
          <w:r w:rsidR="00A608CB">
            <w:rPr>
              <w:rFonts w:eastAsiaTheme="minorEastAsia"/>
            </w:rPr>
            <w:fldChar w:fldCharType="end"/>
          </w:r>
        </w:sdtContent>
      </w:sdt>
      <w:r w:rsidR="00A608CB">
        <w:rPr>
          <w:rFonts w:eastAsiaTheme="minorEastAsia"/>
        </w:rPr>
        <w:t xml:space="preserve"> rotating </w:t>
      </w:r>
      <m:oMath>
        <m:r>
          <w:rPr>
            <w:rFonts w:ascii="Cambria Math" w:eastAsiaTheme="minorEastAsia" w:hAnsi="Cambria Math"/>
          </w:rPr>
          <m:t>LD→LD'</m:t>
        </m:r>
      </m:oMath>
      <w:r w:rsidR="00A608CB">
        <w:rPr>
          <w:rFonts w:eastAsiaTheme="minorEastAsia"/>
        </w:rPr>
        <w:t xml:space="preserve"> and encouraging a switch into time deposits. </w:t>
      </w:r>
      <w:r w:rsidR="00C87424">
        <w:rPr>
          <w:rFonts w:eastAsiaTheme="minorEastAsia"/>
        </w:rPr>
        <w:t xml:space="preserve">Because time deposits necessitate fewer reserves, the </w:t>
      </w:r>
      <m:oMath>
        <m:r>
          <w:rPr>
            <w:rFonts w:ascii="Cambria Math" w:eastAsiaTheme="minorEastAsia" w:hAnsi="Cambria Math"/>
          </w:rPr>
          <m:t>D</m:t>
        </m:r>
        <m:r>
          <w:rPr>
            <w:rFonts w:ascii="Cambria Math" w:eastAsiaTheme="minorEastAsia" w:hAnsi="Cambria Math"/>
          </w:rPr>
          <m:t>R</m:t>
        </m:r>
      </m:oMath>
      <w:r w:rsidR="00B202E1">
        <w:rPr>
          <w:rFonts w:eastAsiaTheme="minorEastAsia"/>
        </w:rPr>
        <w:t xml:space="preserve"> </w:t>
      </w:r>
      <w:r w:rsidR="00C87424">
        <w:rPr>
          <w:rFonts w:eastAsiaTheme="minorEastAsia"/>
        </w:rPr>
        <w:t xml:space="preserve">schedule rotates </w:t>
      </w:r>
      <w:r w:rsidR="00B202E1">
        <w:rPr>
          <w:rFonts w:eastAsiaTheme="minorEastAsia"/>
        </w:rPr>
        <w:t xml:space="preserve">to </w:t>
      </w:r>
      <m:oMath>
        <m:r>
          <w:rPr>
            <w:rFonts w:ascii="Cambria Math" w:eastAsiaTheme="minorEastAsia" w:hAnsi="Cambria Math"/>
          </w:rPr>
          <m:t>DR'</m:t>
        </m:r>
      </m:oMath>
      <w:r w:rsidR="00C87424">
        <w:rPr>
          <w:rFonts w:eastAsiaTheme="minorEastAsia"/>
        </w:rPr>
        <w:t xml:space="preserve">. Banks </w:t>
      </w:r>
      <w:r w:rsidR="00A608CB">
        <w:rPr>
          <w:rFonts w:eastAsiaTheme="minorEastAsia"/>
        </w:rPr>
        <w:t xml:space="preserve">now only borrow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A608CB">
        <w:rPr>
          <w:rFonts w:eastAsiaTheme="minorEastAsia"/>
        </w:rPr>
        <w:t xml:space="preserve"> where they would otherwise have borrowed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A608CB">
        <w:rPr>
          <w:rFonts w:eastAsiaTheme="minorEastAsia"/>
        </w:rPr>
        <w:t xml:space="preserve"> and can </w:t>
      </w:r>
      <w:r w:rsidR="008C6ACE">
        <w:rPr>
          <w:rFonts w:eastAsiaTheme="minorEastAsia"/>
        </w:rPr>
        <w:t>accommoda</w:t>
      </w:r>
      <w:r w:rsidR="00A608CB">
        <w:rPr>
          <w:rFonts w:eastAsiaTheme="minorEastAsia"/>
        </w:rPr>
        <w:t>te</w:t>
      </w:r>
      <w:r w:rsidR="008C6ACE">
        <w:rPr>
          <w:rFonts w:eastAsiaTheme="minorEastAsia"/>
        </w:rPr>
        <w:t xml:space="preserve"> the new loan demand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oMath>
      <w:r w:rsidR="00AF7ABF">
        <w:rPr>
          <w:rFonts w:eastAsiaTheme="minorEastAsia"/>
        </w:rPr>
        <w:t xml:space="preserve"> </w:t>
      </w:r>
      <w:sdt>
        <w:sdtPr>
          <w:rPr>
            <w:rFonts w:eastAsiaTheme="minorEastAsia"/>
          </w:rPr>
          <w:id w:val="1269037541"/>
          <w:citation/>
        </w:sdtPr>
        <w:sdtContent>
          <w:r w:rsidR="00AF7ABF">
            <w:rPr>
              <w:rFonts w:eastAsiaTheme="minorEastAsia"/>
            </w:rPr>
            <w:fldChar w:fldCharType="begin"/>
          </w:r>
          <w:r w:rsidR="00AF7ABF">
            <w:rPr>
              <w:rFonts w:eastAsiaTheme="minorEastAsia"/>
            </w:rPr>
            <w:instrText xml:space="preserve">CITATION Pal01 \p 171 \t  \l 2057 </w:instrText>
          </w:r>
          <w:r w:rsidR="00AF7ABF">
            <w:rPr>
              <w:rFonts w:eastAsiaTheme="minorEastAsia"/>
            </w:rPr>
            <w:fldChar w:fldCharType="separate"/>
          </w:r>
          <w:r w:rsidR="00002569" w:rsidRPr="00002569">
            <w:rPr>
              <w:rFonts w:eastAsiaTheme="minorEastAsia"/>
              <w:noProof/>
            </w:rPr>
            <w:t>(Palley, 2001, p. 171)</w:t>
          </w:r>
          <w:r w:rsidR="00AF7ABF">
            <w:rPr>
              <w:rFonts w:eastAsiaTheme="minorEastAsia"/>
            </w:rPr>
            <w:fldChar w:fldCharType="end"/>
          </w:r>
        </w:sdtContent>
      </w:sdt>
      <w:r w:rsidR="008C6ACE">
        <w:rPr>
          <w:rFonts w:eastAsiaTheme="minorEastAsia"/>
        </w:rPr>
        <w:t>.</w:t>
      </w:r>
    </w:p>
    <w:p w14:paraId="6A3A9F4F" w14:textId="6CC4D438" w:rsidR="009E6FD2" w:rsidRDefault="00A70206" w:rsidP="00853B8D">
      <w:pPr>
        <w:spacing w:line="480" w:lineRule="auto"/>
        <w:rPr>
          <w:rFonts w:eastAsiaTheme="minorEastAsia"/>
        </w:rPr>
      </w:pPr>
      <w:r>
        <w:rPr>
          <w:rFonts w:eastAsiaTheme="minorEastAsia"/>
        </w:rPr>
        <w:t>One important policy recommendation from</w:t>
      </w:r>
      <w:r w:rsidR="009E6FD2">
        <w:rPr>
          <w:rFonts w:eastAsiaTheme="minorEastAsia"/>
        </w:rPr>
        <w:t xml:space="preserve"> Palley </w:t>
      </w:r>
      <w:sdt>
        <w:sdtPr>
          <w:rPr>
            <w:rFonts w:eastAsiaTheme="minorEastAsia"/>
          </w:rPr>
          <w:id w:val="-129480915"/>
          <w:citation/>
        </w:sdtPr>
        <w:sdtContent>
          <w:r w:rsidR="009E6FD2">
            <w:rPr>
              <w:rFonts w:eastAsiaTheme="minorEastAsia"/>
            </w:rPr>
            <w:fldChar w:fldCharType="begin"/>
          </w:r>
          <w:r w:rsidR="009E6FD2">
            <w:rPr>
              <w:rFonts w:eastAsiaTheme="minorEastAsia"/>
            </w:rPr>
            <w:instrText xml:space="preserve">CITATION Pal01 \p 177 \n  \t  \l 2057 </w:instrText>
          </w:r>
          <w:r w:rsidR="009E6FD2">
            <w:rPr>
              <w:rFonts w:eastAsiaTheme="minorEastAsia"/>
            </w:rPr>
            <w:fldChar w:fldCharType="separate"/>
          </w:r>
          <w:r w:rsidR="00002569" w:rsidRPr="00002569">
            <w:rPr>
              <w:rFonts w:eastAsiaTheme="minorEastAsia"/>
              <w:noProof/>
            </w:rPr>
            <w:t>(2001, p. 177)</w:t>
          </w:r>
          <w:r w:rsidR="009E6FD2">
            <w:rPr>
              <w:rFonts w:eastAsiaTheme="minorEastAsia"/>
            </w:rPr>
            <w:fldChar w:fldCharType="end"/>
          </w:r>
        </w:sdtContent>
      </w:sdt>
      <w:r w:rsidR="009E6FD2">
        <w:rPr>
          <w:rFonts w:eastAsiaTheme="minorEastAsia"/>
        </w:rPr>
        <w:t xml:space="preserve"> </w:t>
      </w:r>
      <w:r>
        <w:rPr>
          <w:rFonts w:eastAsiaTheme="minorEastAsia"/>
        </w:rPr>
        <w:t xml:space="preserve">are </w:t>
      </w:r>
      <w:r w:rsidR="009E6FD2">
        <w:rPr>
          <w:rFonts w:eastAsiaTheme="minorEastAsia"/>
        </w:rPr>
        <w:t xml:space="preserve">regulatory controls to restrict </w:t>
      </w:r>
      <w:r w:rsidR="00853B8D">
        <w:rPr>
          <w:rFonts w:eastAsiaTheme="minorEastAsia"/>
        </w:rPr>
        <w:t xml:space="preserve">the </w:t>
      </w:r>
      <w:r w:rsidR="009E6FD2">
        <w:rPr>
          <w:rFonts w:eastAsiaTheme="minorEastAsia"/>
        </w:rPr>
        <w:t>loan expansion</w:t>
      </w:r>
      <w:r w:rsidR="00853B8D">
        <w:rPr>
          <w:rFonts w:eastAsiaTheme="minorEastAsia"/>
        </w:rPr>
        <w:t xml:space="preserve"> process </w:t>
      </w:r>
      <w:r w:rsidR="00540921">
        <w:rPr>
          <w:rFonts w:eastAsiaTheme="minorEastAsia"/>
        </w:rPr>
        <w:t xml:space="preserve">shown </w:t>
      </w:r>
      <w:r w:rsidR="00853B8D">
        <w:rPr>
          <w:rFonts w:eastAsiaTheme="minorEastAsia"/>
        </w:rPr>
        <w:t xml:space="preserve">in </w:t>
      </w:r>
      <w:r w:rsidR="00853B8D">
        <w:rPr>
          <w:rFonts w:eastAsiaTheme="minorEastAsia"/>
        </w:rPr>
        <w:fldChar w:fldCharType="begin"/>
      </w:r>
      <w:r w:rsidR="00853B8D">
        <w:rPr>
          <w:rFonts w:eastAsiaTheme="minorEastAsia"/>
        </w:rPr>
        <w:instrText xml:space="preserve"> REF _Ref186988154 \h  \* MERGEFORMAT </w:instrText>
      </w:r>
      <w:r w:rsidR="00853B8D">
        <w:rPr>
          <w:rFonts w:eastAsiaTheme="minorEastAsia"/>
        </w:rPr>
      </w:r>
      <w:r w:rsidR="00853B8D">
        <w:rPr>
          <w:rFonts w:eastAsiaTheme="minorEastAsia"/>
        </w:rPr>
        <w:fldChar w:fldCharType="separate"/>
      </w:r>
      <w:r w:rsidR="00122791">
        <w:t xml:space="preserve">Figure </w:t>
      </w:r>
      <w:r w:rsidR="00122791">
        <w:rPr>
          <w:noProof/>
        </w:rPr>
        <w:t>VII</w:t>
      </w:r>
      <w:r w:rsidR="00853B8D">
        <w:rPr>
          <w:rFonts w:eastAsiaTheme="minorEastAsia"/>
        </w:rPr>
        <w:fldChar w:fldCharType="end"/>
      </w:r>
      <w:r w:rsidR="009E6FD2">
        <w:rPr>
          <w:rFonts w:eastAsiaTheme="minorEastAsia"/>
        </w:rPr>
        <w:t>.</w:t>
      </w:r>
      <w:r w:rsidR="00ED7A7D">
        <w:rPr>
          <w:rFonts w:eastAsiaTheme="minorEastAsia"/>
        </w:rPr>
        <w:t xml:space="preserve"> </w:t>
      </w:r>
      <w:r>
        <w:rPr>
          <w:rFonts w:eastAsiaTheme="minorEastAsia"/>
        </w:rPr>
        <w:t>Conflicting implications will be explored when analysing a credit crunch.</w:t>
      </w:r>
    </w:p>
    <w:p w14:paraId="33A583A7" w14:textId="34F789BD" w:rsidR="00FD6732" w:rsidRDefault="00DA0D86" w:rsidP="00853B8D">
      <w:pPr>
        <w:spacing w:line="480" w:lineRule="auto"/>
        <w:rPr>
          <w:rFonts w:eastAsiaTheme="minorEastAsia"/>
          <w:b/>
          <w:bCs/>
        </w:rPr>
      </w:pPr>
      <w:r>
        <w:rPr>
          <w:rFonts w:eastAsiaTheme="minorEastAsia"/>
          <w:b/>
          <w:bCs/>
        </w:rPr>
        <w:t>General Policy Implications</w:t>
      </w:r>
    </w:p>
    <w:p w14:paraId="245B9ED2" w14:textId="18D4D2BA" w:rsidR="00DA0D86" w:rsidRDefault="001C6CCE" w:rsidP="00853B8D">
      <w:pPr>
        <w:spacing w:line="480" w:lineRule="auto"/>
      </w:pPr>
      <w:r>
        <w:t>The most important</w:t>
      </w:r>
      <w:r w:rsidR="00537D73">
        <w:t xml:space="preserve"> general</w:t>
      </w:r>
      <w:r>
        <w:t xml:space="preserve"> policy implication of the EMM is that fiscal policy can be an effective tool for growth and stability, and should not be relegated to a budget-balancing exercise. Fontana and Setterfield </w:t>
      </w:r>
      <w:sdt>
        <w:sdtPr>
          <w:id w:val="-1682956177"/>
          <w:citation/>
        </w:sdtPr>
        <w:sdtContent>
          <w:r>
            <w:fldChar w:fldCharType="begin"/>
          </w:r>
          <w:r>
            <w:instrText xml:space="preserve">CITATION Fon09 \n  \t  \l 2057 </w:instrText>
          </w:r>
          <w:r>
            <w:fldChar w:fldCharType="separate"/>
          </w:r>
          <w:r w:rsidR="00002569">
            <w:rPr>
              <w:noProof/>
            </w:rPr>
            <w:t>(2009)</w:t>
          </w:r>
          <w:r>
            <w:fldChar w:fldCharType="end"/>
          </w:r>
        </w:sdtContent>
      </w:sdt>
      <w:r>
        <w:t xml:space="preserve"> </w:t>
      </w:r>
      <w:r w:rsidR="00195E95">
        <w:t>use the EMM to analyse</w:t>
      </w:r>
      <w:r>
        <w:t xml:space="preserve"> a credit crunch </w:t>
      </w:r>
      <w:r w:rsidR="00A70206">
        <w:t>but tackle it through an accommodationist paradigm – I will examine it using a structuralist framework.</w:t>
      </w:r>
    </w:p>
    <w:p w14:paraId="506B40FC" w14:textId="6700F415" w:rsidR="00A70206" w:rsidRDefault="00195E95" w:rsidP="00853B8D">
      <w:pPr>
        <w:spacing w:line="480" w:lineRule="auto"/>
        <w:rPr>
          <w:rFonts w:eastAsiaTheme="minorEastAsia"/>
        </w:rPr>
      </w:pPr>
      <w:r>
        <w:lastRenderedPageBreak/>
        <w:t xml:space="preserve">In a credit crunch, </w:t>
      </w:r>
      <w:r w:rsidR="00A70206">
        <w:t>banks have increased mark-ups (</w:t>
      </w:r>
      <w:r w:rsidR="00A70206">
        <w:t>either due to a shift factor</w:t>
      </w:r>
      <w:r w:rsidR="00A70206">
        <w:rPr>
          <w:rFonts w:eastAsiaTheme="minorEastAsia"/>
        </w:rPr>
        <w:t xml:space="preserve"> </w:t>
      </w:r>
      <w:sdt>
        <w:sdtPr>
          <w:rPr>
            <w:rFonts w:eastAsiaTheme="minorEastAsia"/>
          </w:rPr>
          <w:id w:val="1200277897"/>
          <w:citation/>
        </w:sdtPr>
        <w:sdtContent>
          <w:r w:rsidR="00A70206">
            <w:rPr>
              <w:rFonts w:eastAsiaTheme="minorEastAsia"/>
            </w:rPr>
            <w:fldChar w:fldCharType="begin"/>
          </w:r>
          <w:r w:rsidR="00A70206">
            <w:rPr>
              <w:rFonts w:eastAsiaTheme="minorEastAsia"/>
            </w:rPr>
            <w:instrText xml:space="preserve"> CITATION Lav06 \l 2057 </w:instrText>
          </w:r>
          <w:r w:rsidR="00A70206">
            <w:rPr>
              <w:rFonts w:eastAsiaTheme="minorEastAsia"/>
            </w:rPr>
            <w:fldChar w:fldCharType="separate"/>
          </w:r>
          <w:r w:rsidR="00002569" w:rsidRPr="00002569">
            <w:rPr>
              <w:rFonts w:eastAsiaTheme="minorEastAsia"/>
              <w:noProof/>
            </w:rPr>
            <w:t>(Lavoie, 2006)</w:t>
          </w:r>
          <w:r w:rsidR="00A70206">
            <w:rPr>
              <w:rFonts w:eastAsiaTheme="minorEastAsia"/>
            </w:rPr>
            <w:fldChar w:fldCharType="end"/>
          </w:r>
        </w:sdtContent>
      </w:sdt>
      <w:r w:rsidR="00A70206">
        <w:rPr>
          <w:rFonts w:eastAsiaTheme="minorEastAsia"/>
        </w:rPr>
        <w:t xml:space="preserve">, or a slope </w:t>
      </w:r>
      <w:sdt>
        <w:sdtPr>
          <w:rPr>
            <w:rFonts w:eastAsiaTheme="minorEastAsia"/>
          </w:rPr>
          <w:id w:val="-202241648"/>
          <w:citation/>
        </w:sdtPr>
        <w:sdtContent>
          <w:r w:rsidR="00A70206">
            <w:rPr>
              <w:rFonts w:eastAsiaTheme="minorEastAsia"/>
            </w:rPr>
            <w:fldChar w:fldCharType="begin"/>
          </w:r>
          <w:r w:rsidR="00A70206">
            <w:rPr>
              <w:rFonts w:eastAsiaTheme="minorEastAsia"/>
            </w:rPr>
            <w:instrText xml:space="preserve">CITATION Dow06 \l 2057 </w:instrText>
          </w:r>
          <w:r w:rsidR="00A70206">
            <w:rPr>
              <w:rFonts w:eastAsiaTheme="minorEastAsia"/>
            </w:rPr>
            <w:fldChar w:fldCharType="separate"/>
          </w:r>
          <w:r w:rsidR="00002569" w:rsidRPr="00002569">
            <w:rPr>
              <w:rFonts w:eastAsiaTheme="minorEastAsia"/>
              <w:noProof/>
            </w:rPr>
            <w:t>(Dow, 2006)</w:t>
          </w:r>
          <w:r w:rsidR="00A70206">
            <w:rPr>
              <w:rFonts w:eastAsiaTheme="minorEastAsia"/>
            </w:rPr>
            <w:fldChar w:fldCharType="end"/>
          </w:r>
        </w:sdtContent>
      </w:sdt>
      <w:r w:rsidR="00A70206">
        <w:t xml:space="preserve">) and restricted lending criteria, decreasing </w:t>
      </w:r>
      <m:oMath>
        <m:r>
          <w:rPr>
            <w:rFonts w:ascii="Cambria Math" w:hAnsi="Cambria Math"/>
          </w:rPr>
          <m:t>c</m:t>
        </m:r>
      </m:oMath>
      <w:r w:rsidR="00A70206">
        <w:rPr>
          <w:rFonts w:eastAsiaTheme="minorEastAsia"/>
        </w:rPr>
        <w:t xml:space="preserve">; see </w:t>
      </w:r>
      <w:r w:rsidR="00A70206">
        <w:rPr>
          <w:rFonts w:eastAsiaTheme="minorEastAsia"/>
        </w:rPr>
        <w:fldChar w:fldCharType="begin"/>
      </w:r>
      <w:r w:rsidR="00A70206">
        <w:rPr>
          <w:rFonts w:eastAsiaTheme="minorEastAsia"/>
        </w:rPr>
        <w:instrText xml:space="preserve"> REF _Ref187194899 \h </w:instrText>
      </w:r>
      <w:r w:rsidR="00A70206">
        <w:rPr>
          <w:rFonts w:eastAsiaTheme="minorEastAsia"/>
        </w:rPr>
      </w:r>
      <w:r w:rsidR="00A70206">
        <w:rPr>
          <w:rFonts w:eastAsiaTheme="minorEastAsia"/>
        </w:rPr>
        <w:fldChar w:fldCharType="separate"/>
      </w:r>
      <w:r w:rsidR="00122791">
        <w:t xml:space="preserve">Figure </w:t>
      </w:r>
      <w:r w:rsidR="00122791">
        <w:rPr>
          <w:noProof/>
        </w:rPr>
        <w:t>VIII</w:t>
      </w:r>
      <w:r w:rsidR="00A70206">
        <w:rPr>
          <w:rFonts w:eastAsiaTheme="minorEastAsia"/>
        </w:rPr>
        <w:fldChar w:fldCharType="end"/>
      </w:r>
      <w:r w:rsidR="00A70206">
        <w:rPr>
          <w:rFonts w:eastAsiaTheme="minorEastAsia"/>
        </w:rPr>
        <w:t>.</w:t>
      </w:r>
    </w:p>
    <w:p w14:paraId="0C7361B8" w14:textId="5321D356" w:rsidR="00A70206" w:rsidRDefault="00B202E1" w:rsidP="00A70206">
      <w:pPr>
        <w:keepNext/>
        <w:spacing w:line="480" w:lineRule="auto"/>
        <w:jc w:val="center"/>
      </w:pPr>
      <w:r>
        <w:rPr>
          <w:noProof/>
        </w:rPr>
        <w:drawing>
          <wp:inline distT="0" distB="0" distL="0" distR="0" wp14:anchorId="53B57876" wp14:editId="5B095BE0">
            <wp:extent cx="4320000" cy="2821928"/>
            <wp:effectExtent l="0" t="0" r="4445" b="0"/>
            <wp:docPr id="85752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9335" name=""/>
                    <pic:cNvPicPr/>
                  </pic:nvPicPr>
                  <pic:blipFill>
                    <a:blip r:embed="rId17"/>
                    <a:stretch>
                      <a:fillRect/>
                    </a:stretch>
                  </pic:blipFill>
                  <pic:spPr>
                    <a:xfrm>
                      <a:off x="0" y="0"/>
                      <a:ext cx="4320000" cy="2821928"/>
                    </a:xfrm>
                    <a:prstGeom prst="rect">
                      <a:avLst/>
                    </a:prstGeom>
                  </pic:spPr>
                </pic:pic>
              </a:graphicData>
            </a:graphic>
          </wp:inline>
        </w:drawing>
      </w:r>
    </w:p>
    <w:p w14:paraId="70771C8F" w14:textId="148BBFCD" w:rsidR="00A70206" w:rsidRDefault="00A70206" w:rsidP="00A70206">
      <w:pPr>
        <w:pStyle w:val="Caption"/>
        <w:jc w:val="center"/>
      </w:pPr>
      <w:bookmarkStart w:id="10" w:name="_Ref187194899"/>
      <w:r>
        <w:t xml:space="preserve">Figure </w:t>
      </w:r>
      <w:fldSimple w:instr=" SEQ Figure \* ROMAN ">
        <w:r w:rsidR="00122791">
          <w:rPr>
            <w:noProof/>
          </w:rPr>
          <w:t>VIII</w:t>
        </w:r>
      </w:fldSimple>
      <w:bookmarkEnd w:id="10"/>
      <w:r w:rsidR="008422AA">
        <w:t xml:space="preserve"> – A credit crunch</w:t>
      </w:r>
    </w:p>
    <w:p w14:paraId="55FD9D00" w14:textId="29EC7B7E" w:rsidR="00342F4C" w:rsidRPr="00B34020" w:rsidRDefault="00B34020" w:rsidP="00853B8D">
      <w:pPr>
        <w:spacing w:line="480" w:lineRule="auto"/>
      </w:pPr>
      <w:r>
        <w:t xml:space="preserve">Next, the mark-up </w:t>
      </w:r>
      <m:oMath>
        <m:r>
          <w:rPr>
            <w:rFonts w:ascii="Cambria Math" w:hAnsi="Cambria Math"/>
          </w:rPr>
          <m:t>μ</m:t>
        </m:r>
      </m:oMath>
      <w:r>
        <w:rPr>
          <w:rFonts w:eastAsiaTheme="minorEastAsia"/>
        </w:rPr>
        <w:t xml:space="preserve"> becomes </w:t>
      </w:r>
      <w:r w:rsidR="00B202E1">
        <w:rPr>
          <w:rFonts w:eastAsiaTheme="minorEastAsia"/>
        </w:rPr>
        <w:t>unstable</w:t>
      </w:r>
      <w:r>
        <w:rPr>
          <w:rFonts w:eastAsiaTheme="minorEastAsia"/>
        </w:rPr>
        <w:t xml:space="preserve"> due to very </w:t>
      </w:r>
      <w:proofErr w:type="gramStart"/>
      <w:r>
        <w:rPr>
          <w:rFonts w:eastAsiaTheme="minorEastAsia"/>
        </w:rPr>
        <w:t>high risk</w:t>
      </w:r>
      <w:proofErr w:type="gramEnd"/>
      <w:r>
        <w:rPr>
          <w:rFonts w:eastAsiaTheme="minorEastAsia"/>
        </w:rPr>
        <w:t xml:space="preserve"> premia,</w:t>
      </w:r>
      <w:r>
        <w:t xml:space="preserve"> </w:t>
      </w:r>
      <w:r w:rsidR="00342F4C">
        <w:rPr>
          <w:rFonts w:eastAsiaTheme="minorEastAsia"/>
        </w:rPr>
        <w:t>kink</w:t>
      </w:r>
      <w:r>
        <w:rPr>
          <w:rFonts w:eastAsiaTheme="minorEastAsia"/>
        </w:rPr>
        <w:t>ing</w:t>
      </w:r>
      <w:r w:rsidR="00E93DEC">
        <w:rPr>
          <w:rFonts w:eastAsiaTheme="minorEastAsia"/>
        </w:rPr>
        <w:t xml:space="preserve"> the stable relationship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93DEC">
        <w:rPr>
          <w:rFonts w:eastAsiaTheme="minorEastAsia"/>
        </w:rPr>
        <w:t xml:space="preserve"> and </w:t>
      </w:r>
      <m:oMath>
        <m:r>
          <w:rPr>
            <w:rFonts w:ascii="Cambria Math" w:eastAsiaTheme="minorEastAsia" w:hAnsi="Cambria Math"/>
          </w:rPr>
          <m:t>i</m:t>
        </m:r>
      </m:oMath>
      <w:r w:rsidR="00342F4C">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342F4C">
        <w:rPr>
          <w:rFonts w:eastAsiaTheme="minorEastAsia"/>
        </w:rPr>
        <w:t xml:space="preserve">, which is the policy rate at the time of the crunch; see </w:t>
      </w:r>
      <w:r w:rsidR="00342F4C">
        <w:rPr>
          <w:rFonts w:eastAsiaTheme="minorEastAsia"/>
        </w:rPr>
        <w:fldChar w:fldCharType="begin"/>
      </w:r>
      <w:r w:rsidR="00342F4C">
        <w:rPr>
          <w:rFonts w:eastAsiaTheme="minorEastAsia"/>
        </w:rPr>
        <w:instrText xml:space="preserve"> REF _Ref187079014 \h </w:instrText>
      </w:r>
      <w:r w:rsidR="00853B8D">
        <w:rPr>
          <w:rFonts w:eastAsiaTheme="minorEastAsia"/>
        </w:rPr>
        <w:instrText xml:space="preserve"> \* MERGEFORMAT </w:instrText>
      </w:r>
      <w:r w:rsidR="00342F4C">
        <w:rPr>
          <w:rFonts w:eastAsiaTheme="minorEastAsia"/>
        </w:rPr>
      </w:r>
      <w:r w:rsidR="00342F4C">
        <w:rPr>
          <w:rFonts w:eastAsiaTheme="minorEastAsia"/>
        </w:rPr>
        <w:fldChar w:fldCharType="separate"/>
      </w:r>
      <w:r w:rsidR="00122791">
        <w:t xml:space="preserve">Figure </w:t>
      </w:r>
      <w:r w:rsidR="00122791">
        <w:rPr>
          <w:noProof/>
        </w:rPr>
        <w:t>IX</w:t>
      </w:r>
      <w:r w:rsidR="00342F4C">
        <w:rPr>
          <w:rFonts w:eastAsiaTheme="minorEastAsia"/>
        </w:rPr>
        <w:fldChar w:fldCharType="end"/>
      </w:r>
      <w:r w:rsidR="00342F4C">
        <w:rPr>
          <w:rFonts w:eastAsiaTheme="minorEastAsia"/>
        </w:rPr>
        <w:t>.</w:t>
      </w:r>
    </w:p>
    <w:p w14:paraId="6529E96F" w14:textId="3181A777" w:rsidR="001A2D01" w:rsidRDefault="00890A35" w:rsidP="00853B8D">
      <w:pPr>
        <w:keepNext/>
        <w:spacing w:line="480" w:lineRule="auto"/>
        <w:jc w:val="center"/>
      </w:pPr>
      <w:r>
        <w:rPr>
          <w:noProof/>
        </w:rPr>
        <w:drawing>
          <wp:inline distT="0" distB="0" distL="0" distR="0" wp14:anchorId="56024FF4" wp14:editId="46826CD3">
            <wp:extent cx="4320000" cy="2673078"/>
            <wp:effectExtent l="0" t="0" r="4445" b="0"/>
            <wp:docPr id="54599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92537" name=""/>
                    <pic:cNvPicPr/>
                  </pic:nvPicPr>
                  <pic:blipFill>
                    <a:blip r:embed="rId18"/>
                    <a:stretch>
                      <a:fillRect/>
                    </a:stretch>
                  </pic:blipFill>
                  <pic:spPr>
                    <a:xfrm>
                      <a:off x="0" y="0"/>
                      <a:ext cx="4320000" cy="2673078"/>
                    </a:xfrm>
                    <a:prstGeom prst="rect">
                      <a:avLst/>
                    </a:prstGeom>
                  </pic:spPr>
                </pic:pic>
              </a:graphicData>
            </a:graphic>
          </wp:inline>
        </w:drawing>
      </w:r>
    </w:p>
    <w:p w14:paraId="3001AB06" w14:textId="0E02162F" w:rsidR="001A2D01" w:rsidRDefault="001A2D01" w:rsidP="00853B8D">
      <w:pPr>
        <w:pStyle w:val="Caption"/>
        <w:spacing w:line="480" w:lineRule="auto"/>
        <w:jc w:val="center"/>
        <w:rPr>
          <w:rFonts w:eastAsiaTheme="minorEastAsia"/>
        </w:rPr>
      </w:pPr>
      <w:bookmarkStart w:id="11" w:name="_Ref187079014"/>
      <w:r>
        <w:t xml:space="preserve">Figure </w:t>
      </w:r>
      <w:fldSimple w:instr=" SEQ Figure \* ROMAN ">
        <w:r w:rsidR="00122791">
          <w:rPr>
            <w:noProof/>
          </w:rPr>
          <w:t>IX</w:t>
        </w:r>
      </w:fldSimple>
      <w:bookmarkEnd w:id="11"/>
      <w:r>
        <w:t xml:space="preserve"> – Updated </w:t>
      </w:r>
      <w:r>
        <w:fldChar w:fldCharType="begin"/>
      </w:r>
      <w:r>
        <w:instrText xml:space="preserve"> REF _Ref186912112 \h </w:instrText>
      </w:r>
      <w:r w:rsidR="00853B8D">
        <w:instrText xml:space="preserve"> \* MERGEFORMAT </w:instrText>
      </w:r>
      <w:r>
        <w:fldChar w:fldCharType="separate"/>
      </w:r>
      <w:r w:rsidR="00122791">
        <w:t xml:space="preserve">Figure </w:t>
      </w:r>
      <w:r w:rsidR="00122791">
        <w:rPr>
          <w:noProof/>
        </w:rPr>
        <w:t>II</w:t>
      </w:r>
      <w:r>
        <w:fldChar w:fldCharType="end"/>
      </w:r>
      <w:r>
        <w:t>.</w:t>
      </w:r>
    </w:p>
    <w:p w14:paraId="451E0608" w14:textId="7EC7622B" w:rsidR="00342F4C" w:rsidRDefault="00B202E1" w:rsidP="00853B8D">
      <w:pPr>
        <w:spacing w:line="480" w:lineRule="auto"/>
        <w:rPr>
          <w:rFonts w:eastAsiaTheme="minorEastAsia"/>
        </w:rPr>
      </w:pPr>
      <w:r>
        <w:rPr>
          <w:rFonts w:eastAsiaTheme="minorEastAsia"/>
        </w:rPr>
        <w:lastRenderedPageBreak/>
        <w:t>If</w:t>
      </w:r>
      <w:r w:rsidR="001A2D01">
        <w:rPr>
          <w:rFonts w:eastAsiaTheme="minorEastAsia"/>
        </w:rPr>
        <w:t xml:space="preserve"> the central bank decreases</w:t>
      </w:r>
      <w:r w:rsidR="00195E95">
        <w:rPr>
          <w:rFonts w:eastAsiaTheme="minorEastAsia"/>
        </w:rPr>
        <w:t xml:space="preserve"> the </w:t>
      </w:r>
      <w:r w:rsidR="001A2D01">
        <w:rPr>
          <w:rFonts w:eastAsiaTheme="minorEastAsia"/>
        </w:rPr>
        <w:t xml:space="preserve">policy rate from </w:t>
      </w:r>
      <w:r w:rsidR="008E447A">
        <w:rPr>
          <w:rFonts w:eastAsiaTheme="minorEastAsia"/>
        </w:rPr>
        <w:t>its current</w:t>
      </w:r>
      <w:r w:rsidR="00195E95">
        <w:rPr>
          <w:rFonts w:eastAsiaTheme="minorEastAsia"/>
        </w:rPr>
        <w:t xml:space="preserve"> position </w:t>
      </w:r>
      <w:r w:rsidR="00342F4C">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t+1</m:t>
            </m:r>
          </m:sub>
        </m:sSub>
      </m:oMath>
      <w:r>
        <w:rPr>
          <w:rFonts w:eastAsiaTheme="minorEastAsia"/>
        </w:rPr>
        <w:t xml:space="preserve"> to stimulate AD</w:t>
      </w:r>
      <w:r w:rsidR="008E447A">
        <w:rPr>
          <w:rFonts w:eastAsiaTheme="minorEastAsia"/>
        </w:rPr>
        <w:t xml:space="preserve">, this has no effect on the market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95E95">
        <w:rPr>
          <w:rFonts w:eastAsiaTheme="minorEastAsia"/>
        </w:rPr>
        <w:t>, and no effect on</w:t>
      </w:r>
      <w:r>
        <w:rPr>
          <w:rFonts w:eastAsiaTheme="minorEastAsia"/>
        </w:rPr>
        <w:t xml:space="preserve"> demand</w:t>
      </w:r>
      <w:r w:rsidR="00195E95">
        <w:rPr>
          <w:rFonts w:eastAsiaTheme="minorEastAsia"/>
        </w:rPr>
        <w:t>: output stays at</w:t>
      </w:r>
      <w:r w:rsidR="008E44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8E447A">
        <w:rPr>
          <w:rFonts w:eastAsiaTheme="minorEastAsia"/>
        </w:rPr>
        <w:t>.</w:t>
      </w:r>
      <w:r w:rsidR="00342F4C">
        <w:rPr>
          <w:rFonts w:eastAsiaTheme="minorEastAsia"/>
        </w:rPr>
        <w:t xml:space="preserve"> </w:t>
      </w:r>
      <w:r w:rsidR="00537D73">
        <w:rPr>
          <w:rFonts w:eastAsiaTheme="minorEastAsia"/>
        </w:rPr>
        <w:t>However,</w:t>
      </w:r>
      <w:r>
        <w:rPr>
          <w:rFonts w:eastAsiaTheme="minorEastAsia"/>
        </w:rPr>
        <w:t xml:space="preserve"> AD needs to increase to re-anchor mark-ups and reverse falling profit expectations; </w:t>
      </w:r>
      <w:r w:rsidR="00537D73">
        <w:rPr>
          <w:rFonts w:eastAsiaTheme="minorEastAsia"/>
        </w:rPr>
        <w:t xml:space="preserve">therefore, </w:t>
      </w:r>
      <w:r w:rsidR="008E447A">
        <w:rPr>
          <w:rFonts w:eastAsiaTheme="minorEastAsia"/>
        </w:rPr>
        <w:t xml:space="preserve">fiscal </w:t>
      </w:r>
      <w:r w:rsidR="00537D73">
        <w:rPr>
          <w:rFonts w:eastAsiaTheme="minorEastAsia"/>
        </w:rPr>
        <w:t>stimulus is necessary and</w:t>
      </w:r>
      <w:r w:rsidR="00890A35">
        <w:rPr>
          <w:rFonts w:eastAsiaTheme="minorEastAsia"/>
        </w:rPr>
        <w:t xml:space="preserve"> </w:t>
      </w:r>
      <m:oMath>
        <m:r>
          <w:rPr>
            <w:rFonts w:ascii="Cambria Math" w:eastAsiaTheme="minorEastAsia" w:hAnsi="Cambria Math"/>
          </w:rPr>
          <m:t>ND</m:t>
        </m:r>
      </m:oMath>
      <w:r w:rsidR="00890A35">
        <w:rPr>
          <w:rFonts w:eastAsiaTheme="minorEastAsia"/>
        </w:rPr>
        <w:t xml:space="preserve"> rises</w:t>
      </w:r>
      <w:r w:rsidR="00537D73">
        <w:rPr>
          <w:rFonts w:eastAsiaTheme="minorEastAsia"/>
        </w:rPr>
        <w:t xml:space="preserve"> shift</w:t>
      </w:r>
      <w:r w:rsidR="00890A35">
        <w:rPr>
          <w:rFonts w:eastAsiaTheme="minorEastAsia"/>
        </w:rPr>
        <w:t>ing</w:t>
      </w:r>
      <w:r w:rsidR="00537D73">
        <w:rPr>
          <w:rFonts w:eastAsiaTheme="minorEastAsia"/>
        </w:rPr>
        <w:t xml:space="preserve"> </w:t>
      </w:r>
      <m:oMath>
        <m:r>
          <w:rPr>
            <w:rFonts w:ascii="Cambria Math" w:eastAsiaTheme="minorEastAsia" w:hAnsi="Cambria Math"/>
          </w:rPr>
          <m:t>AD→A</m:t>
        </m:r>
        <m:r>
          <w:rPr>
            <w:rFonts w:ascii="Cambria Math" w:eastAsiaTheme="minorEastAsia" w:hAnsi="Cambria Math"/>
          </w:rPr>
          <m:t>D'</m:t>
        </m:r>
      </m:oMath>
      <w:r w:rsidR="008E447A">
        <w:rPr>
          <w:rFonts w:eastAsiaTheme="minorEastAsia"/>
        </w:rPr>
        <w:t>.</w:t>
      </w:r>
    </w:p>
    <w:p w14:paraId="33192A69" w14:textId="68291B72" w:rsidR="00B34020" w:rsidRDefault="00B34020" w:rsidP="00853B8D">
      <w:pPr>
        <w:spacing w:line="480" w:lineRule="auto"/>
        <w:rPr>
          <w:rFonts w:eastAsiaTheme="minorEastAsia"/>
        </w:rPr>
      </w:pPr>
      <w:r>
        <w:rPr>
          <w:rFonts w:eastAsiaTheme="minorEastAsia"/>
        </w:rPr>
        <w:t xml:space="preserve">A </w:t>
      </w:r>
      <w:r w:rsidR="00E93DEC">
        <w:rPr>
          <w:rFonts w:eastAsiaTheme="minorEastAsia"/>
        </w:rPr>
        <w:t xml:space="preserve">structuralist </w:t>
      </w:r>
      <w:r w:rsidR="00342F4C">
        <w:rPr>
          <w:rFonts w:eastAsiaTheme="minorEastAsia"/>
        </w:rPr>
        <w:t xml:space="preserve">framework </w:t>
      </w:r>
      <w:r w:rsidR="00E93DEC">
        <w:rPr>
          <w:rFonts w:eastAsiaTheme="minorEastAsia"/>
        </w:rPr>
        <w:t>add</w:t>
      </w:r>
      <w:r w:rsidR="00342F4C">
        <w:rPr>
          <w:rFonts w:eastAsiaTheme="minorEastAsia"/>
        </w:rPr>
        <w:t>s</w:t>
      </w:r>
      <w:r w:rsidR="00E93DEC">
        <w:rPr>
          <w:rFonts w:eastAsiaTheme="minorEastAsia"/>
        </w:rPr>
        <w:t xml:space="preserve"> </w:t>
      </w:r>
      <w:r w:rsidR="00342F4C">
        <w:rPr>
          <w:rFonts w:eastAsiaTheme="minorEastAsia"/>
        </w:rPr>
        <w:t xml:space="preserve">some </w:t>
      </w:r>
      <w:r w:rsidR="00890A35">
        <w:rPr>
          <w:rFonts w:eastAsiaTheme="minorEastAsia"/>
        </w:rPr>
        <w:t xml:space="preserve">policy </w:t>
      </w:r>
      <w:r w:rsidR="00342F4C">
        <w:rPr>
          <w:rFonts w:eastAsiaTheme="minorEastAsia"/>
        </w:rPr>
        <w:t>complications</w:t>
      </w:r>
      <w:r>
        <w:rPr>
          <w:rFonts w:eastAsiaTheme="minorEastAsia"/>
        </w:rPr>
        <w:t xml:space="preserve"> if we assume that, by increasing </w:t>
      </w:r>
      <m:oMath>
        <m:r>
          <w:rPr>
            <w:rFonts w:ascii="Cambria Math" w:eastAsiaTheme="minorEastAsia" w:hAnsi="Cambria Math"/>
          </w:rPr>
          <m:t>ND</m:t>
        </m:r>
      </m:oMath>
      <w:r>
        <w:rPr>
          <w:rFonts w:eastAsiaTheme="minorEastAsia"/>
        </w:rPr>
        <w:t xml:space="preserve">, the government also increases the incomes of household and thus boosts </w:t>
      </w:r>
      <m:oMath>
        <m:r>
          <w:rPr>
            <w:rFonts w:ascii="Cambria Math" w:eastAsiaTheme="minorEastAsia" w:hAnsi="Cambria Math"/>
          </w:rPr>
          <m:t>cD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via a multiplier effect. This would raise rates; see </w:t>
      </w:r>
      <w:r w:rsidR="00D450AF">
        <w:rPr>
          <w:rFonts w:eastAsiaTheme="minorEastAsia"/>
        </w:rPr>
        <w:fldChar w:fldCharType="begin"/>
      </w:r>
      <w:r w:rsidR="00D450AF">
        <w:rPr>
          <w:rFonts w:eastAsiaTheme="minorEastAsia"/>
        </w:rPr>
        <w:instrText xml:space="preserve"> REF _Ref187195700 \h </w:instrText>
      </w:r>
      <w:r w:rsidR="00D450AF">
        <w:rPr>
          <w:rFonts w:eastAsiaTheme="minorEastAsia"/>
        </w:rPr>
      </w:r>
      <w:r w:rsidR="00D450AF">
        <w:rPr>
          <w:rFonts w:eastAsiaTheme="minorEastAsia"/>
        </w:rPr>
        <w:fldChar w:fldCharType="separate"/>
      </w:r>
      <w:r w:rsidR="00122791">
        <w:t xml:space="preserve">Figure </w:t>
      </w:r>
      <w:r w:rsidR="00122791">
        <w:rPr>
          <w:noProof/>
        </w:rPr>
        <w:t>X</w:t>
      </w:r>
      <w:r w:rsidR="00D450AF">
        <w:rPr>
          <w:rFonts w:eastAsiaTheme="minorEastAsia"/>
        </w:rPr>
        <w:fldChar w:fldCharType="end"/>
      </w:r>
      <w:r>
        <w:rPr>
          <w:rFonts w:eastAsiaTheme="minorEastAsia"/>
        </w:rPr>
        <w:t>.</w:t>
      </w:r>
    </w:p>
    <w:p w14:paraId="5C0A7AAB" w14:textId="77777777" w:rsidR="00D450AF" w:rsidRDefault="00D450AF" w:rsidP="00D450AF">
      <w:pPr>
        <w:keepNext/>
        <w:spacing w:line="480" w:lineRule="auto"/>
        <w:jc w:val="center"/>
      </w:pPr>
      <w:r>
        <w:rPr>
          <w:noProof/>
        </w:rPr>
        <w:drawing>
          <wp:inline distT="0" distB="0" distL="0" distR="0" wp14:anchorId="1E91AAC8" wp14:editId="48215484">
            <wp:extent cx="4320000" cy="2736734"/>
            <wp:effectExtent l="0" t="0" r="4445" b="6985"/>
            <wp:docPr id="142589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97349" name=""/>
                    <pic:cNvPicPr/>
                  </pic:nvPicPr>
                  <pic:blipFill>
                    <a:blip r:embed="rId19"/>
                    <a:stretch>
                      <a:fillRect/>
                    </a:stretch>
                  </pic:blipFill>
                  <pic:spPr>
                    <a:xfrm>
                      <a:off x="0" y="0"/>
                      <a:ext cx="4320000" cy="2736734"/>
                    </a:xfrm>
                    <a:prstGeom prst="rect">
                      <a:avLst/>
                    </a:prstGeom>
                  </pic:spPr>
                </pic:pic>
              </a:graphicData>
            </a:graphic>
          </wp:inline>
        </w:drawing>
      </w:r>
    </w:p>
    <w:p w14:paraId="38A4DA05" w14:textId="3B48BA26" w:rsidR="00B34020" w:rsidRDefault="00D450AF" w:rsidP="00D450AF">
      <w:pPr>
        <w:pStyle w:val="Caption"/>
        <w:jc w:val="center"/>
        <w:rPr>
          <w:rFonts w:eastAsiaTheme="minorEastAsia"/>
        </w:rPr>
      </w:pPr>
      <w:bookmarkStart w:id="12" w:name="_Ref187195700"/>
      <w:r>
        <w:t xml:space="preserve">Figure </w:t>
      </w:r>
      <w:fldSimple w:instr=" SEQ Figure \* ROMAN ">
        <w:r w:rsidR="00122791">
          <w:rPr>
            <w:noProof/>
          </w:rPr>
          <w:t>X</w:t>
        </w:r>
      </w:fldSimple>
      <w:bookmarkEnd w:id="12"/>
      <w:r w:rsidR="008422AA">
        <w:t xml:space="preserve"> – </w:t>
      </w:r>
      <w:r w:rsidR="00B97B90">
        <w:t>crowding out</w:t>
      </w:r>
    </w:p>
    <w:p w14:paraId="2BAB858E" w14:textId="63C04574" w:rsidR="00D450AF" w:rsidRDefault="00D450AF" w:rsidP="00853B8D">
      <w:pPr>
        <w:spacing w:line="480" w:lineRule="auto"/>
        <w:rPr>
          <w:rFonts w:eastAsiaTheme="minorEastAsia"/>
        </w:rPr>
      </w:pPr>
      <w:r>
        <w:rPr>
          <w:rFonts w:eastAsiaTheme="minorEastAsia"/>
        </w:rPr>
        <w:t xml:space="preserve">Rates rise drastically 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L</m:t>
            </m:r>
          </m:sub>
          <m:sup>
            <m:r>
              <w:rPr>
                <w:rFonts w:ascii="Cambria Math" w:eastAsiaTheme="minorEastAsia" w:hAnsi="Cambria Math"/>
              </w:rPr>
              <m:t>'</m:t>
            </m:r>
          </m:sup>
        </m:sSubSup>
      </m:oMath>
      <w:r>
        <w:rPr>
          <w:rFonts w:eastAsiaTheme="minorEastAsia"/>
        </w:rPr>
        <w:t xml:space="preserve"> if </w:t>
      </w:r>
      <w:r w:rsidR="006F6C65">
        <w:rPr>
          <w:rFonts w:eastAsiaTheme="minorEastAsia"/>
        </w:rPr>
        <w:t>banks</w:t>
      </w:r>
      <w:r>
        <w:rPr>
          <w:rFonts w:eastAsiaTheme="minorEastAsia"/>
        </w:rPr>
        <w:t xml:space="preserve"> </w:t>
      </w:r>
      <w:r w:rsidR="008422AA">
        <w:rPr>
          <w:rFonts w:eastAsiaTheme="minorEastAsia"/>
        </w:rPr>
        <w:t>face</w:t>
      </w:r>
      <w:r>
        <w:rPr>
          <w:rFonts w:eastAsiaTheme="minorEastAsia"/>
        </w:rPr>
        <w:t xml:space="preserve"> difficult</w:t>
      </w:r>
      <w:r w:rsidR="008422AA">
        <w:rPr>
          <w:rFonts w:eastAsiaTheme="minorEastAsia"/>
        </w:rPr>
        <w:t>y</w:t>
      </w:r>
      <w:r>
        <w:rPr>
          <w:rFonts w:eastAsiaTheme="minorEastAsia"/>
        </w:rPr>
        <w:t xml:space="preserve"> accommodating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causing a partial crowding-out effect as </w:t>
      </w:r>
      <m:oMath>
        <m:r>
          <w:rPr>
            <w:rFonts w:ascii="Cambria Math" w:eastAsiaTheme="minorEastAsia" w:hAnsi="Cambria Math"/>
          </w:rPr>
          <m:t>AD</m:t>
        </m:r>
      </m:oMath>
      <w:r>
        <w:rPr>
          <w:rFonts w:eastAsiaTheme="minorEastAsia"/>
        </w:rPr>
        <w:t xml:space="preserve"> rises but then falls from </w:t>
      </w:r>
      <m:oMath>
        <m:r>
          <w:rPr>
            <w:rFonts w:ascii="Cambria Math" w:eastAsiaTheme="minorEastAsia" w:hAnsi="Cambria Math"/>
          </w:rPr>
          <m:t>AD→A</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→AD''</m:t>
        </m:r>
      </m:oMath>
      <w:r>
        <w:rPr>
          <w:rFonts w:eastAsiaTheme="minorEastAsia"/>
        </w:rPr>
        <w:t xml:space="preserve">. </w:t>
      </w:r>
      <w:r w:rsidR="00C87424">
        <w:rPr>
          <w:rFonts w:eastAsiaTheme="minorEastAsia"/>
        </w:rPr>
        <w:t xml:space="preserve">Difficulty accommodating loans could occur </w:t>
      </w:r>
      <w:r>
        <w:rPr>
          <w:rFonts w:eastAsiaTheme="minorEastAsia"/>
        </w:rPr>
        <w:t>if consumers are less willing to hold time deposits due to faith in the banking system being shaken</w:t>
      </w:r>
      <w:r w:rsidR="00B202E1">
        <w:rPr>
          <w:rFonts w:eastAsiaTheme="minorEastAsia"/>
        </w:rPr>
        <w:t xml:space="preserve"> – this </w:t>
      </w:r>
      <w:r w:rsidR="00C87424">
        <w:rPr>
          <w:rFonts w:eastAsiaTheme="minorEastAsia"/>
        </w:rPr>
        <w:t>increas</w:t>
      </w:r>
      <w:r w:rsidR="00B202E1">
        <w:rPr>
          <w:rFonts w:eastAsiaTheme="minorEastAsia"/>
        </w:rPr>
        <w:t>es</w:t>
      </w:r>
      <w:r w:rsidR="00C87424">
        <w:rPr>
          <w:rFonts w:eastAsiaTheme="minorEastAsia"/>
        </w:rPr>
        <w:t xml:space="preserve"> the quantity of reserves banks need to borrow to ensure the liquidity of demand deposits.</w:t>
      </w:r>
    </w:p>
    <w:p w14:paraId="2CF07C6F" w14:textId="42EC8B1E" w:rsidR="00063E64" w:rsidRDefault="00D450AF" w:rsidP="00853B8D">
      <w:pPr>
        <w:spacing w:line="480" w:lineRule="auto"/>
        <w:rPr>
          <w:rFonts w:eastAsiaTheme="minorEastAsia"/>
        </w:rPr>
      </w:pPr>
      <w:r>
        <w:rPr>
          <w:rFonts w:eastAsiaTheme="minorEastAsia"/>
        </w:rPr>
        <w:t>When</w:t>
      </w:r>
      <w:r>
        <w:rPr>
          <w:rFonts w:eastAsiaTheme="minorEastAsia"/>
        </w:rPr>
        <w:t xml:space="preserve"> risk and profit expectations readjust, </w:t>
      </w:r>
      <m:oMath>
        <m:r>
          <w:rPr>
            <w:rFonts w:ascii="Cambria Math" w:eastAsiaTheme="minorEastAsia" w:hAnsi="Cambria Math"/>
          </w:rPr>
          <m:t>μ</m:t>
        </m:r>
      </m:oMath>
      <w:r>
        <w:rPr>
          <w:rFonts w:eastAsiaTheme="minorEastAsia"/>
        </w:rPr>
        <w:t xml:space="preserve"> will again become fixed – unkinking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 xml:space="preserve"> – and diminish.</w:t>
      </w:r>
      <w:r>
        <w:rPr>
          <w:rFonts w:eastAsiaTheme="minorEastAsia"/>
        </w:rPr>
        <w:t xml:space="preserve"> H</w:t>
      </w:r>
      <w:r w:rsidR="00063E64">
        <w:rPr>
          <w:rFonts w:eastAsiaTheme="minorEastAsia"/>
        </w:rPr>
        <w:t>owever</w:t>
      </w:r>
      <w:r>
        <w:rPr>
          <w:rFonts w:eastAsiaTheme="minorEastAsia"/>
        </w:rPr>
        <w:t>,</w:t>
      </w:r>
      <w:r w:rsidR="00063E64">
        <w:rPr>
          <w:rFonts w:eastAsiaTheme="minorEastAsia"/>
        </w:rPr>
        <w:t xml:space="preserve"> </w:t>
      </w:r>
      <w:r w:rsidR="00B202E1">
        <w:rPr>
          <w:rFonts w:eastAsiaTheme="minorEastAsia"/>
        </w:rPr>
        <w:t xml:space="preserve">because </w:t>
      </w:r>
      <w:r w:rsidR="00063E64">
        <w:rPr>
          <w:rFonts w:eastAsiaTheme="minorEastAsia"/>
        </w:rPr>
        <w:t xml:space="preserve">government stimulus may induce a higher rate of interest during </w:t>
      </w:r>
      <w:r w:rsidR="00063E64">
        <w:rPr>
          <w:rFonts w:eastAsiaTheme="minorEastAsia"/>
        </w:rPr>
        <w:lastRenderedPageBreak/>
        <w:t xml:space="preserve">the recovery period </w:t>
      </w:r>
      <w:r w:rsidR="00063E64">
        <w:rPr>
          <w:rFonts w:eastAsiaTheme="minorEastAsia"/>
          <w:i/>
          <w:iCs/>
        </w:rPr>
        <w:t>ceteris paribus</w:t>
      </w:r>
      <w:r w:rsidR="00B202E1">
        <w:rPr>
          <w:rFonts w:eastAsiaTheme="minorEastAsia"/>
        </w:rPr>
        <w:t>, a structuralist framework advocates for some caution in the quantity of stimulus.</w:t>
      </w:r>
    </w:p>
    <w:p w14:paraId="0488229C" w14:textId="35DD21FC" w:rsidR="00B97B90" w:rsidRDefault="00063E64" w:rsidP="00002569">
      <w:pPr>
        <w:spacing w:line="480" w:lineRule="auto"/>
        <w:rPr>
          <w:rFonts w:eastAsiaTheme="minorEastAsia"/>
        </w:rPr>
      </w:pPr>
      <w:r>
        <w:rPr>
          <w:rFonts w:eastAsiaTheme="minorEastAsia"/>
        </w:rPr>
        <w:t xml:space="preserve">In conclusion, the EMM model provides policy makers with a new perspective to analyse recessions and fiscal stimulus. In this paper I have outlined the EMM and introduced important equations and diagrams to connect financial, goods, and labour markets with output. I then outlined the conflicting policy implications originating from the structuralist/accommodationist split </w:t>
      </w:r>
      <w:r w:rsidR="00B202E1">
        <w:rPr>
          <w:rFonts w:eastAsiaTheme="minorEastAsia"/>
        </w:rPr>
        <w:t xml:space="preserve">in an </w:t>
      </w:r>
      <w:r>
        <w:rPr>
          <w:rFonts w:eastAsiaTheme="minorEastAsia"/>
        </w:rPr>
        <w:t>analysis of a credit crunch</w:t>
      </w:r>
      <w:r w:rsidR="001553A7">
        <w:rPr>
          <w:rFonts w:eastAsiaTheme="minorEastAsia"/>
        </w:rPr>
        <w:t>, showing that an imperfectly elastic credit supply function could complicate fiscal stimulus programs.</w:t>
      </w:r>
    </w:p>
    <w:p w14:paraId="7F6D8999" w14:textId="77777777" w:rsidR="00B97B90" w:rsidRDefault="00B97B90">
      <w:pPr>
        <w:rPr>
          <w:rFonts w:eastAsiaTheme="minorEastAsia"/>
        </w:rPr>
      </w:pPr>
      <w:r>
        <w:rPr>
          <w:rFonts w:eastAsiaTheme="minorEastAsia"/>
        </w:rPr>
        <w:br w:type="page"/>
      </w:r>
    </w:p>
    <w:p w14:paraId="054D574B" w14:textId="77777777" w:rsidR="00002569" w:rsidRPr="00E61FF5" w:rsidRDefault="00002569" w:rsidP="00002569">
      <w:pPr>
        <w:pStyle w:val="Title"/>
        <w:spacing w:line="480" w:lineRule="auto"/>
      </w:pPr>
      <w:r w:rsidRPr="00E61FF5">
        <w:lastRenderedPageBreak/>
        <w:t>Discuss Minsky's Financial Instability Hypothesis about the nature and origin of financial crises in modern economics</w:t>
      </w:r>
    </w:p>
    <w:p w14:paraId="031A8475" w14:textId="65B92A09" w:rsidR="00002569" w:rsidRDefault="00002569" w:rsidP="00002569">
      <w:pPr>
        <w:spacing w:line="480" w:lineRule="auto"/>
      </w:pPr>
      <w:r>
        <w:t xml:space="preserve">In this paper I will explain Minsky’s Financial Instability Hypothesis (FIH) and extend it to include a model of ‘cash-in-the-market pricing’ developed by Allen &amp; Gale </w:t>
      </w:r>
      <w:sdt>
        <w:sdtPr>
          <w:id w:val="6038811"/>
          <w:citation/>
        </w:sdtPr>
        <w:sdtContent>
          <w:r>
            <w:fldChar w:fldCharType="begin"/>
          </w:r>
          <w:r>
            <w:instrText xml:space="preserve">CITATION All07 \n  \t  \l 2057 </w:instrText>
          </w:r>
          <w:r>
            <w:fldChar w:fldCharType="separate"/>
          </w:r>
          <w:r>
            <w:rPr>
              <w:noProof/>
            </w:rPr>
            <w:t>(2007)</w:t>
          </w:r>
          <w:r>
            <w:fldChar w:fldCharType="end"/>
          </w:r>
        </w:sdtContent>
      </w:sdt>
      <w:r>
        <w:t>.</w:t>
      </w:r>
    </w:p>
    <w:p w14:paraId="2B58366D" w14:textId="092536F0" w:rsidR="00002569" w:rsidRDefault="00002569" w:rsidP="00002569">
      <w:pPr>
        <w:spacing w:line="480" w:lineRule="auto"/>
      </w:pPr>
      <w:r>
        <w:t xml:space="preserve">The Financial Instability Hypothesis models the economy such that exogenous shocks are not necessary to generate business cycles </w:t>
      </w:r>
      <w:sdt>
        <w:sdtPr>
          <w:id w:val="1809663943"/>
          <w:citation/>
        </w:sdtPr>
        <w:sdtContent>
          <w:r>
            <w:fldChar w:fldCharType="begin"/>
          </w:r>
          <w:r>
            <w:instrText xml:space="preserve"> CITATION Min921 \l 2057 </w:instrText>
          </w:r>
          <w:r>
            <w:fldChar w:fldCharType="separate"/>
          </w:r>
          <w:r>
            <w:rPr>
              <w:noProof/>
            </w:rPr>
            <w:t>(Minsky, The Financial Instability Hypothesis, 1992)</w:t>
          </w:r>
          <w:r>
            <w:fldChar w:fldCharType="end"/>
          </w:r>
        </w:sdtContent>
      </w:sdt>
      <w:r>
        <w:t xml:space="preserve">. Instead, business cycles are endogenous. Minsky </w:t>
      </w:r>
      <w:sdt>
        <w:sdtPr>
          <w:id w:val="-725455342"/>
          <w:citation/>
        </w:sdtPr>
        <w:sdtContent>
          <w:r>
            <w:fldChar w:fldCharType="begin"/>
          </w:r>
          <w:r>
            <w:instrText xml:space="preserve">CITATION 1986 \n  \t  \l 2057 </w:instrText>
          </w:r>
          <w:r>
            <w:fldChar w:fldCharType="separate"/>
          </w:r>
          <w:r>
            <w:rPr>
              <w:noProof/>
            </w:rPr>
            <w:t>(2008)</w:t>
          </w:r>
          <w:r>
            <w:fldChar w:fldCharType="end"/>
          </w:r>
        </w:sdtContent>
      </w:sdt>
      <w:r>
        <w:t xml:space="preserve"> begins with a monetary theory of production, i.e., firms must acquire finance to produce goods; see </w:t>
      </w:r>
      <w:r>
        <w:fldChar w:fldCharType="begin"/>
      </w:r>
      <w:r>
        <w:instrText xml:space="preserve"> REF _Ref187102447 \h </w:instrText>
      </w:r>
      <w:r>
        <w:instrText xml:space="preserve"> \* MERGEFORMAT </w:instrText>
      </w:r>
      <w:r>
        <w:fldChar w:fldCharType="separate"/>
      </w:r>
      <w:r w:rsidR="00122791">
        <w:t xml:space="preserve">Figure </w:t>
      </w:r>
      <w:r w:rsidR="00122791">
        <w:rPr>
          <w:noProof/>
        </w:rPr>
        <w:t>XI</w:t>
      </w:r>
      <w:r>
        <w:fldChar w:fldCharType="end"/>
      </w:r>
      <w:r>
        <w:t>.</w:t>
      </w:r>
    </w:p>
    <w:p w14:paraId="722CB6BC" w14:textId="77777777" w:rsidR="00002569" w:rsidRDefault="00002569" w:rsidP="00002569">
      <w:pPr>
        <w:keepNext/>
        <w:spacing w:line="480" w:lineRule="auto"/>
        <w:jc w:val="center"/>
      </w:pPr>
      <w:r>
        <w:rPr>
          <w:noProof/>
        </w:rPr>
        <w:drawing>
          <wp:inline distT="0" distB="0" distL="0" distR="0" wp14:anchorId="10695CF7" wp14:editId="35202BC0">
            <wp:extent cx="4102873" cy="3012834"/>
            <wp:effectExtent l="0" t="0" r="0" b="0"/>
            <wp:docPr id="73988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2200" name=""/>
                    <pic:cNvPicPr/>
                  </pic:nvPicPr>
                  <pic:blipFill>
                    <a:blip r:embed="rId20"/>
                    <a:stretch>
                      <a:fillRect/>
                    </a:stretch>
                  </pic:blipFill>
                  <pic:spPr>
                    <a:xfrm>
                      <a:off x="0" y="0"/>
                      <a:ext cx="4119440" cy="3025000"/>
                    </a:xfrm>
                    <a:prstGeom prst="rect">
                      <a:avLst/>
                    </a:prstGeom>
                  </pic:spPr>
                </pic:pic>
              </a:graphicData>
            </a:graphic>
          </wp:inline>
        </w:drawing>
      </w:r>
    </w:p>
    <w:p w14:paraId="386B318D" w14:textId="4C001F80" w:rsidR="00002569" w:rsidRDefault="00002569" w:rsidP="00002569">
      <w:pPr>
        <w:pStyle w:val="Caption"/>
        <w:spacing w:line="480" w:lineRule="auto"/>
        <w:jc w:val="center"/>
      </w:pPr>
      <w:bookmarkStart w:id="13" w:name="_Ref187102447"/>
      <w:r>
        <w:t xml:space="preserve">Figure </w:t>
      </w:r>
      <w:r>
        <w:fldChar w:fldCharType="begin"/>
      </w:r>
      <w:r>
        <w:instrText xml:space="preserve"> SEQ Figure \* ROMAN </w:instrText>
      </w:r>
      <w:r>
        <w:fldChar w:fldCharType="separate"/>
      </w:r>
      <w:r w:rsidR="00122791">
        <w:rPr>
          <w:noProof/>
        </w:rPr>
        <w:t>XI</w:t>
      </w:r>
      <w:r>
        <w:fldChar w:fldCharType="end"/>
      </w:r>
      <w:bookmarkEnd w:id="13"/>
      <w:r>
        <w:t xml:space="preserve"> – adapted from </w:t>
      </w:r>
      <w:sdt>
        <w:sdtPr>
          <w:id w:val="-171797740"/>
          <w:citation/>
        </w:sdtPr>
        <w:sdtContent>
          <w:r>
            <w:fldChar w:fldCharType="begin"/>
          </w:r>
          <w:r>
            <w:instrText xml:space="preserve">CITATION Rea06 \p 107 \l 2057 </w:instrText>
          </w:r>
          <w:r>
            <w:fldChar w:fldCharType="separate"/>
          </w:r>
          <w:r>
            <w:rPr>
              <w:noProof/>
            </w:rPr>
            <w:t>(Realfonzo, 2006, p. 107)</w:t>
          </w:r>
          <w:r>
            <w:fldChar w:fldCharType="end"/>
          </w:r>
        </w:sdtContent>
      </w:sdt>
    </w:p>
    <w:p w14:paraId="0358AD64" w14:textId="77777777" w:rsidR="00002569" w:rsidRDefault="00002569" w:rsidP="00002569">
      <w:pPr>
        <w:spacing w:line="480" w:lineRule="auto"/>
      </w:pPr>
      <w:r>
        <w:t>Arrows indicate monetary flows; flows which help firms repay debt commitments are in blue, flows which hinder them are in orange. Bear in mind:</w:t>
      </w:r>
    </w:p>
    <w:p w14:paraId="7C008D85" w14:textId="77777777" w:rsidR="00002569" w:rsidRDefault="00002569" w:rsidP="00002569">
      <w:pPr>
        <w:pStyle w:val="ListParagraph"/>
        <w:numPr>
          <w:ilvl w:val="0"/>
          <w:numId w:val="23"/>
        </w:numPr>
        <w:spacing w:line="480" w:lineRule="auto"/>
      </w:pPr>
      <w:r>
        <w:t>Firms’ costs are labour and capital, but capital expenditure circulates amongst firms,</w:t>
      </w:r>
    </w:p>
    <w:p w14:paraId="3C42305C" w14:textId="77777777" w:rsidR="00002569" w:rsidRDefault="00002569" w:rsidP="00002569">
      <w:pPr>
        <w:pStyle w:val="ListParagraph"/>
        <w:numPr>
          <w:ilvl w:val="0"/>
          <w:numId w:val="23"/>
        </w:numPr>
        <w:spacing w:line="480" w:lineRule="auto"/>
      </w:pPr>
      <w:r>
        <w:t>We assume banks do not spend their interest earnings,</w:t>
      </w:r>
    </w:p>
    <w:p w14:paraId="52461BCD" w14:textId="77777777" w:rsidR="00002569" w:rsidRDefault="00002569" w:rsidP="00002569">
      <w:pPr>
        <w:pStyle w:val="ListParagraph"/>
        <w:numPr>
          <w:ilvl w:val="0"/>
          <w:numId w:val="23"/>
        </w:numPr>
        <w:spacing w:line="480" w:lineRule="auto"/>
      </w:pPr>
      <w:r>
        <w:t>Taxes paid to the government are not shown here.</w:t>
      </w:r>
    </w:p>
    <w:p w14:paraId="66A57444" w14:textId="2DD640C5" w:rsidR="00002569" w:rsidRDefault="00002569" w:rsidP="00002569">
      <w:pPr>
        <w:spacing w:line="480" w:lineRule="auto"/>
      </w:pPr>
      <w:r>
        <w:lastRenderedPageBreak/>
        <w:t xml:space="preserve">For firms, the banks’ initial finance creates a definite final reimbursement obligation. However, firms do not necessarily know whether they will be able to fulfil this commitment: to reimburse banks, earnings by firms in the goods, equity and bond markets must be more than or equal to the quantity spent in the labour market (plus interest). Therefore, firms’ ability to honour debt commitments depends on consumer and the government behaviour. These factors are uncertain and banks therefore lend based on firms’ profit expectations; see </w:t>
      </w:r>
      <w:r>
        <w:fldChar w:fldCharType="begin"/>
      </w:r>
      <w:r>
        <w:instrText xml:space="preserve"> REF _Ref187149218 \h </w:instrText>
      </w:r>
      <w:r>
        <w:instrText xml:space="preserve"> \* MERGEFORMAT </w:instrText>
      </w:r>
      <w:r>
        <w:fldChar w:fldCharType="separate"/>
      </w:r>
      <w:r w:rsidR="00122791">
        <w:t xml:space="preserve">Figure </w:t>
      </w:r>
      <w:r w:rsidR="00122791">
        <w:rPr>
          <w:noProof/>
        </w:rPr>
        <w:t>XII</w:t>
      </w:r>
      <w:r>
        <w:fldChar w:fldCharType="end"/>
      </w:r>
      <w:r>
        <w:t>.</w:t>
      </w:r>
    </w:p>
    <w:p w14:paraId="746A4B03" w14:textId="77777777" w:rsidR="00002569" w:rsidRDefault="00002569" w:rsidP="00002569">
      <w:pPr>
        <w:keepNext/>
        <w:spacing w:line="480" w:lineRule="auto"/>
        <w:jc w:val="center"/>
      </w:pPr>
      <w:r>
        <w:rPr>
          <w:noProof/>
        </w:rPr>
        <w:drawing>
          <wp:inline distT="0" distB="0" distL="0" distR="0" wp14:anchorId="2E3B2B2F" wp14:editId="2EF47A06">
            <wp:extent cx="3912042" cy="2265049"/>
            <wp:effectExtent l="0" t="0" r="0" b="1905"/>
            <wp:docPr id="45182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27730" name=""/>
                    <pic:cNvPicPr/>
                  </pic:nvPicPr>
                  <pic:blipFill>
                    <a:blip r:embed="rId21"/>
                    <a:stretch>
                      <a:fillRect/>
                    </a:stretch>
                  </pic:blipFill>
                  <pic:spPr>
                    <a:xfrm>
                      <a:off x="0" y="0"/>
                      <a:ext cx="3926435" cy="2273382"/>
                    </a:xfrm>
                    <a:prstGeom prst="rect">
                      <a:avLst/>
                    </a:prstGeom>
                  </pic:spPr>
                </pic:pic>
              </a:graphicData>
            </a:graphic>
          </wp:inline>
        </w:drawing>
      </w:r>
    </w:p>
    <w:p w14:paraId="2CCCAB07" w14:textId="6669C0B3" w:rsidR="00002569" w:rsidRDefault="00002569" w:rsidP="00002569">
      <w:pPr>
        <w:pStyle w:val="Caption"/>
        <w:spacing w:line="480" w:lineRule="auto"/>
        <w:jc w:val="center"/>
      </w:pPr>
      <w:bookmarkStart w:id="14" w:name="_Ref187149218"/>
      <w:r>
        <w:t xml:space="preserve">Figure </w:t>
      </w:r>
      <w:r>
        <w:fldChar w:fldCharType="begin"/>
      </w:r>
      <w:r>
        <w:instrText xml:space="preserve"> SEQ Figure \* ROMAN </w:instrText>
      </w:r>
      <w:r>
        <w:fldChar w:fldCharType="separate"/>
      </w:r>
      <w:r w:rsidR="00122791">
        <w:rPr>
          <w:noProof/>
        </w:rPr>
        <w:t>XII</w:t>
      </w:r>
      <w:r>
        <w:fldChar w:fldCharType="end"/>
      </w:r>
      <w:bookmarkEnd w:id="14"/>
      <w:r>
        <w:t xml:space="preserve"> – adapted from </w:t>
      </w:r>
      <w:sdt>
        <w:sdtPr>
          <w:id w:val="-1869598467"/>
          <w:citation/>
        </w:sdtPr>
        <w:sdtContent>
          <w:r>
            <w:fldChar w:fldCharType="begin"/>
          </w:r>
          <w:r>
            <w:instrText xml:space="preserve">CITATION DeA06 \p 157 \l 2057 </w:instrText>
          </w:r>
          <w:r>
            <w:fldChar w:fldCharType="separate"/>
          </w:r>
          <w:r>
            <w:rPr>
              <w:noProof/>
            </w:rPr>
            <w:t>(De Antoni, 2006, p. 157)</w:t>
          </w:r>
          <w:r>
            <w:fldChar w:fldCharType="end"/>
          </w:r>
        </w:sdtContent>
      </w:sdt>
    </w:p>
    <w:p w14:paraId="42C9E59D" w14:textId="0C6F9B20" w:rsidR="00002569" w:rsidRDefault="00002569" w:rsidP="00002569">
      <w:pPr>
        <w:spacing w:line="480" w:lineRule="auto"/>
        <w:rPr>
          <w:rFonts w:eastAsiaTheme="minorEastAsia"/>
        </w:rPr>
      </w:pPr>
      <w:r>
        <w:fldChar w:fldCharType="begin"/>
      </w:r>
      <w:r>
        <w:instrText xml:space="preserve"> REF _Ref187149218 \h </w:instrText>
      </w:r>
      <w:r>
        <w:instrText xml:space="preserve"> \* MERGEFORMAT </w:instrText>
      </w:r>
      <w:r>
        <w:fldChar w:fldCharType="separate"/>
      </w:r>
      <w:r w:rsidR="00122791">
        <w:t xml:space="preserve">Figure </w:t>
      </w:r>
      <w:r w:rsidR="00122791">
        <w:rPr>
          <w:noProof/>
        </w:rPr>
        <w:t>XII</w:t>
      </w:r>
      <w:r>
        <w:fldChar w:fldCharType="end"/>
      </w:r>
      <w:r>
        <w:t xml:space="preserve"> models the demand and supply price of capital assets. The demand price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equal to the present value of future profit expectations </w:t>
      </w:r>
      <m:oMath>
        <m:r>
          <w:rPr>
            <w:rFonts w:ascii="Cambria Math" w:eastAsiaTheme="minorEastAsia" w:hAnsi="Cambria Math"/>
          </w:rPr>
          <m:t>PV(</m:t>
        </m:r>
        <m:sSup>
          <m:sSupPr>
            <m:ctrlPr>
              <w:rPr>
                <w:rFonts w:ascii="Cambria Math" w:eastAsiaTheme="minorEastAsia" w:hAnsi="Cambria Math"/>
                <w:i/>
              </w:rPr>
            </m:ctrlPr>
          </m:sSupPr>
          <m:e>
            <m:r>
              <m:rPr>
                <m:sty m:val="p"/>
              </m:rPr>
              <w:rPr>
                <w:rFonts w:ascii="Cambria Math" w:eastAsiaTheme="minorEastAsia" w:hAnsi="Cambria Math"/>
              </w:rPr>
              <m:t>Π</m:t>
            </m:r>
          </m:e>
          <m:sup>
            <m:r>
              <w:rPr>
                <w:rFonts w:ascii="Cambria Math" w:eastAsiaTheme="minorEastAsia" w:hAnsi="Cambria Math"/>
              </w:rPr>
              <m:t>e</m:t>
            </m:r>
          </m:sup>
        </m:sSup>
        <m:r>
          <w:rPr>
            <w:rFonts w:ascii="Cambria Math" w:eastAsiaTheme="minorEastAsia" w:hAnsi="Cambria Math"/>
          </w:rPr>
          <m:t>)</m:t>
        </m:r>
      </m:oMath>
      <w:r>
        <w:rPr>
          <w:rFonts w:eastAsiaTheme="minorEastAsia"/>
        </w:rPr>
        <w:t xml:space="preserve"> from operations;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&gt;PV</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Π</m:t>
                </m:r>
              </m:e>
              <m:sup>
                <m:r>
                  <w:rPr>
                    <w:rFonts w:ascii="Cambria Math" w:eastAsiaTheme="minorEastAsia" w:hAnsi="Cambria Math"/>
                  </w:rPr>
                  <m:t>e</m:t>
                </m:r>
              </m:sup>
            </m:sSup>
          </m:e>
        </m:d>
      </m:oMath>
      <w:r>
        <w:rPr>
          <w:rFonts w:eastAsiaTheme="minorEastAsia"/>
        </w:rPr>
        <w:t xml:space="preserve">, investors make a loss, so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=PV(</m:t>
        </m:r>
        <m:sSup>
          <m:sSupPr>
            <m:ctrlPr>
              <w:rPr>
                <w:rFonts w:ascii="Cambria Math" w:eastAsiaTheme="minorEastAsia" w:hAnsi="Cambria Math"/>
                <w:i/>
              </w:rPr>
            </m:ctrlPr>
          </m:sSupPr>
          <m:e>
            <m:r>
              <m:rPr>
                <m:sty m:val="p"/>
              </m:rPr>
              <w:rPr>
                <w:rFonts w:ascii="Cambria Math" w:eastAsiaTheme="minorEastAsia" w:hAnsi="Cambria Math"/>
              </w:rPr>
              <m:t>Π</m:t>
            </m:r>
          </m:e>
          <m:sup>
            <m:r>
              <w:rPr>
                <w:rFonts w:ascii="Cambria Math" w:eastAsiaTheme="minorEastAsia" w:hAnsi="Cambria Math"/>
              </w:rPr>
              <m:t>e</m:t>
            </m:r>
          </m:sup>
        </m:sSup>
        <m:r>
          <w:rPr>
            <w:rFonts w:ascii="Cambria Math" w:eastAsiaTheme="minorEastAsia" w:hAnsi="Cambria Math"/>
          </w:rPr>
          <m:t>)</m:t>
        </m:r>
      </m:oMath>
      <w:r>
        <w:rPr>
          <w:rFonts w:eastAsiaTheme="minorEastAsia"/>
        </w:rPr>
        <w:t xml:space="preserve"> the maximum price willing to be paid. The supply price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the marginal cost of asset production which eventually curves upward due to diminishing marginal productivity.</w:t>
      </w:r>
    </w:p>
    <w:p w14:paraId="567A891B" w14:textId="374BF018" w:rsidR="00002569" w:rsidRDefault="00002569" w:rsidP="00002569">
      <w:pPr>
        <w:spacing w:line="480" w:lineRule="auto"/>
        <w:rPr>
          <w:rFonts w:eastAsiaTheme="minorEastAsia"/>
        </w:rPr>
      </w:pPr>
      <w:r>
        <w:rPr>
          <w:rFonts w:eastAsiaTheme="minorEastAsia"/>
        </w:rPr>
        <w:t>For simplicity, assume we are at the start of the monetary circuit.</w:t>
      </w:r>
      <w:r w:rsidRPr="00F84641">
        <w:rPr>
          <w:rFonts w:eastAsiaTheme="minorEastAsia"/>
        </w:rPr>
        <w:t xml:space="preserve"> </w:t>
      </w:r>
      <w:r>
        <w:rPr>
          <w:rFonts w:eastAsiaTheme="minorEastAsia"/>
        </w:rPr>
        <w:t xml:space="preserve">Firms cannot make investments </w:t>
      </w:r>
      <m:oMath>
        <m:r>
          <w:rPr>
            <w:rFonts w:ascii="Cambria Math" w:eastAsiaTheme="minorEastAsia" w:hAnsi="Cambria Math"/>
          </w:rPr>
          <m:t>In</m:t>
        </m:r>
      </m:oMath>
      <w:r>
        <w:rPr>
          <w:rFonts w:eastAsiaTheme="minorEastAsia"/>
        </w:rPr>
        <w:t xml:space="preserve"> as they have no access to funds and consumers have no earnings to buy equity or bonds; banks therefore provide all financing; see </w:t>
      </w:r>
      <w:r>
        <w:rPr>
          <w:rFonts w:eastAsiaTheme="minorEastAsia"/>
        </w:rPr>
        <w:fldChar w:fldCharType="begin"/>
      </w:r>
      <w:r>
        <w:rPr>
          <w:rFonts w:eastAsiaTheme="minorEastAsia"/>
        </w:rPr>
        <w:instrText xml:space="preserve"> REF _Ref187150096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XIII</w:t>
      </w:r>
      <w:r>
        <w:rPr>
          <w:rFonts w:eastAsiaTheme="minorEastAsia"/>
        </w:rPr>
        <w:fldChar w:fldCharType="end"/>
      </w:r>
      <w:r>
        <w:rPr>
          <w:rFonts w:eastAsiaTheme="minorEastAsia"/>
        </w:rPr>
        <w:t>.</w:t>
      </w:r>
    </w:p>
    <w:p w14:paraId="35EABF2E" w14:textId="77777777" w:rsidR="00002569" w:rsidRDefault="00002569" w:rsidP="00002569">
      <w:pPr>
        <w:keepNext/>
        <w:spacing w:line="480" w:lineRule="auto"/>
        <w:jc w:val="center"/>
      </w:pPr>
      <w:r>
        <w:rPr>
          <w:noProof/>
        </w:rPr>
        <w:lastRenderedPageBreak/>
        <w:drawing>
          <wp:inline distT="0" distB="0" distL="0" distR="0" wp14:anchorId="73FA0ABF" wp14:editId="5A7B4808">
            <wp:extent cx="4027149" cy="2363373"/>
            <wp:effectExtent l="0" t="0" r="0" b="0"/>
            <wp:docPr id="146804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47610" name=""/>
                    <pic:cNvPicPr/>
                  </pic:nvPicPr>
                  <pic:blipFill>
                    <a:blip r:embed="rId22"/>
                    <a:stretch>
                      <a:fillRect/>
                    </a:stretch>
                  </pic:blipFill>
                  <pic:spPr>
                    <a:xfrm>
                      <a:off x="0" y="0"/>
                      <a:ext cx="4043526" cy="2372984"/>
                    </a:xfrm>
                    <a:prstGeom prst="rect">
                      <a:avLst/>
                    </a:prstGeom>
                  </pic:spPr>
                </pic:pic>
              </a:graphicData>
            </a:graphic>
          </wp:inline>
        </w:drawing>
      </w:r>
    </w:p>
    <w:p w14:paraId="09B5108B" w14:textId="1D39DCA7" w:rsidR="00002569" w:rsidRDefault="00002569" w:rsidP="00002569">
      <w:pPr>
        <w:pStyle w:val="Caption"/>
        <w:spacing w:line="480" w:lineRule="auto"/>
        <w:jc w:val="center"/>
      </w:pPr>
      <w:bookmarkStart w:id="15" w:name="_Ref187150096"/>
      <w:r>
        <w:t xml:space="preserve">Figure </w:t>
      </w:r>
      <w:r>
        <w:fldChar w:fldCharType="begin"/>
      </w:r>
      <w:r>
        <w:instrText xml:space="preserve"> SEQ Figure \* ROMAN </w:instrText>
      </w:r>
      <w:r>
        <w:fldChar w:fldCharType="separate"/>
      </w:r>
      <w:r w:rsidR="00122791">
        <w:rPr>
          <w:noProof/>
        </w:rPr>
        <w:t>XIII</w:t>
      </w:r>
      <w:r>
        <w:fldChar w:fldCharType="end"/>
      </w:r>
      <w:bookmarkEnd w:id="15"/>
      <w:r>
        <w:t xml:space="preserve"> – adapted from </w:t>
      </w:r>
      <w:sdt>
        <w:sdtPr>
          <w:id w:val="1829478707"/>
          <w:citation/>
        </w:sdtPr>
        <w:sdtContent>
          <w:r>
            <w:fldChar w:fldCharType="begin"/>
          </w:r>
          <w:r>
            <w:instrText xml:space="preserve">CITATION DeA06 \p 157 \l 2057 </w:instrText>
          </w:r>
          <w:r>
            <w:fldChar w:fldCharType="separate"/>
          </w:r>
          <w:r>
            <w:rPr>
              <w:noProof/>
            </w:rPr>
            <w:t>(De Antoni, 2006, p. 157)</w:t>
          </w:r>
          <w:r>
            <w:fldChar w:fldCharType="end"/>
          </w:r>
        </w:sdtContent>
      </w:sdt>
    </w:p>
    <w:p w14:paraId="02486D41" w14:textId="7D40D3D6" w:rsidR="00002569" w:rsidRDefault="00002569" w:rsidP="00002569">
      <w:pPr>
        <w:spacing w:line="480" w:lineRule="auto"/>
        <w:rPr>
          <w:rFonts w:eastAsiaTheme="minorEastAsia"/>
        </w:rPr>
      </w:pPr>
      <w:r>
        <w:t xml:space="preserve">In </w:t>
      </w:r>
      <w:r>
        <w:fldChar w:fldCharType="begin"/>
      </w:r>
      <w:r>
        <w:instrText xml:space="preserve"> REF _Ref187150096 \h </w:instrText>
      </w:r>
      <w:r>
        <w:instrText xml:space="preserve"> \* MERGEFORMAT </w:instrText>
      </w:r>
      <w:r>
        <w:fldChar w:fldCharType="separate"/>
      </w:r>
      <w:r w:rsidR="00122791">
        <w:t xml:space="preserve">Figure </w:t>
      </w:r>
      <w:r w:rsidR="00122791">
        <w:rPr>
          <w:noProof/>
        </w:rPr>
        <w:t>XIII</w:t>
      </w:r>
      <w:r>
        <w:fldChar w:fldCharType="end"/>
      </w:r>
      <w:r>
        <w:t xml:space="preserve">, borrower risk </w:t>
      </w:r>
      <m:oMath>
        <m:r>
          <w:rPr>
            <w:rFonts w:ascii="Cambria Math" w:hAnsi="Cambria Math"/>
          </w:rPr>
          <m:t>Br</m:t>
        </m:r>
      </m:oMath>
      <w:r>
        <w:rPr>
          <w:rFonts w:eastAsiaTheme="minorEastAsia"/>
        </w:rPr>
        <w:t xml:space="preserve"> and lender risk </w:t>
      </w:r>
      <m:oMath>
        <m:r>
          <w:rPr>
            <w:rFonts w:ascii="Cambria Math" w:eastAsiaTheme="minorEastAsia" w:hAnsi="Cambria Math"/>
          </w:rPr>
          <m:t>Lr</m:t>
        </m:r>
      </m:oMath>
      <w:r>
        <w:rPr>
          <w:rFonts w:eastAsiaTheme="minorEastAsia"/>
        </w:rPr>
        <w:t xml:space="preserve"> are priced into investment decisions. </w:t>
      </w:r>
      <m:oMath>
        <m:r>
          <w:rPr>
            <w:rFonts w:ascii="Cambria Math" w:eastAsiaTheme="minorEastAsia" w:hAnsi="Cambria Math"/>
          </w:rPr>
          <m:t>Lr</m:t>
        </m:r>
      </m:oMath>
      <w:r>
        <w:rPr>
          <w:rFonts w:eastAsiaTheme="minorEastAsia"/>
        </w:rPr>
        <w:t xml:space="preserve"> is expressed as an increased interest rate on loans pushing up the firms’ perceived asset cost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Br</m:t>
        </m:r>
      </m:oMath>
      <w:r>
        <w:rPr>
          <w:rFonts w:eastAsiaTheme="minorEastAsia"/>
        </w:rPr>
        <w:t xml:space="preserve"> is the cash-flow margin desired by firms to accept risk </w:t>
      </w:r>
      <w:sdt>
        <w:sdtPr>
          <w:rPr>
            <w:rFonts w:eastAsiaTheme="minorEastAsia"/>
          </w:rPr>
          <w:id w:val="288939895"/>
          <w:citation/>
        </w:sdtPr>
        <w:sdtContent>
          <w:r>
            <w:rPr>
              <w:rFonts w:eastAsiaTheme="minorEastAsia"/>
            </w:rPr>
            <w:fldChar w:fldCharType="begin"/>
          </w:r>
          <w:r>
            <w:rPr>
              <w:rFonts w:eastAsiaTheme="minorEastAsia"/>
            </w:rPr>
            <w:instrText xml:space="preserve">CITATION 1986 \p 213-4 \t  \l 2057 </w:instrText>
          </w:r>
          <w:r>
            <w:rPr>
              <w:rFonts w:eastAsiaTheme="minorEastAsia"/>
            </w:rPr>
            <w:fldChar w:fldCharType="separate"/>
          </w:r>
          <w:r w:rsidRPr="00002569">
            <w:rPr>
              <w:rFonts w:eastAsiaTheme="minorEastAsia"/>
              <w:noProof/>
            </w:rPr>
            <w:t>(Minsky, 2008, pp. 213-4)</w:t>
          </w:r>
          <w:r>
            <w:rPr>
              <w:rFonts w:eastAsiaTheme="minorEastAsia"/>
            </w:rPr>
            <w:fldChar w:fldCharType="end"/>
          </w:r>
        </w:sdtContent>
      </w:sdt>
      <w:r>
        <w:rPr>
          <w:rFonts w:eastAsiaTheme="minorEastAsia"/>
        </w:rPr>
        <w:t xml:space="preserve">. </w:t>
      </w:r>
      <m:oMath>
        <m:r>
          <w:rPr>
            <w:rFonts w:ascii="Cambria Math" w:eastAsiaTheme="minorEastAsia" w:hAnsi="Cambria Math"/>
          </w:rPr>
          <m:t>Br</m:t>
        </m:r>
      </m:oMath>
      <w:r>
        <w:rPr>
          <w:rFonts w:eastAsiaTheme="minorEastAsia"/>
        </w:rPr>
        <w:t xml:space="preserve"> and </w:t>
      </w:r>
      <m:oMath>
        <m:r>
          <w:rPr>
            <w:rFonts w:ascii="Cambria Math" w:eastAsiaTheme="minorEastAsia" w:hAnsi="Cambria Math"/>
          </w:rPr>
          <m:t>Lr</m:t>
        </m:r>
      </m:oMath>
      <w:r>
        <w:rPr>
          <w:rFonts w:eastAsiaTheme="minorEastAsia"/>
        </w:rPr>
        <w:t xml:space="preserve"> increase with the size of the investment until they meet at an equilibrium level of investment </w:t>
      </w:r>
      <m:oMath>
        <m:r>
          <w:rPr>
            <w:rFonts w:ascii="Cambria Math" w:eastAsiaTheme="minorEastAsia" w:hAnsi="Cambria Math"/>
          </w:rPr>
          <m:t>Ie</m:t>
        </m:r>
      </m:oMath>
      <w:r>
        <w:rPr>
          <w:rFonts w:eastAsiaTheme="minorEastAsia"/>
        </w:rPr>
        <w:t>.</w:t>
      </w:r>
    </w:p>
    <w:p w14:paraId="2F941867" w14:textId="37283100" w:rsidR="00002569" w:rsidRDefault="00002569" w:rsidP="00002569">
      <w:pPr>
        <w:spacing w:line="480" w:lineRule="auto"/>
        <w:rPr>
          <w:rFonts w:eastAsiaTheme="minorEastAsia"/>
        </w:rPr>
      </w:pPr>
      <w:r>
        <w:rPr>
          <w:rFonts w:eastAsiaTheme="minorEastAsia"/>
        </w:rPr>
        <w:t xml:space="preserve">If firms experience an unexpected but seemingly permanent increase in profits (a boom), profit expectations and confidence in firms will shift the diagram to </w:t>
      </w:r>
      <w:r>
        <w:rPr>
          <w:rFonts w:eastAsiaTheme="minorEastAsia"/>
        </w:rPr>
        <w:fldChar w:fldCharType="begin"/>
      </w:r>
      <w:r>
        <w:rPr>
          <w:rFonts w:eastAsiaTheme="minorEastAsia"/>
        </w:rPr>
        <w:instrText xml:space="preserve"> REF _Ref187152359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XIV</w:t>
      </w:r>
      <w:r>
        <w:rPr>
          <w:rFonts w:eastAsiaTheme="minorEastAsia"/>
        </w:rPr>
        <w:fldChar w:fldCharType="end"/>
      </w:r>
      <w:r>
        <w:rPr>
          <w:rFonts w:eastAsiaTheme="minorEastAsia"/>
        </w:rPr>
        <w:t xml:space="preserve"> </w:t>
      </w:r>
      <w:sdt>
        <w:sdtPr>
          <w:rPr>
            <w:rFonts w:eastAsiaTheme="minorEastAsia"/>
          </w:rPr>
          <w:id w:val="1839421041"/>
          <w:citation/>
        </w:sdtPr>
        <w:sdtContent>
          <w:r>
            <w:rPr>
              <w:rFonts w:eastAsiaTheme="minorEastAsia"/>
            </w:rPr>
            <w:fldChar w:fldCharType="begin"/>
          </w:r>
          <w:r>
            <w:rPr>
              <w:rFonts w:eastAsiaTheme="minorEastAsia"/>
            </w:rPr>
            <w:instrText xml:space="preserve">CITATION DeA06 \p 160 \l 2057 </w:instrText>
          </w:r>
          <w:r>
            <w:rPr>
              <w:rFonts w:eastAsiaTheme="minorEastAsia"/>
            </w:rPr>
            <w:fldChar w:fldCharType="separate"/>
          </w:r>
          <w:r w:rsidRPr="00002569">
            <w:rPr>
              <w:rFonts w:eastAsiaTheme="minorEastAsia"/>
              <w:noProof/>
            </w:rPr>
            <w:t>(De Antoni, 2006, p. 160)</w:t>
          </w:r>
          <w:r>
            <w:rPr>
              <w:rFonts w:eastAsiaTheme="minorEastAsia"/>
            </w:rPr>
            <w:fldChar w:fldCharType="end"/>
          </w:r>
        </w:sdtContent>
      </w:sdt>
      <w:r>
        <w:rPr>
          <w:rFonts w:eastAsiaTheme="minorEastAsia"/>
        </w:rPr>
        <w:t>.</w:t>
      </w:r>
    </w:p>
    <w:p w14:paraId="5F78ED54" w14:textId="77777777" w:rsidR="00002569" w:rsidRDefault="00002569" w:rsidP="00002569">
      <w:pPr>
        <w:keepNext/>
        <w:spacing w:line="480" w:lineRule="auto"/>
        <w:jc w:val="center"/>
      </w:pPr>
      <w:r>
        <w:rPr>
          <w:noProof/>
        </w:rPr>
        <w:lastRenderedPageBreak/>
        <w:drawing>
          <wp:inline distT="0" distB="0" distL="0" distR="0" wp14:anchorId="4687447B" wp14:editId="4E5AF9E6">
            <wp:extent cx="4146364" cy="2482948"/>
            <wp:effectExtent l="0" t="0" r="6985" b="0"/>
            <wp:docPr id="10878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56992" name=""/>
                    <pic:cNvPicPr/>
                  </pic:nvPicPr>
                  <pic:blipFill>
                    <a:blip r:embed="rId23"/>
                    <a:stretch>
                      <a:fillRect/>
                    </a:stretch>
                  </pic:blipFill>
                  <pic:spPr>
                    <a:xfrm>
                      <a:off x="0" y="0"/>
                      <a:ext cx="4160604" cy="2491475"/>
                    </a:xfrm>
                    <a:prstGeom prst="rect">
                      <a:avLst/>
                    </a:prstGeom>
                  </pic:spPr>
                </pic:pic>
              </a:graphicData>
            </a:graphic>
          </wp:inline>
        </w:drawing>
      </w:r>
    </w:p>
    <w:p w14:paraId="3D358C0D" w14:textId="17C8635B" w:rsidR="00002569" w:rsidRDefault="00002569" w:rsidP="00002569">
      <w:pPr>
        <w:pStyle w:val="Caption"/>
        <w:spacing w:line="480" w:lineRule="auto"/>
        <w:jc w:val="center"/>
        <w:rPr>
          <w:rFonts w:eastAsiaTheme="minorEastAsia"/>
        </w:rPr>
      </w:pPr>
      <w:bookmarkStart w:id="16" w:name="_Ref187152359"/>
      <w:r>
        <w:t xml:space="preserve">Figure </w:t>
      </w:r>
      <w:r>
        <w:fldChar w:fldCharType="begin"/>
      </w:r>
      <w:r>
        <w:instrText xml:space="preserve"> SEQ Figure \* ROMAN </w:instrText>
      </w:r>
      <w:r>
        <w:fldChar w:fldCharType="separate"/>
      </w:r>
      <w:r w:rsidR="00122791">
        <w:rPr>
          <w:noProof/>
        </w:rPr>
        <w:t>XIV</w:t>
      </w:r>
      <w:r>
        <w:fldChar w:fldCharType="end"/>
      </w:r>
      <w:bookmarkEnd w:id="16"/>
      <w:r>
        <w:t xml:space="preserve"> - adapted from </w:t>
      </w:r>
      <w:sdt>
        <w:sdtPr>
          <w:id w:val="-309557935"/>
          <w:citation/>
        </w:sdtPr>
        <w:sdtContent>
          <w:r>
            <w:fldChar w:fldCharType="begin"/>
          </w:r>
          <w:r>
            <w:instrText xml:space="preserve">CITATION DeA06 \p 160 \l 2057 </w:instrText>
          </w:r>
          <w:r>
            <w:fldChar w:fldCharType="separate"/>
          </w:r>
          <w:r>
            <w:rPr>
              <w:noProof/>
            </w:rPr>
            <w:t>(De Antoni, 2006, p. 160)</w:t>
          </w:r>
          <w:r>
            <w:fldChar w:fldCharType="end"/>
          </w:r>
        </w:sdtContent>
      </w:sdt>
    </w:p>
    <w:p w14:paraId="4A4AB513" w14:textId="77777777" w:rsidR="00002569" w:rsidRDefault="00002569" w:rsidP="00002569">
      <w:pPr>
        <w:spacing w:line="480" w:lineRule="auto"/>
        <w:rPr>
          <w:rFonts w:eastAsiaTheme="minorEastAsia"/>
        </w:rPr>
      </w:pPr>
      <w:r>
        <w:t xml:space="preserve">For the sake of simplicity, we again ignore equity and bond markets. Increased profit expectations shift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and increased confidence decreases </w:t>
      </w:r>
      <m:oMath>
        <m:r>
          <w:rPr>
            <w:rFonts w:ascii="Cambria Math" w:eastAsiaTheme="minorEastAsia" w:hAnsi="Cambria Math"/>
          </w:rPr>
          <m:t>Br</m:t>
        </m:r>
      </m:oMath>
      <w:r>
        <w:rPr>
          <w:rFonts w:eastAsiaTheme="minorEastAsia"/>
        </w:rPr>
        <w:t xml:space="preserve"> and </w:t>
      </w:r>
      <m:oMath>
        <m:r>
          <w:rPr>
            <w:rFonts w:ascii="Cambria Math" w:eastAsiaTheme="minorEastAsia" w:hAnsi="Cambria Math"/>
          </w:rPr>
          <m:t>Lr</m:t>
        </m:r>
      </m:oMath>
      <w:r>
        <w:rPr>
          <w:rFonts w:eastAsiaTheme="minorEastAsia"/>
        </w:rPr>
        <w:t xml:space="preserve"> for the same level of investment. These changes combine and </w:t>
      </w:r>
      <m:oMath>
        <m:r>
          <w:rPr>
            <w:rFonts w:ascii="Cambria Math" w:eastAsiaTheme="minorEastAsia" w:hAnsi="Cambria Math"/>
          </w:rPr>
          <m:t>Ie</m:t>
        </m:r>
      </m:oMath>
      <w:r>
        <w:rPr>
          <w:rFonts w:eastAsiaTheme="minorEastAsia"/>
        </w:rPr>
        <w:t xml:space="preserve"> increases to </w:t>
      </w:r>
      <m:oMath>
        <m:r>
          <w:rPr>
            <w:rFonts w:ascii="Cambria Math" w:eastAsiaTheme="minorEastAsia" w:hAnsi="Cambria Math"/>
          </w:rPr>
          <m:t>Ie'</m:t>
        </m:r>
      </m:oMath>
      <w:r>
        <w:rPr>
          <w:rFonts w:eastAsiaTheme="minorEastAsia"/>
        </w:rPr>
        <w:t>.</w:t>
      </w:r>
    </w:p>
    <w:p w14:paraId="2F117863" w14:textId="3E7A9B40" w:rsidR="00002569" w:rsidRDefault="00002569" w:rsidP="00002569">
      <w:pPr>
        <w:spacing w:line="480" w:lineRule="auto"/>
        <w:rPr>
          <w:rFonts w:eastAsiaTheme="minorEastAsia"/>
        </w:rPr>
      </w:pPr>
      <w:r>
        <w:rPr>
          <w:rFonts w:eastAsiaTheme="minorEastAsia"/>
        </w:rPr>
        <w:t xml:space="preserve">Minsky </w:t>
      </w:r>
      <w:sdt>
        <w:sdtPr>
          <w:rPr>
            <w:rFonts w:eastAsiaTheme="minorEastAsia"/>
          </w:rPr>
          <w:id w:val="1838040463"/>
          <w:citation/>
        </w:sdtPr>
        <w:sdtContent>
          <w:r>
            <w:rPr>
              <w:rFonts w:eastAsiaTheme="minorEastAsia"/>
            </w:rPr>
            <w:fldChar w:fldCharType="begin"/>
          </w:r>
          <w:r>
            <w:rPr>
              <w:rFonts w:eastAsiaTheme="minorEastAsia"/>
            </w:rPr>
            <w:instrText xml:space="preserve">CITATION 1986 \p 230 \n  \t  \l 2057 </w:instrText>
          </w:r>
          <w:r>
            <w:rPr>
              <w:rFonts w:eastAsiaTheme="minorEastAsia"/>
            </w:rPr>
            <w:fldChar w:fldCharType="separate"/>
          </w:r>
          <w:r w:rsidRPr="00002569">
            <w:rPr>
              <w:rFonts w:eastAsiaTheme="minorEastAsia"/>
              <w:noProof/>
            </w:rPr>
            <w:t>(2008, p. 230)</w:t>
          </w:r>
          <w:r>
            <w:rPr>
              <w:rFonts w:eastAsiaTheme="minorEastAsia"/>
            </w:rPr>
            <w:fldChar w:fldCharType="end"/>
          </w:r>
        </w:sdtContent>
      </w:sdt>
      <w:r>
        <w:rPr>
          <w:rFonts w:eastAsiaTheme="minorEastAsia"/>
        </w:rPr>
        <w:t xml:space="preserve"> posits that some firms and their bankers will speculate on these potential booms. Minsky (</w:t>
      </w:r>
      <w:r>
        <w:rPr>
          <w:rFonts w:eastAsiaTheme="minorEastAsia"/>
          <w:i/>
          <w:iCs/>
        </w:rPr>
        <w:t>ibid</w:t>
      </w:r>
      <w:r>
        <w:rPr>
          <w:rFonts w:eastAsiaTheme="minorEastAsia"/>
        </w:rPr>
        <w:t>) defines three categories:</w:t>
      </w:r>
    </w:p>
    <w:p w14:paraId="4C4449AD" w14:textId="77777777" w:rsidR="00002569" w:rsidRDefault="00002569" w:rsidP="00002569">
      <w:pPr>
        <w:pStyle w:val="ListParagraph"/>
        <w:numPr>
          <w:ilvl w:val="0"/>
          <w:numId w:val="24"/>
        </w:numPr>
        <w:spacing w:line="480" w:lineRule="auto"/>
        <w:rPr>
          <w:rFonts w:eastAsiaTheme="minorEastAsia"/>
        </w:rPr>
      </w:pPr>
      <w:r>
        <w:rPr>
          <w:rFonts w:eastAsiaTheme="minorEastAsia"/>
        </w:rPr>
        <w:t>Hedge,</w:t>
      </w:r>
    </w:p>
    <w:p w14:paraId="72CB5846" w14:textId="77777777" w:rsidR="00002569" w:rsidRDefault="00002569" w:rsidP="00002569">
      <w:pPr>
        <w:pStyle w:val="ListParagraph"/>
        <w:numPr>
          <w:ilvl w:val="0"/>
          <w:numId w:val="24"/>
        </w:numPr>
        <w:spacing w:line="480" w:lineRule="auto"/>
        <w:rPr>
          <w:rFonts w:eastAsiaTheme="minorEastAsia"/>
        </w:rPr>
      </w:pPr>
      <w:r>
        <w:rPr>
          <w:rFonts w:eastAsiaTheme="minorEastAsia"/>
        </w:rPr>
        <w:t>Speculative,</w:t>
      </w:r>
    </w:p>
    <w:p w14:paraId="7E065AE1" w14:textId="77777777" w:rsidR="00002569" w:rsidRDefault="00002569" w:rsidP="00002569">
      <w:pPr>
        <w:pStyle w:val="ListParagraph"/>
        <w:numPr>
          <w:ilvl w:val="0"/>
          <w:numId w:val="24"/>
        </w:numPr>
        <w:spacing w:line="480" w:lineRule="auto"/>
        <w:rPr>
          <w:rFonts w:eastAsiaTheme="minorEastAsia"/>
        </w:rPr>
      </w:pPr>
      <w:r>
        <w:rPr>
          <w:rFonts w:eastAsiaTheme="minorEastAsia"/>
        </w:rPr>
        <w:t>Ultra-speculative or ‘Ponzi’.</w:t>
      </w:r>
    </w:p>
    <w:p w14:paraId="54D967D7" w14:textId="031393A4" w:rsidR="00002569" w:rsidRDefault="00002569" w:rsidP="00002569">
      <w:pPr>
        <w:spacing w:line="480" w:lineRule="auto"/>
        <w:rPr>
          <w:rFonts w:eastAsiaTheme="minorEastAsia"/>
        </w:rPr>
      </w:pPr>
      <w:r>
        <w:rPr>
          <w:rFonts w:eastAsiaTheme="minorEastAsia"/>
        </w:rPr>
        <w:t xml:space="preserve">These can be described with a novel diagram, see </w:t>
      </w:r>
      <w:r>
        <w:rPr>
          <w:rFonts w:eastAsiaTheme="minorEastAsia"/>
        </w:rPr>
        <w:fldChar w:fldCharType="begin"/>
      </w:r>
      <w:r>
        <w:rPr>
          <w:rFonts w:eastAsiaTheme="minorEastAsia"/>
        </w:rPr>
        <w:instrText xml:space="preserve"> REF _Ref187154444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w:t>
      </w:r>
      <w:r>
        <w:rPr>
          <w:rFonts w:eastAsiaTheme="minorEastAsia"/>
        </w:rPr>
        <w:fldChar w:fldCharType="end"/>
      </w:r>
      <w:r>
        <w:rPr>
          <w:rFonts w:eastAsiaTheme="minorEastAsia"/>
        </w:rPr>
        <w:t>.</w:t>
      </w:r>
    </w:p>
    <w:p w14:paraId="337197EB" w14:textId="77777777" w:rsidR="00002569" w:rsidRDefault="00002569" w:rsidP="00002569">
      <w:pPr>
        <w:keepNext/>
        <w:spacing w:line="480" w:lineRule="auto"/>
        <w:jc w:val="center"/>
      </w:pPr>
      <w:r>
        <w:rPr>
          <w:noProof/>
        </w:rPr>
        <w:lastRenderedPageBreak/>
        <w:drawing>
          <wp:inline distT="0" distB="0" distL="0" distR="0" wp14:anchorId="1331D6E2" wp14:editId="7A0D45E9">
            <wp:extent cx="4180878" cy="2336400"/>
            <wp:effectExtent l="0" t="0" r="0" b="6985"/>
            <wp:docPr id="131928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82813" name=""/>
                    <pic:cNvPicPr/>
                  </pic:nvPicPr>
                  <pic:blipFill>
                    <a:blip r:embed="rId24"/>
                    <a:stretch>
                      <a:fillRect/>
                    </a:stretch>
                  </pic:blipFill>
                  <pic:spPr>
                    <a:xfrm>
                      <a:off x="0" y="0"/>
                      <a:ext cx="4180878" cy="2336400"/>
                    </a:xfrm>
                    <a:prstGeom prst="rect">
                      <a:avLst/>
                    </a:prstGeom>
                  </pic:spPr>
                </pic:pic>
              </a:graphicData>
            </a:graphic>
          </wp:inline>
        </w:drawing>
      </w:r>
    </w:p>
    <w:p w14:paraId="27DDF308" w14:textId="0BBDBB6D" w:rsidR="00002569" w:rsidRDefault="00002569" w:rsidP="00002569">
      <w:pPr>
        <w:pStyle w:val="Caption"/>
        <w:spacing w:line="480" w:lineRule="auto"/>
        <w:jc w:val="center"/>
        <w:rPr>
          <w:rFonts w:eastAsiaTheme="minorEastAsia"/>
        </w:rPr>
      </w:pPr>
      <w:bookmarkStart w:id="17" w:name="_Ref187154444"/>
      <w:r>
        <w:t xml:space="preserve">Figure </w:t>
      </w:r>
      <w:r>
        <w:fldChar w:fldCharType="begin"/>
      </w:r>
      <w:r>
        <w:instrText xml:space="preserve"> SEQ Figure \* ROMAN </w:instrText>
      </w:r>
      <w:r>
        <w:fldChar w:fldCharType="separate"/>
      </w:r>
      <w:r w:rsidR="00122791">
        <w:rPr>
          <w:noProof/>
        </w:rPr>
        <w:t>XV</w:t>
      </w:r>
      <w:r>
        <w:fldChar w:fldCharType="end"/>
      </w:r>
      <w:bookmarkEnd w:id="17"/>
      <w:r>
        <w:t xml:space="preserve"> – own illustration, adapted partly from </w:t>
      </w:r>
      <w:sdt>
        <w:sdtPr>
          <w:id w:val="-842016969"/>
          <w:citation/>
        </w:sdtPr>
        <w:sdtContent>
          <w:r>
            <w:fldChar w:fldCharType="begin"/>
          </w:r>
          <w:r>
            <w:instrText xml:space="preserve"> CITATION DeA06 \l 2057 </w:instrText>
          </w:r>
          <w:r>
            <w:fldChar w:fldCharType="separate"/>
          </w:r>
          <w:r>
            <w:rPr>
              <w:noProof/>
            </w:rPr>
            <w:t>(De Antoni, 2006)</w:t>
          </w:r>
          <w:r>
            <w:fldChar w:fldCharType="end"/>
          </w:r>
        </w:sdtContent>
      </w:sdt>
    </w:p>
    <w:p w14:paraId="08C13986" w14:textId="7D7BFED7" w:rsidR="00002569" w:rsidRDefault="00002569" w:rsidP="00002569">
      <w:pPr>
        <w:spacing w:line="480" w:lineRule="auto"/>
        <w:rPr>
          <w:rFonts w:eastAsiaTheme="minorEastAsia"/>
        </w:rPr>
      </w:pPr>
      <w:r>
        <w:rPr>
          <w:rFonts w:eastAsiaTheme="minorEastAsia"/>
        </w:rPr>
        <w:fldChar w:fldCharType="begin"/>
      </w:r>
      <w:r>
        <w:rPr>
          <w:rFonts w:eastAsiaTheme="minorEastAsia"/>
        </w:rPr>
        <w:instrText xml:space="preserve"> REF _Ref187154444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w:t>
      </w:r>
      <w:r>
        <w:rPr>
          <w:rFonts w:eastAsiaTheme="minorEastAsia"/>
        </w:rPr>
        <w:fldChar w:fldCharType="end"/>
      </w:r>
      <w:r>
        <w:rPr>
          <w:rFonts w:eastAsiaTheme="minorEastAsia"/>
        </w:rPr>
        <w:t xml:space="preserve"> delineates long-run and short-run profit expectations.</w:t>
      </w:r>
    </w:p>
    <w:p w14:paraId="77C88552" w14:textId="77777777" w:rsidR="00002569" w:rsidRPr="00214ABA" w:rsidRDefault="00002569" w:rsidP="00002569">
      <w:pPr>
        <w:spacing w:line="48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=r=i+x</m:t>
          </m:r>
        </m:oMath>
      </m:oMathPara>
    </w:p>
    <w:p w14:paraId="62AF8B1B" w14:textId="77777777" w:rsidR="00002569" w:rsidRDefault="00002569" w:rsidP="00002569">
      <w:pPr>
        <w:spacing w:line="480" w:lineRule="auto"/>
        <w:rPr>
          <w:rFonts w:eastAsiaTheme="minorEastAsia"/>
        </w:rPr>
      </w:pPr>
      <w:r>
        <w:rPr>
          <w:rFonts w:eastAsiaTheme="minorEastAsia"/>
        </w:rPr>
        <w:t xml:space="preserve">Where the market rate </w:t>
      </w:r>
      <m:oMath>
        <m:r>
          <w:rPr>
            <w:rFonts w:ascii="Cambria Math" w:eastAsiaTheme="minorEastAsia" w:hAnsi="Cambria Math"/>
          </w:rPr>
          <m:t>r</m:t>
        </m:r>
      </m:oMath>
      <w:r>
        <w:rPr>
          <w:rFonts w:eastAsiaTheme="minorEastAsia"/>
        </w:rPr>
        <w:t xml:space="preserve"> is equal to the risk-free rate </w:t>
      </w:r>
      <m:oMath>
        <m:r>
          <w:rPr>
            <w:rFonts w:ascii="Cambria Math" w:eastAsiaTheme="minorEastAsia" w:hAnsi="Cambria Math"/>
          </w:rPr>
          <m:t>i</m:t>
        </m:r>
      </m:oMath>
      <w:r>
        <w:rPr>
          <w:rFonts w:eastAsiaTheme="minorEastAsia"/>
        </w:rPr>
        <w:t xml:space="preserve"> plus a risk premium </w:t>
      </w:r>
      <m:oMath>
        <m:r>
          <w:rPr>
            <w:rFonts w:ascii="Cambria Math" w:eastAsiaTheme="minorEastAsia" w:hAnsi="Cambria Math"/>
          </w:rPr>
          <m:t>x=Lr</m:t>
        </m:r>
      </m:oMath>
      <w:r>
        <w:rPr>
          <w:rFonts w:eastAsiaTheme="minorEastAsia"/>
        </w:rPr>
        <w:t>. Minsky (</w:t>
      </w:r>
      <w:r>
        <w:rPr>
          <w:rFonts w:eastAsiaTheme="minorEastAsia"/>
          <w:i/>
          <w:iCs/>
        </w:rPr>
        <w:t>ibid</w:t>
      </w:r>
      <w:r>
        <w:rPr>
          <w:rFonts w:eastAsiaTheme="minorEastAsia"/>
        </w:rPr>
        <w:t xml:space="preserve">) defines hedge investors as agents who are not dependent on finance after the initial loan: they receive sufficient cashflow to repay interest and the principal: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SR</m:t>
                </m:r>
              </m:sub>
              <m:sup>
                <m:r>
                  <w:rPr>
                    <w:rFonts w:ascii="Cambria Math" w:eastAsiaTheme="minorEastAsia" w:hAnsi="Cambria Math"/>
                  </w:rPr>
                  <m:t>e</m:t>
                </m:r>
              </m:sup>
            </m:sSubSup>
          </m:e>
        </m:d>
        <m:r>
          <w:rPr>
            <w:rFonts w:ascii="Cambria Math" w:eastAsiaTheme="minorEastAsia" w:hAnsi="Cambria Math"/>
          </w:rPr>
          <m:t>&gt;r</m:t>
        </m:r>
      </m:oMath>
      <w:r>
        <w:rPr>
          <w:rFonts w:eastAsiaTheme="minorEastAsia"/>
        </w:rPr>
        <w:t>. Specul</w:t>
      </w:r>
      <w:proofErr w:type="spellStart"/>
      <w:r>
        <w:rPr>
          <w:rFonts w:eastAsiaTheme="minorEastAsia"/>
        </w:rPr>
        <w:t>ative</w:t>
      </w:r>
      <w:proofErr w:type="spellEnd"/>
      <w:r>
        <w:rPr>
          <w:rFonts w:eastAsiaTheme="minorEastAsia"/>
        </w:rPr>
        <w:t xml:space="preserve"> investors have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SR</m:t>
                </m:r>
              </m:sub>
              <m:sup>
                <m:r>
                  <w:rPr>
                    <w:rFonts w:ascii="Cambria Math" w:eastAsiaTheme="minorEastAsia" w:hAnsi="Cambria Math"/>
                  </w:rPr>
                  <m:t>e</m:t>
                </m:r>
              </m:sup>
            </m:sSubSup>
          </m:e>
        </m:d>
        <m:r>
          <w:rPr>
            <w:rFonts w:ascii="Cambria Math" w:eastAsiaTheme="minorEastAsia" w:hAnsi="Cambria Math"/>
          </w:rPr>
          <m:t>=r</m:t>
        </m:r>
      </m:oMath>
      <w:r>
        <w:rPr>
          <w:rFonts w:eastAsiaTheme="minorEastAsia"/>
        </w:rPr>
        <w:t xml:space="preserve"> and roll-over their debt until long-run expectations are realised; Ponzi investors have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SR</m:t>
                </m:r>
              </m:sub>
              <m:sup>
                <m:r>
                  <w:rPr>
                    <w:rFonts w:ascii="Cambria Math" w:eastAsiaTheme="minorEastAsia" w:hAnsi="Cambria Math"/>
                  </w:rPr>
                  <m:t>e</m:t>
                </m:r>
              </m:sup>
            </m:sSubSup>
          </m:e>
        </m:d>
        <m:r>
          <w:rPr>
            <w:rFonts w:ascii="Cambria Math" w:eastAsiaTheme="minorEastAsia" w:hAnsi="Cambria Math"/>
          </w:rPr>
          <m:t>&lt;r</m:t>
        </m:r>
      </m:oMath>
      <w:r>
        <w:rPr>
          <w:rFonts w:eastAsiaTheme="minorEastAsia"/>
        </w:rPr>
        <w:t xml:space="preserve"> and require new loans to stay solvent in the short-run.</w:t>
      </w:r>
    </w:p>
    <w:p w14:paraId="03786F71" w14:textId="77777777" w:rsidR="00002569" w:rsidRDefault="00002569" w:rsidP="00002569">
      <w:pPr>
        <w:spacing w:line="480" w:lineRule="auto"/>
        <w:rPr>
          <w:rFonts w:eastAsiaTheme="minorEastAsia"/>
        </w:rPr>
      </w:pPr>
      <w:r>
        <w:rPr>
          <w:rFonts w:eastAsiaTheme="minorEastAsia"/>
        </w:rPr>
        <w:t>Speculators exceeding profit expectations eventually leads to the endogenous accumulation of financial fragility. During the upswing, speculators prove to banks that their projected long-run expectations were valid. Meanwhile, hedgers will realise they did not fully utilise available leverage and are incentivised to do so. As a result, firms become increasingly reliant on the financial sector to roll-over debt or maintain a flow of credit.</w:t>
      </w:r>
    </w:p>
    <w:p w14:paraId="3E57F35B" w14:textId="03384E42" w:rsidR="00002569" w:rsidRDefault="00002569" w:rsidP="00002569">
      <w:pPr>
        <w:spacing w:line="480" w:lineRule="auto"/>
        <w:rPr>
          <w:rFonts w:eastAsiaTheme="minorEastAsia"/>
        </w:rPr>
      </w:pPr>
      <w:r>
        <w:rPr>
          <w:rFonts w:eastAsiaTheme="minorEastAsia"/>
        </w:rPr>
        <w:t xml:space="preserve">When expectations are not met, due to either reduced government spending or increased consumer savings, there is a ‘Minsky moment’. Liquidity preference across the entire </w:t>
      </w:r>
      <w:r>
        <w:rPr>
          <w:rFonts w:eastAsiaTheme="minorEastAsia"/>
        </w:rPr>
        <w:lastRenderedPageBreak/>
        <w:t xml:space="preserve">economy rises precipitously due to strong uncertainty, meaning that: consumers save more in banks, rather than via the equity and bond market; banks shift from illiquid loans to liquid investments such as treasuries; and firms demand financing to service their debt and meet their ballooning risk margin </w:t>
      </w:r>
      <m:oMath>
        <m:r>
          <w:rPr>
            <w:rFonts w:ascii="Cambria Math" w:eastAsiaTheme="minorEastAsia" w:hAnsi="Cambria Math"/>
          </w:rPr>
          <m:t>Br</m:t>
        </m:r>
      </m:oMath>
      <w:r>
        <w:rPr>
          <w:rFonts w:eastAsiaTheme="minorEastAsia"/>
        </w:rPr>
        <w:t xml:space="preserve"> </w:t>
      </w:r>
      <w:sdt>
        <w:sdtPr>
          <w:rPr>
            <w:rFonts w:eastAsiaTheme="minorEastAsia"/>
          </w:rPr>
          <w:id w:val="64077967"/>
          <w:citation/>
        </w:sdtPr>
        <w:sdtContent>
          <w:r>
            <w:rPr>
              <w:rFonts w:eastAsiaTheme="minorEastAsia"/>
            </w:rPr>
            <w:fldChar w:fldCharType="begin"/>
          </w:r>
          <w:r>
            <w:rPr>
              <w:rFonts w:eastAsiaTheme="minorEastAsia"/>
            </w:rPr>
            <w:instrText xml:space="preserve">CITATION Dow06 \p 41 \l 2057 </w:instrText>
          </w:r>
          <w:r>
            <w:rPr>
              <w:rFonts w:eastAsiaTheme="minorEastAsia"/>
            </w:rPr>
            <w:fldChar w:fldCharType="separate"/>
          </w:r>
          <w:r w:rsidRPr="00002569">
            <w:rPr>
              <w:rFonts w:eastAsiaTheme="minorEastAsia"/>
              <w:noProof/>
            </w:rPr>
            <w:t>(Dow, 2006, p. 41)</w:t>
          </w:r>
          <w:r>
            <w:rPr>
              <w:rFonts w:eastAsiaTheme="minorEastAsia"/>
            </w:rPr>
            <w:fldChar w:fldCharType="end"/>
          </w:r>
        </w:sdtContent>
      </w:sdt>
      <w:r>
        <w:rPr>
          <w:rFonts w:eastAsiaTheme="minorEastAsia"/>
        </w:rPr>
        <w:t>. Firms do not attain extra financing due to banks’ unwillingness to lend and must sell capital assets. This causes a spiral of debt-deflation, wherein asset prices collapse due to excess supply, requiring firms to sell more to meet their debt commitments.</w:t>
      </w:r>
    </w:p>
    <w:p w14:paraId="4F1FB177" w14:textId="170FD5D0" w:rsidR="00002569" w:rsidRDefault="00002569" w:rsidP="00002569">
      <w:pPr>
        <w:spacing w:line="480" w:lineRule="auto"/>
        <w:rPr>
          <w:rFonts w:eastAsiaTheme="minorEastAsia"/>
        </w:rPr>
      </w:pPr>
      <w:r>
        <w:rPr>
          <w:rFonts w:eastAsiaTheme="minorEastAsia"/>
        </w:rPr>
        <w:t xml:space="preserve">Ultimately, not all commitments can be fulfilled and there will be a wave of bankruptcies, followed by a recovery period dominated by hedged investment until the cycle repeats. Some critics argue such a cyclical nature would require people to behave irrationally, never learning from mistakes; however, this is not a necessary assumption. As Skott </w:t>
      </w:r>
      <w:sdt>
        <w:sdtPr>
          <w:rPr>
            <w:rFonts w:eastAsiaTheme="minorEastAsia"/>
          </w:rPr>
          <w:id w:val="404498671"/>
          <w:citation/>
        </w:sdtPr>
        <w:sdtContent>
          <w:r>
            <w:rPr>
              <w:rFonts w:eastAsiaTheme="minorEastAsia"/>
            </w:rPr>
            <w:fldChar w:fldCharType="begin"/>
          </w:r>
          <w:r>
            <w:rPr>
              <w:rFonts w:eastAsiaTheme="minorEastAsia"/>
            </w:rPr>
            <w:instrText xml:space="preserve">CITATION Sko96 \p 270 \n  \t  \l 2057 </w:instrText>
          </w:r>
          <w:r>
            <w:rPr>
              <w:rFonts w:eastAsiaTheme="minorEastAsia"/>
            </w:rPr>
            <w:fldChar w:fldCharType="separate"/>
          </w:r>
          <w:r w:rsidRPr="00002569">
            <w:rPr>
              <w:rFonts w:eastAsiaTheme="minorEastAsia"/>
              <w:noProof/>
            </w:rPr>
            <w:t>(1996, p. 270)</w:t>
          </w:r>
          <w:r>
            <w:rPr>
              <w:rFonts w:eastAsiaTheme="minorEastAsia"/>
            </w:rPr>
            <w:fldChar w:fldCharType="end"/>
          </w:r>
        </w:sdtContent>
      </w:sdt>
      <w:r>
        <w:rPr>
          <w:rFonts w:eastAsiaTheme="minorEastAsia"/>
        </w:rPr>
        <w:t xml:space="preserve"> notes, knowledge from past mistakes does not help with present situations: past crises lead to changes in the institutional environment wherein novel innovations will render previously risky actions safe, and safe actions risky. Agents trying to extrapolate from past experiences will be “in the positions of generals using the strategies of a previous war.” (</w:t>
      </w:r>
      <w:r>
        <w:rPr>
          <w:rFonts w:eastAsiaTheme="minorEastAsia"/>
          <w:i/>
          <w:iCs/>
        </w:rPr>
        <w:t>ibid</w:t>
      </w:r>
      <w:r>
        <w:rPr>
          <w:rFonts w:eastAsiaTheme="minorEastAsia"/>
        </w:rPr>
        <w:t>).</w:t>
      </w:r>
    </w:p>
    <w:p w14:paraId="0DE8000B" w14:textId="77777777" w:rsidR="00002569" w:rsidRPr="00951812" w:rsidRDefault="00002569" w:rsidP="00002569">
      <w:pPr>
        <w:spacing w:line="480" w:lineRule="auto"/>
        <w:rPr>
          <w:rFonts w:eastAsiaTheme="minorEastAsia"/>
          <w:b/>
          <w:bCs/>
        </w:rPr>
      </w:pPr>
      <w:r>
        <w:rPr>
          <w:rFonts w:eastAsiaTheme="minorEastAsia"/>
          <w:b/>
          <w:bCs/>
        </w:rPr>
        <w:t>Expanding Minsky to account for liquidity uncertainty</w:t>
      </w:r>
    </w:p>
    <w:p w14:paraId="1856695C" w14:textId="2CBBCCB0" w:rsidR="00002569" w:rsidRDefault="00002569" w:rsidP="00002569">
      <w:pPr>
        <w:spacing w:line="480" w:lineRule="auto"/>
      </w:pPr>
      <w:r>
        <w:t xml:space="preserve">Allen &amp; Gale </w:t>
      </w:r>
      <w:sdt>
        <w:sdtPr>
          <w:id w:val="666142071"/>
          <w:citation/>
        </w:sdtPr>
        <w:sdtContent>
          <w:r>
            <w:fldChar w:fldCharType="begin"/>
          </w:r>
          <w:r>
            <w:instrText xml:space="preserve">CITATION All07 \p 20 \n  \t  \l 2057 </w:instrText>
          </w:r>
          <w:r>
            <w:fldChar w:fldCharType="separate"/>
          </w:r>
          <w:r>
            <w:rPr>
              <w:noProof/>
            </w:rPr>
            <w:t>(2007, p. 20)</w:t>
          </w:r>
          <w:r>
            <w:fldChar w:fldCharType="end"/>
          </w:r>
        </w:sdtContent>
      </w:sdt>
      <w:r>
        <w:t xml:space="preserve"> suggest two mechanisms which can crash asset prices: falling future returns, and unexpected liquidity shocks. Minsky is primarily concerned with the former, however Allen &amp; Gale’s </w:t>
      </w:r>
      <w:sdt>
        <w:sdtPr>
          <w:id w:val="-404845927"/>
          <w:citation/>
        </w:sdtPr>
        <w:sdtContent>
          <w:r>
            <w:fldChar w:fldCharType="begin"/>
          </w:r>
          <w:r>
            <w:instrText xml:space="preserve">CITATION All07 \n  \t  \l 2057 </w:instrText>
          </w:r>
          <w:r>
            <w:fldChar w:fldCharType="separate"/>
          </w:r>
          <w:r>
            <w:rPr>
              <w:noProof/>
            </w:rPr>
            <w:t>(2007)</w:t>
          </w:r>
          <w:r>
            <w:fldChar w:fldCharType="end"/>
          </w:r>
        </w:sdtContent>
      </w:sdt>
      <w:r>
        <w:t xml:space="preserve"> ‘cash-in-the-market pricing’ model shows that liquidity shocks can cause crashes to occur even when asset returns are certain. By extending Minsky’s FIH to include both mechanisms, it can better model financial crises.</w:t>
      </w:r>
    </w:p>
    <w:p w14:paraId="4614AD36" w14:textId="77777777" w:rsidR="00002569" w:rsidRDefault="00002569" w:rsidP="00002569">
      <w:pPr>
        <w:spacing w:line="480" w:lineRule="auto"/>
      </w:pPr>
      <w:r>
        <w:t xml:space="preserve">Cash-in-the-market pricing occurs when there is a liquidity shortage and the asset price becomes equal to the ratio of available liquidity to the amount of the asset supplied. Allen &amp; Gale (2007, p. 104) model a liquidity shock by assuming there exist a large number of agents </w:t>
      </w:r>
      <w:r>
        <w:lastRenderedPageBreak/>
        <w:t xml:space="preserve">represented by the unit set </w:t>
      </w:r>
      <m:oMath>
        <m:r>
          <w:rPr>
            <w:rFonts w:ascii="Cambria Math" w:hAnsi="Cambria Math"/>
          </w:rPr>
          <m:t>[0,1]</m:t>
        </m:r>
      </m:oMath>
      <w:r>
        <w:t xml:space="preserve"> delin</w:t>
      </w:r>
      <w:proofErr w:type="spellStart"/>
      <w:r>
        <w:t>eated</w:t>
      </w:r>
      <w:proofErr w:type="spellEnd"/>
      <w:r>
        <w:t xml:space="preserve"> into </w:t>
      </w:r>
      <m:oMath>
        <m:r>
          <w:rPr>
            <w:rFonts w:ascii="Cambria Math" w:hAnsi="Cambria Math"/>
          </w:rPr>
          <m:t>λ</m:t>
        </m:r>
      </m:oMath>
      <w:r>
        <w:t xml:space="preserve"> early consumers and </w:t>
      </w:r>
      <m:oMath>
        <m:r>
          <w:rPr>
            <w:rFonts w:ascii="Cambria Math" w:hAnsi="Cambria Math"/>
          </w:rPr>
          <m:t>(1-λ)</m:t>
        </m:r>
      </m:oMath>
      <w:r>
        <w:rPr>
          <w:rFonts w:eastAsiaTheme="minorEastAsia"/>
        </w:rPr>
        <w:t xml:space="preserve"> </w:t>
      </w:r>
      <w:r>
        <w:t>late consumers who invest in either:</w:t>
      </w:r>
    </w:p>
    <w:p w14:paraId="2245D2B3" w14:textId="77777777" w:rsidR="00002569" w:rsidRDefault="00002569" w:rsidP="00002569">
      <w:pPr>
        <w:pStyle w:val="ListParagraph"/>
        <w:numPr>
          <w:ilvl w:val="0"/>
          <w:numId w:val="25"/>
        </w:numPr>
        <w:spacing w:line="480" w:lineRule="auto"/>
      </w:pPr>
      <w:r>
        <w:t>The short asset, representing a storage technology for cash earning no interest,</w:t>
      </w:r>
    </w:p>
    <w:p w14:paraId="6BB0EDF3" w14:textId="77777777" w:rsidR="00002569" w:rsidRDefault="00002569" w:rsidP="00002569">
      <w:pPr>
        <w:pStyle w:val="ListParagraph"/>
        <w:numPr>
          <w:ilvl w:val="0"/>
          <w:numId w:val="25"/>
        </w:numPr>
        <w:spacing w:line="480" w:lineRule="auto"/>
      </w:pPr>
      <w:r>
        <w:t>The long asset, representing a productive investment with a two-period lag.</w:t>
      </w:r>
    </w:p>
    <w:p w14:paraId="7DA563B5" w14:textId="77777777" w:rsidR="00002569" w:rsidRDefault="00002569" w:rsidP="00002569">
      <w:pPr>
        <w:spacing w:line="480" w:lineRule="auto"/>
        <w:rPr>
          <w:rFonts w:eastAsiaTheme="minorEastAsia"/>
        </w:rPr>
      </w:pPr>
      <w:r>
        <w:t xml:space="preserve">Consumers invest </w:t>
      </w:r>
      <m:oMath>
        <m:r>
          <w:rPr>
            <w:rFonts w:ascii="Cambria Math" w:hAnsi="Cambria Math"/>
          </w:rPr>
          <m:t xml:space="preserve">x≥0 </m:t>
        </m:r>
      </m:oMath>
      <w:r>
        <w:rPr>
          <w:rFonts w:eastAsiaTheme="minorEastAsia"/>
        </w:rPr>
        <w:t xml:space="preserve">units in the long asset and </w:t>
      </w:r>
      <m:oMath>
        <m:r>
          <w:rPr>
            <w:rFonts w:ascii="Cambria Math" w:eastAsiaTheme="minorEastAsia" w:hAnsi="Cambria Math"/>
          </w:rPr>
          <m:t>y≥0</m:t>
        </m:r>
      </m:oMath>
      <w:r>
        <w:rPr>
          <w:rFonts w:eastAsiaTheme="minorEastAsia"/>
        </w:rPr>
        <w:t xml:space="preserve"> in the short asset at period 0 such that </w:t>
      </w:r>
      <m:oMath>
        <m:r>
          <w:rPr>
            <w:rFonts w:ascii="Cambria Math" w:eastAsiaTheme="minorEastAsia" w:hAnsi="Cambria Math"/>
          </w:rPr>
          <m:t>x+y=1</m:t>
        </m:r>
      </m:oMath>
      <w:r>
        <w:rPr>
          <w:rFonts w:eastAsiaTheme="minorEastAsia"/>
        </w:rPr>
        <w:t xml:space="preserve">. The short asset matures in period 1, the long asset at period 2. A liquidity shock occurs because consumers do not know whether they are early or late consumers until period 1. Furthermore, a state of nature is randomly selected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oMath>
      <w:r>
        <w:rPr>
          <w:rFonts w:eastAsiaTheme="minorEastAsia"/>
        </w:rPr>
        <w:t xml:space="preserve"> where there are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oMath>
      <w:r>
        <w:rPr>
          <w:rFonts w:eastAsiaTheme="minorEastAsia"/>
        </w:rPr>
        <w:t xml:space="preserve"> early consumers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Pr>
          <w:rFonts w:eastAsiaTheme="minorEastAsia"/>
        </w:rPr>
        <w:t xml:space="preserve"> where there are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oMath>
      <w:r>
        <w:rPr>
          <w:rFonts w:eastAsiaTheme="minorEastAsia"/>
        </w:rPr>
        <w:t xml:space="preserve"> early consumers such that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r>
          <w:rPr>
            <w:rFonts w:ascii="Cambria Math" w:eastAsiaTheme="minorEastAsia" w:hAnsi="Cambria Math"/>
          </w:rPr>
          <m:t>&lt;1</m:t>
        </m:r>
      </m:oMath>
      <w:r>
        <w:rPr>
          <w:rFonts w:eastAsiaTheme="minorEastAsia"/>
        </w:rPr>
        <w:t>. Agents in this model are, however, aware of the probability distributions.</w:t>
      </w:r>
    </w:p>
    <w:p w14:paraId="4CEF0E44" w14:textId="4F09F1D6" w:rsidR="00002569" w:rsidRDefault="00002569" w:rsidP="00002569">
      <w:pPr>
        <w:spacing w:line="480" w:lineRule="auto"/>
        <w:rPr>
          <w:rFonts w:eastAsiaTheme="minorEastAsia"/>
        </w:rPr>
      </w:pPr>
      <w:r>
        <w:rPr>
          <w:rFonts w:eastAsiaTheme="minorEastAsia"/>
        </w:rPr>
        <w:t xml:space="preserve">Early consumers will sell all long assets in period 1, while late consumers will use matured cash assets to buy long at price </w:t>
      </w:r>
      <m:oMath>
        <m:r>
          <w:rPr>
            <w:rFonts w:ascii="Cambria Math" w:eastAsiaTheme="minorEastAsia" w:hAnsi="Cambria Math"/>
          </w:rPr>
          <m:t>P</m:t>
        </m:r>
      </m:oMath>
      <w:r>
        <w:rPr>
          <w:rFonts w:eastAsiaTheme="minorEastAsia"/>
        </w:rPr>
        <w:t xml:space="preserve">. In period 2, late consumers receive </w:t>
      </w:r>
      <m:oMath>
        <m:r>
          <w:rPr>
            <w:rFonts w:ascii="Cambria Math" w:eastAsiaTheme="minorEastAsia" w:hAnsi="Cambria Math"/>
          </w:rPr>
          <m:t>xR</m:t>
        </m:r>
      </m:oMath>
      <w:r>
        <w:rPr>
          <w:rFonts w:eastAsiaTheme="minorEastAsia"/>
        </w:rPr>
        <w:t xml:space="preserve"> where </w:t>
      </w:r>
      <m:oMath>
        <m:r>
          <w:rPr>
            <w:rFonts w:ascii="Cambria Math" w:eastAsiaTheme="minorEastAsia" w:hAnsi="Cambria Math"/>
          </w:rPr>
          <m:t>R</m:t>
        </m:r>
      </m:oMath>
      <w:r>
        <w:rPr>
          <w:rFonts w:eastAsiaTheme="minorEastAsia"/>
        </w:rPr>
        <w:t xml:space="preserve"> is the return on production. Allen &amp; Gale derive supply and demand prices </w:t>
      </w:r>
      <m:oMath>
        <m:r>
          <w:rPr>
            <w:rFonts w:ascii="Cambria Math" w:eastAsiaTheme="minorEastAsia" w:hAnsi="Cambria Math"/>
          </w:rPr>
          <m:t>P</m:t>
        </m:r>
      </m:oMath>
      <w:r>
        <w:rPr>
          <w:rFonts w:eastAsiaTheme="minorEastAsia"/>
        </w:rPr>
        <w:t xml:space="preserve"> for the long asset in period 1; see </w:t>
      </w:r>
      <w:r>
        <w:rPr>
          <w:rFonts w:eastAsiaTheme="minorEastAsia"/>
        </w:rPr>
        <w:fldChar w:fldCharType="begin"/>
      </w:r>
      <w:r>
        <w:rPr>
          <w:rFonts w:eastAsiaTheme="minorEastAsia"/>
        </w:rPr>
        <w:instrText xml:space="preserve"> REF _Ref187173109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XVI</w:t>
      </w:r>
      <w:r>
        <w:rPr>
          <w:rFonts w:eastAsiaTheme="minorEastAsia"/>
        </w:rPr>
        <w:fldChar w:fldCharType="end"/>
      </w:r>
      <w:r>
        <w:rPr>
          <w:rFonts w:eastAsiaTheme="minorEastAsia"/>
        </w:rPr>
        <w:t>.</w:t>
      </w:r>
    </w:p>
    <w:p w14:paraId="0A0315C2" w14:textId="77777777" w:rsidR="00002569" w:rsidRDefault="00002569" w:rsidP="00002569">
      <w:pPr>
        <w:keepNext/>
        <w:spacing w:line="480" w:lineRule="auto"/>
        <w:jc w:val="center"/>
      </w:pPr>
      <w:r>
        <w:rPr>
          <w:noProof/>
        </w:rPr>
        <w:drawing>
          <wp:inline distT="0" distB="0" distL="0" distR="0" wp14:anchorId="6A3FE31E" wp14:editId="2FF8F042">
            <wp:extent cx="3856866" cy="2779200"/>
            <wp:effectExtent l="0" t="0" r="0" b="2540"/>
            <wp:docPr id="30921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15264" name=""/>
                    <pic:cNvPicPr/>
                  </pic:nvPicPr>
                  <pic:blipFill>
                    <a:blip r:embed="rId25"/>
                    <a:stretch>
                      <a:fillRect/>
                    </a:stretch>
                  </pic:blipFill>
                  <pic:spPr>
                    <a:xfrm>
                      <a:off x="0" y="0"/>
                      <a:ext cx="3856866" cy="2779200"/>
                    </a:xfrm>
                    <a:prstGeom prst="rect">
                      <a:avLst/>
                    </a:prstGeom>
                  </pic:spPr>
                </pic:pic>
              </a:graphicData>
            </a:graphic>
          </wp:inline>
        </w:drawing>
      </w:r>
    </w:p>
    <w:p w14:paraId="336658CB" w14:textId="01137505" w:rsidR="00002569" w:rsidRDefault="00002569" w:rsidP="00002569">
      <w:pPr>
        <w:pStyle w:val="Caption"/>
        <w:spacing w:line="480" w:lineRule="auto"/>
        <w:jc w:val="center"/>
      </w:pPr>
      <w:bookmarkStart w:id="18" w:name="_Ref187173109"/>
      <w:r>
        <w:t xml:space="preserve">Figure </w:t>
      </w:r>
      <w:r>
        <w:fldChar w:fldCharType="begin"/>
      </w:r>
      <w:r>
        <w:instrText xml:space="preserve"> SEQ Figure \* ROMAN </w:instrText>
      </w:r>
      <w:r>
        <w:fldChar w:fldCharType="separate"/>
      </w:r>
      <w:r w:rsidR="00122791">
        <w:rPr>
          <w:noProof/>
        </w:rPr>
        <w:t>XVI</w:t>
      </w:r>
      <w:r>
        <w:fldChar w:fldCharType="end"/>
      </w:r>
      <w:bookmarkEnd w:id="18"/>
      <w:r>
        <w:t xml:space="preserve"> – adapted from </w:t>
      </w:r>
      <w:sdt>
        <w:sdtPr>
          <w:id w:val="2075853234"/>
          <w:citation/>
        </w:sdtPr>
        <w:sdtContent>
          <w:r>
            <w:fldChar w:fldCharType="begin"/>
          </w:r>
          <w:r>
            <w:instrText xml:space="preserve">CITATION All07 \p 110 \l 2057 </w:instrText>
          </w:r>
          <w:r>
            <w:fldChar w:fldCharType="separate"/>
          </w:r>
          <w:r>
            <w:rPr>
              <w:noProof/>
            </w:rPr>
            <w:t>(Allen &amp; Gale, 2007, p. 110)</w:t>
          </w:r>
          <w:r>
            <w:fldChar w:fldCharType="end"/>
          </w:r>
        </w:sdtContent>
      </w:sdt>
    </w:p>
    <w:p w14:paraId="786928C0" w14:textId="2D358AB8" w:rsidR="00002569" w:rsidRPr="004B1390" w:rsidRDefault="00002569" w:rsidP="00002569">
      <w:pPr>
        <w:spacing w:line="480" w:lineRule="auto"/>
      </w:pPr>
      <w:r>
        <w:lastRenderedPageBreak/>
        <w:t xml:space="preserve">Supply is fixed at </w:t>
      </w:r>
      <m:oMath>
        <m:r>
          <w:rPr>
            <w:rFonts w:ascii="Cambria Math" w:hAnsi="Cambria Math"/>
          </w:rPr>
          <m:t>λ</m:t>
        </m:r>
        <m:d>
          <m:dPr>
            <m:ctrlPr>
              <w:rPr>
                <w:rFonts w:ascii="Cambria Math" w:hAnsi="Cambria Math"/>
                <w:i/>
              </w:rPr>
            </m:ctrlPr>
          </m:dPr>
          <m:e>
            <m:r>
              <w:rPr>
                <w:rFonts w:ascii="Cambria Math" w:hAnsi="Cambria Math"/>
              </w:rPr>
              <m:t>1-y</m:t>
            </m:r>
          </m:e>
        </m:d>
      </m:oMath>
      <w:r>
        <w:rPr>
          <w:rFonts w:eastAsiaTheme="minorEastAsia"/>
        </w:rPr>
        <w:t xml:space="preserve">, i.e., </w:t>
      </w:r>
      <m:oMath>
        <m:r>
          <w:rPr>
            <w:rFonts w:ascii="Cambria Math" w:eastAsiaTheme="minorEastAsia" w:hAnsi="Cambria Math"/>
          </w:rPr>
          <m:t>λx</m:t>
        </m:r>
      </m:oMath>
      <w:r>
        <w:rPr>
          <w:rFonts w:eastAsiaTheme="minorEastAsia"/>
        </w:rPr>
        <w:t>, as this is the quantity of long assets held by early consumers.</w:t>
      </w:r>
      <w:r>
        <w:t xml:space="preserve"> The demand line’s curved section shows cash-in-the-market pricing: if there are </w:t>
      </w:r>
      <m:oMath>
        <m:r>
          <w:rPr>
            <w:rFonts w:ascii="Cambria Math" w:hAnsi="Cambria Math"/>
          </w:rPr>
          <m:t>x&gt;</m:t>
        </m:r>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long assets available, there is an inverse quantity of short assets, i.e.,</w:t>
      </w:r>
      <w:r>
        <w:t xml:space="preserve"> initial overinvestment in illiquid assets by agents leads to a future shortage of liquidity. Allen &amp; Gale </w:t>
      </w:r>
      <w:sdt>
        <w:sdtPr>
          <w:id w:val="-768002089"/>
          <w:citation/>
        </w:sdtPr>
        <w:sdtContent>
          <w:r>
            <w:fldChar w:fldCharType="begin"/>
          </w:r>
          <w:r>
            <w:instrText xml:space="preserve">CITATION All07 \p 111 \n  \t  \l 2057 </w:instrText>
          </w:r>
          <w:r>
            <w:fldChar w:fldCharType="separate"/>
          </w:r>
          <w:r>
            <w:rPr>
              <w:noProof/>
            </w:rPr>
            <w:t>(2007, p. 111)</w:t>
          </w:r>
          <w:r>
            <w:fldChar w:fldCharType="end"/>
          </w:r>
        </w:sdtContent>
      </w:sdt>
      <w:r>
        <w:t xml:space="preserve"> </w:t>
      </w:r>
      <w:r>
        <w:rPr>
          <w:rFonts w:eastAsiaTheme="minorEastAsia"/>
        </w:rPr>
        <w:t xml:space="preserve">show the relationship between </w:t>
      </w:r>
      <m:oMath>
        <m:r>
          <w:rPr>
            <w:rFonts w:ascii="Cambria Math" w:eastAsiaTheme="minorEastAsia" w:hAnsi="Cambria Math"/>
          </w:rPr>
          <m:t>P</m:t>
        </m:r>
      </m:oMath>
      <w:r>
        <w:rPr>
          <w:rFonts w:eastAsiaTheme="minorEastAsia"/>
        </w:rPr>
        <w:t xml:space="preserve"> and liquidity preference with parameters: </w:t>
      </w:r>
      <m:oMath>
        <m:r>
          <w:rPr>
            <w:rFonts w:ascii="Cambria Math" w:eastAsiaTheme="minorEastAsia" w:hAnsi="Cambria Math"/>
          </w:rPr>
          <m:t>R=1.2,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L</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r>
          <w:rPr>
            <w:rFonts w:ascii="Cambria Math" w:eastAsiaTheme="minorEastAsia" w:hAnsi="Cambria Math"/>
          </w:rPr>
          <m:t>=0.67</m:t>
        </m:r>
      </m:oMath>
      <w:r>
        <w:rPr>
          <w:rFonts w:eastAsiaTheme="minorEastAsia"/>
        </w:rPr>
        <w:t xml:space="preserve">; see </w:t>
      </w:r>
      <w:r>
        <w:rPr>
          <w:rFonts w:eastAsiaTheme="minorEastAsia"/>
        </w:rPr>
        <w:fldChar w:fldCharType="begin"/>
      </w:r>
      <w:r>
        <w:rPr>
          <w:rFonts w:eastAsiaTheme="minorEastAsia"/>
        </w:rPr>
        <w:instrText xml:space="preserve"> REF _Ref187175676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XVII</w:t>
      </w:r>
      <w:r>
        <w:rPr>
          <w:rFonts w:eastAsiaTheme="minorEastAsia"/>
        </w:rPr>
        <w:fldChar w:fldCharType="end"/>
      </w:r>
      <w:r>
        <w:rPr>
          <w:rFonts w:eastAsiaTheme="minorEastAsia"/>
        </w:rPr>
        <w:t>.</w:t>
      </w:r>
    </w:p>
    <w:p w14:paraId="754D591D" w14:textId="77777777" w:rsidR="00002569" w:rsidRDefault="00002569" w:rsidP="00002569">
      <w:pPr>
        <w:keepNext/>
        <w:spacing w:line="480" w:lineRule="auto"/>
        <w:jc w:val="center"/>
      </w:pPr>
      <w:r>
        <w:rPr>
          <w:noProof/>
        </w:rPr>
        <w:drawing>
          <wp:inline distT="0" distB="0" distL="0" distR="0" wp14:anchorId="7C25DF34" wp14:editId="53F0B5D1">
            <wp:extent cx="3585069" cy="2778369"/>
            <wp:effectExtent l="0" t="0" r="0" b="3175"/>
            <wp:docPr id="117410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02600" name=""/>
                    <pic:cNvPicPr/>
                  </pic:nvPicPr>
                  <pic:blipFill>
                    <a:blip r:embed="rId26"/>
                    <a:stretch>
                      <a:fillRect/>
                    </a:stretch>
                  </pic:blipFill>
                  <pic:spPr>
                    <a:xfrm>
                      <a:off x="0" y="0"/>
                      <a:ext cx="3594453" cy="2785642"/>
                    </a:xfrm>
                    <a:prstGeom prst="rect">
                      <a:avLst/>
                    </a:prstGeom>
                  </pic:spPr>
                </pic:pic>
              </a:graphicData>
            </a:graphic>
          </wp:inline>
        </w:drawing>
      </w:r>
    </w:p>
    <w:p w14:paraId="3360A80B" w14:textId="730134EE" w:rsidR="00002569" w:rsidRDefault="00002569" w:rsidP="00002569">
      <w:pPr>
        <w:pStyle w:val="Caption"/>
        <w:spacing w:line="480" w:lineRule="auto"/>
        <w:jc w:val="center"/>
      </w:pPr>
      <w:bookmarkStart w:id="19" w:name="_Ref187175676"/>
      <w:r>
        <w:t xml:space="preserve">Figure </w:t>
      </w:r>
      <w:r>
        <w:fldChar w:fldCharType="begin"/>
      </w:r>
      <w:r>
        <w:instrText xml:space="preserve"> SEQ Figure \* ROMAN </w:instrText>
      </w:r>
      <w:r>
        <w:fldChar w:fldCharType="separate"/>
      </w:r>
      <w:r w:rsidR="00122791">
        <w:rPr>
          <w:noProof/>
        </w:rPr>
        <w:t>XVII</w:t>
      </w:r>
      <w:r>
        <w:fldChar w:fldCharType="end"/>
      </w:r>
      <w:bookmarkEnd w:id="19"/>
      <w:r>
        <w:t xml:space="preserve"> – adapted from </w:t>
      </w:r>
      <w:sdt>
        <w:sdtPr>
          <w:id w:val="-1675095045"/>
          <w:citation/>
        </w:sdtPr>
        <w:sdtContent>
          <w:r>
            <w:fldChar w:fldCharType="begin"/>
          </w:r>
          <w:r>
            <w:instrText xml:space="preserve">CITATION All07 \p 111 \l 2057 </w:instrText>
          </w:r>
          <w:r>
            <w:fldChar w:fldCharType="separate"/>
          </w:r>
          <w:r>
            <w:rPr>
              <w:noProof/>
            </w:rPr>
            <w:t>(Allen &amp; Gale, 2007, p. 111)</w:t>
          </w:r>
          <w:r>
            <w:fldChar w:fldCharType="end"/>
          </w:r>
        </w:sdtContent>
      </w:sdt>
    </w:p>
    <w:p w14:paraId="1E1B873D" w14:textId="77777777" w:rsidR="00002569" w:rsidRPr="00EB666E" w:rsidRDefault="00002569" w:rsidP="00002569">
      <w:pPr>
        <w:spacing w:line="480" w:lineRule="auto"/>
      </w:pPr>
      <w:r>
        <w:t>This shows that greater initial liquidity preference incurs less cash-in-the-market pricing.</w:t>
      </w:r>
    </w:p>
    <w:p w14:paraId="211FEF73" w14:textId="5E0D77C5" w:rsidR="00002569" w:rsidRDefault="00002569" w:rsidP="00002569">
      <w:pPr>
        <w:spacing w:line="480" w:lineRule="auto"/>
        <w:rPr>
          <w:rFonts w:eastAsiaTheme="minorEastAsia"/>
        </w:rPr>
      </w:pPr>
      <w:r>
        <w:rPr>
          <w:rFonts w:eastAsiaTheme="minorEastAsia"/>
        </w:rPr>
        <w:t xml:space="preserve">Adapting </w:t>
      </w:r>
      <w:r>
        <w:rPr>
          <w:rFonts w:eastAsiaTheme="minorEastAsia"/>
        </w:rPr>
        <w:fldChar w:fldCharType="begin"/>
      </w:r>
      <w:r>
        <w:rPr>
          <w:rFonts w:eastAsiaTheme="minorEastAsia"/>
        </w:rPr>
        <w:instrText xml:space="preserve"> REF _Ref187173109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XVI</w:t>
      </w:r>
      <w:r>
        <w:rPr>
          <w:rFonts w:eastAsiaTheme="minorEastAsia"/>
        </w:rPr>
        <w:fldChar w:fldCharType="end"/>
      </w:r>
      <w:r>
        <w:rPr>
          <w:rFonts w:eastAsiaTheme="minorEastAsia"/>
        </w:rPr>
        <w:t xml:space="preserve"> to Minsky, we set </w:t>
      </w:r>
      <m:oMath>
        <m:r>
          <w:rPr>
            <w:rFonts w:ascii="Cambria Math" w:eastAsiaTheme="minorEastAsia" w:hAnsi="Cambria Math"/>
          </w:rPr>
          <m:t>R=PV(</m:t>
        </m:r>
        <m:sSubSup>
          <m:sSubSupPr>
            <m:ctrlPr>
              <w:rPr>
                <w:rFonts w:ascii="Cambria Math" w:eastAsiaTheme="minorEastAsia" w:hAnsi="Cambria Math"/>
                <w:i/>
              </w:rPr>
            </m:ctrlPr>
          </m:sSubSupPr>
          <m:e>
            <m:r>
              <m:rPr>
                <m:sty m:val="p"/>
              </m:rPr>
              <w:rPr>
                <w:rFonts w:ascii="Cambria Math" w:eastAsiaTheme="minorEastAsia" w:hAnsi="Cambria Math"/>
              </w:rPr>
              <m:t>Π</m:t>
            </m:r>
          </m:e>
          <m:sub>
            <m:r>
              <w:rPr>
                <w:rFonts w:ascii="Cambria Math" w:eastAsiaTheme="minorEastAsia" w:hAnsi="Cambria Math"/>
              </w:rPr>
              <m:t>LR</m:t>
            </m:r>
          </m:sub>
          <m:sup>
            <m:r>
              <w:rPr>
                <w:rFonts w:ascii="Cambria Math" w:eastAsiaTheme="minorEastAsia" w:hAnsi="Cambria Math"/>
              </w:rPr>
              <m:t>e</m:t>
            </m:r>
          </m:sup>
        </m:sSubSup>
        <m:r>
          <w:rPr>
            <w:rFonts w:ascii="Cambria Math" w:eastAsiaTheme="minorEastAsia" w:hAnsi="Cambria Math"/>
          </w:rPr>
          <m:t>)</m:t>
        </m:r>
      </m:oMath>
      <w:r>
        <w:rPr>
          <w:rFonts w:eastAsiaTheme="minorEastAsia"/>
        </w:rPr>
        <w:t xml:space="preserve"> and modify the supply curve so that the long asset is produced rather than fixed in quantity. Agents are no longer aware of probability distributions, instead forming future liquidity preference expectations; see </w:t>
      </w:r>
      <w:r>
        <w:rPr>
          <w:rFonts w:eastAsiaTheme="minorEastAsia"/>
        </w:rPr>
        <w:fldChar w:fldCharType="begin"/>
      </w:r>
      <w:r>
        <w:rPr>
          <w:rFonts w:eastAsiaTheme="minorEastAsia"/>
        </w:rPr>
        <w:instrText xml:space="preserve"> REF _Ref187175589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XVIII</w:t>
      </w:r>
      <w:r>
        <w:rPr>
          <w:rFonts w:eastAsiaTheme="minorEastAsia"/>
        </w:rPr>
        <w:fldChar w:fldCharType="end"/>
      </w:r>
      <w:r>
        <w:rPr>
          <w:rFonts w:eastAsiaTheme="minorEastAsia"/>
        </w:rPr>
        <w:t>.</w:t>
      </w:r>
    </w:p>
    <w:p w14:paraId="6131E2C5" w14:textId="77777777" w:rsidR="00002569" w:rsidRDefault="00002569" w:rsidP="00002569">
      <w:pPr>
        <w:keepNext/>
        <w:spacing w:line="480" w:lineRule="auto"/>
        <w:jc w:val="center"/>
      </w:pPr>
      <w:r>
        <w:rPr>
          <w:noProof/>
        </w:rPr>
        <w:lastRenderedPageBreak/>
        <w:t xml:space="preserve"> </w:t>
      </w:r>
      <w:r>
        <w:rPr>
          <w:noProof/>
        </w:rPr>
        <w:drawing>
          <wp:inline distT="0" distB="0" distL="0" distR="0" wp14:anchorId="547BEA5E" wp14:editId="30DAF104">
            <wp:extent cx="4387850" cy="2680546"/>
            <wp:effectExtent l="0" t="0" r="0" b="5715"/>
            <wp:docPr id="141835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1694" name=""/>
                    <pic:cNvPicPr/>
                  </pic:nvPicPr>
                  <pic:blipFill>
                    <a:blip r:embed="rId27"/>
                    <a:stretch>
                      <a:fillRect/>
                    </a:stretch>
                  </pic:blipFill>
                  <pic:spPr>
                    <a:xfrm>
                      <a:off x="0" y="0"/>
                      <a:ext cx="4396698" cy="2685951"/>
                    </a:xfrm>
                    <a:prstGeom prst="rect">
                      <a:avLst/>
                    </a:prstGeom>
                  </pic:spPr>
                </pic:pic>
              </a:graphicData>
            </a:graphic>
          </wp:inline>
        </w:drawing>
      </w:r>
    </w:p>
    <w:p w14:paraId="51D59128" w14:textId="58EC21AA" w:rsidR="00002569" w:rsidRDefault="00002569" w:rsidP="00002569">
      <w:pPr>
        <w:pStyle w:val="Caption"/>
        <w:spacing w:line="480" w:lineRule="auto"/>
        <w:jc w:val="center"/>
      </w:pPr>
      <w:bookmarkStart w:id="20" w:name="_Ref187175589"/>
      <w:r>
        <w:t xml:space="preserve">Figure </w:t>
      </w:r>
      <w:r>
        <w:fldChar w:fldCharType="begin"/>
      </w:r>
      <w:r>
        <w:instrText xml:space="preserve"> SEQ Figure \* ROMAN </w:instrText>
      </w:r>
      <w:r>
        <w:fldChar w:fldCharType="separate"/>
      </w:r>
      <w:r w:rsidR="00122791">
        <w:rPr>
          <w:noProof/>
        </w:rPr>
        <w:t>XVIII</w:t>
      </w:r>
      <w:r>
        <w:fldChar w:fldCharType="end"/>
      </w:r>
      <w:bookmarkEnd w:id="20"/>
      <w:r>
        <w:t xml:space="preserve"> – own illustration</w:t>
      </w:r>
    </w:p>
    <w:p w14:paraId="092E9376" w14:textId="36D3F768" w:rsidR="00002569" w:rsidRDefault="00002569" w:rsidP="00002569">
      <w:pPr>
        <w:spacing w:line="480" w:lineRule="auto"/>
        <w:rPr>
          <w:rFonts w:eastAsiaTheme="minorEastAsia"/>
        </w:rPr>
      </w:pPr>
      <m:oMath>
        <m:r>
          <w:rPr>
            <w:rFonts w:ascii="Cambria Math" w:hAnsi="Cambria Math"/>
          </w:rPr>
          <m:t>A</m:t>
        </m:r>
      </m:oMath>
      <w:r>
        <w:rPr>
          <w:rFonts w:eastAsiaTheme="minorEastAsia"/>
        </w:rPr>
        <w:t xml:space="preserve"> denotes possible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Pr>
          <w:rFonts w:eastAsiaTheme="minorEastAsia"/>
        </w:rPr>
        <w:t xml:space="preserve"> schedules following a sudden liquidity restriction. During an economic upswing, liquidity preference decreases because firms honour debt commitments, making assets like loans and fixed investments preferred to cash – </w:t>
      </w:r>
      <w:r>
        <w:rPr>
          <w:rFonts w:eastAsiaTheme="minorEastAsia"/>
        </w:rPr>
        <w:fldChar w:fldCharType="begin"/>
      </w:r>
      <w:r>
        <w:rPr>
          <w:rFonts w:eastAsiaTheme="minorEastAsia"/>
        </w:rPr>
        <w:instrText xml:space="preserve"> REF _Ref187175676 \h </w:instrText>
      </w:r>
      <w:r>
        <w:rPr>
          <w:rFonts w:eastAsiaTheme="minorEastAsia"/>
        </w:rPr>
      </w:r>
      <w:r>
        <w:rPr>
          <w:rFonts w:eastAsiaTheme="minorEastAsia"/>
        </w:rPr>
        <w:instrText xml:space="preserve"> \* MERGEFORMAT </w:instrText>
      </w:r>
      <w:r>
        <w:rPr>
          <w:rFonts w:eastAsiaTheme="minorEastAsia"/>
        </w:rPr>
        <w:fldChar w:fldCharType="separate"/>
      </w:r>
      <w:r w:rsidR="00122791">
        <w:t xml:space="preserve">Figure </w:t>
      </w:r>
      <w:r w:rsidR="00122791">
        <w:rPr>
          <w:noProof/>
        </w:rPr>
        <w:t>XVII</w:t>
      </w:r>
      <w:r>
        <w:rPr>
          <w:rFonts w:eastAsiaTheme="minorEastAsia"/>
        </w:rPr>
        <w:fldChar w:fldCharType="end"/>
      </w:r>
      <w:r>
        <w:rPr>
          <w:rFonts w:eastAsiaTheme="minorEastAsia"/>
        </w:rPr>
        <w:t xml:space="preserve"> shows this shifts firms closer 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because low liquidity preference will cause harsher cash-in-the-market pricing. Meanwhile, investment is expanding from </w:t>
      </w:r>
      <m:oMath>
        <m:r>
          <w:rPr>
            <w:rFonts w:ascii="Cambria Math" w:eastAsiaTheme="minorEastAsia" w:hAnsi="Cambria Math"/>
          </w:rPr>
          <m:t>Ie→Ie'</m:t>
        </m:r>
      </m:oMath>
      <w:r>
        <w:rPr>
          <w:rFonts w:eastAsiaTheme="minorEastAsia"/>
        </w:rPr>
        <w:t>. Combining these facts, we can conclude that the longer a boom presides, the more likely it is that capital assets experience cash-in-the-market pricing following a liquidity shock. A debt-deflation spiral follows if banks lose confidence in firms’ profit expectations.</w:t>
      </w:r>
    </w:p>
    <w:p w14:paraId="5ADBC6DE" w14:textId="58345F7C" w:rsidR="00002569" w:rsidRDefault="00B97B90" w:rsidP="00002569">
      <w:pPr>
        <w:spacing w:line="480" w:lineRule="auto"/>
        <w:rPr>
          <w:rFonts w:eastAsiaTheme="minorEastAsia"/>
        </w:rPr>
      </w:pPr>
      <w:r>
        <w:rPr>
          <w:rFonts w:eastAsiaTheme="minorEastAsia"/>
        </w:rPr>
        <w:t xml:space="preserve">To surmise, </w:t>
      </w:r>
      <w:r w:rsidR="00002569">
        <w:rPr>
          <w:rFonts w:eastAsiaTheme="minorEastAsia"/>
        </w:rPr>
        <w:t xml:space="preserve">I have explained the fundamental theory of the Financial Instability Hypothesis and demonstrated how it can be combined with Allen &amp; Gale’s </w:t>
      </w:r>
      <w:sdt>
        <w:sdtPr>
          <w:rPr>
            <w:rFonts w:eastAsiaTheme="minorEastAsia"/>
          </w:rPr>
          <w:id w:val="-60022088"/>
          <w:citation/>
        </w:sdtPr>
        <w:sdtContent>
          <w:r w:rsidR="00002569">
            <w:rPr>
              <w:rFonts w:eastAsiaTheme="minorEastAsia"/>
            </w:rPr>
            <w:fldChar w:fldCharType="begin"/>
          </w:r>
          <w:r w:rsidR="00002569">
            <w:rPr>
              <w:rFonts w:eastAsiaTheme="minorEastAsia"/>
            </w:rPr>
            <w:instrText xml:space="preserve">CITATION All07 \n  \t  \l 2057 </w:instrText>
          </w:r>
          <w:r w:rsidR="00002569">
            <w:rPr>
              <w:rFonts w:eastAsiaTheme="minorEastAsia"/>
            </w:rPr>
            <w:fldChar w:fldCharType="separate"/>
          </w:r>
          <w:r w:rsidR="00002569" w:rsidRPr="00002569">
            <w:rPr>
              <w:rFonts w:eastAsiaTheme="minorEastAsia"/>
              <w:noProof/>
            </w:rPr>
            <w:t>(2007)</w:t>
          </w:r>
          <w:r w:rsidR="00002569">
            <w:rPr>
              <w:rFonts w:eastAsiaTheme="minorEastAsia"/>
            </w:rPr>
            <w:fldChar w:fldCharType="end"/>
          </w:r>
        </w:sdtContent>
      </w:sdt>
      <w:r w:rsidR="00002569">
        <w:rPr>
          <w:rFonts w:eastAsiaTheme="minorEastAsia"/>
        </w:rPr>
        <w:t xml:space="preserve"> cash-in-the-market pricing model to incorporate liquidity preference uncertainty. This allows liquidity shocks to also be endogenised to the model, providing a fuller explanation of financial crises.</w:t>
      </w:r>
    </w:p>
    <w:sdt>
      <w:sdtPr>
        <w:id w:val="-206877124"/>
        <w:docPartObj>
          <w:docPartGallery w:val="Bibliographies"/>
          <w:docPartUnique/>
        </w:docPartObj>
      </w:sdtPr>
      <w:sdtEndPr>
        <w:rPr>
          <w:rFonts w:ascii="Times New Roman" w:eastAsiaTheme="minorHAnsi" w:hAnsi="Times New Roman" w:cs="Times New Roman"/>
          <w:color w:val="auto"/>
          <w:kern w:val="2"/>
          <w:sz w:val="24"/>
          <w:szCs w:val="24"/>
          <w:lang w:val="en-GB"/>
          <w14:ligatures w14:val="standardContextual"/>
        </w:rPr>
      </w:sdtEndPr>
      <w:sdtContent>
        <w:p w14:paraId="3C692AE9" w14:textId="77777777" w:rsidR="00002569" w:rsidRDefault="00002569" w:rsidP="00002569">
          <w:pPr>
            <w:pStyle w:val="Heading1"/>
          </w:pPr>
          <w:r>
            <w:t>Bibliography</w:t>
          </w:r>
        </w:p>
        <w:sdt>
          <w:sdtPr>
            <w:id w:val="111145805"/>
            <w:bibliography/>
          </w:sdtPr>
          <w:sdtContent>
            <w:p w14:paraId="0C5BF191" w14:textId="77777777" w:rsidR="00002569" w:rsidRDefault="00002569" w:rsidP="00002569">
              <w:pPr>
                <w:pStyle w:val="Bibliography"/>
                <w:ind w:left="720" w:hanging="720"/>
                <w:rPr>
                  <w:noProof/>
                  <w:kern w:val="0"/>
                  <w:lang w:val="en-US"/>
                  <w14:ligatures w14:val="none"/>
                </w:rPr>
              </w:pPr>
              <w:r>
                <w:fldChar w:fldCharType="begin"/>
              </w:r>
              <w:r>
                <w:instrText xml:space="preserve"> BIBLIOGRAPHY </w:instrText>
              </w:r>
              <w:r>
                <w:fldChar w:fldCharType="separate"/>
              </w:r>
              <w:r>
                <w:rPr>
                  <w:noProof/>
                  <w:lang w:val="en-US"/>
                </w:rPr>
                <w:t xml:space="preserve">Allen, F., &amp; Gale, D. (2007). </w:t>
              </w:r>
              <w:r>
                <w:rPr>
                  <w:i/>
                  <w:iCs/>
                  <w:noProof/>
                  <w:lang w:val="en-US"/>
                </w:rPr>
                <w:t>Understanding Financial Crises.</w:t>
              </w:r>
              <w:r>
                <w:rPr>
                  <w:noProof/>
                  <w:lang w:val="en-US"/>
                </w:rPr>
                <w:t xml:space="preserve"> Oxford: Oxford University Press.</w:t>
              </w:r>
            </w:p>
            <w:p w14:paraId="3E4EF04A" w14:textId="77777777" w:rsidR="00002569" w:rsidRDefault="00002569" w:rsidP="00002569">
              <w:pPr>
                <w:pStyle w:val="Bibliography"/>
                <w:ind w:left="720" w:hanging="720"/>
                <w:rPr>
                  <w:noProof/>
                  <w:lang w:val="en-US"/>
                </w:rPr>
              </w:pPr>
              <w:r>
                <w:rPr>
                  <w:noProof/>
                  <w:lang w:val="en-US"/>
                </w:rPr>
                <w:lastRenderedPageBreak/>
                <w:t xml:space="preserve">De Antoni, E. (2006). Minsky on Financial Instability. In P. Arestis, &amp; M. Sawyer, </w:t>
              </w:r>
              <w:r>
                <w:rPr>
                  <w:i/>
                  <w:iCs/>
                  <w:noProof/>
                  <w:lang w:val="en-US"/>
                </w:rPr>
                <w:t>A Handbook of Alternative Monetary Economics</w:t>
              </w:r>
              <w:r>
                <w:rPr>
                  <w:noProof/>
                  <w:lang w:val="en-US"/>
                </w:rPr>
                <w:t xml:space="preserve"> (pp. 154-171). Cheltenham: Edward Elgar Publishing Limited.</w:t>
              </w:r>
            </w:p>
            <w:p w14:paraId="75650B97" w14:textId="77777777" w:rsidR="00002569" w:rsidRDefault="00002569" w:rsidP="00002569">
              <w:pPr>
                <w:pStyle w:val="Bibliography"/>
                <w:ind w:left="720" w:hanging="720"/>
                <w:rPr>
                  <w:noProof/>
                  <w:lang w:val="en-US"/>
                </w:rPr>
              </w:pPr>
              <w:r>
                <w:rPr>
                  <w:noProof/>
                  <w:lang w:val="en-US"/>
                </w:rPr>
                <w:t xml:space="preserve">Dow, S. C. (2006). Endogenous Money: Structuralist. In P. Arestis, &amp; M. Sawyer, </w:t>
              </w:r>
              <w:r>
                <w:rPr>
                  <w:i/>
                  <w:iCs/>
                  <w:noProof/>
                  <w:lang w:val="en-US"/>
                </w:rPr>
                <w:t>A Handbook of Alternative Monetary Economics</w:t>
              </w:r>
              <w:r>
                <w:rPr>
                  <w:noProof/>
                  <w:lang w:val="en-US"/>
                </w:rPr>
                <w:t xml:space="preserve"> (pp. 35-51). Cheltenham: Edward Elgar Publishing Limited.</w:t>
              </w:r>
            </w:p>
            <w:p w14:paraId="407A8F59" w14:textId="77777777" w:rsidR="00002569" w:rsidRDefault="00002569" w:rsidP="00002569">
              <w:pPr>
                <w:pStyle w:val="Bibliography"/>
                <w:ind w:left="720" w:hanging="720"/>
                <w:rPr>
                  <w:noProof/>
                  <w:lang w:val="en-US"/>
                </w:rPr>
              </w:pPr>
              <w:r>
                <w:rPr>
                  <w:noProof/>
                  <w:lang w:val="en-US"/>
                </w:rPr>
                <w:t xml:space="preserve">Fontana, G. (2003). Post Keynesian Approaches to Endogenous Money: A time framework explanation. </w:t>
              </w:r>
              <w:r>
                <w:rPr>
                  <w:i/>
                  <w:iCs/>
                  <w:noProof/>
                  <w:lang w:val="en-US"/>
                </w:rPr>
                <w:t>Review of Political Economy</w:t>
              </w:r>
              <w:r>
                <w:rPr>
                  <w:noProof/>
                  <w:lang w:val="en-US"/>
                </w:rPr>
                <w:t>, 291-314.</w:t>
              </w:r>
            </w:p>
            <w:p w14:paraId="38DA2DF6" w14:textId="77777777" w:rsidR="00002569" w:rsidRDefault="00002569" w:rsidP="00002569">
              <w:pPr>
                <w:pStyle w:val="Bibliography"/>
                <w:ind w:left="720" w:hanging="720"/>
                <w:rPr>
                  <w:noProof/>
                  <w:lang w:val="en-US"/>
                </w:rPr>
              </w:pPr>
              <w:r>
                <w:rPr>
                  <w:noProof/>
                  <w:lang w:val="en-US"/>
                </w:rPr>
                <w:t xml:space="preserve">Fontana, G., &amp; Setterfield, M. (2009). A Simple (and Teachable) Macroeconomic Model with Endogenous Money . In G. Fontana, &amp; M. Setterfield, </w:t>
              </w:r>
              <w:r>
                <w:rPr>
                  <w:i/>
                  <w:iCs/>
                  <w:noProof/>
                  <w:lang w:val="en-US"/>
                </w:rPr>
                <w:t>Macroeconomic Theory and Macroeconomic Pedagogy</w:t>
              </w:r>
              <w:r>
                <w:rPr>
                  <w:noProof/>
                  <w:lang w:val="en-US"/>
                </w:rPr>
                <w:t xml:space="preserve"> (pp. 144-168). Palgrave Macmillan.</w:t>
              </w:r>
            </w:p>
            <w:p w14:paraId="25220E09" w14:textId="77777777" w:rsidR="00002569" w:rsidRDefault="00002569" w:rsidP="00002569">
              <w:pPr>
                <w:pStyle w:val="Bibliography"/>
                <w:ind w:left="720" w:hanging="720"/>
                <w:rPr>
                  <w:noProof/>
                  <w:lang w:val="en-US"/>
                </w:rPr>
              </w:pPr>
              <w:r>
                <w:rPr>
                  <w:noProof/>
                  <w:lang w:val="en-US"/>
                </w:rPr>
                <w:t xml:space="preserve">Lavoie, M. (2006). Endogenous Money: Accommodationist. In P. Arestis, &amp; M. Sawyer, </w:t>
              </w:r>
              <w:r>
                <w:rPr>
                  <w:i/>
                  <w:iCs/>
                  <w:noProof/>
                  <w:lang w:val="en-US"/>
                </w:rPr>
                <w:t>A Handbook of Alternative Monetary Economics</w:t>
              </w:r>
              <w:r>
                <w:rPr>
                  <w:noProof/>
                  <w:lang w:val="en-US"/>
                </w:rPr>
                <w:t xml:space="preserve"> (pp. 17-34). Cheltenham: Edward Elgar Publishing Limited.</w:t>
              </w:r>
            </w:p>
            <w:p w14:paraId="268136AE" w14:textId="77777777" w:rsidR="00002569" w:rsidRDefault="00002569" w:rsidP="00002569">
              <w:pPr>
                <w:pStyle w:val="Bibliography"/>
                <w:ind w:left="720" w:hanging="720"/>
                <w:rPr>
                  <w:noProof/>
                  <w:lang w:val="en-US"/>
                </w:rPr>
              </w:pPr>
              <w:r>
                <w:rPr>
                  <w:noProof/>
                  <w:lang w:val="en-US"/>
                </w:rPr>
                <w:t xml:space="preserve">Minsky, H. P. (1992). </w:t>
              </w:r>
              <w:r>
                <w:rPr>
                  <w:i/>
                  <w:iCs/>
                  <w:noProof/>
                  <w:lang w:val="en-US"/>
                </w:rPr>
                <w:t>The Financial Instability Hypothesis.</w:t>
              </w:r>
              <w:r>
                <w:rPr>
                  <w:noProof/>
                  <w:lang w:val="en-US"/>
                </w:rPr>
                <w:t xml:space="preserve"> The Jerome Levy Economics Institute of Bard College.</w:t>
              </w:r>
            </w:p>
            <w:p w14:paraId="461B68A8" w14:textId="77777777" w:rsidR="00002569" w:rsidRDefault="00002569" w:rsidP="00002569">
              <w:pPr>
                <w:pStyle w:val="Bibliography"/>
                <w:ind w:left="720" w:hanging="720"/>
                <w:rPr>
                  <w:noProof/>
                  <w:lang w:val="en-US"/>
                </w:rPr>
              </w:pPr>
              <w:r>
                <w:rPr>
                  <w:noProof/>
                  <w:lang w:val="en-US"/>
                </w:rPr>
                <w:t xml:space="preserve">Minsky, H. P. (2008). </w:t>
              </w:r>
              <w:r>
                <w:rPr>
                  <w:i/>
                  <w:iCs/>
                  <w:noProof/>
                  <w:lang w:val="en-US"/>
                </w:rPr>
                <w:t>Stabilizing an Unstable Economy.</w:t>
              </w:r>
              <w:r>
                <w:rPr>
                  <w:noProof/>
                  <w:lang w:val="en-US"/>
                </w:rPr>
                <w:t xml:space="preserve"> New York: McGraw Hill.</w:t>
              </w:r>
            </w:p>
            <w:p w14:paraId="248ADEC2" w14:textId="77777777" w:rsidR="00002569" w:rsidRDefault="00002569" w:rsidP="00002569">
              <w:pPr>
                <w:pStyle w:val="Bibliography"/>
                <w:ind w:left="720" w:hanging="720"/>
                <w:rPr>
                  <w:noProof/>
                  <w:lang w:val="en-US"/>
                </w:rPr>
              </w:pPr>
              <w:r>
                <w:rPr>
                  <w:noProof/>
                  <w:lang w:val="en-US"/>
                </w:rPr>
                <w:t xml:space="preserve">Moore, B. (1988). </w:t>
              </w:r>
              <w:r>
                <w:rPr>
                  <w:i/>
                  <w:iCs/>
                  <w:noProof/>
                  <w:lang w:val="en-US"/>
                </w:rPr>
                <w:t>Horizontalists and Verticalists: the macroeconomics of credit money.</w:t>
              </w:r>
              <w:r>
                <w:rPr>
                  <w:noProof/>
                  <w:lang w:val="en-US"/>
                </w:rPr>
                <w:t xml:space="preserve"> Cambridge: Cambridge University Press.</w:t>
              </w:r>
            </w:p>
            <w:p w14:paraId="7E907743" w14:textId="77777777" w:rsidR="00002569" w:rsidRDefault="00002569" w:rsidP="00002569">
              <w:pPr>
                <w:pStyle w:val="Bibliography"/>
                <w:ind w:left="720" w:hanging="720"/>
                <w:rPr>
                  <w:noProof/>
                  <w:lang w:val="en-US"/>
                </w:rPr>
              </w:pPr>
              <w:r>
                <w:rPr>
                  <w:noProof/>
                  <w:lang w:val="en-US"/>
                </w:rPr>
                <w:t xml:space="preserve">Palley, T. (1994). Competing Views of the Money Supply Process: Theory and Evidence. </w:t>
              </w:r>
              <w:r>
                <w:rPr>
                  <w:i/>
                  <w:iCs/>
                  <w:noProof/>
                  <w:lang w:val="en-US"/>
                </w:rPr>
                <w:t>Metroeconomica</w:t>
              </w:r>
              <w:r>
                <w:rPr>
                  <w:noProof/>
                  <w:lang w:val="en-US"/>
                </w:rPr>
                <w:t>, 1-95.</w:t>
              </w:r>
            </w:p>
            <w:p w14:paraId="073C4DCA" w14:textId="77777777" w:rsidR="00002569" w:rsidRDefault="00002569" w:rsidP="00002569">
              <w:pPr>
                <w:pStyle w:val="Bibliography"/>
                <w:ind w:left="720" w:hanging="720"/>
                <w:rPr>
                  <w:noProof/>
                  <w:lang w:val="en-US"/>
                </w:rPr>
              </w:pPr>
              <w:r>
                <w:rPr>
                  <w:noProof/>
                  <w:lang w:val="en-US"/>
                </w:rPr>
                <w:t xml:space="preserve">Palley, T. (1998). Accommodationism, Structuralism, and Superstructuralism. </w:t>
              </w:r>
              <w:r>
                <w:rPr>
                  <w:i/>
                  <w:iCs/>
                  <w:noProof/>
                  <w:lang w:val="en-US"/>
                </w:rPr>
                <w:t>Journal of Post Keynesian Economics</w:t>
              </w:r>
              <w:r>
                <w:rPr>
                  <w:noProof/>
                  <w:lang w:val="en-US"/>
                </w:rPr>
                <w:t>, 171-173.</w:t>
              </w:r>
            </w:p>
            <w:p w14:paraId="2F80E905" w14:textId="77777777" w:rsidR="00002569" w:rsidRDefault="00002569" w:rsidP="00002569">
              <w:pPr>
                <w:pStyle w:val="Bibliography"/>
                <w:ind w:left="720" w:hanging="720"/>
                <w:rPr>
                  <w:noProof/>
                  <w:lang w:val="en-US"/>
                </w:rPr>
              </w:pPr>
              <w:r>
                <w:rPr>
                  <w:noProof/>
                  <w:lang w:val="en-US"/>
                </w:rPr>
                <w:t xml:space="preserve">Palley, T. (2001). Endogenous Money: What it is and why it matters. </w:t>
              </w:r>
              <w:r>
                <w:rPr>
                  <w:i/>
                  <w:iCs/>
                  <w:noProof/>
                  <w:lang w:val="en-US"/>
                </w:rPr>
                <w:t>Metroeconomica</w:t>
              </w:r>
              <w:r>
                <w:rPr>
                  <w:noProof/>
                  <w:lang w:val="en-US"/>
                </w:rPr>
                <w:t>, 152-180.</w:t>
              </w:r>
            </w:p>
            <w:p w14:paraId="7F7825DA" w14:textId="77777777" w:rsidR="00002569" w:rsidRDefault="00002569" w:rsidP="00002569">
              <w:pPr>
                <w:pStyle w:val="Bibliography"/>
                <w:ind w:left="720" w:hanging="720"/>
                <w:rPr>
                  <w:noProof/>
                  <w:lang w:val="en-US"/>
                </w:rPr>
              </w:pPr>
              <w:r>
                <w:rPr>
                  <w:noProof/>
                  <w:lang w:val="en-US"/>
                </w:rPr>
                <w:t xml:space="preserve">Realfonzo, R. (2006). The Italian Circuitist Approach. In P. Arestis, &amp; M. Sawyer, </w:t>
              </w:r>
              <w:r>
                <w:rPr>
                  <w:i/>
                  <w:iCs/>
                  <w:noProof/>
                  <w:lang w:val="en-US"/>
                </w:rPr>
                <w:t>A Handbook of Alternative Monetary Theories</w:t>
              </w:r>
              <w:r>
                <w:rPr>
                  <w:noProof/>
                  <w:lang w:val="en-US"/>
                </w:rPr>
                <w:t xml:space="preserve"> (pp. 105-120). Cheltenham: Edward Elgar Publishing Limited.</w:t>
              </w:r>
            </w:p>
            <w:p w14:paraId="3F510F83" w14:textId="77777777" w:rsidR="00002569" w:rsidRDefault="00002569" w:rsidP="00002569">
              <w:pPr>
                <w:pStyle w:val="Bibliography"/>
                <w:ind w:left="720" w:hanging="720"/>
                <w:rPr>
                  <w:noProof/>
                  <w:lang w:val="en-US"/>
                </w:rPr>
              </w:pPr>
              <w:r>
                <w:rPr>
                  <w:noProof/>
                  <w:lang w:val="en-US"/>
                </w:rPr>
                <w:t xml:space="preserve">Skott, P. (1996). Financial Innovation, Deregulation and Minsky Cycles. In G. Epstein, &amp; H. Gintis, </w:t>
              </w:r>
              <w:r>
                <w:rPr>
                  <w:i/>
                  <w:iCs/>
                  <w:noProof/>
                  <w:lang w:val="en-US"/>
                </w:rPr>
                <w:t>Macroeconomic Policy after the Conservative Era</w:t>
              </w:r>
              <w:r>
                <w:rPr>
                  <w:noProof/>
                  <w:lang w:val="en-US"/>
                </w:rPr>
                <w:t xml:space="preserve"> (p. Chapter 9). Cambridge: Cambridge University Press.</w:t>
              </w:r>
            </w:p>
            <w:p w14:paraId="3D0247A3" w14:textId="77777777" w:rsidR="00002569" w:rsidRDefault="00002569" w:rsidP="00002569">
              <w:r>
                <w:rPr>
                  <w:b/>
                  <w:bCs/>
                  <w:noProof/>
                </w:rPr>
                <w:fldChar w:fldCharType="end"/>
              </w:r>
            </w:p>
          </w:sdtContent>
        </w:sdt>
      </w:sdtContent>
    </w:sdt>
    <w:p w14:paraId="1B831FD8" w14:textId="77777777" w:rsidR="00002569" w:rsidRPr="003D768F" w:rsidRDefault="00002569" w:rsidP="00002569">
      <w:pPr>
        <w:spacing w:line="480" w:lineRule="auto"/>
        <w:rPr>
          <w:rFonts w:eastAsiaTheme="minorEastAsia"/>
        </w:rPr>
      </w:pPr>
    </w:p>
    <w:p w14:paraId="7AB64127" w14:textId="77777777" w:rsidR="00002569" w:rsidRPr="00002569" w:rsidRDefault="00002569" w:rsidP="00002569">
      <w:pPr>
        <w:spacing w:line="480" w:lineRule="auto"/>
        <w:rPr>
          <w:rFonts w:eastAsiaTheme="minorEastAsia"/>
        </w:rPr>
      </w:pPr>
    </w:p>
    <w:sectPr w:rsidR="00002569" w:rsidRPr="00002569" w:rsidSect="001D168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14436" w14:textId="77777777" w:rsidR="0055340B" w:rsidRDefault="0055340B" w:rsidP="008D6F6D">
      <w:pPr>
        <w:spacing w:after="0" w:line="240" w:lineRule="auto"/>
      </w:pPr>
      <w:r>
        <w:separator/>
      </w:r>
    </w:p>
  </w:endnote>
  <w:endnote w:type="continuationSeparator" w:id="0">
    <w:p w14:paraId="7FA2C78D" w14:textId="77777777" w:rsidR="0055340B" w:rsidRDefault="0055340B" w:rsidP="008D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AC4E3" w14:textId="77777777" w:rsidR="0055340B" w:rsidRDefault="0055340B" w:rsidP="008D6F6D">
      <w:pPr>
        <w:spacing w:after="0" w:line="240" w:lineRule="auto"/>
      </w:pPr>
      <w:r>
        <w:separator/>
      </w:r>
    </w:p>
  </w:footnote>
  <w:footnote w:type="continuationSeparator" w:id="0">
    <w:p w14:paraId="03AC0F2C" w14:textId="77777777" w:rsidR="0055340B" w:rsidRDefault="0055340B" w:rsidP="008D6F6D">
      <w:pPr>
        <w:spacing w:after="0" w:line="240" w:lineRule="auto"/>
      </w:pPr>
      <w:r>
        <w:continuationSeparator/>
      </w:r>
    </w:p>
  </w:footnote>
  <w:footnote w:id="1">
    <w:p w14:paraId="04540B1C" w14:textId="77777777" w:rsidR="00853B8D" w:rsidRDefault="00853B8D" w:rsidP="00853B8D">
      <w:pPr>
        <w:pStyle w:val="FootnoteText"/>
      </w:pPr>
      <w:r>
        <w:rPr>
          <w:rStyle w:val="FootnoteReference"/>
        </w:rPr>
        <w:footnoteRef/>
      </w:r>
      <w:r>
        <w:t xml:space="preserve"> Throughout the paper, </w:t>
      </w:r>
      <m:oMath>
        <m:r>
          <w:rPr>
            <w:rFonts w:ascii="Cambria Math" w:hAnsi="Cambria Math"/>
          </w:rPr>
          <m:t>y=f(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rPr>
          <w:rFonts w:eastAsiaTheme="minorEastAsia"/>
        </w:rPr>
        <w:t xml:space="preserve"> or </w:t>
      </w:r>
      <m:oMath>
        <m:r>
          <w:rPr>
            <w:rFonts w:ascii="Cambria Math" w:eastAsiaTheme="minorEastAsia" w:hAnsi="Cambria Math"/>
          </w:rPr>
          <m:t>y=f(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will denote the sign of the partial derivative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oMath>
      <w:r>
        <w:rPr>
          <w:rFonts w:eastAsiaTheme="minor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F4B"/>
    <w:multiLevelType w:val="hybridMultilevel"/>
    <w:tmpl w:val="0D803BD2"/>
    <w:lvl w:ilvl="0" w:tplc="B3A8CC0C">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25933"/>
    <w:multiLevelType w:val="hybridMultilevel"/>
    <w:tmpl w:val="0FAC8F4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F15E0"/>
    <w:multiLevelType w:val="hybridMultilevel"/>
    <w:tmpl w:val="43FED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B572C"/>
    <w:multiLevelType w:val="hybridMultilevel"/>
    <w:tmpl w:val="18BA0F4C"/>
    <w:lvl w:ilvl="0" w:tplc="B3A8CC0C">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707796"/>
    <w:multiLevelType w:val="hybridMultilevel"/>
    <w:tmpl w:val="34225F3A"/>
    <w:lvl w:ilvl="0" w:tplc="009CA6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C75659"/>
    <w:multiLevelType w:val="hybridMultilevel"/>
    <w:tmpl w:val="179049D4"/>
    <w:lvl w:ilvl="0" w:tplc="B3A8CC0C">
      <w:start w:val="16"/>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9D7934"/>
    <w:multiLevelType w:val="hybridMultilevel"/>
    <w:tmpl w:val="B9B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D63178"/>
    <w:multiLevelType w:val="hybridMultilevel"/>
    <w:tmpl w:val="028E6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E93618"/>
    <w:multiLevelType w:val="hybridMultilevel"/>
    <w:tmpl w:val="BEBA6A3C"/>
    <w:lvl w:ilvl="0" w:tplc="212CEB6E">
      <w:numFmt w:val="bullet"/>
      <w:lvlText w:val="-"/>
      <w:lvlJc w:val="left"/>
      <w:pPr>
        <w:ind w:left="720" w:hanging="360"/>
      </w:pPr>
      <w:rPr>
        <w:rFonts w:ascii="Times New Roman" w:eastAsiaTheme="minorHAnsi" w:hAnsi="Times New Roman" w:cs="Times New Roman" w:hint="default"/>
      </w:rPr>
    </w:lvl>
    <w:lvl w:ilvl="1" w:tplc="212CEB6E">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EA4A2B"/>
    <w:multiLevelType w:val="hybridMultilevel"/>
    <w:tmpl w:val="4DD2C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7E64EC"/>
    <w:multiLevelType w:val="hybridMultilevel"/>
    <w:tmpl w:val="0B62339E"/>
    <w:lvl w:ilvl="0" w:tplc="E17876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EF7AAA"/>
    <w:multiLevelType w:val="hybridMultilevel"/>
    <w:tmpl w:val="D9D43ED0"/>
    <w:lvl w:ilvl="0" w:tplc="B3A8CC0C">
      <w:start w:val="4"/>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C27CE1"/>
    <w:multiLevelType w:val="hybridMultilevel"/>
    <w:tmpl w:val="31502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D252BC"/>
    <w:multiLevelType w:val="hybridMultilevel"/>
    <w:tmpl w:val="BB202AEC"/>
    <w:lvl w:ilvl="0" w:tplc="0809000F">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112A99"/>
    <w:multiLevelType w:val="hybridMultilevel"/>
    <w:tmpl w:val="13F62B26"/>
    <w:lvl w:ilvl="0" w:tplc="B3A8CC0C">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287738"/>
    <w:multiLevelType w:val="hybridMultilevel"/>
    <w:tmpl w:val="1C16C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A438F5"/>
    <w:multiLevelType w:val="hybridMultilevel"/>
    <w:tmpl w:val="96FE0604"/>
    <w:lvl w:ilvl="0" w:tplc="B3A8CC0C">
      <w:start w:val="1"/>
      <w:numFmt w:val="decimal"/>
      <w:lvlText w:val="%1."/>
      <w:lvlJc w:val="left"/>
      <w:pPr>
        <w:ind w:left="1440" w:hanging="360"/>
      </w:pPr>
      <w:rPr>
        <w:rFonts w:eastAsiaTheme="minorEastAsia"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5D5A0920"/>
    <w:multiLevelType w:val="hybridMultilevel"/>
    <w:tmpl w:val="6BAAD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5153A2"/>
    <w:multiLevelType w:val="hybridMultilevel"/>
    <w:tmpl w:val="E72C3D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2A7911"/>
    <w:multiLevelType w:val="hybridMultilevel"/>
    <w:tmpl w:val="537086D2"/>
    <w:lvl w:ilvl="0" w:tplc="1F5C544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3B4D02"/>
    <w:multiLevelType w:val="hybridMultilevel"/>
    <w:tmpl w:val="8B721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7F5B51"/>
    <w:multiLevelType w:val="hybridMultilevel"/>
    <w:tmpl w:val="1A28F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B55722"/>
    <w:multiLevelType w:val="hybridMultilevel"/>
    <w:tmpl w:val="FEE8917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7CD13B70"/>
    <w:multiLevelType w:val="hybridMultilevel"/>
    <w:tmpl w:val="028E6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3C05E2"/>
    <w:multiLevelType w:val="hybridMultilevel"/>
    <w:tmpl w:val="5860B6C8"/>
    <w:lvl w:ilvl="0" w:tplc="51348CEC">
      <w:start w:val="1"/>
      <w:numFmt w:val="bullet"/>
      <w:lvlText w:val="-"/>
      <w:lvlJc w:val="left"/>
      <w:pPr>
        <w:ind w:left="720" w:hanging="360"/>
      </w:pPr>
      <w:rPr>
        <w:rFonts w:ascii="Times New Roman" w:eastAsiaTheme="minorHAnsi" w:hAnsi="Times New Roman" w:cs="Times New Roman" w:hint="default"/>
      </w:rPr>
    </w:lvl>
    <w:lvl w:ilvl="1" w:tplc="51348CEC">
      <w:start w:val="1"/>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0489518">
    <w:abstractNumId w:val="21"/>
  </w:num>
  <w:num w:numId="2" w16cid:durableId="1610046426">
    <w:abstractNumId w:val="8"/>
  </w:num>
  <w:num w:numId="3" w16cid:durableId="672881149">
    <w:abstractNumId w:val="19"/>
  </w:num>
  <w:num w:numId="4" w16cid:durableId="1156871828">
    <w:abstractNumId w:val="17"/>
  </w:num>
  <w:num w:numId="5" w16cid:durableId="1908178477">
    <w:abstractNumId w:val="0"/>
  </w:num>
  <w:num w:numId="6" w16cid:durableId="1034695453">
    <w:abstractNumId w:val="24"/>
  </w:num>
  <w:num w:numId="7" w16cid:durableId="565385294">
    <w:abstractNumId w:val="9"/>
  </w:num>
  <w:num w:numId="8" w16cid:durableId="641546953">
    <w:abstractNumId w:val="22"/>
  </w:num>
  <w:num w:numId="9" w16cid:durableId="1793984984">
    <w:abstractNumId w:val="12"/>
  </w:num>
  <w:num w:numId="10" w16cid:durableId="1879275948">
    <w:abstractNumId w:val="3"/>
  </w:num>
  <w:num w:numId="11" w16cid:durableId="1193953174">
    <w:abstractNumId w:val="20"/>
  </w:num>
  <w:num w:numId="12" w16cid:durableId="805784310">
    <w:abstractNumId w:val="14"/>
  </w:num>
  <w:num w:numId="13" w16cid:durableId="1487628433">
    <w:abstractNumId w:val="6"/>
  </w:num>
  <w:num w:numId="14" w16cid:durableId="2059355894">
    <w:abstractNumId w:val="1"/>
  </w:num>
  <w:num w:numId="15" w16cid:durableId="212160042">
    <w:abstractNumId w:val="11"/>
  </w:num>
  <w:num w:numId="16" w16cid:durableId="526216386">
    <w:abstractNumId w:val="2"/>
  </w:num>
  <w:num w:numId="17" w16cid:durableId="1678380751">
    <w:abstractNumId w:val="13"/>
  </w:num>
  <w:num w:numId="18" w16cid:durableId="2112698306">
    <w:abstractNumId w:val="7"/>
  </w:num>
  <w:num w:numId="19" w16cid:durableId="960915276">
    <w:abstractNumId w:val="5"/>
  </w:num>
  <w:num w:numId="20" w16cid:durableId="731855113">
    <w:abstractNumId w:val="16"/>
  </w:num>
  <w:num w:numId="21" w16cid:durableId="1693651279">
    <w:abstractNumId w:val="23"/>
  </w:num>
  <w:num w:numId="22" w16cid:durableId="2032608207">
    <w:abstractNumId w:val="4"/>
  </w:num>
  <w:num w:numId="23" w16cid:durableId="1476676095">
    <w:abstractNumId w:val="15"/>
  </w:num>
  <w:num w:numId="24" w16cid:durableId="1531794750">
    <w:abstractNumId w:val="18"/>
  </w:num>
  <w:num w:numId="25" w16cid:durableId="177669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99"/>
    <w:rsid w:val="00002569"/>
    <w:rsid w:val="000043D9"/>
    <w:rsid w:val="00032C0C"/>
    <w:rsid w:val="0004074C"/>
    <w:rsid w:val="00057E39"/>
    <w:rsid w:val="00063E64"/>
    <w:rsid w:val="00080D3A"/>
    <w:rsid w:val="000E45B0"/>
    <w:rsid w:val="000E481C"/>
    <w:rsid w:val="00106D5F"/>
    <w:rsid w:val="00122791"/>
    <w:rsid w:val="00127BCA"/>
    <w:rsid w:val="00132587"/>
    <w:rsid w:val="0014163C"/>
    <w:rsid w:val="001553A7"/>
    <w:rsid w:val="00161770"/>
    <w:rsid w:val="00182221"/>
    <w:rsid w:val="00195E95"/>
    <w:rsid w:val="001A1B0A"/>
    <w:rsid w:val="001A2D01"/>
    <w:rsid w:val="001A4CA7"/>
    <w:rsid w:val="001B2FED"/>
    <w:rsid w:val="001C1E5F"/>
    <w:rsid w:val="001C6CCE"/>
    <w:rsid w:val="001D1681"/>
    <w:rsid w:val="001E1AB4"/>
    <w:rsid w:val="001E31E3"/>
    <w:rsid w:val="0020216F"/>
    <w:rsid w:val="002103F4"/>
    <w:rsid w:val="00291876"/>
    <w:rsid w:val="0029269F"/>
    <w:rsid w:val="002B1231"/>
    <w:rsid w:val="00342F4C"/>
    <w:rsid w:val="00356C40"/>
    <w:rsid w:val="00360DB6"/>
    <w:rsid w:val="00361EFA"/>
    <w:rsid w:val="003E640F"/>
    <w:rsid w:val="003F0312"/>
    <w:rsid w:val="00416697"/>
    <w:rsid w:val="004948DD"/>
    <w:rsid w:val="004A46B7"/>
    <w:rsid w:val="004A5660"/>
    <w:rsid w:val="004D6F0A"/>
    <w:rsid w:val="004E4B50"/>
    <w:rsid w:val="004F27CA"/>
    <w:rsid w:val="00516D6C"/>
    <w:rsid w:val="00523C8D"/>
    <w:rsid w:val="005369D6"/>
    <w:rsid w:val="00537D73"/>
    <w:rsid w:val="00540921"/>
    <w:rsid w:val="0055340B"/>
    <w:rsid w:val="00555B3C"/>
    <w:rsid w:val="005A5883"/>
    <w:rsid w:val="005C1228"/>
    <w:rsid w:val="005C6211"/>
    <w:rsid w:val="005D2D95"/>
    <w:rsid w:val="005E465C"/>
    <w:rsid w:val="006038B8"/>
    <w:rsid w:val="00604956"/>
    <w:rsid w:val="00610005"/>
    <w:rsid w:val="00614923"/>
    <w:rsid w:val="00615162"/>
    <w:rsid w:val="00616F38"/>
    <w:rsid w:val="00633664"/>
    <w:rsid w:val="00644795"/>
    <w:rsid w:val="00656180"/>
    <w:rsid w:val="006646E5"/>
    <w:rsid w:val="0068483E"/>
    <w:rsid w:val="006A0520"/>
    <w:rsid w:val="006A7AA1"/>
    <w:rsid w:val="006F6938"/>
    <w:rsid w:val="006F6C65"/>
    <w:rsid w:val="00705267"/>
    <w:rsid w:val="00717A75"/>
    <w:rsid w:val="007273F2"/>
    <w:rsid w:val="00730820"/>
    <w:rsid w:val="007570D8"/>
    <w:rsid w:val="00784452"/>
    <w:rsid w:val="007868BC"/>
    <w:rsid w:val="0079528B"/>
    <w:rsid w:val="00795578"/>
    <w:rsid w:val="007A022F"/>
    <w:rsid w:val="007A3852"/>
    <w:rsid w:val="007D2974"/>
    <w:rsid w:val="007D6C0A"/>
    <w:rsid w:val="008076C2"/>
    <w:rsid w:val="00810A99"/>
    <w:rsid w:val="008422AA"/>
    <w:rsid w:val="00853B8D"/>
    <w:rsid w:val="00876C1B"/>
    <w:rsid w:val="00880B2F"/>
    <w:rsid w:val="00886D51"/>
    <w:rsid w:val="00890A35"/>
    <w:rsid w:val="008A35B6"/>
    <w:rsid w:val="008B46EE"/>
    <w:rsid w:val="008C6ACE"/>
    <w:rsid w:val="008D6F6D"/>
    <w:rsid w:val="008E0CC3"/>
    <w:rsid w:val="008E447A"/>
    <w:rsid w:val="008F33BA"/>
    <w:rsid w:val="00931372"/>
    <w:rsid w:val="00973064"/>
    <w:rsid w:val="00974261"/>
    <w:rsid w:val="009921CB"/>
    <w:rsid w:val="009B62C7"/>
    <w:rsid w:val="009D0AB9"/>
    <w:rsid w:val="009E6FD2"/>
    <w:rsid w:val="00A12A96"/>
    <w:rsid w:val="00A151F0"/>
    <w:rsid w:val="00A446E8"/>
    <w:rsid w:val="00A477D5"/>
    <w:rsid w:val="00A5615D"/>
    <w:rsid w:val="00A608CB"/>
    <w:rsid w:val="00A70206"/>
    <w:rsid w:val="00AB7749"/>
    <w:rsid w:val="00AD74CE"/>
    <w:rsid w:val="00AF7ABF"/>
    <w:rsid w:val="00B202E1"/>
    <w:rsid w:val="00B34020"/>
    <w:rsid w:val="00B70D93"/>
    <w:rsid w:val="00B84950"/>
    <w:rsid w:val="00B960DB"/>
    <w:rsid w:val="00B97B90"/>
    <w:rsid w:val="00BB764F"/>
    <w:rsid w:val="00BC1EF6"/>
    <w:rsid w:val="00BC54D9"/>
    <w:rsid w:val="00BD147F"/>
    <w:rsid w:val="00BE32F5"/>
    <w:rsid w:val="00BE71E4"/>
    <w:rsid w:val="00C00AB2"/>
    <w:rsid w:val="00C05512"/>
    <w:rsid w:val="00C35586"/>
    <w:rsid w:val="00C4158C"/>
    <w:rsid w:val="00C50800"/>
    <w:rsid w:val="00C54079"/>
    <w:rsid w:val="00C5654A"/>
    <w:rsid w:val="00C65736"/>
    <w:rsid w:val="00C65FD7"/>
    <w:rsid w:val="00C7531E"/>
    <w:rsid w:val="00C7626F"/>
    <w:rsid w:val="00C83FFD"/>
    <w:rsid w:val="00C87424"/>
    <w:rsid w:val="00CC136A"/>
    <w:rsid w:val="00D450AF"/>
    <w:rsid w:val="00D46481"/>
    <w:rsid w:val="00D63578"/>
    <w:rsid w:val="00D71ECE"/>
    <w:rsid w:val="00D80B1B"/>
    <w:rsid w:val="00D84A1F"/>
    <w:rsid w:val="00DA0D86"/>
    <w:rsid w:val="00DB3863"/>
    <w:rsid w:val="00DB7935"/>
    <w:rsid w:val="00DD1898"/>
    <w:rsid w:val="00DE01E9"/>
    <w:rsid w:val="00DE18DB"/>
    <w:rsid w:val="00DE273F"/>
    <w:rsid w:val="00E00950"/>
    <w:rsid w:val="00E05942"/>
    <w:rsid w:val="00E35CD7"/>
    <w:rsid w:val="00E45B40"/>
    <w:rsid w:val="00E74247"/>
    <w:rsid w:val="00E80724"/>
    <w:rsid w:val="00E85CAC"/>
    <w:rsid w:val="00E93DEC"/>
    <w:rsid w:val="00E93FA3"/>
    <w:rsid w:val="00E95301"/>
    <w:rsid w:val="00EA4D9E"/>
    <w:rsid w:val="00EA7476"/>
    <w:rsid w:val="00EB4BD3"/>
    <w:rsid w:val="00ED7A7D"/>
    <w:rsid w:val="00EE0E0D"/>
    <w:rsid w:val="00EE3039"/>
    <w:rsid w:val="00F32F29"/>
    <w:rsid w:val="00F715FB"/>
    <w:rsid w:val="00F805A7"/>
    <w:rsid w:val="00FB203C"/>
    <w:rsid w:val="00FB2780"/>
    <w:rsid w:val="00FC20B8"/>
    <w:rsid w:val="00FC4693"/>
    <w:rsid w:val="00FD6732"/>
    <w:rsid w:val="00FE2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C477"/>
  <w15:chartTrackingRefBased/>
  <w15:docId w15:val="{A833DD0C-D20A-446F-916B-A2741CB1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15D"/>
    <w:rPr>
      <w:rFonts w:ascii="Times New Roman" w:hAnsi="Times New Roman" w:cs="Times New Roman"/>
      <w:sz w:val="24"/>
      <w:szCs w:val="24"/>
    </w:rPr>
  </w:style>
  <w:style w:type="paragraph" w:styleId="Heading1">
    <w:name w:val="heading 1"/>
    <w:basedOn w:val="Normal"/>
    <w:next w:val="Normal"/>
    <w:link w:val="Heading1Char"/>
    <w:uiPriority w:val="9"/>
    <w:qFormat/>
    <w:rsid w:val="00890A3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A99"/>
    <w:rPr>
      <w:b/>
      <w:bCs/>
    </w:rPr>
  </w:style>
  <w:style w:type="character" w:customStyle="1" w:styleId="TitleChar">
    <w:name w:val="Title Char"/>
    <w:basedOn w:val="DefaultParagraphFont"/>
    <w:link w:val="Title"/>
    <w:uiPriority w:val="10"/>
    <w:rsid w:val="00810A99"/>
    <w:rPr>
      <w:rFonts w:ascii="Times New Roman" w:hAnsi="Times New Roman" w:cs="Times New Roman"/>
      <w:b/>
      <w:bCs/>
      <w:sz w:val="24"/>
      <w:szCs w:val="24"/>
    </w:rPr>
  </w:style>
  <w:style w:type="character" w:styleId="PlaceholderText">
    <w:name w:val="Placeholder Text"/>
    <w:basedOn w:val="DefaultParagraphFont"/>
    <w:uiPriority w:val="99"/>
    <w:semiHidden/>
    <w:rsid w:val="00B84950"/>
    <w:rPr>
      <w:color w:val="666666"/>
    </w:rPr>
  </w:style>
  <w:style w:type="paragraph" w:styleId="ListParagraph">
    <w:name w:val="List Paragraph"/>
    <w:basedOn w:val="Normal"/>
    <w:uiPriority w:val="34"/>
    <w:qFormat/>
    <w:rsid w:val="00B84950"/>
    <w:pPr>
      <w:ind w:left="720"/>
      <w:contextualSpacing/>
    </w:pPr>
  </w:style>
  <w:style w:type="paragraph" w:styleId="Caption">
    <w:name w:val="caption"/>
    <w:basedOn w:val="Normal"/>
    <w:next w:val="Normal"/>
    <w:uiPriority w:val="35"/>
    <w:unhideWhenUsed/>
    <w:qFormat/>
    <w:rsid w:val="00523C8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D6F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F6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D6F6D"/>
    <w:rPr>
      <w:vertAlign w:val="superscript"/>
    </w:rPr>
  </w:style>
  <w:style w:type="character" w:customStyle="1" w:styleId="Heading1Char">
    <w:name w:val="Heading 1 Char"/>
    <w:basedOn w:val="DefaultParagraphFont"/>
    <w:link w:val="Heading1"/>
    <w:uiPriority w:val="9"/>
    <w:rsid w:val="00890A3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890A35"/>
  </w:style>
  <w:style w:type="table" w:styleId="TableGrid">
    <w:name w:val="Table Grid"/>
    <w:basedOn w:val="TableNormal"/>
    <w:uiPriority w:val="39"/>
    <w:rsid w:val="00B97B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link w:val="SectionTitleChar"/>
    <w:qFormat/>
    <w:rsid w:val="00B97B90"/>
    <w:pPr>
      <w:framePr w:hSpace="180" w:wrap="around" w:vAnchor="text" w:hAnchor="text" w:x="108" w:y="1"/>
      <w:spacing w:after="0" w:line="240" w:lineRule="auto"/>
      <w:suppressOverlap/>
      <w:jc w:val="center"/>
    </w:pPr>
    <w:rPr>
      <w:rFonts w:ascii="Kozuka Gothic Pro B" w:eastAsia="Times New Roman" w:hAnsi="Kozuka Gothic Pro B"/>
      <w:b/>
      <w:color w:val="403152"/>
      <w:kern w:val="0"/>
      <w:szCs w:val="22"/>
      <w:lang w:eastAsia="en-GB"/>
      <w14:ligatures w14:val="none"/>
    </w:rPr>
  </w:style>
  <w:style w:type="character" w:customStyle="1" w:styleId="SectionTitleChar">
    <w:name w:val="Section Title Char"/>
    <w:link w:val="SectionTitle"/>
    <w:rsid w:val="00B97B90"/>
    <w:rPr>
      <w:rFonts w:ascii="Kozuka Gothic Pro B" w:eastAsia="Times New Roman" w:hAnsi="Kozuka Gothic Pro B" w:cs="Times New Roman"/>
      <w:b/>
      <w:color w:val="403152"/>
      <w:kern w:val="0"/>
      <w:sz w:val="24"/>
      <w:lang w:eastAsia="en-GB"/>
      <w14:ligatures w14:val="none"/>
    </w:rPr>
  </w:style>
  <w:style w:type="paragraph" w:customStyle="1" w:styleId="PartyorEventName">
    <w:name w:val="Party or Event Name"/>
    <w:basedOn w:val="Normal"/>
    <w:link w:val="PartyorEventNameChar"/>
    <w:qFormat/>
    <w:rsid w:val="00B97B90"/>
    <w:pPr>
      <w:spacing w:after="0" w:line="240" w:lineRule="auto"/>
    </w:pPr>
    <w:rPr>
      <w:rFonts w:ascii="Candara" w:eastAsia="Times New Roman" w:hAnsi="Candara"/>
      <w:noProof/>
      <w:color w:val="0D0D0D"/>
      <w:kern w:val="0"/>
      <w:sz w:val="20"/>
      <w:szCs w:val="22"/>
      <w:lang w:eastAsia="en-GB"/>
      <w14:ligatures w14:val="none"/>
    </w:rPr>
  </w:style>
  <w:style w:type="character" w:customStyle="1" w:styleId="PartyorEventNameChar">
    <w:name w:val="Party or Event Name Char"/>
    <w:link w:val="PartyorEventName"/>
    <w:rsid w:val="00B97B90"/>
    <w:rPr>
      <w:rFonts w:ascii="Candara" w:eastAsia="Times New Roman" w:hAnsi="Candara" w:cs="Times New Roman"/>
      <w:noProof/>
      <w:color w:val="0D0D0D"/>
      <w:kern w:val="0"/>
      <w:sz w:val="20"/>
      <w:lang w:eastAsia="en-GB"/>
      <w14:ligatures w14:val="none"/>
    </w:rPr>
  </w:style>
  <w:style w:type="character" w:styleId="Hyperlink">
    <w:name w:val="Hyperlink"/>
    <w:basedOn w:val="DefaultParagraphFont"/>
    <w:uiPriority w:val="99"/>
    <w:unhideWhenUsed/>
    <w:rsid w:val="00B97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501">
      <w:bodyDiv w:val="1"/>
      <w:marLeft w:val="0"/>
      <w:marRight w:val="0"/>
      <w:marTop w:val="0"/>
      <w:marBottom w:val="0"/>
      <w:divBdr>
        <w:top w:val="none" w:sz="0" w:space="0" w:color="auto"/>
        <w:left w:val="none" w:sz="0" w:space="0" w:color="auto"/>
        <w:bottom w:val="none" w:sz="0" w:space="0" w:color="auto"/>
        <w:right w:val="none" w:sz="0" w:space="0" w:color="auto"/>
      </w:divBdr>
    </w:div>
    <w:div w:id="23991151">
      <w:bodyDiv w:val="1"/>
      <w:marLeft w:val="0"/>
      <w:marRight w:val="0"/>
      <w:marTop w:val="0"/>
      <w:marBottom w:val="0"/>
      <w:divBdr>
        <w:top w:val="none" w:sz="0" w:space="0" w:color="auto"/>
        <w:left w:val="none" w:sz="0" w:space="0" w:color="auto"/>
        <w:bottom w:val="none" w:sz="0" w:space="0" w:color="auto"/>
        <w:right w:val="none" w:sz="0" w:space="0" w:color="auto"/>
      </w:divBdr>
    </w:div>
    <w:div w:id="27879207">
      <w:bodyDiv w:val="1"/>
      <w:marLeft w:val="0"/>
      <w:marRight w:val="0"/>
      <w:marTop w:val="0"/>
      <w:marBottom w:val="0"/>
      <w:divBdr>
        <w:top w:val="none" w:sz="0" w:space="0" w:color="auto"/>
        <w:left w:val="none" w:sz="0" w:space="0" w:color="auto"/>
        <w:bottom w:val="none" w:sz="0" w:space="0" w:color="auto"/>
        <w:right w:val="none" w:sz="0" w:space="0" w:color="auto"/>
      </w:divBdr>
    </w:div>
    <w:div w:id="30305738">
      <w:bodyDiv w:val="1"/>
      <w:marLeft w:val="0"/>
      <w:marRight w:val="0"/>
      <w:marTop w:val="0"/>
      <w:marBottom w:val="0"/>
      <w:divBdr>
        <w:top w:val="none" w:sz="0" w:space="0" w:color="auto"/>
        <w:left w:val="none" w:sz="0" w:space="0" w:color="auto"/>
        <w:bottom w:val="none" w:sz="0" w:space="0" w:color="auto"/>
        <w:right w:val="none" w:sz="0" w:space="0" w:color="auto"/>
      </w:divBdr>
    </w:div>
    <w:div w:id="32660893">
      <w:bodyDiv w:val="1"/>
      <w:marLeft w:val="0"/>
      <w:marRight w:val="0"/>
      <w:marTop w:val="0"/>
      <w:marBottom w:val="0"/>
      <w:divBdr>
        <w:top w:val="none" w:sz="0" w:space="0" w:color="auto"/>
        <w:left w:val="none" w:sz="0" w:space="0" w:color="auto"/>
        <w:bottom w:val="none" w:sz="0" w:space="0" w:color="auto"/>
        <w:right w:val="none" w:sz="0" w:space="0" w:color="auto"/>
      </w:divBdr>
    </w:div>
    <w:div w:id="39719081">
      <w:bodyDiv w:val="1"/>
      <w:marLeft w:val="0"/>
      <w:marRight w:val="0"/>
      <w:marTop w:val="0"/>
      <w:marBottom w:val="0"/>
      <w:divBdr>
        <w:top w:val="none" w:sz="0" w:space="0" w:color="auto"/>
        <w:left w:val="none" w:sz="0" w:space="0" w:color="auto"/>
        <w:bottom w:val="none" w:sz="0" w:space="0" w:color="auto"/>
        <w:right w:val="none" w:sz="0" w:space="0" w:color="auto"/>
      </w:divBdr>
    </w:div>
    <w:div w:id="44112643">
      <w:bodyDiv w:val="1"/>
      <w:marLeft w:val="0"/>
      <w:marRight w:val="0"/>
      <w:marTop w:val="0"/>
      <w:marBottom w:val="0"/>
      <w:divBdr>
        <w:top w:val="none" w:sz="0" w:space="0" w:color="auto"/>
        <w:left w:val="none" w:sz="0" w:space="0" w:color="auto"/>
        <w:bottom w:val="none" w:sz="0" w:space="0" w:color="auto"/>
        <w:right w:val="none" w:sz="0" w:space="0" w:color="auto"/>
      </w:divBdr>
    </w:div>
    <w:div w:id="46802782">
      <w:bodyDiv w:val="1"/>
      <w:marLeft w:val="0"/>
      <w:marRight w:val="0"/>
      <w:marTop w:val="0"/>
      <w:marBottom w:val="0"/>
      <w:divBdr>
        <w:top w:val="none" w:sz="0" w:space="0" w:color="auto"/>
        <w:left w:val="none" w:sz="0" w:space="0" w:color="auto"/>
        <w:bottom w:val="none" w:sz="0" w:space="0" w:color="auto"/>
        <w:right w:val="none" w:sz="0" w:space="0" w:color="auto"/>
      </w:divBdr>
    </w:div>
    <w:div w:id="47389308">
      <w:bodyDiv w:val="1"/>
      <w:marLeft w:val="0"/>
      <w:marRight w:val="0"/>
      <w:marTop w:val="0"/>
      <w:marBottom w:val="0"/>
      <w:divBdr>
        <w:top w:val="none" w:sz="0" w:space="0" w:color="auto"/>
        <w:left w:val="none" w:sz="0" w:space="0" w:color="auto"/>
        <w:bottom w:val="none" w:sz="0" w:space="0" w:color="auto"/>
        <w:right w:val="none" w:sz="0" w:space="0" w:color="auto"/>
      </w:divBdr>
    </w:div>
    <w:div w:id="73018320">
      <w:bodyDiv w:val="1"/>
      <w:marLeft w:val="0"/>
      <w:marRight w:val="0"/>
      <w:marTop w:val="0"/>
      <w:marBottom w:val="0"/>
      <w:divBdr>
        <w:top w:val="none" w:sz="0" w:space="0" w:color="auto"/>
        <w:left w:val="none" w:sz="0" w:space="0" w:color="auto"/>
        <w:bottom w:val="none" w:sz="0" w:space="0" w:color="auto"/>
        <w:right w:val="none" w:sz="0" w:space="0" w:color="auto"/>
      </w:divBdr>
    </w:div>
    <w:div w:id="78451239">
      <w:bodyDiv w:val="1"/>
      <w:marLeft w:val="0"/>
      <w:marRight w:val="0"/>
      <w:marTop w:val="0"/>
      <w:marBottom w:val="0"/>
      <w:divBdr>
        <w:top w:val="none" w:sz="0" w:space="0" w:color="auto"/>
        <w:left w:val="none" w:sz="0" w:space="0" w:color="auto"/>
        <w:bottom w:val="none" w:sz="0" w:space="0" w:color="auto"/>
        <w:right w:val="none" w:sz="0" w:space="0" w:color="auto"/>
      </w:divBdr>
    </w:div>
    <w:div w:id="83496644">
      <w:bodyDiv w:val="1"/>
      <w:marLeft w:val="0"/>
      <w:marRight w:val="0"/>
      <w:marTop w:val="0"/>
      <w:marBottom w:val="0"/>
      <w:divBdr>
        <w:top w:val="none" w:sz="0" w:space="0" w:color="auto"/>
        <w:left w:val="none" w:sz="0" w:space="0" w:color="auto"/>
        <w:bottom w:val="none" w:sz="0" w:space="0" w:color="auto"/>
        <w:right w:val="none" w:sz="0" w:space="0" w:color="auto"/>
      </w:divBdr>
    </w:div>
    <w:div w:id="83697099">
      <w:bodyDiv w:val="1"/>
      <w:marLeft w:val="0"/>
      <w:marRight w:val="0"/>
      <w:marTop w:val="0"/>
      <w:marBottom w:val="0"/>
      <w:divBdr>
        <w:top w:val="none" w:sz="0" w:space="0" w:color="auto"/>
        <w:left w:val="none" w:sz="0" w:space="0" w:color="auto"/>
        <w:bottom w:val="none" w:sz="0" w:space="0" w:color="auto"/>
        <w:right w:val="none" w:sz="0" w:space="0" w:color="auto"/>
      </w:divBdr>
    </w:div>
    <w:div w:id="90898857">
      <w:bodyDiv w:val="1"/>
      <w:marLeft w:val="0"/>
      <w:marRight w:val="0"/>
      <w:marTop w:val="0"/>
      <w:marBottom w:val="0"/>
      <w:divBdr>
        <w:top w:val="none" w:sz="0" w:space="0" w:color="auto"/>
        <w:left w:val="none" w:sz="0" w:space="0" w:color="auto"/>
        <w:bottom w:val="none" w:sz="0" w:space="0" w:color="auto"/>
        <w:right w:val="none" w:sz="0" w:space="0" w:color="auto"/>
      </w:divBdr>
    </w:div>
    <w:div w:id="92168162">
      <w:bodyDiv w:val="1"/>
      <w:marLeft w:val="0"/>
      <w:marRight w:val="0"/>
      <w:marTop w:val="0"/>
      <w:marBottom w:val="0"/>
      <w:divBdr>
        <w:top w:val="none" w:sz="0" w:space="0" w:color="auto"/>
        <w:left w:val="none" w:sz="0" w:space="0" w:color="auto"/>
        <w:bottom w:val="none" w:sz="0" w:space="0" w:color="auto"/>
        <w:right w:val="none" w:sz="0" w:space="0" w:color="auto"/>
      </w:divBdr>
    </w:div>
    <w:div w:id="127750735">
      <w:bodyDiv w:val="1"/>
      <w:marLeft w:val="0"/>
      <w:marRight w:val="0"/>
      <w:marTop w:val="0"/>
      <w:marBottom w:val="0"/>
      <w:divBdr>
        <w:top w:val="none" w:sz="0" w:space="0" w:color="auto"/>
        <w:left w:val="none" w:sz="0" w:space="0" w:color="auto"/>
        <w:bottom w:val="none" w:sz="0" w:space="0" w:color="auto"/>
        <w:right w:val="none" w:sz="0" w:space="0" w:color="auto"/>
      </w:divBdr>
    </w:div>
    <w:div w:id="151877780">
      <w:bodyDiv w:val="1"/>
      <w:marLeft w:val="0"/>
      <w:marRight w:val="0"/>
      <w:marTop w:val="0"/>
      <w:marBottom w:val="0"/>
      <w:divBdr>
        <w:top w:val="none" w:sz="0" w:space="0" w:color="auto"/>
        <w:left w:val="none" w:sz="0" w:space="0" w:color="auto"/>
        <w:bottom w:val="none" w:sz="0" w:space="0" w:color="auto"/>
        <w:right w:val="none" w:sz="0" w:space="0" w:color="auto"/>
      </w:divBdr>
    </w:div>
    <w:div w:id="152182331">
      <w:bodyDiv w:val="1"/>
      <w:marLeft w:val="0"/>
      <w:marRight w:val="0"/>
      <w:marTop w:val="0"/>
      <w:marBottom w:val="0"/>
      <w:divBdr>
        <w:top w:val="none" w:sz="0" w:space="0" w:color="auto"/>
        <w:left w:val="none" w:sz="0" w:space="0" w:color="auto"/>
        <w:bottom w:val="none" w:sz="0" w:space="0" w:color="auto"/>
        <w:right w:val="none" w:sz="0" w:space="0" w:color="auto"/>
      </w:divBdr>
    </w:div>
    <w:div w:id="153686337">
      <w:bodyDiv w:val="1"/>
      <w:marLeft w:val="0"/>
      <w:marRight w:val="0"/>
      <w:marTop w:val="0"/>
      <w:marBottom w:val="0"/>
      <w:divBdr>
        <w:top w:val="none" w:sz="0" w:space="0" w:color="auto"/>
        <w:left w:val="none" w:sz="0" w:space="0" w:color="auto"/>
        <w:bottom w:val="none" w:sz="0" w:space="0" w:color="auto"/>
        <w:right w:val="none" w:sz="0" w:space="0" w:color="auto"/>
      </w:divBdr>
    </w:div>
    <w:div w:id="158542522">
      <w:bodyDiv w:val="1"/>
      <w:marLeft w:val="0"/>
      <w:marRight w:val="0"/>
      <w:marTop w:val="0"/>
      <w:marBottom w:val="0"/>
      <w:divBdr>
        <w:top w:val="none" w:sz="0" w:space="0" w:color="auto"/>
        <w:left w:val="none" w:sz="0" w:space="0" w:color="auto"/>
        <w:bottom w:val="none" w:sz="0" w:space="0" w:color="auto"/>
        <w:right w:val="none" w:sz="0" w:space="0" w:color="auto"/>
      </w:divBdr>
    </w:div>
    <w:div w:id="159586941">
      <w:bodyDiv w:val="1"/>
      <w:marLeft w:val="0"/>
      <w:marRight w:val="0"/>
      <w:marTop w:val="0"/>
      <w:marBottom w:val="0"/>
      <w:divBdr>
        <w:top w:val="none" w:sz="0" w:space="0" w:color="auto"/>
        <w:left w:val="none" w:sz="0" w:space="0" w:color="auto"/>
        <w:bottom w:val="none" w:sz="0" w:space="0" w:color="auto"/>
        <w:right w:val="none" w:sz="0" w:space="0" w:color="auto"/>
      </w:divBdr>
    </w:div>
    <w:div w:id="167988054">
      <w:bodyDiv w:val="1"/>
      <w:marLeft w:val="0"/>
      <w:marRight w:val="0"/>
      <w:marTop w:val="0"/>
      <w:marBottom w:val="0"/>
      <w:divBdr>
        <w:top w:val="none" w:sz="0" w:space="0" w:color="auto"/>
        <w:left w:val="none" w:sz="0" w:space="0" w:color="auto"/>
        <w:bottom w:val="none" w:sz="0" w:space="0" w:color="auto"/>
        <w:right w:val="none" w:sz="0" w:space="0" w:color="auto"/>
      </w:divBdr>
    </w:div>
    <w:div w:id="175928873">
      <w:bodyDiv w:val="1"/>
      <w:marLeft w:val="0"/>
      <w:marRight w:val="0"/>
      <w:marTop w:val="0"/>
      <w:marBottom w:val="0"/>
      <w:divBdr>
        <w:top w:val="none" w:sz="0" w:space="0" w:color="auto"/>
        <w:left w:val="none" w:sz="0" w:space="0" w:color="auto"/>
        <w:bottom w:val="none" w:sz="0" w:space="0" w:color="auto"/>
        <w:right w:val="none" w:sz="0" w:space="0" w:color="auto"/>
      </w:divBdr>
    </w:div>
    <w:div w:id="181938394">
      <w:bodyDiv w:val="1"/>
      <w:marLeft w:val="0"/>
      <w:marRight w:val="0"/>
      <w:marTop w:val="0"/>
      <w:marBottom w:val="0"/>
      <w:divBdr>
        <w:top w:val="none" w:sz="0" w:space="0" w:color="auto"/>
        <w:left w:val="none" w:sz="0" w:space="0" w:color="auto"/>
        <w:bottom w:val="none" w:sz="0" w:space="0" w:color="auto"/>
        <w:right w:val="none" w:sz="0" w:space="0" w:color="auto"/>
      </w:divBdr>
    </w:div>
    <w:div w:id="205992195">
      <w:bodyDiv w:val="1"/>
      <w:marLeft w:val="0"/>
      <w:marRight w:val="0"/>
      <w:marTop w:val="0"/>
      <w:marBottom w:val="0"/>
      <w:divBdr>
        <w:top w:val="none" w:sz="0" w:space="0" w:color="auto"/>
        <w:left w:val="none" w:sz="0" w:space="0" w:color="auto"/>
        <w:bottom w:val="none" w:sz="0" w:space="0" w:color="auto"/>
        <w:right w:val="none" w:sz="0" w:space="0" w:color="auto"/>
      </w:divBdr>
    </w:div>
    <w:div w:id="212936151">
      <w:bodyDiv w:val="1"/>
      <w:marLeft w:val="0"/>
      <w:marRight w:val="0"/>
      <w:marTop w:val="0"/>
      <w:marBottom w:val="0"/>
      <w:divBdr>
        <w:top w:val="none" w:sz="0" w:space="0" w:color="auto"/>
        <w:left w:val="none" w:sz="0" w:space="0" w:color="auto"/>
        <w:bottom w:val="none" w:sz="0" w:space="0" w:color="auto"/>
        <w:right w:val="none" w:sz="0" w:space="0" w:color="auto"/>
      </w:divBdr>
    </w:div>
    <w:div w:id="219485233">
      <w:bodyDiv w:val="1"/>
      <w:marLeft w:val="0"/>
      <w:marRight w:val="0"/>
      <w:marTop w:val="0"/>
      <w:marBottom w:val="0"/>
      <w:divBdr>
        <w:top w:val="none" w:sz="0" w:space="0" w:color="auto"/>
        <w:left w:val="none" w:sz="0" w:space="0" w:color="auto"/>
        <w:bottom w:val="none" w:sz="0" w:space="0" w:color="auto"/>
        <w:right w:val="none" w:sz="0" w:space="0" w:color="auto"/>
      </w:divBdr>
    </w:div>
    <w:div w:id="227427281">
      <w:bodyDiv w:val="1"/>
      <w:marLeft w:val="0"/>
      <w:marRight w:val="0"/>
      <w:marTop w:val="0"/>
      <w:marBottom w:val="0"/>
      <w:divBdr>
        <w:top w:val="none" w:sz="0" w:space="0" w:color="auto"/>
        <w:left w:val="none" w:sz="0" w:space="0" w:color="auto"/>
        <w:bottom w:val="none" w:sz="0" w:space="0" w:color="auto"/>
        <w:right w:val="none" w:sz="0" w:space="0" w:color="auto"/>
      </w:divBdr>
    </w:div>
    <w:div w:id="230625617">
      <w:bodyDiv w:val="1"/>
      <w:marLeft w:val="0"/>
      <w:marRight w:val="0"/>
      <w:marTop w:val="0"/>
      <w:marBottom w:val="0"/>
      <w:divBdr>
        <w:top w:val="none" w:sz="0" w:space="0" w:color="auto"/>
        <w:left w:val="none" w:sz="0" w:space="0" w:color="auto"/>
        <w:bottom w:val="none" w:sz="0" w:space="0" w:color="auto"/>
        <w:right w:val="none" w:sz="0" w:space="0" w:color="auto"/>
      </w:divBdr>
    </w:div>
    <w:div w:id="238057976">
      <w:bodyDiv w:val="1"/>
      <w:marLeft w:val="0"/>
      <w:marRight w:val="0"/>
      <w:marTop w:val="0"/>
      <w:marBottom w:val="0"/>
      <w:divBdr>
        <w:top w:val="none" w:sz="0" w:space="0" w:color="auto"/>
        <w:left w:val="none" w:sz="0" w:space="0" w:color="auto"/>
        <w:bottom w:val="none" w:sz="0" w:space="0" w:color="auto"/>
        <w:right w:val="none" w:sz="0" w:space="0" w:color="auto"/>
      </w:divBdr>
    </w:div>
    <w:div w:id="251087875">
      <w:bodyDiv w:val="1"/>
      <w:marLeft w:val="0"/>
      <w:marRight w:val="0"/>
      <w:marTop w:val="0"/>
      <w:marBottom w:val="0"/>
      <w:divBdr>
        <w:top w:val="none" w:sz="0" w:space="0" w:color="auto"/>
        <w:left w:val="none" w:sz="0" w:space="0" w:color="auto"/>
        <w:bottom w:val="none" w:sz="0" w:space="0" w:color="auto"/>
        <w:right w:val="none" w:sz="0" w:space="0" w:color="auto"/>
      </w:divBdr>
    </w:div>
    <w:div w:id="263272535">
      <w:bodyDiv w:val="1"/>
      <w:marLeft w:val="0"/>
      <w:marRight w:val="0"/>
      <w:marTop w:val="0"/>
      <w:marBottom w:val="0"/>
      <w:divBdr>
        <w:top w:val="none" w:sz="0" w:space="0" w:color="auto"/>
        <w:left w:val="none" w:sz="0" w:space="0" w:color="auto"/>
        <w:bottom w:val="none" w:sz="0" w:space="0" w:color="auto"/>
        <w:right w:val="none" w:sz="0" w:space="0" w:color="auto"/>
      </w:divBdr>
    </w:div>
    <w:div w:id="265501456">
      <w:bodyDiv w:val="1"/>
      <w:marLeft w:val="0"/>
      <w:marRight w:val="0"/>
      <w:marTop w:val="0"/>
      <w:marBottom w:val="0"/>
      <w:divBdr>
        <w:top w:val="none" w:sz="0" w:space="0" w:color="auto"/>
        <w:left w:val="none" w:sz="0" w:space="0" w:color="auto"/>
        <w:bottom w:val="none" w:sz="0" w:space="0" w:color="auto"/>
        <w:right w:val="none" w:sz="0" w:space="0" w:color="auto"/>
      </w:divBdr>
    </w:div>
    <w:div w:id="266424889">
      <w:bodyDiv w:val="1"/>
      <w:marLeft w:val="0"/>
      <w:marRight w:val="0"/>
      <w:marTop w:val="0"/>
      <w:marBottom w:val="0"/>
      <w:divBdr>
        <w:top w:val="none" w:sz="0" w:space="0" w:color="auto"/>
        <w:left w:val="none" w:sz="0" w:space="0" w:color="auto"/>
        <w:bottom w:val="none" w:sz="0" w:space="0" w:color="auto"/>
        <w:right w:val="none" w:sz="0" w:space="0" w:color="auto"/>
      </w:divBdr>
    </w:div>
    <w:div w:id="315648698">
      <w:bodyDiv w:val="1"/>
      <w:marLeft w:val="0"/>
      <w:marRight w:val="0"/>
      <w:marTop w:val="0"/>
      <w:marBottom w:val="0"/>
      <w:divBdr>
        <w:top w:val="none" w:sz="0" w:space="0" w:color="auto"/>
        <w:left w:val="none" w:sz="0" w:space="0" w:color="auto"/>
        <w:bottom w:val="none" w:sz="0" w:space="0" w:color="auto"/>
        <w:right w:val="none" w:sz="0" w:space="0" w:color="auto"/>
      </w:divBdr>
    </w:div>
    <w:div w:id="347562526">
      <w:bodyDiv w:val="1"/>
      <w:marLeft w:val="0"/>
      <w:marRight w:val="0"/>
      <w:marTop w:val="0"/>
      <w:marBottom w:val="0"/>
      <w:divBdr>
        <w:top w:val="none" w:sz="0" w:space="0" w:color="auto"/>
        <w:left w:val="none" w:sz="0" w:space="0" w:color="auto"/>
        <w:bottom w:val="none" w:sz="0" w:space="0" w:color="auto"/>
        <w:right w:val="none" w:sz="0" w:space="0" w:color="auto"/>
      </w:divBdr>
    </w:div>
    <w:div w:id="355498293">
      <w:bodyDiv w:val="1"/>
      <w:marLeft w:val="0"/>
      <w:marRight w:val="0"/>
      <w:marTop w:val="0"/>
      <w:marBottom w:val="0"/>
      <w:divBdr>
        <w:top w:val="none" w:sz="0" w:space="0" w:color="auto"/>
        <w:left w:val="none" w:sz="0" w:space="0" w:color="auto"/>
        <w:bottom w:val="none" w:sz="0" w:space="0" w:color="auto"/>
        <w:right w:val="none" w:sz="0" w:space="0" w:color="auto"/>
      </w:divBdr>
    </w:div>
    <w:div w:id="356664210">
      <w:bodyDiv w:val="1"/>
      <w:marLeft w:val="0"/>
      <w:marRight w:val="0"/>
      <w:marTop w:val="0"/>
      <w:marBottom w:val="0"/>
      <w:divBdr>
        <w:top w:val="none" w:sz="0" w:space="0" w:color="auto"/>
        <w:left w:val="none" w:sz="0" w:space="0" w:color="auto"/>
        <w:bottom w:val="none" w:sz="0" w:space="0" w:color="auto"/>
        <w:right w:val="none" w:sz="0" w:space="0" w:color="auto"/>
      </w:divBdr>
    </w:div>
    <w:div w:id="358237550">
      <w:bodyDiv w:val="1"/>
      <w:marLeft w:val="0"/>
      <w:marRight w:val="0"/>
      <w:marTop w:val="0"/>
      <w:marBottom w:val="0"/>
      <w:divBdr>
        <w:top w:val="none" w:sz="0" w:space="0" w:color="auto"/>
        <w:left w:val="none" w:sz="0" w:space="0" w:color="auto"/>
        <w:bottom w:val="none" w:sz="0" w:space="0" w:color="auto"/>
        <w:right w:val="none" w:sz="0" w:space="0" w:color="auto"/>
      </w:divBdr>
    </w:div>
    <w:div w:id="358744204">
      <w:bodyDiv w:val="1"/>
      <w:marLeft w:val="0"/>
      <w:marRight w:val="0"/>
      <w:marTop w:val="0"/>
      <w:marBottom w:val="0"/>
      <w:divBdr>
        <w:top w:val="none" w:sz="0" w:space="0" w:color="auto"/>
        <w:left w:val="none" w:sz="0" w:space="0" w:color="auto"/>
        <w:bottom w:val="none" w:sz="0" w:space="0" w:color="auto"/>
        <w:right w:val="none" w:sz="0" w:space="0" w:color="auto"/>
      </w:divBdr>
    </w:div>
    <w:div w:id="360741644">
      <w:bodyDiv w:val="1"/>
      <w:marLeft w:val="0"/>
      <w:marRight w:val="0"/>
      <w:marTop w:val="0"/>
      <w:marBottom w:val="0"/>
      <w:divBdr>
        <w:top w:val="none" w:sz="0" w:space="0" w:color="auto"/>
        <w:left w:val="none" w:sz="0" w:space="0" w:color="auto"/>
        <w:bottom w:val="none" w:sz="0" w:space="0" w:color="auto"/>
        <w:right w:val="none" w:sz="0" w:space="0" w:color="auto"/>
      </w:divBdr>
    </w:div>
    <w:div w:id="364789066">
      <w:bodyDiv w:val="1"/>
      <w:marLeft w:val="0"/>
      <w:marRight w:val="0"/>
      <w:marTop w:val="0"/>
      <w:marBottom w:val="0"/>
      <w:divBdr>
        <w:top w:val="none" w:sz="0" w:space="0" w:color="auto"/>
        <w:left w:val="none" w:sz="0" w:space="0" w:color="auto"/>
        <w:bottom w:val="none" w:sz="0" w:space="0" w:color="auto"/>
        <w:right w:val="none" w:sz="0" w:space="0" w:color="auto"/>
      </w:divBdr>
    </w:div>
    <w:div w:id="370230106">
      <w:bodyDiv w:val="1"/>
      <w:marLeft w:val="0"/>
      <w:marRight w:val="0"/>
      <w:marTop w:val="0"/>
      <w:marBottom w:val="0"/>
      <w:divBdr>
        <w:top w:val="none" w:sz="0" w:space="0" w:color="auto"/>
        <w:left w:val="none" w:sz="0" w:space="0" w:color="auto"/>
        <w:bottom w:val="none" w:sz="0" w:space="0" w:color="auto"/>
        <w:right w:val="none" w:sz="0" w:space="0" w:color="auto"/>
      </w:divBdr>
    </w:div>
    <w:div w:id="404110217">
      <w:bodyDiv w:val="1"/>
      <w:marLeft w:val="0"/>
      <w:marRight w:val="0"/>
      <w:marTop w:val="0"/>
      <w:marBottom w:val="0"/>
      <w:divBdr>
        <w:top w:val="none" w:sz="0" w:space="0" w:color="auto"/>
        <w:left w:val="none" w:sz="0" w:space="0" w:color="auto"/>
        <w:bottom w:val="none" w:sz="0" w:space="0" w:color="auto"/>
        <w:right w:val="none" w:sz="0" w:space="0" w:color="auto"/>
      </w:divBdr>
    </w:div>
    <w:div w:id="409623670">
      <w:bodyDiv w:val="1"/>
      <w:marLeft w:val="0"/>
      <w:marRight w:val="0"/>
      <w:marTop w:val="0"/>
      <w:marBottom w:val="0"/>
      <w:divBdr>
        <w:top w:val="none" w:sz="0" w:space="0" w:color="auto"/>
        <w:left w:val="none" w:sz="0" w:space="0" w:color="auto"/>
        <w:bottom w:val="none" w:sz="0" w:space="0" w:color="auto"/>
        <w:right w:val="none" w:sz="0" w:space="0" w:color="auto"/>
      </w:divBdr>
    </w:div>
    <w:div w:id="411581601">
      <w:bodyDiv w:val="1"/>
      <w:marLeft w:val="0"/>
      <w:marRight w:val="0"/>
      <w:marTop w:val="0"/>
      <w:marBottom w:val="0"/>
      <w:divBdr>
        <w:top w:val="none" w:sz="0" w:space="0" w:color="auto"/>
        <w:left w:val="none" w:sz="0" w:space="0" w:color="auto"/>
        <w:bottom w:val="none" w:sz="0" w:space="0" w:color="auto"/>
        <w:right w:val="none" w:sz="0" w:space="0" w:color="auto"/>
      </w:divBdr>
    </w:div>
    <w:div w:id="425854421">
      <w:bodyDiv w:val="1"/>
      <w:marLeft w:val="0"/>
      <w:marRight w:val="0"/>
      <w:marTop w:val="0"/>
      <w:marBottom w:val="0"/>
      <w:divBdr>
        <w:top w:val="none" w:sz="0" w:space="0" w:color="auto"/>
        <w:left w:val="none" w:sz="0" w:space="0" w:color="auto"/>
        <w:bottom w:val="none" w:sz="0" w:space="0" w:color="auto"/>
        <w:right w:val="none" w:sz="0" w:space="0" w:color="auto"/>
      </w:divBdr>
    </w:div>
    <w:div w:id="430130368">
      <w:bodyDiv w:val="1"/>
      <w:marLeft w:val="0"/>
      <w:marRight w:val="0"/>
      <w:marTop w:val="0"/>
      <w:marBottom w:val="0"/>
      <w:divBdr>
        <w:top w:val="none" w:sz="0" w:space="0" w:color="auto"/>
        <w:left w:val="none" w:sz="0" w:space="0" w:color="auto"/>
        <w:bottom w:val="none" w:sz="0" w:space="0" w:color="auto"/>
        <w:right w:val="none" w:sz="0" w:space="0" w:color="auto"/>
      </w:divBdr>
    </w:div>
    <w:div w:id="438379319">
      <w:bodyDiv w:val="1"/>
      <w:marLeft w:val="0"/>
      <w:marRight w:val="0"/>
      <w:marTop w:val="0"/>
      <w:marBottom w:val="0"/>
      <w:divBdr>
        <w:top w:val="none" w:sz="0" w:space="0" w:color="auto"/>
        <w:left w:val="none" w:sz="0" w:space="0" w:color="auto"/>
        <w:bottom w:val="none" w:sz="0" w:space="0" w:color="auto"/>
        <w:right w:val="none" w:sz="0" w:space="0" w:color="auto"/>
      </w:divBdr>
    </w:div>
    <w:div w:id="445467341">
      <w:bodyDiv w:val="1"/>
      <w:marLeft w:val="0"/>
      <w:marRight w:val="0"/>
      <w:marTop w:val="0"/>
      <w:marBottom w:val="0"/>
      <w:divBdr>
        <w:top w:val="none" w:sz="0" w:space="0" w:color="auto"/>
        <w:left w:val="none" w:sz="0" w:space="0" w:color="auto"/>
        <w:bottom w:val="none" w:sz="0" w:space="0" w:color="auto"/>
        <w:right w:val="none" w:sz="0" w:space="0" w:color="auto"/>
      </w:divBdr>
    </w:div>
    <w:div w:id="446121242">
      <w:bodyDiv w:val="1"/>
      <w:marLeft w:val="0"/>
      <w:marRight w:val="0"/>
      <w:marTop w:val="0"/>
      <w:marBottom w:val="0"/>
      <w:divBdr>
        <w:top w:val="none" w:sz="0" w:space="0" w:color="auto"/>
        <w:left w:val="none" w:sz="0" w:space="0" w:color="auto"/>
        <w:bottom w:val="none" w:sz="0" w:space="0" w:color="auto"/>
        <w:right w:val="none" w:sz="0" w:space="0" w:color="auto"/>
      </w:divBdr>
    </w:div>
    <w:div w:id="466972719">
      <w:bodyDiv w:val="1"/>
      <w:marLeft w:val="0"/>
      <w:marRight w:val="0"/>
      <w:marTop w:val="0"/>
      <w:marBottom w:val="0"/>
      <w:divBdr>
        <w:top w:val="none" w:sz="0" w:space="0" w:color="auto"/>
        <w:left w:val="none" w:sz="0" w:space="0" w:color="auto"/>
        <w:bottom w:val="none" w:sz="0" w:space="0" w:color="auto"/>
        <w:right w:val="none" w:sz="0" w:space="0" w:color="auto"/>
      </w:divBdr>
    </w:div>
    <w:div w:id="480083126">
      <w:bodyDiv w:val="1"/>
      <w:marLeft w:val="0"/>
      <w:marRight w:val="0"/>
      <w:marTop w:val="0"/>
      <w:marBottom w:val="0"/>
      <w:divBdr>
        <w:top w:val="none" w:sz="0" w:space="0" w:color="auto"/>
        <w:left w:val="none" w:sz="0" w:space="0" w:color="auto"/>
        <w:bottom w:val="none" w:sz="0" w:space="0" w:color="auto"/>
        <w:right w:val="none" w:sz="0" w:space="0" w:color="auto"/>
      </w:divBdr>
    </w:div>
    <w:div w:id="487064917">
      <w:bodyDiv w:val="1"/>
      <w:marLeft w:val="0"/>
      <w:marRight w:val="0"/>
      <w:marTop w:val="0"/>
      <w:marBottom w:val="0"/>
      <w:divBdr>
        <w:top w:val="none" w:sz="0" w:space="0" w:color="auto"/>
        <w:left w:val="none" w:sz="0" w:space="0" w:color="auto"/>
        <w:bottom w:val="none" w:sz="0" w:space="0" w:color="auto"/>
        <w:right w:val="none" w:sz="0" w:space="0" w:color="auto"/>
      </w:divBdr>
    </w:div>
    <w:div w:id="487401591">
      <w:bodyDiv w:val="1"/>
      <w:marLeft w:val="0"/>
      <w:marRight w:val="0"/>
      <w:marTop w:val="0"/>
      <w:marBottom w:val="0"/>
      <w:divBdr>
        <w:top w:val="none" w:sz="0" w:space="0" w:color="auto"/>
        <w:left w:val="none" w:sz="0" w:space="0" w:color="auto"/>
        <w:bottom w:val="none" w:sz="0" w:space="0" w:color="auto"/>
        <w:right w:val="none" w:sz="0" w:space="0" w:color="auto"/>
      </w:divBdr>
    </w:div>
    <w:div w:id="494759911">
      <w:bodyDiv w:val="1"/>
      <w:marLeft w:val="0"/>
      <w:marRight w:val="0"/>
      <w:marTop w:val="0"/>
      <w:marBottom w:val="0"/>
      <w:divBdr>
        <w:top w:val="none" w:sz="0" w:space="0" w:color="auto"/>
        <w:left w:val="none" w:sz="0" w:space="0" w:color="auto"/>
        <w:bottom w:val="none" w:sz="0" w:space="0" w:color="auto"/>
        <w:right w:val="none" w:sz="0" w:space="0" w:color="auto"/>
      </w:divBdr>
    </w:div>
    <w:div w:id="496387163">
      <w:bodyDiv w:val="1"/>
      <w:marLeft w:val="0"/>
      <w:marRight w:val="0"/>
      <w:marTop w:val="0"/>
      <w:marBottom w:val="0"/>
      <w:divBdr>
        <w:top w:val="none" w:sz="0" w:space="0" w:color="auto"/>
        <w:left w:val="none" w:sz="0" w:space="0" w:color="auto"/>
        <w:bottom w:val="none" w:sz="0" w:space="0" w:color="auto"/>
        <w:right w:val="none" w:sz="0" w:space="0" w:color="auto"/>
      </w:divBdr>
    </w:div>
    <w:div w:id="500243052">
      <w:bodyDiv w:val="1"/>
      <w:marLeft w:val="0"/>
      <w:marRight w:val="0"/>
      <w:marTop w:val="0"/>
      <w:marBottom w:val="0"/>
      <w:divBdr>
        <w:top w:val="none" w:sz="0" w:space="0" w:color="auto"/>
        <w:left w:val="none" w:sz="0" w:space="0" w:color="auto"/>
        <w:bottom w:val="none" w:sz="0" w:space="0" w:color="auto"/>
        <w:right w:val="none" w:sz="0" w:space="0" w:color="auto"/>
      </w:divBdr>
    </w:div>
    <w:div w:id="501815282">
      <w:bodyDiv w:val="1"/>
      <w:marLeft w:val="0"/>
      <w:marRight w:val="0"/>
      <w:marTop w:val="0"/>
      <w:marBottom w:val="0"/>
      <w:divBdr>
        <w:top w:val="none" w:sz="0" w:space="0" w:color="auto"/>
        <w:left w:val="none" w:sz="0" w:space="0" w:color="auto"/>
        <w:bottom w:val="none" w:sz="0" w:space="0" w:color="auto"/>
        <w:right w:val="none" w:sz="0" w:space="0" w:color="auto"/>
      </w:divBdr>
    </w:div>
    <w:div w:id="503781923">
      <w:bodyDiv w:val="1"/>
      <w:marLeft w:val="0"/>
      <w:marRight w:val="0"/>
      <w:marTop w:val="0"/>
      <w:marBottom w:val="0"/>
      <w:divBdr>
        <w:top w:val="none" w:sz="0" w:space="0" w:color="auto"/>
        <w:left w:val="none" w:sz="0" w:space="0" w:color="auto"/>
        <w:bottom w:val="none" w:sz="0" w:space="0" w:color="auto"/>
        <w:right w:val="none" w:sz="0" w:space="0" w:color="auto"/>
      </w:divBdr>
    </w:div>
    <w:div w:id="509878270">
      <w:bodyDiv w:val="1"/>
      <w:marLeft w:val="0"/>
      <w:marRight w:val="0"/>
      <w:marTop w:val="0"/>
      <w:marBottom w:val="0"/>
      <w:divBdr>
        <w:top w:val="none" w:sz="0" w:space="0" w:color="auto"/>
        <w:left w:val="none" w:sz="0" w:space="0" w:color="auto"/>
        <w:bottom w:val="none" w:sz="0" w:space="0" w:color="auto"/>
        <w:right w:val="none" w:sz="0" w:space="0" w:color="auto"/>
      </w:divBdr>
    </w:div>
    <w:div w:id="512308863">
      <w:bodyDiv w:val="1"/>
      <w:marLeft w:val="0"/>
      <w:marRight w:val="0"/>
      <w:marTop w:val="0"/>
      <w:marBottom w:val="0"/>
      <w:divBdr>
        <w:top w:val="none" w:sz="0" w:space="0" w:color="auto"/>
        <w:left w:val="none" w:sz="0" w:space="0" w:color="auto"/>
        <w:bottom w:val="none" w:sz="0" w:space="0" w:color="auto"/>
        <w:right w:val="none" w:sz="0" w:space="0" w:color="auto"/>
      </w:divBdr>
    </w:div>
    <w:div w:id="512648506">
      <w:bodyDiv w:val="1"/>
      <w:marLeft w:val="0"/>
      <w:marRight w:val="0"/>
      <w:marTop w:val="0"/>
      <w:marBottom w:val="0"/>
      <w:divBdr>
        <w:top w:val="none" w:sz="0" w:space="0" w:color="auto"/>
        <w:left w:val="none" w:sz="0" w:space="0" w:color="auto"/>
        <w:bottom w:val="none" w:sz="0" w:space="0" w:color="auto"/>
        <w:right w:val="none" w:sz="0" w:space="0" w:color="auto"/>
      </w:divBdr>
    </w:div>
    <w:div w:id="513611142">
      <w:bodyDiv w:val="1"/>
      <w:marLeft w:val="0"/>
      <w:marRight w:val="0"/>
      <w:marTop w:val="0"/>
      <w:marBottom w:val="0"/>
      <w:divBdr>
        <w:top w:val="none" w:sz="0" w:space="0" w:color="auto"/>
        <w:left w:val="none" w:sz="0" w:space="0" w:color="auto"/>
        <w:bottom w:val="none" w:sz="0" w:space="0" w:color="auto"/>
        <w:right w:val="none" w:sz="0" w:space="0" w:color="auto"/>
      </w:divBdr>
    </w:div>
    <w:div w:id="521089237">
      <w:bodyDiv w:val="1"/>
      <w:marLeft w:val="0"/>
      <w:marRight w:val="0"/>
      <w:marTop w:val="0"/>
      <w:marBottom w:val="0"/>
      <w:divBdr>
        <w:top w:val="none" w:sz="0" w:space="0" w:color="auto"/>
        <w:left w:val="none" w:sz="0" w:space="0" w:color="auto"/>
        <w:bottom w:val="none" w:sz="0" w:space="0" w:color="auto"/>
        <w:right w:val="none" w:sz="0" w:space="0" w:color="auto"/>
      </w:divBdr>
    </w:div>
    <w:div w:id="525102877">
      <w:bodyDiv w:val="1"/>
      <w:marLeft w:val="0"/>
      <w:marRight w:val="0"/>
      <w:marTop w:val="0"/>
      <w:marBottom w:val="0"/>
      <w:divBdr>
        <w:top w:val="none" w:sz="0" w:space="0" w:color="auto"/>
        <w:left w:val="none" w:sz="0" w:space="0" w:color="auto"/>
        <w:bottom w:val="none" w:sz="0" w:space="0" w:color="auto"/>
        <w:right w:val="none" w:sz="0" w:space="0" w:color="auto"/>
      </w:divBdr>
    </w:div>
    <w:div w:id="529802871">
      <w:bodyDiv w:val="1"/>
      <w:marLeft w:val="0"/>
      <w:marRight w:val="0"/>
      <w:marTop w:val="0"/>
      <w:marBottom w:val="0"/>
      <w:divBdr>
        <w:top w:val="none" w:sz="0" w:space="0" w:color="auto"/>
        <w:left w:val="none" w:sz="0" w:space="0" w:color="auto"/>
        <w:bottom w:val="none" w:sz="0" w:space="0" w:color="auto"/>
        <w:right w:val="none" w:sz="0" w:space="0" w:color="auto"/>
      </w:divBdr>
    </w:div>
    <w:div w:id="551885357">
      <w:bodyDiv w:val="1"/>
      <w:marLeft w:val="0"/>
      <w:marRight w:val="0"/>
      <w:marTop w:val="0"/>
      <w:marBottom w:val="0"/>
      <w:divBdr>
        <w:top w:val="none" w:sz="0" w:space="0" w:color="auto"/>
        <w:left w:val="none" w:sz="0" w:space="0" w:color="auto"/>
        <w:bottom w:val="none" w:sz="0" w:space="0" w:color="auto"/>
        <w:right w:val="none" w:sz="0" w:space="0" w:color="auto"/>
      </w:divBdr>
    </w:div>
    <w:div w:id="555169552">
      <w:bodyDiv w:val="1"/>
      <w:marLeft w:val="0"/>
      <w:marRight w:val="0"/>
      <w:marTop w:val="0"/>
      <w:marBottom w:val="0"/>
      <w:divBdr>
        <w:top w:val="none" w:sz="0" w:space="0" w:color="auto"/>
        <w:left w:val="none" w:sz="0" w:space="0" w:color="auto"/>
        <w:bottom w:val="none" w:sz="0" w:space="0" w:color="auto"/>
        <w:right w:val="none" w:sz="0" w:space="0" w:color="auto"/>
      </w:divBdr>
    </w:div>
    <w:div w:id="571425854">
      <w:bodyDiv w:val="1"/>
      <w:marLeft w:val="0"/>
      <w:marRight w:val="0"/>
      <w:marTop w:val="0"/>
      <w:marBottom w:val="0"/>
      <w:divBdr>
        <w:top w:val="none" w:sz="0" w:space="0" w:color="auto"/>
        <w:left w:val="none" w:sz="0" w:space="0" w:color="auto"/>
        <w:bottom w:val="none" w:sz="0" w:space="0" w:color="auto"/>
        <w:right w:val="none" w:sz="0" w:space="0" w:color="auto"/>
      </w:divBdr>
    </w:div>
    <w:div w:id="574242043">
      <w:bodyDiv w:val="1"/>
      <w:marLeft w:val="0"/>
      <w:marRight w:val="0"/>
      <w:marTop w:val="0"/>
      <w:marBottom w:val="0"/>
      <w:divBdr>
        <w:top w:val="none" w:sz="0" w:space="0" w:color="auto"/>
        <w:left w:val="none" w:sz="0" w:space="0" w:color="auto"/>
        <w:bottom w:val="none" w:sz="0" w:space="0" w:color="auto"/>
        <w:right w:val="none" w:sz="0" w:space="0" w:color="auto"/>
      </w:divBdr>
    </w:div>
    <w:div w:id="589974612">
      <w:bodyDiv w:val="1"/>
      <w:marLeft w:val="0"/>
      <w:marRight w:val="0"/>
      <w:marTop w:val="0"/>
      <w:marBottom w:val="0"/>
      <w:divBdr>
        <w:top w:val="none" w:sz="0" w:space="0" w:color="auto"/>
        <w:left w:val="none" w:sz="0" w:space="0" w:color="auto"/>
        <w:bottom w:val="none" w:sz="0" w:space="0" w:color="auto"/>
        <w:right w:val="none" w:sz="0" w:space="0" w:color="auto"/>
      </w:divBdr>
    </w:div>
    <w:div w:id="590745213">
      <w:bodyDiv w:val="1"/>
      <w:marLeft w:val="0"/>
      <w:marRight w:val="0"/>
      <w:marTop w:val="0"/>
      <w:marBottom w:val="0"/>
      <w:divBdr>
        <w:top w:val="none" w:sz="0" w:space="0" w:color="auto"/>
        <w:left w:val="none" w:sz="0" w:space="0" w:color="auto"/>
        <w:bottom w:val="none" w:sz="0" w:space="0" w:color="auto"/>
        <w:right w:val="none" w:sz="0" w:space="0" w:color="auto"/>
      </w:divBdr>
    </w:div>
    <w:div w:id="591082698">
      <w:bodyDiv w:val="1"/>
      <w:marLeft w:val="0"/>
      <w:marRight w:val="0"/>
      <w:marTop w:val="0"/>
      <w:marBottom w:val="0"/>
      <w:divBdr>
        <w:top w:val="none" w:sz="0" w:space="0" w:color="auto"/>
        <w:left w:val="none" w:sz="0" w:space="0" w:color="auto"/>
        <w:bottom w:val="none" w:sz="0" w:space="0" w:color="auto"/>
        <w:right w:val="none" w:sz="0" w:space="0" w:color="auto"/>
      </w:divBdr>
    </w:div>
    <w:div w:id="603346833">
      <w:bodyDiv w:val="1"/>
      <w:marLeft w:val="0"/>
      <w:marRight w:val="0"/>
      <w:marTop w:val="0"/>
      <w:marBottom w:val="0"/>
      <w:divBdr>
        <w:top w:val="none" w:sz="0" w:space="0" w:color="auto"/>
        <w:left w:val="none" w:sz="0" w:space="0" w:color="auto"/>
        <w:bottom w:val="none" w:sz="0" w:space="0" w:color="auto"/>
        <w:right w:val="none" w:sz="0" w:space="0" w:color="auto"/>
      </w:divBdr>
    </w:div>
    <w:div w:id="610207392">
      <w:bodyDiv w:val="1"/>
      <w:marLeft w:val="0"/>
      <w:marRight w:val="0"/>
      <w:marTop w:val="0"/>
      <w:marBottom w:val="0"/>
      <w:divBdr>
        <w:top w:val="none" w:sz="0" w:space="0" w:color="auto"/>
        <w:left w:val="none" w:sz="0" w:space="0" w:color="auto"/>
        <w:bottom w:val="none" w:sz="0" w:space="0" w:color="auto"/>
        <w:right w:val="none" w:sz="0" w:space="0" w:color="auto"/>
      </w:divBdr>
    </w:div>
    <w:div w:id="622425186">
      <w:bodyDiv w:val="1"/>
      <w:marLeft w:val="0"/>
      <w:marRight w:val="0"/>
      <w:marTop w:val="0"/>
      <w:marBottom w:val="0"/>
      <w:divBdr>
        <w:top w:val="none" w:sz="0" w:space="0" w:color="auto"/>
        <w:left w:val="none" w:sz="0" w:space="0" w:color="auto"/>
        <w:bottom w:val="none" w:sz="0" w:space="0" w:color="auto"/>
        <w:right w:val="none" w:sz="0" w:space="0" w:color="auto"/>
      </w:divBdr>
    </w:div>
    <w:div w:id="622662970">
      <w:bodyDiv w:val="1"/>
      <w:marLeft w:val="0"/>
      <w:marRight w:val="0"/>
      <w:marTop w:val="0"/>
      <w:marBottom w:val="0"/>
      <w:divBdr>
        <w:top w:val="none" w:sz="0" w:space="0" w:color="auto"/>
        <w:left w:val="none" w:sz="0" w:space="0" w:color="auto"/>
        <w:bottom w:val="none" w:sz="0" w:space="0" w:color="auto"/>
        <w:right w:val="none" w:sz="0" w:space="0" w:color="auto"/>
      </w:divBdr>
    </w:div>
    <w:div w:id="625504601">
      <w:bodyDiv w:val="1"/>
      <w:marLeft w:val="0"/>
      <w:marRight w:val="0"/>
      <w:marTop w:val="0"/>
      <w:marBottom w:val="0"/>
      <w:divBdr>
        <w:top w:val="none" w:sz="0" w:space="0" w:color="auto"/>
        <w:left w:val="none" w:sz="0" w:space="0" w:color="auto"/>
        <w:bottom w:val="none" w:sz="0" w:space="0" w:color="auto"/>
        <w:right w:val="none" w:sz="0" w:space="0" w:color="auto"/>
      </w:divBdr>
    </w:div>
    <w:div w:id="631401054">
      <w:bodyDiv w:val="1"/>
      <w:marLeft w:val="0"/>
      <w:marRight w:val="0"/>
      <w:marTop w:val="0"/>
      <w:marBottom w:val="0"/>
      <w:divBdr>
        <w:top w:val="none" w:sz="0" w:space="0" w:color="auto"/>
        <w:left w:val="none" w:sz="0" w:space="0" w:color="auto"/>
        <w:bottom w:val="none" w:sz="0" w:space="0" w:color="auto"/>
        <w:right w:val="none" w:sz="0" w:space="0" w:color="auto"/>
      </w:divBdr>
    </w:div>
    <w:div w:id="639503970">
      <w:bodyDiv w:val="1"/>
      <w:marLeft w:val="0"/>
      <w:marRight w:val="0"/>
      <w:marTop w:val="0"/>
      <w:marBottom w:val="0"/>
      <w:divBdr>
        <w:top w:val="none" w:sz="0" w:space="0" w:color="auto"/>
        <w:left w:val="none" w:sz="0" w:space="0" w:color="auto"/>
        <w:bottom w:val="none" w:sz="0" w:space="0" w:color="auto"/>
        <w:right w:val="none" w:sz="0" w:space="0" w:color="auto"/>
      </w:divBdr>
    </w:div>
    <w:div w:id="639656049">
      <w:bodyDiv w:val="1"/>
      <w:marLeft w:val="0"/>
      <w:marRight w:val="0"/>
      <w:marTop w:val="0"/>
      <w:marBottom w:val="0"/>
      <w:divBdr>
        <w:top w:val="none" w:sz="0" w:space="0" w:color="auto"/>
        <w:left w:val="none" w:sz="0" w:space="0" w:color="auto"/>
        <w:bottom w:val="none" w:sz="0" w:space="0" w:color="auto"/>
        <w:right w:val="none" w:sz="0" w:space="0" w:color="auto"/>
      </w:divBdr>
    </w:div>
    <w:div w:id="646208750">
      <w:bodyDiv w:val="1"/>
      <w:marLeft w:val="0"/>
      <w:marRight w:val="0"/>
      <w:marTop w:val="0"/>
      <w:marBottom w:val="0"/>
      <w:divBdr>
        <w:top w:val="none" w:sz="0" w:space="0" w:color="auto"/>
        <w:left w:val="none" w:sz="0" w:space="0" w:color="auto"/>
        <w:bottom w:val="none" w:sz="0" w:space="0" w:color="auto"/>
        <w:right w:val="none" w:sz="0" w:space="0" w:color="auto"/>
      </w:divBdr>
    </w:div>
    <w:div w:id="658506116">
      <w:bodyDiv w:val="1"/>
      <w:marLeft w:val="0"/>
      <w:marRight w:val="0"/>
      <w:marTop w:val="0"/>
      <w:marBottom w:val="0"/>
      <w:divBdr>
        <w:top w:val="none" w:sz="0" w:space="0" w:color="auto"/>
        <w:left w:val="none" w:sz="0" w:space="0" w:color="auto"/>
        <w:bottom w:val="none" w:sz="0" w:space="0" w:color="auto"/>
        <w:right w:val="none" w:sz="0" w:space="0" w:color="auto"/>
      </w:divBdr>
    </w:div>
    <w:div w:id="672534135">
      <w:bodyDiv w:val="1"/>
      <w:marLeft w:val="0"/>
      <w:marRight w:val="0"/>
      <w:marTop w:val="0"/>
      <w:marBottom w:val="0"/>
      <w:divBdr>
        <w:top w:val="none" w:sz="0" w:space="0" w:color="auto"/>
        <w:left w:val="none" w:sz="0" w:space="0" w:color="auto"/>
        <w:bottom w:val="none" w:sz="0" w:space="0" w:color="auto"/>
        <w:right w:val="none" w:sz="0" w:space="0" w:color="auto"/>
      </w:divBdr>
    </w:div>
    <w:div w:id="674647849">
      <w:bodyDiv w:val="1"/>
      <w:marLeft w:val="0"/>
      <w:marRight w:val="0"/>
      <w:marTop w:val="0"/>
      <w:marBottom w:val="0"/>
      <w:divBdr>
        <w:top w:val="none" w:sz="0" w:space="0" w:color="auto"/>
        <w:left w:val="none" w:sz="0" w:space="0" w:color="auto"/>
        <w:bottom w:val="none" w:sz="0" w:space="0" w:color="auto"/>
        <w:right w:val="none" w:sz="0" w:space="0" w:color="auto"/>
      </w:divBdr>
    </w:div>
    <w:div w:id="684862587">
      <w:bodyDiv w:val="1"/>
      <w:marLeft w:val="0"/>
      <w:marRight w:val="0"/>
      <w:marTop w:val="0"/>
      <w:marBottom w:val="0"/>
      <w:divBdr>
        <w:top w:val="none" w:sz="0" w:space="0" w:color="auto"/>
        <w:left w:val="none" w:sz="0" w:space="0" w:color="auto"/>
        <w:bottom w:val="none" w:sz="0" w:space="0" w:color="auto"/>
        <w:right w:val="none" w:sz="0" w:space="0" w:color="auto"/>
      </w:divBdr>
    </w:div>
    <w:div w:id="687873216">
      <w:bodyDiv w:val="1"/>
      <w:marLeft w:val="0"/>
      <w:marRight w:val="0"/>
      <w:marTop w:val="0"/>
      <w:marBottom w:val="0"/>
      <w:divBdr>
        <w:top w:val="none" w:sz="0" w:space="0" w:color="auto"/>
        <w:left w:val="none" w:sz="0" w:space="0" w:color="auto"/>
        <w:bottom w:val="none" w:sz="0" w:space="0" w:color="auto"/>
        <w:right w:val="none" w:sz="0" w:space="0" w:color="auto"/>
      </w:divBdr>
    </w:div>
    <w:div w:id="693725590">
      <w:bodyDiv w:val="1"/>
      <w:marLeft w:val="0"/>
      <w:marRight w:val="0"/>
      <w:marTop w:val="0"/>
      <w:marBottom w:val="0"/>
      <w:divBdr>
        <w:top w:val="none" w:sz="0" w:space="0" w:color="auto"/>
        <w:left w:val="none" w:sz="0" w:space="0" w:color="auto"/>
        <w:bottom w:val="none" w:sz="0" w:space="0" w:color="auto"/>
        <w:right w:val="none" w:sz="0" w:space="0" w:color="auto"/>
      </w:divBdr>
    </w:div>
    <w:div w:id="708914730">
      <w:bodyDiv w:val="1"/>
      <w:marLeft w:val="0"/>
      <w:marRight w:val="0"/>
      <w:marTop w:val="0"/>
      <w:marBottom w:val="0"/>
      <w:divBdr>
        <w:top w:val="none" w:sz="0" w:space="0" w:color="auto"/>
        <w:left w:val="none" w:sz="0" w:space="0" w:color="auto"/>
        <w:bottom w:val="none" w:sz="0" w:space="0" w:color="auto"/>
        <w:right w:val="none" w:sz="0" w:space="0" w:color="auto"/>
      </w:divBdr>
    </w:div>
    <w:div w:id="716658738">
      <w:bodyDiv w:val="1"/>
      <w:marLeft w:val="0"/>
      <w:marRight w:val="0"/>
      <w:marTop w:val="0"/>
      <w:marBottom w:val="0"/>
      <w:divBdr>
        <w:top w:val="none" w:sz="0" w:space="0" w:color="auto"/>
        <w:left w:val="none" w:sz="0" w:space="0" w:color="auto"/>
        <w:bottom w:val="none" w:sz="0" w:space="0" w:color="auto"/>
        <w:right w:val="none" w:sz="0" w:space="0" w:color="auto"/>
      </w:divBdr>
    </w:div>
    <w:div w:id="718820887">
      <w:bodyDiv w:val="1"/>
      <w:marLeft w:val="0"/>
      <w:marRight w:val="0"/>
      <w:marTop w:val="0"/>
      <w:marBottom w:val="0"/>
      <w:divBdr>
        <w:top w:val="none" w:sz="0" w:space="0" w:color="auto"/>
        <w:left w:val="none" w:sz="0" w:space="0" w:color="auto"/>
        <w:bottom w:val="none" w:sz="0" w:space="0" w:color="auto"/>
        <w:right w:val="none" w:sz="0" w:space="0" w:color="auto"/>
      </w:divBdr>
    </w:div>
    <w:div w:id="728380970">
      <w:bodyDiv w:val="1"/>
      <w:marLeft w:val="0"/>
      <w:marRight w:val="0"/>
      <w:marTop w:val="0"/>
      <w:marBottom w:val="0"/>
      <w:divBdr>
        <w:top w:val="none" w:sz="0" w:space="0" w:color="auto"/>
        <w:left w:val="none" w:sz="0" w:space="0" w:color="auto"/>
        <w:bottom w:val="none" w:sz="0" w:space="0" w:color="auto"/>
        <w:right w:val="none" w:sz="0" w:space="0" w:color="auto"/>
      </w:divBdr>
    </w:div>
    <w:div w:id="731806167">
      <w:bodyDiv w:val="1"/>
      <w:marLeft w:val="0"/>
      <w:marRight w:val="0"/>
      <w:marTop w:val="0"/>
      <w:marBottom w:val="0"/>
      <w:divBdr>
        <w:top w:val="none" w:sz="0" w:space="0" w:color="auto"/>
        <w:left w:val="none" w:sz="0" w:space="0" w:color="auto"/>
        <w:bottom w:val="none" w:sz="0" w:space="0" w:color="auto"/>
        <w:right w:val="none" w:sz="0" w:space="0" w:color="auto"/>
      </w:divBdr>
    </w:div>
    <w:div w:id="732778922">
      <w:bodyDiv w:val="1"/>
      <w:marLeft w:val="0"/>
      <w:marRight w:val="0"/>
      <w:marTop w:val="0"/>
      <w:marBottom w:val="0"/>
      <w:divBdr>
        <w:top w:val="none" w:sz="0" w:space="0" w:color="auto"/>
        <w:left w:val="none" w:sz="0" w:space="0" w:color="auto"/>
        <w:bottom w:val="none" w:sz="0" w:space="0" w:color="auto"/>
        <w:right w:val="none" w:sz="0" w:space="0" w:color="auto"/>
      </w:divBdr>
    </w:div>
    <w:div w:id="733161851">
      <w:bodyDiv w:val="1"/>
      <w:marLeft w:val="0"/>
      <w:marRight w:val="0"/>
      <w:marTop w:val="0"/>
      <w:marBottom w:val="0"/>
      <w:divBdr>
        <w:top w:val="none" w:sz="0" w:space="0" w:color="auto"/>
        <w:left w:val="none" w:sz="0" w:space="0" w:color="auto"/>
        <w:bottom w:val="none" w:sz="0" w:space="0" w:color="auto"/>
        <w:right w:val="none" w:sz="0" w:space="0" w:color="auto"/>
      </w:divBdr>
    </w:div>
    <w:div w:id="760182045">
      <w:bodyDiv w:val="1"/>
      <w:marLeft w:val="0"/>
      <w:marRight w:val="0"/>
      <w:marTop w:val="0"/>
      <w:marBottom w:val="0"/>
      <w:divBdr>
        <w:top w:val="none" w:sz="0" w:space="0" w:color="auto"/>
        <w:left w:val="none" w:sz="0" w:space="0" w:color="auto"/>
        <w:bottom w:val="none" w:sz="0" w:space="0" w:color="auto"/>
        <w:right w:val="none" w:sz="0" w:space="0" w:color="auto"/>
      </w:divBdr>
    </w:div>
    <w:div w:id="763840062">
      <w:bodyDiv w:val="1"/>
      <w:marLeft w:val="0"/>
      <w:marRight w:val="0"/>
      <w:marTop w:val="0"/>
      <w:marBottom w:val="0"/>
      <w:divBdr>
        <w:top w:val="none" w:sz="0" w:space="0" w:color="auto"/>
        <w:left w:val="none" w:sz="0" w:space="0" w:color="auto"/>
        <w:bottom w:val="none" w:sz="0" w:space="0" w:color="auto"/>
        <w:right w:val="none" w:sz="0" w:space="0" w:color="auto"/>
      </w:divBdr>
    </w:div>
    <w:div w:id="770590421">
      <w:bodyDiv w:val="1"/>
      <w:marLeft w:val="0"/>
      <w:marRight w:val="0"/>
      <w:marTop w:val="0"/>
      <w:marBottom w:val="0"/>
      <w:divBdr>
        <w:top w:val="none" w:sz="0" w:space="0" w:color="auto"/>
        <w:left w:val="none" w:sz="0" w:space="0" w:color="auto"/>
        <w:bottom w:val="none" w:sz="0" w:space="0" w:color="auto"/>
        <w:right w:val="none" w:sz="0" w:space="0" w:color="auto"/>
      </w:divBdr>
    </w:div>
    <w:div w:id="776095315">
      <w:bodyDiv w:val="1"/>
      <w:marLeft w:val="0"/>
      <w:marRight w:val="0"/>
      <w:marTop w:val="0"/>
      <w:marBottom w:val="0"/>
      <w:divBdr>
        <w:top w:val="none" w:sz="0" w:space="0" w:color="auto"/>
        <w:left w:val="none" w:sz="0" w:space="0" w:color="auto"/>
        <w:bottom w:val="none" w:sz="0" w:space="0" w:color="auto"/>
        <w:right w:val="none" w:sz="0" w:space="0" w:color="auto"/>
      </w:divBdr>
    </w:div>
    <w:div w:id="793140878">
      <w:bodyDiv w:val="1"/>
      <w:marLeft w:val="0"/>
      <w:marRight w:val="0"/>
      <w:marTop w:val="0"/>
      <w:marBottom w:val="0"/>
      <w:divBdr>
        <w:top w:val="none" w:sz="0" w:space="0" w:color="auto"/>
        <w:left w:val="none" w:sz="0" w:space="0" w:color="auto"/>
        <w:bottom w:val="none" w:sz="0" w:space="0" w:color="auto"/>
        <w:right w:val="none" w:sz="0" w:space="0" w:color="auto"/>
      </w:divBdr>
    </w:div>
    <w:div w:id="808740867">
      <w:bodyDiv w:val="1"/>
      <w:marLeft w:val="0"/>
      <w:marRight w:val="0"/>
      <w:marTop w:val="0"/>
      <w:marBottom w:val="0"/>
      <w:divBdr>
        <w:top w:val="none" w:sz="0" w:space="0" w:color="auto"/>
        <w:left w:val="none" w:sz="0" w:space="0" w:color="auto"/>
        <w:bottom w:val="none" w:sz="0" w:space="0" w:color="auto"/>
        <w:right w:val="none" w:sz="0" w:space="0" w:color="auto"/>
      </w:divBdr>
    </w:div>
    <w:div w:id="813765780">
      <w:bodyDiv w:val="1"/>
      <w:marLeft w:val="0"/>
      <w:marRight w:val="0"/>
      <w:marTop w:val="0"/>
      <w:marBottom w:val="0"/>
      <w:divBdr>
        <w:top w:val="none" w:sz="0" w:space="0" w:color="auto"/>
        <w:left w:val="none" w:sz="0" w:space="0" w:color="auto"/>
        <w:bottom w:val="none" w:sz="0" w:space="0" w:color="auto"/>
        <w:right w:val="none" w:sz="0" w:space="0" w:color="auto"/>
      </w:divBdr>
    </w:div>
    <w:div w:id="814175864">
      <w:bodyDiv w:val="1"/>
      <w:marLeft w:val="0"/>
      <w:marRight w:val="0"/>
      <w:marTop w:val="0"/>
      <w:marBottom w:val="0"/>
      <w:divBdr>
        <w:top w:val="none" w:sz="0" w:space="0" w:color="auto"/>
        <w:left w:val="none" w:sz="0" w:space="0" w:color="auto"/>
        <w:bottom w:val="none" w:sz="0" w:space="0" w:color="auto"/>
        <w:right w:val="none" w:sz="0" w:space="0" w:color="auto"/>
      </w:divBdr>
    </w:div>
    <w:div w:id="816336229">
      <w:bodyDiv w:val="1"/>
      <w:marLeft w:val="0"/>
      <w:marRight w:val="0"/>
      <w:marTop w:val="0"/>
      <w:marBottom w:val="0"/>
      <w:divBdr>
        <w:top w:val="none" w:sz="0" w:space="0" w:color="auto"/>
        <w:left w:val="none" w:sz="0" w:space="0" w:color="auto"/>
        <w:bottom w:val="none" w:sz="0" w:space="0" w:color="auto"/>
        <w:right w:val="none" w:sz="0" w:space="0" w:color="auto"/>
      </w:divBdr>
    </w:div>
    <w:div w:id="817767648">
      <w:bodyDiv w:val="1"/>
      <w:marLeft w:val="0"/>
      <w:marRight w:val="0"/>
      <w:marTop w:val="0"/>
      <w:marBottom w:val="0"/>
      <w:divBdr>
        <w:top w:val="none" w:sz="0" w:space="0" w:color="auto"/>
        <w:left w:val="none" w:sz="0" w:space="0" w:color="auto"/>
        <w:bottom w:val="none" w:sz="0" w:space="0" w:color="auto"/>
        <w:right w:val="none" w:sz="0" w:space="0" w:color="auto"/>
      </w:divBdr>
    </w:div>
    <w:div w:id="820735491">
      <w:bodyDiv w:val="1"/>
      <w:marLeft w:val="0"/>
      <w:marRight w:val="0"/>
      <w:marTop w:val="0"/>
      <w:marBottom w:val="0"/>
      <w:divBdr>
        <w:top w:val="none" w:sz="0" w:space="0" w:color="auto"/>
        <w:left w:val="none" w:sz="0" w:space="0" w:color="auto"/>
        <w:bottom w:val="none" w:sz="0" w:space="0" w:color="auto"/>
        <w:right w:val="none" w:sz="0" w:space="0" w:color="auto"/>
      </w:divBdr>
    </w:div>
    <w:div w:id="823736659">
      <w:bodyDiv w:val="1"/>
      <w:marLeft w:val="0"/>
      <w:marRight w:val="0"/>
      <w:marTop w:val="0"/>
      <w:marBottom w:val="0"/>
      <w:divBdr>
        <w:top w:val="none" w:sz="0" w:space="0" w:color="auto"/>
        <w:left w:val="none" w:sz="0" w:space="0" w:color="auto"/>
        <w:bottom w:val="none" w:sz="0" w:space="0" w:color="auto"/>
        <w:right w:val="none" w:sz="0" w:space="0" w:color="auto"/>
      </w:divBdr>
    </w:div>
    <w:div w:id="831528898">
      <w:bodyDiv w:val="1"/>
      <w:marLeft w:val="0"/>
      <w:marRight w:val="0"/>
      <w:marTop w:val="0"/>
      <w:marBottom w:val="0"/>
      <w:divBdr>
        <w:top w:val="none" w:sz="0" w:space="0" w:color="auto"/>
        <w:left w:val="none" w:sz="0" w:space="0" w:color="auto"/>
        <w:bottom w:val="none" w:sz="0" w:space="0" w:color="auto"/>
        <w:right w:val="none" w:sz="0" w:space="0" w:color="auto"/>
      </w:divBdr>
    </w:div>
    <w:div w:id="845243276">
      <w:bodyDiv w:val="1"/>
      <w:marLeft w:val="0"/>
      <w:marRight w:val="0"/>
      <w:marTop w:val="0"/>
      <w:marBottom w:val="0"/>
      <w:divBdr>
        <w:top w:val="none" w:sz="0" w:space="0" w:color="auto"/>
        <w:left w:val="none" w:sz="0" w:space="0" w:color="auto"/>
        <w:bottom w:val="none" w:sz="0" w:space="0" w:color="auto"/>
        <w:right w:val="none" w:sz="0" w:space="0" w:color="auto"/>
      </w:divBdr>
    </w:div>
    <w:div w:id="855273463">
      <w:bodyDiv w:val="1"/>
      <w:marLeft w:val="0"/>
      <w:marRight w:val="0"/>
      <w:marTop w:val="0"/>
      <w:marBottom w:val="0"/>
      <w:divBdr>
        <w:top w:val="none" w:sz="0" w:space="0" w:color="auto"/>
        <w:left w:val="none" w:sz="0" w:space="0" w:color="auto"/>
        <w:bottom w:val="none" w:sz="0" w:space="0" w:color="auto"/>
        <w:right w:val="none" w:sz="0" w:space="0" w:color="auto"/>
      </w:divBdr>
    </w:div>
    <w:div w:id="870532630">
      <w:bodyDiv w:val="1"/>
      <w:marLeft w:val="0"/>
      <w:marRight w:val="0"/>
      <w:marTop w:val="0"/>
      <w:marBottom w:val="0"/>
      <w:divBdr>
        <w:top w:val="none" w:sz="0" w:space="0" w:color="auto"/>
        <w:left w:val="none" w:sz="0" w:space="0" w:color="auto"/>
        <w:bottom w:val="none" w:sz="0" w:space="0" w:color="auto"/>
        <w:right w:val="none" w:sz="0" w:space="0" w:color="auto"/>
      </w:divBdr>
    </w:div>
    <w:div w:id="872116674">
      <w:bodyDiv w:val="1"/>
      <w:marLeft w:val="0"/>
      <w:marRight w:val="0"/>
      <w:marTop w:val="0"/>
      <w:marBottom w:val="0"/>
      <w:divBdr>
        <w:top w:val="none" w:sz="0" w:space="0" w:color="auto"/>
        <w:left w:val="none" w:sz="0" w:space="0" w:color="auto"/>
        <w:bottom w:val="none" w:sz="0" w:space="0" w:color="auto"/>
        <w:right w:val="none" w:sz="0" w:space="0" w:color="auto"/>
      </w:divBdr>
    </w:div>
    <w:div w:id="887449581">
      <w:bodyDiv w:val="1"/>
      <w:marLeft w:val="0"/>
      <w:marRight w:val="0"/>
      <w:marTop w:val="0"/>
      <w:marBottom w:val="0"/>
      <w:divBdr>
        <w:top w:val="none" w:sz="0" w:space="0" w:color="auto"/>
        <w:left w:val="none" w:sz="0" w:space="0" w:color="auto"/>
        <w:bottom w:val="none" w:sz="0" w:space="0" w:color="auto"/>
        <w:right w:val="none" w:sz="0" w:space="0" w:color="auto"/>
      </w:divBdr>
    </w:div>
    <w:div w:id="905922366">
      <w:bodyDiv w:val="1"/>
      <w:marLeft w:val="0"/>
      <w:marRight w:val="0"/>
      <w:marTop w:val="0"/>
      <w:marBottom w:val="0"/>
      <w:divBdr>
        <w:top w:val="none" w:sz="0" w:space="0" w:color="auto"/>
        <w:left w:val="none" w:sz="0" w:space="0" w:color="auto"/>
        <w:bottom w:val="none" w:sz="0" w:space="0" w:color="auto"/>
        <w:right w:val="none" w:sz="0" w:space="0" w:color="auto"/>
      </w:divBdr>
    </w:div>
    <w:div w:id="920724250">
      <w:bodyDiv w:val="1"/>
      <w:marLeft w:val="0"/>
      <w:marRight w:val="0"/>
      <w:marTop w:val="0"/>
      <w:marBottom w:val="0"/>
      <w:divBdr>
        <w:top w:val="none" w:sz="0" w:space="0" w:color="auto"/>
        <w:left w:val="none" w:sz="0" w:space="0" w:color="auto"/>
        <w:bottom w:val="none" w:sz="0" w:space="0" w:color="auto"/>
        <w:right w:val="none" w:sz="0" w:space="0" w:color="auto"/>
      </w:divBdr>
    </w:div>
    <w:div w:id="921648778">
      <w:bodyDiv w:val="1"/>
      <w:marLeft w:val="0"/>
      <w:marRight w:val="0"/>
      <w:marTop w:val="0"/>
      <w:marBottom w:val="0"/>
      <w:divBdr>
        <w:top w:val="none" w:sz="0" w:space="0" w:color="auto"/>
        <w:left w:val="none" w:sz="0" w:space="0" w:color="auto"/>
        <w:bottom w:val="none" w:sz="0" w:space="0" w:color="auto"/>
        <w:right w:val="none" w:sz="0" w:space="0" w:color="auto"/>
      </w:divBdr>
    </w:div>
    <w:div w:id="933364539">
      <w:bodyDiv w:val="1"/>
      <w:marLeft w:val="0"/>
      <w:marRight w:val="0"/>
      <w:marTop w:val="0"/>
      <w:marBottom w:val="0"/>
      <w:divBdr>
        <w:top w:val="none" w:sz="0" w:space="0" w:color="auto"/>
        <w:left w:val="none" w:sz="0" w:space="0" w:color="auto"/>
        <w:bottom w:val="none" w:sz="0" w:space="0" w:color="auto"/>
        <w:right w:val="none" w:sz="0" w:space="0" w:color="auto"/>
      </w:divBdr>
    </w:div>
    <w:div w:id="944505056">
      <w:bodyDiv w:val="1"/>
      <w:marLeft w:val="0"/>
      <w:marRight w:val="0"/>
      <w:marTop w:val="0"/>
      <w:marBottom w:val="0"/>
      <w:divBdr>
        <w:top w:val="none" w:sz="0" w:space="0" w:color="auto"/>
        <w:left w:val="none" w:sz="0" w:space="0" w:color="auto"/>
        <w:bottom w:val="none" w:sz="0" w:space="0" w:color="auto"/>
        <w:right w:val="none" w:sz="0" w:space="0" w:color="auto"/>
      </w:divBdr>
    </w:div>
    <w:div w:id="946471116">
      <w:bodyDiv w:val="1"/>
      <w:marLeft w:val="0"/>
      <w:marRight w:val="0"/>
      <w:marTop w:val="0"/>
      <w:marBottom w:val="0"/>
      <w:divBdr>
        <w:top w:val="none" w:sz="0" w:space="0" w:color="auto"/>
        <w:left w:val="none" w:sz="0" w:space="0" w:color="auto"/>
        <w:bottom w:val="none" w:sz="0" w:space="0" w:color="auto"/>
        <w:right w:val="none" w:sz="0" w:space="0" w:color="auto"/>
      </w:divBdr>
    </w:div>
    <w:div w:id="950630779">
      <w:bodyDiv w:val="1"/>
      <w:marLeft w:val="0"/>
      <w:marRight w:val="0"/>
      <w:marTop w:val="0"/>
      <w:marBottom w:val="0"/>
      <w:divBdr>
        <w:top w:val="none" w:sz="0" w:space="0" w:color="auto"/>
        <w:left w:val="none" w:sz="0" w:space="0" w:color="auto"/>
        <w:bottom w:val="none" w:sz="0" w:space="0" w:color="auto"/>
        <w:right w:val="none" w:sz="0" w:space="0" w:color="auto"/>
      </w:divBdr>
    </w:div>
    <w:div w:id="957495806">
      <w:bodyDiv w:val="1"/>
      <w:marLeft w:val="0"/>
      <w:marRight w:val="0"/>
      <w:marTop w:val="0"/>
      <w:marBottom w:val="0"/>
      <w:divBdr>
        <w:top w:val="none" w:sz="0" w:space="0" w:color="auto"/>
        <w:left w:val="none" w:sz="0" w:space="0" w:color="auto"/>
        <w:bottom w:val="none" w:sz="0" w:space="0" w:color="auto"/>
        <w:right w:val="none" w:sz="0" w:space="0" w:color="auto"/>
      </w:divBdr>
    </w:div>
    <w:div w:id="973408802">
      <w:bodyDiv w:val="1"/>
      <w:marLeft w:val="0"/>
      <w:marRight w:val="0"/>
      <w:marTop w:val="0"/>
      <w:marBottom w:val="0"/>
      <w:divBdr>
        <w:top w:val="none" w:sz="0" w:space="0" w:color="auto"/>
        <w:left w:val="none" w:sz="0" w:space="0" w:color="auto"/>
        <w:bottom w:val="none" w:sz="0" w:space="0" w:color="auto"/>
        <w:right w:val="none" w:sz="0" w:space="0" w:color="auto"/>
      </w:divBdr>
    </w:div>
    <w:div w:id="974025037">
      <w:bodyDiv w:val="1"/>
      <w:marLeft w:val="0"/>
      <w:marRight w:val="0"/>
      <w:marTop w:val="0"/>
      <w:marBottom w:val="0"/>
      <w:divBdr>
        <w:top w:val="none" w:sz="0" w:space="0" w:color="auto"/>
        <w:left w:val="none" w:sz="0" w:space="0" w:color="auto"/>
        <w:bottom w:val="none" w:sz="0" w:space="0" w:color="auto"/>
        <w:right w:val="none" w:sz="0" w:space="0" w:color="auto"/>
      </w:divBdr>
    </w:div>
    <w:div w:id="986862368">
      <w:bodyDiv w:val="1"/>
      <w:marLeft w:val="0"/>
      <w:marRight w:val="0"/>
      <w:marTop w:val="0"/>
      <w:marBottom w:val="0"/>
      <w:divBdr>
        <w:top w:val="none" w:sz="0" w:space="0" w:color="auto"/>
        <w:left w:val="none" w:sz="0" w:space="0" w:color="auto"/>
        <w:bottom w:val="none" w:sz="0" w:space="0" w:color="auto"/>
        <w:right w:val="none" w:sz="0" w:space="0" w:color="auto"/>
      </w:divBdr>
    </w:div>
    <w:div w:id="987250077">
      <w:bodyDiv w:val="1"/>
      <w:marLeft w:val="0"/>
      <w:marRight w:val="0"/>
      <w:marTop w:val="0"/>
      <w:marBottom w:val="0"/>
      <w:divBdr>
        <w:top w:val="none" w:sz="0" w:space="0" w:color="auto"/>
        <w:left w:val="none" w:sz="0" w:space="0" w:color="auto"/>
        <w:bottom w:val="none" w:sz="0" w:space="0" w:color="auto"/>
        <w:right w:val="none" w:sz="0" w:space="0" w:color="auto"/>
      </w:divBdr>
    </w:div>
    <w:div w:id="988249610">
      <w:bodyDiv w:val="1"/>
      <w:marLeft w:val="0"/>
      <w:marRight w:val="0"/>
      <w:marTop w:val="0"/>
      <w:marBottom w:val="0"/>
      <w:divBdr>
        <w:top w:val="none" w:sz="0" w:space="0" w:color="auto"/>
        <w:left w:val="none" w:sz="0" w:space="0" w:color="auto"/>
        <w:bottom w:val="none" w:sz="0" w:space="0" w:color="auto"/>
        <w:right w:val="none" w:sz="0" w:space="0" w:color="auto"/>
      </w:divBdr>
    </w:div>
    <w:div w:id="1003584665">
      <w:bodyDiv w:val="1"/>
      <w:marLeft w:val="0"/>
      <w:marRight w:val="0"/>
      <w:marTop w:val="0"/>
      <w:marBottom w:val="0"/>
      <w:divBdr>
        <w:top w:val="none" w:sz="0" w:space="0" w:color="auto"/>
        <w:left w:val="none" w:sz="0" w:space="0" w:color="auto"/>
        <w:bottom w:val="none" w:sz="0" w:space="0" w:color="auto"/>
        <w:right w:val="none" w:sz="0" w:space="0" w:color="auto"/>
      </w:divBdr>
    </w:div>
    <w:div w:id="1007175667">
      <w:bodyDiv w:val="1"/>
      <w:marLeft w:val="0"/>
      <w:marRight w:val="0"/>
      <w:marTop w:val="0"/>
      <w:marBottom w:val="0"/>
      <w:divBdr>
        <w:top w:val="none" w:sz="0" w:space="0" w:color="auto"/>
        <w:left w:val="none" w:sz="0" w:space="0" w:color="auto"/>
        <w:bottom w:val="none" w:sz="0" w:space="0" w:color="auto"/>
        <w:right w:val="none" w:sz="0" w:space="0" w:color="auto"/>
      </w:divBdr>
    </w:div>
    <w:div w:id="1020741897">
      <w:bodyDiv w:val="1"/>
      <w:marLeft w:val="0"/>
      <w:marRight w:val="0"/>
      <w:marTop w:val="0"/>
      <w:marBottom w:val="0"/>
      <w:divBdr>
        <w:top w:val="none" w:sz="0" w:space="0" w:color="auto"/>
        <w:left w:val="none" w:sz="0" w:space="0" w:color="auto"/>
        <w:bottom w:val="none" w:sz="0" w:space="0" w:color="auto"/>
        <w:right w:val="none" w:sz="0" w:space="0" w:color="auto"/>
      </w:divBdr>
    </w:div>
    <w:div w:id="1026099818">
      <w:bodyDiv w:val="1"/>
      <w:marLeft w:val="0"/>
      <w:marRight w:val="0"/>
      <w:marTop w:val="0"/>
      <w:marBottom w:val="0"/>
      <w:divBdr>
        <w:top w:val="none" w:sz="0" w:space="0" w:color="auto"/>
        <w:left w:val="none" w:sz="0" w:space="0" w:color="auto"/>
        <w:bottom w:val="none" w:sz="0" w:space="0" w:color="auto"/>
        <w:right w:val="none" w:sz="0" w:space="0" w:color="auto"/>
      </w:divBdr>
    </w:div>
    <w:div w:id="1039860844">
      <w:bodyDiv w:val="1"/>
      <w:marLeft w:val="0"/>
      <w:marRight w:val="0"/>
      <w:marTop w:val="0"/>
      <w:marBottom w:val="0"/>
      <w:divBdr>
        <w:top w:val="none" w:sz="0" w:space="0" w:color="auto"/>
        <w:left w:val="none" w:sz="0" w:space="0" w:color="auto"/>
        <w:bottom w:val="none" w:sz="0" w:space="0" w:color="auto"/>
        <w:right w:val="none" w:sz="0" w:space="0" w:color="auto"/>
      </w:divBdr>
    </w:div>
    <w:div w:id="1042097857">
      <w:bodyDiv w:val="1"/>
      <w:marLeft w:val="0"/>
      <w:marRight w:val="0"/>
      <w:marTop w:val="0"/>
      <w:marBottom w:val="0"/>
      <w:divBdr>
        <w:top w:val="none" w:sz="0" w:space="0" w:color="auto"/>
        <w:left w:val="none" w:sz="0" w:space="0" w:color="auto"/>
        <w:bottom w:val="none" w:sz="0" w:space="0" w:color="auto"/>
        <w:right w:val="none" w:sz="0" w:space="0" w:color="auto"/>
      </w:divBdr>
    </w:div>
    <w:div w:id="1049887692">
      <w:bodyDiv w:val="1"/>
      <w:marLeft w:val="0"/>
      <w:marRight w:val="0"/>
      <w:marTop w:val="0"/>
      <w:marBottom w:val="0"/>
      <w:divBdr>
        <w:top w:val="none" w:sz="0" w:space="0" w:color="auto"/>
        <w:left w:val="none" w:sz="0" w:space="0" w:color="auto"/>
        <w:bottom w:val="none" w:sz="0" w:space="0" w:color="auto"/>
        <w:right w:val="none" w:sz="0" w:space="0" w:color="auto"/>
      </w:divBdr>
    </w:div>
    <w:div w:id="1052343660">
      <w:bodyDiv w:val="1"/>
      <w:marLeft w:val="0"/>
      <w:marRight w:val="0"/>
      <w:marTop w:val="0"/>
      <w:marBottom w:val="0"/>
      <w:divBdr>
        <w:top w:val="none" w:sz="0" w:space="0" w:color="auto"/>
        <w:left w:val="none" w:sz="0" w:space="0" w:color="auto"/>
        <w:bottom w:val="none" w:sz="0" w:space="0" w:color="auto"/>
        <w:right w:val="none" w:sz="0" w:space="0" w:color="auto"/>
      </w:divBdr>
    </w:div>
    <w:div w:id="1055739954">
      <w:bodyDiv w:val="1"/>
      <w:marLeft w:val="0"/>
      <w:marRight w:val="0"/>
      <w:marTop w:val="0"/>
      <w:marBottom w:val="0"/>
      <w:divBdr>
        <w:top w:val="none" w:sz="0" w:space="0" w:color="auto"/>
        <w:left w:val="none" w:sz="0" w:space="0" w:color="auto"/>
        <w:bottom w:val="none" w:sz="0" w:space="0" w:color="auto"/>
        <w:right w:val="none" w:sz="0" w:space="0" w:color="auto"/>
      </w:divBdr>
    </w:div>
    <w:div w:id="1063060325">
      <w:bodyDiv w:val="1"/>
      <w:marLeft w:val="0"/>
      <w:marRight w:val="0"/>
      <w:marTop w:val="0"/>
      <w:marBottom w:val="0"/>
      <w:divBdr>
        <w:top w:val="none" w:sz="0" w:space="0" w:color="auto"/>
        <w:left w:val="none" w:sz="0" w:space="0" w:color="auto"/>
        <w:bottom w:val="none" w:sz="0" w:space="0" w:color="auto"/>
        <w:right w:val="none" w:sz="0" w:space="0" w:color="auto"/>
      </w:divBdr>
    </w:div>
    <w:div w:id="1068452942">
      <w:bodyDiv w:val="1"/>
      <w:marLeft w:val="0"/>
      <w:marRight w:val="0"/>
      <w:marTop w:val="0"/>
      <w:marBottom w:val="0"/>
      <w:divBdr>
        <w:top w:val="none" w:sz="0" w:space="0" w:color="auto"/>
        <w:left w:val="none" w:sz="0" w:space="0" w:color="auto"/>
        <w:bottom w:val="none" w:sz="0" w:space="0" w:color="auto"/>
        <w:right w:val="none" w:sz="0" w:space="0" w:color="auto"/>
      </w:divBdr>
    </w:div>
    <w:div w:id="1068960996">
      <w:bodyDiv w:val="1"/>
      <w:marLeft w:val="0"/>
      <w:marRight w:val="0"/>
      <w:marTop w:val="0"/>
      <w:marBottom w:val="0"/>
      <w:divBdr>
        <w:top w:val="none" w:sz="0" w:space="0" w:color="auto"/>
        <w:left w:val="none" w:sz="0" w:space="0" w:color="auto"/>
        <w:bottom w:val="none" w:sz="0" w:space="0" w:color="auto"/>
        <w:right w:val="none" w:sz="0" w:space="0" w:color="auto"/>
      </w:divBdr>
    </w:div>
    <w:div w:id="1075475095">
      <w:bodyDiv w:val="1"/>
      <w:marLeft w:val="0"/>
      <w:marRight w:val="0"/>
      <w:marTop w:val="0"/>
      <w:marBottom w:val="0"/>
      <w:divBdr>
        <w:top w:val="none" w:sz="0" w:space="0" w:color="auto"/>
        <w:left w:val="none" w:sz="0" w:space="0" w:color="auto"/>
        <w:bottom w:val="none" w:sz="0" w:space="0" w:color="auto"/>
        <w:right w:val="none" w:sz="0" w:space="0" w:color="auto"/>
      </w:divBdr>
    </w:div>
    <w:div w:id="1082683292">
      <w:bodyDiv w:val="1"/>
      <w:marLeft w:val="0"/>
      <w:marRight w:val="0"/>
      <w:marTop w:val="0"/>
      <w:marBottom w:val="0"/>
      <w:divBdr>
        <w:top w:val="none" w:sz="0" w:space="0" w:color="auto"/>
        <w:left w:val="none" w:sz="0" w:space="0" w:color="auto"/>
        <w:bottom w:val="none" w:sz="0" w:space="0" w:color="auto"/>
        <w:right w:val="none" w:sz="0" w:space="0" w:color="auto"/>
      </w:divBdr>
    </w:div>
    <w:div w:id="1090853848">
      <w:bodyDiv w:val="1"/>
      <w:marLeft w:val="0"/>
      <w:marRight w:val="0"/>
      <w:marTop w:val="0"/>
      <w:marBottom w:val="0"/>
      <w:divBdr>
        <w:top w:val="none" w:sz="0" w:space="0" w:color="auto"/>
        <w:left w:val="none" w:sz="0" w:space="0" w:color="auto"/>
        <w:bottom w:val="none" w:sz="0" w:space="0" w:color="auto"/>
        <w:right w:val="none" w:sz="0" w:space="0" w:color="auto"/>
      </w:divBdr>
    </w:div>
    <w:div w:id="1093551302">
      <w:bodyDiv w:val="1"/>
      <w:marLeft w:val="0"/>
      <w:marRight w:val="0"/>
      <w:marTop w:val="0"/>
      <w:marBottom w:val="0"/>
      <w:divBdr>
        <w:top w:val="none" w:sz="0" w:space="0" w:color="auto"/>
        <w:left w:val="none" w:sz="0" w:space="0" w:color="auto"/>
        <w:bottom w:val="none" w:sz="0" w:space="0" w:color="auto"/>
        <w:right w:val="none" w:sz="0" w:space="0" w:color="auto"/>
      </w:divBdr>
    </w:div>
    <w:div w:id="1095905919">
      <w:bodyDiv w:val="1"/>
      <w:marLeft w:val="0"/>
      <w:marRight w:val="0"/>
      <w:marTop w:val="0"/>
      <w:marBottom w:val="0"/>
      <w:divBdr>
        <w:top w:val="none" w:sz="0" w:space="0" w:color="auto"/>
        <w:left w:val="none" w:sz="0" w:space="0" w:color="auto"/>
        <w:bottom w:val="none" w:sz="0" w:space="0" w:color="auto"/>
        <w:right w:val="none" w:sz="0" w:space="0" w:color="auto"/>
      </w:divBdr>
    </w:div>
    <w:div w:id="1097360142">
      <w:bodyDiv w:val="1"/>
      <w:marLeft w:val="0"/>
      <w:marRight w:val="0"/>
      <w:marTop w:val="0"/>
      <w:marBottom w:val="0"/>
      <w:divBdr>
        <w:top w:val="none" w:sz="0" w:space="0" w:color="auto"/>
        <w:left w:val="none" w:sz="0" w:space="0" w:color="auto"/>
        <w:bottom w:val="none" w:sz="0" w:space="0" w:color="auto"/>
        <w:right w:val="none" w:sz="0" w:space="0" w:color="auto"/>
      </w:divBdr>
    </w:div>
    <w:div w:id="1105341154">
      <w:bodyDiv w:val="1"/>
      <w:marLeft w:val="0"/>
      <w:marRight w:val="0"/>
      <w:marTop w:val="0"/>
      <w:marBottom w:val="0"/>
      <w:divBdr>
        <w:top w:val="none" w:sz="0" w:space="0" w:color="auto"/>
        <w:left w:val="none" w:sz="0" w:space="0" w:color="auto"/>
        <w:bottom w:val="none" w:sz="0" w:space="0" w:color="auto"/>
        <w:right w:val="none" w:sz="0" w:space="0" w:color="auto"/>
      </w:divBdr>
    </w:div>
    <w:div w:id="1107382470">
      <w:bodyDiv w:val="1"/>
      <w:marLeft w:val="0"/>
      <w:marRight w:val="0"/>
      <w:marTop w:val="0"/>
      <w:marBottom w:val="0"/>
      <w:divBdr>
        <w:top w:val="none" w:sz="0" w:space="0" w:color="auto"/>
        <w:left w:val="none" w:sz="0" w:space="0" w:color="auto"/>
        <w:bottom w:val="none" w:sz="0" w:space="0" w:color="auto"/>
        <w:right w:val="none" w:sz="0" w:space="0" w:color="auto"/>
      </w:divBdr>
    </w:div>
    <w:div w:id="1119882643">
      <w:bodyDiv w:val="1"/>
      <w:marLeft w:val="0"/>
      <w:marRight w:val="0"/>
      <w:marTop w:val="0"/>
      <w:marBottom w:val="0"/>
      <w:divBdr>
        <w:top w:val="none" w:sz="0" w:space="0" w:color="auto"/>
        <w:left w:val="none" w:sz="0" w:space="0" w:color="auto"/>
        <w:bottom w:val="none" w:sz="0" w:space="0" w:color="auto"/>
        <w:right w:val="none" w:sz="0" w:space="0" w:color="auto"/>
      </w:divBdr>
    </w:div>
    <w:div w:id="1120297895">
      <w:bodyDiv w:val="1"/>
      <w:marLeft w:val="0"/>
      <w:marRight w:val="0"/>
      <w:marTop w:val="0"/>
      <w:marBottom w:val="0"/>
      <w:divBdr>
        <w:top w:val="none" w:sz="0" w:space="0" w:color="auto"/>
        <w:left w:val="none" w:sz="0" w:space="0" w:color="auto"/>
        <w:bottom w:val="none" w:sz="0" w:space="0" w:color="auto"/>
        <w:right w:val="none" w:sz="0" w:space="0" w:color="auto"/>
      </w:divBdr>
    </w:div>
    <w:div w:id="1124302421">
      <w:bodyDiv w:val="1"/>
      <w:marLeft w:val="0"/>
      <w:marRight w:val="0"/>
      <w:marTop w:val="0"/>
      <w:marBottom w:val="0"/>
      <w:divBdr>
        <w:top w:val="none" w:sz="0" w:space="0" w:color="auto"/>
        <w:left w:val="none" w:sz="0" w:space="0" w:color="auto"/>
        <w:bottom w:val="none" w:sz="0" w:space="0" w:color="auto"/>
        <w:right w:val="none" w:sz="0" w:space="0" w:color="auto"/>
      </w:divBdr>
    </w:div>
    <w:div w:id="1128627930">
      <w:bodyDiv w:val="1"/>
      <w:marLeft w:val="0"/>
      <w:marRight w:val="0"/>
      <w:marTop w:val="0"/>
      <w:marBottom w:val="0"/>
      <w:divBdr>
        <w:top w:val="none" w:sz="0" w:space="0" w:color="auto"/>
        <w:left w:val="none" w:sz="0" w:space="0" w:color="auto"/>
        <w:bottom w:val="none" w:sz="0" w:space="0" w:color="auto"/>
        <w:right w:val="none" w:sz="0" w:space="0" w:color="auto"/>
      </w:divBdr>
    </w:div>
    <w:div w:id="1129083114">
      <w:bodyDiv w:val="1"/>
      <w:marLeft w:val="0"/>
      <w:marRight w:val="0"/>
      <w:marTop w:val="0"/>
      <w:marBottom w:val="0"/>
      <w:divBdr>
        <w:top w:val="none" w:sz="0" w:space="0" w:color="auto"/>
        <w:left w:val="none" w:sz="0" w:space="0" w:color="auto"/>
        <w:bottom w:val="none" w:sz="0" w:space="0" w:color="auto"/>
        <w:right w:val="none" w:sz="0" w:space="0" w:color="auto"/>
      </w:divBdr>
    </w:div>
    <w:div w:id="1130241598">
      <w:bodyDiv w:val="1"/>
      <w:marLeft w:val="0"/>
      <w:marRight w:val="0"/>
      <w:marTop w:val="0"/>
      <w:marBottom w:val="0"/>
      <w:divBdr>
        <w:top w:val="none" w:sz="0" w:space="0" w:color="auto"/>
        <w:left w:val="none" w:sz="0" w:space="0" w:color="auto"/>
        <w:bottom w:val="none" w:sz="0" w:space="0" w:color="auto"/>
        <w:right w:val="none" w:sz="0" w:space="0" w:color="auto"/>
      </w:divBdr>
    </w:div>
    <w:div w:id="1148091113">
      <w:bodyDiv w:val="1"/>
      <w:marLeft w:val="0"/>
      <w:marRight w:val="0"/>
      <w:marTop w:val="0"/>
      <w:marBottom w:val="0"/>
      <w:divBdr>
        <w:top w:val="none" w:sz="0" w:space="0" w:color="auto"/>
        <w:left w:val="none" w:sz="0" w:space="0" w:color="auto"/>
        <w:bottom w:val="none" w:sz="0" w:space="0" w:color="auto"/>
        <w:right w:val="none" w:sz="0" w:space="0" w:color="auto"/>
      </w:divBdr>
    </w:div>
    <w:div w:id="1150174974">
      <w:bodyDiv w:val="1"/>
      <w:marLeft w:val="0"/>
      <w:marRight w:val="0"/>
      <w:marTop w:val="0"/>
      <w:marBottom w:val="0"/>
      <w:divBdr>
        <w:top w:val="none" w:sz="0" w:space="0" w:color="auto"/>
        <w:left w:val="none" w:sz="0" w:space="0" w:color="auto"/>
        <w:bottom w:val="none" w:sz="0" w:space="0" w:color="auto"/>
        <w:right w:val="none" w:sz="0" w:space="0" w:color="auto"/>
      </w:divBdr>
    </w:div>
    <w:div w:id="1202549172">
      <w:bodyDiv w:val="1"/>
      <w:marLeft w:val="0"/>
      <w:marRight w:val="0"/>
      <w:marTop w:val="0"/>
      <w:marBottom w:val="0"/>
      <w:divBdr>
        <w:top w:val="none" w:sz="0" w:space="0" w:color="auto"/>
        <w:left w:val="none" w:sz="0" w:space="0" w:color="auto"/>
        <w:bottom w:val="none" w:sz="0" w:space="0" w:color="auto"/>
        <w:right w:val="none" w:sz="0" w:space="0" w:color="auto"/>
      </w:divBdr>
    </w:div>
    <w:div w:id="1204056094">
      <w:bodyDiv w:val="1"/>
      <w:marLeft w:val="0"/>
      <w:marRight w:val="0"/>
      <w:marTop w:val="0"/>
      <w:marBottom w:val="0"/>
      <w:divBdr>
        <w:top w:val="none" w:sz="0" w:space="0" w:color="auto"/>
        <w:left w:val="none" w:sz="0" w:space="0" w:color="auto"/>
        <w:bottom w:val="none" w:sz="0" w:space="0" w:color="auto"/>
        <w:right w:val="none" w:sz="0" w:space="0" w:color="auto"/>
      </w:divBdr>
    </w:div>
    <w:div w:id="1208882042">
      <w:bodyDiv w:val="1"/>
      <w:marLeft w:val="0"/>
      <w:marRight w:val="0"/>
      <w:marTop w:val="0"/>
      <w:marBottom w:val="0"/>
      <w:divBdr>
        <w:top w:val="none" w:sz="0" w:space="0" w:color="auto"/>
        <w:left w:val="none" w:sz="0" w:space="0" w:color="auto"/>
        <w:bottom w:val="none" w:sz="0" w:space="0" w:color="auto"/>
        <w:right w:val="none" w:sz="0" w:space="0" w:color="auto"/>
      </w:divBdr>
    </w:div>
    <w:div w:id="1217937304">
      <w:bodyDiv w:val="1"/>
      <w:marLeft w:val="0"/>
      <w:marRight w:val="0"/>
      <w:marTop w:val="0"/>
      <w:marBottom w:val="0"/>
      <w:divBdr>
        <w:top w:val="none" w:sz="0" w:space="0" w:color="auto"/>
        <w:left w:val="none" w:sz="0" w:space="0" w:color="auto"/>
        <w:bottom w:val="none" w:sz="0" w:space="0" w:color="auto"/>
        <w:right w:val="none" w:sz="0" w:space="0" w:color="auto"/>
      </w:divBdr>
    </w:div>
    <w:div w:id="1220050739">
      <w:bodyDiv w:val="1"/>
      <w:marLeft w:val="0"/>
      <w:marRight w:val="0"/>
      <w:marTop w:val="0"/>
      <w:marBottom w:val="0"/>
      <w:divBdr>
        <w:top w:val="none" w:sz="0" w:space="0" w:color="auto"/>
        <w:left w:val="none" w:sz="0" w:space="0" w:color="auto"/>
        <w:bottom w:val="none" w:sz="0" w:space="0" w:color="auto"/>
        <w:right w:val="none" w:sz="0" w:space="0" w:color="auto"/>
      </w:divBdr>
    </w:div>
    <w:div w:id="1233077828">
      <w:bodyDiv w:val="1"/>
      <w:marLeft w:val="0"/>
      <w:marRight w:val="0"/>
      <w:marTop w:val="0"/>
      <w:marBottom w:val="0"/>
      <w:divBdr>
        <w:top w:val="none" w:sz="0" w:space="0" w:color="auto"/>
        <w:left w:val="none" w:sz="0" w:space="0" w:color="auto"/>
        <w:bottom w:val="none" w:sz="0" w:space="0" w:color="auto"/>
        <w:right w:val="none" w:sz="0" w:space="0" w:color="auto"/>
      </w:divBdr>
    </w:div>
    <w:div w:id="1245602224">
      <w:bodyDiv w:val="1"/>
      <w:marLeft w:val="0"/>
      <w:marRight w:val="0"/>
      <w:marTop w:val="0"/>
      <w:marBottom w:val="0"/>
      <w:divBdr>
        <w:top w:val="none" w:sz="0" w:space="0" w:color="auto"/>
        <w:left w:val="none" w:sz="0" w:space="0" w:color="auto"/>
        <w:bottom w:val="none" w:sz="0" w:space="0" w:color="auto"/>
        <w:right w:val="none" w:sz="0" w:space="0" w:color="auto"/>
      </w:divBdr>
    </w:div>
    <w:div w:id="1248685910">
      <w:bodyDiv w:val="1"/>
      <w:marLeft w:val="0"/>
      <w:marRight w:val="0"/>
      <w:marTop w:val="0"/>
      <w:marBottom w:val="0"/>
      <w:divBdr>
        <w:top w:val="none" w:sz="0" w:space="0" w:color="auto"/>
        <w:left w:val="none" w:sz="0" w:space="0" w:color="auto"/>
        <w:bottom w:val="none" w:sz="0" w:space="0" w:color="auto"/>
        <w:right w:val="none" w:sz="0" w:space="0" w:color="auto"/>
      </w:divBdr>
    </w:div>
    <w:div w:id="1256742986">
      <w:bodyDiv w:val="1"/>
      <w:marLeft w:val="0"/>
      <w:marRight w:val="0"/>
      <w:marTop w:val="0"/>
      <w:marBottom w:val="0"/>
      <w:divBdr>
        <w:top w:val="none" w:sz="0" w:space="0" w:color="auto"/>
        <w:left w:val="none" w:sz="0" w:space="0" w:color="auto"/>
        <w:bottom w:val="none" w:sz="0" w:space="0" w:color="auto"/>
        <w:right w:val="none" w:sz="0" w:space="0" w:color="auto"/>
      </w:divBdr>
    </w:div>
    <w:div w:id="1265578386">
      <w:bodyDiv w:val="1"/>
      <w:marLeft w:val="0"/>
      <w:marRight w:val="0"/>
      <w:marTop w:val="0"/>
      <w:marBottom w:val="0"/>
      <w:divBdr>
        <w:top w:val="none" w:sz="0" w:space="0" w:color="auto"/>
        <w:left w:val="none" w:sz="0" w:space="0" w:color="auto"/>
        <w:bottom w:val="none" w:sz="0" w:space="0" w:color="auto"/>
        <w:right w:val="none" w:sz="0" w:space="0" w:color="auto"/>
      </w:divBdr>
    </w:div>
    <w:div w:id="1265729307">
      <w:bodyDiv w:val="1"/>
      <w:marLeft w:val="0"/>
      <w:marRight w:val="0"/>
      <w:marTop w:val="0"/>
      <w:marBottom w:val="0"/>
      <w:divBdr>
        <w:top w:val="none" w:sz="0" w:space="0" w:color="auto"/>
        <w:left w:val="none" w:sz="0" w:space="0" w:color="auto"/>
        <w:bottom w:val="none" w:sz="0" w:space="0" w:color="auto"/>
        <w:right w:val="none" w:sz="0" w:space="0" w:color="auto"/>
      </w:divBdr>
    </w:div>
    <w:div w:id="1272473522">
      <w:bodyDiv w:val="1"/>
      <w:marLeft w:val="0"/>
      <w:marRight w:val="0"/>
      <w:marTop w:val="0"/>
      <w:marBottom w:val="0"/>
      <w:divBdr>
        <w:top w:val="none" w:sz="0" w:space="0" w:color="auto"/>
        <w:left w:val="none" w:sz="0" w:space="0" w:color="auto"/>
        <w:bottom w:val="none" w:sz="0" w:space="0" w:color="auto"/>
        <w:right w:val="none" w:sz="0" w:space="0" w:color="auto"/>
      </w:divBdr>
    </w:div>
    <w:div w:id="1273394969">
      <w:bodyDiv w:val="1"/>
      <w:marLeft w:val="0"/>
      <w:marRight w:val="0"/>
      <w:marTop w:val="0"/>
      <w:marBottom w:val="0"/>
      <w:divBdr>
        <w:top w:val="none" w:sz="0" w:space="0" w:color="auto"/>
        <w:left w:val="none" w:sz="0" w:space="0" w:color="auto"/>
        <w:bottom w:val="none" w:sz="0" w:space="0" w:color="auto"/>
        <w:right w:val="none" w:sz="0" w:space="0" w:color="auto"/>
      </w:divBdr>
    </w:div>
    <w:div w:id="1285430212">
      <w:bodyDiv w:val="1"/>
      <w:marLeft w:val="0"/>
      <w:marRight w:val="0"/>
      <w:marTop w:val="0"/>
      <w:marBottom w:val="0"/>
      <w:divBdr>
        <w:top w:val="none" w:sz="0" w:space="0" w:color="auto"/>
        <w:left w:val="none" w:sz="0" w:space="0" w:color="auto"/>
        <w:bottom w:val="none" w:sz="0" w:space="0" w:color="auto"/>
        <w:right w:val="none" w:sz="0" w:space="0" w:color="auto"/>
      </w:divBdr>
    </w:div>
    <w:div w:id="1293100798">
      <w:bodyDiv w:val="1"/>
      <w:marLeft w:val="0"/>
      <w:marRight w:val="0"/>
      <w:marTop w:val="0"/>
      <w:marBottom w:val="0"/>
      <w:divBdr>
        <w:top w:val="none" w:sz="0" w:space="0" w:color="auto"/>
        <w:left w:val="none" w:sz="0" w:space="0" w:color="auto"/>
        <w:bottom w:val="none" w:sz="0" w:space="0" w:color="auto"/>
        <w:right w:val="none" w:sz="0" w:space="0" w:color="auto"/>
      </w:divBdr>
    </w:div>
    <w:div w:id="1299409744">
      <w:bodyDiv w:val="1"/>
      <w:marLeft w:val="0"/>
      <w:marRight w:val="0"/>
      <w:marTop w:val="0"/>
      <w:marBottom w:val="0"/>
      <w:divBdr>
        <w:top w:val="none" w:sz="0" w:space="0" w:color="auto"/>
        <w:left w:val="none" w:sz="0" w:space="0" w:color="auto"/>
        <w:bottom w:val="none" w:sz="0" w:space="0" w:color="auto"/>
        <w:right w:val="none" w:sz="0" w:space="0" w:color="auto"/>
      </w:divBdr>
    </w:div>
    <w:div w:id="1300963350">
      <w:bodyDiv w:val="1"/>
      <w:marLeft w:val="0"/>
      <w:marRight w:val="0"/>
      <w:marTop w:val="0"/>
      <w:marBottom w:val="0"/>
      <w:divBdr>
        <w:top w:val="none" w:sz="0" w:space="0" w:color="auto"/>
        <w:left w:val="none" w:sz="0" w:space="0" w:color="auto"/>
        <w:bottom w:val="none" w:sz="0" w:space="0" w:color="auto"/>
        <w:right w:val="none" w:sz="0" w:space="0" w:color="auto"/>
      </w:divBdr>
    </w:div>
    <w:div w:id="1321037729">
      <w:bodyDiv w:val="1"/>
      <w:marLeft w:val="0"/>
      <w:marRight w:val="0"/>
      <w:marTop w:val="0"/>
      <w:marBottom w:val="0"/>
      <w:divBdr>
        <w:top w:val="none" w:sz="0" w:space="0" w:color="auto"/>
        <w:left w:val="none" w:sz="0" w:space="0" w:color="auto"/>
        <w:bottom w:val="none" w:sz="0" w:space="0" w:color="auto"/>
        <w:right w:val="none" w:sz="0" w:space="0" w:color="auto"/>
      </w:divBdr>
    </w:div>
    <w:div w:id="1322854608">
      <w:bodyDiv w:val="1"/>
      <w:marLeft w:val="0"/>
      <w:marRight w:val="0"/>
      <w:marTop w:val="0"/>
      <w:marBottom w:val="0"/>
      <w:divBdr>
        <w:top w:val="none" w:sz="0" w:space="0" w:color="auto"/>
        <w:left w:val="none" w:sz="0" w:space="0" w:color="auto"/>
        <w:bottom w:val="none" w:sz="0" w:space="0" w:color="auto"/>
        <w:right w:val="none" w:sz="0" w:space="0" w:color="auto"/>
      </w:divBdr>
    </w:div>
    <w:div w:id="1323851334">
      <w:bodyDiv w:val="1"/>
      <w:marLeft w:val="0"/>
      <w:marRight w:val="0"/>
      <w:marTop w:val="0"/>
      <w:marBottom w:val="0"/>
      <w:divBdr>
        <w:top w:val="none" w:sz="0" w:space="0" w:color="auto"/>
        <w:left w:val="none" w:sz="0" w:space="0" w:color="auto"/>
        <w:bottom w:val="none" w:sz="0" w:space="0" w:color="auto"/>
        <w:right w:val="none" w:sz="0" w:space="0" w:color="auto"/>
      </w:divBdr>
    </w:div>
    <w:div w:id="1345354939">
      <w:bodyDiv w:val="1"/>
      <w:marLeft w:val="0"/>
      <w:marRight w:val="0"/>
      <w:marTop w:val="0"/>
      <w:marBottom w:val="0"/>
      <w:divBdr>
        <w:top w:val="none" w:sz="0" w:space="0" w:color="auto"/>
        <w:left w:val="none" w:sz="0" w:space="0" w:color="auto"/>
        <w:bottom w:val="none" w:sz="0" w:space="0" w:color="auto"/>
        <w:right w:val="none" w:sz="0" w:space="0" w:color="auto"/>
      </w:divBdr>
    </w:div>
    <w:div w:id="1354723151">
      <w:bodyDiv w:val="1"/>
      <w:marLeft w:val="0"/>
      <w:marRight w:val="0"/>
      <w:marTop w:val="0"/>
      <w:marBottom w:val="0"/>
      <w:divBdr>
        <w:top w:val="none" w:sz="0" w:space="0" w:color="auto"/>
        <w:left w:val="none" w:sz="0" w:space="0" w:color="auto"/>
        <w:bottom w:val="none" w:sz="0" w:space="0" w:color="auto"/>
        <w:right w:val="none" w:sz="0" w:space="0" w:color="auto"/>
      </w:divBdr>
    </w:div>
    <w:div w:id="1355570699">
      <w:bodyDiv w:val="1"/>
      <w:marLeft w:val="0"/>
      <w:marRight w:val="0"/>
      <w:marTop w:val="0"/>
      <w:marBottom w:val="0"/>
      <w:divBdr>
        <w:top w:val="none" w:sz="0" w:space="0" w:color="auto"/>
        <w:left w:val="none" w:sz="0" w:space="0" w:color="auto"/>
        <w:bottom w:val="none" w:sz="0" w:space="0" w:color="auto"/>
        <w:right w:val="none" w:sz="0" w:space="0" w:color="auto"/>
      </w:divBdr>
    </w:div>
    <w:div w:id="1357775207">
      <w:bodyDiv w:val="1"/>
      <w:marLeft w:val="0"/>
      <w:marRight w:val="0"/>
      <w:marTop w:val="0"/>
      <w:marBottom w:val="0"/>
      <w:divBdr>
        <w:top w:val="none" w:sz="0" w:space="0" w:color="auto"/>
        <w:left w:val="none" w:sz="0" w:space="0" w:color="auto"/>
        <w:bottom w:val="none" w:sz="0" w:space="0" w:color="auto"/>
        <w:right w:val="none" w:sz="0" w:space="0" w:color="auto"/>
      </w:divBdr>
    </w:div>
    <w:div w:id="1380592343">
      <w:bodyDiv w:val="1"/>
      <w:marLeft w:val="0"/>
      <w:marRight w:val="0"/>
      <w:marTop w:val="0"/>
      <w:marBottom w:val="0"/>
      <w:divBdr>
        <w:top w:val="none" w:sz="0" w:space="0" w:color="auto"/>
        <w:left w:val="none" w:sz="0" w:space="0" w:color="auto"/>
        <w:bottom w:val="none" w:sz="0" w:space="0" w:color="auto"/>
        <w:right w:val="none" w:sz="0" w:space="0" w:color="auto"/>
      </w:divBdr>
    </w:div>
    <w:div w:id="1382636743">
      <w:bodyDiv w:val="1"/>
      <w:marLeft w:val="0"/>
      <w:marRight w:val="0"/>
      <w:marTop w:val="0"/>
      <w:marBottom w:val="0"/>
      <w:divBdr>
        <w:top w:val="none" w:sz="0" w:space="0" w:color="auto"/>
        <w:left w:val="none" w:sz="0" w:space="0" w:color="auto"/>
        <w:bottom w:val="none" w:sz="0" w:space="0" w:color="auto"/>
        <w:right w:val="none" w:sz="0" w:space="0" w:color="auto"/>
      </w:divBdr>
    </w:div>
    <w:div w:id="1384476916">
      <w:bodyDiv w:val="1"/>
      <w:marLeft w:val="0"/>
      <w:marRight w:val="0"/>
      <w:marTop w:val="0"/>
      <w:marBottom w:val="0"/>
      <w:divBdr>
        <w:top w:val="none" w:sz="0" w:space="0" w:color="auto"/>
        <w:left w:val="none" w:sz="0" w:space="0" w:color="auto"/>
        <w:bottom w:val="none" w:sz="0" w:space="0" w:color="auto"/>
        <w:right w:val="none" w:sz="0" w:space="0" w:color="auto"/>
      </w:divBdr>
    </w:div>
    <w:div w:id="1385374355">
      <w:bodyDiv w:val="1"/>
      <w:marLeft w:val="0"/>
      <w:marRight w:val="0"/>
      <w:marTop w:val="0"/>
      <w:marBottom w:val="0"/>
      <w:divBdr>
        <w:top w:val="none" w:sz="0" w:space="0" w:color="auto"/>
        <w:left w:val="none" w:sz="0" w:space="0" w:color="auto"/>
        <w:bottom w:val="none" w:sz="0" w:space="0" w:color="auto"/>
        <w:right w:val="none" w:sz="0" w:space="0" w:color="auto"/>
      </w:divBdr>
    </w:div>
    <w:div w:id="1386029629">
      <w:bodyDiv w:val="1"/>
      <w:marLeft w:val="0"/>
      <w:marRight w:val="0"/>
      <w:marTop w:val="0"/>
      <w:marBottom w:val="0"/>
      <w:divBdr>
        <w:top w:val="none" w:sz="0" w:space="0" w:color="auto"/>
        <w:left w:val="none" w:sz="0" w:space="0" w:color="auto"/>
        <w:bottom w:val="none" w:sz="0" w:space="0" w:color="auto"/>
        <w:right w:val="none" w:sz="0" w:space="0" w:color="auto"/>
      </w:divBdr>
    </w:div>
    <w:div w:id="1405836838">
      <w:bodyDiv w:val="1"/>
      <w:marLeft w:val="0"/>
      <w:marRight w:val="0"/>
      <w:marTop w:val="0"/>
      <w:marBottom w:val="0"/>
      <w:divBdr>
        <w:top w:val="none" w:sz="0" w:space="0" w:color="auto"/>
        <w:left w:val="none" w:sz="0" w:space="0" w:color="auto"/>
        <w:bottom w:val="none" w:sz="0" w:space="0" w:color="auto"/>
        <w:right w:val="none" w:sz="0" w:space="0" w:color="auto"/>
      </w:divBdr>
    </w:div>
    <w:div w:id="1406295424">
      <w:bodyDiv w:val="1"/>
      <w:marLeft w:val="0"/>
      <w:marRight w:val="0"/>
      <w:marTop w:val="0"/>
      <w:marBottom w:val="0"/>
      <w:divBdr>
        <w:top w:val="none" w:sz="0" w:space="0" w:color="auto"/>
        <w:left w:val="none" w:sz="0" w:space="0" w:color="auto"/>
        <w:bottom w:val="none" w:sz="0" w:space="0" w:color="auto"/>
        <w:right w:val="none" w:sz="0" w:space="0" w:color="auto"/>
      </w:divBdr>
    </w:div>
    <w:div w:id="1406490389">
      <w:bodyDiv w:val="1"/>
      <w:marLeft w:val="0"/>
      <w:marRight w:val="0"/>
      <w:marTop w:val="0"/>
      <w:marBottom w:val="0"/>
      <w:divBdr>
        <w:top w:val="none" w:sz="0" w:space="0" w:color="auto"/>
        <w:left w:val="none" w:sz="0" w:space="0" w:color="auto"/>
        <w:bottom w:val="none" w:sz="0" w:space="0" w:color="auto"/>
        <w:right w:val="none" w:sz="0" w:space="0" w:color="auto"/>
      </w:divBdr>
    </w:div>
    <w:div w:id="1422142482">
      <w:bodyDiv w:val="1"/>
      <w:marLeft w:val="0"/>
      <w:marRight w:val="0"/>
      <w:marTop w:val="0"/>
      <w:marBottom w:val="0"/>
      <w:divBdr>
        <w:top w:val="none" w:sz="0" w:space="0" w:color="auto"/>
        <w:left w:val="none" w:sz="0" w:space="0" w:color="auto"/>
        <w:bottom w:val="none" w:sz="0" w:space="0" w:color="auto"/>
        <w:right w:val="none" w:sz="0" w:space="0" w:color="auto"/>
      </w:divBdr>
    </w:div>
    <w:div w:id="1424257093">
      <w:bodyDiv w:val="1"/>
      <w:marLeft w:val="0"/>
      <w:marRight w:val="0"/>
      <w:marTop w:val="0"/>
      <w:marBottom w:val="0"/>
      <w:divBdr>
        <w:top w:val="none" w:sz="0" w:space="0" w:color="auto"/>
        <w:left w:val="none" w:sz="0" w:space="0" w:color="auto"/>
        <w:bottom w:val="none" w:sz="0" w:space="0" w:color="auto"/>
        <w:right w:val="none" w:sz="0" w:space="0" w:color="auto"/>
      </w:divBdr>
    </w:div>
    <w:div w:id="1444837974">
      <w:bodyDiv w:val="1"/>
      <w:marLeft w:val="0"/>
      <w:marRight w:val="0"/>
      <w:marTop w:val="0"/>
      <w:marBottom w:val="0"/>
      <w:divBdr>
        <w:top w:val="none" w:sz="0" w:space="0" w:color="auto"/>
        <w:left w:val="none" w:sz="0" w:space="0" w:color="auto"/>
        <w:bottom w:val="none" w:sz="0" w:space="0" w:color="auto"/>
        <w:right w:val="none" w:sz="0" w:space="0" w:color="auto"/>
      </w:divBdr>
    </w:div>
    <w:div w:id="1447431094">
      <w:bodyDiv w:val="1"/>
      <w:marLeft w:val="0"/>
      <w:marRight w:val="0"/>
      <w:marTop w:val="0"/>
      <w:marBottom w:val="0"/>
      <w:divBdr>
        <w:top w:val="none" w:sz="0" w:space="0" w:color="auto"/>
        <w:left w:val="none" w:sz="0" w:space="0" w:color="auto"/>
        <w:bottom w:val="none" w:sz="0" w:space="0" w:color="auto"/>
        <w:right w:val="none" w:sz="0" w:space="0" w:color="auto"/>
      </w:divBdr>
    </w:div>
    <w:div w:id="1448768796">
      <w:bodyDiv w:val="1"/>
      <w:marLeft w:val="0"/>
      <w:marRight w:val="0"/>
      <w:marTop w:val="0"/>
      <w:marBottom w:val="0"/>
      <w:divBdr>
        <w:top w:val="none" w:sz="0" w:space="0" w:color="auto"/>
        <w:left w:val="none" w:sz="0" w:space="0" w:color="auto"/>
        <w:bottom w:val="none" w:sz="0" w:space="0" w:color="auto"/>
        <w:right w:val="none" w:sz="0" w:space="0" w:color="auto"/>
      </w:divBdr>
    </w:div>
    <w:div w:id="1451434738">
      <w:bodyDiv w:val="1"/>
      <w:marLeft w:val="0"/>
      <w:marRight w:val="0"/>
      <w:marTop w:val="0"/>
      <w:marBottom w:val="0"/>
      <w:divBdr>
        <w:top w:val="none" w:sz="0" w:space="0" w:color="auto"/>
        <w:left w:val="none" w:sz="0" w:space="0" w:color="auto"/>
        <w:bottom w:val="none" w:sz="0" w:space="0" w:color="auto"/>
        <w:right w:val="none" w:sz="0" w:space="0" w:color="auto"/>
      </w:divBdr>
    </w:div>
    <w:div w:id="1459758357">
      <w:bodyDiv w:val="1"/>
      <w:marLeft w:val="0"/>
      <w:marRight w:val="0"/>
      <w:marTop w:val="0"/>
      <w:marBottom w:val="0"/>
      <w:divBdr>
        <w:top w:val="none" w:sz="0" w:space="0" w:color="auto"/>
        <w:left w:val="none" w:sz="0" w:space="0" w:color="auto"/>
        <w:bottom w:val="none" w:sz="0" w:space="0" w:color="auto"/>
        <w:right w:val="none" w:sz="0" w:space="0" w:color="auto"/>
      </w:divBdr>
    </w:div>
    <w:div w:id="1464037464">
      <w:bodyDiv w:val="1"/>
      <w:marLeft w:val="0"/>
      <w:marRight w:val="0"/>
      <w:marTop w:val="0"/>
      <w:marBottom w:val="0"/>
      <w:divBdr>
        <w:top w:val="none" w:sz="0" w:space="0" w:color="auto"/>
        <w:left w:val="none" w:sz="0" w:space="0" w:color="auto"/>
        <w:bottom w:val="none" w:sz="0" w:space="0" w:color="auto"/>
        <w:right w:val="none" w:sz="0" w:space="0" w:color="auto"/>
      </w:divBdr>
    </w:div>
    <w:div w:id="1470367943">
      <w:bodyDiv w:val="1"/>
      <w:marLeft w:val="0"/>
      <w:marRight w:val="0"/>
      <w:marTop w:val="0"/>
      <w:marBottom w:val="0"/>
      <w:divBdr>
        <w:top w:val="none" w:sz="0" w:space="0" w:color="auto"/>
        <w:left w:val="none" w:sz="0" w:space="0" w:color="auto"/>
        <w:bottom w:val="none" w:sz="0" w:space="0" w:color="auto"/>
        <w:right w:val="none" w:sz="0" w:space="0" w:color="auto"/>
      </w:divBdr>
    </w:div>
    <w:div w:id="1488134204">
      <w:bodyDiv w:val="1"/>
      <w:marLeft w:val="0"/>
      <w:marRight w:val="0"/>
      <w:marTop w:val="0"/>
      <w:marBottom w:val="0"/>
      <w:divBdr>
        <w:top w:val="none" w:sz="0" w:space="0" w:color="auto"/>
        <w:left w:val="none" w:sz="0" w:space="0" w:color="auto"/>
        <w:bottom w:val="none" w:sz="0" w:space="0" w:color="auto"/>
        <w:right w:val="none" w:sz="0" w:space="0" w:color="auto"/>
      </w:divBdr>
    </w:div>
    <w:div w:id="1506481345">
      <w:bodyDiv w:val="1"/>
      <w:marLeft w:val="0"/>
      <w:marRight w:val="0"/>
      <w:marTop w:val="0"/>
      <w:marBottom w:val="0"/>
      <w:divBdr>
        <w:top w:val="none" w:sz="0" w:space="0" w:color="auto"/>
        <w:left w:val="none" w:sz="0" w:space="0" w:color="auto"/>
        <w:bottom w:val="none" w:sz="0" w:space="0" w:color="auto"/>
        <w:right w:val="none" w:sz="0" w:space="0" w:color="auto"/>
      </w:divBdr>
    </w:div>
    <w:div w:id="1521314701">
      <w:bodyDiv w:val="1"/>
      <w:marLeft w:val="0"/>
      <w:marRight w:val="0"/>
      <w:marTop w:val="0"/>
      <w:marBottom w:val="0"/>
      <w:divBdr>
        <w:top w:val="none" w:sz="0" w:space="0" w:color="auto"/>
        <w:left w:val="none" w:sz="0" w:space="0" w:color="auto"/>
        <w:bottom w:val="none" w:sz="0" w:space="0" w:color="auto"/>
        <w:right w:val="none" w:sz="0" w:space="0" w:color="auto"/>
      </w:divBdr>
    </w:div>
    <w:div w:id="1527989269">
      <w:bodyDiv w:val="1"/>
      <w:marLeft w:val="0"/>
      <w:marRight w:val="0"/>
      <w:marTop w:val="0"/>
      <w:marBottom w:val="0"/>
      <w:divBdr>
        <w:top w:val="none" w:sz="0" w:space="0" w:color="auto"/>
        <w:left w:val="none" w:sz="0" w:space="0" w:color="auto"/>
        <w:bottom w:val="none" w:sz="0" w:space="0" w:color="auto"/>
        <w:right w:val="none" w:sz="0" w:space="0" w:color="auto"/>
      </w:divBdr>
    </w:div>
    <w:div w:id="1540437683">
      <w:bodyDiv w:val="1"/>
      <w:marLeft w:val="0"/>
      <w:marRight w:val="0"/>
      <w:marTop w:val="0"/>
      <w:marBottom w:val="0"/>
      <w:divBdr>
        <w:top w:val="none" w:sz="0" w:space="0" w:color="auto"/>
        <w:left w:val="none" w:sz="0" w:space="0" w:color="auto"/>
        <w:bottom w:val="none" w:sz="0" w:space="0" w:color="auto"/>
        <w:right w:val="none" w:sz="0" w:space="0" w:color="auto"/>
      </w:divBdr>
    </w:div>
    <w:div w:id="1545368128">
      <w:bodyDiv w:val="1"/>
      <w:marLeft w:val="0"/>
      <w:marRight w:val="0"/>
      <w:marTop w:val="0"/>
      <w:marBottom w:val="0"/>
      <w:divBdr>
        <w:top w:val="none" w:sz="0" w:space="0" w:color="auto"/>
        <w:left w:val="none" w:sz="0" w:space="0" w:color="auto"/>
        <w:bottom w:val="none" w:sz="0" w:space="0" w:color="auto"/>
        <w:right w:val="none" w:sz="0" w:space="0" w:color="auto"/>
      </w:divBdr>
    </w:div>
    <w:div w:id="1547526809">
      <w:bodyDiv w:val="1"/>
      <w:marLeft w:val="0"/>
      <w:marRight w:val="0"/>
      <w:marTop w:val="0"/>
      <w:marBottom w:val="0"/>
      <w:divBdr>
        <w:top w:val="none" w:sz="0" w:space="0" w:color="auto"/>
        <w:left w:val="none" w:sz="0" w:space="0" w:color="auto"/>
        <w:bottom w:val="none" w:sz="0" w:space="0" w:color="auto"/>
        <w:right w:val="none" w:sz="0" w:space="0" w:color="auto"/>
      </w:divBdr>
    </w:div>
    <w:div w:id="1555000338">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67446904">
      <w:bodyDiv w:val="1"/>
      <w:marLeft w:val="0"/>
      <w:marRight w:val="0"/>
      <w:marTop w:val="0"/>
      <w:marBottom w:val="0"/>
      <w:divBdr>
        <w:top w:val="none" w:sz="0" w:space="0" w:color="auto"/>
        <w:left w:val="none" w:sz="0" w:space="0" w:color="auto"/>
        <w:bottom w:val="none" w:sz="0" w:space="0" w:color="auto"/>
        <w:right w:val="none" w:sz="0" w:space="0" w:color="auto"/>
      </w:divBdr>
    </w:div>
    <w:div w:id="1569995074">
      <w:bodyDiv w:val="1"/>
      <w:marLeft w:val="0"/>
      <w:marRight w:val="0"/>
      <w:marTop w:val="0"/>
      <w:marBottom w:val="0"/>
      <w:divBdr>
        <w:top w:val="none" w:sz="0" w:space="0" w:color="auto"/>
        <w:left w:val="none" w:sz="0" w:space="0" w:color="auto"/>
        <w:bottom w:val="none" w:sz="0" w:space="0" w:color="auto"/>
        <w:right w:val="none" w:sz="0" w:space="0" w:color="auto"/>
      </w:divBdr>
    </w:div>
    <w:div w:id="1574705548">
      <w:bodyDiv w:val="1"/>
      <w:marLeft w:val="0"/>
      <w:marRight w:val="0"/>
      <w:marTop w:val="0"/>
      <w:marBottom w:val="0"/>
      <w:divBdr>
        <w:top w:val="none" w:sz="0" w:space="0" w:color="auto"/>
        <w:left w:val="none" w:sz="0" w:space="0" w:color="auto"/>
        <w:bottom w:val="none" w:sz="0" w:space="0" w:color="auto"/>
        <w:right w:val="none" w:sz="0" w:space="0" w:color="auto"/>
      </w:divBdr>
    </w:div>
    <w:div w:id="1575436672">
      <w:bodyDiv w:val="1"/>
      <w:marLeft w:val="0"/>
      <w:marRight w:val="0"/>
      <w:marTop w:val="0"/>
      <w:marBottom w:val="0"/>
      <w:divBdr>
        <w:top w:val="none" w:sz="0" w:space="0" w:color="auto"/>
        <w:left w:val="none" w:sz="0" w:space="0" w:color="auto"/>
        <w:bottom w:val="none" w:sz="0" w:space="0" w:color="auto"/>
        <w:right w:val="none" w:sz="0" w:space="0" w:color="auto"/>
      </w:divBdr>
    </w:div>
    <w:div w:id="1589728043">
      <w:bodyDiv w:val="1"/>
      <w:marLeft w:val="0"/>
      <w:marRight w:val="0"/>
      <w:marTop w:val="0"/>
      <w:marBottom w:val="0"/>
      <w:divBdr>
        <w:top w:val="none" w:sz="0" w:space="0" w:color="auto"/>
        <w:left w:val="none" w:sz="0" w:space="0" w:color="auto"/>
        <w:bottom w:val="none" w:sz="0" w:space="0" w:color="auto"/>
        <w:right w:val="none" w:sz="0" w:space="0" w:color="auto"/>
      </w:divBdr>
    </w:div>
    <w:div w:id="1593732831">
      <w:bodyDiv w:val="1"/>
      <w:marLeft w:val="0"/>
      <w:marRight w:val="0"/>
      <w:marTop w:val="0"/>
      <w:marBottom w:val="0"/>
      <w:divBdr>
        <w:top w:val="none" w:sz="0" w:space="0" w:color="auto"/>
        <w:left w:val="none" w:sz="0" w:space="0" w:color="auto"/>
        <w:bottom w:val="none" w:sz="0" w:space="0" w:color="auto"/>
        <w:right w:val="none" w:sz="0" w:space="0" w:color="auto"/>
      </w:divBdr>
    </w:div>
    <w:div w:id="1600869700">
      <w:bodyDiv w:val="1"/>
      <w:marLeft w:val="0"/>
      <w:marRight w:val="0"/>
      <w:marTop w:val="0"/>
      <w:marBottom w:val="0"/>
      <w:divBdr>
        <w:top w:val="none" w:sz="0" w:space="0" w:color="auto"/>
        <w:left w:val="none" w:sz="0" w:space="0" w:color="auto"/>
        <w:bottom w:val="none" w:sz="0" w:space="0" w:color="auto"/>
        <w:right w:val="none" w:sz="0" w:space="0" w:color="auto"/>
      </w:divBdr>
    </w:div>
    <w:div w:id="1604412581">
      <w:bodyDiv w:val="1"/>
      <w:marLeft w:val="0"/>
      <w:marRight w:val="0"/>
      <w:marTop w:val="0"/>
      <w:marBottom w:val="0"/>
      <w:divBdr>
        <w:top w:val="none" w:sz="0" w:space="0" w:color="auto"/>
        <w:left w:val="none" w:sz="0" w:space="0" w:color="auto"/>
        <w:bottom w:val="none" w:sz="0" w:space="0" w:color="auto"/>
        <w:right w:val="none" w:sz="0" w:space="0" w:color="auto"/>
      </w:divBdr>
    </w:div>
    <w:div w:id="1619920011">
      <w:bodyDiv w:val="1"/>
      <w:marLeft w:val="0"/>
      <w:marRight w:val="0"/>
      <w:marTop w:val="0"/>
      <w:marBottom w:val="0"/>
      <w:divBdr>
        <w:top w:val="none" w:sz="0" w:space="0" w:color="auto"/>
        <w:left w:val="none" w:sz="0" w:space="0" w:color="auto"/>
        <w:bottom w:val="none" w:sz="0" w:space="0" w:color="auto"/>
        <w:right w:val="none" w:sz="0" w:space="0" w:color="auto"/>
      </w:divBdr>
    </w:div>
    <w:div w:id="1626160826">
      <w:bodyDiv w:val="1"/>
      <w:marLeft w:val="0"/>
      <w:marRight w:val="0"/>
      <w:marTop w:val="0"/>
      <w:marBottom w:val="0"/>
      <w:divBdr>
        <w:top w:val="none" w:sz="0" w:space="0" w:color="auto"/>
        <w:left w:val="none" w:sz="0" w:space="0" w:color="auto"/>
        <w:bottom w:val="none" w:sz="0" w:space="0" w:color="auto"/>
        <w:right w:val="none" w:sz="0" w:space="0" w:color="auto"/>
      </w:divBdr>
    </w:div>
    <w:div w:id="1631746471">
      <w:bodyDiv w:val="1"/>
      <w:marLeft w:val="0"/>
      <w:marRight w:val="0"/>
      <w:marTop w:val="0"/>
      <w:marBottom w:val="0"/>
      <w:divBdr>
        <w:top w:val="none" w:sz="0" w:space="0" w:color="auto"/>
        <w:left w:val="none" w:sz="0" w:space="0" w:color="auto"/>
        <w:bottom w:val="none" w:sz="0" w:space="0" w:color="auto"/>
        <w:right w:val="none" w:sz="0" w:space="0" w:color="auto"/>
      </w:divBdr>
    </w:div>
    <w:div w:id="1633830097">
      <w:bodyDiv w:val="1"/>
      <w:marLeft w:val="0"/>
      <w:marRight w:val="0"/>
      <w:marTop w:val="0"/>
      <w:marBottom w:val="0"/>
      <w:divBdr>
        <w:top w:val="none" w:sz="0" w:space="0" w:color="auto"/>
        <w:left w:val="none" w:sz="0" w:space="0" w:color="auto"/>
        <w:bottom w:val="none" w:sz="0" w:space="0" w:color="auto"/>
        <w:right w:val="none" w:sz="0" w:space="0" w:color="auto"/>
      </w:divBdr>
    </w:div>
    <w:div w:id="1636327072">
      <w:bodyDiv w:val="1"/>
      <w:marLeft w:val="0"/>
      <w:marRight w:val="0"/>
      <w:marTop w:val="0"/>
      <w:marBottom w:val="0"/>
      <w:divBdr>
        <w:top w:val="none" w:sz="0" w:space="0" w:color="auto"/>
        <w:left w:val="none" w:sz="0" w:space="0" w:color="auto"/>
        <w:bottom w:val="none" w:sz="0" w:space="0" w:color="auto"/>
        <w:right w:val="none" w:sz="0" w:space="0" w:color="auto"/>
      </w:divBdr>
    </w:div>
    <w:div w:id="1641809075">
      <w:bodyDiv w:val="1"/>
      <w:marLeft w:val="0"/>
      <w:marRight w:val="0"/>
      <w:marTop w:val="0"/>
      <w:marBottom w:val="0"/>
      <w:divBdr>
        <w:top w:val="none" w:sz="0" w:space="0" w:color="auto"/>
        <w:left w:val="none" w:sz="0" w:space="0" w:color="auto"/>
        <w:bottom w:val="none" w:sz="0" w:space="0" w:color="auto"/>
        <w:right w:val="none" w:sz="0" w:space="0" w:color="auto"/>
      </w:divBdr>
    </w:div>
    <w:div w:id="1646810634">
      <w:bodyDiv w:val="1"/>
      <w:marLeft w:val="0"/>
      <w:marRight w:val="0"/>
      <w:marTop w:val="0"/>
      <w:marBottom w:val="0"/>
      <w:divBdr>
        <w:top w:val="none" w:sz="0" w:space="0" w:color="auto"/>
        <w:left w:val="none" w:sz="0" w:space="0" w:color="auto"/>
        <w:bottom w:val="none" w:sz="0" w:space="0" w:color="auto"/>
        <w:right w:val="none" w:sz="0" w:space="0" w:color="auto"/>
      </w:divBdr>
    </w:div>
    <w:div w:id="1651516507">
      <w:bodyDiv w:val="1"/>
      <w:marLeft w:val="0"/>
      <w:marRight w:val="0"/>
      <w:marTop w:val="0"/>
      <w:marBottom w:val="0"/>
      <w:divBdr>
        <w:top w:val="none" w:sz="0" w:space="0" w:color="auto"/>
        <w:left w:val="none" w:sz="0" w:space="0" w:color="auto"/>
        <w:bottom w:val="none" w:sz="0" w:space="0" w:color="auto"/>
        <w:right w:val="none" w:sz="0" w:space="0" w:color="auto"/>
      </w:divBdr>
    </w:div>
    <w:div w:id="1653023040">
      <w:bodyDiv w:val="1"/>
      <w:marLeft w:val="0"/>
      <w:marRight w:val="0"/>
      <w:marTop w:val="0"/>
      <w:marBottom w:val="0"/>
      <w:divBdr>
        <w:top w:val="none" w:sz="0" w:space="0" w:color="auto"/>
        <w:left w:val="none" w:sz="0" w:space="0" w:color="auto"/>
        <w:bottom w:val="none" w:sz="0" w:space="0" w:color="auto"/>
        <w:right w:val="none" w:sz="0" w:space="0" w:color="auto"/>
      </w:divBdr>
    </w:div>
    <w:div w:id="1662468457">
      <w:bodyDiv w:val="1"/>
      <w:marLeft w:val="0"/>
      <w:marRight w:val="0"/>
      <w:marTop w:val="0"/>
      <w:marBottom w:val="0"/>
      <w:divBdr>
        <w:top w:val="none" w:sz="0" w:space="0" w:color="auto"/>
        <w:left w:val="none" w:sz="0" w:space="0" w:color="auto"/>
        <w:bottom w:val="none" w:sz="0" w:space="0" w:color="auto"/>
        <w:right w:val="none" w:sz="0" w:space="0" w:color="auto"/>
      </w:divBdr>
    </w:div>
    <w:div w:id="1672761125">
      <w:bodyDiv w:val="1"/>
      <w:marLeft w:val="0"/>
      <w:marRight w:val="0"/>
      <w:marTop w:val="0"/>
      <w:marBottom w:val="0"/>
      <w:divBdr>
        <w:top w:val="none" w:sz="0" w:space="0" w:color="auto"/>
        <w:left w:val="none" w:sz="0" w:space="0" w:color="auto"/>
        <w:bottom w:val="none" w:sz="0" w:space="0" w:color="auto"/>
        <w:right w:val="none" w:sz="0" w:space="0" w:color="auto"/>
      </w:divBdr>
    </w:div>
    <w:div w:id="1679578272">
      <w:bodyDiv w:val="1"/>
      <w:marLeft w:val="0"/>
      <w:marRight w:val="0"/>
      <w:marTop w:val="0"/>
      <w:marBottom w:val="0"/>
      <w:divBdr>
        <w:top w:val="none" w:sz="0" w:space="0" w:color="auto"/>
        <w:left w:val="none" w:sz="0" w:space="0" w:color="auto"/>
        <w:bottom w:val="none" w:sz="0" w:space="0" w:color="auto"/>
        <w:right w:val="none" w:sz="0" w:space="0" w:color="auto"/>
      </w:divBdr>
    </w:div>
    <w:div w:id="1681161155">
      <w:bodyDiv w:val="1"/>
      <w:marLeft w:val="0"/>
      <w:marRight w:val="0"/>
      <w:marTop w:val="0"/>
      <w:marBottom w:val="0"/>
      <w:divBdr>
        <w:top w:val="none" w:sz="0" w:space="0" w:color="auto"/>
        <w:left w:val="none" w:sz="0" w:space="0" w:color="auto"/>
        <w:bottom w:val="none" w:sz="0" w:space="0" w:color="auto"/>
        <w:right w:val="none" w:sz="0" w:space="0" w:color="auto"/>
      </w:divBdr>
    </w:div>
    <w:div w:id="1689865440">
      <w:bodyDiv w:val="1"/>
      <w:marLeft w:val="0"/>
      <w:marRight w:val="0"/>
      <w:marTop w:val="0"/>
      <w:marBottom w:val="0"/>
      <w:divBdr>
        <w:top w:val="none" w:sz="0" w:space="0" w:color="auto"/>
        <w:left w:val="none" w:sz="0" w:space="0" w:color="auto"/>
        <w:bottom w:val="none" w:sz="0" w:space="0" w:color="auto"/>
        <w:right w:val="none" w:sz="0" w:space="0" w:color="auto"/>
      </w:divBdr>
    </w:div>
    <w:div w:id="1695957705">
      <w:bodyDiv w:val="1"/>
      <w:marLeft w:val="0"/>
      <w:marRight w:val="0"/>
      <w:marTop w:val="0"/>
      <w:marBottom w:val="0"/>
      <w:divBdr>
        <w:top w:val="none" w:sz="0" w:space="0" w:color="auto"/>
        <w:left w:val="none" w:sz="0" w:space="0" w:color="auto"/>
        <w:bottom w:val="none" w:sz="0" w:space="0" w:color="auto"/>
        <w:right w:val="none" w:sz="0" w:space="0" w:color="auto"/>
      </w:divBdr>
    </w:div>
    <w:div w:id="1704212429">
      <w:bodyDiv w:val="1"/>
      <w:marLeft w:val="0"/>
      <w:marRight w:val="0"/>
      <w:marTop w:val="0"/>
      <w:marBottom w:val="0"/>
      <w:divBdr>
        <w:top w:val="none" w:sz="0" w:space="0" w:color="auto"/>
        <w:left w:val="none" w:sz="0" w:space="0" w:color="auto"/>
        <w:bottom w:val="none" w:sz="0" w:space="0" w:color="auto"/>
        <w:right w:val="none" w:sz="0" w:space="0" w:color="auto"/>
      </w:divBdr>
    </w:div>
    <w:div w:id="1728801409">
      <w:bodyDiv w:val="1"/>
      <w:marLeft w:val="0"/>
      <w:marRight w:val="0"/>
      <w:marTop w:val="0"/>
      <w:marBottom w:val="0"/>
      <w:divBdr>
        <w:top w:val="none" w:sz="0" w:space="0" w:color="auto"/>
        <w:left w:val="none" w:sz="0" w:space="0" w:color="auto"/>
        <w:bottom w:val="none" w:sz="0" w:space="0" w:color="auto"/>
        <w:right w:val="none" w:sz="0" w:space="0" w:color="auto"/>
      </w:divBdr>
    </w:div>
    <w:div w:id="1739983229">
      <w:bodyDiv w:val="1"/>
      <w:marLeft w:val="0"/>
      <w:marRight w:val="0"/>
      <w:marTop w:val="0"/>
      <w:marBottom w:val="0"/>
      <w:divBdr>
        <w:top w:val="none" w:sz="0" w:space="0" w:color="auto"/>
        <w:left w:val="none" w:sz="0" w:space="0" w:color="auto"/>
        <w:bottom w:val="none" w:sz="0" w:space="0" w:color="auto"/>
        <w:right w:val="none" w:sz="0" w:space="0" w:color="auto"/>
      </w:divBdr>
    </w:div>
    <w:div w:id="1749880547">
      <w:bodyDiv w:val="1"/>
      <w:marLeft w:val="0"/>
      <w:marRight w:val="0"/>
      <w:marTop w:val="0"/>
      <w:marBottom w:val="0"/>
      <w:divBdr>
        <w:top w:val="none" w:sz="0" w:space="0" w:color="auto"/>
        <w:left w:val="none" w:sz="0" w:space="0" w:color="auto"/>
        <w:bottom w:val="none" w:sz="0" w:space="0" w:color="auto"/>
        <w:right w:val="none" w:sz="0" w:space="0" w:color="auto"/>
      </w:divBdr>
    </w:div>
    <w:div w:id="1751542883">
      <w:bodyDiv w:val="1"/>
      <w:marLeft w:val="0"/>
      <w:marRight w:val="0"/>
      <w:marTop w:val="0"/>
      <w:marBottom w:val="0"/>
      <w:divBdr>
        <w:top w:val="none" w:sz="0" w:space="0" w:color="auto"/>
        <w:left w:val="none" w:sz="0" w:space="0" w:color="auto"/>
        <w:bottom w:val="none" w:sz="0" w:space="0" w:color="auto"/>
        <w:right w:val="none" w:sz="0" w:space="0" w:color="auto"/>
      </w:divBdr>
    </w:div>
    <w:div w:id="1762212486">
      <w:bodyDiv w:val="1"/>
      <w:marLeft w:val="0"/>
      <w:marRight w:val="0"/>
      <w:marTop w:val="0"/>
      <w:marBottom w:val="0"/>
      <w:divBdr>
        <w:top w:val="none" w:sz="0" w:space="0" w:color="auto"/>
        <w:left w:val="none" w:sz="0" w:space="0" w:color="auto"/>
        <w:bottom w:val="none" w:sz="0" w:space="0" w:color="auto"/>
        <w:right w:val="none" w:sz="0" w:space="0" w:color="auto"/>
      </w:divBdr>
    </w:div>
    <w:div w:id="1767994988">
      <w:bodyDiv w:val="1"/>
      <w:marLeft w:val="0"/>
      <w:marRight w:val="0"/>
      <w:marTop w:val="0"/>
      <w:marBottom w:val="0"/>
      <w:divBdr>
        <w:top w:val="none" w:sz="0" w:space="0" w:color="auto"/>
        <w:left w:val="none" w:sz="0" w:space="0" w:color="auto"/>
        <w:bottom w:val="none" w:sz="0" w:space="0" w:color="auto"/>
        <w:right w:val="none" w:sz="0" w:space="0" w:color="auto"/>
      </w:divBdr>
    </w:div>
    <w:div w:id="1775704929">
      <w:bodyDiv w:val="1"/>
      <w:marLeft w:val="0"/>
      <w:marRight w:val="0"/>
      <w:marTop w:val="0"/>
      <w:marBottom w:val="0"/>
      <w:divBdr>
        <w:top w:val="none" w:sz="0" w:space="0" w:color="auto"/>
        <w:left w:val="none" w:sz="0" w:space="0" w:color="auto"/>
        <w:bottom w:val="none" w:sz="0" w:space="0" w:color="auto"/>
        <w:right w:val="none" w:sz="0" w:space="0" w:color="auto"/>
      </w:divBdr>
    </w:div>
    <w:div w:id="1777287107">
      <w:bodyDiv w:val="1"/>
      <w:marLeft w:val="0"/>
      <w:marRight w:val="0"/>
      <w:marTop w:val="0"/>
      <w:marBottom w:val="0"/>
      <w:divBdr>
        <w:top w:val="none" w:sz="0" w:space="0" w:color="auto"/>
        <w:left w:val="none" w:sz="0" w:space="0" w:color="auto"/>
        <w:bottom w:val="none" w:sz="0" w:space="0" w:color="auto"/>
        <w:right w:val="none" w:sz="0" w:space="0" w:color="auto"/>
      </w:divBdr>
    </w:div>
    <w:div w:id="1777750381">
      <w:bodyDiv w:val="1"/>
      <w:marLeft w:val="0"/>
      <w:marRight w:val="0"/>
      <w:marTop w:val="0"/>
      <w:marBottom w:val="0"/>
      <w:divBdr>
        <w:top w:val="none" w:sz="0" w:space="0" w:color="auto"/>
        <w:left w:val="none" w:sz="0" w:space="0" w:color="auto"/>
        <w:bottom w:val="none" w:sz="0" w:space="0" w:color="auto"/>
        <w:right w:val="none" w:sz="0" w:space="0" w:color="auto"/>
      </w:divBdr>
    </w:div>
    <w:div w:id="1778207912">
      <w:bodyDiv w:val="1"/>
      <w:marLeft w:val="0"/>
      <w:marRight w:val="0"/>
      <w:marTop w:val="0"/>
      <w:marBottom w:val="0"/>
      <w:divBdr>
        <w:top w:val="none" w:sz="0" w:space="0" w:color="auto"/>
        <w:left w:val="none" w:sz="0" w:space="0" w:color="auto"/>
        <w:bottom w:val="none" w:sz="0" w:space="0" w:color="auto"/>
        <w:right w:val="none" w:sz="0" w:space="0" w:color="auto"/>
      </w:divBdr>
    </w:div>
    <w:div w:id="1782843565">
      <w:bodyDiv w:val="1"/>
      <w:marLeft w:val="0"/>
      <w:marRight w:val="0"/>
      <w:marTop w:val="0"/>
      <w:marBottom w:val="0"/>
      <w:divBdr>
        <w:top w:val="none" w:sz="0" w:space="0" w:color="auto"/>
        <w:left w:val="none" w:sz="0" w:space="0" w:color="auto"/>
        <w:bottom w:val="none" w:sz="0" w:space="0" w:color="auto"/>
        <w:right w:val="none" w:sz="0" w:space="0" w:color="auto"/>
      </w:divBdr>
    </w:div>
    <w:div w:id="1786539887">
      <w:bodyDiv w:val="1"/>
      <w:marLeft w:val="0"/>
      <w:marRight w:val="0"/>
      <w:marTop w:val="0"/>
      <w:marBottom w:val="0"/>
      <w:divBdr>
        <w:top w:val="none" w:sz="0" w:space="0" w:color="auto"/>
        <w:left w:val="none" w:sz="0" w:space="0" w:color="auto"/>
        <w:bottom w:val="none" w:sz="0" w:space="0" w:color="auto"/>
        <w:right w:val="none" w:sz="0" w:space="0" w:color="auto"/>
      </w:divBdr>
    </w:div>
    <w:div w:id="1789396645">
      <w:bodyDiv w:val="1"/>
      <w:marLeft w:val="0"/>
      <w:marRight w:val="0"/>
      <w:marTop w:val="0"/>
      <w:marBottom w:val="0"/>
      <w:divBdr>
        <w:top w:val="none" w:sz="0" w:space="0" w:color="auto"/>
        <w:left w:val="none" w:sz="0" w:space="0" w:color="auto"/>
        <w:bottom w:val="none" w:sz="0" w:space="0" w:color="auto"/>
        <w:right w:val="none" w:sz="0" w:space="0" w:color="auto"/>
      </w:divBdr>
    </w:div>
    <w:div w:id="1796095008">
      <w:bodyDiv w:val="1"/>
      <w:marLeft w:val="0"/>
      <w:marRight w:val="0"/>
      <w:marTop w:val="0"/>
      <w:marBottom w:val="0"/>
      <w:divBdr>
        <w:top w:val="none" w:sz="0" w:space="0" w:color="auto"/>
        <w:left w:val="none" w:sz="0" w:space="0" w:color="auto"/>
        <w:bottom w:val="none" w:sz="0" w:space="0" w:color="auto"/>
        <w:right w:val="none" w:sz="0" w:space="0" w:color="auto"/>
      </w:divBdr>
    </w:div>
    <w:div w:id="1796941347">
      <w:bodyDiv w:val="1"/>
      <w:marLeft w:val="0"/>
      <w:marRight w:val="0"/>
      <w:marTop w:val="0"/>
      <w:marBottom w:val="0"/>
      <w:divBdr>
        <w:top w:val="none" w:sz="0" w:space="0" w:color="auto"/>
        <w:left w:val="none" w:sz="0" w:space="0" w:color="auto"/>
        <w:bottom w:val="none" w:sz="0" w:space="0" w:color="auto"/>
        <w:right w:val="none" w:sz="0" w:space="0" w:color="auto"/>
      </w:divBdr>
    </w:div>
    <w:div w:id="1804881891">
      <w:bodyDiv w:val="1"/>
      <w:marLeft w:val="0"/>
      <w:marRight w:val="0"/>
      <w:marTop w:val="0"/>
      <w:marBottom w:val="0"/>
      <w:divBdr>
        <w:top w:val="none" w:sz="0" w:space="0" w:color="auto"/>
        <w:left w:val="none" w:sz="0" w:space="0" w:color="auto"/>
        <w:bottom w:val="none" w:sz="0" w:space="0" w:color="auto"/>
        <w:right w:val="none" w:sz="0" w:space="0" w:color="auto"/>
      </w:divBdr>
    </w:div>
    <w:div w:id="1817910812">
      <w:bodyDiv w:val="1"/>
      <w:marLeft w:val="0"/>
      <w:marRight w:val="0"/>
      <w:marTop w:val="0"/>
      <w:marBottom w:val="0"/>
      <w:divBdr>
        <w:top w:val="none" w:sz="0" w:space="0" w:color="auto"/>
        <w:left w:val="none" w:sz="0" w:space="0" w:color="auto"/>
        <w:bottom w:val="none" w:sz="0" w:space="0" w:color="auto"/>
        <w:right w:val="none" w:sz="0" w:space="0" w:color="auto"/>
      </w:divBdr>
    </w:div>
    <w:div w:id="1824346250">
      <w:bodyDiv w:val="1"/>
      <w:marLeft w:val="0"/>
      <w:marRight w:val="0"/>
      <w:marTop w:val="0"/>
      <w:marBottom w:val="0"/>
      <w:divBdr>
        <w:top w:val="none" w:sz="0" w:space="0" w:color="auto"/>
        <w:left w:val="none" w:sz="0" w:space="0" w:color="auto"/>
        <w:bottom w:val="none" w:sz="0" w:space="0" w:color="auto"/>
        <w:right w:val="none" w:sz="0" w:space="0" w:color="auto"/>
      </w:divBdr>
    </w:div>
    <w:div w:id="1838958007">
      <w:bodyDiv w:val="1"/>
      <w:marLeft w:val="0"/>
      <w:marRight w:val="0"/>
      <w:marTop w:val="0"/>
      <w:marBottom w:val="0"/>
      <w:divBdr>
        <w:top w:val="none" w:sz="0" w:space="0" w:color="auto"/>
        <w:left w:val="none" w:sz="0" w:space="0" w:color="auto"/>
        <w:bottom w:val="none" w:sz="0" w:space="0" w:color="auto"/>
        <w:right w:val="none" w:sz="0" w:space="0" w:color="auto"/>
      </w:divBdr>
    </w:div>
    <w:div w:id="1842768804">
      <w:bodyDiv w:val="1"/>
      <w:marLeft w:val="0"/>
      <w:marRight w:val="0"/>
      <w:marTop w:val="0"/>
      <w:marBottom w:val="0"/>
      <w:divBdr>
        <w:top w:val="none" w:sz="0" w:space="0" w:color="auto"/>
        <w:left w:val="none" w:sz="0" w:space="0" w:color="auto"/>
        <w:bottom w:val="none" w:sz="0" w:space="0" w:color="auto"/>
        <w:right w:val="none" w:sz="0" w:space="0" w:color="auto"/>
      </w:divBdr>
    </w:div>
    <w:div w:id="1871917301">
      <w:bodyDiv w:val="1"/>
      <w:marLeft w:val="0"/>
      <w:marRight w:val="0"/>
      <w:marTop w:val="0"/>
      <w:marBottom w:val="0"/>
      <w:divBdr>
        <w:top w:val="none" w:sz="0" w:space="0" w:color="auto"/>
        <w:left w:val="none" w:sz="0" w:space="0" w:color="auto"/>
        <w:bottom w:val="none" w:sz="0" w:space="0" w:color="auto"/>
        <w:right w:val="none" w:sz="0" w:space="0" w:color="auto"/>
      </w:divBdr>
    </w:div>
    <w:div w:id="1876455566">
      <w:bodyDiv w:val="1"/>
      <w:marLeft w:val="0"/>
      <w:marRight w:val="0"/>
      <w:marTop w:val="0"/>
      <w:marBottom w:val="0"/>
      <w:divBdr>
        <w:top w:val="none" w:sz="0" w:space="0" w:color="auto"/>
        <w:left w:val="none" w:sz="0" w:space="0" w:color="auto"/>
        <w:bottom w:val="none" w:sz="0" w:space="0" w:color="auto"/>
        <w:right w:val="none" w:sz="0" w:space="0" w:color="auto"/>
      </w:divBdr>
    </w:div>
    <w:div w:id="1877423981">
      <w:bodyDiv w:val="1"/>
      <w:marLeft w:val="0"/>
      <w:marRight w:val="0"/>
      <w:marTop w:val="0"/>
      <w:marBottom w:val="0"/>
      <w:divBdr>
        <w:top w:val="none" w:sz="0" w:space="0" w:color="auto"/>
        <w:left w:val="none" w:sz="0" w:space="0" w:color="auto"/>
        <w:bottom w:val="none" w:sz="0" w:space="0" w:color="auto"/>
        <w:right w:val="none" w:sz="0" w:space="0" w:color="auto"/>
      </w:divBdr>
    </w:div>
    <w:div w:id="1877572648">
      <w:bodyDiv w:val="1"/>
      <w:marLeft w:val="0"/>
      <w:marRight w:val="0"/>
      <w:marTop w:val="0"/>
      <w:marBottom w:val="0"/>
      <w:divBdr>
        <w:top w:val="none" w:sz="0" w:space="0" w:color="auto"/>
        <w:left w:val="none" w:sz="0" w:space="0" w:color="auto"/>
        <w:bottom w:val="none" w:sz="0" w:space="0" w:color="auto"/>
        <w:right w:val="none" w:sz="0" w:space="0" w:color="auto"/>
      </w:divBdr>
    </w:div>
    <w:div w:id="1880825532">
      <w:bodyDiv w:val="1"/>
      <w:marLeft w:val="0"/>
      <w:marRight w:val="0"/>
      <w:marTop w:val="0"/>
      <w:marBottom w:val="0"/>
      <w:divBdr>
        <w:top w:val="none" w:sz="0" w:space="0" w:color="auto"/>
        <w:left w:val="none" w:sz="0" w:space="0" w:color="auto"/>
        <w:bottom w:val="none" w:sz="0" w:space="0" w:color="auto"/>
        <w:right w:val="none" w:sz="0" w:space="0" w:color="auto"/>
      </w:divBdr>
    </w:div>
    <w:div w:id="1902713568">
      <w:bodyDiv w:val="1"/>
      <w:marLeft w:val="0"/>
      <w:marRight w:val="0"/>
      <w:marTop w:val="0"/>
      <w:marBottom w:val="0"/>
      <w:divBdr>
        <w:top w:val="none" w:sz="0" w:space="0" w:color="auto"/>
        <w:left w:val="none" w:sz="0" w:space="0" w:color="auto"/>
        <w:bottom w:val="none" w:sz="0" w:space="0" w:color="auto"/>
        <w:right w:val="none" w:sz="0" w:space="0" w:color="auto"/>
      </w:divBdr>
    </w:div>
    <w:div w:id="1904944918">
      <w:bodyDiv w:val="1"/>
      <w:marLeft w:val="0"/>
      <w:marRight w:val="0"/>
      <w:marTop w:val="0"/>
      <w:marBottom w:val="0"/>
      <w:divBdr>
        <w:top w:val="none" w:sz="0" w:space="0" w:color="auto"/>
        <w:left w:val="none" w:sz="0" w:space="0" w:color="auto"/>
        <w:bottom w:val="none" w:sz="0" w:space="0" w:color="auto"/>
        <w:right w:val="none" w:sz="0" w:space="0" w:color="auto"/>
      </w:divBdr>
    </w:div>
    <w:div w:id="1911234819">
      <w:bodyDiv w:val="1"/>
      <w:marLeft w:val="0"/>
      <w:marRight w:val="0"/>
      <w:marTop w:val="0"/>
      <w:marBottom w:val="0"/>
      <w:divBdr>
        <w:top w:val="none" w:sz="0" w:space="0" w:color="auto"/>
        <w:left w:val="none" w:sz="0" w:space="0" w:color="auto"/>
        <w:bottom w:val="none" w:sz="0" w:space="0" w:color="auto"/>
        <w:right w:val="none" w:sz="0" w:space="0" w:color="auto"/>
      </w:divBdr>
    </w:div>
    <w:div w:id="1911848644">
      <w:bodyDiv w:val="1"/>
      <w:marLeft w:val="0"/>
      <w:marRight w:val="0"/>
      <w:marTop w:val="0"/>
      <w:marBottom w:val="0"/>
      <w:divBdr>
        <w:top w:val="none" w:sz="0" w:space="0" w:color="auto"/>
        <w:left w:val="none" w:sz="0" w:space="0" w:color="auto"/>
        <w:bottom w:val="none" w:sz="0" w:space="0" w:color="auto"/>
        <w:right w:val="none" w:sz="0" w:space="0" w:color="auto"/>
      </w:divBdr>
    </w:div>
    <w:div w:id="1930388681">
      <w:bodyDiv w:val="1"/>
      <w:marLeft w:val="0"/>
      <w:marRight w:val="0"/>
      <w:marTop w:val="0"/>
      <w:marBottom w:val="0"/>
      <w:divBdr>
        <w:top w:val="none" w:sz="0" w:space="0" w:color="auto"/>
        <w:left w:val="none" w:sz="0" w:space="0" w:color="auto"/>
        <w:bottom w:val="none" w:sz="0" w:space="0" w:color="auto"/>
        <w:right w:val="none" w:sz="0" w:space="0" w:color="auto"/>
      </w:divBdr>
    </w:div>
    <w:div w:id="1931352224">
      <w:bodyDiv w:val="1"/>
      <w:marLeft w:val="0"/>
      <w:marRight w:val="0"/>
      <w:marTop w:val="0"/>
      <w:marBottom w:val="0"/>
      <w:divBdr>
        <w:top w:val="none" w:sz="0" w:space="0" w:color="auto"/>
        <w:left w:val="none" w:sz="0" w:space="0" w:color="auto"/>
        <w:bottom w:val="none" w:sz="0" w:space="0" w:color="auto"/>
        <w:right w:val="none" w:sz="0" w:space="0" w:color="auto"/>
      </w:divBdr>
    </w:div>
    <w:div w:id="1932466096">
      <w:bodyDiv w:val="1"/>
      <w:marLeft w:val="0"/>
      <w:marRight w:val="0"/>
      <w:marTop w:val="0"/>
      <w:marBottom w:val="0"/>
      <w:divBdr>
        <w:top w:val="none" w:sz="0" w:space="0" w:color="auto"/>
        <w:left w:val="none" w:sz="0" w:space="0" w:color="auto"/>
        <w:bottom w:val="none" w:sz="0" w:space="0" w:color="auto"/>
        <w:right w:val="none" w:sz="0" w:space="0" w:color="auto"/>
      </w:divBdr>
    </w:div>
    <w:div w:id="1936479957">
      <w:bodyDiv w:val="1"/>
      <w:marLeft w:val="0"/>
      <w:marRight w:val="0"/>
      <w:marTop w:val="0"/>
      <w:marBottom w:val="0"/>
      <w:divBdr>
        <w:top w:val="none" w:sz="0" w:space="0" w:color="auto"/>
        <w:left w:val="none" w:sz="0" w:space="0" w:color="auto"/>
        <w:bottom w:val="none" w:sz="0" w:space="0" w:color="auto"/>
        <w:right w:val="none" w:sz="0" w:space="0" w:color="auto"/>
      </w:divBdr>
    </w:div>
    <w:div w:id="1946309287">
      <w:bodyDiv w:val="1"/>
      <w:marLeft w:val="0"/>
      <w:marRight w:val="0"/>
      <w:marTop w:val="0"/>
      <w:marBottom w:val="0"/>
      <w:divBdr>
        <w:top w:val="none" w:sz="0" w:space="0" w:color="auto"/>
        <w:left w:val="none" w:sz="0" w:space="0" w:color="auto"/>
        <w:bottom w:val="none" w:sz="0" w:space="0" w:color="auto"/>
        <w:right w:val="none" w:sz="0" w:space="0" w:color="auto"/>
      </w:divBdr>
    </w:div>
    <w:div w:id="1958178217">
      <w:bodyDiv w:val="1"/>
      <w:marLeft w:val="0"/>
      <w:marRight w:val="0"/>
      <w:marTop w:val="0"/>
      <w:marBottom w:val="0"/>
      <w:divBdr>
        <w:top w:val="none" w:sz="0" w:space="0" w:color="auto"/>
        <w:left w:val="none" w:sz="0" w:space="0" w:color="auto"/>
        <w:bottom w:val="none" w:sz="0" w:space="0" w:color="auto"/>
        <w:right w:val="none" w:sz="0" w:space="0" w:color="auto"/>
      </w:divBdr>
    </w:div>
    <w:div w:id="1960911528">
      <w:bodyDiv w:val="1"/>
      <w:marLeft w:val="0"/>
      <w:marRight w:val="0"/>
      <w:marTop w:val="0"/>
      <w:marBottom w:val="0"/>
      <w:divBdr>
        <w:top w:val="none" w:sz="0" w:space="0" w:color="auto"/>
        <w:left w:val="none" w:sz="0" w:space="0" w:color="auto"/>
        <w:bottom w:val="none" w:sz="0" w:space="0" w:color="auto"/>
        <w:right w:val="none" w:sz="0" w:space="0" w:color="auto"/>
      </w:divBdr>
    </w:div>
    <w:div w:id="1961452256">
      <w:bodyDiv w:val="1"/>
      <w:marLeft w:val="0"/>
      <w:marRight w:val="0"/>
      <w:marTop w:val="0"/>
      <w:marBottom w:val="0"/>
      <w:divBdr>
        <w:top w:val="none" w:sz="0" w:space="0" w:color="auto"/>
        <w:left w:val="none" w:sz="0" w:space="0" w:color="auto"/>
        <w:bottom w:val="none" w:sz="0" w:space="0" w:color="auto"/>
        <w:right w:val="none" w:sz="0" w:space="0" w:color="auto"/>
      </w:divBdr>
    </w:div>
    <w:div w:id="1963806760">
      <w:bodyDiv w:val="1"/>
      <w:marLeft w:val="0"/>
      <w:marRight w:val="0"/>
      <w:marTop w:val="0"/>
      <w:marBottom w:val="0"/>
      <w:divBdr>
        <w:top w:val="none" w:sz="0" w:space="0" w:color="auto"/>
        <w:left w:val="none" w:sz="0" w:space="0" w:color="auto"/>
        <w:bottom w:val="none" w:sz="0" w:space="0" w:color="auto"/>
        <w:right w:val="none" w:sz="0" w:space="0" w:color="auto"/>
      </w:divBdr>
    </w:div>
    <w:div w:id="1965501866">
      <w:bodyDiv w:val="1"/>
      <w:marLeft w:val="0"/>
      <w:marRight w:val="0"/>
      <w:marTop w:val="0"/>
      <w:marBottom w:val="0"/>
      <w:divBdr>
        <w:top w:val="none" w:sz="0" w:space="0" w:color="auto"/>
        <w:left w:val="none" w:sz="0" w:space="0" w:color="auto"/>
        <w:bottom w:val="none" w:sz="0" w:space="0" w:color="auto"/>
        <w:right w:val="none" w:sz="0" w:space="0" w:color="auto"/>
      </w:divBdr>
    </w:div>
    <w:div w:id="1969698067">
      <w:bodyDiv w:val="1"/>
      <w:marLeft w:val="0"/>
      <w:marRight w:val="0"/>
      <w:marTop w:val="0"/>
      <w:marBottom w:val="0"/>
      <w:divBdr>
        <w:top w:val="none" w:sz="0" w:space="0" w:color="auto"/>
        <w:left w:val="none" w:sz="0" w:space="0" w:color="auto"/>
        <w:bottom w:val="none" w:sz="0" w:space="0" w:color="auto"/>
        <w:right w:val="none" w:sz="0" w:space="0" w:color="auto"/>
      </w:divBdr>
    </w:div>
    <w:div w:id="1971784711">
      <w:bodyDiv w:val="1"/>
      <w:marLeft w:val="0"/>
      <w:marRight w:val="0"/>
      <w:marTop w:val="0"/>
      <w:marBottom w:val="0"/>
      <w:divBdr>
        <w:top w:val="none" w:sz="0" w:space="0" w:color="auto"/>
        <w:left w:val="none" w:sz="0" w:space="0" w:color="auto"/>
        <w:bottom w:val="none" w:sz="0" w:space="0" w:color="auto"/>
        <w:right w:val="none" w:sz="0" w:space="0" w:color="auto"/>
      </w:divBdr>
    </w:div>
    <w:div w:id="1988316632">
      <w:bodyDiv w:val="1"/>
      <w:marLeft w:val="0"/>
      <w:marRight w:val="0"/>
      <w:marTop w:val="0"/>
      <w:marBottom w:val="0"/>
      <w:divBdr>
        <w:top w:val="none" w:sz="0" w:space="0" w:color="auto"/>
        <w:left w:val="none" w:sz="0" w:space="0" w:color="auto"/>
        <w:bottom w:val="none" w:sz="0" w:space="0" w:color="auto"/>
        <w:right w:val="none" w:sz="0" w:space="0" w:color="auto"/>
      </w:divBdr>
    </w:div>
    <w:div w:id="1989356707">
      <w:bodyDiv w:val="1"/>
      <w:marLeft w:val="0"/>
      <w:marRight w:val="0"/>
      <w:marTop w:val="0"/>
      <w:marBottom w:val="0"/>
      <w:divBdr>
        <w:top w:val="none" w:sz="0" w:space="0" w:color="auto"/>
        <w:left w:val="none" w:sz="0" w:space="0" w:color="auto"/>
        <w:bottom w:val="none" w:sz="0" w:space="0" w:color="auto"/>
        <w:right w:val="none" w:sz="0" w:space="0" w:color="auto"/>
      </w:divBdr>
    </w:div>
    <w:div w:id="1992366452">
      <w:bodyDiv w:val="1"/>
      <w:marLeft w:val="0"/>
      <w:marRight w:val="0"/>
      <w:marTop w:val="0"/>
      <w:marBottom w:val="0"/>
      <w:divBdr>
        <w:top w:val="none" w:sz="0" w:space="0" w:color="auto"/>
        <w:left w:val="none" w:sz="0" w:space="0" w:color="auto"/>
        <w:bottom w:val="none" w:sz="0" w:space="0" w:color="auto"/>
        <w:right w:val="none" w:sz="0" w:space="0" w:color="auto"/>
      </w:divBdr>
    </w:div>
    <w:div w:id="2016229975">
      <w:bodyDiv w:val="1"/>
      <w:marLeft w:val="0"/>
      <w:marRight w:val="0"/>
      <w:marTop w:val="0"/>
      <w:marBottom w:val="0"/>
      <w:divBdr>
        <w:top w:val="none" w:sz="0" w:space="0" w:color="auto"/>
        <w:left w:val="none" w:sz="0" w:space="0" w:color="auto"/>
        <w:bottom w:val="none" w:sz="0" w:space="0" w:color="auto"/>
        <w:right w:val="none" w:sz="0" w:space="0" w:color="auto"/>
      </w:divBdr>
    </w:div>
    <w:div w:id="2017223545">
      <w:bodyDiv w:val="1"/>
      <w:marLeft w:val="0"/>
      <w:marRight w:val="0"/>
      <w:marTop w:val="0"/>
      <w:marBottom w:val="0"/>
      <w:divBdr>
        <w:top w:val="none" w:sz="0" w:space="0" w:color="auto"/>
        <w:left w:val="none" w:sz="0" w:space="0" w:color="auto"/>
        <w:bottom w:val="none" w:sz="0" w:space="0" w:color="auto"/>
        <w:right w:val="none" w:sz="0" w:space="0" w:color="auto"/>
      </w:divBdr>
    </w:div>
    <w:div w:id="2026983309">
      <w:bodyDiv w:val="1"/>
      <w:marLeft w:val="0"/>
      <w:marRight w:val="0"/>
      <w:marTop w:val="0"/>
      <w:marBottom w:val="0"/>
      <w:divBdr>
        <w:top w:val="none" w:sz="0" w:space="0" w:color="auto"/>
        <w:left w:val="none" w:sz="0" w:space="0" w:color="auto"/>
        <w:bottom w:val="none" w:sz="0" w:space="0" w:color="auto"/>
        <w:right w:val="none" w:sz="0" w:space="0" w:color="auto"/>
      </w:divBdr>
    </w:div>
    <w:div w:id="2027290810">
      <w:bodyDiv w:val="1"/>
      <w:marLeft w:val="0"/>
      <w:marRight w:val="0"/>
      <w:marTop w:val="0"/>
      <w:marBottom w:val="0"/>
      <w:divBdr>
        <w:top w:val="none" w:sz="0" w:space="0" w:color="auto"/>
        <w:left w:val="none" w:sz="0" w:space="0" w:color="auto"/>
        <w:bottom w:val="none" w:sz="0" w:space="0" w:color="auto"/>
        <w:right w:val="none" w:sz="0" w:space="0" w:color="auto"/>
      </w:divBdr>
    </w:div>
    <w:div w:id="2029523168">
      <w:bodyDiv w:val="1"/>
      <w:marLeft w:val="0"/>
      <w:marRight w:val="0"/>
      <w:marTop w:val="0"/>
      <w:marBottom w:val="0"/>
      <w:divBdr>
        <w:top w:val="none" w:sz="0" w:space="0" w:color="auto"/>
        <w:left w:val="none" w:sz="0" w:space="0" w:color="auto"/>
        <w:bottom w:val="none" w:sz="0" w:space="0" w:color="auto"/>
        <w:right w:val="none" w:sz="0" w:space="0" w:color="auto"/>
      </w:divBdr>
    </w:div>
    <w:div w:id="2040861416">
      <w:bodyDiv w:val="1"/>
      <w:marLeft w:val="0"/>
      <w:marRight w:val="0"/>
      <w:marTop w:val="0"/>
      <w:marBottom w:val="0"/>
      <w:divBdr>
        <w:top w:val="none" w:sz="0" w:space="0" w:color="auto"/>
        <w:left w:val="none" w:sz="0" w:space="0" w:color="auto"/>
        <w:bottom w:val="none" w:sz="0" w:space="0" w:color="auto"/>
        <w:right w:val="none" w:sz="0" w:space="0" w:color="auto"/>
      </w:divBdr>
    </w:div>
    <w:div w:id="2045596679">
      <w:bodyDiv w:val="1"/>
      <w:marLeft w:val="0"/>
      <w:marRight w:val="0"/>
      <w:marTop w:val="0"/>
      <w:marBottom w:val="0"/>
      <w:divBdr>
        <w:top w:val="none" w:sz="0" w:space="0" w:color="auto"/>
        <w:left w:val="none" w:sz="0" w:space="0" w:color="auto"/>
        <w:bottom w:val="none" w:sz="0" w:space="0" w:color="auto"/>
        <w:right w:val="none" w:sz="0" w:space="0" w:color="auto"/>
      </w:divBdr>
    </w:div>
    <w:div w:id="2047636265">
      <w:bodyDiv w:val="1"/>
      <w:marLeft w:val="0"/>
      <w:marRight w:val="0"/>
      <w:marTop w:val="0"/>
      <w:marBottom w:val="0"/>
      <w:divBdr>
        <w:top w:val="none" w:sz="0" w:space="0" w:color="auto"/>
        <w:left w:val="none" w:sz="0" w:space="0" w:color="auto"/>
        <w:bottom w:val="none" w:sz="0" w:space="0" w:color="auto"/>
        <w:right w:val="none" w:sz="0" w:space="0" w:color="auto"/>
      </w:divBdr>
    </w:div>
    <w:div w:id="2048137673">
      <w:bodyDiv w:val="1"/>
      <w:marLeft w:val="0"/>
      <w:marRight w:val="0"/>
      <w:marTop w:val="0"/>
      <w:marBottom w:val="0"/>
      <w:divBdr>
        <w:top w:val="none" w:sz="0" w:space="0" w:color="auto"/>
        <w:left w:val="none" w:sz="0" w:space="0" w:color="auto"/>
        <w:bottom w:val="none" w:sz="0" w:space="0" w:color="auto"/>
        <w:right w:val="none" w:sz="0" w:space="0" w:color="auto"/>
      </w:divBdr>
    </w:div>
    <w:div w:id="2053920458">
      <w:bodyDiv w:val="1"/>
      <w:marLeft w:val="0"/>
      <w:marRight w:val="0"/>
      <w:marTop w:val="0"/>
      <w:marBottom w:val="0"/>
      <w:divBdr>
        <w:top w:val="none" w:sz="0" w:space="0" w:color="auto"/>
        <w:left w:val="none" w:sz="0" w:space="0" w:color="auto"/>
        <w:bottom w:val="none" w:sz="0" w:space="0" w:color="auto"/>
        <w:right w:val="none" w:sz="0" w:space="0" w:color="auto"/>
      </w:divBdr>
    </w:div>
    <w:div w:id="2054572537">
      <w:bodyDiv w:val="1"/>
      <w:marLeft w:val="0"/>
      <w:marRight w:val="0"/>
      <w:marTop w:val="0"/>
      <w:marBottom w:val="0"/>
      <w:divBdr>
        <w:top w:val="none" w:sz="0" w:space="0" w:color="auto"/>
        <w:left w:val="none" w:sz="0" w:space="0" w:color="auto"/>
        <w:bottom w:val="none" w:sz="0" w:space="0" w:color="auto"/>
        <w:right w:val="none" w:sz="0" w:space="0" w:color="auto"/>
      </w:divBdr>
    </w:div>
    <w:div w:id="2059665842">
      <w:bodyDiv w:val="1"/>
      <w:marLeft w:val="0"/>
      <w:marRight w:val="0"/>
      <w:marTop w:val="0"/>
      <w:marBottom w:val="0"/>
      <w:divBdr>
        <w:top w:val="none" w:sz="0" w:space="0" w:color="auto"/>
        <w:left w:val="none" w:sz="0" w:space="0" w:color="auto"/>
        <w:bottom w:val="none" w:sz="0" w:space="0" w:color="auto"/>
        <w:right w:val="none" w:sz="0" w:space="0" w:color="auto"/>
      </w:divBdr>
    </w:div>
    <w:div w:id="2065715307">
      <w:bodyDiv w:val="1"/>
      <w:marLeft w:val="0"/>
      <w:marRight w:val="0"/>
      <w:marTop w:val="0"/>
      <w:marBottom w:val="0"/>
      <w:divBdr>
        <w:top w:val="none" w:sz="0" w:space="0" w:color="auto"/>
        <w:left w:val="none" w:sz="0" w:space="0" w:color="auto"/>
        <w:bottom w:val="none" w:sz="0" w:space="0" w:color="auto"/>
        <w:right w:val="none" w:sz="0" w:space="0" w:color="auto"/>
      </w:divBdr>
    </w:div>
    <w:div w:id="2070036970">
      <w:bodyDiv w:val="1"/>
      <w:marLeft w:val="0"/>
      <w:marRight w:val="0"/>
      <w:marTop w:val="0"/>
      <w:marBottom w:val="0"/>
      <w:divBdr>
        <w:top w:val="none" w:sz="0" w:space="0" w:color="auto"/>
        <w:left w:val="none" w:sz="0" w:space="0" w:color="auto"/>
        <w:bottom w:val="none" w:sz="0" w:space="0" w:color="auto"/>
        <w:right w:val="none" w:sz="0" w:space="0" w:color="auto"/>
      </w:divBdr>
    </w:div>
    <w:div w:id="2072776779">
      <w:bodyDiv w:val="1"/>
      <w:marLeft w:val="0"/>
      <w:marRight w:val="0"/>
      <w:marTop w:val="0"/>
      <w:marBottom w:val="0"/>
      <w:divBdr>
        <w:top w:val="none" w:sz="0" w:space="0" w:color="auto"/>
        <w:left w:val="none" w:sz="0" w:space="0" w:color="auto"/>
        <w:bottom w:val="none" w:sz="0" w:space="0" w:color="auto"/>
        <w:right w:val="none" w:sz="0" w:space="0" w:color="auto"/>
      </w:divBdr>
    </w:div>
    <w:div w:id="2074503358">
      <w:bodyDiv w:val="1"/>
      <w:marLeft w:val="0"/>
      <w:marRight w:val="0"/>
      <w:marTop w:val="0"/>
      <w:marBottom w:val="0"/>
      <w:divBdr>
        <w:top w:val="none" w:sz="0" w:space="0" w:color="auto"/>
        <w:left w:val="none" w:sz="0" w:space="0" w:color="auto"/>
        <w:bottom w:val="none" w:sz="0" w:space="0" w:color="auto"/>
        <w:right w:val="none" w:sz="0" w:space="0" w:color="auto"/>
      </w:divBdr>
    </w:div>
    <w:div w:id="2108886587">
      <w:bodyDiv w:val="1"/>
      <w:marLeft w:val="0"/>
      <w:marRight w:val="0"/>
      <w:marTop w:val="0"/>
      <w:marBottom w:val="0"/>
      <w:divBdr>
        <w:top w:val="none" w:sz="0" w:space="0" w:color="auto"/>
        <w:left w:val="none" w:sz="0" w:space="0" w:color="auto"/>
        <w:bottom w:val="none" w:sz="0" w:space="0" w:color="auto"/>
        <w:right w:val="none" w:sz="0" w:space="0" w:color="auto"/>
      </w:divBdr>
    </w:div>
    <w:div w:id="2112046443">
      <w:bodyDiv w:val="1"/>
      <w:marLeft w:val="0"/>
      <w:marRight w:val="0"/>
      <w:marTop w:val="0"/>
      <w:marBottom w:val="0"/>
      <w:divBdr>
        <w:top w:val="none" w:sz="0" w:space="0" w:color="auto"/>
        <w:left w:val="none" w:sz="0" w:space="0" w:color="auto"/>
        <w:bottom w:val="none" w:sz="0" w:space="0" w:color="auto"/>
        <w:right w:val="none" w:sz="0" w:space="0" w:color="auto"/>
      </w:divBdr>
    </w:div>
    <w:div w:id="2114470407">
      <w:bodyDiv w:val="1"/>
      <w:marLeft w:val="0"/>
      <w:marRight w:val="0"/>
      <w:marTop w:val="0"/>
      <w:marBottom w:val="0"/>
      <w:divBdr>
        <w:top w:val="none" w:sz="0" w:space="0" w:color="auto"/>
        <w:left w:val="none" w:sz="0" w:space="0" w:color="auto"/>
        <w:bottom w:val="none" w:sz="0" w:space="0" w:color="auto"/>
        <w:right w:val="none" w:sz="0" w:space="0" w:color="auto"/>
      </w:divBdr>
    </w:div>
    <w:div w:id="2117283190">
      <w:bodyDiv w:val="1"/>
      <w:marLeft w:val="0"/>
      <w:marRight w:val="0"/>
      <w:marTop w:val="0"/>
      <w:marBottom w:val="0"/>
      <w:divBdr>
        <w:top w:val="none" w:sz="0" w:space="0" w:color="auto"/>
        <w:left w:val="none" w:sz="0" w:space="0" w:color="auto"/>
        <w:bottom w:val="none" w:sz="0" w:space="0" w:color="auto"/>
        <w:right w:val="none" w:sz="0" w:space="0" w:color="auto"/>
      </w:divBdr>
    </w:div>
    <w:div w:id="2126344975">
      <w:bodyDiv w:val="1"/>
      <w:marLeft w:val="0"/>
      <w:marRight w:val="0"/>
      <w:marTop w:val="0"/>
      <w:marBottom w:val="0"/>
      <w:divBdr>
        <w:top w:val="none" w:sz="0" w:space="0" w:color="auto"/>
        <w:left w:val="none" w:sz="0" w:space="0" w:color="auto"/>
        <w:bottom w:val="none" w:sz="0" w:space="0" w:color="auto"/>
        <w:right w:val="none" w:sz="0" w:space="0" w:color="auto"/>
      </w:divBdr>
    </w:div>
    <w:div w:id="2131632025">
      <w:bodyDiv w:val="1"/>
      <w:marLeft w:val="0"/>
      <w:marRight w:val="0"/>
      <w:marTop w:val="0"/>
      <w:marBottom w:val="0"/>
      <w:divBdr>
        <w:top w:val="none" w:sz="0" w:space="0" w:color="auto"/>
        <w:left w:val="none" w:sz="0" w:space="0" w:color="auto"/>
        <w:bottom w:val="none" w:sz="0" w:space="0" w:color="auto"/>
        <w:right w:val="none" w:sz="0" w:space="0" w:color="auto"/>
      </w:divBdr>
    </w:div>
    <w:div w:id="2139491272">
      <w:bodyDiv w:val="1"/>
      <w:marLeft w:val="0"/>
      <w:marRight w:val="0"/>
      <w:marTop w:val="0"/>
      <w:marBottom w:val="0"/>
      <w:divBdr>
        <w:top w:val="none" w:sz="0" w:space="0" w:color="auto"/>
        <w:left w:val="none" w:sz="0" w:space="0" w:color="auto"/>
        <w:bottom w:val="none" w:sz="0" w:space="0" w:color="auto"/>
        <w:right w:val="none" w:sz="0" w:space="0" w:color="auto"/>
      </w:divBdr>
    </w:div>
    <w:div w:id="21444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ecretariat.leeds.ac.uk/wp-content/uploads/sites/109/2022/12/academic_integrity.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Fon09</b:Tag>
    <b:SourceType>BookSection</b:SourceType>
    <b:Guid>{12E56819-D2DF-4F9C-9AA2-D608982C5138}</b:Guid>
    <b:Title>A Simple (and Teachable) Macroeconomic Model with Endogenous Money </b:Title>
    <b:Year>2009</b:Year>
    <b:Pages>144-168</b:Pages>
    <b:BookTitle>Macroeconomic Theory and Macroeconomic Pedagogy</b:BookTitle>
    <b:Publisher>Palgrave Macmillan</b:Publisher>
    <b:Author>
      <b:Author>
        <b:NameList>
          <b:Person>
            <b:Last>Fontana</b:Last>
            <b:First>Guiseppe</b:First>
          </b:Person>
          <b:Person>
            <b:Last>Setterfield</b:Last>
            <b:First>Mark</b:First>
          </b:Person>
        </b:NameList>
      </b:Author>
      <b:BookAuthor>
        <b:NameList>
          <b:Person>
            <b:Last>Fontana</b:Last>
            <b:First>Guiseppe</b:First>
          </b:Person>
          <b:Person>
            <b:Last>Setterfield</b:Last>
            <b:First>Mark</b:First>
          </b:Person>
        </b:NameList>
      </b:BookAuthor>
    </b:Author>
    <b:RefOrder>6</b:RefOrder>
  </b:Source>
  <b:Source>
    <b:Tag>Pal01</b:Tag>
    <b:SourceType>JournalArticle</b:SourceType>
    <b:Guid>{78269A32-7C79-438D-A672-6F11A4CEE0C7}</b:Guid>
    <b:Title>Endogenous Money: What it is and why it matters</b:Title>
    <b:Year>2001</b:Year>
    <b:Pages>152-180</b:Pages>
    <b:Author>
      <b:Author>
        <b:NameList>
          <b:Person>
            <b:Last>Palley</b:Last>
            <b:First>Thomas</b:First>
          </b:Person>
        </b:NameList>
      </b:Author>
    </b:Author>
    <b:JournalName>Metroeconomica</b:JournalName>
    <b:RefOrder>3</b:RefOrder>
  </b:Source>
  <b:Source>
    <b:Tag>Lav06</b:Tag>
    <b:SourceType>BookSection</b:SourceType>
    <b:Guid>{08BA4E46-1FEA-4E64-92D0-904D00F0A6B4}</b:Guid>
    <b:Title>Endogenous Money: Accommodationist</b:Title>
    <b:Year>2006</b:Year>
    <b:City>Cheltenham</b:City>
    <b:Publisher>Edward Elgar Publishing Limited</b:Publisher>
    <b:Author>
      <b:Author>
        <b:NameList>
          <b:Person>
            <b:Last>Lavoie</b:Last>
            <b:First>Marc</b:First>
          </b:Person>
        </b:NameList>
      </b:Author>
      <b:BookAuthor>
        <b:NameList>
          <b:Person>
            <b:Last>Arestis</b:Last>
            <b:First>Philip</b:First>
          </b:Person>
          <b:Person>
            <b:Last>Sawyer</b:Last>
            <b:First>Malcolm</b:First>
          </b:Person>
        </b:NameList>
      </b:BookAuthor>
    </b:Author>
    <b:BookTitle>A Handbook of Alternative Monetary Economics</b:BookTitle>
    <b:Pages>17-34</b:Pages>
    <b:RefOrder>5</b:RefOrder>
  </b:Source>
  <b:Source>
    <b:Tag>Dow06</b:Tag>
    <b:SourceType>BookSection</b:SourceType>
    <b:Guid>{92495088-A939-424D-844C-E67908814F1B}</b:Guid>
    <b:Author>
      <b:Author>
        <b:NameList>
          <b:Person>
            <b:Last>Dow</b:Last>
            <b:First>Sheila</b:First>
            <b:Middle>C.</b:Middle>
          </b:Person>
        </b:NameList>
      </b:Author>
      <b:BookAuthor>
        <b:NameList>
          <b:Person>
            <b:Last>Arestis</b:Last>
            <b:First>Philip</b:First>
          </b:Person>
          <b:Person>
            <b:Last>Sawyer</b:Last>
            <b:First>Malcolm</b:First>
          </b:Person>
        </b:NameList>
      </b:BookAuthor>
    </b:Author>
    <b:Title>Endogenous Money: Structuralist</b:Title>
    <b:BookTitle>A Handbook of Alternative Monetary Economics</b:BookTitle>
    <b:Year>2006</b:Year>
    <b:Pages>35-51</b:Pages>
    <b:City>Cheltenham</b:City>
    <b:Publisher>Edward Elgar Publishing Limited</b:Publisher>
    <b:RefOrder>4</b:RefOrder>
  </b:Source>
  <b:Source>
    <b:Tag>Fon03</b:Tag>
    <b:SourceType>JournalArticle</b:SourceType>
    <b:Guid>{9AACBBA4-8928-40A5-A67C-E26801CEF1C9}</b:Guid>
    <b:Title>Post Keynesian Approaches to Endogenous Money: A time framework explanation</b:Title>
    <b:Year>2003</b:Year>
    <b:Pages>291-314</b:Pages>
    <b:Author>
      <b:Author>
        <b:NameList>
          <b:Person>
            <b:Last>Fontana</b:Last>
            <b:First>Guiseppe</b:First>
          </b:Person>
        </b:NameList>
      </b:Author>
    </b:Author>
    <b:JournalName>Review of Political Economy</b:JournalName>
    <b:RefOrder>7</b:RefOrder>
  </b:Source>
  <b:Source>
    <b:Tag>Pal94</b:Tag>
    <b:SourceType>JournalArticle</b:SourceType>
    <b:Guid>{D5E8B146-85C2-47C5-93A9-8C12AC1E7823}</b:Guid>
    <b:Author>
      <b:Author>
        <b:NameList>
          <b:Person>
            <b:Last>Palley</b:Last>
            <b:First>Thomas</b:First>
          </b:Person>
        </b:NameList>
      </b:Author>
    </b:Author>
    <b:Title>Competing Views of the Money Supply Process: Theory and Evidence</b:Title>
    <b:JournalName>Metroeconomica</b:JournalName>
    <b:Year>1994</b:Year>
    <b:Pages>1-95</b:Pages>
    <b:RefOrder>1</b:RefOrder>
  </b:Source>
  <b:Source>
    <b:Tag>Moo88</b:Tag>
    <b:SourceType>Book</b:SourceType>
    <b:Guid>{82557F40-32F7-447C-84C9-679DF49CE226}</b:Guid>
    <b:Author>
      <b:Author>
        <b:NameList>
          <b:Person>
            <b:Last>Moore</b:Last>
            <b:First>Basil</b:First>
          </b:Person>
        </b:NameList>
      </b:Author>
    </b:Author>
    <b:Title>Horizontalists and Verticalists: the macroeconomics of credit money</b:Title>
    <b:Year>1988</b:Year>
    <b:City>Cambridge</b:City>
    <b:Publisher>Cambridge University Press</b:Publisher>
    <b:RefOrder>8</b:RefOrder>
  </b:Source>
  <b:Source>
    <b:Tag>Pal98</b:Tag>
    <b:SourceType>JournalArticle</b:SourceType>
    <b:Guid>{FE392500-6FCF-46E9-97BA-8AB6282359B5}</b:Guid>
    <b:Title>Accommodationism, Structuralism, and Superstructuralism</b:Title>
    <b:Year>1998</b:Year>
    <b:Author>
      <b:Author>
        <b:NameList>
          <b:Person>
            <b:Last>Palley</b:Last>
            <b:First>Thomas</b:First>
          </b:Person>
        </b:NameList>
      </b:Author>
    </b:Author>
    <b:JournalName>Journal of Post Keynesian Economics</b:JournalName>
    <b:Pages>171-173</b:Pages>
    <b:RefOrder>2</b:RefOrder>
  </b:Source>
  <b:Source>
    <b:Tag>All07</b:Tag>
    <b:SourceType>Book</b:SourceType>
    <b:Guid>{A87A675E-8AE2-4B00-8603-EF960F8E6AD3}</b:Guid>
    <b:Title>Understanding Financial Crises</b:Title>
    <b:Year>2007</b:Year>
    <b:City>Oxford</b:City>
    <b:Publisher>Oxford University Press</b:Publisher>
    <b:Author>
      <b:Author>
        <b:NameList>
          <b:Person>
            <b:Last>Allen</b:Last>
            <b:First>Franklin</b:First>
          </b:Person>
          <b:Person>
            <b:Last>Gale</b:Last>
            <b:First>Douglas</b:First>
          </b:Person>
        </b:NameList>
      </b:Author>
    </b:Author>
    <b:RefOrder>9</b:RefOrder>
  </b:Source>
  <b:Source>
    <b:Tag>Min921</b:Tag>
    <b:SourceType>Report</b:SourceType>
    <b:Guid>{B1F2E728-F226-481B-997B-8C01B131335F}</b:Guid>
    <b:Title>The Financial Instability Hypothesis</b:Title>
    <b:Year>1992</b:Year>
    <b:Author>
      <b:Author>
        <b:NameList>
          <b:Person>
            <b:Last>Minsky</b:Last>
            <b:First>Hyman</b:First>
            <b:Middle>P.</b:Middle>
          </b:Person>
        </b:NameList>
      </b:Author>
    </b:Author>
    <b:Publisher>The Jerome Levy Economics Institute of Bard College</b:Publisher>
    <b:RefOrder>10</b:RefOrder>
  </b:Source>
  <b:Source>
    <b:Tag>1986</b:Tag>
    <b:SourceType>Book</b:SourceType>
    <b:Guid>{5DF86576-73B9-4C55-BDF3-2407743F29F4}</b:Guid>
    <b:Title>Stabilizing an Unstable Economy</b:Title>
    <b:Year>2008</b:Year>
    <b:City>New York</b:City>
    <b:Publisher>McGraw Hill</b:Publisher>
    <b:Author>
      <b:Author>
        <b:NameList>
          <b:Person>
            <b:Last>Minsky</b:Last>
            <b:First>Hyman</b:First>
            <b:Middle>P.</b:Middle>
          </b:Person>
        </b:NameList>
      </b:Author>
    </b:Author>
    <b:RefOrder>11</b:RefOrder>
  </b:Source>
  <b:Source>
    <b:Tag>Rea06</b:Tag>
    <b:SourceType>BookSection</b:SourceType>
    <b:Guid>{6C0DFA15-9229-4B7B-83BB-A59E2C2A6895}</b:Guid>
    <b:Title>The Italian Circuitist Approach</b:Title>
    <b:Year>2006</b:Year>
    <b:Publisher>Edward Elgar Publishing Limited</b:Publisher>
    <b:City>Cheltenham</b:City>
    <b:Pages>105-120</b:Pages>
    <b:Author>
      <b:Author>
        <b:NameList>
          <b:Person>
            <b:Last>Realfonzo</b:Last>
            <b:First>Riccardo</b:First>
          </b:Person>
        </b:NameList>
      </b:Author>
      <b:BookAuthor>
        <b:NameList>
          <b:Person>
            <b:Last>Arestis</b:Last>
            <b:First>Philip</b:First>
          </b:Person>
          <b:Person>
            <b:Last>Sawyer</b:Last>
            <b:First>Malcolm</b:First>
          </b:Person>
        </b:NameList>
      </b:BookAuthor>
    </b:Author>
    <b:BookTitle>A Handbook of Alternative Monetary Theories</b:BookTitle>
    <b:RefOrder>12</b:RefOrder>
  </b:Source>
  <b:Source>
    <b:Tag>DeA06</b:Tag>
    <b:SourceType>BookSection</b:SourceType>
    <b:Guid>{D3E79027-9EDF-4012-9E6B-64EE3F4D3DA1}</b:Guid>
    <b:Author>
      <b:Author>
        <b:NameList>
          <b:Person>
            <b:Last>De Antoni</b:Last>
            <b:First>Elisabetta</b:First>
          </b:Person>
        </b:NameList>
      </b:Author>
      <b:BookAuthor>
        <b:NameList>
          <b:Person>
            <b:Last>Arestis</b:Last>
            <b:First>Philip</b:First>
          </b:Person>
          <b:Person>
            <b:Last>Sawyer</b:Last>
            <b:First>Malcolm</b:First>
          </b:Person>
        </b:NameList>
      </b:BookAuthor>
    </b:Author>
    <b:Title>Minsky on Financial Instability</b:Title>
    <b:BookTitle>A Handbook of Alternative Monetary Economics</b:BookTitle>
    <b:Year>2006</b:Year>
    <b:Pages>154-171</b:Pages>
    <b:City>Cheltenham</b:City>
    <b:Publisher>Edward Elgar Publishing Limited</b:Publisher>
    <b:RefOrder>13</b:RefOrder>
  </b:Source>
  <b:Source>
    <b:Tag>Sko96</b:Tag>
    <b:SourceType>BookSection</b:SourceType>
    <b:Guid>{FBDAC561-8530-413D-BFF8-775D968933CB}</b:Guid>
    <b:Title>Financial Innovation, Deregulation and Minsky Cycles</b:Title>
    <b:Year>1996</b:Year>
    <b:City>Cambridge</b:City>
    <b:Publisher>Cambridge University Press</b:Publisher>
    <b:Author>
      <b:Author>
        <b:NameList>
          <b:Person>
            <b:Last>Skott</b:Last>
            <b:First>Peter</b:First>
          </b:Person>
        </b:NameList>
      </b:Author>
      <b:BookAuthor>
        <b:NameList>
          <b:Person>
            <b:Last>Epstein</b:Last>
            <b:First>Gerald</b:First>
          </b:Person>
          <b:Person>
            <b:Last>Gintis</b:Last>
            <b:First>Herbert</b:First>
          </b:Person>
        </b:NameList>
      </b:BookAuthor>
    </b:Author>
    <b:BookTitle>Macroeconomic Policy after the Conservative Era</b:BookTitle>
    <b:Pages>Chapter 9</b:Pages>
    <b:RefOrder>14</b:RefOrder>
  </b:Source>
</b:Sources>
</file>

<file path=customXml/itemProps1.xml><?xml version="1.0" encoding="utf-8"?>
<ds:datastoreItem xmlns:ds="http://schemas.openxmlformats.org/officeDocument/2006/customXml" ds:itemID="{E2C220A3-A40F-4320-8F90-09170410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cp:revision>
  <cp:lastPrinted>2025-01-08T03:38:00Z</cp:lastPrinted>
  <dcterms:created xsi:type="dcterms:W3CDTF">2025-01-08T03:24:00Z</dcterms:created>
  <dcterms:modified xsi:type="dcterms:W3CDTF">2025-01-08T03:40:00Z</dcterms:modified>
</cp:coreProperties>
</file>