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9BDF" w14:textId="77777777" w:rsidR="004E459A" w:rsidRDefault="004E459A" w:rsidP="004228D0">
      <w:pPr>
        <w:rPr>
          <w:lang w:val="en-GB"/>
        </w:rPr>
      </w:pPr>
    </w:p>
    <w:p w14:paraId="6DE8A1EF" w14:textId="77777777" w:rsidR="004E459A" w:rsidRDefault="004E459A" w:rsidP="00E1369C">
      <w:pPr>
        <w:pStyle w:val="Heading1"/>
      </w:pPr>
      <w:r>
        <w:t>Introduction</w:t>
      </w:r>
    </w:p>
    <w:p w14:paraId="10994BA2" w14:textId="77777777" w:rsidR="004E459A" w:rsidRDefault="004E459A" w:rsidP="004228D0">
      <w:pPr>
        <w:rPr>
          <w:lang w:val="en-GB"/>
        </w:rPr>
      </w:pPr>
      <w:r w:rsidRPr="004E459A">
        <w:rPr>
          <w:lang w:val="en-GB"/>
        </w:rPr>
        <w:t xml:space="preserve">The purpose of this document is to establish the existence or severity of anti-competitive effects of the </w:t>
      </w:r>
      <w:r>
        <w:rPr>
          <w:lang w:val="en-GB"/>
        </w:rPr>
        <w:t>investment</w:t>
      </w:r>
      <w:r w:rsidRPr="004E459A">
        <w:rPr>
          <w:lang w:val="en-GB"/>
        </w:rPr>
        <w:t xml:space="preserve"> scheme for </w:t>
      </w:r>
      <w:r>
        <w:rPr>
          <w:lang w:val="en-GB"/>
        </w:rPr>
        <w:t xml:space="preserve">expanding </w:t>
      </w:r>
      <w:r w:rsidRPr="004E459A">
        <w:rPr>
          <w:lang w:val="en-GB"/>
        </w:rPr>
        <w:t xml:space="preserve">VHCN </w:t>
      </w:r>
      <w:r>
        <w:rPr>
          <w:lang w:val="en-GB"/>
        </w:rPr>
        <w:t>in Cyprus</w:t>
      </w:r>
      <w:r w:rsidRPr="004E459A">
        <w:rPr>
          <w:lang w:val="en-GB"/>
        </w:rPr>
        <w:t>.</w:t>
      </w:r>
      <w:r>
        <w:rPr>
          <w:lang w:val="en-GB"/>
        </w:rPr>
        <w:t xml:space="preserve"> </w:t>
      </w:r>
      <w:r w:rsidRPr="004E459A">
        <w:rPr>
          <w:lang w:val="en-GB"/>
        </w:rPr>
        <w:t xml:space="preserve"> </w:t>
      </w:r>
      <w:r>
        <w:rPr>
          <w:lang w:val="en-GB"/>
        </w:rPr>
        <w:t xml:space="preserve">The Cypriot authorities are planning on a market intervention, namely, to subsidize, the expansion of high-speed internet networks to areas where such a network does not exist.  </w:t>
      </w:r>
    </w:p>
    <w:p w14:paraId="63F7386D" w14:textId="3E40E1A2" w:rsidR="004E459A" w:rsidRDefault="004E459A" w:rsidP="004228D0">
      <w:pPr>
        <w:rPr>
          <w:lang w:val="en-GB"/>
        </w:rPr>
      </w:pPr>
      <w:r w:rsidRPr="004E459A">
        <w:rPr>
          <w:lang w:val="en-GB"/>
        </w:rPr>
        <w:t xml:space="preserve">Before diving into the economic arguments that could arise in such situations, we will begin by first giving a brief description of the Cypriot markets involved, and the players in them, as well as describe some economically important details of the </w:t>
      </w:r>
      <w:r>
        <w:rPr>
          <w:lang w:val="en-GB"/>
        </w:rPr>
        <w:t>investment</w:t>
      </w:r>
      <w:r w:rsidRPr="004E459A">
        <w:rPr>
          <w:lang w:val="en-GB"/>
        </w:rPr>
        <w:t xml:space="preserve"> scheme</w:t>
      </w:r>
      <w:r>
        <w:rPr>
          <w:lang w:val="en-GB"/>
        </w:rPr>
        <w:t xml:space="preserve"> the Cypriot </w:t>
      </w:r>
      <w:r w:rsidR="00A50287">
        <w:rPr>
          <w:lang w:val="en-GB"/>
        </w:rPr>
        <w:t>authorities</w:t>
      </w:r>
      <w:r>
        <w:rPr>
          <w:lang w:val="en-GB"/>
        </w:rPr>
        <w:t xml:space="preserve"> have envisioned</w:t>
      </w:r>
      <w:r w:rsidRPr="004E459A">
        <w:rPr>
          <w:lang w:val="en-GB"/>
        </w:rPr>
        <w:t xml:space="preserve">. </w:t>
      </w:r>
    </w:p>
    <w:p w14:paraId="1E3C9EBE" w14:textId="77777777" w:rsidR="004E459A" w:rsidRDefault="004E459A" w:rsidP="004228D0">
      <w:pPr>
        <w:rPr>
          <w:lang w:val="en-GB"/>
        </w:rPr>
      </w:pPr>
      <w:r w:rsidRPr="004E459A">
        <w:rPr>
          <w:lang w:val="en-GB"/>
        </w:rPr>
        <w:t>In the second section</w:t>
      </w:r>
      <w:r>
        <w:rPr>
          <w:lang w:val="en-GB"/>
        </w:rPr>
        <w:t>,</w:t>
      </w:r>
      <w:r w:rsidRPr="004E459A">
        <w:rPr>
          <w:lang w:val="en-GB"/>
        </w:rPr>
        <w:t xml:space="preserve"> we will describe </w:t>
      </w:r>
      <w:r>
        <w:rPr>
          <w:lang w:val="en-GB"/>
        </w:rPr>
        <w:t>the investment scheme designed by the Cypriot authorities.</w:t>
      </w:r>
    </w:p>
    <w:p w14:paraId="16A29D24" w14:textId="77777777" w:rsidR="004E459A" w:rsidRPr="004E459A" w:rsidRDefault="004E459A" w:rsidP="004228D0">
      <w:pPr>
        <w:rPr>
          <w:lang w:val="en-GB"/>
        </w:rPr>
      </w:pPr>
      <w:r w:rsidRPr="004E459A">
        <w:rPr>
          <w:lang w:val="en-GB"/>
        </w:rPr>
        <w:t>Finally</w:t>
      </w:r>
      <w:r>
        <w:rPr>
          <w:lang w:val="en-GB"/>
        </w:rPr>
        <w:t>,</w:t>
      </w:r>
      <w:r w:rsidRPr="004E459A">
        <w:rPr>
          <w:lang w:val="en-GB"/>
        </w:rPr>
        <w:t xml:space="preserve"> we will dive into a few economic arguments that could be raised as objections to the scheme being implemented</w:t>
      </w:r>
      <w:r>
        <w:rPr>
          <w:lang w:val="en-GB"/>
        </w:rPr>
        <w:t>,</w:t>
      </w:r>
      <w:r w:rsidRPr="004E459A">
        <w:rPr>
          <w:lang w:val="en-GB"/>
        </w:rPr>
        <w:t xml:space="preserve"> and evaluate the risk that they </w:t>
      </w:r>
      <w:r w:rsidR="00022560">
        <w:rPr>
          <w:lang w:val="en-GB"/>
        </w:rPr>
        <w:t>pose towards strengthening the incumbent’s market power</w:t>
      </w:r>
      <w:r w:rsidRPr="004E459A">
        <w:rPr>
          <w:lang w:val="en-GB"/>
        </w:rPr>
        <w:t>. Some of these</w:t>
      </w:r>
      <w:r>
        <w:rPr>
          <w:lang w:val="en-GB"/>
        </w:rPr>
        <w:t xml:space="preserve"> will be counterbalanced by the </w:t>
      </w:r>
      <w:r w:rsidRPr="004E459A">
        <w:rPr>
          <w:lang w:val="en-GB"/>
        </w:rPr>
        <w:t>countermeasures the Cypriot government will or has already put into place.</w:t>
      </w:r>
    </w:p>
    <w:p w14:paraId="777337CE" w14:textId="77777777" w:rsidR="004E459A" w:rsidRPr="004E459A" w:rsidRDefault="004E459A" w:rsidP="004228D0">
      <w:pPr>
        <w:rPr>
          <w:lang w:val="en-GB"/>
        </w:rPr>
      </w:pPr>
    </w:p>
    <w:p w14:paraId="1A30CFDA" w14:textId="77777777" w:rsidR="004E459A" w:rsidRDefault="004E459A" w:rsidP="00E1369C">
      <w:pPr>
        <w:pStyle w:val="Heading2"/>
        <w:numPr>
          <w:ilvl w:val="1"/>
          <w:numId w:val="2"/>
        </w:numPr>
      </w:pPr>
      <w:r>
        <w:t xml:space="preserve">Cyprus fixed broadband: the wholesale </w:t>
      </w:r>
      <w:r w:rsidR="00571FE0">
        <w:t xml:space="preserve">and retail </w:t>
      </w:r>
      <w:r>
        <w:t>market</w:t>
      </w:r>
      <w:r w:rsidR="00571FE0">
        <w:t>s</w:t>
      </w:r>
    </w:p>
    <w:p w14:paraId="5DA294F7" w14:textId="77777777" w:rsidR="00022560" w:rsidRDefault="00022560" w:rsidP="004228D0">
      <w:pPr>
        <w:rPr>
          <w:lang w:val="en-GB"/>
        </w:rPr>
      </w:pPr>
    </w:p>
    <w:p w14:paraId="4139BF77" w14:textId="77777777" w:rsidR="00022560" w:rsidRDefault="00022560" w:rsidP="004228D0">
      <w:pPr>
        <w:rPr>
          <w:lang w:val="en-GB"/>
        </w:rPr>
      </w:pPr>
      <w:r>
        <w:rPr>
          <w:lang w:val="en-GB"/>
        </w:rPr>
        <w:t xml:space="preserve">In Cyprus, the supply side of the telecommunication market consists of four companies: the incumbent, </w:t>
      </w:r>
      <w:proofErr w:type="spellStart"/>
      <w:r>
        <w:rPr>
          <w:lang w:val="en-GB"/>
        </w:rPr>
        <w:t>Cyta</w:t>
      </w:r>
      <w:proofErr w:type="spellEnd"/>
      <w:r>
        <w:rPr>
          <w:lang w:val="en-GB"/>
        </w:rPr>
        <w:t xml:space="preserve">, which used to be a state-owned company, and three smaller companies </w:t>
      </w:r>
      <w:r w:rsidRPr="00022560">
        <w:rPr>
          <w:lang w:val="en-GB"/>
        </w:rPr>
        <w:t>which have gradually gained a foo</w:t>
      </w:r>
      <w:r w:rsidR="00FF4B2B">
        <w:rPr>
          <w:lang w:val="en-GB"/>
        </w:rPr>
        <w:t xml:space="preserve">thold in the market, MTN, EPIC and </w:t>
      </w:r>
      <w:proofErr w:type="spellStart"/>
      <w:r w:rsidRPr="00022560">
        <w:rPr>
          <w:lang w:val="en-GB"/>
        </w:rPr>
        <w:t>Cablenet</w:t>
      </w:r>
      <w:proofErr w:type="spellEnd"/>
      <w:r w:rsidRPr="00022560">
        <w:rPr>
          <w:lang w:val="en-GB"/>
        </w:rPr>
        <w:t>.</w:t>
      </w:r>
    </w:p>
    <w:p w14:paraId="5F731C1C" w14:textId="77777777" w:rsidR="00022560" w:rsidRDefault="00022560" w:rsidP="004228D0">
      <w:pPr>
        <w:ind w:firstLine="720"/>
        <w:rPr>
          <w:lang w:val="en-GB"/>
        </w:rPr>
      </w:pPr>
      <w:r>
        <w:rPr>
          <w:lang w:val="en-GB"/>
        </w:rPr>
        <w:t>The market which is relevant for the intervention envisioned by the Cypriot authorities is the market for fixed broadband. We will distinguish between the retail market for fixed broadband, where the demand side consists of the consumers</w:t>
      </w:r>
      <w:r w:rsidR="00DF5DD3">
        <w:rPr>
          <w:lang w:val="en-GB"/>
        </w:rPr>
        <w:t xml:space="preserve"> seeking to purchase internet services</w:t>
      </w:r>
      <w:r>
        <w:rPr>
          <w:lang w:val="en-GB"/>
        </w:rPr>
        <w:t xml:space="preserve">, and the wholesale market, where the demand side is captured </w:t>
      </w:r>
      <w:r w:rsidR="00DF5DD3">
        <w:rPr>
          <w:lang w:val="en-GB"/>
        </w:rPr>
        <w:t xml:space="preserve">by telecom companies seeking access to the network owned by other companies. </w:t>
      </w:r>
    </w:p>
    <w:p w14:paraId="5E0A3CE1" w14:textId="77777777" w:rsidR="00DF5DD3" w:rsidRDefault="00DF5DD3" w:rsidP="004228D0">
      <w:pPr>
        <w:ind w:firstLine="720"/>
        <w:rPr>
          <w:lang w:val="en-GB"/>
        </w:rPr>
      </w:pPr>
      <w:r>
        <w:rPr>
          <w:lang w:val="en-GB"/>
        </w:rPr>
        <w:t xml:space="preserve">We will first give a brief summary of the distribution of market value on the retail market. To help put things into perspective, we present in the table right below the distribution of market value on each of the three main segments of the telecommunication retail market: fixed broadband, but also mobile and TV services. </w:t>
      </w:r>
    </w:p>
    <w:p w14:paraId="49CE745B" w14:textId="77777777" w:rsidR="00DF5DD3" w:rsidRPr="00DF5DD3" w:rsidRDefault="00DF5DD3" w:rsidP="004228D0">
      <w:pPr>
        <w:ind w:firstLine="720"/>
        <w:rPr>
          <w:lang w:val="en-GB"/>
        </w:rPr>
      </w:pPr>
      <w:r>
        <w:rPr>
          <w:lang w:val="en-GB"/>
        </w:rPr>
        <w:t>As can be seen from the table</w:t>
      </w:r>
      <w:r w:rsidRPr="00DF5DD3">
        <w:rPr>
          <w:lang w:val="en-GB"/>
        </w:rPr>
        <w:t xml:space="preserve">, </w:t>
      </w:r>
      <w:r>
        <w:rPr>
          <w:lang w:val="en-GB"/>
        </w:rPr>
        <w:t xml:space="preserve">the </w:t>
      </w:r>
      <w:r w:rsidRPr="00DF5DD3">
        <w:rPr>
          <w:lang w:val="en-GB"/>
        </w:rPr>
        <w:t>four providers have heterogen</w:t>
      </w:r>
      <w:r>
        <w:rPr>
          <w:lang w:val="en-GB"/>
        </w:rPr>
        <w:t>eous presence on the three segments</w:t>
      </w:r>
      <w:r w:rsidRPr="00DF5DD3">
        <w:rPr>
          <w:lang w:val="en-GB"/>
        </w:rPr>
        <w:t>.</w:t>
      </w:r>
      <w:r>
        <w:rPr>
          <w:lang w:val="en-GB"/>
        </w:rPr>
        <w:t xml:space="preserve"> The incumbent, </w:t>
      </w:r>
      <w:proofErr w:type="spellStart"/>
      <w:r>
        <w:rPr>
          <w:lang w:val="en-GB"/>
        </w:rPr>
        <w:t>Cyta</w:t>
      </w:r>
      <w:proofErr w:type="spellEnd"/>
      <w:r>
        <w:rPr>
          <w:lang w:val="en-GB"/>
        </w:rPr>
        <w:t xml:space="preserve">, captures slightly roughly half of the total market value on each segment. </w:t>
      </w:r>
      <w:proofErr w:type="spellStart"/>
      <w:r>
        <w:rPr>
          <w:lang w:val="en-GB"/>
        </w:rPr>
        <w:t>Cablenet</w:t>
      </w:r>
      <w:proofErr w:type="spellEnd"/>
      <w:r>
        <w:rPr>
          <w:lang w:val="en-GB"/>
        </w:rPr>
        <w:t xml:space="preserve"> specializes in f</w:t>
      </w:r>
      <w:r w:rsidRPr="00DF5DD3">
        <w:rPr>
          <w:lang w:val="en-GB"/>
        </w:rPr>
        <w:t xml:space="preserve">ixed broadband (27%) and has low presence in Mobile (1%) and TV services (13%). In comparison, Epic has a strong presence in the Mobile Market (39%) but limited presence in Fixed (9%) and TV services (0%). </w:t>
      </w:r>
    </w:p>
    <w:p w14:paraId="1052A120" w14:textId="77777777" w:rsidR="00DF5DD3" w:rsidRDefault="00DF5DD3" w:rsidP="004228D0">
      <w:pPr>
        <w:rPr>
          <w:lang w:val="en-GB"/>
        </w:rPr>
      </w:pPr>
    </w:p>
    <w:p w14:paraId="4CFC08D7" w14:textId="77777777" w:rsidR="00DF5DD3" w:rsidRPr="00022560" w:rsidRDefault="00DF5DD3" w:rsidP="004228D0">
      <w:pPr>
        <w:rPr>
          <w:lang w:val="en-GB"/>
        </w:rPr>
      </w:pPr>
    </w:p>
    <w:tbl>
      <w:tblPr>
        <w:tblpPr w:leftFromText="141" w:rightFromText="141" w:vertAnchor="text" w:tblpY="1"/>
        <w:tblOverlap w:val="never"/>
        <w:tblW w:w="9576" w:type="dxa"/>
        <w:tblLook w:val="04A0" w:firstRow="1" w:lastRow="0" w:firstColumn="1" w:lastColumn="0" w:noHBand="0" w:noVBand="1"/>
      </w:tblPr>
      <w:tblGrid>
        <w:gridCol w:w="1620"/>
        <w:gridCol w:w="1017"/>
        <w:gridCol w:w="777"/>
        <w:gridCol w:w="758"/>
        <w:gridCol w:w="2203"/>
        <w:gridCol w:w="1785"/>
        <w:gridCol w:w="1416"/>
      </w:tblGrid>
      <w:tr w:rsidR="00DF5DD3" w:rsidRPr="00BE218D" w14:paraId="6628BAA7" w14:textId="77777777" w:rsidTr="002771C1">
        <w:trPr>
          <w:trHeight w:val="255"/>
        </w:trPr>
        <w:tc>
          <w:tcPr>
            <w:tcW w:w="1620" w:type="dxa"/>
            <w:tcBorders>
              <w:top w:val="nil"/>
              <w:left w:val="nil"/>
              <w:bottom w:val="nil"/>
              <w:right w:val="nil"/>
            </w:tcBorders>
            <w:shd w:val="clear" w:color="auto" w:fill="auto"/>
            <w:noWrap/>
            <w:vAlign w:val="bottom"/>
            <w:hideMark/>
          </w:tcPr>
          <w:p w14:paraId="7BEBED21" w14:textId="77777777" w:rsidR="00DF5DD3" w:rsidRPr="008969D3" w:rsidRDefault="00DF5DD3" w:rsidP="004228D0">
            <w:pPr>
              <w:spacing w:after="0" w:line="240" w:lineRule="auto"/>
              <w:rPr>
                <w:rFonts w:ascii="Times New Roman" w:eastAsia="Times New Roman" w:hAnsi="Times New Roman" w:cs="Times New Roman"/>
                <w:sz w:val="24"/>
                <w:szCs w:val="24"/>
                <w:lang w:val="en-US"/>
              </w:rPr>
            </w:pPr>
          </w:p>
        </w:tc>
        <w:tc>
          <w:tcPr>
            <w:tcW w:w="795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00B4" w14:textId="77777777" w:rsidR="00DF5DD3" w:rsidRPr="00BE218D" w:rsidRDefault="00DF5DD3" w:rsidP="004228D0">
            <w:pPr>
              <w:spacing w:after="0" w:line="240" w:lineRule="auto"/>
              <w:jc w:val="center"/>
              <w:rPr>
                <w:rFonts w:ascii="Arial" w:eastAsia="Times New Roman" w:hAnsi="Arial" w:cs="Arial"/>
                <w:sz w:val="20"/>
                <w:szCs w:val="20"/>
              </w:rPr>
            </w:pPr>
            <w:proofErr w:type="spellStart"/>
            <w:r w:rsidRPr="00BE218D">
              <w:rPr>
                <w:rFonts w:ascii="Arial" w:eastAsia="Times New Roman" w:hAnsi="Arial" w:cs="Arial"/>
                <w:sz w:val="20"/>
                <w:szCs w:val="20"/>
              </w:rPr>
              <w:t>Retail</w:t>
            </w:r>
            <w:proofErr w:type="spellEnd"/>
            <w:r w:rsidRPr="00BE218D">
              <w:rPr>
                <w:rFonts w:ascii="Arial" w:eastAsia="Times New Roman" w:hAnsi="Arial" w:cs="Arial"/>
                <w:sz w:val="20"/>
                <w:szCs w:val="20"/>
              </w:rPr>
              <w:t xml:space="preserve"> </w:t>
            </w:r>
            <w:proofErr w:type="spellStart"/>
            <w:r w:rsidRPr="00BE218D">
              <w:rPr>
                <w:rFonts w:ascii="Arial" w:eastAsia="Times New Roman" w:hAnsi="Arial" w:cs="Arial"/>
                <w:sz w:val="20"/>
                <w:szCs w:val="20"/>
              </w:rPr>
              <w:t>market</w:t>
            </w:r>
            <w:proofErr w:type="spellEnd"/>
            <w:r w:rsidRPr="00BE218D">
              <w:rPr>
                <w:rFonts w:ascii="Arial" w:eastAsia="Times New Roman" w:hAnsi="Arial" w:cs="Arial"/>
                <w:sz w:val="20"/>
                <w:szCs w:val="20"/>
              </w:rPr>
              <w:t xml:space="preserve"> </w:t>
            </w:r>
            <w:proofErr w:type="spellStart"/>
            <w:r w:rsidRPr="00BE218D">
              <w:rPr>
                <w:rFonts w:ascii="Arial" w:eastAsia="Times New Roman" w:hAnsi="Arial" w:cs="Arial"/>
                <w:sz w:val="20"/>
                <w:szCs w:val="20"/>
              </w:rPr>
              <w:t>share</w:t>
            </w:r>
            <w:r>
              <w:rPr>
                <w:rFonts w:ascii="Arial" w:eastAsia="Times New Roman" w:hAnsi="Arial" w:cs="Arial"/>
                <w:sz w:val="20"/>
                <w:szCs w:val="20"/>
              </w:rPr>
              <w:t>s</w:t>
            </w:r>
            <w:proofErr w:type="spellEnd"/>
            <w:r>
              <w:rPr>
                <w:rStyle w:val="FootnoteReference"/>
                <w:rFonts w:ascii="Arial" w:eastAsia="Times New Roman" w:hAnsi="Arial" w:cs="Arial"/>
                <w:sz w:val="20"/>
                <w:szCs w:val="20"/>
              </w:rPr>
              <w:footnoteReference w:id="1"/>
            </w:r>
          </w:p>
        </w:tc>
      </w:tr>
      <w:tr w:rsidR="00DF5DD3" w:rsidRPr="00BE218D" w14:paraId="7D6DF6D7" w14:textId="77777777" w:rsidTr="002771C1">
        <w:trPr>
          <w:trHeight w:val="255"/>
        </w:trPr>
        <w:tc>
          <w:tcPr>
            <w:tcW w:w="1620" w:type="dxa"/>
            <w:tcBorders>
              <w:top w:val="nil"/>
              <w:left w:val="nil"/>
              <w:bottom w:val="nil"/>
              <w:right w:val="nil"/>
            </w:tcBorders>
            <w:shd w:val="clear" w:color="auto" w:fill="auto"/>
            <w:noWrap/>
            <w:vAlign w:val="bottom"/>
            <w:hideMark/>
          </w:tcPr>
          <w:p w14:paraId="438D7A86" w14:textId="77777777" w:rsidR="00DF5DD3" w:rsidRPr="00BE218D" w:rsidRDefault="00DF5DD3" w:rsidP="004228D0">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A24910" w14:textId="77777777" w:rsidR="00DF5DD3" w:rsidRPr="00BE218D" w:rsidRDefault="00DF5DD3" w:rsidP="004228D0">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5DD9B13E" w14:textId="77777777" w:rsidR="00DF5DD3" w:rsidRPr="00BE218D" w:rsidRDefault="00DF5DD3" w:rsidP="004228D0">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03718DD7" w14:textId="77777777" w:rsidR="00DF5DD3" w:rsidRPr="00BE218D" w:rsidRDefault="00DF5DD3" w:rsidP="004228D0">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365B1D50" w14:textId="77777777" w:rsidR="00DF5DD3" w:rsidRPr="00BE218D" w:rsidRDefault="00DF5DD3" w:rsidP="004228D0">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r w:rsidRPr="00BE218D">
              <w:rPr>
                <w:rFonts w:ascii="Arial" w:eastAsia="Times New Roman" w:hAnsi="Arial" w:cs="Arial"/>
                <w:sz w:val="20"/>
                <w:szCs w:val="20"/>
              </w:rPr>
              <w:t>/MTN</w:t>
            </w:r>
          </w:p>
        </w:tc>
        <w:tc>
          <w:tcPr>
            <w:tcW w:w="2445" w:type="dxa"/>
            <w:tcBorders>
              <w:top w:val="nil"/>
              <w:left w:val="nil"/>
              <w:bottom w:val="single" w:sz="4" w:space="0" w:color="auto"/>
              <w:right w:val="single" w:sz="4" w:space="0" w:color="auto"/>
            </w:tcBorders>
          </w:tcPr>
          <w:p w14:paraId="60806658" w14:textId="77777777" w:rsidR="00DF5DD3" w:rsidRPr="00BE218D" w:rsidRDefault="00DF5DD3" w:rsidP="004228D0">
            <w:pPr>
              <w:spacing w:after="0" w:line="240" w:lineRule="auto"/>
              <w:rPr>
                <w:rFonts w:ascii="Arial" w:eastAsia="Times New Roman" w:hAnsi="Arial" w:cs="Arial"/>
                <w:sz w:val="20"/>
                <w:szCs w:val="20"/>
              </w:rPr>
            </w:pPr>
            <w:r>
              <w:rPr>
                <w:rFonts w:ascii="Arial" w:eastAsia="Times New Roman" w:hAnsi="Arial" w:cs="Arial"/>
                <w:sz w:val="20"/>
                <w:szCs w:val="20"/>
              </w:rPr>
              <w:t xml:space="preserve">Total </w:t>
            </w:r>
            <w:proofErr w:type="spellStart"/>
            <w:r>
              <w:rPr>
                <w:rFonts w:ascii="Arial" w:eastAsia="Times New Roman" w:hAnsi="Arial" w:cs="Arial"/>
                <w:sz w:val="20"/>
                <w:szCs w:val="20"/>
              </w:rPr>
              <w:t>market</w:t>
            </w:r>
            <w:proofErr w:type="spellEnd"/>
            <w:r>
              <w:rPr>
                <w:rFonts w:ascii="Arial" w:eastAsia="Times New Roman" w:hAnsi="Arial" w:cs="Arial"/>
                <w:sz w:val="20"/>
                <w:szCs w:val="20"/>
              </w:rPr>
              <w:t xml:space="preserve"> value</w:t>
            </w:r>
          </w:p>
        </w:tc>
        <w:tc>
          <w:tcPr>
            <w:tcW w:w="756" w:type="dxa"/>
            <w:tcBorders>
              <w:top w:val="nil"/>
              <w:left w:val="nil"/>
              <w:bottom w:val="single" w:sz="4" w:space="0" w:color="auto"/>
              <w:right w:val="single" w:sz="4" w:space="0" w:color="auto"/>
            </w:tcBorders>
          </w:tcPr>
          <w:p w14:paraId="38E32778" w14:textId="77777777" w:rsidR="00DF5DD3" w:rsidRDefault="00DF5DD3" w:rsidP="004228D0">
            <w:pPr>
              <w:spacing w:after="0" w:line="240" w:lineRule="auto"/>
              <w:rPr>
                <w:rFonts w:ascii="Arial" w:eastAsia="Times New Roman" w:hAnsi="Arial" w:cs="Arial"/>
                <w:sz w:val="20"/>
                <w:szCs w:val="20"/>
              </w:rPr>
            </w:pPr>
            <w:r>
              <w:rPr>
                <w:rFonts w:ascii="Arial" w:eastAsia="Times New Roman" w:hAnsi="Arial" w:cs="Arial"/>
                <w:sz w:val="20"/>
                <w:szCs w:val="20"/>
              </w:rPr>
              <w:t>HHI</w:t>
            </w:r>
            <w:r>
              <w:rPr>
                <w:rStyle w:val="FootnoteReference"/>
                <w:rFonts w:ascii="Arial" w:eastAsia="Times New Roman" w:hAnsi="Arial" w:cs="Arial"/>
                <w:sz w:val="20"/>
                <w:szCs w:val="20"/>
              </w:rPr>
              <w:footnoteReference w:id="2"/>
            </w:r>
          </w:p>
        </w:tc>
      </w:tr>
      <w:tr w:rsidR="00DF5DD3" w:rsidRPr="00897474" w14:paraId="4E669F56" w14:textId="77777777" w:rsidTr="002771C1">
        <w:trPr>
          <w:trHeight w:val="255"/>
        </w:trPr>
        <w:tc>
          <w:tcPr>
            <w:tcW w:w="1620" w:type="dxa"/>
            <w:tcBorders>
              <w:top w:val="single" w:sz="4" w:space="0" w:color="auto"/>
              <w:left w:val="single" w:sz="4" w:space="0" w:color="auto"/>
              <w:bottom w:val="single" w:sz="4" w:space="0" w:color="auto"/>
              <w:right w:val="nil"/>
            </w:tcBorders>
            <w:shd w:val="clear" w:color="000000" w:fill="FFFFFF"/>
            <w:vAlign w:val="center"/>
            <w:hideMark/>
          </w:tcPr>
          <w:p w14:paraId="7EA3848C" w14:textId="77777777" w:rsidR="00DF5DD3" w:rsidRPr="00BE218D" w:rsidRDefault="00DF5DD3" w:rsidP="004228D0">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20E52B"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23049BA2"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02D356BE"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00B3760B"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445" w:type="dxa"/>
            <w:tcBorders>
              <w:top w:val="nil"/>
              <w:left w:val="nil"/>
              <w:bottom w:val="single" w:sz="4" w:space="0" w:color="auto"/>
              <w:right w:val="single" w:sz="4" w:space="0" w:color="auto"/>
            </w:tcBorders>
          </w:tcPr>
          <w:p w14:paraId="7FC42E41" w14:textId="77777777" w:rsidR="00DF5DD3" w:rsidRPr="00BE218D" w:rsidRDefault="00DF5DD3" w:rsidP="004228D0">
            <w:pPr>
              <w:spacing w:after="0" w:line="240" w:lineRule="auto"/>
              <w:jc w:val="right"/>
              <w:rPr>
                <w:rFonts w:ascii="Arial" w:eastAsia="Times New Roman" w:hAnsi="Arial" w:cs="Arial"/>
                <w:sz w:val="20"/>
                <w:szCs w:val="20"/>
              </w:rPr>
            </w:pPr>
            <w:r>
              <w:rPr>
                <w:rFonts w:ascii="Arial" w:eastAsia="Times New Roman" w:hAnsi="Arial" w:cs="Arial"/>
                <w:sz w:val="20"/>
                <w:szCs w:val="20"/>
              </w:rPr>
              <w:t>218M</w:t>
            </w:r>
          </w:p>
        </w:tc>
        <w:tc>
          <w:tcPr>
            <w:tcW w:w="756" w:type="dxa"/>
            <w:tcBorders>
              <w:top w:val="nil"/>
              <w:left w:val="nil"/>
              <w:bottom w:val="single" w:sz="4" w:space="0" w:color="auto"/>
              <w:right w:val="single" w:sz="4" w:space="0" w:color="auto"/>
            </w:tcBorders>
          </w:tcPr>
          <w:tbl>
            <w:tblPr>
              <w:tblW w:w="1200" w:type="dxa"/>
              <w:tblCellMar>
                <w:left w:w="70" w:type="dxa"/>
                <w:right w:w="70" w:type="dxa"/>
              </w:tblCellMar>
              <w:tblLook w:val="04A0" w:firstRow="1" w:lastRow="0" w:firstColumn="1" w:lastColumn="0" w:noHBand="0" w:noVBand="1"/>
            </w:tblPr>
            <w:tblGrid>
              <w:gridCol w:w="1200"/>
            </w:tblGrid>
            <w:tr w:rsidR="00DF5DD3" w:rsidRPr="00897474" w14:paraId="4BBCCE3A" w14:textId="77777777" w:rsidTr="002771C1">
              <w:trPr>
                <w:trHeight w:val="300"/>
              </w:trPr>
              <w:tc>
                <w:tcPr>
                  <w:tcW w:w="1200" w:type="dxa"/>
                  <w:tcBorders>
                    <w:top w:val="nil"/>
                    <w:left w:val="nil"/>
                    <w:bottom w:val="nil"/>
                    <w:right w:val="nil"/>
                  </w:tcBorders>
                  <w:shd w:val="clear" w:color="auto" w:fill="auto"/>
                  <w:noWrap/>
                  <w:vAlign w:val="bottom"/>
                  <w:hideMark/>
                </w:tcPr>
                <w:p w14:paraId="242F7589" w14:textId="77777777" w:rsidR="00DF5DD3" w:rsidRPr="00897474" w:rsidRDefault="00DF5DD3" w:rsidP="008D4669">
                  <w:pPr>
                    <w:framePr w:hSpace="141" w:wrap="around" w:vAnchor="text" w:hAnchor="text" w:y="1"/>
                    <w:spacing w:after="0" w:line="240" w:lineRule="auto"/>
                    <w:suppressOverlap/>
                    <w:jc w:val="right"/>
                    <w:rPr>
                      <w:rFonts w:ascii="Arial" w:eastAsia="Times New Roman" w:hAnsi="Arial" w:cs="Arial"/>
                      <w:sz w:val="20"/>
                      <w:szCs w:val="20"/>
                    </w:rPr>
                  </w:pPr>
                  <w:r w:rsidRPr="00897474">
                    <w:rPr>
                      <w:rFonts w:ascii="Arial" w:eastAsia="Times New Roman" w:hAnsi="Arial" w:cs="Arial"/>
                      <w:sz w:val="20"/>
                      <w:szCs w:val="20"/>
                    </w:rPr>
                    <w:t>4204</w:t>
                  </w:r>
                </w:p>
              </w:tc>
            </w:tr>
            <w:tr w:rsidR="00DF5DD3" w:rsidRPr="00897474" w14:paraId="34032319" w14:textId="77777777" w:rsidTr="002771C1">
              <w:trPr>
                <w:trHeight w:val="300"/>
              </w:trPr>
              <w:tc>
                <w:tcPr>
                  <w:tcW w:w="1200" w:type="dxa"/>
                  <w:tcBorders>
                    <w:top w:val="nil"/>
                    <w:left w:val="nil"/>
                    <w:bottom w:val="nil"/>
                    <w:right w:val="nil"/>
                  </w:tcBorders>
                  <w:shd w:val="clear" w:color="auto" w:fill="auto"/>
                  <w:noWrap/>
                  <w:vAlign w:val="bottom"/>
                  <w:hideMark/>
                </w:tcPr>
                <w:p w14:paraId="25406F86" w14:textId="77777777" w:rsidR="00DF5DD3" w:rsidRPr="00897474" w:rsidRDefault="00DF5DD3" w:rsidP="008D4669">
                  <w:pPr>
                    <w:framePr w:hSpace="141" w:wrap="around" w:vAnchor="text" w:hAnchor="text" w:y="1"/>
                    <w:spacing w:after="0" w:line="240" w:lineRule="auto"/>
                    <w:suppressOverlap/>
                    <w:jc w:val="right"/>
                    <w:rPr>
                      <w:rFonts w:ascii="Arial" w:eastAsia="Times New Roman" w:hAnsi="Arial" w:cs="Arial"/>
                      <w:sz w:val="20"/>
                      <w:szCs w:val="20"/>
                    </w:rPr>
                  </w:pPr>
                </w:p>
              </w:tc>
            </w:tr>
            <w:tr w:rsidR="00DF5DD3" w:rsidRPr="00897474" w14:paraId="2B513FB1" w14:textId="77777777" w:rsidTr="002771C1">
              <w:trPr>
                <w:trHeight w:val="300"/>
              </w:trPr>
              <w:tc>
                <w:tcPr>
                  <w:tcW w:w="1200" w:type="dxa"/>
                  <w:tcBorders>
                    <w:top w:val="nil"/>
                    <w:left w:val="nil"/>
                    <w:bottom w:val="nil"/>
                    <w:right w:val="nil"/>
                  </w:tcBorders>
                  <w:shd w:val="clear" w:color="auto" w:fill="auto"/>
                  <w:noWrap/>
                  <w:vAlign w:val="bottom"/>
                </w:tcPr>
                <w:p w14:paraId="7766517E" w14:textId="77777777" w:rsidR="00DF5DD3" w:rsidRPr="00897474" w:rsidRDefault="00DF5DD3" w:rsidP="008D4669">
                  <w:pPr>
                    <w:framePr w:hSpace="141" w:wrap="around" w:vAnchor="text" w:hAnchor="text" w:y="1"/>
                    <w:spacing w:after="0" w:line="240" w:lineRule="auto"/>
                    <w:suppressOverlap/>
                    <w:jc w:val="right"/>
                    <w:rPr>
                      <w:rFonts w:ascii="Arial" w:eastAsia="Times New Roman" w:hAnsi="Arial" w:cs="Arial"/>
                      <w:sz w:val="20"/>
                      <w:szCs w:val="20"/>
                    </w:rPr>
                  </w:pPr>
                </w:p>
              </w:tc>
            </w:tr>
          </w:tbl>
          <w:p w14:paraId="670538F3" w14:textId="77777777" w:rsidR="00DF5DD3" w:rsidRPr="000E48D3" w:rsidRDefault="00DF5DD3" w:rsidP="004228D0">
            <w:pPr>
              <w:spacing w:after="0" w:line="240" w:lineRule="auto"/>
              <w:jc w:val="right"/>
              <w:rPr>
                <w:rFonts w:ascii="Arial" w:eastAsia="Times New Roman" w:hAnsi="Arial" w:cs="Arial"/>
                <w:sz w:val="20"/>
                <w:szCs w:val="20"/>
              </w:rPr>
            </w:pPr>
          </w:p>
        </w:tc>
      </w:tr>
      <w:tr w:rsidR="00DF5DD3" w:rsidRPr="00BE218D" w14:paraId="5054DC99" w14:textId="77777777" w:rsidTr="002771C1">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51FB9702" w14:textId="77777777" w:rsidR="00DF5DD3" w:rsidRPr="00BE218D" w:rsidRDefault="00DF5DD3" w:rsidP="004228D0">
            <w:pPr>
              <w:spacing w:after="0" w:line="240" w:lineRule="auto"/>
              <w:rPr>
                <w:rFonts w:ascii="Arial" w:eastAsia="Times New Roman" w:hAnsi="Arial" w:cs="Arial"/>
                <w:b/>
                <w:bCs/>
                <w:i/>
                <w:iCs/>
                <w:sz w:val="20"/>
                <w:szCs w:val="20"/>
              </w:rPr>
            </w:pPr>
            <w:proofErr w:type="spellStart"/>
            <w:r w:rsidRPr="00BE218D">
              <w:rPr>
                <w:rFonts w:ascii="Arial" w:eastAsia="Times New Roman" w:hAnsi="Arial" w:cs="Arial"/>
                <w:b/>
                <w:bCs/>
                <w:i/>
                <w:iCs/>
                <w:sz w:val="20"/>
                <w:szCs w:val="20"/>
              </w:rPr>
              <w:t>Fixed</w:t>
            </w:r>
            <w:proofErr w:type="spellEnd"/>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D0FBA"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2AB130E8"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6AAE020E"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3091C1C2"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445" w:type="dxa"/>
            <w:tcBorders>
              <w:top w:val="nil"/>
              <w:left w:val="nil"/>
              <w:bottom w:val="single" w:sz="4" w:space="0" w:color="auto"/>
              <w:right w:val="single" w:sz="4" w:space="0" w:color="auto"/>
            </w:tcBorders>
          </w:tcPr>
          <w:p w14:paraId="62C2EDD1" w14:textId="77777777" w:rsidR="00DF5DD3" w:rsidRPr="00BE218D" w:rsidRDefault="00DF5DD3" w:rsidP="004228D0">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c>
          <w:tcPr>
            <w:tcW w:w="756" w:type="dxa"/>
            <w:tcBorders>
              <w:top w:val="nil"/>
              <w:left w:val="nil"/>
              <w:bottom w:val="single" w:sz="4" w:space="0" w:color="auto"/>
              <w:right w:val="single" w:sz="4" w:space="0" w:color="auto"/>
            </w:tcBorders>
          </w:tcPr>
          <w:p w14:paraId="6B2A498F" w14:textId="77777777" w:rsidR="00DF5DD3" w:rsidRPr="00897474" w:rsidRDefault="00DF5DD3" w:rsidP="004228D0">
            <w:pPr>
              <w:spacing w:after="0" w:line="240" w:lineRule="auto"/>
              <w:jc w:val="right"/>
              <w:rPr>
                <w:rFonts w:ascii="Calibri" w:eastAsia="Times New Roman" w:hAnsi="Calibri" w:cs="Calibri"/>
                <w:color w:val="000000"/>
                <w:lang w:eastAsia="fr-FR"/>
              </w:rPr>
            </w:pPr>
            <w:r w:rsidRPr="00805B14">
              <w:rPr>
                <w:rFonts w:ascii="Calibri" w:eastAsia="Times New Roman" w:hAnsi="Calibri" w:cs="Calibri"/>
                <w:color w:val="000000"/>
                <w:lang w:eastAsia="fr-FR"/>
              </w:rPr>
              <w:t>3370</w:t>
            </w:r>
          </w:p>
        </w:tc>
      </w:tr>
      <w:tr w:rsidR="00DF5DD3" w:rsidRPr="00BE218D" w14:paraId="62C8FCEF" w14:textId="77777777" w:rsidTr="002771C1">
        <w:trPr>
          <w:trHeight w:val="309"/>
        </w:trPr>
        <w:tc>
          <w:tcPr>
            <w:tcW w:w="1620" w:type="dxa"/>
            <w:tcBorders>
              <w:top w:val="nil"/>
              <w:left w:val="single" w:sz="4" w:space="0" w:color="auto"/>
              <w:bottom w:val="single" w:sz="4" w:space="0" w:color="auto"/>
              <w:right w:val="nil"/>
            </w:tcBorders>
            <w:shd w:val="clear" w:color="000000" w:fill="FFFFFF"/>
            <w:vAlign w:val="center"/>
            <w:hideMark/>
          </w:tcPr>
          <w:p w14:paraId="629FB7EA" w14:textId="77777777" w:rsidR="00DF5DD3" w:rsidRPr="00BE218D" w:rsidRDefault="00DF5DD3" w:rsidP="004228D0">
            <w:pPr>
              <w:spacing w:after="0" w:line="240" w:lineRule="auto"/>
              <w:rPr>
                <w:rFonts w:ascii="Arial" w:eastAsia="Times New Roman" w:hAnsi="Arial" w:cs="Arial"/>
                <w:b/>
                <w:bCs/>
                <w:i/>
                <w:iCs/>
                <w:sz w:val="20"/>
                <w:szCs w:val="20"/>
              </w:rPr>
            </w:pPr>
            <w:r>
              <w:rPr>
                <w:rFonts w:ascii="Arial" w:eastAsia="Times New Roman" w:hAnsi="Arial" w:cs="Arial"/>
                <w:b/>
                <w:bCs/>
                <w:i/>
                <w:iCs/>
                <w:sz w:val="20"/>
                <w:szCs w:val="20"/>
              </w:rPr>
              <w:t>TV</w:t>
            </w:r>
            <w:r w:rsidRPr="00BE218D">
              <w:rPr>
                <w:rFonts w:ascii="Arial" w:eastAsia="Times New Roman" w:hAnsi="Arial" w:cs="Arial"/>
                <w:b/>
                <w:bCs/>
                <w:i/>
                <w:iCs/>
                <w:sz w:val="20"/>
                <w:szCs w:val="20"/>
              </w:rPr>
              <w:t xml:space="preserve"> Services</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F8026"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7EC3FA1B"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3F5EE8E0"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3718B803" w14:textId="77777777" w:rsidR="00DF5DD3" w:rsidRPr="00BE218D" w:rsidRDefault="00DF5DD3" w:rsidP="004228D0">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c>
          <w:tcPr>
            <w:tcW w:w="2445" w:type="dxa"/>
            <w:tcBorders>
              <w:top w:val="nil"/>
              <w:left w:val="nil"/>
              <w:bottom w:val="single" w:sz="4" w:space="0" w:color="auto"/>
              <w:right w:val="single" w:sz="4" w:space="0" w:color="auto"/>
            </w:tcBorders>
          </w:tcPr>
          <w:p w14:paraId="4A580E60" w14:textId="77777777" w:rsidR="00DF5DD3" w:rsidRPr="00BE218D" w:rsidRDefault="00DF5DD3" w:rsidP="004228D0">
            <w:pPr>
              <w:spacing w:after="0" w:line="240" w:lineRule="auto"/>
              <w:jc w:val="right"/>
              <w:rPr>
                <w:rFonts w:ascii="Arial" w:eastAsia="Times New Roman" w:hAnsi="Arial" w:cs="Arial"/>
                <w:sz w:val="20"/>
                <w:szCs w:val="20"/>
              </w:rPr>
            </w:pPr>
            <w:r>
              <w:rPr>
                <w:rFonts w:ascii="Arial" w:eastAsia="Times New Roman" w:hAnsi="Arial" w:cs="Arial"/>
                <w:sz w:val="20"/>
                <w:szCs w:val="20"/>
              </w:rPr>
              <w:t>30M</w:t>
            </w:r>
          </w:p>
        </w:tc>
        <w:tc>
          <w:tcPr>
            <w:tcW w:w="756" w:type="dxa"/>
            <w:tcBorders>
              <w:top w:val="nil"/>
              <w:left w:val="nil"/>
              <w:bottom w:val="single" w:sz="4" w:space="0" w:color="auto"/>
              <w:right w:val="single" w:sz="4" w:space="0" w:color="auto"/>
            </w:tcBorders>
          </w:tcPr>
          <w:tbl>
            <w:tblPr>
              <w:tblW w:w="1200" w:type="dxa"/>
              <w:tblCellMar>
                <w:left w:w="70" w:type="dxa"/>
                <w:right w:w="70" w:type="dxa"/>
              </w:tblCellMar>
              <w:tblLook w:val="04A0" w:firstRow="1" w:lastRow="0" w:firstColumn="1" w:lastColumn="0" w:noHBand="0" w:noVBand="1"/>
            </w:tblPr>
            <w:tblGrid>
              <w:gridCol w:w="1200"/>
            </w:tblGrid>
            <w:tr w:rsidR="00DF5DD3" w:rsidRPr="00805B14" w14:paraId="5314C0A7" w14:textId="77777777" w:rsidTr="002771C1">
              <w:trPr>
                <w:trHeight w:val="300"/>
              </w:trPr>
              <w:tc>
                <w:tcPr>
                  <w:tcW w:w="1200" w:type="dxa"/>
                  <w:tcBorders>
                    <w:top w:val="nil"/>
                    <w:left w:val="nil"/>
                    <w:bottom w:val="nil"/>
                    <w:right w:val="nil"/>
                  </w:tcBorders>
                  <w:shd w:val="clear" w:color="auto" w:fill="auto"/>
                  <w:noWrap/>
                  <w:vAlign w:val="bottom"/>
                  <w:hideMark/>
                </w:tcPr>
                <w:p w14:paraId="2F2C5710" w14:textId="77777777" w:rsidR="00DF5DD3" w:rsidRPr="00805B14" w:rsidRDefault="00DF5DD3" w:rsidP="008D4669">
                  <w:pPr>
                    <w:framePr w:hSpace="141" w:wrap="around" w:vAnchor="text" w:hAnchor="text" w:y="1"/>
                    <w:spacing w:after="0" w:line="240" w:lineRule="auto"/>
                    <w:suppressOverlap/>
                    <w:jc w:val="right"/>
                    <w:rPr>
                      <w:rFonts w:ascii="Calibri" w:eastAsia="Times New Roman" w:hAnsi="Calibri" w:cs="Calibri"/>
                      <w:color w:val="000000"/>
                      <w:lang w:eastAsia="fr-FR"/>
                    </w:rPr>
                  </w:pPr>
                  <w:r w:rsidRPr="00805B14">
                    <w:rPr>
                      <w:rFonts w:ascii="Calibri" w:eastAsia="Times New Roman" w:hAnsi="Calibri" w:cs="Calibri"/>
                      <w:color w:val="000000"/>
                      <w:lang w:eastAsia="fr-FR"/>
                    </w:rPr>
                    <w:t>5254</w:t>
                  </w:r>
                </w:p>
              </w:tc>
            </w:tr>
          </w:tbl>
          <w:p w14:paraId="5E2F9737" w14:textId="77777777" w:rsidR="00DF5DD3" w:rsidRPr="00897474" w:rsidRDefault="00DF5DD3" w:rsidP="004228D0">
            <w:pPr>
              <w:spacing w:after="0" w:line="240" w:lineRule="auto"/>
              <w:jc w:val="right"/>
              <w:rPr>
                <w:rFonts w:ascii="Calibri" w:eastAsia="Times New Roman" w:hAnsi="Calibri" w:cs="Calibri"/>
                <w:color w:val="000000"/>
                <w:lang w:eastAsia="fr-FR"/>
              </w:rPr>
            </w:pPr>
          </w:p>
        </w:tc>
      </w:tr>
    </w:tbl>
    <w:p w14:paraId="539C4280" w14:textId="77777777" w:rsidR="00DF5DD3" w:rsidRDefault="00DF5DD3" w:rsidP="004228D0">
      <w:r>
        <w:br w:type="textWrapping" w:clear="all"/>
      </w:r>
    </w:p>
    <w:p w14:paraId="2CB014FF" w14:textId="77777777" w:rsidR="00DF5DD3" w:rsidRDefault="00DF5DD3" w:rsidP="004228D0">
      <w:pPr>
        <w:rPr>
          <w:lang w:val="en-GB"/>
        </w:rPr>
      </w:pPr>
      <w:r w:rsidRPr="00DF5DD3">
        <w:rPr>
          <w:lang w:val="en-GB"/>
        </w:rPr>
        <w:t>We now</w:t>
      </w:r>
      <w:r>
        <w:rPr>
          <w:lang w:val="en-GB"/>
        </w:rPr>
        <w:t xml:space="preserve"> turn to a quick introduction of</w:t>
      </w:r>
      <w:r w:rsidRPr="00DF5DD3">
        <w:rPr>
          <w:lang w:val="en-GB"/>
        </w:rPr>
        <w:t xml:space="preserve"> the wholesale </w:t>
      </w:r>
      <w:r>
        <w:rPr>
          <w:lang w:val="en-GB"/>
        </w:rPr>
        <w:t>market. The size of mobile and f</w:t>
      </w:r>
      <w:r w:rsidRPr="00DF5DD3">
        <w:rPr>
          <w:lang w:val="en-GB"/>
        </w:rPr>
        <w:t>ixed</w:t>
      </w:r>
      <w:r>
        <w:rPr>
          <w:lang w:val="en-GB"/>
        </w:rPr>
        <w:t xml:space="preserve"> broadband</w:t>
      </w:r>
      <w:r w:rsidRPr="00DF5DD3">
        <w:rPr>
          <w:lang w:val="en-GB"/>
        </w:rPr>
        <w:t xml:space="preserve"> wholesale markets are, respectively, 26M and 20M Euros.</w:t>
      </w:r>
    </w:p>
    <w:p w14:paraId="7A225512" w14:textId="77777777" w:rsidR="00DF5DD3" w:rsidRDefault="00DF5DD3" w:rsidP="004228D0">
      <w:pPr>
        <w:rPr>
          <w:lang w:val="en-GB"/>
        </w:rPr>
      </w:pPr>
    </w:p>
    <w:tbl>
      <w:tblPr>
        <w:tblW w:w="5140" w:type="dxa"/>
        <w:tblLook w:val="04A0" w:firstRow="1" w:lastRow="0" w:firstColumn="1" w:lastColumn="0" w:noHBand="0" w:noVBand="1"/>
      </w:tblPr>
      <w:tblGrid>
        <w:gridCol w:w="960"/>
        <w:gridCol w:w="1175"/>
        <w:gridCol w:w="784"/>
        <w:gridCol w:w="784"/>
        <w:gridCol w:w="1771"/>
      </w:tblGrid>
      <w:tr w:rsidR="00DF5DD3" w:rsidRPr="00F1478F" w14:paraId="7DCE7358" w14:textId="77777777" w:rsidTr="002771C1">
        <w:trPr>
          <w:trHeight w:val="255"/>
        </w:trPr>
        <w:tc>
          <w:tcPr>
            <w:tcW w:w="960" w:type="dxa"/>
            <w:tcBorders>
              <w:top w:val="nil"/>
              <w:left w:val="nil"/>
              <w:bottom w:val="nil"/>
              <w:right w:val="nil"/>
            </w:tcBorders>
            <w:shd w:val="clear" w:color="auto" w:fill="auto"/>
            <w:noWrap/>
            <w:vAlign w:val="bottom"/>
            <w:hideMark/>
          </w:tcPr>
          <w:p w14:paraId="12269CF6" w14:textId="77777777" w:rsidR="00DF5DD3" w:rsidRPr="00DF5DD3" w:rsidRDefault="00DF5DD3" w:rsidP="004228D0">
            <w:pPr>
              <w:spacing w:after="0" w:line="240" w:lineRule="auto"/>
              <w:rPr>
                <w:rFonts w:ascii="Times New Roman" w:eastAsia="Times New Roman" w:hAnsi="Times New Roman" w:cs="Times New Roman"/>
                <w:sz w:val="24"/>
                <w:szCs w:val="24"/>
                <w:lang w:val="en-GB"/>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041EF" w14:textId="77777777" w:rsidR="00DF5DD3" w:rsidRPr="00F1478F" w:rsidRDefault="00DF5DD3" w:rsidP="004228D0">
            <w:pPr>
              <w:spacing w:after="0" w:line="240" w:lineRule="auto"/>
              <w:jc w:val="center"/>
              <w:rPr>
                <w:rFonts w:ascii="Arial" w:eastAsia="Times New Roman" w:hAnsi="Arial" w:cs="Arial"/>
                <w:sz w:val="20"/>
                <w:szCs w:val="20"/>
              </w:rPr>
            </w:pPr>
            <w:proofErr w:type="spellStart"/>
            <w:r w:rsidRPr="00F1478F">
              <w:rPr>
                <w:rFonts w:ascii="Arial" w:eastAsia="Times New Roman" w:hAnsi="Arial" w:cs="Arial"/>
                <w:sz w:val="20"/>
                <w:szCs w:val="20"/>
              </w:rPr>
              <w:t>Wholesale</w:t>
            </w:r>
            <w:proofErr w:type="spellEnd"/>
            <w:r w:rsidRPr="00F1478F">
              <w:rPr>
                <w:rFonts w:ascii="Arial" w:eastAsia="Times New Roman" w:hAnsi="Arial" w:cs="Arial"/>
                <w:sz w:val="20"/>
                <w:szCs w:val="20"/>
              </w:rPr>
              <w:t xml:space="preserve"> </w:t>
            </w:r>
            <w:proofErr w:type="spellStart"/>
            <w:r w:rsidRPr="00F1478F">
              <w:rPr>
                <w:rFonts w:ascii="Arial" w:eastAsia="Times New Roman" w:hAnsi="Arial" w:cs="Arial"/>
                <w:sz w:val="20"/>
                <w:szCs w:val="20"/>
              </w:rPr>
              <w:t>market</w:t>
            </w:r>
            <w:proofErr w:type="spellEnd"/>
            <w:r w:rsidRPr="00F1478F">
              <w:rPr>
                <w:rFonts w:ascii="Arial" w:eastAsia="Times New Roman" w:hAnsi="Arial" w:cs="Arial"/>
                <w:sz w:val="20"/>
                <w:szCs w:val="20"/>
              </w:rPr>
              <w:t xml:space="preserve"> </w:t>
            </w:r>
            <w:proofErr w:type="spellStart"/>
            <w:r w:rsidRPr="00F1478F">
              <w:rPr>
                <w:rFonts w:ascii="Arial" w:eastAsia="Times New Roman" w:hAnsi="Arial" w:cs="Arial"/>
                <w:sz w:val="20"/>
                <w:szCs w:val="20"/>
              </w:rPr>
              <w:t>share</w:t>
            </w:r>
            <w:proofErr w:type="spellEnd"/>
            <w:r>
              <w:rPr>
                <w:rStyle w:val="FootnoteReference"/>
                <w:rFonts w:ascii="Arial" w:eastAsia="Times New Roman" w:hAnsi="Arial" w:cs="Arial"/>
                <w:sz w:val="20"/>
                <w:szCs w:val="20"/>
              </w:rPr>
              <w:footnoteReference w:id="3"/>
            </w:r>
          </w:p>
        </w:tc>
      </w:tr>
      <w:tr w:rsidR="00DF5DD3" w:rsidRPr="00F1478F" w14:paraId="297F6F48" w14:textId="77777777" w:rsidTr="002771C1">
        <w:trPr>
          <w:trHeight w:val="255"/>
        </w:trPr>
        <w:tc>
          <w:tcPr>
            <w:tcW w:w="960" w:type="dxa"/>
            <w:tcBorders>
              <w:top w:val="nil"/>
              <w:left w:val="nil"/>
              <w:bottom w:val="nil"/>
              <w:right w:val="nil"/>
            </w:tcBorders>
            <w:shd w:val="clear" w:color="auto" w:fill="auto"/>
            <w:noWrap/>
            <w:vAlign w:val="bottom"/>
            <w:hideMark/>
          </w:tcPr>
          <w:p w14:paraId="742BEB2E" w14:textId="77777777" w:rsidR="00DF5DD3" w:rsidRPr="00F1478F" w:rsidRDefault="00DF5DD3" w:rsidP="004228D0">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53EA396C" w14:textId="77777777" w:rsidR="00DF5DD3" w:rsidRPr="00F1478F" w:rsidRDefault="00DF5DD3" w:rsidP="004228D0">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Cablenet</w:t>
            </w:r>
            <w:proofErr w:type="spellEnd"/>
          </w:p>
        </w:tc>
        <w:tc>
          <w:tcPr>
            <w:tcW w:w="625" w:type="dxa"/>
            <w:tcBorders>
              <w:top w:val="nil"/>
              <w:left w:val="nil"/>
              <w:bottom w:val="single" w:sz="4" w:space="0" w:color="auto"/>
              <w:right w:val="single" w:sz="4" w:space="0" w:color="auto"/>
            </w:tcBorders>
            <w:shd w:val="clear" w:color="auto" w:fill="auto"/>
            <w:noWrap/>
            <w:vAlign w:val="bottom"/>
            <w:hideMark/>
          </w:tcPr>
          <w:p w14:paraId="5BA9CBDC" w14:textId="77777777" w:rsidR="00DF5DD3" w:rsidRPr="00F1478F" w:rsidRDefault="00DF5DD3" w:rsidP="004228D0">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Cyta</w:t>
            </w:r>
            <w:proofErr w:type="spellEnd"/>
          </w:p>
        </w:tc>
        <w:tc>
          <w:tcPr>
            <w:tcW w:w="609" w:type="dxa"/>
            <w:tcBorders>
              <w:top w:val="nil"/>
              <w:left w:val="nil"/>
              <w:bottom w:val="single" w:sz="4" w:space="0" w:color="auto"/>
              <w:right w:val="single" w:sz="4" w:space="0" w:color="auto"/>
            </w:tcBorders>
            <w:shd w:val="clear" w:color="auto" w:fill="auto"/>
            <w:noWrap/>
            <w:vAlign w:val="bottom"/>
            <w:hideMark/>
          </w:tcPr>
          <w:p w14:paraId="1BFE98C8" w14:textId="77777777" w:rsidR="00DF5DD3" w:rsidRPr="00F1478F" w:rsidRDefault="00DF5DD3" w:rsidP="004228D0">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1137ECAD" w14:textId="77777777" w:rsidR="00DF5DD3" w:rsidRPr="00F1478F" w:rsidRDefault="00DF5DD3" w:rsidP="004228D0">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Primetel</w:t>
            </w:r>
            <w:proofErr w:type="spellEnd"/>
            <w:r w:rsidRPr="00F1478F">
              <w:rPr>
                <w:rFonts w:ascii="Arial" w:eastAsia="Times New Roman" w:hAnsi="Arial" w:cs="Arial"/>
                <w:sz w:val="20"/>
                <w:szCs w:val="20"/>
              </w:rPr>
              <w:t>/MTN</w:t>
            </w:r>
          </w:p>
        </w:tc>
      </w:tr>
      <w:tr w:rsidR="00DF5DD3" w:rsidRPr="00F1478F" w14:paraId="612DCD51" w14:textId="77777777" w:rsidTr="002771C1">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18DCED1C" w14:textId="77777777" w:rsidR="00DF5DD3" w:rsidRPr="00F1478F" w:rsidRDefault="00DF5DD3" w:rsidP="004228D0">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E80F761" w14:textId="77777777" w:rsidR="00DF5DD3" w:rsidRPr="00F1478F" w:rsidRDefault="00DF5DD3" w:rsidP="004228D0">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649F2485" w14:textId="77777777" w:rsidR="00DF5DD3" w:rsidRPr="00F1478F" w:rsidRDefault="00DF5DD3" w:rsidP="004228D0">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w:t>
            </w:r>
            <w:r>
              <w:rPr>
                <w:rFonts w:ascii="Arial" w:eastAsia="Times New Roman" w:hAnsi="Arial" w:cs="Arial"/>
                <w:sz w:val="20"/>
                <w:szCs w:val="20"/>
              </w:rPr>
              <w:t>8.6</w:t>
            </w:r>
            <w:r w:rsidRPr="00F1478F">
              <w:rPr>
                <w:rFonts w:ascii="Arial" w:eastAsia="Times New Roman" w:hAnsi="Arial" w:cs="Arial"/>
                <w:sz w:val="20"/>
                <w:szCs w:val="20"/>
              </w:rPr>
              <w:t>%</w:t>
            </w:r>
          </w:p>
        </w:tc>
        <w:tc>
          <w:tcPr>
            <w:tcW w:w="609" w:type="dxa"/>
            <w:tcBorders>
              <w:top w:val="nil"/>
              <w:left w:val="nil"/>
              <w:bottom w:val="single" w:sz="4" w:space="0" w:color="auto"/>
              <w:right w:val="single" w:sz="4" w:space="0" w:color="auto"/>
            </w:tcBorders>
            <w:shd w:val="clear" w:color="auto" w:fill="auto"/>
            <w:noWrap/>
            <w:vAlign w:val="bottom"/>
            <w:hideMark/>
          </w:tcPr>
          <w:p w14:paraId="4848EBE4" w14:textId="77777777" w:rsidR="00DF5DD3" w:rsidRPr="00F1478F" w:rsidRDefault="00DF5DD3" w:rsidP="004228D0">
            <w:pPr>
              <w:spacing w:after="0" w:line="240" w:lineRule="auto"/>
              <w:jc w:val="right"/>
              <w:rPr>
                <w:rFonts w:ascii="Arial" w:eastAsia="Times New Roman" w:hAnsi="Arial" w:cs="Arial"/>
                <w:sz w:val="20"/>
                <w:szCs w:val="20"/>
              </w:rPr>
            </w:pPr>
            <w:r>
              <w:rPr>
                <w:rFonts w:ascii="Arial" w:eastAsia="Times New Roman" w:hAnsi="Arial" w:cs="Arial"/>
                <w:sz w:val="20"/>
                <w:szCs w:val="20"/>
              </w:rPr>
              <w:t>29.6</w:t>
            </w:r>
            <w:r w:rsidRPr="00F1478F">
              <w:rPr>
                <w:rFonts w:ascii="Arial" w:eastAsia="Times New Roman" w:hAnsi="Arial" w:cs="Arial"/>
                <w:sz w:val="20"/>
                <w:szCs w:val="20"/>
              </w:rPr>
              <w:t>%</w:t>
            </w:r>
          </w:p>
        </w:tc>
        <w:tc>
          <w:tcPr>
            <w:tcW w:w="1771" w:type="dxa"/>
            <w:tcBorders>
              <w:top w:val="nil"/>
              <w:left w:val="nil"/>
              <w:bottom w:val="single" w:sz="4" w:space="0" w:color="auto"/>
              <w:right w:val="single" w:sz="4" w:space="0" w:color="auto"/>
            </w:tcBorders>
            <w:shd w:val="clear" w:color="auto" w:fill="auto"/>
            <w:noWrap/>
            <w:vAlign w:val="bottom"/>
            <w:hideMark/>
          </w:tcPr>
          <w:p w14:paraId="308E610C" w14:textId="77777777" w:rsidR="00DF5DD3" w:rsidRPr="00F1478F" w:rsidRDefault="00DF5DD3" w:rsidP="004228D0">
            <w:pPr>
              <w:spacing w:after="0" w:line="240" w:lineRule="auto"/>
              <w:jc w:val="right"/>
              <w:rPr>
                <w:rFonts w:ascii="Arial" w:eastAsia="Times New Roman" w:hAnsi="Arial" w:cs="Arial"/>
                <w:sz w:val="20"/>
                <w:szCs w:val="20"/>
              </w:rPr>
            </w:pPr>
            <w:r>
              <w:rPr>
                <w:rFonts w:ascii="Arial" w:eastAsia="Times New Roman" w:hAnsi="Arial" w:cs="Arial"/>
                <w:sz w:val="20"/>
                <w:szCs w:val="20"/>
              </w:rPr>
              <w:t>1.8</w:t>
            </w:r>
            <w:r w:rsidRPr="00F1478F">
              <w:rPr>
                <w:rFonts w:ascii="Arial" w:eastAsia="Times New Roman" w:hAnsi="Arial" w:cs="Arial"/>
                <w:sz w:val="20"/>
                <w:szCs w:val="20"/>
              </w:rPr>
              <w:t>%</w:t>
            </w:r>
          </w:p>
        </w:tc>
      </w:tr>
      <w:tr w:rsidR="00DF5DD3" w:rsidRPr="00F1478F" w14:paraId="3BBE5AFF" w14:textId="77777777" w:rsidTr="002771C1">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352A92F7" w14:textId="77777777" w:rsidR="00DF5DD3" w:rsidRPr="00F1478F" w:rsidRDefault="00DF5DD3" w:rsidP="004228D0">
            <w:pPr>
              <w:spacing w:after="0" w:line="240" w:lineRule="auto"/>
              <w:rPr>
                <w:rFonts w:ascii="Arial" w:eastAsia="Times New Roman" w:hAnsi="Arial" w:cs="Arial"/>
                <w:b/>
                <w:bCs/>
                <w:i/>
                <w:iCs/>
                <w:sz w:val="20"/>
                <w:szCs w:val="20"/>
              </w:rPr>
            </w:pPr>
            <w:proofErr w:type="spellStart"/>
            <w:r w:rsidRPr="00F1478F">
              <w:rPr>
                <w:rFonts w:ascii="Arial" w:eastAsia="Times New Roman" w:hAnsi="Arial" w:cs="Arial"/>
                <w:b/>
                <w:bCs/>
                <w:i/>
                <w:iCs/>
                <w:sz w:val="20"/>
                <w:szCs w:val="20"/>
              </w:rPr>
              <w:t>Fixed</w:t>
            </w:r>
            <w:proofErr w:type="spellEnd"/>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3D54CED8" w14:textId="77777777" w:rsidR="00DF5DD3" w:rsidRPr="00F1478F" w:rsidRDefault="00DF5DD3" w:rsidP="004228D0">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79900863" w14:textId="77777777" w:rsidR="00DF5DD3" w:rsidRPr="00F1478F" w:rsidRDefault="00DF5DD3" w:rsidP="004228D0">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259EA897" w14:textId="77777777" w:rsidR="00DF5DD3" w:rsidRPr="00F1478F" w:rsidRDefault="00DF5DD3" w:rsidP="004228D0">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52B66E9D" w14:textId="77777777" w:rsidR="00DF5DD3" w:rsidRPr="00F1478F" w:rsidRDefault="00DF5DD3" w:rsidP="004228D0">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10B5B9F0" w14:textId="77777777" w:rsidR="00DF5DD3" w:rsidRDefault="00DF5DD3" w:rsidP="004228D0">
      <w:pPr>
        <w:rPr>
          <w:lang w:val="en-GB"/>
        </w:rPr>
      </w:pPr>
      <w:r>
        <w:rPr>
          <w:lang w:val="en-GB"/>
        </w:rPr>
        <w:t xml:space="preserve"> </w:t>
      </w:r>
    </w:p>
    <w:p w14:paraId="26AAE2BD" w14:textId="77777777" w:rsidR="00DF5DD3" w:rsidRPr="00DF5DD3" w:rsidRDefault="00F96AD3" w:rsidP="004228D0">
      <w:pPr>
        <w:rPr>
          <w:lang w:val="en-GB"/>
        </w:rPr>
      </w:pPr>
      <w:r>
        <w:rPr>
          <w:lang w:val="en-GB"/>
        </w:rPr>
        <w:t xml:space="preserve">It is worthwhile noting that </w:t>
      </w:r>
      <w:r w:rsidR="00FF4B2B">
        <w:rPr>
          <w:lang w:val="en-GB"/>
        </w:rPr>
        <w:t xml:space="preserve">the supply on the wholesale market is a duopoly, on each of the two segments (mobile and fixed broadband). A constant across the two markets is the presence of </w:t>
      </w:r>
      <w:proofErr w:type="spellStart"/>
      <w:r w:rsidR="00FF4B2B">
        <w:rPr>
          <w:lang w:val="en-GB"/>
        </w:rPr>
        <w:t>Cyta</w:t>
      </w:r>
      <w:proofErr w:type="spellEnd"/>
      <w:r w:rsidR="00FF4B2B">
        <w:rPr>
          <w:lang w:val="en-GB"/>
        </w:rPr>
        <w:t xml:space="preserve">. In contrast, the second </w:t>
      </w:r>
      <w:proofErr w:type="spellStart"/>
      <w:r w:rsidR="00FF4B2B">
        <w:rPr>
          <w:lang w:val="en-GB"/>
        </w:rPr>
        <w:t>duopolist</w:t>
      </w:r>
      <w:proofErr w:type="spellEnd"/>
      <w:r w:rsidR="00FF4B2B">
        <w:rPr>
          <w:lang w:val="en-GB"/>
        </w:rPr>
        <w:t xml:space="preserve"> is Epic for the mobile segment and MTN on the fixed broadband segment. </w:t>
      </w:r>
    </w:p>
    <w:p w14:paraId="04C92922" w14:textId="77777777" w:rsidR="00DF5DD3" w:rsidRPr="00DF5DD3" w:rsidRDefault="00DF5DD3" w:rsidP="004228D0">
      <w:pPr>
        <w:rPr>
          <w:lang w:val="en-GB"/>
        </w:rPr>
      </w:pPr>
    </w:p>
    <w:p w14:paraId="343BA0DE" w14:textId="77777777" w:rsidR="00022560" w:rsidRPr="00022560" w:rsidRDefault="00022560" w:rsidP="004228D0">
      <w:pPr>
        <w:rPr>
          <w:lang w:val="en-GB"/>
        </w:rPr>
      </w:pPr>
    </w:p>
    <w:p w14:paraId="6E97423B" w14:textId="77777777" w:rsidR="004E459A" w:rsidRDefault="004E459A" w:rsidP="00E1369C">
      <w:pPr>
        <w:pStyle w:val="Heading2"/>
        <w:numPr>
          <w:ilvl w:val="1"/>
          <w:numId w:val="2"/>
        </w:numPr>
      </w:pPr>
      <w:r>
        <w:t xml:space="preserve">The Cypriot investment </w:t>
      </w:r>
      <w:proofErr w:type="gramStart"/>
      <w:r w:rsidR="002E7E6A">
        <w:t>scheme</w:t>
      </w:r>
      <w:proofErr w:type="gramEnd"/>
      <w:r>
        <w:t xml:space="preserve"> </w:t>
      </w:r>
    </w:p>
    <w:p w14:paraId="3BD4CC9E" w14:textId="77777777" w:rsidR="00787764" w:rsidRDefault="00787764" w:rsidP="004228D0">
      <w:pPr>
        <w:pStyle w:val="ListParagraph"/>
        <w:ind w:left="0"/>
        <w:rPr>
          <w:lang w:val="en-GB"/>
        </w:rPr>
      </w:pPr>
    </w:p>
    <w:p w14:paraId="6DBA948D" w14:textId="77777777" w:rsidR="00787764" w:rsidRDefault="00787764" w:rsidP="004228D0">
      <w:pPr>
        <w:pStyle w:val="ListParagraph"/>
        <w:ind w:left="0"/>
        <w:rPr>
          <w:lang w:val="en-GB"/>
        </w:rPr>
      </w:pPr>
      <w:r>
        <w:rPr>
          <w:lang w:val="en-GB"/>
        </w:rPr>
        <w:t xml:space="preserve">The objective of the Cypriot government is to extend the access </w:t>
      </w:r>
      <w:r w:rsidR="0031297E">
        <w:rPr>
          <w:lang w:val="en-GB"/>
        </w:rPr>
        <w:t xml:space="preserve">to fast </w:t>
      </w:r>
      <w:r w:rsidRPr="00787764">
        <w:rPr>
          <w:lang w:val="en-GB"/>
        </w:rPr>
        <w:t xml:space="preserve">internet </w:t>
      </w:r>
      <w:r w:rsidR="0031297E">
        <w:rPr>
          <w:lang w:val="en-GB"/>
        </w:rPr>
        <w:t>connections (</w:t>
      </w:r>
      <w:r>
        <w:rPr>
          <w:lang w:val="en-GB"/>
        </w:rPr>
        <w:t xml:space="preserve">download </w:t>
      </w:r>
      <w:r w:rsidR="0031297E">
        <w:rPr>
          <w:lang w:val="en-GB"/>
        </w:rPr>
        <w:t>speed &gt;</w:t>
      </w:r>
      <w:r w:rsidRPr="00787764">
        <w:rPr>
          <w:lang w:val="en-GB"/>
        </w:rPr>
        <w:t xml:space="preserve"> 100Mbps</w:t>
      </w:r>
      <w:r w:rsidR="0031297E">
        <w:rPr>
          <w:lang w:val="en-GB"/>
        </w:rPr>
        <w:t xml:space="preserve">, </w:t>
      </w:r>
      <w:r w:rsidRPr="00787764">
        <w:rPr>
          <w:lang w:val="en-GB"/>
        </w:rPr>
        <w:t>upgradable to 1Gbps)</w:t>
      </w:r>
      <w:r>
        <w:rPr>
          <w:lang w:val="en-GB"/>
        </w:rPr>
        <w:t>, and extend g</w:t>
      </w:r>
      <w:r w:rsidRPr="00787764">
        <w:rPr>
          <w:lang w:val="en-GB"/>
        </w:rPr>
        <w:t>igabit connectivity for SEDs</w:t>
      </w:r>
      <w:r>
        <w:rPr>
          <w:lang w:val="en-GB"/>
        </w:rPr>
        <w:t xml:space="preserve"> (socio-economic developers) across the island</w:t>
      </w:r>
      <w:r>
        <w:rPr>
          <w:i/>
          <w:lang w:val="en-GB"/>
        </w:rPr>
        <w:t xml:space="preserve">. </w:t>
      </w:r>
      <w:r>
        <w:rPr>
          <w:lang w:val="en-GB"/>
        </w:rPr>
        <w:t>Urban areas being well-connected to high speed broadband, the objective is thus to extend VHCN to relatively more rural areas. The target areas (</w:t>
      </w:r>
      <w:r w:rsidRPr="00787764">
        <w:rPr>
          <w:lang w:val="en-GB"/>
        </w:rPr>
        <w:t xml:space="preserve">identified with a light green colour on the document </w:t>
      </w:r>
      <w:r>
        <w:rPr>
          <w:i/>
          <w:lang w:val="en-GB"/>
        </w:rPr>
        <w:t>Investment 1)</w:t>
      </w:r>
      <w:r>
        <w:rPr>
          <w:lang w:val="en-GB"/>
        </w:rPr>
        <w:t xml:space="preserve"> represent a number of </w:t>
      </w:r>
      <w:r w:rsidRPr="00787764">
        <w:rPr>
          <w:lang w:val="en-GB"/>
        </w:rPr>
        <w:t>42,975</w:t>
      </w:r>
      <w:r>
        <w:rPr>
          <w:lang w:val="en-GB"/>
        </w:rPr>
        <w:t xml:space="preserve"> premises. </w:t>
      </w:r>
      <w:r w:rsidR="0031297E">
        <w:rPr>
          <w:lang w:val="en-GB"/>
        </w:rPr>
        <w:t>Some of these areas currently have access to download speeds &lt; 30Mbps; hence the intervention in those areas falls under Article 52(3a) GBER.</w:t>
      </w:r>
    </w:p>
    <w:p w14:paraId="3F7A1615" w14:textId="77777777" w:rsidR="00004A4C" w:rsidRDefault="00004A4C" w:rsidP="004228D0">
      <w:pPr>
        <w:pStyle w:val="ListParagraph"/>
        <w:ind w:left="0"/>
        <w:rPr>
          <w:color w:val="FF0000"/>
          <w:lang w:val="en-GB"/>
        </w:rPr>
      </w:pPr>
    </w:p>
    <w:p w14:paraId="557CAE59" w14:textId="31846742" w:rsidR="00787764" w:rsidRDefault="00787764" w:rsidP="004228D0">
      <w:pPr>
        <w:pStyle w:val="ListParagraph"/>
        <w:ind w:left="0"/>
        <w:rPr>
          <w:lang w:val="en-GB"/>
        </w:rPr>
      </w:pPr>
      <w:r>
        <w:rPr>
          <w:lang w:val="en-GB"/>
        </w:rPr>
        <w:t>The d</w:t>
      </w:r>
      <w:r w:rsidRPr="00787764">
        <w:rPr>
          <w:lang w:val="en-GB"/>
        </w:rPr>
        <w:t>evelopment cost pe</w:t>
      </w:r>
      <w:r>
        <w:rPr>
          <w:lang w:val="en-GB"/>
        </w:rPr>
        <w:t>r premise</w:t>
      </w:r>
      <w:r w:rsidRPr="00787764">
        <w:rPr>
          <w:lang w:val="en-GB"/>
        </w:rPr>
        <w:t xml:space="preserve"> </w:t>
      </w:r>
      <w:r>
        <w:rPr>
          <w:lang w:val="en-GB"/>
        </w:rPr>
        <w:t>has been estimated at</w:t>
      </w:r>
      <w:r w:rsidRPr="00787764">
        <w:rPr>
          <w:lang w:val="en-GB"/>
        </w:rPr>
        <w:t xml:space="preserve"> EUR 1250, which is twice more expensive than for premises in urban areas. </w:t>
      </w:r>
      <w:proofErr w:type="spellStart"/>
      <w:r>
        <w:rPr>
          <w:lang w:val="en-GB"/>
        </w:rPr>
        <w:t>Cyta</w:t>
      </w:r>
      <w:proofErr w:type="spellEnd"/>
      <w:r>
        <w:rPr>
          <w:lang w:val="en-GB"/>
        </w:rPr>
        <w:t xml:space="preserve"> estimates its</w:t>
      </w:r>
      <w:r w:rsidRPr="00787764">
        <w:rPr>
          <w:lang w:val="en-GB"/>
        </w:rPr>
        <w:t xml:space="preserve"> funding gap of EUR 27.9 million. </w:t>
      </w:r>
      <w:r w:rsidR="00EA37D2">
        <w:rPr>
          <w:lang w:val="en-GB"/>
        </w:rPr>
        <w:t xml:space="preserve">This due to the economies of scale effects that occurs in Urban areas. </w:t>
      </w:r>
      <w:r w:rsidR="00004A4C">
        <w:rPr>
          <w:lang w:val="en-GB"/>
        </w:rPr>
        <w:t xml:space="preserve"> The cost per household connected is seen below, where if a few dozen are connected, the cost is around 2000 Euros a household, whilst if around 100, the it drops to around 100. </w:t>
      </w:r>
    </w:p>
    <w:p w14:paraId="0C0B9732" w14:textId="33B4121C" w:rsidR="00004A4C" w:rsidRDefault="00004A4C" w:rsidP="004228D0">
      <w:pPr>
        <w:pStyle w:val="ListParagraph"/>
        <w:ind w:left="0"/>
        <w:rPr>
          <w:lang w:val="en-GB"/>
        </w:rPr>
      </w:pPr>
    </w:p>
    <w:p w14:paraId="1E2797D0" w14:textId="1713762E" w:rsidR="00004A4C" w:rsidRDefault="00004A4C" w:rsidP="004228D0">
      <w:pPr>
        <w:pStyle w:val="ListParagraph"/>
        <w:ind w:left="0"/>
        <w:rPr>
          <w:lang w:val="en-GB"/>
        </w:rPr>
      </w:pPr>
      <w:commentRangeStart w:id="0"/>
      <w:r>
        <w:rPr>
          <w:noProof/>
        </w:rPr>
        <w:lastRenderedPageBreak/>
        <w:drawing>
          <wp:inline distT="0" distB="0" distL="0" distR="0" wp14:anchorId="60A9725D" wp14:editId="5F9547B4">
            <wp:extent cx="4096322"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322" cy="2276793"/>
                    </a:xfrm>
                    <a:prstGeom prst="rect">
                      <a:avLst/>
                    </a:prstGeom>
                  </pic:spPr>
                </pic:pic>
              </a:graphicData>
            </a:graphic>
          </wp:inline>
        </w:drawing>
      </w:r>
      <w:commentRangeEnd w:id="0"/>
      <w:r>
        <w:rPr>
          <w:rStyle w:val="CommentReference"/>
        </w:rPr>
        <w:commentReference w:id="0"/>
      </w:r>
    </w:p>
    <w:p w14:paraId="54E90DF5" w14:textId="77777777" w:rsidR="00F267FF" w:rsidRDefault="00F267FF" w:rsidP="004228D0">
      <w:pPr>
        <w:pStyle w:val="ListParagraph"/>
        <w:ind w:left="0"/>
        <w:rPr>
          <w:color w:val="FF0000"/>
          <w:lang w:val="en-GB"/>
        </w:rPr>
      </w:pPr>
    </w:p>
    <w:p w14:paraId="43BE19AB" w14:textId="387AB0E7" w:rsidR="00571FE0" w:rsidRDefault="00571FE0" w:rsidP="004228D0">
      <w:pPr>
        <w:pStyle w:val="ListParagraph"/>
        <w:ind w:left="0"/>
        <w:rPr>
          <w:color w:val="FF0000"/>
          <w:lang w:val="en-GB"/>
        </w:rPr>
      </w:pPr>
    </w:p>
    <w:p w14:paraId="55E17159" w14:textId="72C2D06B" w:rsidR="008969D3" w:rsidRDefault="008969D3" w:rsidP="004228D0">
      <w:pPr>
        <w:pStyle w:val="ListParagraph"/>
        <w:ind w:left="0"/>
        <w:rPr>
          <w:lang w:val="en-GB"/>
        </w:rPr>
      </w:pPr>
      <w:r w:rsidRPr="008969D3">
        <w:rPr>
          <w:lang w:val="en-GB"/>
        </w:rPr>
        <w:t xml:space="preserve">The </w:t>
      </w:r>
      <w:r>
        <w:rPr>
          <w:lang w:val="en-GB"/>
        </w:rPr>
        <w:t xml:space="preserve">auction scheme will work by first dividing the areas that need to be serviced into 3 lots. </w:t>
      </w:r>
      <w:r w:rsidR="00154D86">
        <w:rPr>
          <w:lang w:val="en-GB"/>
        </w:rPr>
        <w:t>The lots will sometimes span numerous districts.</w:t>
      </w:r>
      <w:r w:rsidR="00145BD4">
        <w:rPr>
          <w:lang w:val="en-GB"/>
        </w:rPr>
        <w:t xml:space="preserve"> Lot A will predominantly serve Nicosia and </w:t>
      </w:r>
      <w:proofErr w:type="spellStart"/>
      <w:r w:rsidR="00145BD4">
        <w:rPr>
          <w:lang w:val="en-GB"/>
        </w:rPr>
        <w:t>Larnaka</w:t>
      </w:r>
      <w:proofErr w:type="spellEnd"/>
      <w:r w:rsidR="00145BD4">
        <w:rPr>
          <w:lang w:val="en-GB"/>
        </w:rPr>
        <w:t xml:space="preserve"> and will be 50% larger than the other two and will service 35 thousand people; Lot B will predominantly service Limassol and reach 22 thousand; and Lot C will primarily service </w:t>
      </w:r>
      <w:proofErr w:type="spellStart"/>
      <w:r w:rsidR="00145BD4">
        <w:rPr>
          <w:lang w:val="en-GB"/>
        </w:rPr>
        <w:t>Pa</w:t>
      </w:r>
      <w:r w:rsidR="00652842">
        <w:rPr>
          <w:lang w:val="en-GB"/>
        </w:rPr>
        <w:t>p</w:t>
      </w:r>
      <w:r w:rsidR="00145BD4">
        <w:rPr>
          <w:lang w:val="en-GB"/>
        </w:rPr>
        <w:t>hos</w:t>
      </w:r>
      <w:proofErr w:type="spellEnd"/>
      <w:r w:rsidR="00145BD4">
        <w:rPr>
          <w:lang w:val="en-GB"/>
        </w:rPr>
        <w:t xml:space="preserve"> and reach 21 thousand people. </w:t>
      </w:r>
      <w:r w:rsidR="009A315F">
        <w:rPr>
          <w:lang w:val="en-GB"/>
        </w:rPr>
        <w:t>This is summarized in the table below:</w:t>
      </w:r>
    </w:p>
    <w:p w14:paraId="76E7DDAB" w14:textId="382FE62D" w:rsidR="00154D86" w:rsidRDefault="00154D86" w:rsidP="004228D0">
      <w:pPr>
        <w:pStyle w:val="ListParagraph"/>
        <w:ind w:left="0"/>
        <w:rPr>
          <w:lang w:val="en-GB"/>
        </w:rPr>
      </w:pPr>
    </w:p>
    <w:tbl>
      <w:tblPr>
        <w:tblStyle w:val="TableGrid"/>
        <w:tblW w:w="0" w:type="auto"/>
        <w:tblInd w:w="390" w:type="dxa"/>
        <w:tblLook w:val="04A0" w:firstRow="1" w:lastRow="0" w:firstColumn="1" w:lastColumn="0" w:noHBand="0" w:noVBand="1"/>
      </w:tblPr>
      <w:tblGrid>
        <w:gridCol w:w="1578"/>
        <w:gridCol w:w="1456"/>
        <w:gridCol w:w="1481"/>
        <w:gridCol w:w="1435"/>
        <w:gridCol w:w="1438"/>
        <w:gridCol w:w="1238"/>
      </w:tblGrid>
      <w:tr w:rsidR="00154D86" w14:paraId="27F938DF" w14:textId="2FF0ABD0" w:rsidTr="00154D86">
        <w:tc>
          <w:tcPr>
            <w:tcW w:w="1584" w:type="dxa"/>
          </w:tcPr>
          <w:p w14:paraId="3799CA6A" w14:textId="59F0B47C" w:rsidR="00154D86" w:rsidRDefault="00154D86" w:rsidP="004228D0">
            <w:pPr>
              <w:pStyle w:val="ListParagraph"/>
              <w:ind w:left="0"/>
              <w:rPr>
                <w:lang w:val="en-GB"/>
              </w:rPr>
            </w:pPr>
            <w:r>
              <w:rPr>
                <w:lang w:val="en-GB"/>
              </w:rPr>
              <w:t>Lot\District</w:t>
            </w:r>
          </w:p>
        </w:tc>
        <w:tc>
          <w:tcPr>
            <w:tcW w:w="1466" w:type="dxa"/>
          </w:tcPr>
          <w:p w14:paraId="21F70E9D" w14:textId="481A6F93" w:rsidR="00154D86" w:rsidRDefault="00154D86" w:rsidP="004228D0">
            <w:pPr>
              <w:pStyle w:val="ListParagraph"/>
              <w:ind w:left="0"/>
              <w:rPr>
                <w:lang w:val="en-GB"/>
              </w:rPr>
            </w:pPr>
            <w:proofErr w:type="spellStart"/>
            <w:r>
              <w:rPr>
                <w:lang w:val="en-GB"/>
              </w:rPr>
              <w:t>Larnaka</w:t>
            </w:r>
            <w:proofErr w:type="spellEnd"/>
          </w:p>
        </w:tc>
        <w:tc>
          <w:tcPr>
            <w:tcW w:w="1490" w:type="dxa"/>
          </w:tcPr>
          <w:p w14:paraId="1DF8692A" w14:textId="14E33597" w:rsidR="00154D86" w:rsidRDefault="00154D86" w:rsidP="004228D0">
            <w:pPr>
              <w:pStyle w:val="ListParagraph"/>
              <w:ind w:left="0"/>
              <w:rPr>
                <w:lang w:val="en-GB"/>
              </w:rPr>
            </w:pPr>
            <w:r>
              <w:rPr>
                <w:lang w:val="en-GB"/>
              </w:rPr>
              <w:t>Limassol</w:t>
            </w:r>
          </w:p>
        </w:tc>
        <w:tc>
          <w:tcPr>
            <w:tcW w:w="1445" w:type="dxa"/>
          </w:tcPr>
          <w:p w14:paraId="5DE738B6" w14:textId="57A8815A" w:rsidR="00154D86" w:rsidRDefault="00154D86" w:rsidP="004228D0">
            <w:pPr>
              <w:pStyle w:val="ListParagraph"/>
              <w:ind w:left="0"/>
              <w:rPr>
                <w:lang w:val="en-GB"/>
              </w:rPr>
            </w:pPr>
            <w:r>
              <w:rPr>
                <w:lang w:val="en-GB"/>
              </w:rPr>
              <w:t>Nicosia</w:t>
            </w:r>
          </w:p>
        </w:tc>
        <w:tc>
          <w:tcPr>
            <w:tcW w:w="1448" w:type="dxa"/>
          </w:tcPr>
          <w:p w14:paraId="0A7790C3" w14:textId="400001D2" w:rsidR="00154D86" w:rsidRDefault="00154D86" w:rsidP="004228D0">
            <w:pPr>
              <w:pStyle w:val="ListParagraph"/>
              <w:ind w:left="0"/>
              <w:rPr>
                <w:lang w:val="en-GB"/>
              </w:rPr>
            </w:pPr>
            <w:proofErr w:type="spellStart"/>
            <w:r>
              <w:rPr>
                <w:lang w:val="en-GB"/>
              </w:rPr>
              <w:t>Paphos</w:t>
            </w:r>
            <w:proofErr w:type="spellEnd"/>
          </w:p>
        </w:tc>
        <w:tc>
          <w:tcPr>
            <w:tcW w:w="1239" w:type="dxa"/>
          </w:tcPr>
          <w:p w14:paraId="3EFC071B" w14:textId="4E9D1339" w:rsidR="00154D86" w:rsidRDefault="00154D86" w:rsidP="004228D0">
            <w:pPr>
              <w:pStyle w:val="ListParagraph"/>
              <w:ind w:left="0"/>
              <w:rPr>
                <w:lang w:val="en-GB"/>
              </w:rPr>
            </w:pPr>
            <w:r>
              <w:rPr>
                <w:lang w:val="en-GB"/>
              </w:rPr>
              <w:t>population served</w:t>
            </w:r>
          </w:p>
        </w:tc>
      </w:tr>
      <w:tr w:rsidR="00154D86" w14:paraId="351308D5" w14:textId="65A967A7" w:rsidTr="00154D86">
        <w:tc>
          <w:tcPr>
            <w:tcW w:w="1584" w:type="dxa"/>
          </w:tcPr>
          <w:p w14:paraId="1F07870D" w14:textId="0248E3AD" w:rsidR="00154D86" w:rsidRDefault="00154D86" w:rsidP="004228D0">
            <w:pPr>
              <w:pStyle w:val="ListParagraph"/>
              <w:ind w:left="0"/>
              <w:rPr>
                <w:lang w:val="en-GB"/>
              </w:rPr>
            </w:pPr>
            <w:r>
              <w:rPr>
                <w:lang w:val="en-GB"/>
              </w:rPr>
              <w:t>A</w:t>
            </w:r>
          </w:p>
        </w:tc>
        <w:tc>
          <w:tcPr>
            <w:tcW w:w="1466" w:type="dxa"/>
          </w:tcPr>
          <w:p w14:paraId="7ED4AE7F" w14:textId="44A30CE9" w:rsidR="00154D86" w:rsidRPr="00145BD4" w:rsidRDefault="00145BD4" w:rsidP="004228D0">
            <w:pPr>
              <w:rPr>
                <w:rFonts w:ascii="Calibri" w:hAnsi="Calibri" w:cs="Calibri"/>
                <w:color w:val="000000"/>
                <w:lang w:val="en-US"/>
              </w:rPr>
            </w:pPr>
            <w:r>
              <w:rPr>
                <w:rFonts w:ascii="Calibri" w:hAnsi="Calibri" w:cs="Calibri"/>
                <w:color w:val="000000"/>
              </w:rPr>
              <w:t>43%</w:t>
            </w:r>
          </w:p>
        </w:tc>
        <w:tc>
          <w:tcPr>
            <w:tcW w:w="1490" w:type="dxa"/>
          </w:tcPr>
          <w:p w14:paraId="403747DB" w14:textId="3E330FA0" w:rsidR="00154D86" w:rsidRPr="00145BD4" w:rsidRDefault="00145BD4" w:rsidP="004228D0">
            <w:pPr>
              <w:rPr>
                <w:rFonts w:ascii="Calibri" w:hAnsi="Calibri" w:cs="Calibri"/>
                <w:color w:val="000000"/>
                <w:lang w:val="en-US"/>
              </w:rPr>
            </w:pPr>
            <w:r>
              <w:rPr>
                <w:rFonts w:ascii="Calibri" w:hAnsi="Calibri" w:cs="Calibri"/>
                <w:color w:val="000000"/>
              </w:rPr>
              <w:t>2%</w:t>
            </w:r>
          </w:p>
        </w:tc>
        <w:tc>
          <w:tcPr>
            <w:tcW w:w="1445" w:type="dxa"/>
          </w:tcPr>
          <w:p w14:paraId="23CC7101" w14:textId="47EB43D1" w:rsidR="00154D86" w:rsidRPr="00145BD4" w:rsidRDefault="00145BD4" w:rsidP="004228D0">
            <w:pPr>
              <w:rPr>
                <w:rFonts w:ascii="Calibri" w:hAnsi="Calibri" w:cs="Calibri"/>
                <w:color w:val="000000"/>
                <w:lang w:val="en-US"/>
              </w:rPr>
            </w:pPr>
            <w:r>
              <w:rPr>
                <w:rFonts w:ascii="Calibri" w:hAnsi="Calibri" w:cs="Calibri"/>
                <w:color w:val="000000"/>
              </w:rPr>
              <w:t>55%</w:t>
            </w:r>
          </w:p>
        </w:tc>
        <w:tc>
          <w:tcPr>
            <w:tcW w:w="1448" w:type="dxa"/>
          </w:tcPr>
          <w:p w14:paraId="75180209" w14:textId="77777777" w:rsidR="00154D86" w:rsidRDefault="00154D86" w:rsidP="004228D0">
            <w:pPr>
              <w:pStyle w:val="ListParagraph"/>
              <w:ind w:left="0"/>
              <w:rPr>
                <w:lang w:val="en-GB"/>
              </w:rPr>
            </w:pPr>
          </w:p>
        </w:tc>
        <w:tc>
          <w:tcPr>
            <w:tcW w:w="1239" w:type="dxa"/>
          </w:tcPr>
          <w:p w14:paraId="2EFA717F" w14:textId="5C611FE1" w:rsidR="00154D86" w:rsidRDefault="00145BD4" w:rsidP="004228D0">
            <w:pPr>
              <w:pStyle w:val="ListParagraph"/>
              <w:ind w:left="0"/>
              <w:rPr>
                <w:lang w:val="en-GB"/>
              </w:rPr>
            </w:pPr>
            <w:r>
              <w:rPr>
                <w:lang w:val="en-GB"/>
              </w:rPr>
              <w:t>35,648</w:t>
            </w:r>
          </w:p>
        </w:tc>
      </w:tr>
      <w:tr w:rsidR="00154D86" w14:paraId="6742EC1C" w14:textId="58E0EA54" w:rsidTr="00154D86">
        <w:tc>
          <w:tcPr>
            <w:tcW w:w="1584" w:type="dxa"/>
          </w:tcPr>
          <w:p w14:paraId="3646AD12" w14:textId="4153032B" w:rsidR="00154D86" w:rsidRDefault="00154D86" w:rsidP="004228D0">
            <w:pPr>
              <w:pStyle w:val="ListParagraph"/>
              <w:ind w:left="0"/>
              <w:rPr>
                <w:lang w:val="en-GB"/>
              </w:rPr>
            </w:pPr>
            <w:r>
              <w:rPr>
                <w:lang w:val="en-GB"/>
              </w:rPr>
              <w:t>B</w:t>
            </w:r>
          </w:p>
        </w:tc>
        <w:tc>
          <w:tcPr>
            <w:tcW w:w="1466" w:type="dxa"/>
          </w:tcPr>
          <w:p w14:paraId="506A4F46" w14:textId="40A63DF1" w:rsidR="00154D86" w:rsidRPr="00145BD4" w:rsidRDefault="00145BD4" w:rsidP="004228D0">
            <w:pPr>
              <w:rPr>
                <w:rFonts w:ascii="Calibri" w:hAnsi="Calibri" w:cs="Calibri"/>
                <w:color w:val="000000"/>
                <w:lang w:val="en-US"/>
              </w:rPr>
            </w:pPr>
            <w:r>
              <w:rPr>
                <w:rFonts w:ascii="Calibri" w:hAnsi="Calibri" w:cs="Calibri"/>
                <w:color w:val="000000"/>
              </w:rPr>
              <w:t>17%</w:t>
            </w:r>
          </w:p>
        </w:tc>
        <w:tc>
          <w:tcPr>
            <w:tcW w:w="1490" w:type="dxa"/>
          </w:tcPr>
          <w:p w14:paraId="19701210" w14:textId="6F2A30FD" w:rsidR="00154D86" w:rsidRPr="00145BD4" w:rsidRDefault="00145BD4" w:rsidP="004228D0">
            <w:pPr>
              <w:rPr>
                <w:rFonts w:ascii="Calibri" w:hAnsi="Calibri" w:cs="Calibri"/>
                <w:color w:val="000000"/>
                <w:lang w:val="en-US"/>
              </w:rPr>
            </w:pPr>
            <w:r>
              <w:rPr>
                <w:rFonts w:ascii="Calibri" w:hAnsi="Calibri" w:cs="Calibri"/>
                <w:color w:val="000000"/>
              </w:rPr>
              <w:t>76%</w:t>
            </w:r>
          </w:p>
        </w:tc>
        <w:tc>
          <w:tcPr>
            <w:tcW w:w="1445" w:type="dxa"/>
          </w:tcPr>
          <w:p w14:paraId="7B71BD49" w14:textId="77777777" w:rsidR="00154D86" w:rsidRDefault="00154D86" w:rsidP="004228D0">
            <w:pPr>
              <w:pStyle w:val="ListParagraph"/>
              <w:ind w:left="0"/>
              <w:rPr>
                <w:lang w:val="en-GB"/>
              </w:rPr>
            </w:pPr>
          </w:p>
        </w:tc>
        <w:tc>
          <w:tcPr>
            <w:tcW w:w="1448" w:type="dxa"/>
          </w:tcPr>
          <w:p w14:paraId="557792AD" w14:textId="65D9CA13" w:rsidR="00154D86" w:rsidRPr="00145BD4" w:rsidRDefault="00145BD4" w:rsidP="004228D0">
            <w:pPr>
              <w:rPr>
                <w:rFonts w:ascii="Calibri" w:hAnsi="Calibri" w:cs="Calibri"/>
                <w:color w:val="000000"/>
                <w:lang w:val="en-US"/>
              </w:rPr>
            </w:pPr>
            <w:r>
              <w:rPr>
                <w:rFonts w:ascii="Calibri" w:hAnsi="Calibri" w:cs="Calibri"/>
                <w:color w:val="000000"/>
              </w:rPr>
              <w:t>7%</w:t>
            </w:r>
          </w:p>
        </w:tc>
        <w:tc>
          <w:tcPr>
            <w:tcW w:w="1239" w:type="dxa"/>
          </w:tcPr>
          <w:p w14:paraId="478A8683" w14:textId="5F020087" w:rsidR="00154D86" w:rsidRDefault="00145BD4" w:rsidP="004228D0">
            <w:pPr>
              <w:pStyle w:val="ListParagraph"/>
              <w:ind w:left="0"/>
              <w:rPr>
                <w:lang w:val="en-GB"/>
              </w:rPr>
            </w:pPr>
            <w:r>
              <w:rPr>
                <w:lang w:val="en-GB"/>
              </w:rPr>
              <w:t>22,869</w:t>
            </w:r>
          </w:p>
        </w:tc>
      </w:tr>
      <w:tr w:rsidR="00154D86" w14:paraId="2E0321F7" w14:textId="28571BF2" w:rsidTr="00154D86">
        <w:tc>
          <w:tcPr>
            <w:tcW w:w="1584" w:type="dxa"/>
          </w:tcPr>
          <w:p w14:paraId="0D68D248" w14:textId="28AD5F9E" w:rsidR="00154D86" w:rsidRDefault="00154D86" w:rsidP="004228D0">
            <w:pPr>
              <w:pStyle w:val="ListParagraph"/>
              <w:ind w:left="0"/>
              <w:rPr>
                <w:lang w:val="en-GB"/>
              </w:rPr>
            </w:pPr>
            <w:r>
              <w:rPr>
                <w:lang w:val="en-GB"/>
              </w:rPr>
              <w:t>C</w:t>
            </w:r>
          </w:p>
        </w:tc>
        <w:tc>
          <w:tcPr>
            <w:tcW w:w="1466" w:type="dxa"/>
          </w:tcPr>
          <w:p w14:paraId="0957BB0C" w14:textId="77777777" w:rsidR="00154D86" w:rsidRDefault="00154D86" w:rsidP="004228D0">
            <w:pPr>
              <w:pStyle w:val="ListParagraph"/>
              <w:ind w:left="0"/>
              <w:rPr>
                <w:lang w:val="en-GB"/>
              </w:rPr>
            </w:pPr>
          </w:p>
        </w:tc>
        <w:tc>
          <w:tcPr>
            <w:tcW w:w="1490" w:type="dxa"/>
          </w:tcPr>
          <w:p w14:paraId="05AF7941" w14:textId="77777777" w:rsidR="00154D86" w:rsidRDefault="00154D86" w:rsidP="004228D0">
            <w:pPr>
              <w:pStyle w:val="ListParagraph"/>
              <w:ind w:left="0"/>
              <w:rPr>
                <w:lang w:val="en-GB"/>
              </w:rPr>
            </w:pPr>
          </w:p>
        </w:tc>
        <w:tc>
          <w:tcPr>
            <w:tcW w:w="1445" w:type="dxa"/>
          </w:tcPr>
          <w:p w14:paraId="37CB6770" w14:textId="46A8FC3A" w:rsidR="00154D86" w:rsidRPr="00145BD4" w:rsidRDefault="00145BD4" w:rsidP="004228D0">
            <w:pPr>
              <w:rPr>
                <w:rFonts w:ascii="Calibri" w:hAnsi="Calibri" w:cs="Calibri"/>
                <w:color w:val="000000"/>
                <w:lang w:val="en-US"/>
              </w:rPr>
            </w:pPr>
            <w:r>
              <w:rPr>
                <w:rFonts w:ascii="Calibri" w:hAnsi="Calibri" w:cs="Calibri"/>
                <w:color w:val="000000"/>
              </w:rPr>
              <w:t>6%</w:t>
            </w:r>
          </w:p>
        </w:tc>
        <w:tc>
          <w:tcPr>
            <w:tcW w:w="1448" w:type="dxa"/>
          </w:tcPr>
          <w:p w14:paraId="114C0FB4" w14:textId="5BE11B1B" w:rsidR="00154D86" w:rsidRPr="00145BD4" w:rsidRDefault="00145BD4" w:rsidP="004228D0">
            <w:pPr>
              <w:rPr>
                <w:rFonts w:ascii="Calibri" w:hAnsi="Calibri" w:cs="Calibri"/>
                <w:color w:val="000000"/>
                <w:lang w:val="en-US"/>
              </w:rPr>
            </w:pPr>
            <w:r>
              <w:rPr>
                <w:rFonts w:ascii="Calibri" w:hAnsi="Calibri" w:cs="Calibri"/>
                <w:color w:val="000000"/>
              </w:rPr>
              <w:t>94%</w:t>
            </w:r>
          </w:p>
        </w:tc>
        <w:tc>
          <w:tcPr>
            <w:tcW w:w="1239" w:type="dxa"/>
          </w:tcPr>
          <w:p w14:paraId="30D7C9EA" w14:textId="2C834A8E" w:rsidR="00154D86" w:rsidRDefault="00145BD4" w:rsidP="004228D0">
            <w:pPr>
              <w:pStyle w:val="ListParagraph"/>
              <w:ind w:left="0"/>
              <w:rPr>
                <w:lang w:val="en-GB"/>
              </w:rPr>
            </w:pPr>
            <w:r>
              <w:rPr>
                <w:lang w:val="en-GB"/>
              </w:rPr>
              <w:t>21,635</w:t>
            </w:r>
          </w:p>
        </w:tc>
      </w:tr>
    </w:tbl>
    <w:p w14:paraId="209E2C55" w14:textId="0E7783C3" w:rsidR="00154D86" w:rsidRDefault="00154D86" w:rsidP="004228D0">
      <w:pPr>
        <w:pStyle w:val="ListParagraph"/>
        <w:ind w:left="0"/>
        <w:rPr>
          <w:lang w:val="en-GB"/>
        </w:rPr>
      </w:pPr>
    </w:p>
    <w:p w14:paraId="1A067887" w14:textId="651C2985" w:rsidR="00D94393" w:rsidRDefault="00652842" w:rsidP="004228D0">
      <w:pPr>
        <w:pStyle w:val="ListParagraph"/>
        <w:ind w:left="0"/>
        <w:rPr>
          <w:lang w:val="en-GB"/>
        </w:rPr>
      </w:pPr>
      <w:r>
        <w:rPr>
          <w:lang w:val="en-GB"/>
        </w:rPr>
        <w:t xml:space="preserve">Each lot will be allocated to one of the operators via multi-criteria auction. </w:t>
      </w:r>
    </w:p>
    <w:p w14:paraId="5C6575B8" w14:textId="77777777" w:rsidR="00787764" w:rsidRPr="00787764" w:rsidRDefault="00787764" w:rsidP="004228D0">
      <w:pPr>
        <w:pStyle w:val="ListParagraph"/>
        <w:ind w:left="0"/>
        <w:rPr>
          <w:lang w:val="en-GB"/>
        </w:rPr>
      </w:pPr>
    </w:p>
    <w:p w14:paraId="3B620E34" w14:textId="77777777" w:rsidR="002E7E6A" w:rsidRDefault="002E7E6A" w:rsidP="00E1369C">
      <w:pPr>
        <w:pStyle w:val="Heading2"/>
      </w:pPr>
      <w:r>
        <w:t>1.3 Market participants to the subsidy scheme</w:t>
      </w:r>
    </w:p>
    <w:p w14:paraId="3BC7AC1F" w14:textId="77777777" w:rsidR="002E7E6A" w:rsidRDefault="002E7E6A" w:rsidP="004228D0">
      <w:pPr>
        <w:rPr>
          <w:lang w:val="en-GB"/>
        </w:rPr>
      </w:pPr>
    </w:p>
    <w:p w14:paraId="7622E2D2" w14:textId="77777777" w:rsidR="002E7E6A" w:rsidRDefault="002E7E6A" w:rsidP="004228D0">
      <w:pPr>
        <w:rPr>
          <w:lang w:val="en-GB"/>
        </w:rPr>
      </w:pPr>
      <w:commentRangeStart w:id="1"/>
      <w:proofErr w:type="spellStart"/>
      <w:r w:rsidRPr="002E7E6A">
        <w:rPr>
          <w:lang w:val="en-GB"/>
        </w:rPr>
        <w:t>Cyta</w:t>
      </w:r>
      <w:proofErr w:type="spellEnd"/>
      <w:r w:rsidRPr="002E7E6A">
        <w:rPr>
          <w:lang w:val="en-GB"/>
        </w:rPr>
        <w:t xml:space="preserve">, </w:t>
      </w:r>
      <w:proofErr w:type="spellStart"/>
      <w:r w:rsidRPr="002E7E6A">
        <w:rPr>
          <w:lang w:val="en-GB"/>
        </w:rPr>
        <w:t>Cablenet</w:t>
      </w:r>
      <w:proofErr w:type="spellEnd"/>
      <w:r w:rsidRPr="002E7E6A">
        <w:rPr>
          <w:lang w:val="en-GB"/>
        </w:rPr>
        <w:t xml:space="preserve"> and Epic are currently investing in new infrastructure with the aim of increasing connectivity to 90% of premises by 2026. </w:t>
      </w:r>
      <w:r>
        <w:rPr>
          <w:lang w:val="en-GB"/>
        </w:rPr>
        <w:t xml:space="preserve">Epic has </w:t>
      </w:r>
      <w:r w:rsidRPr="002E7E6A">
        <w:rPr>
          <w:lang w:val="en-GB"/>
        </w:rPr>
        <w:t>secured 19M from the European</w:t>
      </w:r>
      <w:r>
        <w:rPr>
          <w:lang w:val="en-GB"/>
        </w:rPr>
        <w:t xml:space="preserve"> Investment B</w:t>
      </w:r>
      <w:r w:rsidRPr="002E7E6A">
        <w:rPr>
          <w:lang w:val="en-GB"/>
        </w:rPr>
        <w:t>ank which will d</w:t>
      </w:r>
      <w:r>
        <w:rPr>
          <w:lang w:val="en-GB"/>
        </w:rPr>
        <w:t xml:space="preserve">ouble the number of homes </w:t>
      </w:r>
      <w:r w:rsidRPr="002E7E6A">
        <w:rPr>
          <w:lang w:val="en-GB"/>
        </w:rPr>
        <w:t>it can connect to</w:t>
      </w:r>
      <w:r>
        <w:rPr>
          <w:lang w:val="en-GB"/>
        </w:rPr>
        <w:t xml:space="preserve"> the</w:t>
      </w:r>
      <w:r w:rsidRPr="002E7E6A">
        <w:rPr>
          <w:lang w:val="en-GB"/>
        </w:rPr>
        <w:t xml:space="preserve"> </w:t>
      </w:r>
      <w:proofErr w:type="spellStart"/>
      <w:r w:rsidRPr="002E7E6A">
        <w:rPr>
          <w:lang w:val="en-GB"/>
        </w:rPr>
        <w:t>fiber</w:t>
      </w:r>
      <w:proofErr w:type="spellEnd"/>
      <w:r>
        <w:rPr>
          <w:lang w:val="en-GB"/>
        </w:rPr>
        <w:t xml:space="preserve"> network</w:t>
      </w:r>
      <w:r w:rsidRPr="002E7E6A">
        <w:rPr>
          <w:lang w:val="en-GB"/>
        </w:rPr>
        <w:t xml:space="preserve"> (from 25k to 50k homes).</w:t>
      </w:r>
      <w:commentRangeEnd w:id="1"/>
      <w:r w:rsidR="00004A4C">
        <w:rPr>
          <w:rStyle w:val="CommentReference"/>
        </w:rPr>
        <w:commentReference w:id="1"/>
      </w:r>
    </w:p>
    <w:p w14:paraId="33F5E1DD" w14:textId="77777777" w:rsidR="00FF4B2B" w:rsidRPr="002E7E6A" w:rsidRDefault="00FF4B2B" w:rsidP="004228D0">
      <w:pPr>
        <w:ind w:firstLine="360"/>
        <w:rPr>
          <w:lang w:val="en-GB"/>
        </w:rPr>
      </w:pPr>
    </w:p>
    <w:p w14:paraId="7AE6B126" w14:textId="77777777" w:rsidR="004E459A" w:rsidRDefault="004E459A" w:rsidP="00E1369C">
      <w:pPr>
        <w:pStyle w:val="Heading1"/>
      </w:pPr>
      <w:r>
        <w:t>The intended function of the Cypriot investment scheme</w:t>
      </w:r>
    </w:p>
    <w:p w14:paraId="7F270526" w14:textId="77777777" w:rsidR="002E7E6A" w:rsidRDefault="002E7E6A" w:rsidP="004228D0">
      <w:pPr>
        <w:rPr>
          <w:lang w:val="en-GB"/>
        </w:rPr>
      </w:pPr>
    </w:p>
    <w:p w14:paraId="6674591B" w14:textId="77777777" w:rsidR="009E258A" w:rsidRDefault="00004A4C" w:rsidP="004228D0">
      <w:pPr>
        <w:rPr>
          <w:lang w:val="en-GB"/>
        </w:rPr>
      </w:pPr>
      <w:r>
        <w:rPr>
          <w:lang w:val="en-GB"/>
        </w:rPr>
        <w:t xml:space="preserve">Areas of Cyprus with lower population density </w:t>
      </w:r>
      <w:r w:rsidRPr="00004A4C">
        <w:rPr>
          <w:lang w:val="en-GB"/>
        </w:rPr>
        <w:t xml:space="preserve">have been unable </w:t>
      </w:r>
      <w:r>
        <w:rPr>
          <w:lang w:val="en-GB"/>
        </w:rPr>
        <w:t xml:space="preserve">to have access to faster internet connection speeds. As these areas do tend to connect to the internet when it is available, it seems reasonable to conclude that there is not necessarily a shortage of demand. </w:t>
      </w:r>
    </w:p>
    <w:p w14:paraId="36B70CC9" w14:textId="436FB6D1" w:rsidR="00004A4C" w:rsidRDefault="00004A4C" w:rsidP="004228D0">
      <w:pPr>
        <w:rPr>
          <w:lang w:val="en-GB"/>
        </w:rPr>
      </w:pPr>
      <w:r>
        <w:rPr>
          <w:lang w:val="en-GB"/>
        </w:rPr>
        <w:t>Instead, the reason why</w:t>
      </w:r>
      <w:r w:rsidR="009E258A">
        <w:rPr>
          <w:lang w:val="en-GB"/>
        </w:rPr>
        <w:t xml:space="preserve"> these areas are generally poorly connected is one of supply. Specifically, it does not appear to be profitable to develop these projects. In such a market, the main costs that usually prevent infrastructure from developing are the fixed costs. As such, the Cypriot scheme </w:t>
      </w:r>
      <w:r w:rsidR="009E258A">
        <w:rPr>
          <w:lang w:val="en-GB"/>
        </w:rPr>
        <w:lastRenderedPageBreak/>
        <w:t xml:space="preserve">intends to use a subsidy scheme to give the providers an incentive to develop the infrastructure and presumably, then operate it without such a subsidy. </w:t>
      </w:r>
    </w:p>
    <w:p w14:paraId="34AFC2FE" w14:textId="684A6E11" w:rsidR="009E258A" w:rsidRPr="00004A4C" w:rsidRDefault="009E258A" w:rsidP="004228D0">
      <w:pPr>
        <w:rPr>
          <w:lang w:val="en-GB"/>
        </w:rPr>
      </w:pPr>
      <w:r>
        <w:rPr>
          <w:lang w:val="en-GB"/>
        </w:rPr>
        <w:t xml:space="preserve">To minimize the distortive effects of this subsidy, the government intends to use an auction format, such that the subsidy is kept to minimum and that conditions on retail pricing can be set beforehand in clear and transparent manner. </w:t>
      </w:r>
    </w:p>
    <w:p w14:paraId="66374439" w14:textId="77777777" w:rsidR="00004A4C" w:rsidRDefault="00004A4C" w:rsidP="004228D0">
      <w:pPr>
        <w:rPr>
          <w:color w:val="FF0000"/>
          <w:lang w:val="en-GB"/>
        </w:rPr>
      </w:pPr>
    </w:p>
    <w:p w14:paraId="37631D08" w14:textId="569F36CA" w:rsidR="00E1369C" w:rsidRPr="00E1369C" w:rsidRDefault="004E459A" w:rsidP="00E1369C">
      <w:pPr>
        <w:pStyle w:val="Heading1"/>
      </w:pPr>
      <w:r w:rsidRPr="00E1369C">
        <w:t>Addressing potential market issues associated with the Cypriot scheme</w:t>
      </w:r>
    </w:p>
    <w:p w14:paraId="6D0C47B3" w14:textId="77777777" w:rsidR="00E1369C" w:rsidRPr="00E1369C" w:rsidRDefault="00E1369C" w:rsidP="00E1369C">
      <w:pPr>
        <w:rPr>
          <w:lang w:val="en-GB"/>
        </w:rPr>
      </w:pPr>
    </w:p>
    <w:p w14:paraId="72551D53" w14:textId="77777777" w:rsidR="00571FE0" w:rsidRPr="00E1369C" w:rsidRDefault="00571FE0" w:rsidP="00E1369C">
      <w:pPr>
        <w:pStyle w:val="Heading2"/>
      </w:pPr>
      <w:r w:rsidRPr="00E1369C">
        <w:t xml:space="preserve">3.1 Technology restrictions </w:t>
      </w:r>
    </w:p>
    <w:p w14:paraId="73FC1A6E" w14:textId="4ACCEA70" w:rsidR="00571FE0" w:rsidRDefault="00571FE0" w:rsidP="00EA37D2">
      <w:pPr>
        <w:rPr>
          <w:lang w:val="en-GB"/>
        </w:rPr>
      </w:pPr>
      <w:r>
        <w:rPr>
          <w:lang w:val="en-GB"/>
        </w:rPr>
        <w:t xml:space="preserve">Technology restrictions could decrease the number of participants, and give an advantage to the companies with the highest willingness to pay. Market concentration would result. Restrictions should be instead on the speed the network can support, and not on the actual technology used. </w:t>
      </w:r>
    </w:p>
    <w:p w14:paraId="324AA6B3" w14:textId="2FD364B6" w:rsidR="00EA37D2" w:rsidRDefault="00EA37D2" w:rsidP="00EA37D2">
      <w:pPr>
        <w:rPr>
          <w:lang w:val="en-GB"/>
        </w:rPr>
      </w:pPr>
      <w:r>
        <w:rPr>
          <w:lang w:val="en-GB"/>
        </w:rPr>
        <w:t xml:space="preserve">The </w:t>
      </w:r>
      <w:commentRangeStart w:id="2"/>
      <w:r>
        <w:rPr>
          <w:lang w:val="en-GB"/>
        </w:rPr>
        <w:t xml:space="preserve">Cypriot government does not plan to create any such restriction, as such there is little reason to believe technological filtering will be an issue. </w:t>
      </w:r>
      <w:commentRangeEnd w:id="2"/>
      <w:r>
        <w:rPr>
          <w:rStyle w:val="CommentReference"/>
        </w:rPr>
        <w:commentReference w:id="2"/>
      </w:r>
    </w:p>
    <w:p w14:paraId="68CCD02D" w14:textId="04E1E376" w:rsidR="00571FE0" w:rsidRDefault="00571FE0" w:rsidP="00E1369C">
      <w:pPr>
        <w:pStyle w:val="Heading2"/>
      </w:pPr>
      <w:r>
        <w:t>3.</w:t>
      </w:r>
      <w:r w:rsidR="00E1369C">
        <w:t>2</w:t>
      </w:r>
      <w:r>
        <w:t xml:space="preserve"> </w:t>
      </w:r>
      <w:r w:rsidRPr="00E1369C">
        <w:t>Monopoly</w:t>
      </w:r>
      <w:r>
        <w:t xml:space="preserve"> pricing </w:t>
      </w:r>
    </w:p>
    <w:p w14:paraId="145B3C32" w14:textId="4248DA2A" w:rsidR="00742149" w:rsidRDefault="00742149" w:rsidP="004228D0">
      <w:pPr>
        <w:rPr>
          <w:lang w:val="en-GB"/>
        </w:rPr>
      </w:pPr>
      <w:r>
        <w:rPr>
          <w:lang w:val="en-GB"/>
        </w:rPr>
        <w:t xml:space="preserve">A potential issue may arise if the Cypriot government does not make the company which wins the auction for building the network in a given area commit to either (a) allow its competitors access to the network, (b) also bid on the retail price of fixed broadband. Indeed, the failure of having none of these two conditions fulfilled will certainly lead to a situation where the owner of the newly built network has a captive demand and thus </w:t>
      </w:r>
      <w:r w:rsidR="009A315F">
        <w:rPr>
          <w:lang w:val="en-GB"/>
        </w:rPr>
        <w:t>can lead to</w:t>
      </w:r>
      <w:r>
        <w:rPr>
          <w:lang w:val="en-GB"/>
        </w:rPr>
        <w:t xml:space="preserve"> a very high price. </w:t>
      </w:r>
    </w:p>
    <w:p w14:paraId="7FE6458F" w14:textId="2D5A8358" w:rsidR="009A315F" w:rsidRDefault="00CB7054" w:rsidP="004228D0">
      <w:pPr>
        <w:rPr>
          <w:lang w:val="en-GB"/>
        </w:rPr>
      </w:pPr>
      <w:r>
        <w:rPr>
          <w:lang w:val="en-GB"/>
        </w:rPr>
        <w:t>The relationship between monopolies and monopoly prices is not as straightforward as it initially seems. Indeed, a monopolist may have less market power than firms competing.</w:t>
      </w:r>
      <w:r w:rsidR="005946C8">
        <w:rPr>
          <w:rStyle w:val="FootnoteReference"/>
          <w:lang w:val="en-GB"/>
        </w:rPr>
        <w:footnoteReference w:id="4"/>
      </w:r>
      <w:r>
        <w:rPr>
          <w:lang w:val="en-GB"/>
        </w:rPr>
        <w:t xml:space="preserve"> This point is especially true</w:t>
      </w:r>
      <w:r w:rsidR="00822FEA">
        <w:rPr>
          <w:lang w:val="en-GB"/>
        </w:rPr>
        <w:t xml:space="preserve"> when it comes to auctioning lots. As such it is important that the criteria for the auction be carefully selected.</w:t>
      </w:r>
      <w:r w:rsidR="00DA0915">
        <w:rPr>
          <w:lang w:val="en-GB"/>
        </w:rPr>
        <w:t xml:space="preserve"> </w:t>
      </w:r>
    </w:p>
    <w:p w14:paraId="352CC3CC" w14:textId="2F0FC543" w:rsidR="00822FEA" w:rsidRDefault="00D93CE2" w:rsidP="004228D0">
      <w:pPr>
        <w:rPr>
          <w:lang w:val="en-GB"/>
        </w:rPr>
      </w:pPr>
      <w:r>
        <w:rPr>
          <w:lang w:val="en-GB"/>
        </w:rPr>
        <w:t xml:space="preserve">An important criterion to determine if the monopoly price will lead to a monopoly price is the weight of the </w:t>
      </w:r>
      <w:r w:rsidRPr="00706F53">
        <w:rPr>
          <w:b/>
          <w:bCs/>
          <w:lang w:val="en-GB"/>
        </w:rPr>
        <w:t>expected price to be charged to consumers</w:t>
      </w:r>
      <w:r>
        <w:rPr>
          <w:lang w:val="en-GB"/>
        </w:rPr>
        <w:t xml:space="preserve"> in the future. For example, if there were to be a competitive auction where a single firm receives operational rights, if the bidding amount is a commitment to the price that will be charged to consumers, then we will have a competitive outcome even if it a total monopoly. In the idea scenario the Cypriot authorities would then simply ask each of the possible operators to submit the cost they would be willing to charge consumers and take the lowest one. </w:t>
      </w:r>
      <w:r w:rsidR="00DA0915">
        <w:rPr>
          <w:lang w:val="en-GB"/>
        </w:rPr>
        <w:t xml:space="preserve">The reserve price literature also indicates that the authorities should try and create a maximum price that can be charged to consumers, probably based current pricing. </w:t>
      </w:r>
    </w:p>
    <w:p w14:paraId="0B0F68E5" w14:textId="364AD89F" w:rsidR="00DA0915" w:rsidRDefault="00DA0915" w:rsidP="004228D0">
      <w:pPr>
        <w:rPr>
          <w:lang w:val="en-GB"/>
        </w:rPr>
      </w:pPr>
      <w:r>
        <w:rPr>
          <w:lang w:val="en-GB"/>
        </w:rPr>
        <w:t xml:space="preserve">The idea scenario is somewhat thwarted because there are </w:t>
      </w:r>
      <w:r w:rsidR="00C6193D">
        <w:rPr>
          <w:lang w:val="en-GB"/>
        </w:rPr>
        <w:t>three</w:t>
      </w:r>
      <w:r>
        <w:rPr>
          <w:lang w:val="en-GB"/>
        </w:rPr>
        <w:t xml:space="preserve"> additional constraints that the government of Cyprus must take into account. </w:t>
      </w:r>
      <w:r w:rsidRPr="00706F53">
        <w:rPr>
          <w:b/>
          <w:bCs/>
          <w:lang w:val="en-GB"/>
        </w:rPr>
        <w:t>The first additional criterion is the number of consumers serviced</w:t>
      </w:r>
      <w:r>
        <w:rPr>
          <w:lang w:val="en-GB"/>
        </w:rPr>
        <w:t xml:space="preserve">. Introducing this as a criterion could increase the risk of the auction creating a monopoly as </w:t>
      </w:r>
      <w:r w:rsidR="00262142">
        <w:rPr>
          <w:lang w:val="en-GB"/>
        </w:rPr>
        <w:t xml:space="preserve">a provider who can service the additional consumers more cheaply than the providers, may be tempted to compete on the number of consumers serviced and hence not offer a </w:t>
      </w:r>
      <w:r w:rsidR="00262142">
        <w:rPr>
          <w:lang w:val="en-GB"/>
        </w:rPr>
        <w:lastRenderedPageBreak/>
        <w:t xml:space="preserve">competitive bid. On the other </w:t>
      </w:r>
      <w:r w:rsidR="003C30E4">
        <w:rPr>
          <w:lang w:val="en-GB"/>
        </w:rPr>
        <w:t>hand,</w:t>
      </w:r>
      <w:r w:rsidR="00262142">
        <w:rPr>
          <w:lang w:val="en-GB"/>
        </w:rPr>
        <w:t xml:space="preserve"> this criterion could be welfare improving if it allows for more providers to enter the process which would may decrease prices. </w:t>
      </w:r>
    </w:p>
    <w:p w14:paraId="1AFA8ABD" w14:textId="2209B5F4" w:rsidR="007E0FC5" w:rsidRDefault="00C6193D" w:rsidP="004228D0">
      <w:pPr>
        <w:rPr>
          <w:lang w:val="en-GB"/>
        </w:rPr>
      </w:pPr>
      <w:r>
        <w:rPr>
          <w:lang w:val="en-GB"/>
        </w:rPr>
        <w:t>The</w:t>
      </w:r>
      <w:r w:rsidR="00262142">
        <w:rPr>
          <w:lang w:val="en-GB"/>
        </w:rPr>
        <w:t xml:space="preserve"> </w:t>
      </w:r>
      <w:r>
        <w:rPr>
          <w:lang w:val="en-GB"/>
        </w:rPr>
        <w:t>second</w:t>
      </w:r>
      <w:r w:rsidR="00262142">
        <w:rPr>
          <w:lang w:val="en-GB"/>
        </w:rPr>
        <w:t xml:space="preserve"> </w:t>
      </w:r>
      <w:r>
        <w:rPr>
          <w:lang w:val="en-GB"/>
        </w:rPr>
        <w:t>additional</w:t>
      </w:r>
      <w:r w:rsidR="00262142">
        <w:rPr>
          <w:lang w:val="en-GB"/>
        </w:rPr>
        <w:t xml:space="preserve"> criterion the Cypriot government must take into account is</w:t>
      </w:r>
      <w:r>
        <w:rPr>
          <w:lang w:val="en-GB"/>
        </w:rPr>
        <w:t xml:space="preserve"> the </w:t>
      </w:r>
      <w:r w:rsidR="00706F53" w:rsidRPr="00BD1B98">
        <w:rPr>
          <w:b/>
          <w:bCs/>
          <w:lang w:val="en-GB"/>
        </w:rPr>
        <w:t>total price of the lot</w:t>
      </w:r>
      <w:r>
        <w:rPr>
          <w:lang w:val="en-GB"/>
        </w:rPr>
        <w:t>. If a provider requires less or more</w:t>
      </w:r>
      <w:r w:rsidR="007E0FC5">
        <w:rPr>
          <w:lang w:val="en-GB"/>
        </w:rPr>
        <w:t xml:space="preserve"> government</w:t>
      </w:r>
      <w:r>
        <w:rPr>
          <w:lang w:val="en-GB"/>
        </w:rPr>
        <w:t xml:space="preserve"> </w:t>
      </w:r>
      <w:r w:rsidR="007E0FC5">
        <w:rPr>
          <w:lang w:val="en-GB"/>
        </w:rPr>
        <w:t xml:space="preserve">investment then the government will </w:t>
      </w:r>
      <w:r>
        <w:rPr>
          <w:lang w:val="en-GB"/>
        </w:rPr>
        <w:t xml:space="preserve">be </w:t>
      </w:r>
      <w:r w:rsidR="003C30E4">
        <w:rPr>
          <w:lang w:val="en-GB"/>
        </w:rPr>
        <w:t>taking</w:t>
      </w:r>
      <w:r w:rsidR="007E0FC5">
        <w:rPr>
          <w:lang w:val="en-GB"/>
        </w:rPr>
        <w:t xml:space="preserve"> this into consideration. </w:t>
      </w:r>
      <w:r w:rsidR="003C30E4">
        <w:rPr>
          <w:lang w:val="en-GB"/>
        </w:rPr>
        <w:t xml:space="preserve">Whilst </w:t>
      </w:r>
      <w:r w:rsidR="00706F53">
        <w:rPr>
          <w:lang w:val="en-GB"/>
        </w:rPr>
        <w:t>this is</w:t>
      </w:r>
      <w:r w:rsidR="003C30E4">
        <w:rPr>
          <w:lang w:val="en-GB"/>
        </w:rPr>
        <w:t xml:space="preserve"> a criterion which can be used to reduce the budget co</w:t>
      </w:r>
    </w:p>
    <w:p w14:paraId="514A0C6A" w14:textId="1DE87C3D" w:rsidR="00262142" w:rsidRDefault="00D53247" w:rsidP="004228D0">
      <w:pPr>
        <w:rPr>
          <w:lang w:val="en-GB"/>
        </w:rPr>
      </w:pPr>
      <w:r>
        <w:rPr>
          <w:lang w:val="en-GB"/>
        </w:rPr>
        <w:t>Finally,</w:t>
      </w:r>
      <w:r w:rsidR="007E0FC5">
        <w:rPr>
          <w:lang w:val="en-GB"/>
        </w:rPr>
        <w:t xml:space="preserve"> the </w:t>
      </w:r>
      <w:r w:rsidR="007E0FC5" w:rsidRPr="00351A87">
        <w:rPr>
          <w:b/>
          <w:bCs/>
          <w:lang w:val="en-GB"/>
        </w:rPr>
        <w:t>third criterion the government will require is the speed of the internet to be provided.</w:t>
      </w:r>
      <w:r w:rsidR="007E0FC5">
        <w:rPr>
          <w:lang w:val="en-GB"/>
        </w:rPr>
        <w:t xml:space="preserve"> </w:t>
      </w:r>
      <w:r w:rsidR="00C6193D">
        <w:rPr>
          <w:lang w:val="en-GB"/>
        </w:rPr>
        <w:t xml:space="preserve"> </w:t>
      </w:r>
      <w:r>
        <w:rPr>
          <w:lang w:val="en-GB"/>
        </w:rPr>
        <w:t xml:space="preserve">This constraint however is unlikely to reduce competition as the few providers who will participate can all meet the required standards. </w:t>
      </w:r>
    </w:p>
    <w:p w14:paraId="2237CD83" w14:textId="2CE3E1C3" w:rsidR="00706F53" w:rsidRDefault="00706F53" w:rsidP="004228D0">
      <w:pPr>
        <w:rPr>
          <w:lang w:val="en-GB"/>
        </w:rPr>
      </w:pPr>
      <w:r>
        <w:rPr>
          <w:lang w:val="en-GB"/>
        </w:rPr>
        <w:t xml:space="preserve">The Cypriot authorities </w:t>
      </w:r>
      <w:r w:rsidR="00351A87">
        <w:rPr>
          <w:lang w:val="en-GB"/>
        </w:rPr>
        <w:t>will also take into consideration the environmental impact but it seems unlikely that the providers would have vastly different effects in this domain.</w:t>
      </w:r>
    </w:p>
    <w:p w14:paraId="18272776" w14:textId="42C9DEE0" w:rsidR="00351A87" w:rsidRPr="00E1369C" w:rsidRDefault="00E1369C" w:rsidP="00E1369C">
      <w:pPr>
        <w:pStyle w:val="Heading2"/>
      </w:pPr>
      <w:r>
        <w:t xml:space="preserve">3.3 </w:t>
      </w:r>
      <w:r w:rsidR="00351A87" w:rsidRPr="00E1369C">
        <w:t xml:space="preserve">What is the expectation from the bidding? </w:t>
      </w:r>
    </w:p>
    <w:p w14:paraId="3CF7EAC5" w14:textId="6D42F43A" w:rsidR="00351A87" w:rsidRDefault="00351A87" w:rsidP="004228D0">
      <w:pPr>
        <w:rPr>
          <w:lang w:val="en-GB"/>
        </w:rPr>
      </w:pPr>
      <w:r>
        <w:rPr>
          <w:lang w:val="en-GB"/>
        </w:rPr>
        <w:t xml:space="preserve">What we can currently say is that there exist areas where the providers currently don’t reach. Why does this occur? The most basic reason why companies do not currently provide those areas is that it is not profitable to do so.  The simplest representation of this is to say that the net present value of the project is negative for all players. </w:t>
      </w:r>
    </w:p>
    <w:p w14:paraId="0540F07C" w14:textId="55682EEA" w:rsidR="00351A87" w:rsidRDefault="00351A87" w:rsidP="004228D0">
      <w:pPr>
        <w:rPr>
          <w:lang w:val="en-GB"/>
        </w:rPr>
      </w:pPr>
      <w:r>
        <w:rPr>
          <w:lang w:val="en-GB"/>
        </w:rPr>
        <w:t xml:space="preserve">Though to our judgment here it is likely the NPV is negative, there could also be game theoretic reasons why we see no investment even though the NPV is positive. </w:t>
      </w:r>
      <w:r w:rsidR="000B01A1">
        <w:rPr>
          <w:lang w:val="en-GB"/>
        </w:rPr>
        <w:t xml:space="preserve">Specifically, for </w:t>
      </w:r>
      <w:proofErr w:type="spellStart"/>
      <w:r w:rsidR="000B01A1">
        <w:rPr>
          <w:lang w:val="en-GB"/>
        </w:rPr>
        <w:t>Cyta</w:t>
      </w:r>
      <w:proofErr w:type="spellEnd"/>
      <w:r w:rsidR="000B01A1">
        <w:rPr>
          <w:lang w:val="en-GB"/>
        </w:rPr>
        <w:t xml:space="preserve">, since </w:t>
      </w:r>
      <w:proofErr w:type="spellStart"/>
      <w:r w:rsidR="000B01A1">
        <w:rPr>
          <w:lang w:val="en-GB"/>
        </w:rPr>
        <w:t>Cyta</w:t>
      </w:r>
      <w:proofErr w:type="spellEnd"/>
      <w:r w:rsidR="000B01A1">
        <w:rPr>
          <w:lang w:val="en-GB"/>
        </w:rPr>
        <w:t xml:space="preserve"> is required to give wholesale access to </w:t>
      </w:r>
      <w:r w:rsidR="00B206C2">
        <w:rPr>
          <w:lang w:val="en-GB"/>
        </w:rPr>
        <w:t>its</w:t>
      </w:r>
      <w:r w:rsidR="000B01A1">
        <w:rPr>
          <w:lang w:val="en-GB"/>
        </w:rPr>
        <w:t xml:space="preserve"> network to other providers, and is also likely one of the most efficient operators, it is possible that the project could be profitable but lack of monopoly on the retail price causes them to not invest. </w:t>
      </w:r>
    </w:p>
    <w:p w14:paraId="76F23354" w14:textId="1F72CA5A" w:rsidR="000B01A1" w:rsidRDefault="000B01A1" w:rsidP="004228D0">
      <w:pPr>
        <w:rPr>
          <w:lang w:val="en-GB"/>
        </w:rPr>
      </w:pPr>
      <w:r>
        <w:rPr>
          <w:lang w:val="en-GB"/>
        </w:rPr>
        <w:t xml:space="preserve">Nevertheless, this argument does not work with a provider like </w:t>
      </w:r>
      <w:proofErr w:type="spellStart"/>
      <w:r>
        <w:rPr>
          <w:lang w:val="en-GB"/>
        </w:rPr>
        <w:t>Cablenet</w:t>
      </w:r>
      <w:proofErr w:type="spellEnd"/>
      <w:r>
        <w:rPr>
          <w:lang w:val="en-GB"/>
        </w:rPr>
        <w:t xml:space="preserve"> who can develop the network and not give wholesale access to </w:t>
      </w:r>
      <w:r w:rsidR="00300D47">
        <w:rPr>
          <w:lang w:val="en-GB"/>
        </w:rPr>
        <w:t xml:space="preserve">others. In other words, if </w:t>
      </w:r>
      <w:proofErr w:type="spellStart"/>
      <w:r w:rsidR="00300D47">
        <w:rPr>
          <w:lang w:val="en-GB"/>
        </w:rPr>
        <w:t>Cablenet</w:t>
      </w:r>
      <w:proofErr w:type="spellEnd"/>
      <w:r w:rsidR="00300D47">
        <w:rPr>
          <w:lang w:val="en-GB"/>
        </w:rPr>
        <w:t xml:space="preserve"> has the capacity to invest in these areas and has not done so, we can reasonably expect that the NPV of these investments are negative for </w:t>
      </w:r>
      <w:proofErr w:type="spellStart"/>
      <w:r w:rsidR="00300D47">
        <w:rPr>
          <w:lang w:val="en-GB"/>
        </w:rPr>
        <w:t>Cablenet</w:t>
      </w:r>
      <w:proofErr w:type="spellEnd"/>
      <w:r w:rsidR="00300D47">
        <w:rPr>
          <w:lang w:val="en-GB"/>
        </w:rPr>
        <w:t>.</w:t>
      </w:r>
      <w:r w:rsidR="00D9572F">
        <w:rPr>
          <w:lang w:val="en-GB"/>
        </w:rPr>
        <w:t xml:space="preserve"> This also clearly showcases that if </w:t>
      </w:r>
      <w:proofErr w:type="spellStart"/>
      <w:r w:rsidR="00D9572F">
        <w:rPr>
          <w:lang w:val="en-GB"/>
        </w:rPr>
        <w:t>Cyta</w:t>
      </w:r>
      <w:proofErr w:type="spellEnd"/>
      <w:r w:rsidR="00D9572F">
        <w:rPr>
          <w:lang w:val="en-GB"/>
        </w:rPr>
        <w:t xml:space="preserve"> is bound up by </w:t>
      </w:r>
      <w:proofErr w:type="gramStart"/>
      <w:r w:rsidR="00D9572F">
        <w:rPr>
          <w:lang w:val="en-GB"/>
        </w:rPr>
        <w:t>it’s</w:t>
      </w:r>
      <w:proofErr w:type="gramEnd"/>
      <w:r w:rsidR="00D9572F">
        <w:rPr>
          <w:lang w:val="en-GB"/>
        </w:rPr>
        <w:t xml:space="preserve"> usual obligation of giving other providers wholesale access to it’s project, it has a lower incentive to bid than the others.</w:t>
      </w:r>
      <w:r w:rsidR="00D62AC8">
        <w:rPr>
          <w:lang w:val="en-GB"/>
        </w:rPr>
        <w:t xml:space="preserve"> Whilst in theory </w:t>
      </w:r>
      <w:proofErr w:type="spellStart"/>
      <w:r w:rsidR="00D62AC8">
        <w:rPr>
          <w:lang w:val="en-GB"/>
        </w:rPr>
        <w:t>Cyta</w:t>
      </w:r>
      <w:proofErr w:type="spellEnd"/>
      <w:r w:rsidR="00D62AC8">
        <w:rPr>
          <w:lang w:val="en-GB"/>
        </w:rPr>
        <w:t xml:space="preserve"> has a much lower willingness to pay than </w:t>
      </w:r>
      <w:proofErr w:type="spellStart"/>
      <w:proofErr w:type="gramStart"/>
      <w:r w:rsidR="00D62AC8">
        <w:rPr>
          <w:lang w:val="en-GB"/>
        </w:rPr>
        <w:t>it’s</w:t>
      </w:r>
      <w:proofErr w:type="spellEnd"/>
      <w:proofErr w:type="gramEnd"/>
      <w:r w:rsidR="00D62AC8">
        <w:rPr>
          <w:lang w:val="en-GB"/>
        </w:rPr>
        <w:t xml:space="preserve"> competitors because the possible profits that it can extract from is lower than it’s competitors, this could be balanced out by the fact that </w:t>
      </w:r>
      <w:proofErr w:type="spellStart"/>
      <w:r w:rsidR="00D62AC8">
        <w:rPr>
          <w:lang w:val="en-GB"/>
        </w:rPr>
        <w:t>Cyta</w:t>
      </w:r>
      <w:proofErr w:type="spellEnd"/>
      <w:r w:rsidR="00D62AC8">
        <w:rPr>
          <w:lang w:val="en-GB"/>
        </w:rPr>
        <w:t xml:space="preserve"> is generally a more established operator and has lower costs to developing these networks. Which of these two effects is more important in practice can only be seen after the project is </w:t>
      </w:r>
      <w:proofErr w:type="gramStart"/>
      <w:r w:rsidR="00D62AC8">
        <w:rPr>
          <w:lang w:val="en-GB"/>
        </w:rPr>
        <w:t>developed.</w:t>
      </w:r>
      <w:proofErr w:type="gramEnd"/>
      <w:r w:rsidR="00D62AC8">
        <w:rPr>
          <w:lang w:val="en-GB"/>
        </w:rPr>
        <w:t xml:space="preserve"> </w:t>
      </w:r>
    </w:p>
    <w:p w14:paraId="25FFCE4D" w14:textId="27A14337" w:rsidR="00300D47" w:rsidRDefault="00300D47" w:rsidP="004228D0">
      <w:pPr>
        <w:rPr>
          <w:lang w:val="en-GB"/>
        </w:rPr>
      </w:pPr>
      <w:r>
        <w:rPr>
          <w:lang w:val="en-GB"/>
        </w:rPr>
        <w:t>So why would companies invest in these lots if the NPV is negative? We now come to the reason why the subsi</w:t>
      </w:r>
      <w:r w:rsidR="0026744A">
        <w:rPr>
          <w:lang w:val="en-GB"/>
        </w:rPr>
        <w:t xml:space="preserve">dy is necessary. The subsidy is meant to act to overcome the fixed cost. Since the subsidy for each lot is 12million, this means we expect that the bid amounts will be strictly less than 12 million. </w:t>
      </w:r>
    </w:p>
    <w:p w14:paraId="007AADC6" w14:textId="2BEFED68" w:rsidR="00B206C2" w:rsidRDefault="0026744A" w:rsidP="004228D0">
      <w:pPr>
        <w:rPr>
          <w:lang w:val="en-GB"/>
        </w:rPr>
      </w:pPr>
      <w:r>
        <w:rPr>
          <w:lang w:val="en-GB"/>
        </w:rPr>
        <w:t xml:space="preserve">From auction theory we have a few expectations. We expect that if only a single firm can credibly develop the plot with a 12million subsidy, and this firm is aware they are the only one who can do so, then we would expect this firm to bid as close to zero as possible. On the other hand if there are two firms who can credibly develop this project, then we expect the bidding </w:t>
      </w:r>
      <w:r w:rsidR="00B206C2">
        <w:rPr>
          <w:lang w:val="en-GB"/>
        </w:rPr>
        <w:t>behaviour</w:t>
      </w:r>
      <w:r>
        <w:rPr>
          <w:lang w:val="en-GB"/>
        </w:rPr>
        <w:t xml:space="preserve"> to be about half of what the project is worth to them, which in this case would be </w:t>
      </w:r>
      <w:r w:rsidR="00B206C2">
        <w:rPr>
          <w:lang w:val="en-GB"/>
        </w:rPr>
        <w:t>12m+</w:t>
      </w:r>
      <w:proofErr w:type="gramStart"/>
      <w:r w:rsidR="00B206C2">
        <w:rPr>
          <w:lang w:val="en-GB"/>
        </w:rPr>
        <w:t>NPV(</w:t>
      </w:r>
      <w:proofErr w:type="gramEnd"/>
      <w:r w:rsidR="00B206C2">
        <w:rPr>
          <w:lang w:val="en-GB"/>
        </w:rPr>
        <w:t xml:space="preserve">which we expect to be negative). </w:t>
      </w:r>
      <w:proofErr w:type="gramStart"/>
      <w:r w:rsidR="00B206C2">
        <w:rPr>
          <w:lang w:val="en-GB"/>
        </w:rPr>
        <w:t>So</w:t>
      </w:r>
      <w:proofErr w:type="gramEnd"/>
      <w:r w:rsidR="00B206C2">
        <w:rPr>
          <w:lang w:val="en-GB"/>
        </w:rPr>
        <w:t xml:space="preserve"> if the NPV of the project is -2million, we would expect that two bidders will opt for 5million as their bid. If there are 3 bidders, then we expect them to bid ¾ of the value, so 7.5m, and if there are four equally credible bidders, we expect them to bid 4/5 of their value, or 8m.  </w:t>
      </w:r>
    </w:p>
    <w:p w14:paraId="272D1653" w14:textId="2EC8A1B4" w:rsidR="0026744A" w:rsidRDefault="0082370C" w:rsidP="004228D0">
      <w:pPr>
        <w:rPr>
          <w:lang w:val="en-GB"/>
        </w:rPr>
      </w:pPr>
      <w:r>
        <w:rPr>
          <w:lang w:val="en-GB"/>
        </w:rPr>
        <w:lastRenderedPageBreak/>
        <w:t xml:space="preserve">What will be the effect of the retail price bid? In </w:t>
      </w:r>
      <w:r w:rsidR="00600859">
        <w:rPr>
          <w:lang w:val="en-GB"/>
        </w:rPr>
        <w:t>general,</w:t>
      </w:r>
      <w:r>
        <w:rPr>
          <w:lang w:val="en-GB"/>
        </w:rPr>
        <w:t xml:space="preserve"> it is expected that the lower the retail bid, the correspondingly lower will be the bid for the lot. The scheme could use a desired price index as a starting bid or it could just fix a low price form the beginning. Nevertheless, this should carefully be weighted against the risk that the 12m+NPV amount does not go into negative territory as this could mean the </w:t>
      </w:r>
      <w:r w:rsidR="00D9572F">
        <w:rPr>
          <w:lang w:val="en-GB"/>
        </w:rPr>
        <w:t>providers do not participate. In general, the government must make a decision for the length that the retail price bid will commit the firm to charging said price. For instance, if they bid for providing internet services for 30 euros a household, are they legally mandated to keep this up for 5, 10, 15 years? This also needs to be carefully crafted such that the provider does not wish to simply rent this out to a competitor who is not bound by such an agreement. In other words, the constraint must apply</w:t>
      </w:r>
      <w:r w:rsidR="00D62AC8">
        <w:rPr>
          <w:lang w:val="en-GB"/>
        </w:rPr>
        <w:t>.</w:t>
      </w:r>
    </w:p>
    <w:p w14:paraId="1FA97E31" w14:textId="18D58697" w:rsidR="00D62AC8" w:rsidRDefault="00600859" w:rsidP="004228D0">
      <w:pPr>
        <w:rPr>
          <w:lang w:val="en-GB"/>
        </w:rPr>
      </w:pPr>
      <w:r>
        <w:rPr>
          <w:lang w:val="en-GB"/>
        </w:rPr>
        <w:t xml:space="preserve">The government subsidy for the construction of this network may pose long run higher prices for these areas unless there is a commitment to the retail price. One possible format the Cypriot government could adopt is to not give unlimited operating rights to providers. Instead, they could gain rights to use the network for 5-8 years, and then the government could run a follow up auction to see who can continue to operate the network. This is known to be an effective way to keep retail prices low. </w:t>
      </w:r>
    </w:p>
    <w:p w14:paraId="6ACDC28D" w14:textId="1BD03C72" w:rsidR="005946C8" w:rsidRDefault="00246449" w:rsidP="004228D0">
      <w:pPr>
        <w:rPr>
          <w:lang w:val="en-GB"/>
        </w:rPr>
      </w:pPr>
      <w:r>
        <w:rPr>
          <w:lang w:val="en-GB"/>
        </w:rPr>
        <w:t>Finally, the coverage of the network is another criterion the government considers important. Specifically, the government aims to use the number of buildings connected as the measure of success. The coverage aspect should be considered complementary to the retail price. For example, suppose the bid takes the following form (retail price, lot price, coverage). If the government deems that (20 euros per person, 10m, 20k buildings) is equally as attractive as (40 euros a person, 8m bid, 20k buildings), then an increase in coverage, say from 20 to 22 in both packages, should</w:t>
      </w:r>
      <w:r w:rsidR="00290BD1">
        <w:rPr>
          <w:lang w:val="en-GB"/>
        </w:rPr>
        <w:t xml:space="preserve"> lead the government to prefer the first package to the second. This is because those extra two thousand buildings will receive the service at a lower retail price and hence the program should be better for consumers. </w:t>
      </w:r>
      <w:r w:rsidR="00301DA0">
        <w:rPr>
          <w:lang w:val="en-GB"/>
        </w:rPr>
        <w:t xml:space="preserve">Note that from the point of view of the company, the monetary transfer is all that matters, that is, there is no sense in using subsidy amount as a criterion as the lot price already encompasses the net transfer of cash from the government to the </w:t>
      </w:r>
      <w:proofErr w:type="gramStart"/>
      <w:r w:rsidR="00301DA0">
        <w:rPr>
          <w:lang w:val="en-GB"/>
        </w:rPr>
        <w:t>company(</w:t>
      </w:r>
      <w:proofErr w:type="gramEnd"/>
      <w:r w:rsidR="00301DA0">
        <w:rPr>
          <w:lang w:val="en-GB"/>
        </w:rPr>
        <w:t>if subsidy&gt;lot price) or from the company to the government(if subsidy&lt;lot price).</w:t>
      </w:r>
    </w:p>
    <w:p w14:paraId="7647D133" w14:textId="4C4917B3" w:rsidR="00301DA0" w:rsidRDefault="00301DA0" w:rsidP="004228D0">
      <w:pPr>
        <w:rPr>
          <w:lang w:val="en-GB"/>
        </w:rPr>
      </w:pPr>
    </w:p>
    <w:p w14:paraId="48E27D84" w14:textId="77777777" w:rsidR="004228D0" w:rsidRDefault="004228D0" w:rsidP="004228D0">
      <w:pPr>
        <w:rPr>
          <w:rFonts w:eastAsia="Times New Roman"/>
          <w:lang w:val="en-GB" w:eastAsia="en-GB"/>
        </w:rPr>
      </w:pPr>
    </w:p>
    <w:p w14:paraId="33F6040D" w14:textId="77777777" w:rsidR="004228D0" w:rsidRPr="00E1369C" w:rsidRDefault="004228D0" w:rsidP="00E1369C">
      <w:pPr>
        <w:pStyle w:val="Heading1"/>
      </w:pPr>
      <w:r w:rsidRPr="00E1369C">
        <w:rPr>
          <w:rStyle w:val="Heading1Char"/>
        </w:rPr>
        <w:t>Market</w:t>
      </w:r>
      <w:r w:rsidRPr="00E1369C">
        <w:t xml:space="preserve"> failures in presence of network externalities</w:t>
      </w:r>
    </w:p>
    <w:p w14:paraId="00062B10" w14:textId="77777777" w:rsidR="004228D0" w:rsidRDefault="004228D0" w:rsidP="004228D0">
      <w:pPr>
        <w:rPr>
          <w:lang w:val="en-GB" w:eastAsia="en-GB"/>
        </w:rPr>
      </w:pPr>
    </w:p>
    <w:p w14:paraId="07AEAB1B" w14:textId="0547FFFA" w:rsidR="004228D0" w:rsidRPr="00743AD6" w:rsidRDefault="004228D0" w:rsidP="004228D0">
      <w:pPr>
        <w:spacing w:after="0" w:line="240" w:lineRule="auto"/>
        <w:ind w:firstLine="720"/>
        <w:rPr>
          <w:rFonts w:eastAsia="Times New Roman" w:cstheme="minorHAnsi"/>
          <w:color w:val="0E101A"/>
          <w:lang w:val="en-GB" w:eastAsia="en-GB"/>
        </w:rPr>
      </w:pPr>
      <w:r w:rsidRPr="00743AD6">
        <w:rPr>
          <w:rFonts w:eastAsia="Times New Roman" w:cstheme="minorHAnsi"/>
          <w:color w:val="0E101A"/>
          <w:lang w:val="en-GB" w:eastAsia="en-GB"/>
        </w:rPr>
        <w:t xml:space="preserve">Cyprus suffers from a severe inequality in fast BB deployment between urban and rural areas. A natural explanation for </w:t>
      </w:r>
      <w:r w:rsidR="00E1369C" w:rsidRPr="00743AD6">
        <w:rPr>
          <w:rFonts w:eastAsia="Times New Roman" w:cstheme="minorHAnsi"/>
          <w:color w:val="0E101A"/>
          <w:lang w:val="en-GB" w:eastAsia="en-GB"/>
        </w:rPr>
        <w:t>under provision</w:t>
      </w:r>
      <w:r w:rsidRPr="00743AD6">
        <w:rPr>
          <w:rFonts w:eastAsia="Times New Roman" w:cstheme="minorHAnsi"/>
          <w:color w:val="0E101A"/>
          <w:lang w:val="en-GB" w:eastAsia="en-GB"/>
        </w:rPr>
        <w:t xml:space="preserve"> is </w:t>
      </w:r>
      <w:r w:rsidRPr="00743AD6">
        <w:rPr>
          <w:rFonts w:eastAsia="Times New Roman" w:cstheme="minorHAnsi"/>
          <w:i/>
          <w:iCs/>
          <w:color w:val="0E101A"/>
          <w:lang w:val="en-GB" w:eastAsia="en-GB"/>
        </w:rPr>
        <w:t>network externalities</w:t>
      </w:r>
      <w:r w:rsidRPr="00743AD6">
        <w:rPr>
          <w:rFonts w:eastAsia="Times New Roman" w:cstheme="minorHAnsi"/>
          <w:color w:val="0E101A"/>
          <w:lang w:val="en-GB" w:eastAsia="en-GB"/>
        </w:rPr>
        <w:t>, i.e., when a consumer’s utility depends positively on the number of other consumers using the service. In the case of broadband services, network externalities may arise as a consequence of the </w:t>
      </w:r>
      <w:r w:rsidRPr="00743AD6">
        <w:rPr>
          <w:rFonts w:eastAsia="Times New Roman" w:cstheme="minorHAnsi"/>
          <w:i/>
          <w:iCs/>
          <w:color w:val="0E101A"/>
          <w:lang w:val="en-GB" w:eastAsia="en-GB"/>
        </w:rPr>
        <w:t>subscriber effect</w:t>
      </w:r>
      <w:r w:rsidRPr="00743AD6">
        <w:rPr>
          <w:rFonts w:eastAsia="Times New Roman" w:cstheme="minorHAnsi"/>
          <w:color w:val="0E101A"/>
          <w:lang w:val="en-GB" w:eastAsia="en-GB"/>
        </w:rPr>
        <w:t>, i.e., when the benefit to society from adding a subscriber is larger than the benefit the subscriber derives from joining the network. E.g., suppose a network counts N users, and each individual gains a benefit of 1 from being able to communicate with any other individual. In that case, adding an N+1th individual to the network increases the total value by 2N. Of lesser importance is the </w:t>
      </w:r>
      <w:r w:rsidRPr="00743AD6">
        <w:rPr>
          <w:rFonts w:eastAsia="Times New Roman" w:cstheme="minorHAnsi"/>
          <w:i/>
          <w:iCs/>
          <w:color w:val="0E101A"/>
          <w:lang w:val="en-GB" w:eastAsia="en-GB"/>
        </w:rPr>
        <w:t>ubiquity effect</w:t>
      </w:r>
      <w:r w:rsidRPr="00743AD6">
        <w:rPr>
          <w:rFonts w:eastAsia="Times New Roman" w:cstheme="minorHAnsi"/>
          <w:color w:val="0E101A"/>
          <w:lang w:val="en-GB" w:eastAsia="en-GB"/>
        </w:rPr>
        <w:t>, when joining the network allows a subscriber to more efficiently engage in business or leisure activities independent of location. Typically, a subscriber living in an urban area in Cyprus, thus principally located there, may still derive value from having a fast BB connection in relatively more rural places (holidays, development of remote work after the pandemic, etc.) </w:t>
      </w:r>
    </w:p>
    <w:p w14:paraId="52E6D751" w14:textId="77777777" w:rsidR="004228D0" w:rsidRDefault="004228D0" w:rsidP="004228D0">
      <w:pPr>
        <w:spacing w:after="0" w:line="240" w:lineRule="auto"/>
        <w:rPr>
          <w:rFonts w:eastAsia="Times New Roman" w:cstheme="minorHAnsi"/>
          <w:color w:val="0E101A"/>
          <w:lang w:val="en-GB" w:eastAsia="en-GB"/>
        </w:rPr>
      </w:pPr>
    </w:p>
    <w:p w14:paraId="7CDF21DF" w14:textId="602E1AAD" w:rsidR="004228D0" w:rsidRPr="00743AD6" w:rsidRDefault="004228D0" w:rsidP="004228D0">
      <w:pPr>
        <w:spacing w:after="0" w:line="240" w:lineRule="auto"/>
        <w:ind w:firstLine="720"/>
        <w:rPr>
          <w:rFonts w:eastAsia="Times New Roman" w:cstheme="minorHAnsi"/>
          <w:color w:val="0E101A"/>
          <w:lang w:val="en-GB" w:eastAsia="en-GB"/>
        </w:rPr>
      </w:pPr>
      <w:r w:rsidRPr="00743AD6">
        <w:rPr>
          <w:rFonts w:eastAsia="Times New Roman" w:cstheme="minorHAnsi"/>
          <w:color w:val="0E101A"/>
          <w:lang w:val="en-GB" w:eastAsia="en-GB"/>
        </w:rPr>
        <w:lastRenderedPageBreak/>
        <w:t xml:space="preserve">By definition, externalities are not accounted for by market participants, leading to an inefficient provision of the good or service. In the Cypriot case, </w:t>
      </w:r>
      <w:r w:rsidR="00E1369C" w:rsidRPr="00743AD6">
        <w:rPr>
          <w:rFonts w:eastAsia="Times New Roman" w:cstheme="minorHAnsi"/>
          <w:color w:val="0E101A"/>
          <w:lang w:val="en-GB" w:eastAsia="en-GB"/>
        </w:rPr>
        <w:t>under provision</w:t>
      </w:r>
      <w:r w:rsidRPr="00743AD6">
        <w:rPr>
          <w:rFonts w:eastAsia="Times New Roman" w:cstheme="minorHAnsi"/>
          <w:color w:val="0E101A"/>
          <w:lang w:val="en-GB" w:eastAsia="en-GB"/>
        </w:rPr>
        <w:t xml:space="preserve"> is regarding access to fast BB networks. Fast BB is not deployed in any of the three target areas, and households in these areas rely on older technologies that cannot carry speeds faster than X (find the data).  </w:t>
      </w:r>
    </w:p>
    <w:p w14:paraId="172361C6" w14:textId="77777777" w:rsidR="004228D0" w:rsidRPr="00E1369C" w:rsidRDefault="004228D0" w:rsidP="00E1369C">
      <w:pPr>
        <w:pStyle w:val="Heading1"/>
      </w:pPr>
      <w:r w:rsidRPr="00E1369C">
        <w:t>Prospected welfare effects on the retail market</w:t>
      </w:r>
    </w:p>
    <w:p w14:paraId="436AA2D9" w14:textId="77777777" w:rsidR="004228D0" w:rsidRPr="00243629" w:rsidRDefault="004228D0" w:rsidP="004228D0">
      <w:pPr>
        <w:spacing w:after="0" w:line="240" w:lineRule="auto"/>
        <w:rPr>
          <w:rFonts w:eastAsia="Times New Roman" w:cstheme="minorHAnsi"/>
          <w:color w:val="0E101A"/>
          <w:sz w:val="24"/>
          <w:szCs w:val="24"/>
          <w:lang w:val="en-GB" w:eastAsia="en-GB"/>
        </w:rPr>
      </w:pPr>
    </w:p>
    <w:p w14:paraId="6CF64854" w14:textId="77777777" w:rsidR="004228D0" w:rsidRDefault="004228D0" w:rsidP="004228D0">
      <w:pPr>
        <w:spacing w:after="0" w:line="240" w:lineRule="auto"/>
        <w:rPr>
          <w:rFonts w:eastAsia="Times New Roman" w:cstheme="minorHAnsi"/>
          <w:color w:val="0E101A"/>
          <w:lang w:val="en-GB" w:eastAsia="en-GB"/>
        </w:rPr>
      </w:pPr>
      <w:r w:rsidRPr="006A39EF">
        <w:rPr>
          <w:rFonts w:eastAsia="Times New Roman" w:cstheme="minorHAnsi"/>
          <w:color w:val="0E101A"/>
          <w:lang w:val="en-GB" w:eastAsia="en-GB"/>
        </w:rPr>
        <w:t>To evaluate the impact of the subsidy policy, one must anticipate its potential effects on the retail market. Because the demand for access from end consumers is typically inelastic (consumers may be driven off the network by usage-related charges rather than access charges), becoming a local monopoly may be a significant source of profits for the auction winners. The same auction winners will continue to compete against other companies in the markets they already serve</w:t>
      </w:r>
      <w:r>
        <w:rPr>
          <w:rFonts w:eastAsia="Times New Roman" w:cstheme="minorHAnsi"/>
          <w:color w:val="0E101A"/>
          <w:lang w:val="en-GB" w:eastAsia="en-GB"/>
        </w:rPr>
        <w:t xml:space="preserve"> outside the target areas</w:t>
      </w:r>
      <w:r w:rsidRPr="006A39EF">
        <w:rPr>
          <w:rFonts w:eastAsia="Times New Roman" w:cstheme="minorHAnsi"/>
          <w:color w:val="0E101A"/>
          <w:lang w:val="en-GB" w:eastAsia="en-GB"/>
        </w:rPr>
        <w:t>. A question that may be raised is under which circumstances the creation of new market segments leads to price changes in already existing ones. </w:t>
      </w:r>
    </w:p>
    <w:p w14:paraId="3F41B521" w14:textId="77777777" w:rsidR="004228D0" w:rsidRPr="004735CA" w:rsidRDefault="004228D0" w:rsidP="004228D0">
      <w:pPr>
        <w:spacing w:after="0" w:line="240" w:lineRule="auto"/>
        <w:rPr>
          <w:rFonts w:eastAsia="Times New Roman" w:cstheme="minorHAnsi"/>
          <w:color w:val="0E101A"/>
          <w:lang w:val="en-GB" w:eastAsia="en-GB"/>
        </w:rPr>
      </w:pPr>
      <w:r w:rsidRPr="00243629">
        <w:rPr>
          <w:rFonts w:eastAsia="Times New Roman" w:cstheme="minorHAnsi"/>
          <w:color w:val="0E101A"/>
          <w:lang w:val="en-GB" w:eastAsia="en-GB"/>
        </w:rPr>
        <w:t xml:space="preserve">            </w:t>
      </w:r>
    </w:p>
    <w:p w14:paraId="56CE7B25" w14:textId="77777777" w:rsidR="004228D0" w:rsidRPr="00243629" w:rsidRDefault="004228D0" w:rsidP="004228D0">
      <w:pPr>
        <w:spacing w:after="0" w:line="240" w:lineRule="auto"/>
        <w:ind w:firstLine="720"/>
        <w:rPr>
          <w:rFonts w:eastAsia="Times New Roman" w:cstheme="minorHAnsi"/>
          <w:color w:val="0E101A"/>
          <w:lang w:val="en-GB" w:eastAsia="en-GB"/>
        </w:rPr>
      </w:pPr>
      <w:r w:rsidRPr="00243629">
        <w:rPr>
          <w:rFonts w:eastAsia="Times New Roman" w:cstheme="minorHAnsi"/>
          <w:color w:val="0E101A"/>
          <w:lang w:val="en-GB" w:eastAsia="en-GB"/>
        </w:rPr>
        <w:t>The principle of uniform pricing is a regulatory obligation on companies to charge the same price for a good or service to all their consumers, reg</w:t>
      </w:r>
      <w:r>
        <w:rPr>
          <w:rFonts w:eastAsia="Times New Roman" w:cstheme="minorHAnsi"/>
          <w:color w:val="0E101A"/>
          <w:lang w:val="en-GB" w:eastAsia="en-GB"/>
        </w:rPr>
        <w:t>ardless of their differences (</w:t>
      </w:r>
      <w:r w:rsidRPr="00243629">
        <w:rPr>
          <w:rFonts w:eastAsia="Times New Roman" w:cstheme="minorHAnsi"/>
          <w:color w:val="0E101A"/>
          <w:lang w:val="en-GB" w:eastAsia="en-GB"/>
        </w:rPr>
        <w:t>such as geographical localization</w:t>
      </w:r>
      <w:r>
        <w:rPr>
          <w:rFonts w:eastAsia="Times New Roman" w:cstheme="minorHAnsi"/>
          <w:color w:val="0E101A"/>
          <w:lang w:val="en-GB" w:eastAsia="en-GB"/>
        </w:rPr>
        <w:t>)</w:t>
      </w:r>
      <w:r w:rsidRPr="00243629">
        <w:rPr>
          <w:rFonts w:eastAsia="Times New Roman" w:cstheme="minorHAnsi"/>
          <w:color w:val="0E101A"/>
          <w:lang w:val="en-GB" w:eastAsia="en-GB"/>
        </w:rPr>
        <w:t>. </w:t>
      </w:r>
    </w:p>
    <w:p w14:paraId="4A571135" w14:textId="77777777" w:rsidR="004228D0" w:rsidRPr="004735CA" w:rsidRDefault="004228D0" w:rsidP="004228D0">
      <w:pPr>
        <w:spacing w:after="0" w:line="240" w:lineRule="auto"/>
        <w:rPr>
          <w:rFonts w:eastAsia="Times New Roman" w:cstheme="minorHAnsi"/>
          <w:color w:val="0E101A"/>
          <w:lang w:val="en-GB" w:eastAsia="en-GB"/>
        </w:rPr>
      </w:pPr>
      <w:r w:rsidRPr="00243629">
        <w:rPr>
          <w:rFonts w:eastAsia="Times New Roman" w:cstheme="minorHAnsi"/>
          <w:color w:val="0E101A"/>
          <w:lang w:val="en-GB" w:eastAsia="en-GB"/>
        </w:rPr>
        <w:t>             </w:t>
      </w:r>
    </w:p>
    <w:p w14:paraId="093C0522" w14:textId="77777777" w:rsidR="004228D0" w:rsidRPr="00243629" w:rsidRDefault="004228D0" w:rsidP="004228D0">
      <w:pPr>
        <w:spacing w:after="0" w:line="240" w:lineRule="auto"/>
        <w:ind w:firstLine="720"/>
        <w:rPr>
          <w:rFonts w:eastAsia="Times New Roman" w:cstheme="minorHAnsi"/>
          <w:color w:val="0E101A"/>
          <w:lang w:val="en-GB" w:eastAsia="en-GB"/>
        </w:rPr>
      </w:pPr>
      <w:r w:rsidRPr="00243629">
        <w:rPr>
          <w:rFonts w:eastAsia="Times New Roman" w:cstheme="minorHAnsi"/>
          <w:color w:val="0E101A"/>
          <w:lang w:val="en-GB" w:eastAsia="en-GB"/>
        </w:rPr>
        <w:t>In practice, consumers with different characteristics – such as their geographical localization – represent different markets. A company that owns the relevant infrastructure and gets the exclusivity on operating it could act as a monopolist on that market segment (e.g., rural areas targeted by the intervention) while competing against several other companies in other segments (e.g., urban areas). </w:t>
      </w:r>
    </w:p>
    <w:p w14:paraId="5E9DABE3" w14:textId="77777777" w:rsidR="004228D0" w:rsidRPr="004735CA" w:rsidRDefault="004228D0" w:rsidP="004228D0">
      <w:pPr>
        <w:spacing w:after="0" w:line="240" w:lineRule="auto"/>
        <w:rPr>
          <w:rFonts w:eastAsia="Times New Roman" w:cstheme="minorHAnsi"/>
          <w:color w:val="0E101A"/>
          <w:lang w:val="en-GB" w:eastAsia="en-GB"/>
        </w:rPr>
      </w:pPr>
      <w:r w:rsidRPr="00243629">
        <w:rPr>
          <w:rFonts w:eastAsia="Times New Roman" w:cstheme="minorHAnsi"/>
          <w:color w:val="0E101A"/>
          <w:lang w:val="en-GB" w:eastAsia="en-GB"/>
        </w:rPr>
        <w:t>             </w:t>
      </w:r>
    </w:p>
    <w:p w14:paraId="61D808B1" w14:textId="77777777" w:rsidR="004228D0" w:rsidRDefault="004228D0" w:rsidP="004228D0">
      <w:pPr>
        <w:spacing w:after="0" w:line="240" w:lineRule="auto"/>
        <w:ind w:firstLine="720"/>
        <w:rPr>
          <w:rFonts w:eastAsia="Times New Roman" w:cstheme="minorHAnsi"/>
          <w:color w:val="0E101A"/>
          <w:lang w:val="en-GB" w:eastAsia="en-GB"/>
        </w:rPr>
      </w:pPr>
      <w:r w:rsidRPr="00243629">
        <w:rPr>
          <w:rFonts w:eastAsia="Times New Roman" w:cstheme="minorHAnsi"/>
          <w:color w:val="0E101A"/>
          <w:lang w:val="en-GB" w:eastAsia="en-GB"/>
        </w:rPr>
        <w:t>If no regulatory obligation compels companies to apply the same price in every region, then the different regional markets can be considered independ</w:t>
      </w:r>
      <w:r>
        <w:rPr>
          <w:rFonts w:eastAsia="Times New Roman" w:cstheme="minorHAnsi"/>
          <w:color w:val="0E101A"/>
          <w:lang w:val="en-GB" w:eastAsia="en-GB"/>
        </w:rPr>
        <w:t xml:space="preserve">ent. The company which owns the </w:t>
      </w:r>
      <w:r w:rsidRPr="00243629">
        <w:rPr>
          <w:rFonts w:eastAsia="Times New Roman" w:cstheme="minorHAnsi"/>
          <w:color w:val="0E101A"/>
          <w:lang w:val="en-GB" w:eastAsia="en-GB"/>
        </w:rPr>
        <w:t>newly-built network in a given area will charge the monopoly price there</w:t>
      </w:r>
      <w:r>
        <w:rPr>
          <w:rFonts w:eastAsia="Times New Roman" w:cstheme="minorHAnsi"/>
          <w:color w:val="0E101A"/>
          <w:lang w:val="en-GB" w:eastAsia="en-GB"/>
        </w:rPr>
        <w:t>,</w:t>
      </w:r>
      <w:r w:rsidRPr="00243629">
        <w:rPr>
          <w:rFonts w:eastAsia="Times New Roman" w:cstheme="minorHAnsi"/>
          <w:color w:val="0E101A"/>
          <w:lang w:val="en-GB" w:eastAsia="en-GB"/>
        </w:rPr>
        <w:t xml:space="preserve"> while applying a lower pric</w:t>
      </w:r>
      <w:r w:rsidRPr="004735CA">
        <w:rPr>
          <w:rFonts w:eastAsia="Times New Roman" w:cstheme="minorHAnsi"/>
          <w:color w:val="0E101A"/>
          <w:lang w:val="en-GB" w:eastAsia="en-GB"/>
        </w:rPr>
        <w:t>e in regions where it faces</w:t>
      </w:r>
      <w:r w:rsidRPr="00243629">
        <w:rPr>
          <w:rFonts w:eastAsia="Times New Roman" w:cstheme="minorHAnsi"/>
          <w:color w:val="0E101A"/>
          <w:lang w:val="en-GB" w:eastAsia="en-GB"/>
        </w:rPr>
        <w:t xml:space="preserve"> competition (typically, urban areas). When segments are independent, the price can vary depending on the regional cost of connecting consumers to the network. </w:t>
      </w:r>
    </w:p>
    <w:p w14:paraId="37D2575A" w14:textId="77777777" w:rsidR="004228D0" w:rsidRDefault="004228D0" w:rsidP="004228D0">
      <w:pPr>
        <w:spacing w:after="0" w:line="240" w:lineRule="auto"/>
        <w:ind w:firstLine="720"/>
        <w:rPr>
          <w:rFonts w:eastAsia="Times New Roman" w:cstheme="minorHAnsi"/>
          <w:color w:val="0E101A"/>
          <w:lang w:val="en-GB" w:eastAsia="en-GB"/>
        </w:rPr>
      </w:pPr>
    </w:p>
    <w:p w14:paraId="1B6DE480" w14:textId="77777777" w:rsidR="004228D0" w:rsidRPr="00243629" w:rsidRDefault="004228D0" w:rsidP="004228D0">
      <w:pPr>
        <w:spacing w:after="0" w:line="240" w:lineRule="auto"/>
        <w:ind w:firstLine="720"/>
        <w:rPr>
          <w:rFonts w:eastAsia="Times New Roman" w:cstheme="minorHAnsi"/>
          <w:color w:val="0E101A"/>
          <w:lang w:val="en-GB" w:eastAsia="en-GB"/>
        </w:rPr>
      </w:pPr>
      <w:r w:rsidRPr="00243629">
        <w:rPr>
          <w:rFonts w:eastAsia="Times New Roman" w:cstheme="minorHAnsi"/>
          <w:color w:val="0E101A"/>
          <w:lang w:val="en-GB" w:eastAsia="en-GB"/>
        </w:rPr>
        <w:t xml:space="preserve"> If companies are not allowed to price discriminate consumers based on their location, the several market segments are correlated. For the sake of argument, suppose that company X has invested in deploying the BB network </w:t>
      </w:r>
      <w:r w:rsidRPr="004735CA">
        <w:rPr>
          <w:rFonts w:eastAsia="Times New Roman" w:cstheme="minorHAnsi"/>
          <w:color w:val="0E101A"/>
          <w:lang w:val="en-GB" w:eastAsia="en-GB"/>
        </w:rPr>
        <w:t>in rural area A. Typically</w:t>
      </w:r>
      <w:r w:rsidRPr="00243629">
        <w:rPr>
          <w:rFonts w:eastAsia="Times New Roman" w:cstheme="minorHAnsi"/>
          <w:color w:val="0E101A"/>
          <w:lang w:val="en-GB" w:eastAsia="en-GB"/>
        </w:rPr>
        <w:t>, its cost for serving that particular segment is high</w:t>
      </w:r>
      <w:r>
        <w:rPr>
          <w:rFonts w:eastAsia="Times New Roman" w:cstheme="minorHAnsi"/>
          <w:color w:val="0E101A"/>
          <w:lang w:val="en-GB" w:eastAsia="en-GB"/>
        </w:rPr>
        <w:t xml:space="preserve"> – X has to recoup the fixed cost of building the network, and local conditions may just make it more difficult to connect households</w:t>
      </w:r>
      <w:r w:rsidRPr="00243629">
        <w:rPr>
          <w:rFonts w:eastAsia="Times New Roman" w:cstheme="minorHAnsi"/>
          <w:color w:val="0E101A"/>
          <w:lang w:val="en-GB" w:eastAsia="en-GB"/>
        </w:rPr>
        <w:t xml:space="preserve">. Company X is also active in the retail market for fixed BB in region B (an urban region that is relatively cheaper to serve) and faces competition from company Y. Company Y, however, is not present in region A. Uniform pricing </w:t>
      </w:r>
      <w:r>
        <w:rPr>
          <w:rFonts w:eastAsia="Times New Roman" w:cstheme="minorHAnsi"/>
          <w:color w:val="0E101A"/>
          <w:lang w:val="en-GB" w:eastAsia="en-GB"/>
        </w:rPr>
        <w:t xml:space="preserve">disadvantages X </w:t>
      </w:r>
      <w:r w:rsidRPr="00243629">
        <w:rPr>
          <w:rFonts w:eastAsia="Times New Roman" w:cstheme="minorHAnsi"/>
          <w:color w:val="0E101A"/>
          <w:lang w:val="en-GB" w:eastAsia="en-GB"/>
        </w:rPr>
        <w:t>on segment B</w:t>
      </w:r>
      <w:r>
        <w:rPr>
          <w:rFonts w:eastAsia="Times New Roman" w:cstheme="minorHAnsi"/>
          <w:color w:val="0E101A"/>
          <w:lang w:val="en-GB" w:eastAsia="en-GB"/>
        </w:rPr>
        <w:t xml:space="preserve">. This is because the average of X’s marginal and average costs </w:t>
      </w:r>
      <w:r w:rsidRPr="00243629">
        <w:rPr>
          <w:rFonts w:eastAsia="Times New Roman" w:cstheme="minorHAnsi"/>
          <w:color w:val="0E101A"/>
          <w:lang w:val="en-GB" w:eastAsia="en-GB"/>
        </w:rPr>
        <w:t>over</w:t>
      </w:r>
      <w:r>
        <w:rPr>
          <w:rFonts w:eastAsia="Times New Roman" w:cstheme="minorHAnsi"/>
          <w:color w:val="0E101A"/>
          <w:lang w:val="en-GB" w:eastAsia="en-GB"/>
        </w:rPr>
        <w:t xml:space="preserve"> the two regions it serves are higher than on segment B. Because of this, X can no longer offer as cheap a price on segment B; this ultimately </w:t>
      </w:r>
      <w:r w:rsidRPr="00243629">
        <w:rPr>
          <w:rFonts w:eastAsia="Times New Roman" w:cstheme="minorHAnsi"/>
          <w:color w:val="0E101A"/>
          <w:lang w:val="en-GB" w:eastAsia="en-GB"/>
        </w:rPr>
        <w:t>benefits its competitor, Y. </w:t>
      </w:r>
    </w:p>
    <w:p w14:paraId="61E3BCF1" w14:textId="77777777" w:rsidR="004228D0" w:rsidRPr="004735CA" w:rsidRDefault="004228D0" w:rsidP="004228D0">
      <w:pPr>
        <w:spacing w:after="0" w:line="240" w:lineRule="auto"/>
        <w:rPr>
          <w:rFonts w:eastAsia="Times New Roman" w:cstheme="minorHAnsi"/>
          <w:color w:val="0E101A"/>
          <w:lang w:val="en-GB" w:eastAsia="en-GB"/>
        </w:rPr>
      </w:pPr>
      <w:r w:rsidRPr="00243629">
        <w:rPr>
          <w:rFonts w:eastAsia="Times New Roman" w:cstheme="minorHAnsi"/>
          <w:color w:val="0E101A"/>
          <w:lang w:val="en-GB" w:eastAsia="en-GB"/>
        </w:rPr>
        <w:t xml:space="preserve">            </w:t>
      </w:r>
    </w:p>
    <w:p w14:paraId="78D45D76" w14:textId="77777777" w:rsidR="004228D0" w:rsidRDefault="004228D0" w:rsidP="004228D0">
      <w:pPr>
        <w:spacing w:after="0" w:line="240" w:lineRule="auto"/>
        <w:ind w:firstLine="720"/>
        <w:rPr>
          <w:rFonts w:eastAsia="Times New Roman" w:cstheme="minorHAnsi"/>
          <w:color w:val="0E101A"/>
          <w:lang w:val="en-GB" w:eastAsia="en-GB"/>
        </w:rPr>
      </w:pPr>
      <w:r w:rsidRPr="008B7FF7">
        <w:rPr>
          <w:rFonts w:eastAsia="Times New Roman" w:cstheme="minorHAnsi"/>
          <w:color w:val="0E101A"/>
          <w:lang w:val="en-GB" w:eastAsia="en-GB"/>
        </w:rPr>
        <w:t>In our view, uniform pricing involves a trade-off between decreasing the incumbent’s market power and decreasing consumer surplus</w:t>
      </w:r>
      <w:r>
        <w:rPr>
          <w:rFonts w:eastAsia="Times New Roman" w:cstheme="minorHAnsi"/>
          <w:color w:val="0E101A"/>
          <w:lang w:val="en-GB" w:eastAsia="en-GB"/>
        </w:rPr>
        <w:t xml:space="preserve"> in urban areas</w:t>
      </w:r>
      <w:r w:rsidRPr="008B7FF7">
        <w:rPr>
          <w:rFonts w:eastAsia="Times New Roman" w:cstheme="minorHAnsi"/>
          <w:color w:val="0E101A"/>
          <w:lang w:val="en-GB" w:eastAsia="en-GB"/>
        </w:rPr>
        <w:t xml:space="preserve">. Uniform pricing prevents a firm from setting a high price and cashing in on its captive consumers. This may give small firms with weaker financials than </w:t>
      </w:r>
      <w:proofErr w:type="spellStart"/>
      <w:r w:rsidRPr="008B7FF7">
        <w:rPr>
          <w:rFonts w:eastAsia="Times New Roman" w:cstheme="minorHAnsi"/>
          <w:color w:val="0E101A"/>
          <w:lang w:val="en-GB" w:eastAsia="en-GB"/>
        </w:rPr>
        <w:t>Cyta</w:t>
      </w:r>
      <w:proofErr w:type="spellEnd"/>
      <w:r w:rsidRPr="008B7FF7">
        <w:rPr>
          <w:rFonts w:eastAsia="Times New Roman" w:cstheme="minorHAnsi"/>
          <w:color w:val="0E101A"/>
          <w:lang w:val="en-GB" w:eastAsia="en-GB"/>
        </w:rPr>
        <w:t xml:space="preserve"> an additional incentive not to participate in the program. A pessimistic -- though realistic -- scenario would be that </w:t>
      </w:r>
      <w:proofErr w:type="spellStart"/>
      <w:r w:rsidRPr="008B7FF7">
        <w:rPr>
          <w:rFonts w:eastAsia="Times New Roman" w:cstheme="minorHAnsi"/>
          <w:color w:val="0E101A"/>
          <w:lang w:val="en-GB" w:eastAsia="en-GB"/>
        </w:rPr>
        <w:t>Cyta</w:t>
      </w:r>
      <w:proofErr w:type="spellEnd"/>
      <w:r w:rsidRPr="008B7FF7">
        <w:rPr>
          <w:rFonts w:eastAsia="Times New Roman" w:cstheme="minorHAnsi"/>
          <w:color w:val="0E101A"/>
          <w:lang w:val="en-GB" w:eastAsia="en-GB"/>
        </w:rPr>
        <w:t xml:space="preserve"> takes on most of the targeted areas. Its prices may rise, and </w:t>
      </w:r>
      <w:proofErr w:type="spellStart"/>
      <w:r w:rsidRPr="008B7FF7">
        <w:rPr>
          <w:rFonts w:eastAsia="Times New Roman" w:cstheme="minorHAnsi"/>
          <w:color w:val="0E101A"/>
          <w:lang w:val="en-GB" w:eastAsia="en-GB"/>
        </w:rPr>
        <w:t>Cyta</w:t>
      </w:r>
      <w:proofErr w:type="spellEnd"/>
      <w:r w:rsidRPr="008B7FF7">
        <w:rPr>
          <w:rFonts w:eastAsia="Times New Roman" w:cstheme="minorHAnsi"/>
          <w:color w:val="0E101A"/>
          <w:lang w:val="en-GB" w:eastAsia="en-GB"/>
        </w:rPr>
        <w:t xml:space="preserve"> may thus lose customers in urban areas to its competitors. The inflation in </w:t>
      </w:r>
      <w:proofErr w:type="spellStart"/>
      <w:r w:rsidRPr="008B7FF7">
        <w:rPr>
          <w:rFonts w:eastAsia="Times New Roman" w:cstheme="minorHAnsi"/>
          <w:color w:val="0E101A"/>
          <w:lang w:val="en-GB" w:eastAsia="en-GB"/>
        </w:rPr>
        <w:t>Cyta’s</w:t>
      </w:r>
      <w:proofErr w:type="spellEnd"/>
      <w:r w:rsidRPr="008B7FF7">
        <w:rPr>
          <w:rFonts w:eastAsia="Times New Roman" w:cstheme="minorHAnsi"/>
          <w:color w:val="0E101A"/>
          <w:lang w:val="en-GB" w:eastAsia="en-GB"/>
        </w:rPr>
        <w:t xml:space="preserve"> prices would not necessarily lead t</w:t>
      </w:r>
      <w:r>
        <w:rPr>
          <w:rFonts w:eastAsia="Times New Roman" w:cstheme="minorHAnsi"/>
          <w:color w:val="0E101A"/>
          <w:lang w:val="en-GB" w:eastAsia="en-GB"/>
        </w:rPr>
        <w:t>o a decrease in consumer surplus</w:t>
      </w:r>
      <w:r w:rsidRPr="008B7FF7">
        <w:rPr>
          <w:rFonts w:eastAsia="Times New Roman" w:cstheme="minorHAnsi"/>
          <w:color w:val="0E101A"/>
          <w:lang w:val="en-GB" w:eastAsia="en-GB"/>
        </w:rPr>
        <w:t xml:space="preserve"> if it were charging higher prices than its competitors. Indeed, this could even positively incentivize captive consumers (because of high search costs, brand loyalty, etc.) to turn to cheaper operators. However, as seen in the table below, </w:t>
      </w:r>
      <w:proofErr w:type="spellStart"/>
      <w:r w:rsidRPr="008B7FF7">
        <w:rPr>
          <w:rFonts w:eastAsia="Times New Roman" w:cstheme="minorHAnsi"/>
          <w:color w:val="0E101A"/>
          <w:lang w:val="en-GB" w:eastAsia="en-GB"/>
        </w:rPr>
        <w:lastRenderedPageBreak/>
        <w:t>Cyta</w:t>
      </w:r>
      <w:proofErr w:type="spellEnd"/>
      <w:r w:rsidRPr="008B7FF7">
        <w:rPr>
          <w:rFonts w:eastAsia="Times New Roman" w:cstheme="minorHAnsi"/>
          <w:color w:val="0E101A"/>
          <w:lang w:val="en-GB" w:eastAsia="en-GB"/>
        </w:rPr>
        <w:t xml:space="preserve"> currently offers the most affordable plans. Hence, the most modest households may be particularly affected.</w:t>
      </w:r>
      <w:r>
        <w:rPr>
          <w:rFonts w:eastAsia="Times New Roman" w:cstheme="minorHAnsi"/>
          <w:color w:val="0E101A"/>
          <w:lang w:val="en-GB" w:eastAsia="en-GB"/>
        </w:rPr>
        <w:t xml:space="preserve"> This is a well-known result in the industrial organization literature; in the Cypriot case, uniform pricing would lead to a situation where the poorest households in urban areas subsidize relatively richer households in rural areas. </w:t>
      </w:r>
    </w:p>
    <w:p w14:paraId="06127800" w14:textId="77777777" w:rsidR="004228D0" w:rsidRDefault="004228D0" w:rsidP="004228D0">
      <w:pPr>
        <w:spacing w:after="0" w:line="240" w:lineRule="auto"/>
        <w:ind w:firstLine="720"/>
        <w:rPr>
          <w:rFonts w:eastAsia="Times New Roman" w:cstheme="minorHAnsi"/>
          <w:color w:val="0E101A"/>
          <w:lang w:val="en-GB" w:eastAsia="en-GB"/>
        </w:rPr>
      </w:pPr>
    </w:p>
    <w:p w14:paraId="0D923C7E" w14:textId="77777777" w:rsidR="004228D0" w:rsidRPr="00316440" w:rsidRDefault="004228D0" w:rsidP="004228D0">
      <w:pPr>
        <w:spacing w:after="0" w:line="240" w:lineRule="auto"/>
        <w:ind w:firstLine="720"/>
        <w:rPr>
          <w:rFonts w:eastAsia="Times New Roman" w:cstheme="minorHAnsi"/>
          <w:color w:val="0E101A"/>
          <w:lang w:val="en-GB" w:eastAsia="en-GB"/>
        </w:rPr>
      </w:pPr>
      <w:r w:rsidRPr="00316440">
        <w:rPr>
          <w:rFonts w:eastAsia="Times New Roman" w:cstheme="minorHAnsi"/>
          <w:color w:val="0E101A"/>
          <w:lang w:val="en-GB" w:eastAsia="en-GB"/>
        </w:rPr>
        <w:t>The program by the Cypriot authorities strives to correct the und</w:t>
      </w:r>
      <w:r>
        <w:rPr>
          <w:rFonts w:eastAsia="Times New Roman" w:cstheme="minorHAnsi"/>
          <w:color w:val="0E101A"/>
          <w:lang w:val="en-GB" w:eastAsia="en-GB"/>
        </w:rPr>
        <w:t xml:space="preserve">esirable effects on consumer surplus and market power </w:t>
      </w:r>
      <w:r w:rsidRPr="00316440">
        <w:rPr>
          <w:rFonts w:eastAsia="Times New Roman" w:cstheme="minorHAnsi"/>
          <w:color w:val="0E101A"/>
          <w:lang w:val="en-GB" w:eastAsia="en-GB"/>
        </w:rPr>
        <w:t>associated with uniform and differential pricing.</w:t>
      </w:r>
    </w:p>
    <w:p w14:paraId="3E2772DC" w14:textId="77777777" w:rsidR="004228D0" w:rsidRDefault="004228D0" w:rsidP="004228D0">
      <w:pPr>
        <w:spacing w:after="0" w:line="240" w:lineRule="auto"/>
        <w:ind w:firstLine="720"/>
        <w:rPr>
          <w:rFonts w:eastAsia="Times New Roman" w:cstheme="minorHAnsi"/>
          <w:color w:val="0E101A"/>
          <w:lang w:val="en-GB" w:eastAsia="en-GB"/>
        </w:rPr>
      </w:pPr>
    </w:p>
    <w:p w14:paraId="0A6E2789" w14:textId="77777777" w:rsidR="004228D0" w:rsidRDefault="004228D0" w:rsidP="004228D0">
      <w:pPr>
        <w:spacing w:after="0" w:line="240" w:lineRule="auto"/>
        <w:ind w:firstLine="720"/>
        <w:rPr>
          <w:rFonts w:eastAsia="Times New Roman" w:cstheme="minorHAnsi"/>
          <w:color w:val="0E101A"/>
          <w:lang w:val="en-GB" w:eastAsia="en-GB"/>
        </w:rPr>
      </w:pPr>
      <w:r w:rsidRPr="00316440">
        <w:rPr>
          <w:rFonts w:eastAsia="Times New Roman" w:cstheme="minorHAnsi"/>
          <w:color w:val="0E101A"/>
          <w:lang w:val="en-GB" w:eastAsia="en-GB"/>
        </w:rPr>
        <w:t>On the consumers' front, the Cypriot authorities' bidding mechanism is immune to price increases in the region</w:t>
      </w:r>
      <w:r>
        <w:rPr>
          <w:rFonts w:eastAsia="Times New Roman" w:cstheme="minorHAnsi"/>
          <w:color w:val="0E101A"/>
          <w:lang w:val="en-GB" w:eastAsia="en-GB"/>
        </w:rPr>
        <w:t xml:space="preserve">s outside </w:t>
      </w:r>
      <w:r w:rsidRPr="00316440">
        <w:rPr>
          <w:rFonts w:eastAsia="Times New Roman" w:cstheme="minorHAnsi"/>
          <w:color w:val="0E101A"/>
          <w:lang w:val="en-GB" w:eastAsia="en-GB"/>
        </w:rPr>
        <w:t xml:space="preserve">the targeted areas. Indeed, the authorities have decided to allow differential pricing. I.e., an auction winner in a given target area will have the possibility to charge a higher price in that market segment. The virtue of differential pricing is that it will boost participation, as companies can count on </w:t>
      </w:r>
      <w:r>
        <w:rPr>
          <w:rFonts w:eastAsia="Times New Roman" w:cstheme="minorHAnsi"/>
          <w:color w:val="0E101A"/>
          <w:lang w:val="en-GB" w:eastAsia="en-GB"/>
        </w:rPr>
        <w:t xml:space="preserve">earning their monopoly profits in the regions where they invest. </w:t>
      </w:r>
      <w:r w:rsidRPr="00316440">
        <w:rPr>
          <w:rFonts w:eastAsia="Times New Roman" w:cstheme="minorHAnsi"/>
          <w:color w:val="0E101A"/>
          <w:lang w:val="en-GB" w:eastAsia="en-GB"/>
        </w:rPr>
        <w:t>The downside, however, could be high-priced services in the target regions. The Cypriot authorities' bidding system tackles this issue without depressing participation. They propose to have companies bid, among other things, on the retail price of the BB services they will offer should they win the auction.</w:t>
      </w:r>
      <w:r>
        <w:rPr>
          <w:rFonts w:eastAsia="Times New Roman" w:cstheme="minorHAnsi"/>
          <w:color w:val="0E101A"/>
          <w:lang w:val="en-GB" w:eastAsia="en-GB"/>
        </w:rPr>
        <w:t xml:space="preserve"> In other words, the auction format has been designed so as to incentivize participants to set competitive prices on the retail market. </w:t>
      </w:r>
    </w:p>
    <w:p w14:paraId="3EEF5C6E" w14:textId="77777777" w:rsidR="004228D0" w:rsidRDefault="004228D0" w:rsidP="004228D0">
      <w:pPr>
        <w:ind w:firstLine="720"/>
        <w:rPr>
          <w:rFonts w:eastAsia="Times New Roman" w:cstheme="minorHAnsi"/>
          <w:color w:val="0E101A"/>
          <w:lang w:val="en-GB" w:eastAsia="en-GB"/>
        </w:rPr>
      </w:pPr>
    </w:p>
    <w:p w14:paraId="7FB9C17F" w14:textId="77777777" w:rsidR="004228D0" w:rsidRPr="00243629" w:rsidRDefault="004228D0" w:rsidP="004228D0">
      <w:pPr>
        <w:ind w:firstLine="720"/>
        <w:rPr>
          <w:rFonts w:cstheme="minorHAnsi"/>
          <w:lang w:val="en-GB"/>
        </w:rPr>
      </w:pPr>
      <w:r w:rsidRPr="00672374">
        <w:rPr>
          <w:rFonts w:eastAsia="Times New Roman" w:cstheme="minorHAnsi"/>
          <w:color w:val="0E101A"/>
          <w:lang w:val="en-GB" w:eastAsia="en-GB"/>
        </w:rPr>
        <w:t xml:space="preserve">On the front of market power, a concern could be that </w:t>
      </w:r>
      <w:proofErr w:type="spellStart"/>
      <w:r w:rsidRPr="00672374">
        <w:rPr>
          <w:rFonts w:eastAsia="Times New Roman" w:cstheme="minorHAnsi"/>
          <w:color w:val="0E101A"/>
          <w:lang w:val="en-GB" w:eastAsia="en-GB"/>
        </w:rPr>
        <w:t>Cyta</w:t>
      </w:r>
      <w:proofErr w:type="spellEnd"/>
      <w:r w:rsidRPr="00672374">
        <w:rPr>
          <w:rFonts w:eastAsia="Times New Roman" w:cstheme="minorHAnsi"/>
          <w:color w:val="0E101A"/>
          <w:lang w:val="en-GB" w:eastAsia="en-GB"/>
        </w:rPr>
        <w:t xml:space="preserve"> strengthens its dominant position by taking on most of the target areas. Indeed, the high fixed cost of building the network remains a barrier to participation for smaller firms with weaker financials than </w:t>
      </w:r>
      <w:proofErr w:type="spellStart"/>
      <w:r w:rsidRPr="00672374">
        <w:rPr>
          <w:rFonts w:eastAsia="Times New Roman" w:cstheme="minorHAnsi"/>
          <w:color w:val="0E101A"/>
          <w:lang w:val="en-GB" w:eastAsia="en-GB"/>
        </w:rPr>
        <w:t>Cyta’s</w:t>
      </w:r>
      <w:proofErr w:type="spellEnd"/>
      <w:r w:rsidRPr="00672374">
        <w:rPr>
          <w:rFonts w:eastAsia="Times New Roman" w:cstheme="minorHAnsi"/>
          <w:color w:val="0E101A"/>
          <w:lang w:val="en-GB" w:eastAsia="en-GB"/>
        </w:rPr>
        <w:t xml:space="preserve">, although partially financed by the program. The Cypriot authorities intend to extend </w:t>
      </w:r>
      <w:proofErr w:type="spellStart"/>
      <w:r w:rsidRPr="00672374">
        <w:rPr>
          <w:rFonts w:eastAsia="Times New Roman" w:cstheme="minorHAnsi"/>
          <w:color w:val="0E101A"/>
          <w:lang w:val="en-GB" w:eastAsia="en-GB"/>
        </w:rPr>
        <w:t>Cyta’s</w:t>
      </w:r>
      <w:proofErr w:type="spellEnd"/>
      <w:r w:rsidRPr="00672374">
        <w:rPr>
          <w:rFonts w:eastAsia="Times New Roman" w:cstheme="minorHAnsi"/>
          <w:color w:val="0E101A"/>
          <w:lang w:val="en-GB" w:eastAsia="en-GB"/>
        </w:rPr>
        <w:t xml:space="preserve"> legal obligation to grant its competitors access to its infrastructures at a regulated price. This way, </w:t>
      </w:r>
      <w:proofErr w:type="spellStart"/>
      <w:r w:rsidRPr="00672374">
        <w:rPr>
          <w:rFonts w:eastAsia="Times New Roman" w:cstheme="minorHAnsi"/>
          <w:color w:val="0E101A"/>
          <w:lang w:val="en-GB" w:eastAsia="en-GB"/>
        </w:rPr>
        <w:t>Cyta’s</w:t>
      </w:r>
      <w:proofErr w:type="spellEnd"/>
      <w:r w:rsidRPr="00672374">
        <w:rPr>
          <w:rFonts w:eastAsia="Times New Roman" w:cstheme="minorHAnsi"/>
          <w:color w:val="0E101A"/>
          <w:lang w:val="en-GB" w:eastAsia="en-GB"/>
        </w:rPr>
        <w:t xml:space="preserve"> possible dominant position in the whole</w:t>
      </w:r>
      <w:r>
        <w:rPr>
          <w:rFonts w:eastAsia="Times New Roman" w:cstheme="minorHAnsi"/>
          <w:color w:val="0E101A"/>
          <w:lang w:val="en-GB" w:eastAsia="en-GB"/>
        </w:rPr>
        <w:t>sale market will not spill over</w:t>
      </w:r>
      <w:r w:rsidRPr="00672374">
        <w:rPr>
          <w:rFonts w:eastAsia="Times New Roman" w:cstheme="minorHAnsi"/>
          <w:color w:val="0E101A"/>
          <w:lang w:val="en-GB" w:eastAsia="en-GB"/>
        </w:rPr>
        <w:t xml:space="preserve"> </w:t>
      </w:r>
      <w:r>
        <w:rPr>
          <w:rFonts w:eastAsia="Times New Roman" w:cstheme="minorHAnsi"/>
          <w:color w:val="0E101A"/>
          <w:lang w:val="en-GB" w:eastAsia="en-GB"/>
        </w:rPr>
        <w:t xml:space="preserve">to </w:t>
      </w:r>
      <w:r w:rsidRPr="00672374">
        <w:rPr>
          <w:rFonts w:eastAsia="Times New Roman" w:cstheme="minorHAnsi"/>
          <w:color w:val="0E101A"/>
          <w:lang w:val="en-GB" w:eastAsia="en-GB"/>
        </w:rPr>
        <w:t xml:space="preserve">the retail market.  </w:t>
      </w:r>
    </w:p>
    <w:p w14:paraId="0B210895" w14:textId="77777777" w:rsidR="006855CA" w:rsidRDefault="006855CA" w:rsidP="004228D0">
      <w:pPr>
        <w:rPr>
          <w:lang w:val="en-GB"/>
        </w:rPr>
      </w:pPr>
    </w:p>
    <w:p w14:paraId="43822AAD" w14:textId="56C1494F" w:rsidR="004E459A" w:rsidRDefault="004E459A" w:rsidP="00E1369C">
      <w:pPr>
        <w:pStyle w:val="Heading1"/>
      </w:pPr>
      <w:r>
        <w:t>Conclusion</w:t>
      </w:r>
    </w:p>
    <w:p w14:paraId="50263696" w14:textId="6508FEFE" w:rsidR="005946C8" w:rsidRDefault="005946C8" w:rsidP="005946C8">
      <w:pPr>
        <w:rPr>
          <w:lang w:val="en-GB"/>
        </w:rPr>
      </w:pPr>
    </w:p>
    <w:p w14:paraId="252B42B2" w14:textId="0A10A9F8" w:rsidR="005946C8" w:rsidRPr="005946C8" w:rsidRDefault="005946C8" w:rsidP="005946C8">
      <w:pPr>
        <w:rPr>
          <w:lang w:val="en-GB"/>
        </w:rPr>
      </w:pPr>
      <w:r>
        <w:rPr>
          <w:lang w:val="en-GB"/>
        </w:rPr>
        <w:t>In conclusion</w:t>
      </w:r>
      <w:r w:rsidR="003C1C8A">
        <w:rPr>
          <w:lang w:val="en-GB"/>
        </w:rPr>
        <w:t xml:space="preserve">, from standard economic theory, we conclude that </w:t>
      </w:r>
      <w:r>
        <w:rPr>
          <w:lang w:val="en-GB"/>
        </w:rPr>
        <w:t xml:space="preserve">the subsidy is the least distortive way that the government can achieve </w:t>
      </w:r>
      <w:r w:rsidR="003C1C8A">
        <w:rPr>
          <w:lang w:val="en-GB"/>
        </w:rPr>
        <w:t>its</w:t>
      </w:r>
      <w:r>
        <w:rPr>
          <w:lang w:val="en-GB"/>
        </w:rPr>
        <w:t xml:space="preserve"> goals. This is because it simultaneously gives a good incentive to the providers to develop said infrastructure by using a subsidy, whilst using competition against the providers so that the subsidy is kept to a minimum. This is achieved by an auction that will function on three </w:t>
      </w:r>
      <w:r w:rsidR="003C1C8A">
        <w:rPr>
          <w:lang w:val="en-GB"/>
        </w:rPr>
        <w:t>criteria (</w:t>
      </w:r>
      <w:r>
        <w:rPr>
          <w:lang w:val="en-GB"/>
        </w:rPr>
        <w:t xml:space="preserve">retail price, net monetary transfer, and coverage) and numerous conditions such that standard agreements are met. </w:t>
      </w:r>
    </w:p>
    <w:p w14:paraId="73AC0D68" w14:textId="77777777" w:rsidR="004E459A" w:rsidRPr="004E459A" w:rsidRDefault="004E459A" w:rsidP="004228D0">
      <w:pPr>
        <w:rPr>
          <w:lang w:val="en-GB"/>
        </w:rPr>
      </w:pPr>
    </w:p>
    <w:sectPr w:rsidR="004E459A" w:rsidRPr="004E459A" w:rsidSect="004228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omides Mavroyiannis" w:date="2022-06-28T21:12:00Z" w:initials="DM">
    <w:p w14:paraId="26FEACED" w14:textId="537102C7" w:rsidR="00004A4C" w:rsidRPr="00004A4C" w:rsidRDefault="00004A4C">
      <w:pPr>
        <w:pStyle w:val="CommentText"/>
        <w:rPr>
          <w:lang w:val="en-US"/>
        </w:rPr>
      </w:pPr>
      <w:r>
        <w:rPr>
          <w:rStyle w:val="CommentReference"/>
        </w:rPr>
        <w:annotationRef/>
      </w:r>
      <w:r w:rsidRPr="00004A4C">
        <w:rPr>
          <w:lang w:val="en-US"/>
        </w:rPr>
        <w:t xml:space="preserve">Can we use this ? </w:t>
      </w:r>
    </w:p>
  </w:comment>
  <w:comment w:id="1" w:author="Diomides Mavroyiannis" w:date="2022-06-28T21:12:00Z" w:initials="DM">
    <w:p w14:paraId="729DE3E1" w14:textId="4DDC33E4" w:rsidR="00004A4C" w:rsidRPr="002E7E6A" w:rsidRDefault="00004A4C" w:rsidP="00004A4C">
      <w:pPr>
        <w:rPr>
          <w:color w:val="FF0000"/>
          <w:lang w:val="en-GB"/>
        </w:rPr>
      </w:pPr>
      <w:r>
        <w:rPr>
          <w:rStyle w:val="CommentReference"/>
        </w:rPr>
        <w:annotationRef/>
      </w:r>
      <w:r>
        <w:rPr>
          <w:color w:val="FF0000"/>
          <w:lang w:val="en-GB"/>
        </w:rPr>
        <w:t>Do we have any further information about which company is willing to participate to the subsidy program?</w:t>
      </w:r>
      <w:r w:rsidRPr="002E7E6A">
        <w:rPr>
          <w:lang w:val="en-GB"/>
        </w:rPr>
        <w:t xml:space="preserve"> </w:t>
      </w:r>
      <w:r w:rsidRPr="002E7E6A">
        <w:rPr>
          <w:color w:val="FF0000"/>
          <w:lang w:val="en-GB"/>
        </w:rPr>
        <w:t xml:space="preserve">E.g., </w:t>
      </w:r>
      <w:r>
        <w:rPr>
          <w:color w:val="FF0000"/>
          <w:lang w:val="en-GB"/>
        </w:rPr>
        <w:t xml:space="preserve">at some point there was a fear that only </w:t>
      </w:r>
      <w:r>
        <w:rPr>
          <w:color w:val="FF0000"/>
          <w:lang w:val="en-GB"/>
        </w:rPr>
        <w:t>Cyta would participate</w:t>
      </w:r>
      <w:r w:rsidRPr="002E7E6A">
        <w:rPr>
          <w:color w:val="FF0000"/>
          <w:lang w:val="en-GB"/>
        </w:rPr>
        <w:t>. Any update?</w:t>
      </w:r>
    </w:p>
    <w:p w14:paraId="49AE0BEE" w14:textId="2E3C2E0B" w:rsidR="00004A4C" w:rsidRPr="00004A4C" w:rsidRDefault="00004A4C">
      <w:pPr>
        <w:pStyle w:val="CommentText"/>
        <w:rPr>
          <w:lang w:val="en-US"/>
        </w:rPr>
      </w:pPr>
    </w:p>
  </w:comment>
  <w:comment w:id="2" w:author="Diomides Mavroyiannis" w:date="2022-06-28T21:08:00Z" w:initials="DM">
    <w:p w14:paraId="0DC9DD7D" w14:textId="089C6CE6" w:rsidR="00EA37D2" w:rsidRPr="00571FE0" w:rsidRDefault="00EA37D2" w:rsidP="00EA37D2">
      <w:pPr>
        <w:ind w:firstLine="720"/>
        <w:rPr>
          <w:color w:val="FF0000"/>
          <w:lang w:val="en-GB"/>
        </w:rPr>
      </w:pPr>
      <w:r>
        <w:rPr>
          <w:rStyle w:val="CommentReference"/>
        </w:rPr>
        <w:annotationRef/>
      </w:r>
      <w:r>
        <w:rPr>
          <w:color w:val="FF0000"/>
          <w:lang w:val="en-GB"/>
        </w:rPr>
        <w:t xml:space="preserve">Comment: Cf my earlier comment: does the Cypriot government condition funding on the technology the network will use? Is there say a minimum internet speed? </w:t>
      </w:r>
    </w:p>
    <w:p w14:paraId="25BC603B" w14:textId="1442C6E0" w:rsidR="00EA37D2" w:rsidRPr="00EA37D2" w:rsidRDefault="00EA37D2">
      <w:pPr>
        <w:pStyle w:val="CommentText"/>
        <w:rPr>
          <w:lang w:val="en-GB"/>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EACED" w15:done="0"/>
  <w15:commentEx w15:paraId="49AE0BEE" w15:done="0"/>
  <w15:commentEx w15:paraId="25BC6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ED32" w16cex:dateUtc="2022-06-28T19:12:00Z"/>
  <w16cex:commentExtensible w16cex:durableId="2665ED5B" w16cex:dateUtc="2022-06-28T19:12:00Z"/>
  <w16cex:commentExtensible w16cex:durableId="2665EC37" w16cex:dateUtc="2022-06-28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EACED" w16cid:durableId="2665ED32"/>
  <w16cid:commentId w16cid:paraId="49AE0BEE" w16cid:durableId="2665ED5B"/>
  <w16cid:commentId w16cid:paraId="25BC603B" w16cid:durableId="2665EC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433C" w14:textId="77777777" w:rsidR="00E7614F" w:rsidRDefault="00E7614F" w:rsidP="00022560">
      <w:pPr>
        <w:spacing w:after="0" w:line="240" w:lineRule="auto"/>
      </w:pPr>
      <w:r>
        <w:separator/>
      </w:r>
    </w:p>
  </w:endnote>
  <w:endnote w:type="continuationSeparator" w:id="0">
    <w:p w14:paraId="3434F7EF" w14:textId="77777777" w:rsidR="00E7614F" w:rsidRDefault="00E7614F" w:rsidP="0002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E9895" w14:textId="77777777" w:rsidR="00E7614F" w:rsidRDefault="00E7614F" w:rsidP="00022560">
      <w:pPr>
        <w:spacing w:after="0" w:line="240" w:lineRule="auto"/>
      </w:pPr>
      <w:r>
        <w:separator/>
      </w:r>
    </w:p>
  </w:footnote>
  <w:footnote w:type="continuationSeparator" w:id="0">
    <w:p w14:paraId="21B7E7E9" w14:textId="77777777" w:rsidR="00E7614F" w:rsidRDefault="00E7614F" w:rsidP="00022560">
      <w:pPr>
        <w:spacing w:after="0" w:line="240" w:lineRule="auto"/>
      </w:pPr>
      <w:r>
        <w:continuationSeparator/>
      </w:r>
    </w:p>
  </w:footnote>
  <w:footnote w:id="1">
    <w:p w14:paraId="50F1B835" w14:textId="77777777" w:rsidR="00DF5DD3" w:rsidRDefault="00DF5DD3" w:rsidP="00DF5DD3">
      <w:pPr>
        <w:pStyle w:val="FootnoteText"/>
      </w:pPr>
      <w:r>
        <w:rPr>
          <w:rStyle w:val="FootnoteReference"/>
        </w:rPr>
        <w:footnoteRef/>
      </w:r>
      <w:r>
        <w:t xml:space="preserve"> This data is collected by the national regulatory authority of Cyprus</w:t>
      </w:r>
      <w:r w:rsidR="00FF4B2B">
        <w:t xml:space="preserve"> (h</w:t>
      </w:r>
      <w:r>
        <w:t>enceforth, NRA)</w:t>
      </w:r>
      <w:r w:rsidR="00FF4B2B">
        <w:t>.</w:t>
      </w:r>
    </w:p>
  </w:footnote>
  <w:footnote w:id="2">
    <w:p w14:paraId="6434B453" w14:textId="77777777" w:rsidR="00DF5DD3" w:rsidRPr="000E48D3" w:rsidRDefault="00DF5DD3" w:rsidP="00DF5DD3">
      <w:pPr>
        <w:pStyle w:val="FootnoteText"/>
      </w:pPr>
      <w:r>
        <w:rPr>
          <w:rStyle w:val="FootnoteReference"/>
        </w:rPr>
        <w:footnoteRef/>
      </w:r>
      <w:r>
        <w:t xml:space="preserve"> The </w:t>
      </w:r>
      <w:proofErr w:type="spellStart"/>
      <w:r>
        <w:t>Hershfindal</w:t>
      </w:r>
      <w:proofErr w:type="spellEnd"/>
      <w:r>
        <w:t xml:space="preserve"> Index is computed by squaring the market shares*100 and summing them</w:t>
      </w:r>
    </w:p>
  </w:footnote>
  <w:footnote w:id="3">
    <w:p w14:paraId="54F6C3A5" w14:textId="77777777" w:rsidR="00DF5DD3" w:rsidRDefault="00DF5DD3" w:rsidP="00DF5DD3">
      <w:pPr>
        <w:pStyle w:val="FootnoteText"/>
      </w:pPr>
      <w:r>
        <w:rPr>
          <w:rStyle w:val="FootnoteReference"/>
        </w:rPr>
        <w:footnoteRef/>
      </w:r>
      <w:r>
        <w:t xml:space="preserve"> NRA data</w:t>
      </w:r>
      <w:r w:rsidR="00787764">
        <w:t>.</w:t>
      </w:r>
    </w:p>
  </w:footnote>
  <w:footnote w:id="4">
    <w:p w14:paraId="046DA4B5" w14:textId="7C106242" w:rsidR="005946C8" w:rsidRDefault="005946C8">
      <w:pPr>
        <w:pStyle w:val="FootnoteText"/>
      </w:pPr>
      <w:r>
        <w:rPr>
          <w:rStyle w:val="FootnoteReference"/>
        </w:rPr>
        <w:footnoteRef/>
      </w:r>
      <w:r>
        <w:t xml:space="preserve"> </w:t>
      </w:r>
      <w:r>
        <w:rPr>
          <w:rStyle w:val="EndnoteReference"/>
        </w:rPr>
        <w:footnoteRef/>
      </w:r>
      <w:r w:rsidRPr="00CB7054">
        <w:t xml:space="preserve"> </w:t>
      </w:r>
      <w:r>
        <w:t xml:space="preserve">This point was first introduced in the economic literature by the article: </w:t>
      </w:r>
      <w:proofErr w:type="spellStart"/>
      <w:r w:rsidRPr="00CB7054">
        <w:rPr>
          <w:rFonts w:ascii="Arial" w:hAnsi="Arial" w:cs="Arial"/>
          <w:color w:val="222222"/>
          <w:shd w:val="clear" w:color="auto" w:fill="FFFFFF"/>
        </w:rPr>
        <w:t>Demsetz</w:t>
      </w:r>
      <w:proofErr w:type="spellEnd"/>
      <w:r w:rsidRPr="00CB7054">
        <w:rPr>
          <w:rFonts w:ascii="Arial" w:hAnsi="Arial" w:cs="Arial"/>
          <w:color w:val="222222"/>
          <w:shd w:val="clear" w:color="auto" w:fill="FFFFFF"/>
        </w:rPr>
        <w:t xml:space="preserve">, Harold. "Why regulate </w:t>
      </w:r>
      <w:proofErr w:type="gramStart"/>
      <w:r w:rsidRPr="00CB7054">
        <w:rPr>
          <w:rFonts w:ascii="Arial" w:hAnsi="Arial" w:cs="Arial"/>
          <w:color w:val="222222"/>
          <w:shd w:val="clear" w:color="auto" w:fill="FFFFFF"/>
        </w:rPr>
        <w:t>utilities?.</w:t>
      </w:r>
      <w:proofErr w:type="gramEnd"/>
      <w:r w:rsidRPr="00CB7054">
        <w:rPr>
          <w:rFonts w:ascii="Arial" w:hAnsi="Arial" w:cs="Arial"/>
          <w:color w:val="222222"/>
          <w:shd w:val="clear" w:color="auto" w:fill="FFFFFF"/>
        </w:rPr>
        <w:t>" </w:t>
      </w:r>
      <w:r w:rsidRPr="00CB7054">
        <w:rPr>
          <w:rFonts w:ascii="Arial" w:hAnsi="Arial" w:cs="Arial"/>
          <w:i/>
          <w:iCs/>
          <w:color w:val="222222"/>
          <w:shd w:val="clear" w:color="auto" w:fill="FFFFFF"/>
        </w:rPr>
        <w:t>The Journal of Law and Economics</w:t>
      </w:r>
      <w:r w:rsidRPr="00CB7054">
        <w:rPr>
          <w:rFonts w:ascii="Arial" w:hAnsi="Arial" w:cs="Arial"/>
          <w:color w:val="222222"/>
          <w:shd w:val="clear" w:color="auto" w:fill="FFFFFF"/>
        </w:rPr>
        <w:t> 11.1 (1968): 55-65.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824"/>
    <w:multiLevelType w:val="multilevel"/>
    <w:tmpl w:val="DAA228E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007114"/>
    <w:multiLevelType w:val="multilevel"/>
    <w:tmpl w:val="22A8D614"/>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354DE8"/>
    <w:multiLevelType w:val="hybridMultilevel"/>
    <w:tmpl w:val="9184F6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26677BB7"/>
    <w:multiLevelType w:val="hybridMultilevel"/>
    <w:tmpl w:val="BC8CC376"/>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4" w15:restartNumberingAfterBreak="0">
    <w:nsid w:val="629F3BE5"/>
    <w:multiLevelType w:val="hybridMultilevel"/>
    <w:tmpl w:val="927E6652"/>
    <w:lvl w:ilvl="0" w:tplc="F56E2F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6915D80"/>
    <w:multiLevelType w:val="hybridMultilevel"/>
    <w:tmpl w:val="2146FD7A"/>
    <w:lvl w:ilvl="0" w:tplc="CA50D354">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F36B09"/>
    <w:multiLevelType w:val="hybridMultilevel"/>
    <w:tmpl w:val="0DFE4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742137">
    <w:abstractNumId w:val="1"/>
  </w:num>
  <w:num w:numId="2" w16cid:durableId="1886260962">
    <w:abstractNumId w:val="0"/>
  </w:num>
  <w:num w:numId="3" w16cid:durableId="260115783">
    <w:abstractNumId w:val="5"/>
  </w:num>
  <w:num w:numId="4" w16cid:durableId="150105481">
    <w:abstractNumId w:val="3"/>
  </w:num>
  <w:num w:numId="5" w16cid:durableId="1146509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8953391">
    <w:abstractNumId w:val="4"/>
  </w:num>
  <w:num w:numId="7" w16cid:durableId="93482659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mides Mavroyiannis">
    <w15:presenceInfo w15:providerId="Windows Live" w15:userId="0b18f956d3111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59A"/>
    <w:rsid w:val="00004A4C"/>
    <w:rsid w:val="00022560"/>
    <w:rsid w:val="000B01A1"/>
    <w:rsid w:val="00145BD4"/>
    <w:rsid w:val="00154D86"/>
    <w:rsid w:val="00246449"/>
    <w:rsid w:val="00262142"/>
    <w:rsid w:val="0026744A"/>
    <w:rsid w:val="00290BD1"/>
    <w:rsid w:val="002C449C"/>
    <w:rsid w:val="002E7E6A"/>
    <w:rsid w:val="00300D47"/>
    <w:rsid w:val="00301DA0"/>
    <w:rsid w:val="0031297E"/>
    <w:rsid w:val="00351A87"/>
    <w:rsid w:val="003C1C8A"/>
    <w:rsid w:val="003C30E4"/>
    <w:rsid w:val="004228D0"/>
    <w:rsid w:val="00474743"/>
    <w:rsid w:val="0047622B"/>
    <w:rsid w:val="004E459A"/>
    <w:rsid w:val="00571FE0"/>
    <w:rsid w:val="005946C8"/>
    <w:rsid w:val="005C2580"/>
    <w:rsid w:val="00600859"/>
    <w:rsid w:val="00620588"/>
    <w:rsid w:val="00652842"/>
    <w:rsid w:val="006855CA"/>
    <w:rsid w:val="00695D4C"/>
    <w:rsid w:val="00706F53"/>
    <w:rsid w:val="00742149"/>
    <w:rsid w:val="00787764"/>
    <w:rsid w:val="007D4816"/>
    <w:rsid w:val="007E0FC5"/>
    <w:rsid w:val="00822FEA"/>
    <w:rsid w:val="0082370C"/>
    <w:rsid w:val="008969D3"/>
    <w:rsid w:val="008D4669"/>
    <w:rsid w:val="009A315F"/>
    <w:rsid w:val="009A3E7C"/>
    <w:rsid w:val="009E258A"/>
    <w:rsid w:val="00A50287"/>
    <w:rsid w:val="00B206C2"/>
    <w:rsid w:val="00B765A3"/>
    <w:rsid w:val="00BA2C50"/>
    <w:rsid w:val="00BD1B98"/>
    <w:rsid w:val="00C6193D"/>
    <w:rsid w:val="00CB7054"/>
    <w:rsid w:val="00CE4FDE"/>
    <w:rsid w:val="00D53247"/>
    <w:rsid w:val="00D62AC8"/>
    <w:rsid w:val="00D93CE2"/>
    <w:rsid w:val="00D94393"/>
    <w:rsid w:val="00D9572F"/>
    <w:rsid w:val="00DA0915"/>
    <w:rsid w:val="00DF5DD3"/>
    <w:rsid w:val="00E1369C"/>
    <w:rsid w:val="00E7614F"/>
    <w:rsid w:val="00EA37D2"/>
    <w:rsid w:val="00F02B6B"/>
    <w:rsid w:val="00F267FF"/>
    <w:rsid w:val="00F96AD3"/>
    <w:rsid w:val="00FF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9C29"/>
  <w15:chartTrackingRefBased/>
  <w15:docId w15:val="{746FE6B0-6EDB-4FD9-907D-6E111FDC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1369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E1369C"/>
    <w:pPr>
      <w:keepNext/>
      <w:keepLines/>
      <w:spacing w:before="40" w:after="0"/>
      <w:ind w:left="72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459A"/>
    <w:pPr>
      <w:ind w:left="720"/>
      <w:contextualSpacing/>
    </w:pPr>
  </w:style>
  <w:style w:type="character" w:customStyle="1" w:styleId="Heading2Char">
    <w:name w:val="Heading 2 Char"/>
    <w:basedOn w:val="DefaultParagraphFont"/>
    <w:link w:val="Heading2"/>
    <w:uiPriority w:val="9"/>
    <w:rsid w:val="00E1369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E459A"/>
    <w:pPr>
      <w:spacing w:after="0" w:line="240" w:lineRule="auto"/>
    </w:pPr>
    <w:rPr>
      <w:lang w:val="fr-FR"/>
    </w:rPr>
  </w:style>
  <w:style w:type="paragraph" w:styleId="FootnoteText">
    <w:name w:val="footnote text"/>
    <w:basedOn w:val="Normal"/>
    <w:link w:val="FootnoteTextChar"/>
    <w:uiPriority w:val="99"/>
    <w:semiHidden/>
    <w:unhideWhenUsed/>
    <w:rsid w:val="00022560"/>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022560"/>
    <w:rPr>
      <w:sz w:val="20"/>
      <w:szCs w:val="20"/>
      <w:lang w:val="en-US"/>
    </w:rPr>
  </w:style>
  <w:style w:type="character" w:styleId="FootnoteReference">
    <w:name w:val="footnote reference"/>
    <w:basedOn w:val="DefaultParagraphFont"/>
    <w:uiPriority w:val="99"/>
    <w:semiHidden/>
    <w:unhideWhenUsed/>
    <w:rsid w:val="00022560"/>
    <w:rPr>
      <w:vertAlign w:val="superscript"/>
    </w:rPr>
  </w:style>
  <w:style w:type="table" w:styleId="TableGrid">
    <w:name w:val="Table Grid"/>
    <w:basedOn w:val="TableNormal"/>
    <w:uiPriority w:val="39"/>
    <w:rsid w:val="00154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B70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054"/>
    <w:rPr>
      <w:sz w:val="20"/>
      <w:szCs w:val="20"/>
      <w:lang w:val="fr-FR"/>
    </w:rPr>
  </w:style>
  <w:style w:type="character" w:styleId="EndnoteReference">
    <w:name w:val="endnote reference"/>
    <w:basedOn w:val="DefaultParagraphFont"/>
    <w:uiPriority w:val="99"/>
    <w:semiHidden/>
    <w:unhideWhenUsed/>
    <w:rsid w:val="00CB7054"/>
    <w:rPr>
      <w:vertAlign w:val="superscript"/>
    </w:rPr>
  </w:style>
  <w:style w:type="character" w:styleId="CommentReference">
    <w:name w:val="annotation reference"/>
    <w:basedOn w:val="DefaultParagraphFont"/>
    <w:uiPriority w:val="99"/>
    <w:semiHidden/>
    <w:unhideWhenUsed/>
    <w:rsid w:val="00EA37D2"/>
    <w:rPr>
      <w:sz w:val="16"/>
      <w:szCs w:val="16"/>
    </w:rPr>
  </w:style>
  <w:style w:type="paragraph" w:styleId="CommentText">
    <w:name w:val="annotation text"/>
    <w:basedOn w:val="Normal"/>
    <w:link w:val="CommentTextChar"/>
    <w:uiPriority w:val="99"/>
    <w:semiHidden/>
    <w:unhideWhenUsed/>
    <w:rsid w:val="00EA37D2"/>
    <w:pPr>
      <w:spacing w:line="240" w:lineRule="auto"/>
    </w:pPr>
    <w:rPr>
      <w:sz w:val="20"/>
      <w:szCs w:val="20"/>
    </w:rPr>
  </w:style>
  <w:style w:type="character" w:customStyle="1" w:styleId="CommentTextChar">
    <w:name w:val="Comment Text Char"/>
    <w:basedOn w:val="DefaultParagraphFont"/>
    <w:link w:val="CommentText"/>
    <w:uiPriority w:val="99"/>
    <w:semiHidden/>
    <w:rsid w:val="00EA37D2"/>
    <w:rPr>
      <w:sz w:val="20"/>
      <w:szCs w:val="20"/>
      <w:lang w:val="fr-FR"/>
    </w:rPr>
  </w:style>
  <w:style w:type="paragraph" w:styleId="CommentSubject">
    <w:name w:val="annotation subject"/>
    <w:basedOn w:val="CommentText"/>
    <w:next w:val="CommentText"/>
    <w:link w:val="CommentSubjectChar"/>
    <w:uiPriority w:val="99"/>
    <w:semiHidden/>
    <w:unhideWhenUsed/>
    <w:rsid w:val="00EA37D2"/>
    <w:rPr>
      <w:b/>
      <w:bCs/>
    </w:rPr>
  </w:style>
  <w:style w:type="character" w:customStyle="1" w:styleId="CommentSubjectChar">
    <w:name w:val="Comment Subject Char"/>
    <w:basedOn w:val="CommentTextChar"/>
    <w:link w:val="CommentSubject"/>
    <w:uiPriority w:val="99"/>
    <w:semiHidden/>
    <w:rsid w:val="00EA37D2"/>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214">
      <w:bodyDiv w:val="1"/>
      <w:marLeft w:val="0"/>
      <w:marRight w:val="0"/>
      <w:marTop w:val="0"/>
      <w:marBottom w:val="0"/>
      <w:divBdr>
        <w:top w:val="none" w:sz="0" w:space="0" w:color="auto"/>
        <w:left w:val="none" w:sz="0" w:space="0" w:color="auto"/>
        <w:bottom w:val="none" w:sz="0" w:space="0" w:color="auto"/>
        <w:right w:val="none" w:sz="0" w:space="0" w:color="auto"/>
      </w:divBdr>
    </w:div>
    <w:div w:id="109512334">
      <w:bodyDiv w:val="1"/>
      <w:marLeft w:val="0"/>
      <w:marRight w:val="0"/>
      <w:marTop w:val="0"/>
      <w:marBottom w:val="0"/>
      <w:divBdr>
        <w:top w:val="none" w:sz="0" w:space="0" w:color="auto"/>
        <w:left w:val="none" w:sz="0" w:space="0" w:color="auto"/>
        <w:bottom w:val="none" w:sz="0" w:space="0" w:color="auto"/>
        <w:right w:val="none" w:sz="0" w:space="0" w:color="auto"/>
      </w:divBdr>
    </w:div>
    <w:div w:id="181674203">
      <w:bodyDiv w:val="1"/>
      <w:marLeft w:val="0"/>
      <w:marRight w:val="0"/>
      <w:marTop w:val="0"/>
      <w:marBottom w:val="0"/>
      <w:divBdr>
        <w:top w:val="none" w:sz="0" w:space="0" w:color="auto"/>
        <w:left w:val="none" w:sz="0" w:space="0" w:color="auto"/>
        <w:bottom w:val="none" w:sz="0" w:space="0" w:color="auto"/>
        <w:right w:val="none" w:sz="0" w:space="0" w:color="auto"/>
      </w:divBdr>
    </w:div>
    <w:div w:id="487523286">
      <w:bodyDiv w:val="1"/>
      <w:marLeft w:val="0"/>
      <w:marRight w:val="0"/>
      <w:marTop w:val="0"/>
      <w:marBottom w:val="0"/>
      <w:divBdr>
        <w:top w:val="none" w:sz="0" w:space="0" w:color="auto"/>
        <w:left w:val="none" w:sz="0" w:space="0" w:color="auto"/>
        <w:bottom w:val="none" w:sz="0" w:space="0" w:color="auto"/>
        <w:right w:val="none" w:sz="0" w:space="0" w:color="auto"/>
      </w:divBdr>
    </w:div>
    <w:div w:id="488404044">
      <w:bodyDiv w:val="1"/>
      <w:marLeft w:val="0"/>
      <w:marRight w:val="0"/>
      <w:marTop w:val="0"/>
      <w:marBottom w:val="0"/>
      <w:divBdr>
        <w:top w:val="none" w:sz="0" w:space="0" w:color="auto"/>
        <w:left w:val="none" w:sz="0" w:space="0" w:color="auto"/>
        <w:bottom w:val="none" w:sz="0" w:space="0" w:color="auto"/>
        <w:right w:val="none" w:sz="0" w:space="0" w:color="auto"/>
      </w:divBdr>
    </w:div>
    <w:div w:id="647513544">
      <w:bodyDiv w:val="1"/>
      <w:marLeft w:val="0"/>
      <w:marRight w:val="0"/>
      <w:marTop w:val="0"/>
      <w:marBottom w:val="0"/>
      <w:divBdr>
        <w:top w:val="none" w:sz="0" w:space="0" w:color="auto"/>
        <w:left w:val="none" w:sz="0" w:space="0" w:color="auto"/>
        <w:bottom w:val="none" w:sz="0" w:space="0" w:color="auto"/>
        <w:right w:val="none" w:sz="0" w:space="0" w:color="auto"/>
      </w:divBdr>
    </w:div>
    <w:div w:id="734932834">
      <w:bodyDiv w:val="1"/>
      <w:marLeft w:val="0"/>
      <w:marRight w:val="0"/>
      <w:marTop w:val="0"/>
      <w:marBottom w:val="0"/>
      <w:divBdr>
        <w:top w:val="none" w:sz="0" w:space="0" w:color="auto"/>
        <w:left w:val="none" w:sz="0" w:space="0" w:color="auto"/>
        <w:bottom w:val="none" w:sz="0" w:space="0" w:color="auto"/>
        <w:right w:val="none" w:sz="0" w:space="0" w:color="auto"/>
      </w:divBdr>
    </w:div>
    <w:div w:id="909123702">
      <w:bodyDiv w:val="1"/>
      <w:marLeft w:val="0"/>
      <w:marRight w:val="0"/>
      <w:marTop w:val="0"/>
      <w:marBottom w:val="0"/>
      <w:divBdr>
        <w:top w:val="none" w:sz="0" w:space="0" w:color="auto"/>
        <w:left w:val="none" w:sz="0" w:space="0" w:color="auto"/>
        <w:bottom w:val="none" w:sz="0" w:space="0" w:color="auto"/>
        <w:right w:val="none" w:sz="0" w:space="0" w:color="auto"/>
      </w:divBdr>
    </w:div>
    <w:div w:id="1822845540">
      <w:bodyDiv w:val="1"/>
      <w:marLeft w:val="0"/>
      <w:marRight w:val="0"/>
      <w:marTop w:val="0"/>
      <w:marBottom w:val="0"/>
      <w:divBdr>
        <w:top w:val="none" w:sz="0" w:space="0" w:color="auto"/>
        <w:left w:val="none" w:sz="0" w:space="0" w:color="auto"/>
        <w:bottom w:val="none" w:sz="0" w:space="0" w:color="auto"/>
        <w:right w:val="none" w:sz="0" w:space="0" w:color="auto"/>
      </w:divBdr>
    </w:div>
    <w:div w:id="185310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D33D-5D3E-4911-A854-4A4917D9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Cabau Noémie</dc:creator>
  <cp:keywords/>
  <dc:description/>
  <cp:lastModifiedBy>Diomides Mavroyiannis</cp:lastModifiedBy>
  <cp:revision>2</cp:revision>
  <dcterms:created xsi:type="dcterms:W3CDTF">2022-06-28T19:32:00Z</dcterms:created>
  <dcterms:modified xsi:type="dcterms:W3CDTF">2022-06-28T19:32:00Z</dcterms:modified>
</cp:coreProperties>
</file>