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5A3B57B" w14:textId="77777777" w:rsidR="00AB15BB" w:rsidRDefault="00AB15BB">
      <w:pPr>
        <w:rPr>
          <w:lang w:val="en-US"/>
        </w:rPr>
      </w:pPr>
    </w:p>
    <w:p w14:paraId="1475F0B9" w14:textId="77777777" w:rsidR="00016639" w:rsidRPr="00016639" w:rsidRDefault="00016639" w:rsidP="00016639">
      <w:pPr>
        <w:rPr>
          <w:sz w:val="36"/>
          <w:szCs w:val="36"/>
          <w:lang w:val="en-US"/>
        </w:rPr>
      </w:pPr>
      <w:r w:rsidRPr="00016639">
        <w:rPr>
          <w:sz w:val="36"/>
          <w:szCs w:val="36"/>
          <w:lang w:val="en-US"/>
        </w:rPr>
        <w:t>Voucher scheme to promote connectivity take-up</w:t>
      </w:r>
    </w:p>
    <w:p w14:paraId="0BA0B629" w14:textId="77777777" w:rsidR="00016639" w:rsidRPr="00016639" w:rsidRDefault="00016639" w:rsidP="00016639">
      <w:pPr>
        <w:jc w:val="center"/>
        <w:rPr>
          <w:lang w:val="en-US"/>
        </w:rPr>
      </w:pPr>
      <w:r w:rsidRPr="00016639">
        <w:rPr>
          <w:lang w:val="en-US"/>
        </w:rPr>
        <w:t>Public consultation pursuant to paragraphs 64 and 78 (b) of the European Union Guidelines for the Application of State Aid Rules in relation to the Rapid Development of Broadband Networks</w:t>
      </w:r>
    </w:p>
    <w:p w14:paraId="2F790B47" w14:textId="77777777" w:rsidR="00016639" w:rsidRPr="00016639" w:rsidRDefault="00016639" w:rsidP="00474F9C">
      <w:pPr>
        <w:jc w:val="both"/>
        <w:rPr>
          <w:i/>
          <w:iCs/>
          <w:sz w:val="24"/>
          <w:szCs w:val="28"/>
          <w:lang w:val="en-US"/>
        </w:rPr>
      </w:pPr>
      <w:r w:rsidRPr="00016639">
        <w:rPr>
          <w:i/>
          <w:iCs/>
          <w:sz w:val="24"/>
          <w:szCs w:val="28"/>
          <w:lang w:val="en-US"/>
        </w:rPr>
        <w:t>Preliminary remarks</w:t>
      </w:r>
    </w:p>
    <w:p w14:paraId="51B2681A" w14:textId="2C8F2396" w:rsidR="00016639" w:rsidRPr="004A4596" w:rsidRDefault="004A4596" w:rsidP="004A4596">
      <w:pPr>
        <w:jc w:val="both"/>
        <w:rPr>
          <w:lang w:val="en-US"/>
        </w:rPr>
      </w:pPr>
      <w:r w:rsidRPr="004A4596">
        <w:rPr>
          <w:lang w:val="en-US"/>
        </w:rPr>
        <w:t>1.</w:t>
      </w:r>
      <w:r>
        <w:rPr>
          <w:lang w:val="en-US"/>
        </w:rPr>
        <w:t xml:space="preserve"> </w:t>
      </w:r>
      <w:r w:rsidR="00CB082B">
        <w:rPr>
          <w:lang w:val="en-US"/>
        </w:rPr>
        <w:t xml:space="preserve">The </w:t>
      </w:r>
      <w:r w:rsidR="00016639" w:rsidRPr="004A4596">
        <w:rPr>
          <w:lang w:val="en-US"/>
        </w:rPr>
        <w:t>Cypr</w:t>
      </w:r>
      <w:r w:rsidR="00CB082B">
        <w:rPr>
          <w:lang w:val="en-US"/>
        </w:rPr>
        <w:t>iot</w:t>
      </w:r>
      <w:r w:rsidR="00016639" w:rsidRPr="004A4596">
        <w:rPr>
          <w:lang w:val="en-US"/>
        </w:rPr>
        <w:t xml:space="preserve"> Recovery and Resilience Plan, adopted by the European Council in July 2021, under Component 4.1, foresees dedicated investments to promote connectivity take-up.</w:t>
      </w:r>
    </w:p>
    <w:p w14:paraId="445087F5" w14:textId="76E9F2DD" w:rsidR="00016639" w:rsidRPr="00016639" w:rsidRDefault="00293E98" w:rsidP="00474F9C">
      <w:pPr>
        <w:jc w:val="both"/>
        <w:rPr>
          <w:lang w:val="en-US"/>
        </w:rPr>
      </w:pPr>
      <w:r>
        <w:rPr>
          <w:lang w:val="en-US"/>
        </w:rPr>
        <w:t xml:space="preserve">2. </w:t>
      </w:r>
      <w:r w:rsidR="00DC04F6">
        <w:rPr>
          <w:lang w:val="en-US"/>
        </w:rPr>
        <w:t>Th</w:t>
      </w:r>
      <w:r w:rsidR="004957E5">
        <w:rPr>
          <w:lang w:val="en-US"/>
        </w:rPr>
        <w:t>is</w:t>
      </w:r>
      <w:r w:rsidR="00DC04F6">
        <w:rPr>
          <w:lang w:val="en-US"/>
        </w:rPr>
        <w:t xml:space="preserve"> </w:t>
      </w:r>
      <w:r w:rsidR="004957E5">
        <w:rPr>
          <w:lang w:val="en-US"/>
        </w:rPr>
        <w:t>investment</w:t>
      </w:r>
      <w:r w:rsidR="00DC04F6">
        <w:rPr>
          <w:lang w:val="en-US"/>
        </w:rPr>
        <w:t xml:space="preserve"> </w:t>
      </w:r>
      <w:r w:rsidR="00016639" w:rsidRPr="00016639">
        <w:rPr>
          <w:lang w:val="en-US"/>
        </w:rPr>
        <w:t xml:space="preserve">aims to encourage connection of end-users to </w:t>
      </w:r>
      <w:r w:rsidR="005449EE">
        <w:rPr>
          <w:lang w:val="en-US"/>
        </w:rPr>
        <w:t xml:space="preserve">gigabit capable </w:t>
      </w:r>
      <w:r w:rsidR="00016639" w:rsidRPr="00016639">
        <w:rPr>
          <w:lang w:val="en-US"/>
        </w:rPr>
        <w:t xml:space="preserve">networks, deployed close to their </w:t>
      </w:r>
      <w:r w:rsidR="00016639" w:rsidRPr="00630160">
        <w:rPr>
          <w:lang w:val="en-US"/>
        </w:rPr>
        <w:t>residence, through the reduction of set-up costs and subscription fees. For the implementation of th</w:t>
      </w:r>
      <w:r w:rsidR="009F3347" w:rsidRPr="00630160">
        <w:rPr>
          <w:lang w:val="en-US"/>
        </w:rPr>
        <w:t>e</w:t>
      </w:r>
      <w:r w:rsidR="00016639" w:rsidRPr="00630160">
        <w:rPr>
          <w:lang w:val="en-US"/>
        </w:rPr>
        <w:t xml:space="preserve"> measure, a </w:t>
      </w:r>
      <w:r w:rsidR="00BE0809" w:rsidRPr="00630160">
        <w:rPr>
          <w:lang w:val="en-US"/>
        </w:rPr>
        <w:t xml:space="preserve">demand side </w:t>
      </w:r>
      <w:r w:rsidR="00016639" w:rsidRPr="00630160">
        <w:rPr>
          <w:lang w:val="en-US"/>
        </w:rPr>
        <w:t xml:space="preserve">voucher scheme will be set-up to support the costs of connection of households, as well as the first 12 months of subscription. </w:t>
      </w:r>
      <w:r w:rsidR="00BE0809" w:rsidRPr="00630160">
        <w:rPr>
          <w:lang w:val="en-US"/>
        </w:rPr>
        <w:t xml:space="preserve">The direct beneficiaries and end users of the scheme are households in selected areas of Cyprus. </w:t>
      </w:r>
      <w:r w:rsidR="00016639" w:rsidRPr="00630160">
        <w:rPr>
          <w:lang w:val="en-US"/>
        </w:rPr>
        <w:t>The</w:t>
      </w:r>
      <w:r w:rsidR="00016639" w:rsidRPr="00016639">
        <w:rPr>
          <w:lang w:val="en-US"/>
        </w:rPr>
        <w:t xml:space="preserve"> total budget allocated to the scheme will be of </w:t>
      </w:r>
      <w:r w:rsidR="00474F9C">
        <w:rPr>
          <w:lang w:val="en-US"/>
        </w:rPr>
        <w:t>10</w:t>
      </w:r>
      <w:r w:rsidR="00016639" w:rsidRPr="00016639">
        <w:rPr>
          <w:lang w:val="en-US"/>
        </w:rPr>
        <w:t>,</w:t>
      </w:r>
      <w:r w:rsidR="00474F9C">
        <w:rPr>
          <w:lang w:val="en-US"/>
        </w:rPr>
        <w:t>00</w:t>
      </w:r>
      <w:r w:rsidR="00016639" w:rsidRPr="00016639">
        <w:rPr>
          <w:lang w:val="en-US"/>
        </w:rPr>
        <w:t>0,000 EUR, expected to benefit</w:t>
      </w:r>
      <w:r w:rsidR="00474F9C">
        <w:rPr>
          <w:lang w:val="en-US"/>
        </w:rPr>
        <w:t xml:space="preserve"> approximately</w:t>
      </w:r>
      <w:r w:rsidR="00016639" w:rsidRPr="00016639">
        <w:rPr>
          <w:lang w:val="en-US"/>
        </w:rPr>
        <w:t xml:space="preserve"> 82,000 households.</w:t>
      </w:r>
      <w:r w:rsidR="00F44AEB">
        <w:rPr>
          <w:lang w:val="en-US"/>
        </w:rPr>
        <w:t xml:space="preserve"> The intervention scheme will run from 2022 to 2025. </w:t>
      </w:r>
    </w:p>
    <w:p w14:paraId="607CAC07" w14:textId="77777777" w:rsidR="00016639" w:rsidRPr="00016639" w:rsidRDefault="00683B5F" w:rsidP="00474F9C">
      <w:pPr>
        <w:jc w:val="both"/>
        <w:rPr>
          <w:lang w:val="en-US"/>
        </w:rPr>
      </w:pPr>
      <w:r>
        <w:rPr>
          <w:lang w:val="en-US"/>
        </w:rPr>
        <w:t xml:space="preserve">3. </w:t>
      </w:r>
      <w:r w:rsidR="00016639" w:rsidRPr="00016639">
        <w:rPr>
          <w:lang w:val="en-US"/>
        </w:rPr>
        <w:t>This document outlines the main features of the voucher scheme. It is submitted for public consultation by the Department of Electronic Communications, in line with European State aid rules, pursuant to paragraphs 64 and 78 (b) of the European Union Guidelines for the Application of State Aid Rules in relation to the Rapid Development of Broadband Networks. All interested stakeholders are invited to submit their comments and observations by</w:t>
      </w:r>
      <w:r w:rsidR="00016639" w:rsidRPr="00683B5F">
        <w:rPr>
          <w:highlight w:val="yellow"/>
          <w:lang w:val="en-US"/>
        </w:rPr>
        <w:t>…</w:t>
      </w:r>
      <w:proofErr w:type="gramStart"/>
      <w:r w:rsidR="00016639" w:rsidRPr="00683B5F">
        <w:rPr>
          <w:highlight w:val="yellow"/>
          <w:lang w:val="en-US"/>
        </w:rPr>
        <w:t>…..</w:t>
      </w:r>
      <w:proofErr w:type="gramEnd"/>
      <w:r w:rsidR="00016639" w:rsidRPr="00016639">
        <w:rPr>
          <w:lang w:val="en-US"/>
        </w:rPr>
        <w:t xml:space="preserve"> at the following e-mail address: </w:t>
      </w:r>
      <w:r w:rsidR="00016639" w:rsidRPr="00683B5F">
        <w:rPr>
          <w:highlight w:val="yellow"/>
          <w:lang w:val="en-US"/>
        </w:rPr>
        <w:t>……</w:t>
      </w:r>
      <w:r w:rsidR="00016639" w:rsidRPr="00016639">
        <w:rPr>
          <w:lang w:val="en-US"/>
        </w:rPr>
        <w:t xml:space="preserve"> </w:t>
      </w:r>
    </w:p>
    <w:p w14:paraId="29E06335" w14:textId="77777777" w:rsidR="00016639" w:rsidRPr="00016639" w:rsidRDefault="00683B5F" w:rsidP="00474F9C">
      <w:pPr>
        <w:jc w:val="both"/>
        <w:rPr>
          <w:sz w:val="28"/>
          <w:szCs w:val="32"/>
          <w:lang w:val="en-US"/>
        </w:rPr>
      </w:pPr>
      <w:r>
        <w:rPr>
          <w:lang w:val="en-US"/>
        </w:rPr>
        <w:t xml:space="preserve">4. </w:t>
      </w:r>
      <w:r w:rsidR="00016639" w:rsidRPr="00016639">
        <w:rPr>
          <w:lang w:val="en-US"/>
        </w:rPr>
        <w:t xml:space="preserve">Following the outcome of the public consultation, the voucher scheme will be notified to the European Commission pursuant to Article 108, paragraph 3 of the TFEU. </w:t>
      </w:r>
    </w:p>
    <w:p w14:paraId="204AB9DA" w14:textId="77777777" w:rsidR="00016639" w:rsidRPr="00016639" w:rsidRDefault="00016639" w:rsidP="00474F9C">
      <w:pPr>
        <w:jc w:val="both"/>
        <w:rPr>
          <w:i/>
          <w:iCs/>
          <w:sz w:val="24"/>
          <w:szCs w:val="28"/>
          <w:lang w:val="en-US"/>
        </w:rPr>
      </w:pPr>
      <w:r w:rsidRPr="00016639">
        <w:rPr>
          <w:i/>
          <w:iCs/>
          <w:sz w:val="24"/>
          <w:szCs w:val="28"/>
          <w:lang w:val="en-US"/>
        </w:rPr>
        <w:t>High-level project description</w:t>
      </w:r>
    </w:p>
    <w:p w14:paraId="6DC8B29D" w14:textId="77777777" w:rsidR="004D2C2C" w:rsidRDefault="00016639" w:rsidP="00474F9C">
      <w:pPr>
        <w:jc w:val="both"/>
        <w:rPr>
          <w:iCs/>
          <w:lang w:val="en-US"/>
        </w:rPr>
      </w:pPr>
      <w:r w:rsidRPr="00016639">
        <w:rPr>
          <w:iCs/>
          <w:u w:val="single"/>
          <w:lang w:val="en-US"/>
        </w:rPr>
        <w:t>Objectives of the scheme:</w:t>
      </w:r>
      <w:r w:rsidRPr="00016639">
        <w:rPr>
          <w:iCs/>
          <w:lang w:val="en-US"/>
        </w:rPr>
        <w:t xml:space="preserve"> </w:t>
      </w:r>
    </w:p>
    <w:p w14:paraId="477929BF" w14:textId="3B53C28A" w:rsidR="00016639" w:rsidRPr="00016639" w:rsidRDefault="004D2C2C" w:rsidP="00474F9C">
      <w:pPr>
        <w:jc w:val="both"/>
        <w:rPr>
          <w:iCs/>
          <w:u w:val="single"/>
          <w:lang w:val="en-US"/>
        </w:rPr>
      </w:pPr>
      <w:r>
        <w:rPr>
          <w:iCs/>
          <w:lang w:val="en-US"/>
        </w:rPr>
        <w:t xml:space="preserve">5. </w:t>
      </w:r>
      <w:r w:rsidR="00016639" w:rsidRPr="00016639">
        <w:rPr>
          <w:iCs/>
          <w:lang w:val="en-US"/>
        </w:rPr>
        <w:t>The project aims to support households</w:t>
      </w:r>
      <w:r w:rsidR="003640B8">
        <w:rPr>
          <w:iCs/>
          <w:lang w:val="en-US"/>
        </w:rPr>
        <w:t xml:space="preserve"> in getting</w:t>
      </w:r>
      <w:r w:rsidR="005B4635">
        <w:rPr>
          <w:iCs/>
          <w:lang w:val="en-US"/>
        </w:rPr>
        <w:t xml:space="preserve"> </w:t>
      </w:r>
      <w:r w:rsidR="005B4635" w:rsidRPr="00473190">
        <w:rPr>
          <w:iCs/>
          <w:lang w:val="en-US"/>
        </w:rPr>
        <w:t>gigabit connections</w:t>
      </w:r>
      <w:r w:rsidR="00016639" w:rsidRPr="00473190">
        <w:rPr>
          <w:iCs/>
          <w:lang w:val="en-US"/>
        </w:rPr>
        <w:t>,</w:t>
      </w:r>
      <w:r w:rsidR="00016639" w:rsidRPr="00016639">
        <w:rPr>
          <w:iCs/>
          <w:lang w:val="en-US"/>
        </w:rPr>
        <w:t xml:space="preserve"> through the reduction of the setup cost</w:t>
      </w:r>
      <w:r w:rsidR="003640B8">
        <w:rPr>
          <w:iCs/>
          <w:lang w:val="en-US"/>
        </w:rPr>
        <w:t>s</w:t>
      </w:r>
      <w:r w:rsidR="00016639" w:rsidRPr="00016639">
        <w:rPr>
          <w:iCs/>
          <w:lang w:val="en-US"/>
        </w:rPr>
        <w:t xml:space="preserve"> and a subsidy to </w:t>
      </w:r>
      <w:r w:rsidR="00563C7D">
        <w:rPr>
          <w:iCs/>
          <w:lang w:val="en-US"/>
        </w:rPr>
        <w:t>cover</w:t>
      </w:r>
      <w:r w:rsidR="00C06A87">
        <w:rPr>
          <w:iCs/>
          <w:lang w:val="en-US"/>
        </w:rPr>
        <w:t xml:space="preserve"> the </w:t>
      </w:r>
      <w:r w:rsidR="00016639" w:rsidRPr="00016639">
        <w:rPr>
          <w:iCs/>
          <w:lang w:val="en-US"/>
        </w:rPr>
        <w:t xml:space="preserve">first </w:t>
      </w:r>
      <w:r w:rsidR="003476E2">
        <w:rPr>
          <w:iCs/>
          <w:lang w:val="en-US"/>
        </w:rPr>
        <w:t xml:space="preserve">12 months of </w:t>
      </w:r>
      <w:r w:rsidR="00016639" w:rsidRPr="00016639">
        <w:rPr>
          <w:iCs/>
          <w:lang w:val="en-US"/>
        </w:rPr>
        <w:t>subscription.</w:t>
      </w:r>
    </w:p>
    <w:p w14:paraId="0E434FD8" w14:textId="77777777" w:rsidR="00420D26" w:rsidRDefault="00016639" w:rsidP="00474F9C">
      <w:pPr>
        <w:jc w:val="both"/>
        <w:rPr>
          <w:iCs/>
          <w:lang w:val="en-US"/>
        </w:rPr>
      </w:pPr>
      <w:r w:rsidRPr="00016639">
        <w:rPr>
          <w:iCs/>
          <w:u w:val="single"/>
          <w:lang w:val="en-US"/>
        </w:rPr>
        <w:t>Target population and intervention areas:</w:t>
      </w:r>
      <w:r w:rsidRPr="00016639">
        <w:rPr>
          <w:iCs/>
          <w:lang w:val="en-US"/>
        </w:rPr>
        <w:t xml:space="preserve"> </w:t>
      </w:r>
    </w:p>
    <w:p w14:paraId="475AC193" w14:textId="3B5BD643" w:rsidR="00016639" w:rsidRPr="00016639" w:rsidRDefault="00420D26" w:rsidP="00474F9C">
      <w:pPr>
        <w:jc w:val="both"/>
        <w:rPr>
          <w:iCs/>
          <w:lang w:val="en-US"/>
        </w:rPr>
      </w:pPr>
      <w:r>
        <w:rPr>
          <w:iCs/>
          <w:lang w:val="en-US"/>
        </w:rPr>
        <w:t xml:space="preserve">6. </w:t>
      </w:r>
      <w:r w:rsidR="003702FF">
        <w:rPr>
          <w:iCs/>
          <w:lang w:val="en-US"/>
        </w:rPr>
        <w:t>T</w:t>
      </w:r>
      <w:r w:rsidR="00016639" w:rsidRPr="00016639">
        <w:rPr>
          <w:iCs/>
          <w:lang w:val="en-US"/>
        </w:rPr>
        <w:t xml:space="preserve">he aid will be accessible to all households which do not yet have connections </w:t>
      </w:r>
      <w:proofErr w:type="gramStart"/>
      <w:r w:rsidR="00016639" w:rsidRPr="00016639">
        <w:rPr>
          <w:iCs/>
          <w:lang w:val="en-US"/>
        </w:rPr>
        <w:t>up-gradable</w:t>
      </w:r>
      <w:proofErr w:type="gramEnd"/>
      <w:r w:rsidR="00016639" w:rsidRPr="00016639">
        <w:rPr>
          <w:iCs/>
          <w:lang w:val="en-US"/>
        </w:rPr>
        <w:t xml:space="preserve"> to 1 Gbps </w:t>
      </w:r>
      <w:r w:rsidR="00DC2590" w:rsidRPr="005E0A8E">
        <w:rPr>
          <w:iCs/>
          <w:lang w:val="en-US"/>
        </w:rPr>
        <w:t>download speed</w:t>
      </w:r>
      <w:r w:rsidR="00DC2590">
        <w:rPr>
          <w:iCs/>
          <w:lang w:val="en-US"/>
        </w:rPr>
        <w:t xml:space="preserve"> </w:t>
      </w:r>
      <w:r w:rsidR="00016639" w:rsidRPr="00016639">
        <w:rPr>
          <w:iCs/>
          <w:lang w:val="en-US"/>
        </w:rPr>
        <w:t xml:space="preserve">located within the intervention area. The intervention area will be defined by where </w:t>
      </w:r>
      <w:r w:rsidR="00D021DD" w:rsidRPr="00016639">
        <w:rPr>
          <w:iCs/>
          <w:lang w:val="en-US"/>
        </w:rPr>
        <w:t>fiber</w:t>
      </w:r>
      <w:r w:rsidR="00016639" w:rsidRPr="00016639">
        <w:rPr>
          <w:iCs/>
          <w:lang w:val="en-US"/>
        </w:rPr>
        <w:t xml:space="preserve"> or equivalent deployment is possible</w:t>
      </w:r>
      <w:r w:rsidR="00F44AEB">
        <w:rPr>
          <w:iCs/>
          <w:lang w:val="en-US"/>
        </w:rPr>
        <w:t>. The exact intervention areas will be revi</w:t>
      </w:r>
      <w:r w:rsidR="005835A4">
        <w:rPr>
          <w:iCs/>
          <w:lang w:val="en-US"/>
        </w:rPr>
        <w:t>ewed</w:t>
      </w:r>
      <w:r w:rsidR="00F44AEB">
        <w:rPr>
          <w:iCs/>
          <w:lang w:val="en-US"/>
        </w:rPr>
        <w:t xml:space="preserve"> on </w:t>
      </w:r>
      <w:proofErr w:type="gramStart"/>
      <w:r w:rsidR="00F44AEB">
        <w:rPr>
          <w:iCs/>
          <w:lang w:val="en-US"/>
        </w:rPr>
        <w:t>an</w:t>
      </w:r>
      <w:proofErr w:type="gramEnd"/>
      <w:r w:rsidR="00F44AEB">
        <w:rPr>
          <w:iCs/>
          <w:lang w:val="en-US"/>
        </w:rPr>
        <w:t xml:space="preserve"> </w:t>
      </w:r>
      <w:r w:rsidR="00AC3E94">
        <w:rPr>
          <w:iCs/>
          <w:lang w:val="en-US"/>
        </w:rPr>
        <w:t>bi-</w:t>
      </w:r>
      <w:r w:rsidR="00F44AEB">
        <w:rPr>
          <w:iCs/>
          <w:lang w:val="en-US"/>
        </w:rPr>
        <w:t>annual basis (see below)</w:t>
      </w:r>
      <w:r w:rsidR="00016639" w:rsidRPr="00016639">
        <w:rPr>
          <w:iCs/>
          <w:lang w:val="en-US"/>
        </w:rPr>
        <w:t>. Both Multi-dwelling units (MDU) and single dwelling units (S</w:t>
      </w:r>
      <w:r w:rsidR="006B71B3">
        <w:rPr>
          <w:iCs/>
          <w:lang w:val="en-US"/>
        </w:rPr>
        <w:t>D</w:t>
      </w:r>
      <w:r w:rsidR="00016639" w:rsidRPr="00016639">
        <w:rPr>
          <w:iCs/>
          <w:lang w:val="en-US"/>
        </w:rPr>
        <w:t>U) will be eligible. It is expected that</w:t>
      </w:r>
      <w:r w:rsidR="00EE15DB">
        <w:rPr>
          <w:iCs/>
          <w:lang w:val="en-US"/>
        </w:rPr>
        <w:t xml:space="preserve"> approximately</w:t>
      </w:r>
      <w:r w:rsidR="00016639" w:rsidRPr="00016639">
        <w:rPr>
          <w:iCs/>
          <w:lang w:val="en-US"/>
        </w:rPr>
        <w:t xml:space="preserve"> 82,000 households will benefit from </w:t>
      </w:r>
      <w:r w:rsidR="00140D1E">
        <w:rPr>
          <w:iCs/>
          <w:lang w:val="en-US"/>
        </w:rPr>
        <w:t xml:space="preserve">the </w:t>
      </w:r>
      <w:r w:rsidR="00016639" w:rsidRPr="00016639">
        <w:rPr>
          <w:iCs/>
          <w:lang w:val="en-US"/>
        </w:rPr>
        <w:t xml:space="preserve">vouchers. </w:t>
      </w:r>
    </w:p>
    <w:p w14:paraId="7FC0EF67" w14:textId="16B6BD98" w:rsidR="00016639" w:rsidRDefault="000F17C8" w:rsidP="00474F9C">
      <w:pPr>
        <w:jc w:val="both"/>
        <w:rPr>
          <w:iCs/>
          <w:lang w:val="en-US"/>
        </w:rPr>
      </w:pPr>
      <w:r>
        <w:rPr>
          <w:iCs/>
          <w:lang w:val="en-US"/>
        </w:rPr>
        <w:t xml:space="preserve">7. </w:t>
      </w:r>
      <w:r w:rsidR="00016639" w:rsidRPr="00016639">
        <w:rPr>
          <w:iCs/>
          <w:lang w:val="en-US"/>
        </w:rPr>
        <w:t xml:space="preserve">Vouchers can be used for subscriptions to services of any operators able to reliably provide </w:t>
      </w:r>
      <w:r w:rsidR="00016639" w:rsidRPr="00016639">
        <w:rPr>
          <w:iCs/>
          <w:lang w:val="en-US"/>
        </w:rPr>
        <w:lastRenderedPageBreak/>
        <w:t xml:space="preserve">the speeds </w:t>
      </w:r>
      <w:r w:rsidR="00182A41">
        <w:rPr>
          <w:iCs/>
          <w:lang w:val="en-US"/>
        </w:rPr>
        <w:t>of 1 Gbps down</w:t>
      </w:r>
      <w:r w:rsidR="00832ABC">
        <w:rPr>
          <w:iCs/>
          <w:lang w:val="en-US"/>
        </w:rPr>
        <w:t>load</w:t>
      </w:r>
      <w:r w:rsidR="00182A41">
        <w:rPr>
          <w:iCs/>
          <w:lang w:val="en-US"/>
        </w:rPr>
        <w:t xml:space="preserve"> </w:t>
      </w:r>
      <w:r w:rsidR="00182A41" w:rsidRPr="00C662DE">
        <w:rPr>
          <w:iCs/>
          <w:lang w:val="en-US"/>
        </w:rPr>
        <w:t xml:space="preserve">and </w:t>
      </w:r>
      <w:r w:rsidR="003967E8" w:rsidRPr="00C662DE">
        <w:rPr>
          <w:iCs/>
          <w:lang w:val="en-US"/>
        </w:rPr>
        <w:t>2</w:t>
      </w:r>
      <w:r w:rsidR="00EA1D18" w:rsidRPr="00C662DE">
        <w:rPr>
          <w:iCs/>
          <w:lang w:val="en-US"/>
        </w:rPr>
        <w:t>50</w:t>
      </w:r>
      <w:r w:rsidR="00182A41" w:rsidRPr="00C662DE">
        <w:rPr>
          <w:iCs/>
          <w:lang w:val="en-US"/>
        </w:rPr>
        <w:t xml:space="preserve"> Mb</w:t>
      </w:r>
      <w:r w:rsidR="00182A41">
        <w:rPr>
          <w:iCs/>
          <w:lang w:val="en-US"/>
        </w:rPr>
        <w:t>ps upload</w:t>
      </w:r>
      <w:r w:rsidR="00832ABC">
        <w:rPr>
          <w:iCs/>
          <w:lang w:val="en-US"/>
        </w:rPr>
        <w:t xml:space="preserve"> </w:t>
      </w:r>
      <w:r w:rsidR="00016639" w:rsidRPr="00016639">
        <w:rPr>
          <w:iCs/>
          <w:lang w:val="en-US"/>
        </w:rPr>
        <w:t xml:space="preserve">over an existing broadband network, irrespective of the technologies used. </w:t>
      </w:r>
    </w:p>
    <w:p w14:paraId="27AD3BCE" w14:textId="77777777" w:rsidR="00BF03CB" w:rsidRPr="000A0E48" w:rsidRDefault="000A0E48" w:rsidP="00474F9C">
      <w:pPr>
        <w:jc w:val="both"/>
        <w:rPr>
          <w:iCs/>
          <w:u w:val="single"/>
          <w:lang w:val="en-US"/>
        </w:rPr>
      </w:pPr>
      <w:r w:rsidRPr="000A0E48">
        <w:rPr>
          <w:iCs/>
          <w:u w:val="single"/>
          <w:lang w:val="en-US"/>
        </w:rPr>
        <w:t>Eligible intervention areas</w:t>
      </w:r>
      <w:r w:rsidR="003F71F6">
        <w:rPr>
          <w:iCs/>
          <w:u w:val="single"/>
          <w:lang w:val="en-US"/>
        </w:rPr>
        <w:t>:</w:t>
      </w:r>
    </w:p>
    <w:p w14:paraId="3BDC0B34" w14:textId="77777777" w:rsidR="00016639" w:rsidRPr="00016639" w:rsidRDefault="00016639" w:rsidP="00474F9C">
      <w:pPr>
        <w:jc w:val="both"/>
        <w:rPr>
          <w:iCs/>
          <w:lang w:val="en-US"/>
        </w:rPr>
      </w:pPr>
      <w:r w:rsidRPr="000A0E48">
        <w:rPr>
          <w:iCs/>
          <w:highlight w:val="yellow"/>
          <w:lang w:val="en-US"/>
        </w:rPr>
        <w:t>INSERT Map of intervention areas</w:t>
      </w:r>
    </w:p>
    <w:p w14:paraId="03A69AAB" w14:textId="77777777" w:rsidR="00016639" w:rsidRDefault="00AC33D4" w:rsidP="00474F9C">
      <w:pPr>
        <w:jc w:val="both"/>
        <w:rPr>
          <w:iCs/>
          <w:lang w:val="en-US"/>
        </w:rPr>
      </w:pPr>
      <w:r>
        <w:rPr>
          <w:iCs/>
          <w:lang w:val="en-US"/>
        </w:rPr>
        <w:t xml:space="preserve">8. </w:t>
      </w:r>
      <w:r w:rsidR="00016639" w:rsidRPr="00016639">
        <w:rPr>
          <w:iCs/>
          <w:lang w:val="en-US"/>
        </w:rPr>
        <w:t xml:space="preserve">The map will be up-dated on a </w:t>
      </w:r>
      <w:r w:rsidR="00182A41">
        <w:rPr>
          <w:iCs/>
          <w:lang w:val="en-US"/>
        </w:rPr>
        <w:t>bi-</w:t>
      </w:r>
      <w:r w:rsidR="00016639" w:rsidRPr="00B87D87">
        <w:rPr>
          <w:iCs/>
          <w:lang w:val="en-US"/>
        </w:rPr>
        <w:t>annual basis</w:t>
      </w:r>
      <w:r w:rsidR="00016639" w:rsidRPr="00016639">
        <w:rPr>
          <w:iCs/>
          <w:lang w:val="en-US"/>
        </w:rPr>
        <w:t xml:space="preserve"> in consultation with the telecommunications operators. New areas will be added as the infrastructure to provide 1 </w:t>
      </w:r>
      <w:r w:rsidR="00182A41">
        <w:rPr>
          <w:iCs/>
          <w:lang w:val="en-US"/>
        </w:rPr>
        <w:t>Gigabit connections</w:t>
      </w:r>
      <w:r w:rsidR="00016639" w:rsidRPr="00016639">
        <w:rPr>
          <w:iCs/>
          <w:lang w:val="en-US"/>
        </w:rPr>
        <w:t xml:space="preserve"> in Cyprus grows. </w:t>
      </w:r>
    </w:p>
    <w:p w14:paraId="29883E41" w14:textId="77777777" w:rsidR="00016639" w:rsidRPr="00016639" w:rsidRDefault="00016639" w:rsidP="00474F9C">
      <w:pPr>
        <w:jc w:val="both"/>
        <w:rPr>
          <w:iCs/>
          <w:lang w:val="en-US"/>
        </w:rPr>
      </w:pPr>
      <w:r w:rsidRPr="00016639">
        <w:rPr>
          <w:iCs/>
          <w:u w:val="single"/>
          <w:lang w:val="en-US"/>
        </w:rPr>
        <w:t>Eligible costs</w:t>
      </w:r>
      <w:r w:rsidRPr="00016639">
        <w:rPr>
          <w:iCs/>
          <w:lang w:val="en-US"/>
        </w:rPr>
        <w:t>:</w:t>
      </w:r>
    </w:p>
    <w:p w14:paraId="6AC91CED" w14:textId="5CE06615" w:rsidR="00016639" w:rsidRPr="00016639" w:rsidRDefault="00BD4824" w:rsidP="00474F9C">
      <w:pPr>
        <w:jc w:val="both"/>
        <w:rPr>
          <w:iCs/>
          <w:lang w:val="en-US"/>
        </w:rPr>
      </w:pPr>
      <w:r>
        <w:rPr>
          <w:iCs/>
          <w:lang w:val="en-US"/>
        </w:rPr>
        <w:t xml:space="preserve">9. </w:t>
      </w:r>
      <w:r w:rsidR="00016639" w:rsidRPr="00016639">
        <w:rPr>
          <w:iCs/>
          <w:lang w:val="en-US"/>
        </w:rPr>
        <w:t xml:space="preserve">The voucher will support the cost of connecting the household as well as the 12 first months of subscription. </w:t>
      </w:r>
      <w:r w:rsidR="00016639" w:rsidRPr="00B16BF2">
        <w:rPr>
          <w:iCs/>
          <w:lang w:val="en-US"/>
        </w:rPr>
        <w:t xml:space="preserve">The connection must be of at least </w:t>
      </w:r>
      <w:r w:rsidR="00474F9C" w:rsidRPr="00B16BF2">
        <w:rPr>
          <w:iCs/>
          <w:lang w:val="en-US"/>
        </w:rPr>
        <w:t>20</w:t>
      </w:r>
      <w:r w:rsidR="00016639" w:rsidRPr="00B16BF2">
        <w:rPr>
          <w:iCs/>
          <w:lang w:val="en-US"/>
        </w:rPr>
        <w:t>0 Mbps</w:t>
      </w:r>
      <w:r w:rsidR="00A120D9" w:rsidRPr="00B16BF2">
        <w:rPr>
          <w:iCs/>
          <w:lang w:val="en-US"/>
        </w:rPr>
        <w:t xml:space="preserve"> download</w:t>
      </w:r>
      <w:r w:rsidR="00016639" w:rsidRPr="00B16BF2">
        <w:rPr>
          <w:iCs/>
          <w:lang w:val="en-US"/>
        </w:rPr>
        <w:t xml:space="preserve">, </w:t>
      </w:r>
      <w:proofErr w:type="gramStart"/>
      <w:r w:rsidR="00016639" w:rsidRPr="00B16BF2">
        <w:rPr>
          <w:iCs/>
          <w:lang w:val="en-US"/>
        </w:rPr>
        <w:t>up-gradable</w:t>
      </w:r>
      <w:proofErr w:type="gramEnd"/>
      <w:r w:rsidR="00016639" w:rsidRPr="00B16BF2">
        <w:rPr>
          <w:iCs/>
          <w:lang w:val="en-US"/>
        </w:rPr>
        <w:t xml:space="preserve"> within three </w:t>
      </w:r>
      <w:r w:rsidR="00A871AC" w:rsidRPr="00B16BF2">
        <w:rPr>
          <w:iCs/>
          <w:lang w:val="en-US"/>
        </w:rPr>
        <w:t xml:space="preserve">working </w:t>
      </w:r>
      <w:r w:rsidR="00016639" w:rsidRPr="00B16BF2">
        <w:rPr>
          <w:iCs/>
          <w:lang w:val="en-US"/>
        </w:rPr>
        <w:t>days to a 1Gbps</w:t>
      </w:r>
      <w:r w:rsidR="00A120D9" w:rsidRPr="00B16BF2">
        <w:rPr>
          <w:iCs/>
          <w:lang w:val="en-US"/>
        </w:rPr>
        <w:t xml:space="preserve"> </w:t>
      </w:r>
      <w:r w:rsidR="00A120D9" w:rsidRPr="00783A09">
        <w:rPr>
          <w:iCs/>
          <w:lang w:val="en-US"/>
        </w:rPr>
        <w:t>download</w:t>
      </w:r>
      <w:r w:rsidRPr="00783A09">
        <w:rPr>
          <w:iCs/>
          <w:lang w:val="en-US"/>
        </w:rPr>
        <w:t xml:space="preserve"> </w:t>
      </w:r>
      <w:r w:rsidR="00182A41" w:rsidRPr="00783A09">
        <w:rPr>
          <w:iCs/>
          <w:lang w:val="en-US"/>
        </w:rPr>
        <w:t xml:space="preserve">and </w:t>
      </w:r>
      <w:r w:rsidR="00536DA1" w:rsidRPr="00783A09">
        <w:rPr>
          <w:iCs/>
          <w:lang w:val="en-US"/>
        </w:rPr>
        <w:t>250</w:t>
      </w:r>
      <w:r w:rsidR="00182A41" w:rsidRPr="00783A09">
        <w:rPr>
          <w:iCs/>
          <w:lang w:val="en-US"/>
        </w:rPr>
        <w:t xml:space="preserve"> Mbps</w:t>
      </w:r>
      <w:r w:rsidR="00182A41" w:rsidRPr="00B16BF2">
        <w:rPr>
          <w:iCs/>
          <w:lang w:val="en-US"/>
        </w:rPr>
        <w:t xml:space="preserve"> upload </w:t>
      </w:r>
      <w:r w:rsidRPr="00B16BF2">
        <w:rPr>
          <w:iCs/>
          <w:lang w:val="en-US"/>
        </w:rPr>
        <w:t>speed</w:t>
      </w:r>
      <w:r w:rsidR="00016639" w:rsidRPr="00B16BF2">
        <w:rPr>
          <w:iCs/>
          <w:lang w:val="en-US"/>
        </w:rPr>
        <w:t xml:space="preserve"> connection</w:t>
      </w:r>
      <w:r w:rsidR="005B4635">
        <w:rPr>
          <w:iCs/>
          <w:lang w:val="en-US"/>
        </w:rPr>
        <w:t>.</w:t>
      </w:r>
      <w:r w:rsidR="00016639" w:rsidRPr="00B16BF2">
        <w:rPr>
          <w:iCs/>
          <w:lang w:val="en-US"/>
        </w:rPr>
        <w:t xml:space="preserve"> </w:t>
      </w:r>
      <w:r w:rsidR="00B34444" w:rsidRPr="00B34444">
        <w:rPr>
          <w:iCs/>
          <w:lang w:val="en-US"/>
        </w:rPr>
        <w:t>The voucher will be limited to maximum 50% of the eligible costs</w:t>
      </w:r>
      <w:r w:rsidR="00B34444">
        <w:rPr>
          <w:iCs/>
          <w:lang w:val="en-US"/>
        </w:rPr>
        <w:t xml:space="preserve">. </w:t>
      </w:r>
    </w:p>
    <w:p w14:paraId="40679DB8" w14:textId="77777777" w:rsidR="00016639" w:rsidRPr="00016639" w:rsidRDefault="00016639" w:rsidP="00474F9C">
      <w:pPr>
        <w:jc w:val="both"/>
        <w:rPr>
          <w:iCs/>
          <w:lang w:val="en-US"/>
        </w:rPr>
      </w:pPr>
      <w:r w:rsidRPr="00016639">
        <w:rPr>
          <w:iCs/>
          <w:u w:val="single"/>
          <w:lang w:val="en-US"/>
        </w:rPr>
        <w:t>The aid amount</w:t>
      </w:r>
      <w:r w:rsidRPr="00016639">
        <w:rPr>
          <w:iCs/>
          <w:lang w:val="en-US"/>
        </w:rPr>
        <w:t xml:space="preserve">: </w:t>
      </w:r>
    </w:p>
    <w:p w14:paraId="621A6BCA" w14:textId="77777777" w:rsidR="00016639" w:rsidRPr="00016639" w:rsidRDefault="00BD4824" w:rsidP="00474F9C">
      <w:pPr>
        <w:jc w:val="both"/>
        <w:rPr>
          <w:iCs/>
          <w:lang w:val="en-US"/>
        </w:rPr>
      </w:pPr>
      <w:r>
        <w:rPr>
          <w:iCs/>
          <w:lang w:val="en-US"/>
        </w:rPr>
        <w:t xml:space="preserve">10. </w:t>
      </w:r>
      <w:r w:rsidR="00016639" w:rsidRPr="00016639">
        <w:rPr>
          <w:iCs/>
          <w:lang w:val="en-US"/>
        </w:rPr>
        <w:t xml:space="preserve">Each eligible household can apply for a voucher. The voucher will be of a fixed value of Euro 120. The objective of this single amount is to make the application process and management process as simple as possible. The individual challenges or difficulties in connecting specific buildings or apartments will not be </w:t>
      </w:r>
      <w:proofErr w:type="gramStart"/>
      <w:r w:rsidR="00016639" w:rsidRPr="00016639">
        <w:rPr>
          <w:iCs/>
          <w:lang w:val="en-US"/>
        </w:rPr>
        <w:t>taken into account</w:t>
      </w:r>
      <w:proofErr w:type="gramEnd"/>
      <w:r w:rsidR="00016639" w:rsidRPr="00016639">
        <w:rPr>
          <w:iCs/>
          <w:lang w:val="en-US"/>
        </w:rPr>
        <w:t xml:space="preserve">. All beneficiaries will receive the same amount. </w:t>
      </w:r>
    </w:p>
    <w:p w14:paraId="2AA61D52" w14:textId="77777777" w:rsidR="00041670" w:rsidRPr="00041670" w:rsidRDefault="00016639" w:rsidP="00474F9C">
      <w:pPr>
        <w:jc w:val="both"/>
        <w:rPr>
          <w:iCs/>
          <w:u w:val="single"/>
          <w:lang w:val="en-US"/>
        </w:rPr>
      </w:pPr>
      <w:r w:rsidRPr="00041670">
        <w:rPr>
          <w:iCs/>
          <w:u w:val="single"/>
          <w:lang w:val="en-US"/>
        </w:rPr>
        <w:t xml:space="preserve">Scheme budget and duration: </w:t>
      </w:r>
    </w:p>
    <w:p w14:paraId="41BF8CB5" w14:textId="77777777" w:rsidR="00016639" w:rsidRPr="00016639" w:rsidRDefault="00133B87" w:rsidP="00474F9C">
      <w:pPr>
        <w:jc w:val="both"/>
        <w:rPr>
          <w:iCs/>
          <w:lang w:val="en-US"/>
        </w:rPr>
      </w:pPr>
      <w:r>
        <w:rPr>
          <w:iCs/>
          <w:lang w:val="en-US"/>
        </w:rPr>
        <w:t xml:space="preserve">11. </w:t>
      </w:r>
      <w:r w:rsidR="00016639" w:rsidRPr="00016639">
        <w:rPr>
          <w:iCs/>
          <w:lang w:val="en-US"/>
        </w:rPr>
        <w:t xml:space="preserve">The total budget of the scheme will be of </w:t>
      </w:r>
      <w:r w:rsidR="00474F9C">
        <w:rPr>
          <w:iCs/>
          <w:lang w:val="en-US"/>
        </w:rPr>
        <w:t>10</w:t>
      </w:r>
      <w:r w:rsidR="00016639" w:rsidRPr="00016639">
        <w:rPr>
          <w:iCs/>
          <w:lang w:val="en-US"/>
        </w:rPr>
        <w:t>,</w:t>
      </w:r>
      <w:r w:rsidR="00474F9C">
        <w:rPr>
          <w:iCs/>
          <w:lang w:val="en-US"/>
        </w:rPr>
        <w:t>00</w:t>
      </w:r>
      <w:r w:rsidR="00016639" w:rsidRPr="00016639">
        <w:rPr>
          <w:iCs/>
          <w:lang w:val="en-US"/>
        </w:rPr>
        <w:t xml:space="preserve">0,000 EUR </w:t>
      </w:r>
      <w:r w:rsidR="00A871AC">
        <w:rPr>
          <w:iCs/>
          <w:lang w:val="en-US"/>
        </w:rPr>
        <w:t>for the period 2022-2</w:t>
      </w:r>
      <w:r w:rsidR="00041670">
        <w:rPr>
          <w:iCs/>
          <w:lang w:val="en-US"/>
        </w:rPr>
        <w:t>02</w:t>
      </w:r>
      <w:r w:rsidR="00A871AC">
        <w:rPr>
          <w:iCs/>
          <w:lang w:val="en-US"/>
        </w:rPr>
        <w:t>5</w:t>
      </w:r>
      <w:r w:rsidR="00016639" w:rsidRPr="00016639">
        <w:rPr>
          <w:iCs/>
          <w:lang w:val="en-US"/>
        </w:rPr>
        <w:t xml:space="preserve">. </w:t>
      </w:r>
    </w:p>
    <w:p w14:paraId="6C85E540" w14:textId="77777777" w:rsidR="00016639" w:rsidRPr="00016639" w:rsidRDefault="00016639" w:rsidP="00474F9C">
      <w:pPr>
        <w:jc w:val="both"/>
        <w:rPr>
          <w:iCs/>
          <w:u w:val="single"/>
          <w:lang w:val="en-US"/>
        </w:rPr>
      </w:pPr>
      <w:r w:rsidRPr="00016639">
        <w:rPr>
          <w:iCs/>
          <w:u w:val="single"/>
          <w:lang w:val="en-US"/>
        </w:rPr>
        <w:t xml:space="preserve">The application process: </w:t>
      </w:r>
    </w:p>
    <w:p w14:paraId="67B8BEDC" w14:textId="77777777" w:rsidR="00016639" w:rsidRPr="00133B87" w:rsidRDefault="00A06AB9" w:rsidP="00474F9C">
      <w:pPr>
        <w:jc w:val="both"/>
        <w:rPr>
          <w:iCs/>
          <w:lang w:val="en-US"/>
        </w:rPr>
      </w:pPr>
      <w:r>
        <w:rPr>
          <w:iCs/>
          <w:lang w:val="en-US"/>
        </w:rPr>
        <w:t xml:space="preserve">12. </w:t>
      </w:r>
      <w:proofErr w:type="gramStart"/>
      <w:r w:rsidR="00016639" w:rsidRPr="00133B87">
        <w:rPr>
          <w:iCs/>
          <w:lang w:val="en-US"/>
        </w:rPr>
        <w:t>In order to</w:t>
      </w:r>
      <w:proofErr w:type="gramEnd"/>
      <w:r w:rsidR="00016639" w:rsidRPr="00133B87">
        <w:rPr>
          <w:iCs/>
          <w:lang w:val="en-US"/>
        </w:rPr>
        <w:t xml:space="preserve"> benefit from the aid</w:t>
      </w:r>
      <w:r>
        <w:rPr>
          <w:iCs/>
          <w:lang w:val="en-US"/>
        </w:rPr>
        <w:t>, the following process will be observed:</w:t>
      </w:r>
      <w:r w:rsidR="00016639" w:rsidRPr="00133B87">
        <w:rPr>
          <w:iCs/>
          <w:lang w:val="en-US"/>
        </w:rPr>
        <w:t xml:space="preserve"> </w:t>
      </w:r>
    </w:p>
    <w:p w14:paraId="357EEC71" w14:textId="77777777" w:rsidR="00016639" w:rsidRPr="00016639" w:rsidRDefault="00955FF8" w:rsidP="00474F9C">
      <w:pPr>
        <w:jc w:val="both"/>
        <w:rPr>
          <w:iCs/>
          <w:lang w:val="en-US"/>
        </w:rPr>
      </w:pPr>
      <w:r>
        <w:rPr>
          <w:iCs/>
          <w:lang w:val="en-US"/>
        </w:rPr>
        <w:t>(</w:t>
      </w:r>
      <w:r w:rsidR="00016639" w:rsidRPr="00016639">
        <w:rPr>
          <w:iCs/>
          <w:lang w:val="en-US"/>
        </w:rPr>
        <w:t>1) Households in eligible areas can contact an operator to provide the connection and subscription</w:t>
      </w:r>
    </w:p>
    <w:p w14:paraId="614181D1" w14:textId="528D3AE7" w:rsidR="00016639" w:rsidRPr="00016639" w:rsidRDefault="00955FF8" w:rsidP="00474F9C">
      <w:pPr>
        <w:jc w:val="both"/>
        <w:rPr>
          <w:lang w:val="en-US"/>
        </w:rPr>
      </w:pPr>
      <w:r>
        <w:rPr>
          <w:lang w:val="en-US"/>
        </w:rPr>
        <w:t>(</w:t>
      </w:r>
      <w:r w:rsidR="00016639" w:rsidRPr="00016639">
        <w:rPr>
          <w:lang w:val="en-US"/>
        </w:rPr>
        <w:t xml:space="preserve">2) The operator ensures through a self-declaration form from the household that no prior </w:t>
      </w:r>
      <w:r w:rsidR="00480555">
        <w:rPr>
          <w:lang w:val="en-US"/>
        </w:rPr>
        <w:t>gigabit capable</w:t>
      </w:r>
      <w:r w:rsidR="00016639" w:rsidRPr="00016639">
        <w:rPr>
          <w:lang w:val="en-US"/>
        </w:rPr>
        <w:t xml:space="preserve"> connection exists</w:t>
      </w:r>
    </w:p>
    <w:p w14:paraId="291E15CE" w14:textId="77777777" w:rsidR="00016639" w:rsidRPr="00016639" w:rsidRDefault="00955FF8" w:rsidP="00474F9C">
      <w:pPr>
        <w:jc w:val="both"/>
        <w:rPr>
          <w:lang w:val="en-US"/>
        </w:rPr>
      </w:pPr>
      <w:r>
        <w:rPr>
          <w:lang w:val="en-US"/>
        </w:rPr>
        <w:t>(</w:t>
      </w:r>
      <w:r w:rsidR="00016639" w:rsidRPr="00016639">
        <w:rPr>
          <w:lang w:val="en-US"/>
        </w:rPr>
        <w:t>3) The operators make the required installation / connection</w:t>
      </w:r>
    </w:p>
    <w:p w14:paraId="02374260" w14:textId="77777777" w:rsidR="00016639" w:rsidRPr="00016639" w:rsidRDefault="00955FF8" w:rsidP="00474F9C">
      <w:pPr>
        <w:jc w:val="both"/>
        <w:rPr>
          <w:iCs/>
          <w:lang w:val="en-US"/>
        </w:rPr>
      </w:pPr>
      <w:r>
        <w:rPr>
          <w:iCs/>
          <w:lang w:val="en-US"/>
        </w:rPr>
        <w:t>(</w:t>
      </w:r>
      <w:r w:rsidR="0031474F">
        <w:rPr>
          <w:iCs/>
          <w:lang w:val="en-US"/>
        </w:rPr>
        <w:t>4</w:t>
      </w:r>
      <w:r w:rsidR="00016639" w:rsidRPr="00016639">
        <w:rPr>
          <w:iCs/>
          <w:lang w:val="en-US"/>
        </w:rPr>
        <w:t xml:space="preserve">) A speed test proving that the required speed is delivered at the recipient’s premises </w:t>
      </w:r>
      <w:proofErr w:type="gramStart"/>
      <w:r w:rsidR="00016639" w:rsidRPr="00016639">
        <w:rPr>
          <w:iCs/>
          <w:lang w:val="en-US"/>
        </w:rPr>
        <w:t>has to</w:t>
      </w:r>
      <w:proofErr w:type="gramEnd"/>
      <w:r w:rsidR="00016639" w:rsidRPr="00016639">
        <w:rPr>
          <w:iCs/>
          <w:lang w:val="en-US"/>
        </w:rPr>
        <w:t xml:space="preserve"> be made, and counter signed by the household and the operator. This speed test </w:t>
      </w:r>
      <w:proofErr w:type="gramStart"/>
      <w:r w:rsidR="00016639" w:rsidRPr="00016639">
        <w:rPr>
          <w:iCs/>
          <w:lang w:val="en-US"/>
        </w:rPr>
        <w:t>has to</w:t>
      </w:r>
      <w:proofErr w:type="gramEnd"/>
      <w:r w:rsidR="00016639" w:rsidRPr="00016639">
        <w:rPr>
          <w:iCs/>
          <w:lang w:val="en-US"/>
        </w:rPr>
        <w:t xml:space="preserve"> take place at the end point</w:t>
      </w:r>
      <w:r w:rsidR="00182A41">
        <w:rPr>
          <w:iCs/>
          <w:lang w:val="en-US"/>
        </w:rPr>
        <w:t>. T</w:t>
      </w:r>
      <w:r w:rsidR="00016639" w:rsidRPr="00016639">
        <w:rPr>
          <w:iCs/>
          <w:lang w:val="en-US"/>
        </w:rPr>
        <w:t xml:space="preserve">his </w:t>
      </w:r>
      <w:r w:rsidR="00B57F71">
        <w:rPr>
          <w:iCs/>
          <w:lang w:val="en-US"/>
        </w:rPr>
        <w:t>step</w:t>
      </w:r>
      <w:r w:rsidR="00016639" w:rsidRPr="00016639">
        <w:rPr>
          <w:iCs/>
          <w:lang w:val="en-US"/>
        </w:rPr>
        <w:t xml:space="preserve"> ensures that speeds are not just achieved at the connection point of the </w:t>
      </w:r>
      <w:r w:rsidR="00182A41">
        <w:rPr>
          <w:iCs/>
          <w:lang w:val="en-US"/>
        </w:rPr>
        <w:t>building</w:t>
      </w:r>
      <w:r w:rsidR="00016639" w:rsidRPr="00016639">
        <w:rPr>
          <w:iCs/>
          <w:lang w:val="en-US"/>
        </w:rPr>
        <w:t xml:space="preserve">, but </w:t>
      </w:r>
      <w:proofErr w:type="gramStart"/>
      <w:r w:rsidR="00016639" w:rsidRPr="00016639">
        <w:rPr>
          <w:iCs/>
          <w:lang w:val="en-US"/>
        </w:rPr>
        <w:t>actually at</w:t>
      </w:r>
      <w:proofErr w:type="gramEnd"/>
      <w:r w:rsidR="00016639" w:rsidRPr="00016639">
        <w:rPr>
          <w:iCs/>
          <w:lang w:val="en-US"/>
        </w:rPr>
        <w:t xml:space="preserve"> the flat / apartment within the building</w:t>
      </w:r>
      <w:r w:rsidR="00182A41">
        <w:rPr>
          <w:iCs/>
          <w:lang w:val="en-US"/>
        </w:rPr>
        <w:t>.</w:t>
      </w:r>
    </w:p>
    <w:p w14:paraId="1CFA1BBE" w14:textId="77777777" w:rsidR="00016639" w:rsidRPr="00016639" w:rsidRDefault="000C0FAB" w:rsidP="00474F9C">
      <w:pPr>
        <w:jc w:val="both"/>
        <w:rPr>
          <w:iCs/>
          <w:lang w:val="en-US"/>
        </w:rPr>
      </w:pPr>
      <w:r>
        <w:rPr>
          <w:iCs/>
          <w:lang w:val="en-US"/>
        </w:rPr>
        <w:t>(</w:t>
      </w:r>
      <w:r w:rsidR="0031474F">
        <w:rPr>
          <w:iCs/>
          <w:lang w:val="en-US"/>
        </w:rPr>
        <w:t>5</w:t>
      </w:r>
      <w:r w:rsidR="00016639" w:rsidRPr="00016639">
        <w:rPr>
          <w:iCs/>
          <w:lang w:val="en-US"/>
        </w:rPr>
        <w:t xml:space="preserve">) Based on the proof of delivery </w:t>
      </w:r>
      <w:r w:rsidR="00004372">
        <w:rPr>
          <w:iCs/>
          <w:lang w:val="en-US"/>
        </w:rPr>
        <w:t>and</w:t>
      </w:r>
      <w:r w:rsidR="00016639" w:rsidRPr="00016639">
        <w:rPr>
          <w:iCs/>
          <w:lang w:val="en-US"/>
        </w:rPr>
        <w:t xml:space="preserve"> the self-declaration the operators can, on a </w:t>
      </w:r>
      <w:r w:rsidR="00A14CAC" w:rsidRPr="00016639">
        <w:rPr>
          <w:iCs/>
          <w:lang w:val="en-US"/>
        </w:rPr>
        <w:t>six-monthly</w:t>
      </w:r>
      <w:r w:rsidR="00016639" w:rsidRPr="00016639">
        <w:rPr>
          <w:iCs/>
          <w:lang w:val="en-US"/>
        </w:rPr>
        <w:t xml:space="preserve"> basis, redeem the vouchers against payment through the </w:t>
      </w:r>
      <w:r w:rsidR="00871E74" w:rsidRPr="006D2A6B">
        <w:rPr>
          <w:iCs/>
          <w:lang w:val="en-US"/>
        </w:rPr>
        <w:t>dedicated</w:t>
      </w:r>
      <w:r w:rsidR="00016639" w:rsidRPr="00016639">
        <w:rPr>
          <w:iCs/>
          <w:lang w:val="en-US"/>
        </w:rPr>
        <w:t xml:space="preserve"> DEC portal. </w:t>
      </w:r>
    </w:p>
    <w:p w14:paraId="42070AB6" w14:textId="77777777" w:rsidR="00016639" w:rsidRPr="00016639" w:rsidRDefault="00871E74" w:rsidP="00474F9C">
      <w:pPr>
        <w:jc w:val="both"/>
        <w:rPr>
          <w:iCs/>
          <w:lang w:val="en-US"/>
        </w:rPr>
      </w:pPr>
      <w:r>
        <w:rPr>
          <w:iCs/>
          <w:lang w:val="en-US"/>
        </w:rPr>
        <w:lastRenderedPageBreak/>
        <w:t xml:space="preserve">13. </w:t>
      </w:r>
      <w:r w:rsidR="00016639" w:rsidRPr="00016639">
        <w:rPr>
          <w:iCs/>
          <w:lang w:val="en-US"/>
        </w:rPr>
        <w:t xml:space="preserve">This means that the households will not as such receive any funds. The voucher scheme allows the households to get a connection and very </w:t>
      </w:r>
      <w:proofErr w:type="gramStart"/>
      <w:r w:rsidR="00016639" w:rsidRPr="00016639">
        <w:rPr>
          <w:iCs/>
          <w:lang w:val="en-US"/>
        </w:rPr>
        <w:t>high speed</w:t>
      </w:r>
      <w:proofErr w:type="gramEnd"/>
      <w:r w:rsidR="00016639" w:rsidRPr="00016639">
        <w:rPr>
          <w:iCs/>
          <w:lang w:val="en-US"/>
        </w:rPr>
        <w:t xml:space="preserve"> subscription at reduced price. </w:t>
      </w:r>
    </w:p>
    <w:p w14:paraId="2332CBEC" w14:textId="77777777" w:rsidR="00016639" w:rsidRDefault="00034C16" w:rsidP="00474F9C">
      <w:pPr>
        <w:jc w:val="both"/>
        <w:rPr>
          <w:iCs/>
          <w:lang w:val="en-US"/>
        </w:rPr>
      </w:pPr>
      <w:r>
        <w:rPr>
          <w:iCs/>
          <w:lang w:val="en-US"/>
        </w:rPr>
        <w:t xml:space="preserve">14. </w:t>
      </w:r>
      <w:r w:rsidR="00016639" w:rsidRPr="00016639">
        <w:rPr>
          <w:iCs/>
          <w:lang w:val="en-US"/>
        </w:rPr>
        <w:t xml:space="preserve">The household is free to choose the operator. </w:t>
      </w:r>
    </w:p>
    <w:p w14:paraId="6EC5F479" w14:textId="77777777" w:rsidR="00072FE3" w:rsidRPr="00016639" w:rsidRDefault="00072FE3" w:rsidP="00474F9C">
      <w:pPr>
        <w:jc w:val="both"/>
        <w:rPr>
          <w:iCs/>
          <w:lang w:val="en-US"/>
        </w:rPr>
      </w:pPr>
      <w:r w:rsidRPr="00565106">
        <w:rPr>
          <w:iCs/>
          <w:lang w:val="en-US"/>
        </w:rPr>
        <w:t xml:space="preserve">15. By accessing the voucher, </w:t>
      </w:r>
      <w:r w:rsidR="00D22BBE" w:rsidRPr="00565106">
        <w:rPr>
          <w:iCs/>
          <w:lang w:val="en-US"/>
        </w:rPr>
        <w:t xml:space="preserve">the beneficiary household agrees not to terminate </w:t>
      </w:r>
      <w:r w:rsidR="003F4EB9" w:rsidRPr="00565106">
        <w:rPr>
          <w:iCs/>
          <w:lang w:val="en-US"/>
        </w:rPr>
        <w:t>the service contract concluded with the operator before the 12-month</w:t>
      </w:r>
      <w:r w:rsidR="00765F77" w:rsidRPr="00565106">
        <w:rPr>
          <w:iCs/>
          <w:lang w:val="en-US"/>
        </w:rPr>
        <w:t xml:space="preserve"> subsidized subscription period.</w:t>
      </w:r>
      <w:r w:rsidR="00765F77">
        <w:rPr>
          <w:iCs/>
          <w:lang w:val="en-US"/>
        </w:rPr>
        <w:t xml:space="preserve"> </w:t>
      </w:r>
    </w:p>
    <w:p w14:paraId="3B40BAB2" w14:textId="067D5B8E" w:rsidR="00016639" w:rsidRPr="00016639" w:rsidRDefault="00034C16" w:rsidP="00474F9C">
      <w:pPr>
        <w:jc w:val="both"/>
        <w:rPr>
          <w:iCs/>
          <w:lang w:val="en-US"/>
        </w:rPr>
      </w:pPr>
      <w:r>
        <w:rPr>
          <w:iCs/>
          <w:lang w:val="en-US"/>
        </w:rPr>
        <w:t>1</w:t>
      </w:r>
      <w:r w:rsidR="00D50E74">
        <w:rPr>
          <w:iCs/>
          <w:lang w:val="en-US"/>
        </w:rPr>
        <w:t>6</w:t>
      </w:r>
      <w:r>
        <w:rPr>
          <w:iCs/>
          <w:lang w:val="en-US"/>
        </w:rPr>
        <w:t xml:space="preserve">. </w:t>
      </w:r>
      <w:r w:rsidR="00016639" w:rsidRPr="00016639">
        <w:rPr>
          <w:iCs/>
          <w:lang w:val="en-US"/>
        </w:rPr>
        <w:t xml:space="preserve">Through the self-declaration the household confirms that no </w:t>
      </w:r>
      <w:r w:rsidR="00D13395">
        <w:rPr>
          <w:iCs/>
          <w:lang w:val="en-US"/>
        </w:rPr>
        <w:t xml:space="preserve">prior gigabit </w:t>
      </w:r>
      <w:r w:rsidR="00D824E5">
        <w:rPr>
          <w:iCs/>
          <w:lang w:val="en-US"/>
        </w:rPr>
        <w:t>capable</w:t>
      </w:r>
      <w:r w:rsidR="00016639" w:rsidRPr="00016639">
        <w:rPr>
          <w:iCs/>
          <w:lang w:val="en-US"/>
        </w:rPr>
        <w:t xml:space="preserve"> connection, is currently available at the premises. A false declaration can lead to sanctions and reimbursement of the voucher amount. </w:t>
      </w:r>
    </w:p>
    <w:p w14:paraId="3D471881" w14:textId="77777777" w:rsidR="00016639" w:rsidRPr="007D362B" w:rsidRDefault="00FC4A83" w:rsidP="00474F9C">
      <w:pPr>
        <w:jc w:val="both"/>
        <w:rPr>
          <w:iCs/>
          <w:u w:val="single"/>
          <w:lang w:val="en-US"/>
        </w:rPr>
      </w:pPr>
      <w:r w:rsidRPr="007D362B">
        <w:rPr>
          <w:iCs/>
          <w:u w:val="single"/>
          <w:lang w:val="en-US"/>
        </w:rPr>
        <w:t>Network access</w:t>
      </w:r>
      <w:r w:rsidR="00994B11">
        <w:rPr>
          <w:iCs/>
          <w:u w:val="single"/>
          <w:lang w:val="en-US"/>
        </w:rPr>
        <w:t>:</w:t>
      </w:r>
    </w:p>
    <w:p w14:paraId="6B83DE88" w14:textId="77777777" w:rsidR="00601386" w:rsidRPr="007D362B" w:rsidRDefault="00565106" w:rsidP="00EE39E9">
      <w:pPr>
        <w:jc w:val="both"/>
        <w:rPr>
          <w:iCs/>
          <w:lang w:val="en-US"/>
        </w:rPr>
      </w:pPr>
      <w:r w:rsidRPr="00565106">
        <w:rPr>
          <w:iCs/>
          <w:lang w:val="en-US"/>
        </w:rPr>
        <w:t xml:space="preserve">17. </w:t>
      </w:r>
      <w:r w:rsidR="00BE7FC4" w:rsidRPr="00565106">
        <w:rPr>
          <w:iCs/>
          <w:lang w:val="en-US"/>
        </w:rPr>
        <w:t>W</w:t>
      </w:r>
      <w:r w:rsidR="00822058" w:rsidRPr="00565106">
        <w:rPr>
          <w:iCs/>
          <w:lang w:val="en-US"/>
        </w:rPr>
        <w:t xml:space="preserve">here </w:t>
      </w:r>
      <w:r w:rsidR="00BE7FC4" w:rsidRPr="00565106">
        <w:rPr>
          <w:iCs/>
          <w:lang w:val="en-US"/>
        </w:rPr>
        <w:t>an</w:t>
      </w:r>
      <w:r w:rsidR="00822058" w:rsidRPr="00565106">
        <w:rPr>
          <w:iCs/>
          <w:lang w:val="en-US"/>
        </w:rPr>
        <w:t xml:space="preserve"> operator is vertically integrated and has a retail market share above 25%,</w:t>
      </w:r>
      <w:r w:rsidR="00BE7FC4" w:rsidRPr="00565106">
        <w:t xml:space="preserve"> </w:t>
      </w:r>
      <w:proofErr w:type="gramStart"/>
      <w:r w:rsidR="00BE7FC4" w:rsidRPr="00565106">
        <w:rPr>
          <w:iCs/>
          <w:lang w:val="en-US"/>
        </w:rPr>
        <w:t>in order to</w:t>
      </w:r>
      <w:proofErr w:type="gramEnd"/>
      <w:r w:rsidR="00BE7FC4" w:rsidRPr="00565106">
        <w:rPr>
          <w:iCs/>
          <w:lang w:val="en-US"/>
        </w:rPr>
        <w:t xml:space="preserve"> be included in the voucher scheme, </w:t>
      </w:r>
      <w:r w:rsidR="00822058" w:rsidRPr="00565106">
        <w:rPr>
          <w:iCs/>
          <w:lang w:val="en-US"/>
        </w:rPr>
        <w:t>that provider must offer, on the corresponding wholesale access market, to any electronic communication services providers at least one wholesale access product able to ensure that the access-seeker will be able to reliably provide the eligible services, under open, transparent and non-discriminatory conditions</w:t>
      </w:r>
      <w:r w:rsidR="00A85A7E" w:rsidRPr="00565106">
        <w:rPr>
          <w:iCs/>
          <w:lang w:val="en-US"/>
        </w:rPr>
        <w:t>.</w:t>
      </w:r>
      <w:r w:rsidR="00A85A7E">
        <w:rPr>
          <w:iCs/>
          <w:lang w:val="en-US"/>
        </w:rPr>
        <w:t xml:space="preserve"> </w:t>
      </w:r>
      <w:r w:rsidR="00910787">
        <w:rPr>
          <w:iCs/>
          <w:lang w:val="en-US"/>
        </w:rPr>
        <w:t xml:space="preserve">The wholesale </w:t>
      </w:r>
      <w:r w:rsidR="005B5254">
        <w:rPr>
          <w:iCs/>
          <w:lang w:val="en-US"/>
        </w:rPr>
        <w:t>service</w:t>
      </w:r>
      <w:r w:rsidR="00910787">
        <w:rPr>
          <w:iCs/>
          <w:lang w:val="en-US"/>
        </w:rPr>
        <w:t xml:space="preserve"> price </w:t>
      </w:r>
      <w:r w:rsidR="002C563D">
        <w:rPr>
          <w:iCs/>
          <w:lang w:val="en-US"/>
        </w:rPr>
        <w:t xml:space="preserve">for the respective product </w:t>
      </w:r>
      <w:r w:rsidR="00786D76">
        <w:rPr>
          <w:iCs/>
          <w:lang w:val="en-US"/>
        </w:rPr>
        <w:t xml:space="preserve">must be </w:t>
      </w:r>
      <w:r w:rsidR="00EE39E9" w:rsidRPr="00EE39E9">
        <w:rPr>
          <w:iCs/>
          <w:lang w:val="en-US"/>
        </w:rPr>
        <w:t>less than or equal to the regulated wholesale prices</w:t>
      </w:r>
      <w:r w:rsidR="00EE39E9">
        <w:rPr>
          <w:iCs/>
          <w:lang w:val="en-US"/>
        </w:rPr>
        <w:t xml:space="preserve"> </w:t>
      </w:r>
      <w:r w:rsidR="00EE39E9" w:rsidRPr="00EE39E9">
        <w:rPr>
          <w:iCs/>
          <w:lang w:val="en-US"/>
        </w:rPr>
        <w:t xml:space="preserve">approved by the </w:t>
      </w:r>
      <w:r w:rsidR="00786D76">
        <w:rPr>
          <w:iCs/>
          <w:lang w:val="en-US"/>
        </w:rPr>
        <w:t>Cypriot</w:t>
      </w:r>
      <w:r w:rsidR="00EE39E9" w:rsidRPr="00EE39E9">
        <w:rPr>
          <w:iCs/>
          <w:lang w:val="en-US"/>
        </w:rPr>
        <w:t xml:space="preserve"> National Regulatory Authority</w:t>
      </w:r>
      <w:r w:rsidR="00786D76">
        <w:rPr>
          <w:iCs/>
          <w:lang w:val="en-US"/>
        </w:rPr>
        <w:t xml:space="preserve"> (NRA), as applicable</w:t>
      </w:r>
      <w:r w:rsidR="00FD2924">
        <w:rPr>
          <w:iCs/>
          <w:lang w:val="en-US"/>
        </w:rPr>
        <w:t xml:space="preserve"> or</w:t>
      </w:r>
      <w:r w:rsidR="008C473B">
        <w:rPr>
          <w:iCs/>
          <w:lang w:val="en-US"/>
        </w:rPr>
        <w:t xml:space="preserve"> can be determined</w:t>
      </w:r>
      <w:r w:rsidR="00FD2924">
        <w:rPr>
          <w:iCs/>
          <w:lang w:val="en-US"/>
        </w:rPr>
        <w:t xml:space="preserve"> </w:t>
      </w:r>
      <w:r w:rsidR="008C473B">
        <w:rPr>
          <w:iCs/>
          <w:lang w:val="en-US"/>
        </w:rPr>
        <w:t>through any existing commercial agreements</w:t>
      </w:r>
      <w:r w:rsidR="00786D76">
        <w:rPr>
          <w:iCs/>
          <w:lang w:val="en-US"/>
        </w:rPr>
        <w:t xml:space="preserve">. </w:t>
      </w:r>
    </w:p>
    <w:p w14:paraId="3CFD0729" w14:textId="77777777" w:rsidR="00C035B9" w:rsidRPr="007B33AF" w:rsidRDefault="00144EC2" w:rsidP="00474F9C">
      <w:pPr>
        <w:jc w:val="both"/>
        <w:rPr>
          <w:iCs/>
        </w:rPr>
      </w:pPr>
      <w:r>
        <w:rPr>
          <w:iCs/>
          <w:lang w:val="en-US"/>
        </w:rPr>
        <w:t>1</w:t>
      </w:r>
      <w:r w:rsidR="006950E8">
        <w:rPr>
          <w:iCs/>
          <w:lang w:val="en-US"/>
        </w:rPr>
        <w:t>8</w:t>
      </w:r>
      <w:r>
        <w:rPr>
          <w:iCs/>
          <w:lang w:val="en-US"/>
        </w:rPr>
        <w:t xml:space="preserve">. </w:t>
      </w:r>
      <w:r w:rsidR="00C035B9" w:rsidRPr="007D362B">
        <w:rPr>
          <w:iCs/>
          <w:lang w:val="en-US"/>
        </w:rPr>
        <w:t xml:space="preserve">It </w:t>
      </w:r>
      <w:r w:rsidR="00837D56">
        <w:rPr>
          <w:iCs/>
          <w:lang w:val="en-US"/>
        </w:rPr>
        <w:t>must</w:t>
      </w:r>
      <w:r w:rsidR="00C035B9" w:rsidRPr="007D362B">
        <w:rPr>
          <w:iCs/>
          <w:lang w:val="en-US"/>
        </w:rPr>
        <w:t xml:space="preserve"> be noted that in the case of buildings with more than 8 units</w:t>
      </w:r>
      <w:r w:rsidR="000A7926" w:rsidRPr="007D362B">
        <w:rPr>
          <w:iCs/>
          <w:lang w:val="en-US"/>
        </w:rPr>
        <w:t xml:space="preserve"> /</w:t>
      </w:r>
      <w:r w:rsidR="00C035B9" w:rsidRPr="007D362B">
        <w:rPr>
          <w:iCs/>
          <w:lang w:val="en-US"/>
        </w:rPr>
        <w:t xml:space="preserve"> household</w:t>
      </w:r>
      <w:r w:rsidR="000A7926" w:rsidRPr="007D362B">
        <w:rPr>
          <w:iCs/>
          <w:lang w:val="en-US"/>
        </w:rPr>
        <w:t xml:space="preserve">s any cabling </w:t>
      </w:r>
      <w:r w:rsidR="00734B5B">
        <w:rPr>
          <w:iCs/>
          <w:lang w:val="en-US"/>
        </w:rPr>
        <w:t xml:space="preserve">must </w:t>
      </w:r>
      <w:r w:rsidR="000A7926" w:rsidRPr="007D362B">
        <w:rPr>
          <w:iCs/>
          <w:lang w:val="en-US"/>
        </w:rPr>
        <w:t>also be shared by any operator active in the building</w:t>
      </w:r>
      <w:r w:rsidR="001555D8">
        <w:rPr>
          <w:iCs/>
          <w:lang w:val="en-US"/>
        </w:rPr>
        <w:t xml:space="preserve"> according to the provisions of the In</w:t>
      </w:r>
      <w:r w:rsidR="0037512D">
        <w:rPr>
          <w:iCs/>
          <w:lang w:val="en-US"/>
        </w:rPr>
        <w:t>-</w:t>
      </w:r>
      <w:r w:rsidR="001555D8">
        <w:rPr>
          <w:iCs/>
          <w:lang w:val="en-US"/>
        </w:rPr>
        <w:t xml:space="preserve">House </w:t>
      </w:r>
      <w:r w:rsidR="00182A41">
        <w:rPr>
          <w:iCs/>
          <w:lang w:val="en-US"/>
        </w:rPr>
        <w:t>W</w:t>
      </w:r>
      <w:r w:rsidR="001555D8">
        <w:rPr>
          <w:iCs/>
          <w:lang w:val="en-US"/>
        </w:rPr>
        <w:t>iring Infrastructure</w:t>
      </w:r>
      <w:r w:rsidR="007B33AF">
        <w:rPr>
          <w:iCs/>
          <w:lang w:val="en-US"/>
        </w:rPr>
        <w:t xml:space="preserve"> Order (352/2015) as amended</w:t>
      </w:r>
      <w:r w:rsidR="000A7926" w:rsidRPr="007D362B">
        <w:rPr>
          <w:iCs/>
          <w:lang w:val="en-US"/>
        </w:rPr>
        <w:t>.</w:t>
      </w:r>
      <w:r w:rsidR="007B33AF">
        <w:rPr>
          <w:iCs/>
          <w:lang w:val="en-US"/>
        </w:rPr>
        <w:t xml:space="preserve"> </w:t>
      </w:r>
      <w:r w:rsidR="008C473B">
        <w:rPr>
          <w:iCs/>
          <w:lang w:val="en-US"/>
        </w:rPr>
        <w:t xml:space="preserve">It is also possible to share cabling in the case of buildings with less than 8 units in cases where it is not feasible for others to deploy their own fiber infrastructure. </w:t>
      </w:r>
      <w:r w:rsidR="007B33AF">
        <w:rPr>
          <w:iCs/>
          <w:lang w:val="en-US"/>
        </w:rPr>
        <w:t xml:space="preserve">According to this Order, </w:t>
      </w:r>
      <w:r w:rsidR="00474F9C">
        <w:rPr>
          <w:iCs/>
          <w:lang w:val="en-US"/>
        </w:rPr>
        <w:t>t</w:t>
      </w:r>
      <w:r w:rsidR="00474F9C" w:rsidRPr="007B33AF">
        <w:rPr>
          <w:iCs/>
          <w:lang w:val="en"/>
        </w:rPr>
        <w:t>he</w:t>
      </w:r>
      <w:r w:rsidR="007B33AF" w:rsidRPr="007B33AF">
        <w:rPr>
          <w:iCs/>
          <w:lang w:val="en"/>
        </w:rPr>
        <w:t xml:space="preserve"> </w:t>
      </w:r>
      <w:r w:rsidR="007B33AF">
        <w:rPr>
          <w:iCs/>
          <w:lang w:val="en"/>
        </w:rPr>
        <w:t xml:space="preserve">first operator that deploys </w:t>
      </w:r>
      <w:r w:rsidR="007B33AF" w:rsidRPr="007B33AF">
        <w:rPr>
          <w:iCs/>
          <w:lang w:val="en"/>
        </w:rPr>
        <w:t xml:space="preserve">optical infrastructure is obliged to provide access to the other </w:t>
      </w:r>
      <w:r w:rsidR="007B33AF">
        <w:rPr>
          <w:iCs/>
          <w:lang w:val="en"/>
        </w:rPr>
        <w:t>operators</w:t>
      </w:r>
      <w:r w:rsidR="007B33AF" w:rsidRPr="007B33AF">
        <w:rPr>
          <w:iCs/>
          <w:lang w:val="en"/>
        </w:rPr>
        <w:t xml:space="preserve"> at the optical fiber terminal part that connects the network termination point to the optical socket inside the premises.</w:t>
      </w:r>
      <w:r w:rsidR="007E24ED">
        <w:rPr>
          <w:iCs/>
          <w:lang w:val="en"/>
        </w:rPr>
        <w:t xml:space="preserve"> </w:t>
      </w:r>
      <w:r w:rsidR="000A7926" w:rsidRPr="007D362B">
        <w:rPr>
          <w:iCs/>
          <w:lang w:val="en-US"/>
        </w:rPr>
        <w:t>This will allow residents to select from any operator regardless of which installed the cabling originally.</w:t>
      </w:r>
      <w:r w:rsidR="000A7926">
        <w:rPr>
          <w:iCs/>
          <w:lang w:val="en-US"/>
        </w:rPr>
        <w:t xml:space="preserve"> </w:t>
      </w:r>
    </w:p>
    <w:p w14:paraId="52087E32" w14:textId="77777777" w:rsidR="00016639" w:rsidRPr="00016639" w:rsidRDefault="00016639" w:rsidP="00474F9C">
      <w:pPr>
        <w:jc w:val="both"/>
        <w:rPr>
          <w:iCs/>
          <w:u w:val="single"/>
          <w:lang w:val="en-US"/>
        </w:rPr>
      </w:pPr>
      <w:r w:rsidRPr="00A56574">
        <w:rPr>
          <w:u w:val="single"/>
          <w:lang w:val="en-US"/>
        </w:rPr>
        <w:t>Checks and audits</w:t>
      </w:r>
    </w:p>
    <w:p w14:paraId="2ADE16E3" w14:textId="177150B0" w:rsidR="00016639" w:rsidRPr="00016639" w:rsidRDefault="00DE1B5A" w:rsidP="00474F9C">
      <w:pPr>
        <w:jc w:val="both"/>
        <w:rPr>
          <w:iCs/>
          <w:lang w:val="en-US"/>
        </w:rPr>
      </w:pPr>
      <w:r>
        <w:rPr>
          <w:iCs/>
          <w:lang w:val="en-US"/>
        </w:rPr>
        <w:t>1</w:t>
      </w:r>
      <w:r w:rsidR="006950E8">
        <w:rPr>
          <w:iCs/>
          <w:lang w:val="en-US"/>
        </w:rPr>
        <w:t>9</w:t>
      </w:r>
      <w:r>
        <w:rPr>
          <w:iCs/>
          <w:lang w:val="en-US"/>
        </w:rPr>
        <w:t xml:space="preserve">. </w:t>
      </w:r>
      <w:r w:rsidR="00016639" w:rsidRPr="00016639">
        <w:rPr>
          <w:iCs/>
          <w:lang w:val="en-US"/>
        </w:rPr>
        <w:t xml:space="preserve">The Government of Cyprus, notably DEC </w:t>
      </w:r>
      <w:r w:rsidR="00336FAF">
        <w:rPr>
          <w:iCs/>
          <w:lang w:val="en-US"/>
        </w:rPr>
        <w:t>and</w:t>
      </w:r>
      <w:r w:rsidR="00016639" w:rsidRPr="00016639">
        <w:rPr>
          <w:iCs/>
          <w:lang w:val="en-US"/>
        </w:rPr>
        <w:t xml:space="preserve"> the </w:t>
      </w:r>
      <w:r w:rsidR="00AC3E94">
        <w:rPr>
          <w:iCs/>
          <w:lang w:val="en-US"/>
        </w:rPr>
        <w:t>office</w:t>
      </w:r>
      <w:r w:rsidR="00016639" w:rsidRPr="00016639">
        <w:rPr>
          <w:iCs/>
          <w:lang w:val="en-US"/>
        </w:rPr>
        <w:t xml:space="preserve"> of auditors will be entitled to carry out spot checks to verify the correct implementation of the voucher scheme. </w:t>
      </w:r>
    </w:p>
    <w:p w14:paraId="2520CA53" w14:textId="77777777" w:rsidR="00016639" w:rsidRPr="00016639" w:rsidRDefault="006950E8" w:rsidP="00474F9C">
      <w:pPr>
        <w:jc w:val="both"/>
        <w:rPr>
          <w:iCs/>
          <w:lang w:val="en-US"/>
        </w:rPr>
      </w:pPr>
      <w:r>
        <w:rPr>
          <w:iCs/>
          <w:lang w:val="en-US"/>
        </w:rPr>
        <w:t>20</w:t>
      </w:r>
      <w:r w:rsidR="00A24CAC">
        <w:rPr>
          <w:iCs/>
          <w:lang w:val="en-US"/>
        </w:rPr>
        <w:t xml:space="preserve">. </w:t>
      </w:r>
      <w:r w:rsidR="00016639" w:rsidRPr="00016639">
        <w:rPr>
          <w:iCs/>
          <w:lang w:val="en-US"/>
        </w:rPr>
        <w:t>As such</w:t>
      </w:r>
      <w:r w:rsidR="00DB729C">
        <w:rPr>
          <w:iCs/>
          <w:lang w:val="en-US"/>
        </w:rPr>
        <w:t>, upon request,</w:t>
      </w:r>
      <w:r w:rsidR="00016639" w:rsidRPr="00016639">
        <w:rPr>
          <w:iCs/>
          <w:lang w:val="en-US"/>
        </w:rPr>
        <w:t xml:space="preserve"> any household applying for a voucher will have to give access for the carrying out of speed checks of the new installation, as well as making available the subscription contracts prior and after the receipt of the voucher scheme.</w:t>
      </w:r>
      <w:r w:rsidR="00A24CAC">
        <w:rPr>
          <w:iCs/>
          <w:lang w:val="en-US"/>
        </w:rPr>
        <w:t xml:space="preserve"> </w:t>
      </w:r>
    </w:p>
    <w:p w14:paraId="75FE8D0B" w14:textId="77777777" w:rsidR="00016639" w:rsidRPr="00016639" w:rsidRDefault="00A24CAC" w:rsidP="00474F9C">
      <w:pPr>
        <w:jc w:val="both"/>
        <w:rPr>
          <w:iCs/>
          <w:lang w:val="en-US"/>
        </w:rPr>
      </w:pPr>
      <w:r>
        <w:rPr>
          <w:iCs/>
          <w:lang w:val="en-US"/>
        </w:rPr>
        <w:t>2</w:t>
      </w:r>
      <w:r w:rsidR="006950E8">
        <w:rPr>
          <w:iCs/>
          <w:lang w:val="en-US"/>
        </w:rPr>
        <w:t>1</w:t>
      </w:r>
      <w:r>
        <w:rPr>
          <w:iCs/>
          <w:lang w:val="en-US"/>
        </w:rPr>
        <w:t xml:space="preserve">. </w:t>
      </w:r>
      <w:r w:rsidR="00016639" w:rsidRPr="00016639">
        <w:rPr>
          <w:iCs/>
          <w:lang w:val="en-US"/>
        </w:rPr>
        <w:t>By participating in the voucher scheme</w:t>
      </w:r>
      <w:r w:rsidR="009028CB">
        <w:rPr>
          <w:iCs/>
          <w:lang w:val="en-US"/>
        </w:rPr>
        <w:t>,</w:t>
      </w:r>
      <w:r w:rsidR="00016639" w:rsidRPr="00016639">
        <w:rPr>
          <w:iCs/>
          <w:lang w:val="en-US"/>
        </w:rPr>
        <w:t xml:space="preserve"> the operators agree that audits be carried out at their premises. This should notably allow the authorities to establish that claimed vouchers were implemented according to the specification of the scheme. </w:t>
      </w:r>
    </w:p>
    <w:p w14:paraId="4175D65B" w14:textId="77777777" w:rsidR="006950E8" w:rsidRDefault="00C838A5" w:rsidP="00474F9C">
      <w:pPr>
        <w:jc w:val="both"/>
        <w:rPr>
          <w:iCs/>
          <w:u w:val="single"/>
          <w:lang w:val="en-US"/>
        </w:rPr>
      </w:pPr>
      <w:r>
        <w:rPr>
          <w:iCs/>
          <w:u w:val="single"/>
          <w:lang w:val="en-US"/>
        </w:rPr>
        <w:t xml:space="preserve"> </w:t>
      </w:r>
    </w:p>
    <w:p w14:paraId="60AD4888" w14:textId="77777777" w:rsidR="0039261A" w:rsidRDefault="0039261A" w:rsidP="00474F9C">
      <w:pPr>
        <w:jc w:val="both"/>
        <w:rPr>
          <w:iCs/>
          <w:u w:val="single"/>
          <w:lang w:val="en-US"/>
        </w:rPr>
      </w:pPr>
    </w:p>
    <w:p w14:paraId="72C483B0" w14:textId="77777777" w:rsidR="00016639" w:rsidRPr="00016639" w:rsidRDefault="006F37F5" w:rsidP="00474F9C">
      <w:pPr>
        <w:jc w:val="both"/>
        <w:rPr>
          <w:iCs/>
          <w:u w:val="single"/>
          <w:lang w:val="en-US"/>
        </w:rPr>
      </w:pPr>
      <w:r>
        <w:rPr>
          <w:iCs/>
          <w:u w:val="single"/>
          <w:lang w:val="en-US"/>
        </w:rPr>
        <w:lastRenderedPageBreak/>
        <w:t>Jurisd</w:t>
      </w:r>
      <w:r w:rsidR="00F967C2">
        <w:rPr>
          <w:iCs/>
          <w:u w:val="single"/>
          <w:lang w:val="en-US"/>
        </w:rPr>
        <w:t>iction</w:t>
      </w:r>
      <w:r w:rsidR="004C5BB1">
        <w:rPr>
          <w:iCs/>
          <w:u w:val="single"/>
          <w:lang w:val="en-US"/>
        </w:rPr>
        <w:t xml:space="preserve">: </w:t>
      </w:r>
      <w:r w:rsidR="00F967C2">
        <w:rPr>
          <w:iCs/>
          <w:u w:val="single"/>
          <w:lang w:val="en-US"/>
        </w:rPr>
        <w:t xml:space="preserve"> </w:t>
      </w:r>
    </w:p>
    <w:p w14:paraId="77FCE18F" w14:textId="7131334C" w:rsidR="00016639" w:rsidRPr="00016639" w:rsidRDefault="004C5BB1" w:rsidP="00474F9C">
      <w:pPr>
        <w:jc w:val="both"/>
        <w:rPr>
          <w:iCs/>
          <w:lang w:val="en-US"/>
        </w:rPr>
      </w:pPr>
      <w:r>
        <w:rPr>
          <w:iCs/>
          <w:lang w:val="en-US"/>
        </w:rPr>
        <w:t>2</w:t>
      </w:r>
      <w:r w:rsidR="006950E8">
        <w:rPr>
          <w:iCs/>
          <w:lang w:val="en-US"/>
        </w:rPr>
        <w:t>2</w:t>
      </w:r>
      <w:r>
        <w:rPr>
          <w:iCs/>
          <w:lang w:val="en-US"/>
        </w:rPr>
        <w:t xml:space="preserve">. </w:t>
      </w:r>
      <w:r w:rsidR="00016639" w:rsidRPr="00016639">
        <w:rPr>
          <w:iCs/>
          <w:lang w:val="en-US"/>
        </w:rPr>
        <w:t xml:space="preserve">Any party </w:t>
      </w:r>
      <w:r w:rsidR="006A72E3">
        <w:rPr>
          <w:iCs/>
          <w:lang w:val="en-US"/>
        </w:rPr>
        <w:t>may</w:t>
      </w:r>
      <w:r w:rsidR="006A72E3" w:rsidRPr="00016639">
        <w:rPr>
          <w:iCs/>
          <w:lang w:val="en-US"/>
        </w:rPr>
        <w:t xml:space="preserve"> </w:t>
      </w:r>
      <w:r w:rsidR="00E360F8">
        <w:rPr>
          <w:iCs/>
          <w:lang w:val="en-US"/>
        </w:rPr>
        <w:t>contact</w:t>
      </w:r>
      <w:r w:rsidR="00016639" w:rsidRPr="00016639">
        <w:rPr>
          <w:iCs/>
          <w:lang w:val="en-US"/>
        </w:rPr>
        <w:t xml:space="preserve"> the </w:t>
      </w:r>
      <w:r w:rsidR="008C473B" w:rsidRPr="008C473B">
        <w:rPr>
          <w:iCs/>
          <w:lang w:val="en-US"/>
        </w:rPr>
        <w:t>Department of Electronic Communications</w:t>
      </w:r>
      <w:r w:rsidR="00016639" w:rsidRPr="00016639">
        <w:rPr>
          <w:iCs/>
          <w:lang w:val="en-US"/>
        </w:rPr>
        <w:t xml:space="preserve"> </w:t>
      </w:r>
      <w:r w:rsidR="003961BE">
        <w:rPr>
          <w:iCs/>
          <w:lang w:val="en-US"/>
        </w:rPr>
        <w:t>regarding</w:t>
      </w:r>
      <w:r w:rsidR="00016639" w:rsidRPr="00016639">
        <w:rPr>
          <w:iCs/>
          <w:lang w:val="en-US"/>
        </w:rPr>
        <w:t xml:space="preserve"> </w:t>
      </w:r>
      <w:r w:rsidR="001728F0">
        <w:rPr>
          <w:iCs/>
          <w:lang w:val="en-US"/>
        </w:rPr>
        <w:t>issues in</w:t>
      </w:r>
      <w:r w:rsidR="00016639" w:rsidRPr="00016639">
        <w:rPr>
          <w:iCs/>
          <w:lang w:val="en-US"/>
        </w:rPr>
        <w:t xml:space="preserve"> the implementation of the</w:t>
      </w:r>
      <w:r w:rsidR="00AC3E94">
        <w:rPr>
          <w:iCs/>
          <w:lang w:val="en-US"/>
        </w:rPr>
        <w:t xml:space="preserve"> voucher </w:t>
      </w:r>
      <w:r w:rsidR="00016639" w:rsidRPr="00016639">
        <w:rPr>
          <w:iCs/>
          <w:lang w:val="en-US"/>
        </w:rPr>
        <w:t xml:space="preserve">scheme. </w:t>
      </w:r>
    </w:p>
    <w:p w14:paraId="3B661712" w14:textId="77777777" w:rsidR="00016639" w:rsidRDefault="004C5BB1" w:rsidP="00474F9C">
      <w:pPr>
        <w:jc w:val="both"/>
        <w:rPr>
          <w:iCs/>
          <w:lang w:val="en-US"/>
        </w:rPr>
      </w:pPr>
      <w:r>
        <w:rPr>
          <w:iCs/>
          <w:lang w:val="en-US"/>
        </w:rPr>
        <w:t>2</w:t>
      </w:r>
      <w:r w:rsidR="006950E8">
        <w:rPr>
          <w:iCs/>
          <w:lang w:val="en-US"/>
        </w:rPr>
        <w:t>3</w:t>
      </w:r>
      <w:r>
        <w:rPr>
          <w:iCs/>
          <w:lang w:val="en-US"/>
        </w:rPr>
        <w:t xml:space="preserve">. </w:t>
      </w:r>
      <w:r w:rsidR="000565C5">
        <w:rPr>
          <w:iCs/>
          <w:lang w:val="en-US"/>
        </w:rPr>
        <w:t xml:space="preserve">Any dispute </w:t>
      </w:r>
      <w:r w:rsidR="00D6037F">
        <w:rPr>
          <w:iCs/>
          <w:lang w:val="en-US"/>
        </w:rPr>
        <w:t>or claim</w:t>
      </w:r>
      <w:r w:rsidR="000565C5">
        <w:rPr>
          <w:iCs/>
          <w:lang w:val="en-US"/>
        </w:rPr>
        <w:t xml:space="preserve"> </w:t>
      </w:r>
      <w:r w:rsidR="00540189">
        <w:rPr>
          <w:iCs/>
          <w:lang w:val="en-US"/>
        </w:rPr>
        <w:t>regard</w:t>
      </w:r>
      <w:r w:rsidR="001E1DF0">
        <w:rPr>
          <w:iCs/>
          <w:lang w:val="en-US"/>
        </w:rPr>
        <w:t xml:space="preserve">ing the </w:t>
      </w:r>
      <w:r w:rsidR="009C363B">
        <w:rPr>
          <w:iCs/>
          <w:lang w:val="en-US"/>
        </w:rPr>
        <w:t>implementation of the scheme shall be subject to the jurisdiction of the competent</w:t>
      </w:r>
      <w:r w:rsidR="00016639" w:rsidRPr="00016639">
        <w:rPr>
          <w:iCs/>
          <w:lang w:val="en-US"/>
        </w:rPr>
        <w:t xml:space="preserve"> </w:t>
      </w:r>
      <w:r w:rsidR="005C7A04">
        <w:rPr>
          <w:iCs/>
          <w:lang w:val="en-US"/>
        </w:rPr>
        <w:t>Cypr</w:t>
      </w:r>
      <w:r w:rsidR="00574496">
        <w:rPr>
          <w:iCs/>
          <w:lang w:val="en-US"/>
        </w:rPr>
        <w:t>iot</w:t>
      </w:r>
      <w:r w:rsidR="005C7A04">
        <w:rPr>
          <w:iCs/>
          <w:lang w:val="en-US"/>
        </w:rPr>
        <w:t xml:space="preserve"> </w:t>
      </w:r>
      <w:r w:rsidR="00016639" w:rsidRPr="00016639">
        <w:rPr>
          <w:iCs/>
          <w:lang w:val="en-US"/>
        </w:rPr>
        <w:t xml:space="preserve">courts. </w:t>
      </w:r>
    </w:p>
    <w:p w14:paraId="568FEB93" w14:textId="62A4BEDC" w:rsidR="00016639" w:rsidRPr="00016639" w:rsidRDefault="00914D89" w:rsidP="00474F9C">
      <w:pPr>
        <w:jc w:val="both"/>
        <w:rPr>
          <w:iCs/>
          <w:lang w:val="en-US"/>
        </w:rPr>
      </w:pPr>
      <w:r>
        <w:rPr>
          <w:iCs/>
          <w:lang w:val="en-US"/>
        </w:rPr>
        <w:t>2</w:t>
      </w:r>
      <w:r w:rsidR="006950E8">
        <w:rPr>
          <w:iCs/>
          <w:lang w:val="en-US"/>
        </w:rPr>
        <w:t>4</w:t>
      </w:r>
      <w:r>
        <w:rPr>
          <w:iCs/>
          <w:lang w:val="en-US"/>
        </w:rPr>
        <w:t xml:space="preserve">. </w:t>
      </w:r>
      <w:r w:rsidR="00016639" w:rsidRPr="00016639">
        <w:rPr>
          <w:iCs/>
          <w:lang w:val="en-US"/>
        </w:rPr>
        <w:t xml:space="preserve">All interested stakeholders are invited to submit their comments on the voucher scheme described above </w:t>
      </w:r>
      <w:r w:rsidR="00016639" w:rsidRPr="00016639">
        <w:rPr>
          <w:lang w:val="en-US"/>
        </w:rPr>
        <w:t>by</w:t>
      </w:r>
      <w:r w:rsidR="00016639" w:rsidRPr="00914D89">
        <w:rPr>
          <w:highlight w:val="yellow"/>
          <w:lang w:val="en-US"/>
        </w:rPr>
        <w:t>…</w:t>
      </w:r>
      <w:proofErr w:type="gramStart"/>
      <w:r w:rsidR="00016639" w:rsidRPr="00914D89">
        <w:rPr>
          <w:highlight w:val="yellow"/>
          <w:lang w:val="en-US"/>
        </w:rPr>
        <w:t>…..</w:t>
      </w:r>
      <w:proofErr w:type="gramEnd"/>
      <w:r w:rsidR="00016639" w:rsidRPr="00016639">
        <w:rPr>
          <w:lang w:val="en-US"/>
        </w:rPr>
        <w:t xml:space="preserve"> at the following e-mail address: </w:t>
      </w:r>
      <w:r w:rsidR="00016639" w:rsidRPr="00914D89">
        <w:rPr>
          <w:highlight w:val="yellow"/>
          <w:lang w:val="en-US"/>
        </w:rPr>
        <w:t>…….</w:t>
      </w:r>
      <w:r w:rsidR="00016639" w:rsidRPr="00016639">
        <w:rPr>
          <w:lang w:val="en-US"/>
        </w:rPr>
        <w:t xml:space="preserve"> In their answers, stakeholders are encouraged to address </w:t>
      </w:r>
      <w:proofErr w:type="gramStart"/>
      <w:r w:rsidR="00A90C07">
        <w:rPr>
          <w:lang w:val="en-US"/>
        </w:rPr>
        <w:t>in particular but</w:t>
      </w:r>
      <w:proofErr w:type="gramEnd"/>
      <w:r w:rsidR="00A90C07">
        <w:rPr>
          <w:lang w:val="en-US"/>
        </w:rPr>
        <w:t xml:space="preserve"> not limited to </w:t>
      </w:r>
      <w:r w:rsidR="00016639" w:rsidRPr="00016639">
        <w:rPr>
          <w:lang w:val="en-US"/>
        </w:rPr>
        <w:t>the following topics:</w:t>
      </w:r>
    </w:p>
    <w:p w14:paraId="6A4D3EAA" w14:textId="77777777" w:rsidR="00016639" w:rsidRPr="005924E5" w:rsidRDefault="00016639" w:rsidP="00524E3B">
      <w:pPr>
        <w:pStyle w:val="ListParagraph"/>
        <w:numPr>
          <w:ilvl w:val="0"/>
          <w:numId w:val="3"/>
        </w:numPr>
        <w:jc w:val="both"/>
        <w:rPr>
          <w:iCs/>
          <w:lang w:val="en-US"/>
        </w:rPr>
      </w:pPr>
      <w:r w:rsidRPr="00524E3B">
        <w:rPr>
          <w:iCs/>
          <w:lang w:val="en-US"/>
        </w:rPr>
        <w:t xml:space="preserve">Are there any areas in which </w:t>
      </w:r>
      <w:r w:rsidR="00524E3B" w:rsidRPr="00524E3B">
        <w:rPr>
          <w:iCs/>
          <w:lang w:val="en-US"/>
        </w:rPr>
        <w:t>operators</w:t>
      </w:r>
      <w:r w:rsidRPr="00524E3B">
        <w:rPr>
          <w:iCs/>
          <w:lang w:val="en-US"/>
        </w:rPr>
        <w:t xml:space="preserve"> could provide 1Gbps </w:t>
      </w:r>
      <w:r w:rsidR="00D7640A" w:rsidRPr="00B4397C">
        <w:rPr>
          <w:iCs/>
          <w:lang w:val="en-US"/>
        </w:rPr>
        <w:t xml:space="preserve">download speeds </w:t>
      </w:r>
      <w:r w:rsidRPr="00B4397C">
        <w:rPr>
          <w:iCs/>
          <w:lang w:val="en-US"/>
        </w:rPr>
        <w:t xml:space="preserve">which are not reflected on the intervention area map? If so, which? </w:t>
      </w:r>
      <w:r w:rsidR="000A7926" w:rsidRPr="00B4397C">
        <w:rPr>
          <w:iCs/>
          <w:lang w:val="en-US"/>
        </w:rPr>
        <w:t xml:space="preserve">Please provide any pertinent information on </w:t>
      </w:r>
      <w:r w:rsidR="00BF46FA" w:rsidRPr="00B4397C">
        <w:rPr>
          <w:iCs/>
          <w:lang w:val="en-US"/>
        </w:rPr>
        <w:t>the</w:t>
      </w:r>
      <w:r w:rsidR="000A7926" w:rsidRPr="00B4397C">
        <w:rPr>
          <w:iCs/>
          <w:lang w:val="en-US"/>
        </w:rPr>
        <w:t xml:space="preserve"> existing or planned network which affects the areas in </w:t>
      </w:r>
      <w:r w:rsidR="000A7926" w:rsidRPr="005924E5">
        <w:rPr>
          <w:iCs/>
          <w:lang w:val="en-US"/>
        </w:rPr>
        <w:t xml:space="preserve">which the voucher scheme can be applied. </w:t>
      </w:r>
    </w:p>
    <w:p w14:paraId="3069FEEA" w14:textId="53AB17C6" w:rsidR="00822B84" w:rsidRPr="005924E5" w:rsidRDefault="000D55F5" w:rsidP="00C315AF">
      <w:pPr>
        <w:pStyle w:val="ListParagraph"/>
        <w:numPr>
          <w:ilvl w:val="0"/>
          <w:numId w:val="3"/>
        </w:numPr>
        <w:jc w:val="both"/>
        <w:rPr>
          <w:iCs/>
          <w:lang w:val="en-US"/>
        </w:rPr>
      </w:pPr>
      <w:r w:rsidRPr="005924E5">
        <w:rPr>
          <w:iCs/>
          <w:lang w:val="en-US"/>
        </w:rPr>
        <w:t xml:space="preserve">Which technologies </w:t>
      </w:r>
      <w:r w:rsidR="007D1CED" w:rsidRPr="005924E5">
        <w:rPr>
          <w:iCs/>
          <w:lang w:val="en-US"/>
        </w:rPr>
        <w:t xml:space="preserve">will be used to provide </w:t>
      </w:r>
      <w:r w:rsidR="00822B84" w:rsidRPr="005924E5">
        <w:rPr>
          <w:iCs/>
          <w:lang w:val="en-US"/>
        </w:rPr>
        <w:t xml:space="preserve">1 Gbps download </w:t>
      </w:r>
      <w:r w:rsidR="00AC3E94" w:rsidRPr="005924E5">
        <w:rPr>
          <w:iCs/>
          <w:lang w:val="en-US"/>
        </w:rPr>
        <w:t xml:space="preserve">and 250 Mbps upload </w:t>
      </w:r>
      <w:r w:rsidR="00822B84" w:rsidRPr="005924E5">
        <w:rPr>
          <w:iCs/>
          <w:lang w:val="en-US"/>
        </w:rPr>
        <w:t>speeds?</w:t>
      </w:r>
    </w:p>
    <w:p w14:paraId="21D12DE9" w14:textId="77777777" w:rsidR="00192D54" w:rsidRPr="005924E5" w:rsidRDefault="00016639" w:rsidP="00C315AF">
      <w:pPr>
        <w:pStyle w:val="ListParagraph"/>
        <w:numPr>
          <w:ilvl w:val="0"/>
          <w:numId w:val="3"/>
        </w:numPr>
        <w:jc w:val="both"/>
        <w:rPr>
          <w:iCs/>
          <w:lang w:val="en-US"/>
        </w:rPr>
      </w:pPr>
      <w:r w:rsidRPr="005924E5">
        <w:rPr>
          <w:iCs/>
          <w:lang w:val="en-US"/>
        </w:rPr>
        <w:t>Is the certification / acceptance process clear? The objective is to ensure that the speeds are delivered not at the connection point to the building, but at the usage point within the building, notably for multi-dwelling units</w:t>
      </w:r>
    </w:p>
    <w:p w14:paraId="6F88FACA" w14:textId="0789CFC4" w:rsidR="000140A4" w:rsidRPr="005924E5" w:rsidRDefault="00192D54" w:rsidP="000140A4">
      <w:pPr>
        <w:pStyle w:val="ListParagraph"/>
        <w:numPr>
          <w:ilvl w:val="0"/>
          <w:numId w:val="3"/>
        </w:numPr>
        <w:jc w:val="both"/>
        <w:rPr>
          <w:iCs/>
          <w:lang w:val="en-US"/>
        </w:rPr>
      </w:pPr>
      <w:r w:rsidRPr="005924E5">
        <w:rPr>
          <w:iCs/>
          <w:lang w:val="en-US"/>
        </w:rPr>
        <w:t xml:space="preserve">Could you provide information </w:t>
      </w:r>
      <w:r w:rsidR="003A4F75" w:rsidRPr="005924E5">
        <w:rPr>
          <w:iCs/>
          <w:lang w:val="en-US"/>
        </w:rPr>
        <w:t>supporting the existence of a market failure</w:t>
      </w:r>
      <w:r w:rsidR="00F0138E" w:rsidRPr="005924E5">
        <w:rPr>
          <w:iCs/>
          <w:lang w:val="en-US"/>
        </w:rPr>
        <w:t>?</w:t>
      </w:r>
      <w:r w:rsidR="00016639" w:rsidRPr="005924E5">
        <w:rPr>
          <w:iCs/>
          <w:lang w:val="en-US"/>
        </w:rPr>
        <w:t xml:space="preserve"> </w:t>
      </w:r>
    </w:p>
    <w:p w14:paraId="4AD4E9C5" w14:textId="21373E53" w:rsidR="008A3CE4" w:rsidRPr="005924E5" w:rsidRDefault="008A3CE4" w:rsidP="00C315AF">
      <w:pPr>
        <w:pStyle w:val="ListParagraph"/>
        <w:numPr>
          <w:ilvl w:val="0"/>
          <w:numId w:val="3"/>
        </w:numPr>
        <w:jc w:val="both"/>
        <w:rPr>
          <w:iCs/>
          <w:lang w:val="en-US"/>
        </w:rPr>
      </w:pPr>
      <w:r w:rsidRPr="005924E5">
        <w:rPr>
          <w:iCs/>
          <w:lang w:val="en-US"/>
        </w:rPr>
        <w:t xml:space="preserve">What is the average </w:t>
      </w:r>
      <w:r w:rsidR="000140A4" w:rsidRPr="005924E5">
        <w:rPr>
          <w:iCs/>
          <w:lang w:val="en-US"/>
        </w:rPr>
        <w:t>set-up cost and the necessary terminal equipment cost per</w:t>
      </w:r>
      <w:r w:rsidRPr="005924E5">
        <w:rPr>
          <w:iCs/>
          <w:lang w:val="en-US"/>
        </w:rPr>
        <w:t xml:space="preserve"> household? </w:t>
      </w:r>
    </w:p>
    <w:p w14:paraId="737419B1" w14:textId="77777777" w:rsidR="00AC3E94" w:rsidRPr="005924E5" w:rsidRDefault="008A3CE4" w:rsidP="00C315AF">
      <w:pPr>
        <w:pStyle w:val="ListParagraph"/>
        <w:numPr>
          <w:ilvl w:val="0"/>
          <w:numId w:val="3"/>
        </w:numPr>
        <w:jc w:val="both"/>
        <w:rPr>
          <w:iCs/>
          <w:lang w:val="en-US"/>
        </w:rPr>
      </w:pPr>
      <w:r w:rsidRPr="005924E5">
        <w:rPr>
          <w:iCs/>
          <w:lang w:val="en-US"/>
        </w:rPr>
        <w:t>What is the average cost of 12 month</w:t>
      </w:r>
      <w:r w:rsidR="000140A4" w:rsidRPr="005924E5">
        <w:rPr>
          <w:iCs/>
          <w:lang w:val="en-US"/>
        </w:rPr>
        <w:t>s</w:t>
      </w:r>
      <w:r w:rsidRPr="005924E5">
        <w:rPr>
          <w:iCs/>
          <w:lang w:val="en-US"/>
        </w:rPr>
        <w:t xml:space="preserve"> subscription for the required speeds?</w:t>
      </w:r>
    </w:p>
    <w:p w14:paraId="5CDA123A" w14:textId="65BBDF58" w:rsidR="008A3CE4" w:rsidRPr="008A3CE4" w:rsidRDefault="008A3CE4" w:rsidP="00AC3E94">
      <w:pPr>
        <w:pStyle w:val="ListParagraph"/>
        <w:jc w:val="both"/>
        <w:rPr>
          <w:iCs/>
          <w:highlight w:val="yellow"/>
          <w:lang w:val="en-US"/>
        </w:rPr>
      </w:pPr>
      <w:r w:rsidRPr="008A3CE4">
        <w:rPr>
          <w:iCs/>
          <w:highlight w:val="yellow"/>
          <w:lang w:val="en-US"/>
        </w:rPr>
        <w:t xml:space="preserve"> </w:t>
      </w:r>
    </w:p>
    <w:p w14:paraId="59B7588D" w14:textId="77777777" w:rsidR="00016639" w:rsidRDefault="00A54BA8" w:rsidP="00474F9C">
      <w:pPr>
        <w:jc w:val="both"/>
        <w:rPr>
          <w:iCs/>
          <w:lang w:val="en-US"/>
        </w:rPr>
      </w:pPr>
      <w:r>
        <w:rPr>
          <w:lang w:val="en-US"/>
        </w:rPr>
        <w:t xml:space="preserve">25. </w:t>
      </w:r>
      <w:r w:rsidR="00E44873" w:rsidRPr="007D362B">
        <w:rPr>
          <w:lang w:val="en-US"/>
        </w:rPr>
        <w:t xml:space="preserve">Pursuant to the </w:t>
      </w:r>
      <w:r w:rsidR="00E44873">
        <w:rPr>
          <w:iCs/>
          <w:lang w:val="en-US"/>
        </w:rPr>
        <w:t xml:space="preserve">provisions of the </w:t>
      </w:r>
      <w:r w:rsidR="00E44873" w:rsidRPr="007D362B">
        <w:rPr>
          <w:lang w:val="en-US"/>
        </w:rPr>
        <w:t>B</w:t>
      </w:r>
      <w:r w:rsidR="00E44873">
        <w:rPr>
          <w:iCs/>
          <w:lang w:val="en-US"/>
        </w:rPr>
        <w:t xml:space="preserve">roadband </w:t>
      </w:r>
      <w:r w:rsidR="00E44873" w:rsidRPr="007D362B">
        <w:rPr>
          <w:lang w:val="en-US"/>
        </w:rPr>
        <w:t xml:space="preserve">guidelines, </w:t>
      </w:r>
      <w:r w:rsidR="00762629">
        <w:rPr>
          <w:iCs/>
          <w:lang w:val="en-US"/>
        </w:rPr>
        <w:t xml:space="preserve">the Government will </w:t>
      </w:r>
      <w:r w:rsidR="00E44873" w:rsidRPr="007D362B">
        <w:rPr>
          <w:lang w:val="en-US"/>
        </w:rPr>
        <w:t>publish</w:t>
      </w:r>
      <w:r w:rsidR="00A22025">
        <w:rPr>
          <w:iCs/>
          <w:lang w:val="en-US"/>
        </w:rPr>
        <w:t xml:space="preserve"> </w:t>
      </w:r>
      <w:r w:rsidR="00A22025" w:rsidRPr="00E6000B">
        <w:rPr>
          <w:iCs/>
          <w:lang w:val="en-US"/>
        </w:rPr>
        <w:t xml:space="preserve">the main characteristics of the measure and the list of target areas identified in </w:t>
      </w:r>
      <w:r w:rsidR="00A22025">
        <w:rPr>
          <w:iCs/>
          <w:lang w:val="en-US"/>
        </w:rPr>
        <w:t>t</w:t>
      </w:r>
      <w:r w:rsidR="00A22025" w:rsidRPr="00E6000B">
        <w:rPr>
          <w:iCs/>
          <w:lang w:val="en-US"/>
        </w:rPr>
        <w:t>he mapping exercise</w:t>
      </w:r>
      <w:r w:rsidR="00A22025">
        <w:rPr>
          <w:iCs/>
          <w:lang w:val="en-US"/>
        </w:rPr>
        <w:t xml:space="preserve"> amongst other </w:t>
      </w:r>
      <w:r w:rsidR="00E44873" w:rsidRPr="007D362B">
        <w:rPr>
          <w:lang w:val="en-US"/>
        </w:rPr>
        <w:t>on an appropriate publicly available webpage at national level</w:t>
      </w:r>
    </w:p>
    <w:p w14:paraId="69CD08A4" w14:textId="77777777" w:rsidR="00A22025" w:rsidRPr="007D362B" w:rsidRDefault="00A22025" w:rsidP="00474F9C">
      <w:pPr>
        <w:jc w:val="both"/>
        <w:rPr>
          <w:iCs/>
          <w:lang w:val="fr-BE"/>
        </w:rPr>
      </w:pPr>
      <w:r w:rsidRPr="006D362D">
        <w:rPr>
          <w:iCs/>
          <w:highlight w:val="yellow"/>
          <w:lang w:val="en-US"/>
        </w:rPr>
        <w:t>http://XXXX</w:t>
      </w:r>
    </w:p>
    <w:p w14:paraId="79D1593C" w14:textId="77777777" w:rsidR="00CD4A9B" w:rsidRPr="00595378" w:rsidRDefault="00CD4A9B" w:rsidP="00474F9C">
      <w:pPr>
        <w:jc w:val="both"/>
      </w:pPr>
    </w:p>
    <w:sectPr w:rsidR="00CD4A9B" w:rsidRPr="00595378">
      <w:headerReference w:type="default" r:id="rId12"/>
      <w:footerReference w:type="default" r:id="rId13"/>
      <w:headerReference w:type="first" r:id="rId14"/>
      <w:pgSz w:w="11909" w:h="16834"/>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78327" w14:textId="77777777" w:rsidR="00B91E4C" w:rsidRDefault="00B91E4C">
      <w:pPr>
        <w:spacing w:after="0" w:line="240" w:lineRule="auto"/>
      </w:pPr>
      <w:r>
        <w:separator/>
      </w:r>
    </w:p>
  </w:endnote>
  <w:endnote w:type="continuationSeparator" w:id="0">
    <w:p w14:paraId="2D2FA47E" w14:textId="77777777" w:rsidR="00B91E4C" w:rsidRDefault="00B91E4C">
      <w:pPr>
        <w:spacing w:after="0" w:line="240" w:lineRule="auto"/>
      </w:pPr>
      <w:r>
        <w:continuationSeparator/>
      </w:r>
    </w:p>
  </w:endnote>
  <w:endnote w:type="continuationNotice" w:id="1">
    <w:p w14:paraId="29F8191A" w14:textId="77777777" w:rsidR="00B91E4C" w:rsidRDefault="00B91E4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1392876"/>
      <w:docPartObj>
        <w:docPartGallery w:val="Page Numbers (Bottom of Page)"/>
        <w:docPartUnique/>
      </w:docPartObj>
    </w:sdtPr>
    <w:sdtEndPr>
      <w:rPr>
        <w:noProof/>
      </w:rPr>
    </w:sdtEndPr>
    <w:sdtContent>
      <w:p w14:paraId="3A83E9C2" w14:textId="77777777" w:rsidR="00534FB2" w:rsidRDefault="00534FB2">
        <w:pPr>
          <w:pStyle w:val="Footer"/>
          <w:jc w:val="right"/>
        </w:pPr>
        <w:r>
          <w:fldChar w:fldCharType="begin"/>
        </w:r>
        <w:r>
          <w:instrText xml:space="preserve"> PAGE   \* MERGEFORMAT </w:instrText>
        </w:r>
        <w:r>
          <w:fldChar w:fldCharType="separate"/>
        </w:r>
        <w:r w:rsidR="00A516C1">
          <w:rPr>
            <w:noProof/>
          </w:rPr>
          <w:t>2</w:t>
        </w:r>
        <w:r>
          <w:rPr>
            <w:noProof/>
          </w:rPr>
          <w:fldChar w:fldCharType="end"/>
        </w:r>
      </w:p>
    </w:sdtContent>
  </w:sdt>
  <w:p w14:paraId="71AB7FA1" w14:textId="77777777" w:rsidR="00534FB2" w:rsidRDefault="00534F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C8E26" w14:textId="77777777" w:rsidR="00B91E4C" w:rsidRDefault="00B91E4C">
      <w:pPr>
        <w:spacing w:after="0" w:line="240" w:lineRule="auto"/>
      </w:pPr>
      <w:r>
        <w:separator/>
      </w:r>
    </w:p>
  </w:footnote>
  <w:footnote w:type="continuationSeparator" w:id="0">
    <w:p w14:paraId="28B87D71" w14:textId="77777777" w:rsidR="00B91E4C" w:rsidRDefault="00B91E4C">
      <w:pPr>
        <w:spacing w:after="0" w:line="240" w:lineRule="auto"/>
      </w:pPr>
      <w:r>
        <w:continuationSeparator/>
      </w:r>
    </w:p>
  </w:footnote>
  <w:footnote w:type="continuationNotice" w:id="1">
    <w:p w14:paraId="4D2D9388" w14:textId="77777777" w:rsidR="00B91E4C" w:rsidRDefault="00B91E4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77C69" w14:textId="77777777" w:rsidR="00AB15BB" w:rsidRPr="005E5980" w:rsidRDefault="005E5980" w:rsidP="005E5980">
    <w:pPr>
      <w:spacing w:before="720" w:line="240" w:lineRule="auto"/>
      <w:jc w:val="right"/>
    </w:pPr>
    <w:r>
      <w:ptab w:relativeTo="margin" w:alignment="center"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7D46D" w14:textId="77777777" w:rsidR="00AB15BB" w:rsidRDefault="00AB15BB">
    <w:pPr>
      <w:tabs>
        <w:tab w:val="center" w:pos="4513"/>
        <w:tab w:val="right" w:pos="9026"/>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15107"/>
    <w:multiLevelType w:val="hybridMultilevel"/>
    <w:tmpl w:val="942AA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655389"/>
    <w:multiLevelType w:val="hybridMultilevel"/>
    <w:tmpl w:val="FAE277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DE7F9A"/>
    <w:multiLevelType w:val="hybridMultilevel"/>
    <w:tmpl w:val="4A1CA95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43EB4052"/>
    <w:multiLevelType w:val="multilevel"/>
    <w:tmpl w:val="8BCCB26C"/>
    <w:lvl w:ilvl="0">
      <w:start w:val="1"/>
      <w:numFmt w:val="upperRoman"/>
      <w:lvlText w:val="%1."/>
      <w:lvlJc w:val="left"/>
      <w:pPr>
        <w:tabs>
          <w:tab w:val="num" w:pos="340"/>
        </w:tabs>
        <w:ind w:left="57" w:hanging="57"/>
      </w:pPr>
      <w:rPr>
        <w:rFonts w:hint="default"/>
        <w:color w:val="643403"/>
      </w:rPr>
    </w:lvl>
    <w:lvl w:ilvl="1">
      <w:start w:val="1"/>
      <w:numFmt w:val="decimal"/>
      <w:lvlText w:val="%2."/>
      <w:lvlJc w:val="left"/>
      <w:pPr>
        <w:tabs>
          <w:tab w:val="num" w:pos="624"/>
        </w:tabs>
        <w:ind w:left="341" w:hanging="57"/>
      </w:pPr>
      <w:rPr>
        <w:rFonts w:hint="default"/>
      </w:rPr>
    </w:lvl>
    <w:lvl w:ilvl="2">
      <w:start w:val="1"/>
      <w:numFmt w:val="decimal"/>
      <w:lvlText w:val="%2.%3."/>
      <w:lvlJc w:val="left"/>
      <w:pPr>
        <w:tabs>
          <w:tab w:val="num" w:pos="908"/>
        </w:tabs>
        <w:ind w:left="284" w:firstLine="0"/>
      </w:pPr>
      <w:rPr>
        <w:rFonts w:hint="default"/>
      </w:rPr>
    </w:lvl>
    <w:lvl w:ilvl="3">
      <w:start w:val="1"/>
      <w:numFmt w:val="lowerLetter"/>
      <w:lvlText w:val="%4)"/>
      <w:lvlJc w:val="left"/>
      <w:pPr>
        <w:tabs>
          <w:tab w:val="num" w:pos="1192"/>
        </w:tabs>
        <w:ind w:left="909" w:hanging="57"/>
      </w:pPr>
      <w:rPr>
        <w:rFonts w:hint="default"/>
      </w:rPr>
    </w:lvl>
    <w:lvl w:ilvl="4">
      <w:start w:val="1"/>
      <w:numFmt w:val="decimal"/>
      <w:lvlText w:val="%1.%2.%3.%4.%5."/>
      <w:lvlJc w:val="left"/>
      <w:pPr>
        <w:tabs>
          <w:tab w:val="num" w:pos="1476"/>
        </w:tabs>
        <w:ind w:left="1193" w:hanging="57"/>
      </w:pPr>
      <w:rPr>
        <w:rFonts w:hint="default"/>
      </w:rPr>
    </w:lvl>
    <w:lvl w:ilvl="5">
      <w:start w:val="1"/>
      <w:numFmt w:val="decimal"/>
      <w:lvlText w:val="%1.%2.%3.%4.%5.%6."/>
      <w:lvlJc w:val="left"/>
      <w:pPr>
        <w:tabs>
          <w:tab w:val="num" w:pos="1760"/>
        </w:tabs>
        <w:ind w:left="1477" w:hanging="57"/>
      </w:pPr>
      <w:rPr>
        <w:rFonts w:hint="default"/>
      </w:rPr>
    </w:lvl>
    <w:lvl w:ilvl="6">
      <w:start w:val="1"/>
      <w:numFmt w:val="decimal"/>
      <w:lvlText w:val="%1.%2.%3.%4.%5.%6.%7."/>
      <w:lvlJc w:val="left"/>
      <w:pPr>
        <w:tabs>
          <w:tab w:val="num" w:pos="2044"/>
        </w:tabs>
        <w:ind w:left="1761" w:hanging="57"/>
      </w:pPr>
      <w:rPr>
        <w:rFonts w:hint="default"/>
      </w:rPr>
    </w:lvl>
    <w:lvl w:ilvl="7">
      <w:start w:val="1"/>
      <w:numFmt w:val="decimal"/>
      <w:lvlText w:val="%1.%2.%3.%4.%5.%6.%7.%8."/>
      <w:lvlJc w:val="left"/>
      <w:pPr>
        <w:tabs>
          <w:tab w:val="num" w:pos="2328"/>
        </w:tabs>
        <w:ind w:left="2045" w:hanging="57"/>
      </w:pPr>
      <w:rPr>
        <w:rFonts w:hint="default"/>
      </w:rPr>
    </w:lvl>
    <w:lvl w:ilvl="8">
      <w:start w:val="1"/>
      <w:numFmt w:val="decimal"/>
      <w:lvlText w:val="%1.%2.%3.%4.%5.%6.%7.%8.%9."/>
      <w:lvlJc w:val="left"/>
      <w:pPr>
        <w:tabs>
          <w:tab w:val="num" w:pos="2612"/>
        </w:tabs>
        <w:ind w:left="2329" w:hanging="57"/>
      </w:pPr>
      <w:rPr>
        <w:rFonts w:hint="default"/>
      </w:rPr>
    </w:lvl>
  </w:abstractNum>
  <w:abstractNum w:abstractNumId="4" w15:restartNumberingAfterBreak="0">
    <w:nsid w:val="49127BD9"/>
    <w:multiLevelType w:val="hybridMultilevel"/>
    <w:tmpl w:val="FFFAC7FE"/>
    <w:lvl w:ilvl="0" w:tplc="D36ED05C">
      <w:start w:val="1"/>
      <w:numFmt w:val="decimal"/>
      <w:lvlText w:val="(%1)"/>
      <w:lvlJc w:val="left"/>
      <w:pPr>
        <w:ind w:left="720" w:hanging="360"/>
      </w:pPr>
      <w:rPr>
        <w:rFonts w:ascii="Trebuchet MS" w:eastAsia="Times New Roman" w:hAnsi="Trebuchet MS" w:cs="Times New Roman"/>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7B2F176C"/>
    <w:multiLevelType w:val="multilevel"/>
    <w:tmpl w:val="F3B859A0"/>
    <w:lvl w:ilvl="0">
      <w:start w:val="1"/>
      <w:numFmt w:val="upperRoman"/>
      <w:lvlText w:val="%1."/>
      <w:lvlJc w:val="left"/>
      <w:pPr>
        <w:ind w:left="360" w:firstLine="0"/>
      </w:pPr>
      <w:rPr>
        <w:rFonts w:hint="default"/>
        <w:color w:val="643403"/>
      </w:rPr>
    </w:lvl>
    <w:lvl w:ilvl="1">
      <w:start w:val="1"/>
      <w:numFmt w:val="decimal"/>
      <w:lvlText w:val="%2."/>
      <w:lvlJc w:val="left"/>
      <w:pPr>
        <w:ind w:left="792" w:firstLine="360"/>
      </w:pPr>
      <w:rPr>
        <w:rFonts w:hint="default"/>
      </w:rPr>
    </w:lvl>
    <w:lvl w:ilvl="2">
      <w:start w:val="1"/>
      <w:numFmt w:val="decimal"/>
      <w:lvlText w:val="%2.%3."/>
      <w:lvlJc w:val="left"/>
      <w:pPr>
        <w:ind w:left="1224" w:firstLine="720"/>
      </w:pPr>
      <w:rPr>
        <w:rFonts w:hint="default"/>
      </w:rPr>
    </w:lvl>
    <w:lvl w:ilvl="3">
      <w:start w:val="1"/>
      <w:numFmt w:val="decimal"/>
      <w:lvlText w:val="%1.%2.%3.%4."/>
      <w:lvlJc w:val="left"/>
      <w:pPr>
        <w:ind w:left="1728" w:firstLine="1080"/>
      </w:pPr>
      <w:rPr>
        <w:rFonts w:hint="default"/>
      </w:rPr>
    </w:lvl>
    <w:lvl w:ilvl="4">
      <w:start w:val="1"/>
      <w:numFmt w:val="decimal"/>
      <w:lvlText w:val="%1.%2.%3.%4.%5."/>
      <w:lvlJc w:val="left"/>
      <w:pPr>
        <w:ind w:left="2232" w:firstLine="1440"/>
      </w:pPr>
      <w:rPr>
        <w:rFonts w:hint="default"/>
      </w:rPr>
    </w:lvl>
    <w:lvl w:ilvl="5">
      <w:start w:val="1"/>
      <w:numFmt w:val="decimal"/>
      <w:lvlText w:val="%1.%2.%3.%4.%5.%6."/>
      <w:lvlJc w:val="left"/>
      <w:pPr>
        <w:ind w:left="2736" w:firstLine="1800"/>
      </w:pPr>
      <w:rPr>
        <w:rFonts w:hint="default"/>
      </w:rPr>
    </w:lvl>
    <w:lvl w:ilvl="6">
      <w:start w:val="1"/>
      <w:numFmt w:val="decimal"/>
      <w:lvlText w:val="%1.%2.%3.%4.%5.%6.%7."/>
      <w:lvlJc w:val="left"/>
      <w:pPr>
        <w:ind w:left="3240" w:firstLine="2160"/>
      </w:pPr>
      <w:rPr>
        <w:rFonts w:hint="default"/>
      </w:rPr>
    </w:lvl>
    <w:lvl w:ilvl="7">
      <w:start w:val="1"/>
      <w:numFmt w:val="decimal"/>
      <w:lvlText w:val="%1.%2.%3.%4.%5.%6.%7.%8."/>
      <w:lvlJc w:val="left"/>
      <w:pPr>
        <w:ind w:left="3744" w:firstLine="2519"/>
      </w:pPr>
      <w:rPr>
        <w:rFonts w:hint="default"/>
      </w:rPr>
    </w:lvl>
    <w:lvl w:ilvl="8">
      <w:start w:val="1"/>
      <w:numFmt w:val="decimal"/>
      <w:lvlText w:val="%1.%2.%3.%4.%5.%6.%7.%8.%9."/>
      <w:lvlJc w:val="left"/>
      <w:pPr>
        <w:ind w:left="4320" w:firstLine="2880"/>
      </w:pPr>
      <w:rPr>
        <w:rFonts w:hint="default"/>
      </w:rPr>
    </w:lvl>
  </w:abstractNum>
  <w:num w:numId="1">
    <w:abstractNumId w:val="5"/>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5BB"/>
    <w:rsid w:val="00004372"/>
    <w:rsid w:val="00006D27"/>
    <w:rsid w:val="000074AF"/>
    <w:rsid w:val="00007C1C"/>
    <w:rsid w:val="0001254D"/>
    <w:rsid w:val="000140A4"/>
    <w:rsid w:val="00016639"/>
    <w:rsid w:val="0002225E"/>
    <w:rsid w:val="000222FD"/>
    <w:rsid w:val="0003255A"/>
    <w:rsid w:val="00034C16"/>
    <w:rsid w:val="00041670"/>
    <w:rsid w:val="0004302C"/>
    <w:rsid w:val="00045B7F"/>
    <w:rsid w:val="00047D26"/>
    <w:rsid w:val="00050E33"/>
    <w:rsid w:val="000565C5"/>
    <w:rsid w:val="00061160"/>
    <w:rsid w:val="00067CDE"/>
    <w:rsid w:val="00072FE3"/>
    <w:rsid w:val="00075BBF"/>
    <w:rsid w:val="00076CD1"/>
    <w:rsid w:val="00087A9A"/>
    <w:rsid w:val="00090527"/>
    <w:rsid w:val="000A06D6"/>
    <w:rsid w:val="000A0DA0"/>
    <w:rsid w:val="000A0E48"/>
    <w:rsid w:val="000A7926"/>
    <w:rsid w:val="000B3A13"/>
    <w:rsid w:val="000C0FAB"/>
    <w:rsid w:val="000C641F"/>
    <w:rsid w:val="000D369E"/>
    <w:rsid w:val="000D379E"/>
    <w:rsid w:val="000D55F5"/>
    <w:rsid w:val="000D6E1D"/>
    <w:rsid w:val="000E138B"/>
    <w:rsid w:val="000E5EC3"/>
    <w:rsid w:val="000F17C8"/>
    <w:rsid w:val="000F19CC"/>
    <w:rsid w:val="000F32F7"/>
    <w:rsid w:val="000F47EB"/>
    <w:rsid w:val="0010095B"/>
    <w:rsid w:val="00102296"/>
    <w:rsid w:val="0010662A"/>
    <w:rsid w:val="00107FDF"/>
    <w:rsid w:val="00114808"/>
    <w:rsid w:val="00120E63"/>
    <w:rsid w:val="00121316"/>
    <w:rsid w:val="001216F3"/>
    <w:rsid w:val="00123484"/>
    <w:rsid w:val="00133B87"/>
    <w:rsid w:val="00134BAA"/>
    <w:rsid w:val="00135151"/>
    <w:rsid w:val="00140D1E"/>
    <w:rsid w:val="0014123F"/>
    <w:rsid w:val="00144204"/>
    <w:rsid w:val="00144EC2"/>
    <w:rsid w:val="00145255"/>
    <w:rsid w:val="001456C9"/>
    <w:rsid w:val="00146F0A"/>
    <w:rsid w:val="00151FE8"/>
    <w:rsid w:val="00152843"/>
    <w:rsid w:val="001555D8"/>
    <w:rsid w:val="00156A49"/>
    <w:rsid w:val="001645CA"/>
    <w:rsid w:val="001650CB"/>
    <w:rsid w:val="001723CB"/>
    <w:rsid w:val="001728F0"/>
    <w:rsid w:val="0017608C"/>
    <w:rsid w:val="00182A41"/>
    <w:rsid w:val="00182BE1"/>
    <w:rsid w:val="0018461F"/>
    <w:rsid w:val="00192D54"/>
    <w:rsid w:val="001B3164"/>
    <w:rsid w:val="001C0426"/>
    <w:rsid w:val="001C7233"/>
    <w:rsid w:val="001E1DF0"/>
    <w:rsid w:val="001E266A"/>
    <w:rsid w:val="001E28E0"/>
    <w:rsid w:val="001E4DBE"/>
    <w:rsid w:val="001E5E3B"/>
    <w:rsid w:val="001F62D3"/>
    <w:rsid w:val="002003E2"/>
    <w:rsid w:val="002007E6"/>
    <w:rsid w:val="00203087"/>
    <w:rsid w:val="002038A4"/>
    <w:rsid w:val="00203EA9"/>
    <w:rsid w:val="0020544B"/>
    <w:rsid w:val="002073C8"/>
    <w:rsid w:val="00211839"/>
    <w:rsid w:val="0021615C"/>
    <w:rsid w:val="00223AE3"/>
    <w:rsid w:val="00233C47"/>
    <w:rsid w:val="002371AB"/>
    <w:rsid w:val="00241251"/>
    <w:rsid w:val="002503DB"/>
    <w:rsid w:val="002604B7"/>
    <w:rsid w:val="002627B7"/>
    <w:rsid w:val="00270092"/>
    <w:rsid w:val="0027040D"/>
    <w:rsid w:val="00273BAC"/>
    <w:rsid w:val="00274CC8"/>
    <w:rsid w:val="00284C4F"/>
    <w:rsid w:val="0028776F"/>
    <w:rsid w:val="00291A28"/>
    <w:rsid w:val="0029369F"/>
    <w:rsid w:val="00293E98"/>
    <w:rsid w:val="00297D80"/>
    <w:rsid w:val="002A1F0F"/>
    <w:rsid w:val="002A3C86"/>
    <w:rsid w:val="002A5AE9"/>
    <w:rsid w:val="002B5670"/>
    <w:rsid w:val="002C0493"/>
    <w:rsid w:val="002C504D"/>
    <w:rsid w:val="002C563D"/>
    <w:rsid w:val="002C5F51"/>
    <w:rsid w:val="002D23A2"/>
    <w:rsid w:val="002D3650"/>
    <w:rsid w:val="002D4154"/>
    <w:rsid w:val="002E0CAD"/>
    <w:rsid w:val="002E0DF0"/>
    <w:rsid w:val="002E0F3D"/>
    <w:rsid w:val="002E11E3"/>
    <w:rsid w:val="002E59DA"/>
    <w:rsid w:val="002F1F4D"/>
    <w:rsid w:val="002F5188"/>
    <w:rsid w:val="002F58C3"/>
    <w:rsid w:val="0030402E"/>
    <w:rsid w:val="003044C9"/>
    <w:rsid w:val="00311F2E"/>
    <w:rsid w:val="0031300B"/>
    <w:rsid w:val="0031474F"/>
    <w:rsid w:val="003176F5"/>
    <w:rsid w:val="00332D51"/>
    <w:rsid w:val="00334BF1"/>
    <w:rsid w:val="00336FAF"/>
    <w:rsid w:val="003454C2"/>
    <w:rsid w:val="003476E2"/>
    <w:rsid w:val="003622A4"/>
    <w:rsid w:val="003640B8"/>
    <w:rsid w:val="003702FF"/>
    <w:rsid w:val="0037512D"/>
    <w:rsid w:val="00380421"/>
    <w:rsid w:val="003837EA"/>
    <w:rsid w:val="0039153A"/>
    <w:rsid w:val="0039261A"/>
    <w:rsid w:val="00395194"/>
    <w:rsid w:val="003952D8"/>
    <w:rsid w:val="003961BE"/>
    <w:rsid w:val="003967E8"/>
    <w:rsid w:val="003A2764"/>
    <w:rsid w:val="003A4F75"/>
    <w:rsid w:val="003A599B"/>
    <w:rsid w:val="003A68A9"/>
    <w:rsid w:val="003B6E7C"/>
    <w:rsid w:val="003C289D"/>
    <w:rsid w:val="003C3B34"/>
    <w:rsid w:val="003C65CC"/>
    <w:rsid w:val="003D5F70"/>
    <w:rsid w:val="003E6BE5"/>
    <w:rsid w:val="003F4578"/>
    <w:rsid w:val="003F4EB9"/>
    <w:rsid w:val="003F71F6"/>
    <w:rsid w:val="00403191"/>
    <w:rsid w:val="004041F9"/>
    <w:rsid w:val="00406383"/>
    <w:rsid w:val="004071D9"/>
    <w:rsid w:val="004109E2"/>
    <w:rsid w:val="00411E5F"/>
    <w:rsid w:val="00413FAC"/>
    <w:rsid w:val="004143E3"/>
    <w:rsid w:val="00414D7D"/>
    <w:rsid w:val="00420D26"/>
    <w:rsid w:val="00421A3F"/>
    <w:rsid w:val="00422A12"/>
    <w:rsid w:val="00433BCF"/>
    <w:rsid w:val="004378F3"/>
    <w:rsid w:val="00442BEE"/>
    <w:rsid w:val="00452B6F"/>
    <w:rsid w:val="00454C9D"/>
    <w:rsid w:val="00464D35"/>
    <w:rsid w:val="004652D8"/>
    <w:rsid w:val="00472C68"/>
    <w:rsid w:val="00473190"/>
    <w:rsid w:val="00474F9C"/>
    <w:rsid w:val="004753C7"/>
    <w:rsid w:val="00480555"/>
    <w:rsid w:val="00482277"/>
    <w:rsid w:val="00490988"/>
    <w:rsid w:val="004932BB"/>
    <w:rsid w:val="004948D5"/>
    <w:rsid w:val="00494BF6"/>
    <w:rsid w:val="004957E5"/>
    <w:rsid w:val="004A2545"/>
    <w:rsid w:val="004A4596"/>
    <w:rsid w:val="004B15F4"/>
    <w:rsid w:val="004B62FA"/>
    <w:rsid w:val="004C5BB1"/>
    <w:rsid w:val="004C6F7C"/>
    <w:rsid w:val="004D1A7A"/>
    <w:rsid w:val="004D2C2C"/>
    <w:rsid w:val="004F3889"/>
    <w:rsid w:val="00504543"/>
    <w:rsid w:val="00504FC0"/>
    <w:rsid w:val="005069CA"/>
    <w:rsid w:val="00512467"/>
    <w:rsid w:val="00524E3B"/>
    <w:rsid w:val="005307DE"/>
    <w:rsid w:val="00534FB2"/>
    <w:rsid w:val="00536DA1"/>
    <w:rsid w:val="00540189"/>
    <w:rsid w:val="005449EE"/>
    <w:rsid w:val="005545F6"/>
    <w:rsid w:val="00560186"/>
    <w:rsid w:val="00563C7D"/>
    <w:rsid w:val="00565106"/>
    <w:rsid w:val="00565982"/>
    <w:rsid w:val="00571DE0"/>
    <w:rsid w:val="00574496"/>
    <w:rsid w:val="005835A4"/>
    <w:rsid w:val="0058633B"/>
    <w:rsid w:val="0058750E"/>
    <w:rsid w:val="005906B7"/>
    <w:rsid w:val="00590A6D"/>
    <w:rsid w:val="005924E5"/>
    <w:rsid w:val="00595091"/>
    <w:rsid w:val="00595378"/>
    <w:rsid w:val="00595691"/>
    <w:rsid w:val="00595C8F"/>
    <w:rsid w:val="005A5D94"/>
    <w:rsid w:val="005A72C5"/>
    <w:rsid w:val="005B4635"/>
    <w:rsid w:val="005B4CE8"/>
    <w:rsid w:val="005B5254"/>
    <w:rsid w:val="005B5688"/>
    <w:rsid w:val="005B5F9A"/>
    <w:rsid w:val="005B6E3B"/>
    <w:rsid w:val="005B72F1"/>
    <w:rsid w:val="005C3D2D"/>
    <w:rsid w:val="005C7A04"/>
    <w:rsid w:val="005E0A8E"/>
    <w:rsid w:val="005E0D32"/>
    <w:rsid w:val="005E5980"/>
    <w:rsid w:val="005F3EDE"/>
    <w:rsid w:val="00601386"/>
    <w:rsid w:val="00601854"/>
    <w:rsid w:val="00606258"/>
    <w:rsid w:val="006063D4"/>
    <w:rsid w:val="00612632"/>
    <w:rsid w:val="00621FF7"/>
    <w:rsid w:val="00625A80"/>
    <w:rsid w:val="00626F85"/>
    <w:rsid w:val="00630160"/>
    <w:rsid w:val="00631C0C"/>
    <w:rsid w:val="00640F24"/>
    <w:rsid w:val="00651801"/>
    <w:rsid w:val="00652A0D"/>
    <w:rsid w:val="0065598E"/>
    <w:rsid w:val="00656D39"/>
    <w:rsid w:val="006639A6"/>
    <w:rsid w:val="00663DB5"/>
    <w:rsid w:val="00670440"/>
    <w:rsid w:val="00683B5F"/>
    <w:rsid w:val="00684855"/>
    <w:rsid w:val="00686CDF"/>
    <w:rsid w:val="00690018"/>
    <w:rsid w:val="00691190"/>
    <w:rsid w:val="006950E8"/>
    <w:rsid w:val="006971D9"/>
    <w:rsid w:val="006A4678"/>
    <w:rsid w:val="006A72E3"/>
    <w:rsid w:val="006B71B3"/>
    <w:rsid w:val="006C1CAC"/>
    <w:rsid w:val="006C399E"/>
    <w:rsid w:val="006C409E"/>
    <w:rsid w:val="006C7B00"/>
    <w:rsid w:val="006D1D1D"/>
    <w:rsid w:val="006D2A6B"/>
    <w:rsid w:val="006D3233"/>
    <w:rsid w:val="006D362D"/>
    <w:rsid w:val="006E1E51"/>
    <w:rsid w:val="006E2CC5"/>
    <w:rsid w:val="006F2299"/>
    <w:rsid w:val="006F37F5"/>
    <w:rsid w:val="00701EBB"/>
    <w:rsid w:val="00702498"/>
    <w:rsid w:val="00705702"/>
    <w:rsid w:val="007062A0"/>
    <w:rsid w:val="00716F15"/>
    <w:rsid w:val="0072036A"/>
    <w:rsid w:val="00724856"/>
    <w:rsid w:val="00732265"/>
    <w:rsid w:val="007336A9"/>
    <w:rsid w:val="00734B5B"/>
    <w:rsid w:val="00735FB6"/>
    <w:rsid w:val="00757882"/>
    <w:rsid w:val="00761965"/>
    <w:rsid w:val="00762629"/>
    <w:rsid w:val="007654D1"/>
    <w:rsid w:val="00765F77"/>
    <w:rsid w:val="007701F3"/>
    <w:rsid w:val="00772242"/>
    <w:rsid w:val="00774531"/>
    <w:rsid w:val="00783A09"/>
    <w:rsid w:val="00783B49"/>
    <w:rsid w:val="00784481"/>
    <w:rsid w:val="00786D76"/>
    <w:rsid w:val="00791E2E"/>
    <w:rsid w:val="007940AF"/>
    <w:rsid w:val="007941ED"/>
    <w:rsid w:val="00796203"/>
    <w:rsid w:val="007964F0"/>
    <w:rsid w:val="007A6D3D"/>
    <w:rsid w:val="007B0ACA"/>
    <w:rsid w:val="007B33AF"/>
    <w:rsid w:val="007B6D49"/>
    <w:rsid w:val="007C4984"/>
    <w:rsid w:val="007D0A0E"/>
    <w:rsid w:val="007D1CED"/>
    <w:rsid w:val="007D362B"/>
    <w:rsid w:val="007D4B08"/>
    <w:rsid w:val="007E039A"/>
    <w:rsid w:val="007E24ED"/>
    <w:rsid w:val="007E41D9"/>
    <w:rsid w:val="007E6D1F"/>
    <w:rsid w:val="007F4100"/>
    <w:rsid w:val="007F56B7"/>
    <w:rsid w:val="007F6673"/>
    <w:rsid w:val="00801765"/>
    <w:rsid w:val="00804E2A"/>
    <w:rsid w:val="00822058"/>
    <w:rsid w:val="00822B84"/>
    <w:rsid w:val="008240E7"/>
    <w:rsid w:val="00827602"/>
    <w:rsid w:val="008279E8"/>
    <w:rsid w:val="008300BD"/>
    <w:rsid w:val="008324A3"/>
    <w:rsid w:val="00832ABC"/>
    <w:rsid w:val="00835D02"/>
    <w:rsid w:val="00835F93"/>
    <w:rsid w:val="00837D56"/>
    <w:rsid w:val="008465A2"/>
    <w:rsid w:val="0086699F"/>
    <w:rsid w:val="00871E74"/>
    <w:rsid w:val="008764EE"/>
    <w:rsid w:val="0088070D"/>
    <w:rsid w:val="0088769E"/>
    <w:rsid w:val="008938D6"/>
    <w:rsid w:val="00895918"/>
    <w:rsid w:val="008975F9"/>
    <w:rsid w:val="008A3CE4"/>
    <w:rsid w:val="008A6EF3"/>
    <w:rsid w:val="008B0F0B"/>
    <w:rsid w:val="008B1104"/>
    <w:rsid w:val="008B3290"/>
    <w:rsid w:val="008B5679"/>
    <w:rsid w:val="008B6F4C"/>
    <w:rsid w:val="008C3241"/>
    <w:rsid w:val="008C473B"/>
    <w:rsid w:val="008E1351"/>
    <w:rsid w:val="008E1D05"/>
    <w:rsid w:val="008E791B"/>
    <w:rsid w:val="009028CB"/>
    <w:rsid w:val="00910787"/>
    <w:rsid w:val="00910F8A"/>
    <w:rsid w:val="00912572"/>
    <w:rsid w:val="00914D89"/>
    <w:rsid w:val="00915703"/>
    <w:rsid w:val="0091729B"/>
    <w:rsid w:val="00921E17"/>
    <w:rsid w:val="00936BE7"/>
    <w:rsid w:val="0095028E"/>
    <w:rsid w:val="00951A2D"/>
    <w:rsid w:val="00955FF8"/>
    <w:rsid w:val="00960D88"/>
    <w:rsid w:val="00965B88"/>
    <w:rsid w:val="0097062A"/>
    <w:rsid w:val="00971BBB"/>
    <w:rsid w:val="009736F4"/>
    <w:rsid w:val="009760DC"/>
    <w:rsid w:val="00986D72"/>
    <w:rsid w:val="00994B11"/>
    <w:rsid w:val="009A39F6"/>
    <w:rsid w:val="009B6C68"/>
    <w:rsid w:val="009C363B"/>
    <w:rsid w:val="009C4A4D"/>
    <w:rsid w:val="009C736E"/>
    <w:rsid w:val="009E5771"/>
    <w:rsid w:val="009F13BB"/>
    <w:rsid w:val="009F3347"/>
    <w:rsid w:val="009F7A10"/>
    <w:rsid w:val="009F7A55"/>
    <w:rsid w:val="00A00FDC"/>
    <w:rsid w:val="00A06AB9"/>
    <w:rsid w:val="00A120D9"/>
    <w:rsid w:val="00A136FC"/>
    <w:rsid w:val="00A14CAC"/>
    <w:rsid w:val="00A214CF"/>
    <w:rsid w:val="00A22025"/>
    <w:rsid w:val="00A24CAC"/>
    <w:rsid w:val="00A31A79"/>
    <w:rsid w:val="00A320AC"/>
    <w:rsid w:val="00A33B02"/>
    <w:rsid w:val="00A341FE"/>
    <w:rsid w:val="00A4196F"/>
    <w:rsid w:val="00A44B2F"/>
    <w:rsid w:val="00A50766"/>
    <w:rsid w:val="00A516C1"/>
    <w:rsid w:val="00A54BA8"/>
    <w:rsid w:val="00A56574"/>
    <w:rsid w:val="00A600AC"/>
    <w:rsid w:val="00A6125E"/>
    <w:rsid w:val="00A63159"/>
    <w:rsid w:val="00A67515"/>
    <w:rsid w:val="00A6765B"/>
    <w:rsid w:val="00A71949"/>
    <w:rsid w:val="00A71B1F"/>
    <w:rsid w:val="00A72126"/>
    <w:rsid w:val="00A85A7E"/>
    <w:rsid w:val="00A863B1"/>
    <w:rsid w:val="00A871AC"/>
    <w:rsid w:val="00A90C07"/>
    <w:rsid w:val="00A91EAA"/>
    <w:rsid w:val="00A948D0"/>
    <w:rsid w:val="00A9671B"/>
    <w:rsid w:val="00AA41AB"/>
    <w:rsid w:val="00AB15BB"/>
    <w:rsid w:val="00AB4E39"/>
    <w:rsid w:val="00AC33D4"/>
    <w:rsid w:val="00AC3E94"/>
    <w:rsid w:val="00AC3F59"/>
    <w:rsid w:val="00AC6AEC"/>
    <w:rsid w:val="00AD3CAA"/>
    <w:rsid w:val="00AD4760"/>
    <w:rsid w:val="00AD5B42"/>
    <w:rsid w:val="00AF0175"/>
    <w:rsid w:val="00AF1FC8"/>
    <w:rsid w:val="00AF377D"/>
    <w:rsid w:val="00B000F1"/>
    <w:rsid w:val="00B03209"/>
    <w:rsid w:val="00B052BE"/>
    <w:rsid w:val="00B07D0D"/>
    <w:rsid w:val="00B114BE"/>
    <w:rsid w:val="00B11BC8"/>
    <w:rsid w:val="00B16BF2"/>
    <w:rsid w:val="00B217A1"/>
    <w:rsid w:val="00B23BDE"/>
    <w:rsid w:val="00B2614D"/>
    <w:rsid w:val="00B34444"/>
    <w:rsid w:val="00B366CC"/>
    <w:rsid w:val="00B407A8"/>
    <w:rsid w:val="00B4093B"/>
    <w:rsid w:val="00B4397C"/>
    <w:rsid w:val="00B46C1D"/>
    <w:rsid w:val="00B53F66"/>
    <w:rsid w:val="00B54C49"/>
    <w:rsid w:val="00B57F71"/>
    <w:rsid w:val="00B6365A"/>
    <w:rsid w:val="00B84EA5"/>
    <w:rsid w:val="00B87D87"/>
    <w:rsid w:val="00B91E4C"/>
    <w:rsid w:val="00BA1D06"/>
    <w:rsid w:val="00BA6DBB"/>
    <w:rsid w:val="00BC36A2"/>
    <w:rsid w:val="00BD3869"/>
    <w:rsid w:val="00BD4069"/>
    <w:rsid w:val="00BD4824"/>
    <w:rsid w:val="00BD6BCD"/>
    <w:rsid w:val="00BE0809"/>
    <w:rsid w:val="00BE1023"/>
    <w:rsid w:val="00BE3DAD"/>
    <w:rsid w:val="00BE7FC4"/>
    <w:rsid w:val="00BF03CB"/>
    <w:rsid w:val="00BF46FA"/>
    <w:rsid w:val="00C035B9"/>
    <w:rsid w:val="00C03CC4"/>
    <w:rsid w:val="00C056EF"/>
    <w:rsid w:val="00C06396"/>
    <w:rsid w:val="00C06A87"/>
    <w:rsid w:val="00C11FBA"/>
    <w:rsid w:val="00C17961"/>
    <w:rsid w:val="00C26033"/>
    <w:rsid w:val="00C315AF"/>
    <w:rsid w:val="00C332CB"/>
    <w:rsid w:val="00C36920"/>
    <w:rsid w:val="00C47DE4"/>
    <w:rsid w:val="00C56192"/>
    <w:rsid w:val="00C570EB"/>
    <w:rsid w:val="00C57F8D"/>
    <w:rsid w:val="00C600EC"/>
    <w:rsid w:val="00C61B4F"/>
    <w:rsid w:val="00C63750"/>
    <w:rsid w:val="00C662DE"/>
    <w:rsid w:val="00C72FD0"/>
    <w:rsid w:val="00C773D7"/>
    <w:rsid w:val="00C82AE6"/>
    <w:rsid w:val="00C838A5"/>
    <w:rsid w:val="00C8438C"/>
    <w:rsid w:val="00C84E59"/>
    <w:rsid w:val="00C90CF3"/>
    <w:rsid w:val="00C90DAE"/>
    <w:rsid w:val="00CA0A8D"/>
    <w:rsid w:val="00CA0D31"/>
    <w:rsid w:val="00CA6BFD"/>
    <w:rsid w:val="00CB027F"/>
    <w:rsid w:val="00CB082B"/>
    <w:rsid w:val="00CB7987"/>
    <w:rsid w:val="00CC7CAF"/>
    <w:rsid w:val="00CD0ED0"/>
    <w:rsid w:val="00CD477C"/>
    <w:rsid w:val="00CD4797"/>
    <w:rsid w:val="00CD4A9B"/>
    <w:rsid w:val="00CE0617"/>
    <w:rsid w:val="00CE4052"/>
    <w:rsid w:val="00CE607D"/>
    <w:rsid w:val="00CF321B"/>
    <w:rsid w:val="00CF450E"/>
    <w:rsid w:val="00D01773"/>
    <w:rsid w:val="00D021DD"/>
    <w:rsid w:val="00D13395"/>
    <w:rsid w:val="00D15F97"/>
    <w:rsid w:val="00D20089"/>
    <w:rsid w:val="00D208E2"/>
    <w:rsid w:val="00D22BBE"/>
    <w:rsid w:val="00D22C82"/>
    <w:rsid w:val="00D3378E"/>
    <w:rsid w:val="00D45861"/>
    <w:rsid w:val="00D50E74"/>
    <w:rsid w:val="00D6037F"/>
    <w:rsid w:val="00D645D0"/>
    <w:rsid w:val="00D74935"/>
    <w:rsid w:val="00D7640A"/>
    <w:rsid w:val="00D76AE3"/>
    <w:rsid w:val="00D80AFB"/>
    <w:rsid w:val="00D81C77"/>
    <w:rsid w:val="00D824E5"/>
    <w:rsid w:val="00D8464B"/>
    <w:rsid w:val="00D85595"/>
    <w:rsid w:val="00D85FF3"/>
    <w:rsid w:val="00D86344"/>
    <w:rsid w:val="00D9413C"/>
    <w:rsid w:val="00DA292B"/>
    <w:rsid w:val="00DA3956"/>
    <w:rsid w:val="00DA623A"/>
    <w:rsid w:val="00DB01E7"/>
    <w:rsid w:val="00DB0435"/>
    <w:rsid w:val="00DB18FF"/>
    <w:rsid w:val="00DB232A"/>
    <w:rsid w:val="00DB2813"/>
    <w:rsid w:val="00DB55B2"/>
    <w:rsid w:val="00DB729C"/>
    <w:rsid w:val="00DC04F6"/>
    <w:rsid w:val="00DC1B16"/>
    <w:rsid w:val="00DC2590"/>
    <w:rsid w:val="00DC27F2"/>
    <w:rsid w:val="00DD7126"/>
    <w:rsid w:val="00DE1B5A"/>
    <w:rsid w:val="00DE4445"/>
    <w:rsid w:val="00DF14FA"/>
    <w:rsid w:val="00E1018E"/>
    <w:rsid w:val="00E114CE"/>
    <w:rsid w:val="00E12F4C"/>
    <w:rsid w:val="00E24132"/>
    <w:rsid w:val="00E26BAD"/>
    <w:rsid w:val="00E31DEB"/>
    <w:rsid w:val="00E358A3"/>
    <w:rsid w:val="00E360F8"/>
    <w:rsid w:val="00E40104"/>
    <w:rsid w:val="00E424E6"/>
    <w:rsid w:val="00E43BE1"/>
    <w:rsid w:val="00E44873"/>
    <w:rsid w:val="00E50303"/>
    <w:rsid w:val="00E50DB9"/>
    <w:rsid w:val="00E6124D"/>
    <w:rsid w:val="00E621A0"/>
    <w:rsid w:val="00E63072"/>
    <w:rsid w:val="00E63BD3"/>
    <w:rsid w:val="00E63E1B"/>
    <w:rsid w:val="00E64A58"/>
    <w:rsid w:val="00E706CF"/>
    <w:rsid w:val="00E730B8"/>
    <w:rsid w:val="00E80BD1"/>
    <w:rsid w:val="00E85015"/>
    <w:rsid w:val="00E8531D"/>
    <w:rsid w:val="00E870F7"/>
    <w:rsid w:val="00E90171"/>
    <w:rsid w:val="00EA0CD6"/>
    <w:rsid w:val="00EA1D18"/>
    <w:rsid w:val="00EB52DB"/>
    <w:rsid w:val="00ED1E65"/>
    <w:rsid w:val="00EE15DB"/>
    <w:rsid w:val="00EE2470"/>
    <w:rsid w:val="00EE39E9"/>
    <w:rsid w:val="00EE436E"/>
    <w:rsid w:val="00EF1FF6"/>
    <w:rsid w:val="00EF5475"/>
    <w:rsid w:val="00F008B4"/>
    <w:rsid w:val="00F0138E"/>
    <w:rsid w:val="00F032E8"/>
    <w:rsid w:val="00F061EE"/>
    <w:rsid w:val="00F11B9C"/>
    <w:rsid w:val="00F27C54"/>
    <w:rsid w:val="00F27F12"/>
    <w:rsid w:val="00F3277D"/>
    <w:rsid w:val="00F44AEB"/>
    <w:rsid w:val="00F455C8"/>
    <w:rsid w:val="00F50397"/>
    <w:rsid w:val="00F54BA1"/>
    <w:rsid w:val="00F57B0E"/>
    <w:rsid w:val="00F614E7"/>
    <w:rsid w:val="00F61F1B"/>
    <w:rsid w:val="00F6321D"/>
    <w:rsid w:val="00F65B6C"/>
    <w:rsid w:val="00F664A6"/>
    <w:rsid w:val="00F66CB0"/>
    <w:rsid w:val="00F6757B"/>
    <w:rsid w:val="00F67CD7"/>
    <w:rsid w:val="00F702D5"/>
    <w:rsid w:val="00F713CA"/>
    <w:rsid w:val="00F7166A"/>
    <w:rsid w:val="00F72E91"/>
    <w:rsid w:val="00F7329B"/>
    <w:rsid w:val="00F74B69"/>
    <w:rsid w:val="00F806C1"/>
    <w:rsid w:val="00F87249"/>
    <w:rsid w:val="00F90F7B"/>
    <w:rsid w:val="00F91B74"/>
    <w:rsid w:val="00F934A7"/>
    <w:rsid w:val="00F9471F"/>
    <w:rsid w:val="00F9521E"/>
    <w:rsid w:val="00F967C2"/>
    <w:rsid w:val="00FA0D98"/>
    <w:rsid w:val="00FA3446"/>
    <w:rsid w:val="00FA4459"/>
    <w:rsid w:val="00FA4A33"/>
    <w:rsid w:val="00FB1B1D"/>
    <w:rsid w:val="00FB301B"/>
    <w:rsid w:val="00FB7A8C"/>
    <w:rsid w:val="00FC29FA"/>
    <w:rsid w:val="00FC38CD"/>
    <w:rsid w:val="00FC4A83"/>
    <w:rsid w:val="00FC52EE"/>
    <w:rsid w:val="00FD109D"/>
    <w:rsid w:val="00FD2924"/>
    <w:rsid w:val="00FE0447"/>
    <w:rsid w:val="00FE2327"/>
    <w:rsid w:val="00FE2A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B9371"/>
  <w15:docId w15:val="{D476D24B-68FD-46BA-8801-56EB125E5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0"/>
        <w:sz w:val="24"/>
        <w:szCs w:val="24"/>
        <w:lang w:val="en-GB" w:eastAsia="en-GB" w:bidi="ar-SA"/>
      </w:rPr>
    </w:rPrDefault>
    <w:pPrDefault>
      <w:pPr>
        <w:widowControl w:val="0"/>
        <w:spacing w:after="200" w:line="276"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C52EE"/>
    <w:pPr>
      <w:spacing w:after="240"/>
      <w:jc w:val="left"/>
    </w:pPr>
    <w:rPr>
      <w:rFonts w:ascii="Trebuchet MS" w:hAnsi="Trebuchet MS"/>
      <w:sz w:val="22"/>
    </w:rPr>
  </w:style>
  <w:style w:type="paragraph" w:styleId="Heading1">
    <w:name w:val="heading 1"/>
    <w:basedOn w:val="Normal"/>
    <w:next w:val="Normal"/>
    <w:rsid w:val="00F702D5"/>
    <w:pPr>
      <w:keepNext/>
      <w:keepLines/>
      <w:ind w:left="720" w:hanging="360"/>
      <w:jc w:val="both"/>
      <w:outlineLvl w:val="0"/>
    </w:pPr>
    <w:rPr>
      <w:b/>
      <w:color w:val="643403"/>
    </w:rPr>
  </w:style>
  <w:style w:type="paragraph" w:styleId="Heading2">
    <w:name w:val="heading 2"/>
    <w:basedOn w:val="Normal"/>
    <w:next w:val="Normal"/>
    <w:rsid w:val="00F702D5"/>
    <w:pPr>
      <w:keepNext/>
      <w:keepLines/>
      <w:ind w:left="357" w:hanging="357"/>
      <w:jc w:val="both"/>
      <w:outlineLvl w:val="1"/>
    </w:pPr>
    <w:rPr>
      <w:b/>
      <w:color w:val="643403"/>
    </w:rPr>
  </w:style>
  <w:style w:type="paragraph" w:styleId="Heading3">
    <w:name w:val="heading 3"/>
    <w:basedOn w:val="Normal"/>
    <w:next w:val="Normal"/>
    <w:rsid w:val="00F702D5"/>
    <w:pPr>
      <w:keepNext/>
      <w:keepLines/>
      <w:ind w:left="924" w:hanging="357"/>
      <w:jc w:val="both"/>
      <w:outlineLvl w:val="2"/>
    </w:pPr>
    <w:rPr>
      <w:b/>
      <w:color w:val="643403"/>
    </w:rPr>
  </w:style>
  <w:style w:type="paragraph" w:styleId="Heading4">
    <w:name w:val="heading 4"/>
    <w:basedOn w:val="Normal"/>
    <w:next w:val="Normal"/>
    <w:rsid w:val="00F91B74"/>
    <w:pPr>
      <w:keepNext/>
      <w:keepLines/>
      <w:spacing w:before="280" w:after="80"/>
      <w:outlineLvl w:val="3"/>
    </w:pPr>
    <w:rPr>
      <w:b/>
      <w:color w:val="643403"/>
    </w:rPr>
  </w:style>
  <w:style w:type="paragraph" w:styleId="Heading5">
    <w:name w:val="heading 5"/>
    <w:basedOn w:val="Normal"/>
    <w:next w:val="Normal"/>
    <w:pPr>
      <w:keepNext/>
      <w:keepLines/>
      <w:spacing w:before="240" w:after="80"/>
      <w:outlineLvl w:val="4"/>
    </w:pPr>
    <w:rPr>
      <w:color w:val="666666"/>
      <w:szCs w:val="22"/>
    </w:rPr>
  </w:style>
  <w:style w:type="paragraph" w:styleId="Heading6">
    <w:name w:val="heading 6"/>
    <w:basedOn w:val="Normal"/>
    <w:next w:val="Normal"/>
    <w:pPr>
      <w:keepNext/>
      <w:keepLines/>
      <w:spacing w:before="240" w:after="80"/>
      <w:outlineLvl w:val="5"/>
    </w:pPr>
    <w:rPr>
      <w:i/>
      <w:color w:val="666666"/>
      <w:szCs w:val="22"/>
    </w:rPr>
  </w:style>
  <w:style w:type="paragraph" w:styleId="Heading7">
    <w:name w:val="heading 7"/>
    <w:basedOn w:val="Normal"/>
    <w:next w:val="Normal"/>
    <w:link w:val="Heading7Char"/>
    <w:uiPriority w:val="9"/>
    <w:semiHidden/>
    <w:unhideWhenUsed/>
    <w:qFormat/>
    <w:rsid w:val="007D4B08"/>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i/>
      <w:color w:val="666666"/>
      <w:sz w:val="30"/>
      <w:szCs w:val="30"/>
    </w:rPr>
  </w:style>
  <w:style w:type="paragraph" w:styleId="Header">
    <w:name w:val="header"/>
    <w:basedOn w:val="Normal"/>
    <w:link w:val="HeaderChar"/>
    <w:uiPriority w:val="99"/>
    <w:unhideWhenUsed/>
    <w:rsid w:val="00A91E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EAA"/>
  </w:style>
  <w:style w:type="paragraph" w:styleId="Footer">
    <w:name w:val="footer"/>
    <w:basedOn w:val="Normal"/>
    <w:link w:val="FooterChar"/>
    <w:uiPriority w:val="99"/>
    <w:unhideWhenUsed/>
    <w:rsid w:val="00A91E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EAA"/>
  </w:style>
  <w:style w:type="character" w:customStyle="1" w:styleId="Heading7Char">
    <w:name w:val="Heading 7 Char"/>
    <w:basedOn w:val="DefaultParagraphFont"/>
    <w:link w:val="Heading7"/>
    <w:uiPriority w:val="9"/>
    <w:semiHidden/>
    <w:rsid w:val="007D4B08"/>
    <w:rPr>
      <w:rFonts w:asciiTheme="majorHAnsi" w:eastAsiaTheme="majorEastAsia" w:hAnsiTheme="majorHAnsi" w:cstheme="majorBidi"/>
      <w:i/>
      <w:iCs/>
      <w:color w:val="1F3763" w:themeColor="accent1" w:themeShade="7F"/>
    </w:rPr>
  </w:style>
  <w:style w:type="paragraph" w:styleId="ListParagraph">
    <w:name w:val="List Paragraph"/>
    <w:basedOn w:val="Normal"/>
    <w:uiPriority w:val="34"/>
    <w:qFormat/>
    <w:rsid w:val="00F702D5"/>
    <w:pPr>
      <w:ind w:left="720"/>
      <w:contextualSpacing/>
    </w:pPr>
  </w:style>
  <w:style w:type="paragraph" w:styleId="TOCHeading">
    <w:name w:val="TOC Heading"/>
    <w:basedOn w:val="Heading1"/>
    <w:next w:val="Normal"/>
    <w:uiPriority w:val="39"/>
    <w:unhideWhenUsed/>
    <w:qFormat/>
    <w:rsid w:val="00FC52EE"/>
    <w:pPr>
      <w:widowControl/>
      <w:spacing w:before="240" w:after="0" w:line="259" w:lineRule="auto"/>
      <w:ind w:left="0" w:firstLine="0"/>
      <w:jc w:val="left"/>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FC52EE"/>
    <w:pPr>
      <w:spacing w:after="100"/>
    </w:pPr>
  </w:style>
  <w:style w:type="paragraph" w:styleId="TOC2">
    <w:name w:val="toc 2"/>
    <w:basedOn w:val="Normal"/>
    <w:next w:val="Normal"/>
    <w:autoRedefine/>
    <w:uiPriority w:val="39"/>
    <w:unhideWhenUsed/>
    <w:rsid w:val="00FC52EE"/>
    <w:pPr>
      <w:spacing w:after="100"/>
      <w:ind w:left="220"/>
    </w:pPr>
  </w:style>
  <w:style w:type="paragraph" w:styleId="TOC3">
    <w:name w:val="toc 3"/>
    <w:basedOn w:val="Normal"/>
    <w:next w:val="Normal"/>
    <w:autoRedefine/>
    <w:uiPriority w:val="39"/>
    <w:unhideWhenUsed/>
    <w:rsid w:val="00FC52EE"/>
    <w:pPr>
      <w:spacing w:after="100"/>
      <w:ind w:left="440"/>
    </w:pPr>
  </w:style>
  <w:style w:type="character" w:styleId="Hyperlink">
    <w:name w:val="Hyperlink"/>
    <w:basedOn w:val="DefaultParagraphFont"/>
    <w:uiPriority w:val="99"/>
    <w:unhideWhenUsed/>
    <w:rsid w:val="00FC52EE"/>
    <w:rPr>
      <w:color w:val="0563C1" w:themeColor="hyperlink"/>
      <w:u w:val="single"/>
    </w:rPr>
  </w:style>
  <w:style w:type="paragraph" w:styleId="TOC4">
    <w:name w:val="toc 4"/>
    <w:basedOn w:val="Normal"/>
    <w:next w:val="Normal"/>
    <w:autoRedefine/>
    <w:uiPriority w:val="39"/>
    <w:unhideWhenUsed/>
    <w:rsid w:val="00FC52EE"/>
    <w:pPr>
      <w:spacing w:after="100"/>
      <w:ind w:left="660"/>
    </w:pPr>
  </w:style>
  <w:style w:type="paragraph" w:styleId="Revision">
    <w:name w:val="Revision"/>
    <w:hidden/>
    <w:uiPriority w:val="99"/>
    <w:semiHidden/>
    <w:rsid w:val="007F6673"/>
    <w:pPr>
      <w:widowControl/>
      <w:spacing w:after="0" w:line="240" w:lineRule="auto"/>
      <w:jc w:val="left"/>
    </w:pPr>
    <w:rPr>
      <w:rFonts w:ascii="Trebuchet MS" w:hAnsi="Trebuchet MS"/>
      <w:sz w:val="22"/>
    </w:rPr>
  </w:style>
  <w:style w:type="character" w:styleId="CommentReference">
    <w:name w:val="annotation reference"/>
    <w:basedOn w:val="DefaultParagraphFont"/>
    <w:uiPriority w:val="99"/>
    <w:semiHidden/>
    <w:unhideWhenUsed/>
    <w:rsid w:val="009C736E"/>
    <w:rPr>
      <w:sz w:val="16"/>
      <w:szCs w:val="16"/>
    </w:rPr>
  </w:style>
  <w:style w:type="paragraph" w:styleId="CommentText">
    <w:name w:val="annotation text"/>
    <w:basedOn w:val="Normal"/>
    <w:link w:val="CommentTextChar"/>
    <w:uiPriority w:val="99"/>
    <w:unhideWhenUsed/>
    <w:rsid w:val="009C736E"/>
    <w:pPr>
      <w:spacing w:line="240" w:lineRule="auto"/>
    </w:pPr>
    <w:rPr>
      <w:sz w:val="20"/>
      <w:szCs w:val="20"/>
    </w:rPr>
  </w:style>
  <w:style w:type="character" w:customStyle="1" w:styleId="CommentTextChar">
    <w:name w:val="Comment Text Char"/>
    <w:basedOn w:val="DefaultParagraphFont"/>
    <w:link w:val="CommentText"/>
    <w:uiPriority w:val="99"/>
    <w:rsid w:val="009C736E"/>
    <w:rPr>
      <w:rFonts w:ascii="Trebuchet MS" w:hAnsi="Trebuchet MS"/>
      <w:sz w:val="20"/>
      <w:szCs w:val="20"/>
    </w:rPr>
  </w:style>
  <w:style w:type="paragraph" w:styleId="CommentSubject">
    <w:name w:val="annotation subject"/>
    <w:basedOn w:val="CommentText"/>
    <w:next w:val="CommentText"/>
    <w:link w:val="CommentSubjectChar"/>
    <w:uiPriority w:val="99"/>
    <w:semiHidden/>
    <w:unhideWhenUsed/>
    <w:rsid w:val="009C736E"/>
    <w:rPr>
      <w:b/>
      <w:bCs/>
    </w:rPr>
  </w:style>
  <w:style w:type="character" w:customStyle="1" w:styleId="CommentSubjectChar">
    <w:name w:val="Comment Subject Char"/>
    <w:basedOn w:val="CommentTextChar"/>
    <w:link w:val="CommentSubject"/>
    <w:uiPriority w:val="99"/>
    <w:semiHidden/>
    <w:rsid w:val="009C736E"/>
    <w:rPr>
      <w:rFonts w:ascii="Trebuchet MS" w:hAnsi="Trebuchet MS"/>
      <w:b/>
      <w:bCs/>
      <w:sz w:val="20"/>
      <w:szCs w:val="20"/>
    </w:rPr>
  </w:style>
  <w:style w:type="paragraph" w:customStyle="1" w:styleId="Default">
    <w:name w:val="Default"/>
    <w:rsid w:val="00716F15"/>
    <w:pPr>
      <w:widowControl/>
      <w:autoSpaceDE w:val="0"/>
      <w:autoSpaceDN w:val="0"/>
      <w:adjustRightInd w:val="0"/>
      <w:spacing w:after="0" w:line="240" w:lineRule="auto"/>
      <w:jc w:val="left"/>
    </w:pPr>
  </w:style>
  <w:style w:type="character" w:customStyle="1" w:styleId="cf01">
    <w:name w:val="cf01"/>
    <w:basedOn w:val="DefaultParagraphFont"/>
    <w:rsid w:val="00E44873"/>
    <w:rPr>
      <w:rFonts w:ascii="Segoe UI" w:hAnsi="Segoe UI" w:cs="Segoe UI" w:hint="default"/>
      <w:i/>
      <w:iCs/>
      <w:sz w:val="18"/>
      <w:szCs w:val="18"/>
    </w:rPr>
  </w:style>
  <w:style w:type="character" w:customStyle="1" w:styleId="cf11">
    <w:name w:val="cf11"/>
    <w:basedOn w:val="DefaultParagraphFont"/>
    <w:rsid w:val="00E44873"/>
    <w:rPr>
      <w:rFonts w:ascii="Segoe UI" w:hAnsi="Segoe UI" w:cs="Segoe UI" w:hint="default"/>
      <w:i/>
      <w:iCs/>
      <w:sz w:val="18"/>
      <w:szCs w:val="18"/>
    </w:rPr>
  </w:style>
  <w:style w:type="character" w:customStyle="1" w:styleId="cf21">
    <w:name w:val="cf21"/>
    <w:basedOn w:val="DefaultParagraphFont"/>
    <w:rsid w:val="00E44873"/>
    <w:rPr>
      <w:rFonts w:ascii="Segoe UI" w:hAnsi="Segoe UI" w:cs="Segoe UI" w:hint="default"/>
      <w:sz w:val="18"/>
      <w:szCs w:val="18"/>
    </w:rPr>
  </w:style>
  <w:style w:type="character" w:customStyle="1" w:styleId="cf31">
    <w:name w:val="cf31"/>
    <w:basedOn w:val="DefaultParagraphFont"/>
    <w:rsid w:val="00E44873"/>
    <w:rPr>
      <w:rFonts w:ascii="Segoe UI" w:hAnsi="Segoe UI" w:cs="Segoe UI" w:hint="default"/>
      <w:sz w:val="18"/>
      <w:szCs w:val="18"/>
    </w:rPr>
  </w:style>
  <w:style w:type="paragraph" w:styleId="BalloonText">
    <w:name w:val="Balloon Text"/>
    <w:basedOn w:val="Normal"/>
    <w:link w:val="BalloonTextChar"/>
    <w:uiPriority w:val="99"/>
    <w:semiHidden/>
    <w:unhideWhenUsed/>
    <w:rsid w:val="00DB28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2813"/>
    <w:rPr>
      <w:rFonts w:ascii="Segoe UI" w:hAnsi="Segoe UI" w:cs="Segoe UI"/>
      <w:sz w:val="18"/>
      <w:szCs w:val="18"/>
    </w:rPr>
  </w:style>
  <w:style w:type="paragraph" w:styleId="HTMLPreformatted">
    <w:name w:val="HTML Preformatted"/>
    <w:basedOn w:val="Normal"/>
    <w:link w:val="HTMLPreformattedChar"/>
    <w:uiPriority w:val="99"/>
    <w:semiHidden/>
    <w:unhideWhenUsed/>
    <w:rsid w:val="007B33A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B33AF"/>
    <w:rPr>
      <w:rFonts w:ascii="Consolas" w:hAnsi="Consolas"/>
      <w:sz w:val="20"/>
      <w:szCs w:val="20"/>
    </w:rPr>
  </w:style>
  <w:style w:type="character" w:customStyle="1" w:styleId="UnresolvedMention1">
    <w:name w:val="Unresolved Mention1"/>
    <w:basedOn w:val="DefaultParagraphFont"/>
    <w:uiPriority w:val="99"/>
    <w:semiHidden/>
    <w:unhideWhenUsed/>
    <w:rsid w:val="00413F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241107">
      <w:bodyDiv w:val="1"/>
      <w:marLeft w:val="0"/>
      <w:marRight w:val="0"/>
      <w:marTop w:val="0"/>
      <w:marBottom w:val="0"/>
      <w:divBdr>
        <w:top w:val="none" w:sz="0" w:space="0" w:color="auto"/>
        <w:left w:val="none" w:sz="0" w:space="0" w:color="auto"/>
        <w:bottom w:val="none" w:sz="0" w:space="0" w:color="auto"/>
        <w:right w:val="none" w:sz="0" w:space="0" w:color="auto"/>
      </w:divBdr>
      <w:divsChild>
        <w:div w:id="1480655098">
          <w:marLeft w:val="0"/>
          <w:marRight w:val="0"/>
          <w:marTop w:val="0"/>
          <w:marBottom w:val="0"/>
          <w:divBdr>
            <w:top w:val="none" w:sz="0" w:space="0" w:color="auto"/>
            <w:left w:val="none" w:sz="0" w:space="0" w:color="auto"/>
            <w:bottom w:val="none" w:sz="0" w:space="0" w:color="auto"/>
            <w:right w:val="none" w:sz="0" w:space="0" w:color="auto"/>
          </w:divBdr>
          <w:divsChild>
            <w:div w:id="70976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736714">
      <w:bodyDiv w:val="1"/>
      <w:marLeft w:val="0"/>
      <w:marRight w:val="0"/>
      <w:marTop w:val="0"/>
      <w:marBottom w:val="0"/>
      <w:divBdr>
        <w:top w:val="none" w:sz="0" w:space="0" w:color="auto"/>
        <w:left w:val="none" w:sz="0" w:space="0" w:color="auto"/>
        <w:bottom w:val="none" w:sz="0" w:space="0" w:color="auto"/>
        <w:right w:val="none" w:sz="0" w:space="0" w:color="auto"/>
      </w:divBdr>
    </w:div>
    <w:div w:id="747461783">
      <w:bodyDiv w:val="1"/>
      <w:marLeft w:val="0"/>
      <w:marRight w:val="0"/>
      <w:marTop w:val="0"/>
      <w:marBottom w:val="0"/>
      <w:divBdr>
        <w:top w:val="none" w:sz="0" w:space="0" w:color="auto"/>
        <w:left w:val="none" w:sz="0" w:space="0" w:color="auto"/>
        <w:bottom w:val="none" w:sz="0" w:space="0" w:color="auto"/>
        <w:right w:val="none" w:sz="0" w:space="0" w:color="auto"/>
      </w:divBdr>
    </w:div>
    <w:div w:id="1102534080">
      <w:bodyDiv w:val="1"/>
      <w:marLeft w:val="0"/>
      <w:marRight w:val="0"/>
      <w:marTop w:val="0"/>
      <w:marBottom w:val="0"/>
      <w:divBdr>
        <w:top w:val="none" w:sz="0" w:space="0" w:color="auto"/>
        <w:left w:val="none" w:sz="0" w:space="0" w:color="auto"/>
        <w:bottom w:val="none" w:sz="0" w:space="0" w:color="auto"/>
        <w:right w:val="none" w:sz="0" w:space="0" w:color="auto"/>
      </w:divBdr>
      <w:divsChild>
        <w:div w:id="1340279517">
          <w:marLeft w:val="0"/>
          <w:marRight w:val="0"/>
          <w:marTop w:val="0"/>
          <w:marBottom w:val="0"/>
          <w:divBdr>
            <w:top w:val="none" w:sz="0" w:space="0" w:color="auto"/>
            <w:left w:val="none" w:sz="0" w:space="0" w:color="auto"/>
            <w:bottom w:val="none" w:sz="0" w:space="0" w:color="auto"/>
            <w:right w:val="none" w:sz="0" w:space="0" w:color="auto"/>
          </w:divBdr>
          <w:divsChild>
            <w:div w:id="49823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dce91ab5-f4f8-4f5c-be2c-6e939cf56b4e">3NNXZP44VJMY-144017572-268994</_dlc_DocId>
    <_dlc_DocIdUrl xmlns="dce91ab5-f4f8-4f5c-be2c-6e939cf56b4e">
      <Url>https://schuman365.sharepoint.com/sites/SchumanDocuments/_layouts/15/DocIdRedir.aspx?ID=3NNXZP44VJMY-144017572-268994</Url>
      <Description>3NNXZP44VJMY-144017572-268994</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886236A78094D4CA850A88219E38A51" ma:contentTypeVersion="12" ma:contentTypeDescription="Create a new document." ma:contentTypeScope="" ma:versionID="9aca56d6058819ccde39ecd937821aef">
  <xsd:schema xmlns:xsd="http://www.w3.org/2001/XMLSchema" xmlns:xs="http://www.w3.org/2001/XMLSchema" xmlns:p="http://schemas.microsoft.com/office/2006/metadata/properties" xmlns:ns2="dce91ab5-f4f8-4f5c-be2c-6e939cf56b4e" xmlns:ns3="80727dee-c108-46a0-a6db-6e847fee1a81" targetNamespace="http://schemas.microsoft.com/office/2006/metadata/properties" ma:root="true" ma:fieldsID="384fa08362f504cd194ab15e6b130f33" ns2:_="" ns3:_="">
    <xsd:import namespace="dce91ab5-f4f8-4f5c-be2c-6e939cf56b4e"/>
    <xsd:import namespace="80727dee-c108-46a0-a6db-6e847fee1a81"/>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2:SharedWithUsers" minOccurs="0"/>
                <xsd:element ref="ns2:SharedWithDetail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e91ab5-f4f8-4f5c-be2c-6e939cf56b4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0727dee-c108-46a0-a6db-6e847fee1a8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874B5213-ACD7-45A8-829B-D578B1E8B181}">
  <ds:schemaRefs>
    <ds:schemaRef ds:uri="http://schemas.microsoft.com/sharepoint/v3/contenttype/forms"/>
  </ds:schemaRefs>
</ds:datastoreItem>
</file>

<file path=customXml/itemProps2.xml><?xml version="1.0" encoding="utf-8"?>
<ds:datastoreItem xmlns:ds="http://schemas.openxmlformats.org/officeDocument/2006/customXml" ds:itemID="{E20B8F1C-5723-4850-804B-1968DF2E7569}">
  <ds:schemaRefs>
    <ds:schemaRef ds:uri="http://schemas.microsoft.com/office/2006/metadata/properties"/>
    <ds:schemaRef ds:uri="http://schemas.microsoft.com/office/infopath/2007/PartnerControls"/>
    <ds:schemaRef ds:uri="dce91ab5-f4f8-4f5c-be2c-6e939cf56b4e"/>
  </ds:schemaRefs>
</ds:datastoreItem>
</file>

<file path=customXml/itemProps3.xml><?xml version="1.0" encoding="utf-8"?>
<ds:datastoreItem xmlns:ds="http://schemas.openxmlformats.org/officeDocument/2006/customXml" ds:itemID="{10E3B26D-0397-4683-AF11-FFCC126C69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e91ab5-f4f8-4f5c-be2c-6e939cf56b4e"/>
    <ds:schemaRef ds:uri="80727dee-c108-46a0-a6db-6e847fee1a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41244FB-F259-4667-AB4C-A09263FA5049}">
  <ds:schemaRefs>
    <ds:schemaRef ds:uri="http://schemas.openxmlformats.org/officeDocument/2006/bibliography"/>
  </ds:schemaRefs>
</ds:datastoreItem>
</file>

<file path=customXml/itemProps5.xml><?xml version="1.0" encoding="utf-8"?>
<ds:datastoreItem xmlns:ds="http://schemas.openxmlformats.org/officeDocument/2006/customXml" ds:itemID="{6FAFF56D-D5FD-4D0A-BDC8-0F9B0AE69C37}">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1432</Words>
  <Characters>7881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ClaytonSegura</dc:creator>
  <cp:keywords/>
  <cp:lastModifiedBy>Jan Droege</cp:lastModifiedBy>
  <cp:revision>2</cp:revision>
  <dcterms:created xsi:type="dcterms:W3CDTF">2022-03-09T13:49:00Z</dcterms:created>
  <dcterms:modified xsi:type="dcterms:W3CDTF">2022-03-09T13:49:00Z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0x0101002886236A78094D4CA850A88219E38A51</vt:lpwstr>
  </property>
  <property fmtid="{D5CDD505-2E9C-101B-9397-08002B2CF9AE}" pid="3" name="_dlc_DocIdItemGuid">
    <vt:lpwstr>c4646d96-5cb9-47a7-a1fb-8381dc7f4e7b</vt:lpwstr>
  </property>
</Properties>
</file>