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34AC28" w14:textId="77777777" w:rsidR="00E163B2" w:rsidRPr="00FF7F3B" w:rsidRDefault="00EB743E">
      <w:pPr>
        <w:rPr>
          <w:noProof/>
          <w:lang w:eastAsia="en-GB"/>
        </w:rPr>
      </w:pPr>
      <w:r w:rsidRPr="00FF7F3B">
        <w:rPr>
          <w:noProof/>
          <w:lang w:eastAsia="en-GB"/>
        </w:rPr>
        <w:drawing>
          <wp:anchor distT="0" distB="0" distL="114300" distR="114300" simplePos="0" relativeHeight="251658241" behindDoc="0" locked="0" layoutInCell="1" allowOverlap="1" wp14:anchorId="7B3EA9E3" wp14:editId="2E0872F6">
            <wp:simplePos x="0" y="0"/>
            <wp:positionH relativeFrom="margin">
              <wp:align>center</wp:align>
            </wp:positionH>
            <wp:positionV relativeFrom="paragraph">
              <wp:posOffset>210820</wp:posOffset>
            </wp:positionV>
            <wp:extent cx="1675130" cy="1162050"/>
            <wp:effectExtent l="0" t="0" r="1270" b="0"/>
            <wp:wrapNone/>
            <wp:docPr id="15" name="Picture 15" descr="C:\Users\zorenba\AppData\Local\Temp\1\7zO4F95D3DD\LOGO CE_Vertical_EN_quadri_L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orenba\AppData\Local\Temp\1\7zO4F95D3DD\LOGO CE_Vertical_EN_quadri_L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5130" cy="1162050"/>
                    </a:xfrm>
                    <a:prstGeom prst="rect">
                      <a:avLst/>
                    </a:prstGeom>
                    <a:noFill/>
                    <a:ln>
                      <a:noFill/>
                    </a:ln>
                  </pic:spPr>
                </pic:pic>
              </a:graphicData>
            </a:graphic>
          </wp:anchor>
        </w:drawing>
      </w:r>
    </w:p>
    <w:p w14:paraId="4FBD356D" w14:textId="77777777" w:rsidR="00EC72C4" w:rsidRPr="00FF7F3B" w:rsidRDefault="00637C52" w:rsidP="00EB743E">
      <w:r w:rsidRPr="00FF7F3B">
        <w:rPr>
          <w:noProof/>
          <w:lang w:eastAsia="en-GB"/>
        </w:rPr>
        <mc:AlternateContent>
          <mc:Choice Requires="wps">
            <w:drawing>
              <wp:anchor distT="45720" distB="45720" distL="114300" distR="114300" simplePos="0" relativeHeight="251658240" behindDoc="0" locked="0" layoutInCell="1" allowOverlap="1" wp14:anchorId="24CE92C0" wp14:editId="23E09EF4">
                <wp:simplePos x="0" y="0"/>
                <wp:positionH relativeFrom="margin">
                  <wp:posOffset>-638175</wp:posOffset>
                </wp:positionH>
                <wp:positionV relativeFrom="page">
                  <wp:posOffset>4816153</wp:posOffset>
                </wp:positionV>
                <wp:extent cx="7000875" cy="5346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0875" cy="534670"/>
                        </a:xfrm>
                        <a:prstGeom prst="rect">
                          <a:avLst/>
                        </a:prstGeom>
                        <a:noFill/>
                        <a:ln w="9525">
                          <a:noFill/>
                          <a:miter lim="800000"/>
                          <a:headEnd/>
                          <a:tailEnd/>
                        </a:ln>
                      </wps:spPr>
                      <wps:txbx>
                        <w:txbxContent>
                          <w:p w14:paraId="09B712C7" w14:textId="76F01C49" w:rsidR="007B1987" w:rsidRDefault="007B1987" w:rsidP="00EB743E">
                            <w:pPr>
                              <w:pStyle w:val="Title"/>
                              <w:rPr>
                                <w:rFonts w:eastAsia="MS Gothic"/>
                              </w:rPr>
                            </w:pPr>
                            <w:r w:rsidRPr="00EB743E">
                              <w:rPr>
                                <w:rFonts w:eastAsia="MS Gothic"/>
                              </w:rPr>
                              <w:t>Digital Economy and Society Index (DESI) 202</w:t>
                            </w:r>
                            <w:r>
                              <w:rPr>
                                <w:rFonts w:eastAsia="MS Gothic"/>
                              </w:rPr>
                              <w:t>2</w:t>
                            </w:r>
                            <w:r w:rsidRPr="00EB743E">
                              <w:rPr>
                                <w:rFonts w:eastAsia="MS Gothic"/>
                              </w:rPr>
                              <w:t xml:space="preserve"> </w:t>
                            </w:r>
                            <w:r>
                              <w:rPr>
                                <w:rFonts w:eastAsia="MS Gothic"/>
                              </w:rPr>
                              <w:br/>
                              <w:t>Cyprus</w:t>
                            </w:r>
                          </w:p>
                        </w:txbxContent>
                      </wps:txbx>
                      <wps:bodyPr rot="0" vert="horz" wrap="square" lIns="91440" tIns="45720" rIns="91440" bIns="45720" anchor="b" anchorCtr="0">
                        <a:spAutoFit/>
                      </wps:bodyPr>
                    </wps:wsp>
                  </a:graphicData>
                </a:graphic>
                <wp14:sizeRelH relativeFrom="margin">
                  <wp14:pctWidth>0</wp14:pctWidth>
                </wp14:sizeRelH>
                <wp14:sizeRelV relativeFrom="margin">
                  <wp14:pctHeight>20000</wp14:pctHeight>
                </wp14:sizeRelV>
              </wp:anchor>
            </w:drawing>
          </mc:Choice>
          <mc:Fallback xmlns:a14="http://schemas.microsoft.com/office/drawing/2010/main" xmlns:pic="http://schemas.openxmlformats.org/drawingml/2006/picture" xmlns:a="http://schemas.openxmlformats.org/drawingml/2006/main">
            <w:pict>
              <v:shapetype id="_x0000_t202" coordsize="21600,21600" o:spt="202" path="m,l,21600r21600,l21600,xe" w14:anchorId="24CE92C0">
                <v:stroke joinstyle="miter"/>
                <v:path gradientshapeok="t" o:connecttype="rect"/>
              </v:shapetype>
              <v:shape id="Text Box 2" style="position:absolute;left:0;text-align:left;margin-left:-50.25pt;margin-top:379.2pt;width:551.25pt;height:42.1pt;z-index:2516582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bottom"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">
                <v:textbox style="mso-fit-shape-to-text:t">
                  <w:txbxContent>
                    <w:p w:rsidR="007B1987" w:rsidP="00EB743E" w:rsidRDefault="007B1987" w14:paraId="09B712C7" w14:textId="76F01C49">
                      <w:pPr>
                        <w:pStyle w:val="Title"/>
                        <w:rPr>
                          <w:rFonts w:eastAsia="MS Gothic"/>
                        </w:rPr>
                      </w:pPr>
                      <w:r w:rsidRPr="00EB743E">
                        <w:rPr>
                          <w:rFonts w:eastAsia="MS Gothic"/>
                        </w:rPr>
                        <w:t>Digital Economy and Society Index (DESI) 202</w:t>
                      </w:r>
                      <w:r>
                        <w:rPr>
                          <w:rFonts w:eastAsia="MS Gothic"/>
                        </w:rPr>
                        <w:t>2</w:t>
                      </w:r>
                      <w:r w:rsidRPr="00EB743E">
                        <w:rPr>
                          <w:rFonts w:eastAsia="MS Gothic"/>
                        </w:rPr>
                        <w:t xml:space="preserve"> </w:t>
                      </w:r>
                      <w:r>
                        <w:rPr>
                          <w:rFonts w:eastAsia="MS Gothic"/>
                        </w:rPr>
                        <w:br/>
                        <w:t>Cyprus</w:t>
                      </w:r>
                    </w:p>
                  </w:txbxContent>
                </v:textbox>
                <w10:wrap type="square" anchorx="margin" anchory="page"/>
              </v:shape>
            </w:pict>
          </mc:Fallback>
        </mc:AlternateContent>
      </w:r>
      <w:r w:rsidR="00E163B2" w:rsidRPr="00FF7F3B">
        <w:rPr>
          <w:noProof/>
          <w:lang w:eastAsia="en-GB"/>
        </w:rPr>
        <w:t xml:space="preserve"> </w:t>
      </w:r>
      <w:r w:rsidR="003C4DD5" w:rsidRPr="00FF7F3B">
        <w:t xml:space="preserve"> </w:t>
      </w:r>
      <w:r w:rsidR="00EC72C4" w:rsidRPr="00FF7F3B">
        <w:br w:type="page"/>
      </w:r>
    </w:p>
    <w:p w14:paraId="28B76799" w14:textId="77777777" w:rsidR="007A1B55" w:rsidRPr="00FF7F3B" w:rsidRDefault="50F3F0E4" w:rsidP="007A1B55">
      <w:pPr>
        <w:pStyle w:val="Heading1"/>
      </w:pPr>
      <w:r>
        <w:lastRenderedPageBreak/>
        <w:t>About the DESI</w:t>
      </w:r>
    </w:p>
    <w:p w14:paraId="010CD97D" w14:textId="014BA122" w:rsidR="01366FB4" w:rsidRDefault="01366FB4" w:rsidP="01366FB4">
      <w:pPr>
        <w:rPr>
          <w:rFonts w:ascii="Calibri" w:eastAsia="Calibri" w:hAnsi="Calibri" w:cs="Calibri"/>
          <w:color w:val="000000" w:themeColor="text1"/>
        </w:rPr>
      </w:pPr>
      <w:r w:rsidRPr="042B6420">
        <w:rPr>
          <w:rFonts w:ascii="Calibri" w:eastAsia="Calibri" w:hAnsi="Calibri" w:cs="Calibri"/>
          <w:i/>
          <w:iCs/>
          <w:color w:val="000000" w:themeColor="text1"/>
        </w:rPr>
        <w:t>The European Commission has monitored Member States’ progress in digital and published annual Digital Economy and Society Index (DESI) reports since 2014.  </w:t>
      </w:r>
    </w:p>
    <w:p w14:paraId="4ED3CBAA" w14:textId="3E1B2AF2" w:rsidR="01366FB4" w:rsidRDefault="01366FB4" w:rsidP="01366FB4">
      <w:pPr>
        <w:rPr>
          <w:rFonts w:ascii="Calibri" w:eastAsia="Calibri" w:hAnsi="Calibri" w:cs="Calibri"/>
          <w:color w:val="000000" w:themeColor="text1"/>
        </w:rPr>
      </w:pPr>
      <w:r w:rsidRPr="01366FB4">
        <w:rPr>
          <w:rFonts w:ascii="Calibri" w:eastAsia="Calibri" w:hAnsi="Calibri" w:cs="Calibri"/>
          <w:i/>
          <w:iCs/>
          <w:color w:val="000000" w:themeColor="text1"/>
        </w:rPr>
        <w:t>Each year, the reports include country profiles which help Member States identify areas for priority action, and thematic chapters providing an EU-level analysis in the key digital policy areas.  </w:t>
      </w:r>
    </w:p>
    <w:p w14:paraId="30536E7F" w14:textId="531C90C7" w:rsidR="01366FB4" w:rsidRDefault="01366FB4" w:rsidP="01366FB4">
      <w:pPr>
        <w:rPr>
          <w:rFonts w:ascii="Calibri" w:eastAsia="Calibri" w:hAnsi="Calibri" w:cs="Calibri"/>
          <w:color w:val="000000" w:themeColor="text1"/>
        </w:rPr>
      </w:pPr>
      <w:r w:rsidRPr="01366FB4">
        <w:rPr>
          <w:rFonts w:ascii="Calibri" w:eastAsia="Calibri" w:hAnsi="Calibri" w:cs="Calibri"/>
          <w:i/>
          <w:iCs/>
          <w:color w:val="000000" w:themeColor="text1"/>
        </w:rPr>
        <w:t>The Commission adjusted DESI to align it with the four cardinal points set out in the Commission proposal for a Decision ‘</w:t>
      </w:r>
      <w:hyperlink r:id="rId12">
        <w:r w:rsidRPr="01366FB4">
          <w:rPr>
            <w:rStyle w:val="Hyperlink"/>
            <w:rFonts w:ascii="Calibri" w:eastAsia="Calibri" w:hAnsi="Calibri" w:cs="Calibri"/>
            <w:i/>
            <w:iCs/>
          </w:rPr>
          <w:t>Path to the Digital Decade</w:t>
        </w:r>
      </w:hyperlink>
      <w:r w:rsidRPr="01366FB4">
        <w:rPr>
          <w:rFonts w:ascii="Calibri" w:eastAsia="Calibri" w:hAnsi="Calibri" w:cs="Calibri"/>
          <w:i/>
          <w:iCs/>
          <w:color w:val="000000" w:themeColor="text1"/>
        </w:rPr>
        <w:t>’ which is being negotiated by the co-legislators. It sets EU level targets to be attained by 2030 to deliver a comprehensive and sustainable digital transformation across all sectors of the economy. 11 of the DESI 2022 indicators measure targets set in the Digital Decade. In future, the DESI will be aligned even more closely with the Digital Decade to ensure that all targets are discussed in the reports.  </w:t>
      </w:r>
    </w:p>
    <w:p w14:paraId="2D22BC2F" w14:textId="05428F20" w:rsidR="01366FB4" w:rsidRDefault="01366FB4" w:rsidP="01366FB4">
      <w:pPr>
        <w:rPr>
          <w:rFonts w:ascii="Calibri" w:eastAsia="Calibri" w:hAnsi="Calibri" w:cs="Calibri"/>
          <w:color w:val="000000" w:themeColor="text1"/>
        </w:rPr>
      </w:pPr>
      <w:r w:rsidRPr="00F01B69">
        <w:rPr>
          <w:rFonts w:ascii="Calibri" w:eastAsia="Calibri" w:hAnsi="Calibri" w:cs="Calibri"/>
          <w:i/>
          <w:iCs/>
          <w:color w:val="000000" w:themeColor="text1"/>
        </w:rPr>
        <w:t>To date digitalisation is uneven in Member States and the trend of the last five years shows that the countries progressing at a slow pace five years ago generally continue to progress slowly. Reaching the Digital Decade targets depends on the collective effort of all. Each Member State will contribute to this ambitious goal from a different starting point, where resources, comparative advantages and other relevant factors such as the size of the population, the importance of its economy and the areas of specialisation will enter into play. For example, Member States with large economies or populations will need to perform well to enable Europe as a whole to reach the targets by 2030. Digital frontrunners will need to continue progressing to lead on digitalisation worldwide whilst all Member States’ digitalisation efforts will be driven by their economic and societal needs. A few targets however are set at 100%</w:t>
      </w:r>
      <w:r w:rsidRPr="00F01B69">
        <w:rPr>
          <w:rFonts w:ascii="Calibri" w:eastAsia="Calibri" w:hAnsi="Calibri" w:cs="Calibri"/>
          <w:i/>
          <w:iCs/>
          <w:color w:val="000000" w:themeColor="text1"/>
        </w:rPr>
        <w:footnoteReference w:id="2"/>
      </w:r>
      <w:r w:rsidRPr="00F01B69">
        <w:rPr>
          <w:rFonts w:ascii="Calibri" w:eastAsia="Calibri" w:hAnsi="Calibri" w:cs="Calibri"/>
          <w:i/>
          <w:iCs/>
          <w:color w:val="000000" w:themeColor="text1"/>
        </w:rPr>
        <w:t xml:space="preserve"> and this requires each Member State to meet them fully at national level. Overall, the performance of each Member State in DESI 2022 should be considered in the perspective of their future contribution to the attainment of the EU-level Digital Decade targets. Once the Decision on the Path to the Digital Decade enters into force there will be a structured cooperation process to work collectively towards the agreed targets.</w:t>
      </w:r>
    </w:p>
    <w:p w14:paraId="7BA6DF78" w14:textId="2D95A9E6" w:rsidR="01366FB4" w:rsidRDefault="01366FB4" w:rsidP="01366FB4">
      <w:pPr>
        <w:rPr>
          <w:rFonts w:ascii="Calibri" w:eastAsia="Calibri" w:hAnsi="Calibri" w:cs="Calibri"/>
          <w:color w:val="000000" w:themeColor="text1"/>
        </w:rPr>
      </w:pPr>
    </w:p>
    <w:p w14:paraId="133E6FD9" w14:textId="50C2ADF3" w:rsidR="01366FB4" w:rsidRDefault="01366FB4" w:rsidP="01366FB4">
      <w:pPr>
        <w:rPr>
          <w:rFonts w:ascii="Calibri" w:eastAsia="Calibri" w:hAnsi="Calibri" w:cs="Calibri"/>
          <w:color w:val="000000" w:themeColor="text1"/>
        </w:rPr>
      </w:pPr>
      <w:r w:rsidRPr="01366FB4">
        <w:rPr>
          <w:rFonts w:ascii="Calibri" w:eastAsia="Calibri" w:hAnsi="Calibri" w:cs="Calibri"/>
          <w:i/>
          <w:iCs/>
          <w:color w:val="000000" w:themeColor="text1"/>
          <w:lang w:val="en-IE"/>
        </w:rPr>
        <w:t xml:space="preserve">The DESI scores and rankings of previous years are re-calculated for all countries to reflect changes in the underlying data. </w:t>
      </w:r>
      <w:r w:rsidRPr="01366FB4">
        <w:rPr>
          <w:rFonts w:ascii="Calibri" w:eastAsia="Calibri" w:hAnsi="Calibri" w:cs="Calibri"/>
          <w:i/>
          <w:iCs/>
          <w:color w:val="000000" w:themeColor="text1"/>
        </w:rPr>
        <w:t xml:space="preserve">For further information, see the DESI website: </w:t>
      </w:r>
      <w:r w:rsidRPr="01366FB4">
        <w:rPr>
          <w:rFonts w:ascii="Calibri" w:eastAsia="Calibri" w:hAnsi="Calibri" w:cs="Calibri"/>
          <w:i/>
          <w:iCs/>
          <w:color w:val="000000" w:themeColor="text1"/>
          <w:highlight w:val="green"/>
        </w:rPr>
        <w:t>xxxx</w:t>
      </w:r>
      <w:r w:rsidRPr="01366FB4">
        <w:rPr>
          <w:rFonts w:ascii="Calibri" w:eastAsia="Calibri" w:hAnsi="Calibri" w:cs="Calibri"/>
          <w:i/>
          <w:iCs/>
          <w:color w:val="000000" w:themeColor="text1"/>
        </w:rPr>
        <w:t>.</w:t>
      </w:r>
    </w:p>
    <w:p w14:paraId="022592BE" w14:textId="449CFB74" w:rsidR="01366FB4" w:rsidRDefault="01366FB4" w:rsidP="01366FB4">
      <w:pPr>
        <w:rPr>
          <w:rFonts w:ascii="Calibri" w:eastAsia="Calibri" w:hAnsi="Calibri" w:cs="Calibri"/>
          <w:color w:val="000000" w:themeColor="text1"/>
        </w:rPr>
      </w:pPr>
    </w:p>
    <w:p w14:paraId="0D1A9AC2" w14:textId="7A2D2EEC" w:rsidR="01366FB4" w:rsidRDefault="01366FB4" w:rsidP="01366FB4">
      <w:pPr>
        <w:rPr>
          <w:i/>
          <w:iCs/>
        </w:rPr>
      </w:pPr>
    </w:p>
    <w:p w14:paraId="09669021" w14:textId="77777777" w:rsidR="00D629B3" w:rsidRPr="00FF7F3B" w:rsidRDefault="00D629B3">
      <w:pPr>
        <w:spacing w:after="160"/>
        <w:jc w:val="left"/>
      </w:pPr>
      <w:r w:rsidRPr="00FF7F3B">
        <w:br w:type="page"/>
      </w:r>
    </w:p>
    <w:p w14:paraId="3EB4069F" w14:textId="7F86F302" w:rsidR="00CE7EE5" w:rsidRPr="00FF7F3B" w:rsidRDefault="00C93508" w:rsidP="00D629B3">
      <w:pPr>
        <w:pStyle w:val="Heading1"/>
      </w:pPr>
      <w:r>
        <w:lastRenderedPageBreak/>
        <w:t>O</w:t>
      </w:r>
      <w:r w:rsidR="00D629B3">
        <w:t>verview</w:t>
      </w:r>
    </w:p>
    <w:p w14:paraId="1B6EEA4A" w14:textId="6E3FBE46" w:rsidR="005A6AA7" w:rsidRPr="00FF7F3B" w:rsidRDefault="005A6AA7" w:rsidP="005A6AA7"/>
    <w:tbl>
      <w:tblPr>
        <w:tblW w:w="4320" w:type="dxa"/>
        <w:jc w:val="center"/>
        <w:tblLook w:val="04A0" w:firstRow="1" w:lastRow="0" w:firstColumn="1" w:lastColumn="0" w:noHBand="0" w:noVBand="1"/>
      </w:tblPr>
      <w:tblGrid>
        <w:gridCol w:w="1800"/>
        <w:gridCol w:w="771"/>
        <w:gridCol w:w="909"/>
        <w:gridCol w:w="840"/>
      </w:tblGrid>
      <w:tr w:rsidR="00CB49E6" w:rsidRPr="00FF7F3B" w14:paraId="07D21115" w14:textId="77777777" w:rsidTr="38BD60EB">
        <w:trPr>
          <w:trHeight w:val="290"/>
          <w:jc w:val="center"/>
        </w:trPr>
        <w:tc>
          <w:tcPr>
            <w:tcW w:w="1800" w:type="dxa"/>
            <w:tcBorders>
              <w:top w:val="nil"/>
              <w:left w:val="nil"/>
              <w:bottom w:val="nil"/>
              <w:right w:val="nil"/>
            </w:tcBorders>
            <w:shd w:val="clear" w:color="auto" w:fill="FFFFFF" w:themeFill="background1"/>
            <w:noWrap/>
            <w:vAlign w:val="bottom"/>
            <w:hideMark/>
          </w:tcPr>
          <w:p w14:paraId="726028CF" w14:textId="77777777" w:rsidR="00CB49E6" w:rsidRPr="00FF7F3B" w:rsidRDefault="00CB49E6" w:rsidP="007C62C3">
            <w:pPr>
              <w:spacing w:after="0" w:line="240" w:lineRule="auto"/>
              <w:jc w:val="left"/>
              <w:rPr>
                <w:rFonts w:ascii="Calibri" w:eastAsia="Times New Roman" w:hAnsi="Calibri" w:cs="Calibri"/>
                <w:color w:val="000000" w:themeColor="text1"/>
                <w:sz w:val="18"/>
                <w:szCs w:val="18"/>
              </w:rPr>
            </w:pPr>
            <w:r w:rsidRPr="00FF7F3B">
              <w:rPr>
                <w:rFonts w:ascii="Calibri" w:eastAsia="Times New Roman" w:hAnsi="Calibri" w:cs="Calibri"/>
                <w:color w:val="000000" w:themeColor="text1"/>
                <w:sz w:val="18"/>
                <w:szCs w:val="18"/>
              </w:rPr>
              <w:t> </w:t>
            </w:r>
          </w:p>
        </w:tc>
        <w:tc>
          <w:tcPr>
            <w:tcW w:w="1680" w:type="dxa"/>
            <w:gridSpan w:val="2"/>
            <w:tcBorders>
              <w:top w:val="nil"/>
              <w:left w:val="single" w:sz="12" w:space="0" w:color="4F81BD"/>
              <w:bottom w:val="nil"/>
              <w:right w:val="single" w:sz="12" w:space="0" w:color="4F81BD"/>
            </w:tcBorders>
            <w:shd w:val="clear" w:color="auto" w:fill="FFFFFF" w:themeFill="background1"/>
            <w:noWrap/>
            <w:vAlign w:val="bottom"/>
            <w:hideMark/>
          </w:tcPr>
          <w:p w14:paraId="6E0A7C17" w14:textId="16780786" w:rsidR="00CB49E6" w:rsidRPr="00FF7F3B" w:rsidRDefault="00AD7B4B" w:rsidP="007C62C3">
            <w:pPr>
              <w:spacing w:after="0" w:line="240" w:lineRule="auto"/>
              <w:jc w:val="center"/>
              <w:rPr>
                <w:rFonts w:ascii="Calibri" w:eastAsia="Times New Roman" w:hAnsi="Calibri" w:cs="Calibri"/>
                <w:b/>
                <w:bCs/>
                <w:color w:val="000000" w:themeColor="text1"/>
                <w:sz w:val="20"/>
                <w:szCs w:val="20"/>
              </w:rPr>
            </w:pPr>
            <w:r>
              <w:rPr>
                <w:rFonts w:ascii="Calibri" w:eastAsia="Times New Roman" w:hAnsi="Calibri" w:cs="Calibri"/>
                <w:b/>
                <w:bCs/>
                <w:color w:val="000000" w:themeColor="text1"/>
                <w:sz w:val="20"/>
                <w:szCs w:val="20"/>
                <w:highlight w:val="yellow"/>
              </w:rPr>
              <w:t>Cyprus</w:t>
            </w:r>
          </w:p>
        </w:tc>
        <w:tc>
          <w:tcPr>
            <w:tcW w:w="840" w:type="dxa"/>
            <w:tcBorders>
              <w:top w:val="nil"/>
              <w:left w:val="nil"/>
              <w:bottom w:val="nil"/>
              <w:right w:val="nil"/>
            </w:tcBorders>
            <w:shd w:val="clear" w:color="auto" w:fill="FFFFFF" w:themeFill="background1"/>
            <w:noWrap/>
            <w:vAlign w:val="bottom"/>
            <w:hideMark/>
          </w:tcPr>
          <w:p w14:paraId="234777F7" w14:textId="77777777" w:rsidR="00CB49E6" w:rsidRPr="00FF7F3B" w:rsidRDefault="00CB49E6" w:rsidP="007C62C3">
            <w:pPr>
              <w:spacing w:after="0" w:line="240" w:lineRule="auto"/>
              <w:jc w:val="center"/>
              <w:rPr>
                <w:rFonts w:ascii="Calibri" w:eastAsia="Times New Roman" w:hAnsi="Calibri" w:cs="Calibri"/>
                <w:b/>
                <w:bCs/>
                <w:color w:val="000000" w:themeColor="text1"/>
                <w:sz w:val="20"/>
                <w:szCs w:val="20"/>
              </w:rPr>
            </w:pPr>
            <w:r w:rsidRPr="00FF7F3B">
              <w:rPr>
                <w:rFonts w:ascii="Calibri" w:eastAsia="Times New Roman" w:hAnsi="Calibri" w:cs="Calibri"/>
                <w:b/>
                <w:bCs/>
                <w:color w:val="000000" w:themeColor="text1"/>
                <w:sz w:val="20"/>
                <w:szCs w:val="20"/>
              </w:rPr>
              <w:t>EU</w:t>
            </w:r>
          </w:p>
        </w:tc>
      </w:tr>
      <w:tr w:rsidR="00CB49E6" w:rsidRPr="00FF7F3B" w14:paraId="6231C999" w14:textId="77777777" w:rsidTr="38BD60EB">
        <w:trPr>
          <w:trHeight w:val="290"/>
          <w:jc w:val="center"/>
        </w:trPr>
        <w:tc>
          <w:tcPr>
            <w:tcW w:w="1800" w:type="dxa"/>
            <w:tcBorders>
              <w:top w:val="nil"/>
              <w:left w:val="nil"/>
              <w:bottom w:val="nil"/>
              <w:right w:val="nil"/>
            </w:tcBorders>
            <w:shd w:val="clear" w:color="auto" w:fill="FFFFFF" w:themeFill="background1"/>
            <w:noWrap/>
            <w:vAlign w:val="bottom"/>
            <w:hideMark/>
          </w:tcPr>
          <w:p w14:paraId="20E5F7A5" w14:textId="77777777" w:rsidR="00CB49E6" w:rsidRPr="00FF7F3B" w:rsidRDefault="00CB49E6" w:rsidP="007C62C3">
            <w:pPr>
              <w:spacing w:after="0" w:line="240" w:lineRule="auto"/>
              <w:jc w:val="left"/>
              <w:rPr>
                <w:rFonts w:ascii="Calibri" w:eastAsia="Times New Roman" w:hAnsi="Calibri" w:cs="Calibri"/>
                <w:color w:val="000000" w:themeColor="text1"/>
                <w:sz w:val="18"/>
                <w:szCs w:val="18"/>
              </w:rPr>
            </w:pPr>
            <w:r w:rsidRPr="00FF7F3B">
              <w:rPr>
                <w:rFonts w:ascii="Calibri" w:eastAsia="Times New Roman" w:hAnsi="Calibri" w:cs="Calibri"/>
                <w:color w:val="000000" w:themeColor="text1"/>
                <w:sz w:val="18"/>
                <w:szCs w:val="18"/>
              </w:rPr>
              <w:t> </w:t>
            </w:r>
          </w:p>
        </w:tc>
        <w:tc>
          <w:tcPr>
            <w:tcW w:w="771" w:type="dxa"/>
            <w:tcBorders>
              <w:top w:val="nil"/>
              <w:left w:val="single" w:sz="12" w:space="0" w:color="4F81BD"/>
              <w:bottom w:val="nil"/>
              <w:right w:val="single" w:sz="12" w:space="0" w:color="4F81BD"/>
            </w:tcBorders>
            <w:shd w:val="clear" w:color="auto" w:fill="FFFFFF" w:themeFill="background1"/>
            <w:noWrap/>
            <w:vAlign w:val="bottom"/>
            <w:hideMark/>
          </w:tcPr>
          <w:p w14:paraId="315A4471" w14:textId="77777777" w:rsidR="00CB49E6" w:rsidRPr="00FF7F3B" w:rsidRDefault="00CB49E6" w:rsidP="007C62C3">
            <w:pPr>
              <w:spacing w:after="0" w:line="240" w:lineRule="auto"/>
              <w:jc w:val="center"/>
              <w:rPr>
                <w:rFonts w:ascii="Calibri" w:eastAsia="Times New Roman" w:hAnsi="Calibri" w:cs="Calibri"/>
                <w:b/>
                <w:bCs/>
                <w:color w:val="000000" w:themeColor="text1"/>
                <w:sz w:val="16"/>
                <w:szCs w:val="16"/>
              </w:rPr>
            </w:pPr>
            <w:r w:rsidRPr="00FF7F3B">
              <w:rPr>
                <w:rFonts w:ascii="Calibri" w:eastAsia="Times New Roman" w:hAnsi="Calibri" w:cs="Calibri"/>
                <w:b/>
                <w:bCs/>
                <w:color w:val="000000" w:themeColor="text1"/>
                <w:sz w:val="16"/>
                <w:szCs w:val="16"/>
              </w:rPr>
              <w:t>rank</w:t>
            </w:r>
          </w:p>
        </w:tc>
        <w:tc>
          <w:tcPr>
            <w:tcW w:w="909" w:type="dxa"/>
            <w:tcBorders>
              <w:top w:val="nil"/>
              <w:left w:val="nil"/>
              <w:bottom w:val="nil"/>
              <w:right w:val="single" w:sz="12" w:space="0" w:color="4F81BD"/>
            </w:tcBorders>
            <w:shd w:val="clear" w:color="auto" w:fill="FFFFFF" w:themeFill="background1"/>
            <w:noWrap/>
            <w:vAlign w:val="bottom"/>
            <w:hideMark/>
          </w:tcPr>
          <w:p w14:paraId="6F00722C" w14:textId="77777777" w:rsidR="00CB49E6" w:rsidRPr="00FF7F3B" w:rsidRDefault="00CB49E6" w:rsidP="007C62C3">
            <w:pPr>
              <w:spacing w:after="0" w:line="240" w:lineRule="auto"/>
              <w:jc w:val="center"/>
              <w:rPr>
                <w:rFonts w:ascii="Calibri" w:eastAsia="Times New Roman" w:hAnsi="Calibri" w:cs="Calibri"/>
                <w:b/>
                <w:bCs/>
                <w:color w:val="000000" w:themeColor="text1"/>
                <w:sz w:val="16"/>
                <w:szCs w:val="16"/>
              </w:rPr>
            </w:pPr>
            <w:r w:rsidRPr="00FF7F3B">
              <w:rPr>
                <w:rFonts w:ascii="Calibri" w:eastAsia="Times New Roman" w:hAnsi="Calibri" w:cs="Calibri"/>
                <w:b/>
                <w:bCs/>
                <w:color w:val="000000" w:themeColor="text1"/>
                <w:sz w:val="16"/>
                <w:szCs w:val="16"/>
              </w:rPr>
              <w:t>score</w:t>
            </w:r>
          </w:p>
        </w:tc>
        <w:tc>
          <w:tcPr>
            <w:tcW w:w="840" w:type="dxa"/>
            <w:tcBorders>
              <w:top w:val="nil"/>
              <w:left w:val="nil"/>
              <w:bottom w:val="nil"/>
              <w:right w:val="nil"/>
            </w:tcBorders>
            <w:shd w:val="clear" w:color="auto" w:fill="FFFFFF" w:themeFill="background1"/>
            <w:noWrap/>
            <w:vAlign w:val="bottom"/>
            <w:hideMark/>
          </w:tcPr>
          <w:p w14:paraId="7F28FAFD" w14:textId="77777777" w:rsidR="00CB49E6" w:rsidRPr="00FF7F3B" w:rsidRDefault="00CB49E6" w:rsidP="007C62C3">
            <w:pPr>
              <w:spacing w:after="0" w:line="240" w:lineRule="auto"/>
              <w:jc w:val="center"/>
              <w:rPr>
                <w:rFonts w:ascii="Calibri" w:eastAsia="Times New Roman" w:hAnsi="Calibri" w:cs="Calibri"/>
                <w:b/>
                <w:bCs/>
                <w:color w:val="000000" w:themeColor="text1"/>
                <w:sz w:val="16"/>
                <w:szCs w:val="16"/>
              </w:rPr>
            </w:pPr>
            <w:r w:rsidRPr="00FF7F3B">
              <w:rPr>
                <w:rFonts w:ascii="Calibri" w:eastAsia="Times New Roman" w:hAnsi="Calibri" w:cs="Calibri"/>
                <w:b/>
                <w:bCs/>
                <w:color w:val="000000" w:themeColor="text1"/>
                <w:sz w:val="16"/>
                <w:szCs w:val="16"/>
              </w:rPr>
              <w:t>score</w:t>
            </w:r>
          </w:p>
        </w:tc>
      </w:tr>
      <w:tr w:rsidR="00CB49E6" w:rsidRPr="00FF7F3B" w14:paraId="72CA4A61" w14:textId="77777777" w:rsidTr="38BD60EB">
        <w:trPr>
          <w:trHeight w:val="300"/>
          <w:jc w:val="center"/>
        </w:trPr>
        <w:tc>
          <w:tcPr>
            <w:tcW w:w="1800" w:type="dxa"/>
            <w:tcBorders>
              <w:top w:val="nil"/>
              <w:left w:val="nil"/>
              <w:bottom w:val="single" w:sz="8" w:space="0" w:color="4F81BD"/>
              <w:right w:val="single" w:sz="12" w:space="0" w:color="4F81BD"/>
            </w:tcBorders>
            <w:shd w:val="clear" w:color="auto" w:fill="DAEEF3"/>
            <w:noWrap/>
            <w:vAlign w:val="bottom"/>
            <w:hideMark/>
          </w:tcPr>
          <w:p w14:paraId="2B0FDF01" w14:textId="59506C40" w:rsidR="00CB49E6" w:rsidRPr="00FF7F3B" w:rsidRDefault="00CB49E6" w:rsidP="00CB49E6">
            <w:pPr>
              <w:spacing w:after="0" w:line="240" w:lineRule="auto"/>
              <w:jc w:val="left"/>
              <w:rPr>
                <w:rFonts w:ascii="Calibri" w:eastAsia="Times New Roman" w:hAnsi="Calibri" w:cs="Calibri"/>
                <w:b/>
                <w:bCs/>
                <w:color w:val="000000" w:themeColor="text1"/>
                <w:sz w:val="20"/>
                <w:szCs w:val="20"/>
              </w:rPr>
            </w:pPr>
            <w:r w:rsidRPr="00FF7F3B">
              <w:rPr>
                <w:rFonts w:ascii="Calibri" w:eastAsia="Times New Roman" w:hAnsi="Calibri" w:cs="Calibri"/>
                <w:b/>
                <w:bCs/>
                <w:color w:val="000000" w:themeColor="text1"/>
                <w:sz w:val="20"/>
                <w:szCs w:val="20"/>
              </w:rPr>
              <w:t>DESI 202</w:t>
            </w:r>
            <w:r w:rsidR="00FF7F3B">
              <w:rPr>
                <w:rFonts w:ascii="Calibri" w:eastAsia="Times New Roman" w:hAnsi="Calibri" w:cs="Calibri"/>
                <w:b/>
                <w:bCs/>
                <w:color w:val="000000" w:themeColor="text1"/>
                <w:sz w:val="20"/>
                <w:szCs w:val="20"/>
              </w:rPr>
              <w:t>2</w:t>
            </w:r>
          </w:p>
        </w:tc>
        <w:tc>
          <w:tcPr>
            <w:tcW w:w="771" w:type="dxa"/>
            <w:tcBorders>
              <w:top w:val="nil"/>
              <w:left w:val="nil"/>
              <w:bottom w:val="single" w:sz="8" w:space="0" w:color="4F81BD"/>
              <w:right w:val="single" w:sz="12" w:space="0" w:color="4F81BD"/>
            </w:tcBorders>
            <w:shd w:val="clear" w:color="auto" w:fill="DAEEF3"/>
            <w:noWrap/>
            <w:vAlign w:val="bottom"/>
          </w:tcPr>
          <w:p w14:paraId="1AEAFCD6" w14:textId="2505F499" w:rsidR="00CB49E6" w:rsidRPr="00FF7F3B" w:rsidRDefault="00CB49E6" w:rsidP="007C62C3">
            <w:pPr>
              <w:spacing w:after="0" w:line="240" w:lineRule="auto"/>
              <w:jc w:val="center"/>
              <w:rPr>
                <w:rFonts w:ascii="Calibri" w:eastAsia="Times New Roman" w:hAnsi="Calibri" w:cs="Calibri"/>
                <w:b/>
                <w:bCs/>
                <w:color w:val="000000" w:themeColor="text1"/>
                <w:sz w:val="20"/>
                <w:szCs w:val="20"/>
              </w:rPr>
            </w:pPr>
          </w:p>
        </w:tc>
        <w:tc>
          <w:tcPr>
            <w:tcW w:w="909" w:type="dxa"/>
            <w:tcBorders>
              <w:top w:val="nil"/>
              <w:left w:val="nil"/>
              <w:bottom w:val="single" w:sz="8" w:space="0" w:color="4F81BD"/>
              <w:right w:val="single" w:sz="12" w:space="0" w:color="4F81BD"/>
            </w:tcBorders>
            <w:shd w:val="clear" w:color="auto" w:fill="DAEEF3"/>
            <w:noWrap/>
            <w:vAlign w:val="bottom"/>
          </w:tcPr>
          <w:p w14:paraId="43F25E8E" w14:textId="57E27095" w:rsidR="00CB49E6" w:rsidRPr="00FF7F3B" w:rsidRDefault="00CB49E6" w:rsidP="007C62C3">
            <w:pPr>
              <w:spacing w:after="0" w:line="240" w:lineRule="auto"/>
              <w:jc w:val="center"/>
              <w:rPr>
                <w:rFonts w:ascii="Calibri" w:eastAsia="Times New Roman" w:hAnsi="Calibri" w:cs="Calibri"/>
                <w:b/>
                <w:bCs/>
                <w:color w:val="000000" w:themeColor="text1"/>
                <w:sz w:val="20"/>
                <w:szCs w:val="20"/>
              </w:rPr>
            </w:pPr>
          </w:p>
        </w:tc>
        <w:tc>
          <w:tcPr>
            <w:tcW w:w="840" w:type="dxa"/>
            <w:tcBorders>
              <w:top w:val="nil"/>
              <w:left w:val="nil"/>
              <w:bottom w:val="single" w:sz="8" w:space="0" w:color="4F81BD"/>
              <w:right w:val="nil"/>
            </w:tcBorders>
            <w:shd w:val="clear" w:color="auto" w:fill="DAEEF3"/>
            <w:noWrap/>
            <w:vAlign w:val="bottom"/>
          </w:tcPr>
          <w:p w14:paraId="44224BFF" w14:textId="26DF1983" w:rsidR="00CB49E6" w:rsidRPr="00FF7F3B" w:rsidRDefault="00CB49E6" w:rsidP="007C62C3">
            <w:pPr>
              <w:spacing w:after="0" w:line="240" w:lineRule="auto"/>
              <w:jc w:val="center"/>
              <w:rPr>
                <w:rFonts w:ascii="Calibri" w:eastAsia="Times New Roman" w:hAnsi="Calibri" w:cs="Calibri"/>
                <w:b/>
                <w:bCs/>
                <w:color w:val="000000" w:themeColor="text1"/>
                <w:sz w:val="20"/>
                <w:szCs w:val="20"/>
              </w:rPr>
            </w:pPr>
          </w:p>
        </w:tc>
      </w:tr>
      <w:tr w:rsidR="00CB49E6" w:rsidRPr="00FF7F3B" w14:paraId="7F5FFBCA" w14:textId="77777777" w:rsidTr="38BD60EB">
        <w:trPr>
          <w:trHeight w:val="290"/>
          <w:jc w:val="center"/>
        </w:trPr>
        <w:tc>
          <w:tcPr>
            <w:tcW w:w="1800" w:type="dxa"/>
            <w:tcBorders>
              <w:top w:val="nil"/>
              <w:left w:val="nil"/>
              <w:bottom w:val="nil"/>
              <w:right w:val="single" w:sz="12" w:space="0" w:color="4F81BD"/>
            </w:tcBorders>
            <w:shd w:val="clear" w:color="auto" w:fill="DAEEF3"/>
            <w:noWrap/>
            <w:vAlign w:val="bottom"/>
            <w:hideMark/>
          </w:tcPr>
          <w:p w14:paraId="559455C9" w14:textId="513C7637" w:rsidR="00CB49E6" w:rsidRPr="00FF7F3B" w:rsidRDefault="00CB49E6" w:rsidP="007C62C3">
            <w:pPr>
              <w:spacing w:after="0" w:line="240" w:lineRule="auto"/>
              <w:jc w:val="left"/>
              <w:rPr>
                <w:rFonts w:ascii="Calibri" w:eastAsia="Times New Roman" w:hAnsi="Calibri" w:cs="Calibri"/>
                <w:color w:val="000000" w:themeColor="text1"/>
                <w:sz w:val="20"/>
                <w:szCs w:val="20"/>
              </w:rPr>
            </w:pPr>
            <w:r w:rsidRPr="00FF7F3B">
              <w:rPr>
                <w:rFonts w:ascii="Calibri" w:eastAsia="Times New Roman" w:hAnsi="Calibri" w:cs="Calibri"/>
                <w:color w:val="000000" w:themeColor="text1"/>
                <w:sz w:val="20"/>
                <w:szCs w:val="20"/>
              </w:rPr>
              <w:t xml:space="preserve">DESI </w:t>
            </w:r>
            <w:r w:rsidR="00FF7F3B">
              <w:rPr>
                <w:rFonts w:ascii="Calibri" w:eastAsia="Times New Roman" w:hAnsi="Calibri" w:cs="Calibri"/>
                <w:color w:val="000000" w:themeColor="text1"/>
                <w:sz w:val="20"/>
                <w:szCs w:val="20"/>
              </w:rPr>
              <w:t>2021</w:t>
            </w:r>
          </w:p>
        </w:tc>
        <w:tc>
          <w:tcPr>
            <w:tcW w:w="771" w:type="dxa"/>
            <w:tcBorders>
              <w:top w:val="nil"/>
              <w:left w:val="nil"/>
              <w:bottom w:val="nil"/>
              <w:right w:val="single" w:sz="12" w:space="0" w:color="4F81BD"/>
            </w:tcBorders>
            <w:shd w:val="clear" w:color="auto" w:fill="DAEEF3"/>
            <w:noWrap/>
            <w:vAlign w:val="bottom"/>
          </w:tcPr>
          <w:p w14:paraId="36ABE540" w14:textId="1C22EEC2" w:rsidR="00CB49E6" w:rsidRPr="00FF7F3B" w:rsidRDefault="00CB49E6" w:rsidP="007C62C3">
            <w:pPr>
              <w:spacing w:after="0" w:line="240" w:lineRule="auto"/>
              <w:jc w:val="center"/>
              <w:rPr>
                <w:rFonts w:ascii="Calibri" w:eastAsia="Times New Roman" w:hAnsi="Calibri" w:cs="Calibri"/>
                <w:color w:val="000000" w:themeColor="text1"/>
                <w:sz w:val="20"/>
                <w:szCs w:val="20"/>
              </w:rPr>
            </w:pPr>
          </w:p>
        </w:tc>
        <w:tc>
          <w:tcPr>
            <w:tcW w:w="909" w:type="dxa"/>
            <w:tcBorders>
              <w:top w:val="nil"/>
              <w:left w:val="nil"/>
              <w:bottom w:val="nil"/>
              <w:right w:val="single" w:sz="12" w:space="0" w:color="4F81BD"/>
            </w:tcBorders>
            <w:shd w:val="clear" w:color="auto" w:fill="DAEEF3"/>
            <w:noWrap/>
            <w:vAlign w:val="bottom"/>
          </w:tcPr>
          <w:p w14:paraId="7B868AEF" w14:textId="4768D793" w:rsidR="00CB49E6" w:rsidRPr="00FF7F3B" w:rsidRDefault="00CB49E6" w:rsidP="007C62C3">
            <w:pPr>
              <w:spacing w:after="0" w:line="240" w:lineRule="auto"/>
              <w:jc w:val="center"/>
              <w:rPr>
                <w:rFonts w:ascii="Calibri" w:eastAsia="Times New Roman" w:hAnsi="Calibri" w:cs="Calibri"/>
                <w:color w:val="000000" w:themeColor="text1"/>
                <w:sz w:val="20"/>
                <w:szCs w:val="20"/>
              </w:rPr>
            </w:pPr>
          </w:p>
        </w:tc>
        <w:tc>
          <w:tcPr>
            <w:tcW w:w="840" w:type="dxa"/>
            <w:tcBorders>
              <w:top w:val="nil"/>
              <w:left w:val="nil"/>
              <w:bottom w:val="nil"/>
              <w:right w:val="nil"/>
            </w:tcBorders>
            <w:shd w:val="clear" w:color="auto" w:fill="DAEEF3"/>
            <w:noWrap/>
            <w:vAlign w:val="bottom"/>
          </w:tcPr>
          <w:p w14:paraId="738CE5FC" w14:textId="70855DB5" w:rsidR="00CB49E6" w:rsidRPr="00FF7F3B" w:rsidRDefault="00CB49E6" w:rsidP="007C62C3">
            <w:pPr>
              <w:spacing w:after="0" w:line="240" w:lineRule="auto"/>
              <w:jc w:val="center"/>
              <w:rPr>
                <w:rFonts w:ascii="Calibri" w:eastAsia="Times New Roman" w:hAnsi="Calibri" w:cs="Calibri"/>
                <w:color w:val="000000" w:themeColor="text1"/>
                <w:sz w:val="20"/>
                <w:szCs w:val="20"/>
              </w:rPr>
            </w:pPr>
          </w:p>
        </w:tc>
      </w:tr>
      <w:tr w:rsidR="00CB49E6" w:rsidRPr="00FF7F3B" w14:paraId="7AE84387" w14:textId="77777777" w:rsidTr="38BD60EB">
        <w:trPr>
          <w:trHeight w:val="290"/>
          <w:jc w:val="center"/>
        </w:trPr>
        <w:tc>
          <w:tcPr>
            <w:tcW w:w="1800" w:type="dxa"/>
            <w:tcBorders>
              <w:top w:val="nil"/>
              <w:left w:val="nil"/>
              <w:bottom w:val="nil"/>
              <w:right w:val="single" w:sz="12" w:space="0" w:color="4F81BD"/>
            </w:tcBorders>
            <w:shd w:val="clear" w:color="auto" w:fill="DAEEF3"/>
            <w:noWrap/>
            <w:vAlign w:val="bottom"/>
            <w:hideMark/>
          </w:tcPr>
          <w:p w14:paraId="204B6F58" w14:textId="774EE9D0" w:rsidR="00CB49E6" w:rsidRPr="00FF7F3B" w:rsidRDefault="00FF7F3B" w:rsidP="007C62C3">
            <w:pPr>
              <w:spacing w:after="0" w:line="240" w:lineRule="auto"/>
              <w:jc w:val="left"/>
              <w:rPr>
                <w:rFonts w:ascii="Calibri" w:eastAsia="Times New Roman" w:hAnsi="Calibri" w:cs="Calibri"/>
                <w:color w:val="000000" w:themeColor="text1"/>
                <w:sz w:val="20"/>
                <w:szCs w:val="20"/>
              </w:rPr>
            </w:pPr>
            <w:r>
              <w:rPr>
                <w:rFonts w:ascii="Calibri" w:eastAsia="Times New Roman" w:hAnsi="Calibri" w:cs="Calibri"/>
                <w:color w:val="000000" w:themeColor="text1"/>
                <w:sz w:val="20"/>
                <w:szCs w:val="20"/>
              </w:rPr>
              <w:t>DESI 2020</w:t>
            </w:r>
          </w:p>
        </w:tc>
        <w:tc>
          <w:tcPr>
            <w:tcW w:w="771" w:type="dxa"/>
            <w:tcBorders>
              <w:top w:val="nil"/>
              <w:left w:val="nil"/>
              <w:bottom w:val="nil"/>
              <w:right w:val="single" w:sz="12" w:space="0" w:color="4F81BD"/>
            </w:tcBorders>
            <w:shd w:val="clear" w:color="auto" w:fill="DAEEF3"/>
            <w:noWrap/>
            <w:vAlign w:val="bottom"/>
          </w:tcPr>
          <w:p w14:paraId="08FB394C" w14:textId="355E3451" w:rsidR="00CB49E6" w:rsidRPr="00FF7F3B" w:rsidRDefault="00CB49E6" w:rsidP="007C62C3">
            <w:pPr>
              <w:spacing w:after="0" w:line="240" w:lineRule="auto"/>
              <w:jc w:val="center"/>
              <w:rPr>
                <w:rFonts w:ascii="Calibri" w:eastAsia="Times New Roman" w:hAnsi="Calibri" w:cs="Calibri"/>
                <w:color w:val="000000" w:themeColor="text1"/>
                <w:sz w:val="20"/>
                <w:szCs w:val="20"/>
              </w:rPr>
            </w:pPr>
          </w:p>
        </w:tc>
        <w:tc>
          <w:tcPr>
            <w:tcW w:w="909" w:type="dxa"/>
            <w:tcBorders>
              <w:top w:val="nil"/>
              <w:left w:val="nil"/>
              <w:bottom w:val="nil"/>
              <w:right w:val="single" w:sz="12" w:space="0" w:color="4F81BD"/>
            </w:tcBorders>
            <w:shd w:val="clear" w:color="auto" w:fill="DAEEF3"/>
            <w:noWrap/>
            <w:vAlign w:val="bottom"/>
          </w:tcPr>
          <w:p w14:paraId="28D1C02C" w14:textId="2045EB3D" w:rsidR="00CB49E6" w:rsidRPr="00FF7F3B" w:rsidRDefault="00CB49E6" w:rsidP="007C62C3">
            <w:pPr>
              <w:spacing w:after="0" w:line="240" w:lineRule="auto"/>
              <w:jc w:val="center"/>
              <w:rPr>
                <w:rFonts w:ascii="Calibri" w:eastAsia="Times New Roman" w:hAnsi="Calibri" w:cs="Calibri"/>
                <w:color w:val="000000" w:themeColor="text1"/>
                <w:sz w:val="20"/>
                <w:szCs w:val="20"/>
              </w:rPr>
            </w:pPr>
          </w:p>
        </w:tc>
        <w:tc>
          <w:tcPr>
            <w:tcW w:w="840" w:type="dxa"/>
            <w:tcBorders>
              <w:top w:val="nil"/>
              <w:left w:val="nil"/>
              <w:bottom w:val="nil"/>
              <w:right w:val="nil"/>
            </w:tcBorders>
            <w:shd w:val="clear" w:color="auto" w:fill="DAEEF3"/>
            <w:noWrap/>
            <w:vAlign w:val="bottom"/>
          </w:tcPr>
          <w:p w14:paraId="11C62E3B" w14:textId="032E3F7A" w:rsidR="00CB49E6" w:rsidRPr="00FF7F3B" w:rsidRDefault="00CB49E6" w:rsidP="007C62C3">
            <w:pPr>
              <w:spacing w:after="0" w:line="240" w:lineRule="auto"/>
              <w:jc w:val="center"/>
              <w:rPr>
                <w:rFonts w:ascii="Calibri" w:eastAsia="Times New Roman" w:hAnsi="Calibri" w:cs="Calibri"/>
                <w:color w:val="000000" w:themeColor="text1"/>
                <w:sz w:val="20"/>
                <w:szCs w:val="20"/>
              </w:rPr>
            </w:pPr>
          </w:p>
        </w:tc>
      </w:tr>
    </w:tbl>
    <w:p w14:paraId="0006893C" w14:textId="7B67C490" w:rsidR="38BD60EB" w:rsidRPr="00FF7F3B" w:rsidRDefault="38BD60EB"/>
    <w:p w14:paraId="126A95C0" w14:textId="10675319" w:rsidR="00504C78" w:rsidRDefault="00504C78" w:rsidP="548C7387">
      <w:r>
        <w:t xml:space="preserve">Cyprus ranks </w:t>
      </w:r>
      <w:r w:rsidR="004F7936" w:rsidRPr="548C7387">
        <w:rPr>
          <w:highlight w:val="yellow"/>
        </w:rPr>
        <w:t>xx</w:t>
      </w:r>
      <w:r>
        <w:t xml:space="preserve"> among 27 EU Member States in the 202</w:t>
      </w:r>
      <w:r w:rsidR="00CA0805">
        <w:t>2</w:t>
      </w:r>
      <w:r>
        <w:t xml:space="preserve"> edition of the Digital Economy and Society Index (DESI).</w:t>
      </w:r>
    </w:p>
    <w:p w14:paraId="1DFF97D5" w14:textId="3880DFE3" w:rsidR="00504C78" w:rsidRPr="0088146E" w:rsidRDefault="00504C78" w:rsidP="00504C78">
      <w:r w:rsidRPr="0088146E">
        <w:t>Cyprus has i</w:t>
      </w:r>
      <w:r w:rsidRPr="0088146E">
        <w:rPr>
          <w:highlight w:val="yellow"/>
        </w:rPr>
        <w:t>mproved its performance in almost all DESI dimensions, although in most cases it still scores below the EU average. The most marked  progress is  made in Connectivity</w:t>
      </w:r>
      <w:r w:rsidR="5EA18C4E" w:rsidRPr="0088146E">
        <w:rPr>
          <w:highlight w:val="yellow"/>
        </w:rPr>
        <w:t xml:space="preserve"> and </w:t>
      </w:r>
      <w:r w:rsidR="08B9CB7C" w:rsidRPr="0088146E">
        <w:rPr>
          <w:highlight w:val="yellow"/>
        </w:rPr>
        <w:t>D</w:t>
      </w:r>
      <w:r w:rsidR="5EA18C4E" w:rsidRPr="0088146E">
        <w:rPr>
          <w:highlight w:val="yellow"/>
        </w:rPr>
        <w:t>igital public services</w:t>
      </w:r>
      <w:r w:rsidRPr="0088146E">
        <w:rPr>
          <w:highlight w:val="yellow"/>
        </w:rPr>
        <w:t>.</w:t>
      </w:r>
    </w:p>
    <w:p w14:paraId="4C7E60C8" w14:textId="640131AF" w:rsidR="00D65FF5" w:rsidRDefault="523A47A8" w:rsidP="00504C78">
      <w:r w:rsidRPr="0088146E">
        <w:t>Cyprus ranks above the EU average on mobile broadband take-up, has improved its coverage of Very High Capacity N</w:t>
      </w:r>
      <w:r w:rsidR="333C8501" w:rsidRPr="0088146E">
        <w:t>etworks (VHCN) and scores high</w:t>
      </w:r>
      <w:r w:rsidRPr="0088146E">
        <w:t xml:space="preserve"> in the 5G </w:t>
      </w:r>
      <w:r w:rsidR="333C8501" w:rsidRPr="0088146E">
        <w:t xml:space="preserve">readiness (67%) and </w:t>
      </w:r>
      <w:r w:rsidR="35FE18FD" w:rsidRPr="0088146E">
        <w:rPr>
          <w:lang w:val="en-IE"/>
        </w:rPr>
        <w:t>relative</w:t>
      </w:r>
      <w:r w:rsidR="7D7240FE" w:rsidRPr="0088146E">
        <w:t xml:space="preserve"> </w:t>
      </w:r>
      <w:r w:rsidR="333C8501" w:rsidRPr="0088146E">
        <w:t xml:space="preserve">coverage (75%) </w:t>
      </w:r>
      <w:r w:rsidRPr="0088146E">
        <w:t>indicator</w:t>
      </w:r>
      <w:r w:rsidR="333C8501" w:rsidRPr="0088146E">
        <w:t>s</w:t>
      </w:r>
      <w:r w:rsidR="2C25155A" w:rsidRPr="00D65FF5">
        <w:t>.</w:t>
      </w:r>
      <w:r w:rsidR="333C8501" w:rsidRPr="00D65FF5">
        <w:t xml:space="preserve"> </w:t>
      </w:r>
      <w:r w:rsidR="00D65FF5" w:rsidRPr="00D65FF5">
        <w:t xml:space="preserve">Nevertheless, the coverage of VHCN is still far from the EU average and the Digital Decade target of 2030, which is for all European households to be covered by a Gigabit network and all populated areas to be covered by 5G. Therefore, Cyprus need to intensify its efforts in this regard.  </w:t>
      </w:r>
    </w:p>
    <w:p w14:paraId="717078E1" w14:textId="389BA40C" w:rsidR="00504C78" w:rsidRPr="006A38DD" w:rsidRDefault="00504C78" w:rsidP="00504C78">
      <w:r w:rsidRPr="134AB570">
        <w:rPr>
          <w:highlight w:val="yellow"/>
        </w:rPr>
        <w:t xml:space="preserve">Although </w:t>
      </w:r>
      <w:r w:rsidR="007B1987" w:rsidRPr="134AB570">
        <w:rPr>
          <w:highlight w:val="yellow"/>
        </w:rPr>
        <w:t>the country improved its score since 2020</w:t>
      </w:r>
      <w:r w:rsidR="00CA0805" w:rsidRPr="134AB570">
        <w:rPr>
          <w:highlight w:val="yellow"/>
        </w:rPr>
        <w:t xml:space="preserve">, Cyprus </w:t>
      </w:r>
      <w:r w:rsidRPr="134AB570">
        <w:rPr>
          <w:highlight w:val="yellow"/>
        </w:rPr>
        <w:t xml:space="preserve">is </w:t>
      </w:r>
      <w:r w:rsidR="007B1987" w:rsidRPr="134AB570">
        <w:rPr>
          <w:highlight w:val="yellow"/>
        </w:rPr>
        <w:t xml:space="preserve">still </w:t>
      </w:r>
      <w:r w:rsidRPr="134AB570">
        <w:rPr>
          <w:highlight w:val="yellow"/>
        </w:rPr>
        <w:t xml:space="preserve">below the EU average </w:t>
      </w:r>
      <w:r w:rsidR="00E27D2D" w:rsidRPr="134AB570">
        <w:rPr>
          <w:highlight w:val="yellow"/>
        </w:rPr>
        <w:t xml:space="preserve">on basic digital skills, where one out of two </w:t>
      </w:r>
      <w:r w:rsidRPr="134AB570">
        <w:rPr>
          <w:highlight w:val="yellow"/>
        </w:rPr>
        <w:t>Cypriots lacks basic digital skill</w:t>
      </w:r>
      <w:r w:rsidRPr="002B4521">
        <w:rPr>
          <w:highlight w:val="yellow"/>
        </w:rPr>
        <w:t>s</w:t>
      </w:r>
      <w:r>
        <w:t xml:space="preserve">. </w:t>
      </w:r>
      <w:r w:rsidR="005F40B5" w:rsidRPr="134AB570">
        <w:rPr>
          <w:rStyle w:val="normaltextrun"/>
          <w:rFonts w:ascii="Calibri" w:hAnsi="Calibri" w:cs="Calibri"/>
          <w:color w:val="000000" w:themeColor="text1"/>
        </w:rPr>
        <w:t xml:space="preserve">Despite the actions already initiated to foster digital skills for all, a significant change of pace in the country digital skills’ readiness.                </w:t>
      </w:r>
      <w:r w:rsidR="00E27D2D">
        <w:t>66% of Cypriot SMEs use new technologies and have at least basic level of digital intensity, which is above the EU average of 55%</w:t>
      </w:r>
      <w:r>
        <w:t>.</w:t>
      </w:r>
      <w:r w:rsidR="00E27D2D">
        <w:t xml:space="preserve"> </w:t>
      </w:r>
      <w:r w:rsidR="005F40B5">
        <w:t>Cyprus has already established strong foundations for its contribution to the Digital Decade’s EU target</w:t>
      </w:r>
      <w:r w:rsidR="00734682">
        <w:t xml:space="preserve"> to have more than 90% of SMEs with </w:t>
      </w:r>
      <w:r w:rsidR="00D621C4">
        <w:t>at least</w:t>
      </w:r>
      <w:r w:rsidR="00734682">
        <w:t xml:space="preserve"> basic level of digital intensity. </w:t>
      </w:r>
      <w:r w:rsidR="00E27D2D">
        <w:t>More than 60% of Cypriots are interacting digitally with public administrations, reaching the EU average of 64%.</w:t>
      </w:r>
      <w:r w:rsidR="00734682">
        <w:t xml:space="preserve"> Cyprus’s performance in digital public services for citizens and businesses</w:t>
      </w:r>
      <w:r w:rsidR="004C4A4A">
        <w:t xml:space="preserve"> shows that </w:t>
      </w:r>
      <w:r w:rsidR="00734682">
        <w:t xml:space="preserve">ongoing efforts need to be continued to enable </w:t>
      </w:r>
      <w:r w:rsidR="004C4A4A">
        <w:t>the country</w:t>
      </w:r>
      <w:r w:rsidR="00734682">
        <w:t xml:space="preserve"> to achieve the Digital Decade target of 100% online provision of key public services for Union citizens and businesses.</w:t>
      </w:r>
    </w:p>
    <w:p w14:paraId="4544889F" w14:textId="75FD1F9B" w:rsidR="00706A77" w:rsidRPr="005134DC" w:rsidRDefault="00504C78" w:rsidP="01366FB4">
      <w:r>
        <w:t xml:space="preserve">The </w:t>
      </w:r>
      <w:commentRangeStart w:id="0"/>
      <w:r>
        <w:t>‘Digital Strategy for Cyprus (2020-2030)’</w:t>
      </w:r>
      <w:commentRangeEnd w:id="0"/>
      <w:r>
        <w:rPr>
          <w:rStyle w:val="CommentReference"/>
        </w:rPr>
        <w:commentReference w:id="0"/>
      </w:r>
      <w:r>
        <w:t xml:space="preserve"> under the responsibility of the Deputy Ministry of Research, Innovation and Digital Policy (</w:t>
      </w:r>
      <w:hyperlink r:id="rId15">
        <w:r>
          <w:t>DMRID</w:t>
        </w:r>
      </w:hyperlink>
      <w:r>
        <w:t xml:space="preserve">) </w:t>
      </w:r>
      <w:r w:rsidR="007B1987">
        <w:t>should accelerate</w:t>
      </w:r>
      <w:r>
        <w:t xml:space="preserve"> Cyprus digital transformation. The strategy, adopted in June 2020, is in line w</w:t>
      </w:r>
      <w:r w:rsidR="007B1987">
        <w:t xml:space="preserve">ith the objectives proposed in </w:t>
      </w:r>
      <w:r w:rsidR="28479433">
        <w:t xml:space="preserve">Commission proposal for a ‘Decision of the European Parliament and of the Council establishing the 2030 Policy Programme </w:t>
      </w:r>
      <w:r w:rsidR="212B08E8">
        <w:t>‘</w:t>
      </w:r>
      <w:hyperlink r:id="rId16">
        <w:r w:rsidR="28479433" w:rsidRPr="134AB570">
          <w:rPr>
            <w:rStyle w:val="Hyperlink"/>
          </w:rPr>
          <w:t>Path to the Digital Decade</w:t>
        </w:r>
      </w:hyperlink>
      <w:r w:rsidR="212B08E8">
        <w:t>’</w:t>
      </w:r>
      <w:r>
        <w:t xml:space="preserve">. </w:t>
      </w:r>
      <w:r w:rsidR="50955C3E">
        <w:t>The Cypriot strategy aims to (i) p</w:t>
      </w:r>
      <w:r w:rsidR="212B08E8">
        <w:t xml:space="preserve">romote </w:t>
      </w:r>
      <w:r w:rsidR="50955C3E">
        <w:t>e</w:t>
      </w:r>
      <w:r w:rsidR="212B08E8">
        <w:t>- </w:t>
      </w:r>
      <w:r w:rsidR="1AC57E4D">
        <w:t>g</w:t>
      </w:r>
      <w:r w:rsidR="50955C3E">
        <w:t>overnment by redesigning the Ministry’s architecture and governance model, optimi</w:t>
      </w:r>
      <w:r w:rsidR="0021550D">
        <w:t>s</w:t>
      </w:r>
      <w:r w:rsidR="50955C3E">
        <w:t xml:space="preserve">ing our service delivery model, delivering a resilient, robust and secure ICT infrastructure; (ii) deliver a stronger digital economy and increasingly more digital and competitive industries; (iii) facilitate high speed network connectivity and increase take-up; (iv) promote an accessible and inclusive society that has the skills and the motivation to embrace the </w:t>
      </w:r>
      <w:r w:rsidR="50955C3E" w:rsidRPr="00D65FF5">
        <w:t>national digital transformation and actively participate in digital communities; and (v) ensure security in data and infrastructure and increase the trust of the public to the online transactions.</w:t>
      </w:r>
      <w:r w:rsidR="007B1987" w:rsidRPr="00D65FF5">
        <w:t xml:space="preserve"> </w:t>
      </w:r>
      <w:r w:rsidR="00214809" w:rsidRPr="00D65FF5">
        <w:t>The achievement of these ambitious objectives will be reflected, inter alia, in the fulfilment of the relevant Milestones &amp; Targets of the RRP and gradually in the DESI data</w:t>
      </w:r>
      <w:r w:rsidR="007B1987" w:rsidRPr="00D65FF5">
        <w:t>.</w:t>
      </w:r>
    </w:p>
    <w:p w14:paraId="2A258A7C" w14:textId="3C2107F5" w:rsidR="00967320" w:rsidRDefault="009D4E02" w:rsidP="00504C78">
      <w:r>
        <w:t xml:space="preserve">Cyprus </w:t>
      </w:r>
      <w:r w:rsidR="00DD29EC">
        <w:t>is in the process of</w:t>
      </w:r>
      <w:r>
        <w:t xml:space="preserve"> adopt</w:t>
      </w:r>
      <w:r w:rsidR="00DD29EC">
        <w:t>ing</w:t>
      </w:r>
      <w:r>
        <w:t xml:space="preserve"> the ‘</w:t>
      </w:r>
      <w:hyperlink r:id="rId17">
        <w:r w:rsidRPr="134AB570">
          <w:rPr>
            <w:rStyle w:val="Hyperlink"/>
          </w:rPr>
          <w:t>Digital Skills - National Action Plan 2021-2025</w:t>
        </w:r>
      </w:hyperlink>
      <w:r w:rsidR="005F3F2B">
        <w:t xml:space="preserve">’ </w:t>
      </w:r>
      <w:r>
        <w:t xml:space="preserve">for the development and enhancement of digital skills for the entire population. </w:t>
      </w:r>
      <w:r w:rsidR="009F52E7">
        <w:t xml:space="preserve">This action plan aims to deliver an inclusive, </w:t>
      </w:r>
      <w:r w:rsidR="00D65FF5">
        <w:t xml:space="preserve">open digital society, </w:t>
      </w:r>
      <w:r w:rsidR="009F52E7">
        <w:t>boosting the basic digital and basic software skills and creating a critical mass of ICT specialists, thus acting as an accelerator of the digital transition.</w:t>
      </w:r>
      <w:r>
        <w:t xml:space="preserve"> The </w:t>
      </w:r>
      <w:r>
        <w:lastRenderedPageBreak/>
        <w:t xml:space="preserve">action plan will be implemented under the </w:t>
      </w:r>
      <w:commentRangeStart w:id="1"/>
      <w:r>
        <w:t xml:space="preserve">Cypriot </w:t>
      </w:r>
      <w:hyperlink r:id="rId18">
        <w:r w:rsidR="008D4FED" w:rsidRPr="134AB570">
          <w:rPr>
            <w:rStyle w:val="Hyperlink"/>
          </w:rPr>
          <w:t>National Coalition for Digital Skills and Jobs</w:t>
        </w:r>
      </w:hyperlink>
      <w:commentRangeEnd w:id="1"/>
      <w:r>
        <w:rPr>
          <w:rStyle w:val="CommentReference"/>
        </w:rPr>
        <w:commentReference w:id="1"/>
      </w:r>
      <w:r w:rsidR="006E5711">
        <w:t xml:space="preserve"> that will be reactivated in Q2 2022 under the</w:t>
      </w:r>
      <w:r>
        <w:t xml:space="preserve"> coordination of DMRID. The mechanism for implementing these actions includes input from the public sector, academia and private sector.</w:t>
      </w:r>
    </w:p>
    <w:p w14:paraId="220A2A5B" w14:textId="77DB64FC" w:rsidR="00E345D5" w:rsidRDefault="55AB4ECE" w:rsidP="00E345D5">
      <w:r>
        <w:t>The new ‘</w:t>
      </w:r>
      <w:hyperlink r:id="rId19">
        <w:r w:rsidRPr="01366FB4">
          <w:rPr>
            <w:rStyle w:val="Hyperlink"/>
          </w:rPr>
          <w:t>Broadband Plan of Cyprus 2021-2025</w:t>
        </w:r>
      </w:hyperlink>
      <w:r>
        <w:t xml:space="preserve">’ announced in November 2021 </w:t>
      </w:r>
      <w:r w:rsidR="24331571">
        <w:t>aims to strengthen and develop new infrastructure, technologies and connectivity services. The plan sets the following connectivity targets, to be achieved by 2025:</w:t>
      </w:r>
      <w:r w:rsidR="212B08E8">
        <w:t xml:space="preserve"> (i) </w:t>
      </w:r>
      <w:r w:rsidR="24331571">
        <w:t>Gigabit connectivity for all main socio-economic drivers,</w:t>
      </w:r>
      <w:r w:rsidR="212B08E8">
        <w:t xml:space="preserve"> (ii) </w:t>
      </w:r>
      <w:r w:rsidR="2DB998F6">
        <w:t>all premises in organis</w:t>
      </w:r>
      <w:r w:rsidR="24331571">
        <w:t>ed communities (urban or rural) to have access to internet connectivity offering a download speed of at least 100 Mbps, upgradable to 1 Gbps,</w:t>
      </w:r>
      <w:r w:rsidR="2DB998F6">
        <w:t xml:space="preserve"> (iii)</w:t>
      </w:r>
      <w:r w:rsidR="212B08E8">
        <w:t> </w:t>
      </w:r>
      <w:r w:rsidR="24331571">
        <w:t xml:space="preserve">100% of </w:t>
      </w:r>
      <w:r w:rsidR="2DB998F6">
        <w:t>the population living in organis</w:t>
      </w:r>
      <w:r w:rsidR="24331571">
        <w:t>ed communities (urban or rural) and all major terrestrial transport pa</w:t>
      </w:r>
      <w:r w:rsidR="46D17612">
        <w:t xml:space="preserve">ths to have uninterrupted 5G </w:t>
      </w:r>
      <w:r w:rsidR="24331571">
        <w:t>coverage with a download speed of at least 100 Mbps,</w:t>
      </w:r>
      <w:r w:rsidR="2DB998F6">
        <w:t xml:space="preserve"> (iv)</w:t>
      </w:r>
      <w:r w:rsidR="24331571">
        <w:t xml:space="preserve"> 70% of households to have an internet connection with a download speed of at least 100 Mbps. </w:t>
      </w:r>
    </w:p>
    <w:p w14:paraId="77D12794" w14:textId="2A0AA0B3" w:rsidR="00DD29EC" w:rsidRDefault="00504C78" w:rsidP="00504C78">
      <w:pPr>
        <w:rPr>
          <w:rFonts w:ascii="Calibri" w:eastAsia="Calibri" w:hAnsi="Calibri" w:cs="Calibri"/>
          <w:color w:val="000000" w:themeColor="text1"/>
        </w:rPr>
      </w:pPr>
      <w:r>
        <w:t>In May 2019, Cyprus adopted its ‘</w:t>
      </w:r>
      <w:hyperlink r:id="rId20">
        <w:r w:rsidRPr="5E754A8A">
          <w:rPr>
            <w:rStyle w:val="Hyperlink"/>
          </w:rPr>
          <w:t>Cyprus Industrial Strategy Policy</w:t>
        </w:r>
      </w:hyperlink>
      <w:bookmarkStart w:id="2" w:name="_Ref77853002"/>
      <w:r w:rsidRPr="5E754A8A">
        <w:rPr>
          <w:rStyle w:val="Hyperlink"/>
        </w:rPr>
        <w:t>’</w:t>
      </w:r>
      <w:bookmarkEnd w:id="2"/>
      <w:r>
        <w:t xml:space="preserve">. In January 2020, the government approved the </w:t>
      </w:r>
      <w:hyperlink r:id="rId21">
        <w:r w:rsidRPr="5E754A8A">
          <w:rPr>
            <w:rStyle w:val="Hyperlink"/>
          </w:rPr>
          <w:t>national strategy on Artificial Intelligence</w:t>
        </w:r>
      </w:hyperlink>
      <w:r>
        <w:t xml:space="preserve"> (AI), while a </w:t>
      </w:r>
      <w:hyperlink r:id="rId22">
        <w:r w:rsidR="00B82554" w:rsidRPr="5E754A8A">
          <w:rPr>
            <w:rStyle w:val="Hyperlink"/>
          </w:rPr>
          <w:t xml:space="preserve">new </w:t>
        </w:r>
        <w:r w:rsidRPr="5E754A8A">
          <w:rPr>
            <w:rStyle w:val="Hyperlink"/>
          </w:rPr>
          <w:t>cybersecurity</w:t>
        </w:r>
      </w:hyperlink>
      <w:r>
        <w:t xml:space="preserve"> strategy has been in place </w:t>
      </w:r>
      <w:r w:rsidR="00DD29EC">
        <w:t>since</w:t>
      </w:r>
      <w:r w:rsidR="003D51FA">
        <w:t xml:space="preserve"> 2021</w:t>
      </w:r>
      <w:r>
        <w:t xml:space="preserve">. </w:t>
      </w:r>
      <w:r w:rsidRPr="5E754A8A">
        <w:rPr>
          <w:rFonts w:ascii="Calibri" w:eastAsia="Calibri" w:hAnsi="Calibri" w:cs="Calibri"/>
          <w:color w:val="000000" w:themeColor="text1"/>
        </w:rPr>
        <w:t xml:space="preserve">The </w:t>
      </w:r>
      <w:r w:rsidR="00DD29EC" w:rsidRPr="5E754A8A">
        <w:rPr>
          <w:rFonts w:ascii="Calibri" w:eastAsia="Calibri" w:hAnsi="Calibri" w:cs="Calibri"/>
          <w:color w:val="000000" w:themeColor="text1"/>
        </w:rPr>
        <w:t xml:space="preserve">strategies are in alignment with and support the </w:t>
      </w:r>
      <w:r w:rsidRPr="5E754A8A">
        <w:rPr>
          <w:rFonts w:ascii="Calibri" w:eastAsia="Calibri" w:hAnsi="Calibri" w:cs="Calibri"/>
          <w:color w:val="000000" w:themeColor="text1"/>
        </w:rPr>
        <w:t>digital transition actions set out in the Recovery and Resilience Plan (RRP)</w:t>
      </w:r>
      <w:r w:rsidR="00DD29EC" w:rsidRPr="5E754A8A">
        <w:rPr>
          <w:rFonts w:ascii="Calibri" w:eastAsia="Calibri" w:hAnsi="Calibri" w:cs="Calibri"/>
          <w:color w:val="000000" w:themeColor="text1"/>
        </w:rPr>
        <w:t>.</w:t>
      </w:r>
    </w:p>
    <w:p w14:paraId="74C3CAB1" w14:textId="77777777" w:rsidR="00C52717" w:rsidRDefault="00C52717" w:rsidP="00504C78">
      <w:pPr>
        <w:rPr>
          <w:rFonts w:ascii="Calibri" w:eastAsia="Calibri" w:hAnsi="Calibri" w:cs="Calibri"/>
          <w:color w:val="000000" w:themeColor="text1"/>
        </w:rPr>
      </w:pPr>
    </w:p>
    <w:tbl>
      <w:tblPr>
        <w:tblW w:w="8787" w:type="dxa"/>
        <w:tblInd w:w="91" w:type="dxa"/>
        <w:tblLook w:val="04A0" w:firstRow="1" w:lastRow="0" w:firstColumn="1" w:lastColumn="0" w:noHBand="0" w:noVBand="1"/>
      </w:tblPr>
      <w:tblGrid>
        <w:gridCol w:w="8787"/>
      </w:tblGrid>
      <w:tr w:rsidR="00C52717" w14:paraId="2805692A" w14:textId="77777777" w:rsidTr="00C52717">
        <w:trPr>
          <w:trHeight w:val="340"/>
        </w:trPr>
        <w:tc>
          <w:tcPr>
            <w:tcW w:w="8787" w:type="dxa"/>
            <w:tcBorders>
              <w:top w:val="thinThickSmallGap" w:sz="12" w:space="0" w:color="1F4E79" w:themeColor="accent1" w:themeShade="80"/>
              <w:left w:val="thinThickSmallGap" w:sz="12" w:space="0" w:color="1F4E79" w:themeColor="accent1" w:themeShade="80"/>
              <w:bottom w:val="double" w:sz="4" w:space="0" w:color="1F4E79" w:themeColor="accent1" w:themeShade="80"/>
              <w:right w:val="thinThickSmallGap" w:sz="12" w:space="0" w:color="1F4E79" w:themeColor="accent1" w:themeShade="80"/>
            </w:tcBorders>
            <w:shd w:val="clear" w:color="auto" w:fill="FFFFFF" w:themeFill="background1"/>
            <w:noWrap/>
            <w:vAlign w:val="bottom"/>
            <w:hideMark/>
          </w:tcPr>
          <w:p w14:paraId="0FEA3BD1" w14:textId="7DAED4BF" w:rsidR="00C52717" w:rsidRDefault="00C52717" w:rsidP="00EC2D51">
            <w:pPr>
              <w:spacing w:after="120"/>
              <w:rPr>
                <w:rStyle w:val="IntenseEmphasis"/>
              </w:rPr>
            </w:pPr>
            <w:r>
              <w:rPr>
                <w:rStyle w:val="IntenseEmphasis"/>
              </w:rPr>
              <w:t>Question: Have you taken any digital-related actions regarding the war in Ukraine (</w:t>
            </w:r>
            <w:r w:rsidR="00EC2D51">
              <w:rPr>
                <w:rStyle w:val="IntenseEmphasis"/>
              </w:rPr>
              <w:t>for example</w:t>
            </w:r>
            <w:r>
              <w:rPr>
                <w:rStyle w:val="IntenseEmphasis"/>
              </w:rPr>
              <w:t xml:space="preserve">, for cybersecurity, disinformation, connectivity)? If yes, please briefly describe them below.  </w:t>
            </w:r>
          </w:p>
        </w:tc>
      </w:tr>
      <w:tr w:rsidR="00C52717" w14:paraId="07A3F126" w14:textId="77777777" w:rsidTr="00C52717">
        <w:trPr>
          <w:trHeight w:val="300"/>
        </w:trPr>
        <w:tc>
          <w:tcPr>
            <w:tcW w:w="8787" w:type="dxa"/>
            <w:tcBorders>
              <w:top w:val="double" w:sz="4" w:space="0" w:color="1F4E79" w:themeColor="accent1" w:themeShade="80"/>
              <w:left w:val="thinThickSmallGap" w:sz="12" w:space="0" w:color="1F4E79" w:themeColor="accent1" w:themeShade="80"/>
              <w:bottom w:val="thinThickSmallGap" w:sz="12" w:space="0" w:color="1F4E79" w:themeColor="accent1" w:themeShade="80"/>
              <w:right w:val="thinThickSmallGap" w:sz="12" w:space="0" w:color="1F4E79" w:themeColor="accent1" w:themeShade="80"/>
            </w:tcBorders>
            <w:shd w:val="clear" w:color="auto" w:fill="FFFFFF" w:themeFill="background1"/>
            <w:noWrap/>
            <w:vAlign w:val="bottom"/>
            <w:hideMark/>
          </w:tcPr>
          <w:p w14:paraId="72A0387C" w14:textId="77777777" w:rsidR="00C52717" w:rsidRDefault="00C52717">
            <w:pPr>
              <w:rPr>
                <w:rStyle w:val="IntenseEmphasis"/>
              </w:rPr>
            </w:pPr>
          </w:p>
        </w:tc>
      </w:tr>
    </w:tbl>
    <w:p w14:paraId="3766FB46" w14:textId="77777777" w:rsidR="00C52717" w:rsidRDefault="00C52717" w:rsidP="00C52717">
      <w:pPr>
        <w:rPr>
          <w:lang w:val="en-IE"/>
        </w:rPr>
      </w:pPr>
    </w:p>
    <w:p w14:paraId="245AF9F8" w14:textId="596A7F8E" w:rsidR="5E754A8A" w:rsidRDefault="5E754A8A" w:rsidP="5E754A8A">
      <w:pPr>
        <w:rPr>
          <w:rFonts w:ascii="Calibri" w:eastAsia="Calibri" w:hAnsi="Calibri" w:cs="Calibri"/>
          <w:color w:val="000000" w:themeColor="text1"/>
        </w:rPr>
      </w:pPr>
    </w:p>
    <w:tbl>
      <w:tblPr>
        <w:tblW w:w="8787" w:type="dxa"/>
        <w:tblInd w:w="91" w:type="dxa"/>
        <w:tblLook w:val="04A0" w:firstRow="1" w:lastRow="0" w:firstColumn="1" w:lastColumn="0" w:noHBand="0" w:noVBand="1"/>
      </w:tblPr>
      <w:tblGrid>
        <w:gridCol w:w="8787"/>
      </w:tblGrid>
      <w:tr w:rsidR="00C930EC" w:rsidRPr="008D16D5" w14:paraId="176491E0" w14:textId="77777777" w:rsidTr="01366FB4">
        <w:trPr>
          <w:trHeight w:val="340"/>
        </w:trPr>
        <w:tc>
          <w:tcPr>
            <w:tcW w:w="8787" w:type="dxa"/>
            <w:tcBorders>
              <w:top w:val="thinThickSmallGap" w:sz="12" w:space="0" w:color="1F4E79" w:themeColor="accent1" w:themeShade="80"/>
              <w:left w:val="thinThickSmallGap" w:sz="12" w:space="0" w:color="1F4E79" w:themeColor="accent1" w:themeShade="80"/>
              <w:bottom w:val="double" w:sz="4" w:space="0" w:color="1F4E79" w:themeColor="accent1" w:themeShade="80"/>
              <w:right w:val="thinThickSmallGap" w:sz="12" w:space="0" w:color="1F4E79" w:themeColor="accent1" w:themeShade="80"/>
            </w:tcBorders>
            <w:shd w:val="clear" w:color="auto" w:fill="FFFFFF" w:themeFill="background1"/>
            <w:noWrap/>
            <w:vAlign w:val="bottom"/>
            <w:hideMark/>
          </w:tcPr>
          <w:p w14:paraId="1A85BB06" w14:textId="270F012F" w:rsidR="00C930EC" w:rsidRPr="003446C7" w:rsidRDefault="00C930EC" w:rsidP="00DD29EC">
            <w:pPr>
              <w:spacing w:after="120"/>
              <w:rPr>
                <w:rStyle w:val="IntenseEmphasis"/>
              </w:rPr>
            </w:pPr>
            <w:r w:rsidRPr="548C7387">
              <w:rPr>
                <w:rStyle w:val="IntenseEmphasis"/>
              </w:rPr>
              <w:t xml:space="preserve">Digital in </w:t>
            </w:r>
            <w:r w:rsidR="00DD29EC" w:rsidRPr="548C7387">
              <w:rPr>
                <w:rStyle w:val="IntenseEmphasis"/>
              </w:rPr>
              <w:t xml:space="preserve">Cyprus’s </w:t>
            </w:r>
            <w:r w:rsidRPr="548C7387">
              <w:rPr>
                <w:rStyle w:val="IntenseEmphasis"/>
              </w:rPr>
              <w:t>Recovery and Resilience Plan (RRP)</w:t>
            </w:r>
          </w:p>
        </w:tc>
      </w:tr>
      <w:tr w:rsidR="00C930EC" w:rsidRPr="008D16D5" w14:paraId="586DBBEB" w14:textId="77777777" w:rsidTr="01366FB4">
        <w:trPr>
          <w:trHeight w:val="300"/>
        </w:trPr>
        <w:tc>
          <w:tcPr>
            <w:tcW w:w="8787" w:type="dxa"/>
            <w:tcBorders>
              <w:top w:val="double" w:sz="4" w:space="0" w:color="1F4E79" w:themeColor="accent1" w:themeShade="80"/>
              <w:left w:val="thinThickSmallGap" w:sz="12" w:space="0" w:color="1F4E79" w:themeColor="accent1" w:themeShade="80"/>
              <w:bottom w:val="thinThickSmallGap" w:sz="12" w:space="0" w:color="1F4E79" w:themeColor="accent1" w:themeShade="80"/>
              <w:right w:val="thinThickSmallGap" w:sz="12" w:space="0" w:color="1F4E79" w:themeColor="accent1" w:themeShade="80"/>
            </w:tcBorders>
            <w:shd w:val="clear" w:color="auto" w:fill="FFFFFF" w:themeFill="background1"/>
            <w:noWrap/>
            <w:vAlign w:val="bottom"/>
            <w:hideMark/>
          </w:tcPr>
          <w:p w14:paraId="70E4314E" w14:textId="1FB2C6E0" w:rsidR="00561E33" w:rsidRDefault="6A9413B1" w:rsidP="00FA78E6">
            <w:r>
              <w:t>Cyprus’</w:t>
            </w:r>
            <w:r w:rsidR="0C7CBF0B">
              <w:t xml:space="preserve">s RRP has a total </w:t>
            </w:r>
            <w:r>
              <w:t xml:space="preserve">value </w:t>
            </w:r>
            <w:r w:rsidR="0C7CBF0B">
              <w:t>of EUR</w:t>
            </w:r>
            <w:r>
              <w:t xml:space="preserve"> 1.2 </w:t>
            </w:r>
            <w:r w:rsidR="0C7CBF0B">
              <w:t xml:space="preserve">billion of which EUR </w:t>
            </w:r>
            <w:r>
              <w:t>238</w:t>
            </w:r>
            <w:r w:rsidR="0C7CBF0B">
              <w:t xml:space="preserve"> </w:t>
            </w:r>
            <w:r>
              <w:t>million</w:t>
            </w:r>
            <w:r w:rsidR="0C7CBF0B">
              <w:t xml:space="preserve"> is dedicated to the digital transition</w:t>
            </w:r>
            <w:r w:rsidR="01625E02">
              <w:t>.</w:t>
            </w:r>
            <w:r w:rsidR="0C7CBF0B">
              <w:t xml:space="preserve"> </w:t>
            </w:r>
            <w:r w:rsidR="01625E02">
              <w:t xml:space="preserve">It </w:t>
            </w:r>
            <w:r w:rsidR="0C7CBF0B">
              <w:t xml:space="preserve">amounts to a digital share of </w:t>
            </w:r>
            <w:r>
              <w:t>2</w:t>
            </w:r>
            <w:r w:rsidR="458785D9">
              <w:t>3</w:t>
            </w:r>
            <w:r w:rsidR="0C7CBF0B">
              <w:t>%</w:t>
            </w:r>
            <w:r>
              <w:t xml:space="preserve"> exceeding the digital target of 20%</w:t>
            </w:r>
            <w:r w:rsidR="0C7CBF0B">
              <w:t xml:space="preserve">. </w:t>
            </w:r>
            <w:r w:rsidR="2276276B">
              <w:t xml:space="preserve">The RRP measures related to digitalisation for 2021 and 2022 amount to EUR 42 million. These measures will contribute to Cyprus digital transition </w:t>
            </w:r>
            <w:r w:rsidR="5D89615C">
              <w:t xml:space="preserve">and concern </w:t>
            </w:r>
            <w:r w:rsidR="61C92493">
              <w:t>all DESI dimensions</w:t>
            </w:r>
            <w:r w:rsidR="0099465D">
              <w:t>:</w:t>
            </w:r>
          </w:p>
          <w:p w14:paraId="64A6BB88" w14:textId="07F042EC" w:rsidR="00815678" w:rsidRDefault="00815678" w:rsidP="00FA78E6">
            <w:pPr>
              <w:pStyle w:val="ListParagraph"/>
              <w:numPr>
                <w:ilvl w:val="0"/>
                <w:numId w:val="7"/>
              </w:numPr>
              <w:ind w:left="714" w:hanging="357"/>
            </w:pPr>
            <w:r>
              <w:t xml:space="preserve">In </w:t>
            </w:r>
            <w:r w:rsidR="00DD29EC">
              <w:t>H</w:t>
            </w:r>
            <w:r>
              <w:t>uman capital actions focus on education (Α new teacher and school evaluation system), digital transformation of school units with the aim of enhancing digital skills and skills related to STEM education and digital skills in general (e-skills Action Plan</w:t>
            </w:r>
            <w:r w:rsidR="001B5D38">
              <w:t xml:space="preserve"> </w:t>
            </w:r>
            <w:r>
              <w:t>and a measure on Skilling, Reskilling and</w:t>
            </w:r>
            <w:r w:rsidR="0099465D">
              <w:t xml:space="preserve"> Upskilling - </w:t>
            </w:r>
            <w:r>
              <w:t>digital skills)</w:t>
            </w:r>
          </w:p>
          <w:p w14:paraId="17D03334" w14:textId="344E7EC0" w:rsidR="00280BC5" w:rsidRDefault="00280BC5" w:rsidP="548C7387">
            <w:pPr>
              <w:pStyle w:val="ListParagraph"/>
              <w:numPr>
                <w:ilvl w:val="0"/>
                <w:numId w:val="7"/>
              </w:numPr>
              <w:spacing w:after="120"/>
              <w:rPr>
                <w:rFonts w:eastAsiaTheme="minorEastAsia"/>
              </w:rPr>
            </w:pPr>
            <w:r>
              <w:t xml:space="preserve">In </w:t>
            </w:r>
            <w:r w:rsidR="00815678">
              <w:t>C</w:t>
            </w:r>
            <w:r>
              <w:t xml:space="preserve">onnectivity the aim is to </w:t>
            </w:r>
            <w:r w:rsidR="0036414A">
              <w:t>e</w:t>
            </w:r>
            <w:r>
              <w:t xml:space="preserve">mpower the National Regulatory Authority (OCECPR) and </w:t>
            </w:r>
            <w:r w:rsidR="0036414A">
              <w:t>to e</w:t>
            </w:r>
            <w:r>
              <w:t>nhance</w:t>
            </w:r>
            <w:r w:rsidR="001B5D38">
              <w:t xml:space="preserve"> </w:t>
            </w:r>
            <w:r>
              <w:t>building cabling to be “Gigabit-ready” and to promote connectivity take-up</w:t>
            </w:r>
            <w:r w:rsidR="0036414A">
              <w:t>.</w:t>
            </w:r>
          </w:p>
          <w:p w14:paraId="349C0FA3" w14:textId="4087C649" w:rsidR="00815678" w:rsidRDefault="00815678" w:rsidP="00FA78E6">
            <w:pPr>
              <w:pStyle w:val="ListParagraph"/>
              <w:numPr>
                <w:ilvl w:val="0"/>
                <w:numId w:val="7"/>
              </w:numPr>
              <w:ind w:left="714" w:hanging="357"/>
            </w:pPr>
            <w:r>
              <w:t xml:space="preserve">For In the Integration of digital technology, there are </w:t>
            </w:r>
            <w:r w:rsidR="00DD29EC">
              <w:t>investments on smart cities, smart and sustainable water management and smart metering infrastructure and the development of FinTech regulatory sandbox.</w:t>
            </w:r>
          </w:p>
          <w:p w14:paraId="0D357F9F" w14:textId="035E2656" w:rsidR="00C930EC" w:rsidRPr="008D16D5" w:rsidRDefault="00DD29EC" w:rsidP="548C7387">
            <w:pPr>
              <w:pStyle w:val="ListParagraph"/>
              <w:numPr>
                <w:ilvl w:val="0"/>
                <w:numId w:val="7"/>
              </w:numPr>
              <w:spacing w:after="120"/>
              <w:rPr>
                <w:rFonts w:eastAsiaTheme="minorEastAsia"/>
              </w:rPr>
            </w:pPr>
            <w:r>
              <w:t>In Digital public</w:t>
            </w:r>
            <w:r w:rsidR="003429C7">
              <w:t xml:space="preserve"> services Cyprus plans several </w:t>
            </w:r>
            <w:r>
              <w:t>reforms and investments on e-government, e-health, Intelligent Transport Systems (ITS) using Digital Twin technologies, cloud-based platforms and e-justice.</w:t>
            </w:r>
          </w:p>
        </w:tc>
      </w:tr>
    </w:tbl>
    <w:p w14:paraId="69319ECA" w14:textId="32850A61" w:rsidR="00EF6D3F" w:rsidRPr="00FF7F3B" w:rsidRDefault="00DE2A2B" w:rsidP="00EF6D3F">
      <w:pPr>
        <w:pStyle w:val="Heading1"/>
      </w:pPr>
      <w:r>
        <w:lastRenderedPageBreak/>
        <w:t>1</w:t>
      </w:r>
      <w:r w:rsidR="00D629B3" w:rsidRPr="00FF7F3B">
        <w:t xml:space="preserve"> </w:t>
      </w:r>
      <w:r w:rsidR="00EF6D3F" w:rsidRPr="00FF7F3B">
        <w:t xml:space="preserve">Human capital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D6CD5" w:rsidRPr="00FF7F3B" w14:paraId="79F5A89E" w14:textId="77777777" w:rsidTr="01366FB4">
        <w:tc>
          <w:tcPr>
            <w:tcW w:w="4508" w:type="dxa"/>
          </w:tcPr>
          <w:tbl>
            <w:tblPr>
              <w:tblW w:w="4120" w:type="dxa"/>
              <w:tblInd w:w="93" w:type="dxa"/>
              <w:tblLook w:val="04A0" w:firstRow="1" w:lastRow="0" w:firstColumn="1" w:lastColumn="0" w:noHBand="0" w:noVBand="1"/>
            </w:tblPr>
            <w:tblGrid>
              <w:gridCol w:w="1720"/>
              <w:gridCol w:w="734"/>
              <w:gridCol w:w="866"/>
              <w:gridCol w:w="800"/>
            </w:tblGrid>
            <w:tr w:rsidR="000D6CD5" w:rsidRPr="00FF7F3B" w14:paraId="0D81B4A2" w14:textId="77777777" w:rsidTr="00C93508">
              <w:trPr>
                <w:trHeight w:val="300"/>
              </w:trPr>
              <w:tc>
                <w:tcPr>
                  <w:tcW w:w="1720" w:type="dxa"/>
                  <w:vMerge w:val="restart"/>
                  <w:tcBorders>
                    <w:top w:val="nil"/>
                    <w:left w:val="nil"/>
                    <w:bottom w:val="nil"/>
                    <w:right w:val="single" w:sz="12" w:space="0" w:color="4F81BD"/>
                  </w:tcBorders>
                  <w:shd w:val="clear" w:color="000000" w:fill="FFFFFF"/>
                  <w:noWrap/>
                  <w:vAlign w:val="center"/>
                </w:tcPr>
                <w:p w14:paraId="2FA59F60" w14:textId="13735F0E" w:rsidR="000D6CD5" w:rsidRPr="00FF7F3B" w:rsidRDefault="005E6D6D" w:rsidP="000D6CD5">
                  <w:pPr>
                    <w:jc w:val="center"/>
                    <w:rPr>
                      <w:rFonts w:ascii="Calibri" w:eastAsia="Times New Roman" w:hAnsi="Calibri"/>
                      <w:b/>
                      <w:bCs/>
                      <w:color w:val="000000"/>
                      <w:sz w:val="20"/>
                      <w:szCs w:val="20"/>
                      <w:lang w:eastAsia="en-GB"/>
                    </w:rPr>
                  </w:pPr>
                  <w:r w:rsidRPr="00FF7F3B">
                    <w:rPr>
                      <w:rFonts w:ascii="Calibri" w:eastAsia="Times New Roman" w:hAnsi="Calibri"/>
                      <w:b/>
                      <w:bCs/>
                      <w:color w:val="000000"/>
                      <w:sz w:val="20"/>
                      <w:szCs w:val="20"/>
                      <w:lang w:eastAsia="en-GB"/>
                    </w:rPr>
                    <w:t>2 Human Capital</w:t>
                  </w:r>
                </w:p>
              </w:tc>
              <w:tc>
                <w:tcPr>
                  <w:tcW w:w="1600" w:type="dxa"/>
                  <w:gridSpan w:val="2"/>
                  <w:tcBorders>
                    <w:top w:val="nil"/>
                    <w:left w:val="nil"/>
                    <w:bottom w:val="nil"/>
                    <w:right w:val="single" w:sz="12" w:space="0" w:color="4F81BD"/>
                  </w:tcBorders>
                  <w:shd w:val="clear" w:color="000000" w:fill="FFFFFF"/>
                  <w:noWrap/>
                  <w:vAlign w:val="bottom"/>
                </w:tcPr>
                <w:p w14:paraId="7FDFE03E" w14:textId="487177F2" w:rsidR="000D6CD5" w:rsidRPr="00FF7F3B" w:rsidRDefault="005E6D6D" w:rsidP="000D6CD5">
                  <w:pPr>
                    <w:spacing w:after="0" w:line="240" w:lineRule="auto"/>
                    <w:jc w:val="center"/>
                    <w:rPr>
                      <w:rFonts w:ascii="Calibri" w:eastAsia="Times New Roman" w:hAnsi="Calibri"/>
                      <w:b/>
                      <w:bCs/>
                      <w:color w:val="000000"/>
                      <w:sz w:val="20"/>
                      <w:szCs w:val="20"/>
                      <w:lang w:eastAsia="en-GB"/>
                    </w:rPr>
                  </w:pPr>
                  <w:r w:rsidRPr="00FF7F3B">
                    <w:rPr>
                      <w:rFonts w:ascii="Calibri" w:eastAsia="Times New Roman" w:hAnsi="Calibri"/>
                      <w:b/>
                      <w:bCs/>
                      <w:color w:val="000000"/>
                      <w:sz w:val="20"/>
                      <w:szCs w:val="20"/>
                      <w:highlight w:val="yellow"/>
                      <w:lang w:eastAsia="en-GB"/>
                    </w:rPr>
                    <w:t>Country</w:t>
                  </w:r>
                </w:p>
              </w:tc>
              <w:tc>
                <w:tcPr>
                  <w:tcW w:w="800" w:type="dxa"/>
                  <w:tcBorders>
                    <w:top w:val="nil"/>
                    <w:left w:val="nil"/>
                    <w:bottom w:val="nil"/>
                    <w:right w:val="nil"/>
                  </w:tcBorders>
                  <w:shd w:val="clear" w:color="000000" w:fill="FFFFFF"/>
                  <w:noWrap/>
                  <w:vAlign w:val="bottom"/>
                </w:tcPr>
                <w:p w14:paraId="4AAA9778" w14:textId="6AF39FE7" w:rsidR="000D6CD5" w:rsidRPr="00FF7F3B" w:rsidRDefault="005E6D6D" w:rsidP="000D6CD5">
                  <w:pPr>
                    <w:spacing w:after="0" w:line="240" w:lineRule="auto"/>
                    <w:jc w:val="center"/>
                    <w:rPr>
                      <w:rFonts w:ascii="Calibri" w:eastAsia="Times New Roman" w:hAnsi="Calibri"/>
                      <w:b/>
                      <w:bCs/>
                      <w:color w:val="000000"/>
                      <w:sz w:val="20"/>
                      <w:szCs w:val="20"/>
                      <w:lang w:eastAsia="en-GB"/>
                    </w:rPr>
                  </w:pPr>
                  <w:r w:rsidRPr="00FF7F3B">
                    <w:rPr>
                      <w:rFonts w:ascii="Calibri" w:eastAsia="Times New Roman" w:hAnsi="Calibri"/>
                      <w:b/>
                      <w:bCs/>
                      <w:color w:val="000000"/>
                      <w:sz w:val="20"/>
                      <w:szCs w:val="20"/>
                      <w:lang w:eastAsia="en-GB"/>
                    </w:rPr>
                    <w:t>EU</w:t>
                  </w:r>
                </w:p>
              </w:tc>
            </w:tr>
            <w:tr w:rsidR="00245C8D" w:rsidRPr="00FF7F3B" w14:paraId="0CCE7288" w14:textId="77777777" w:rsidTr="00C93508">
              <w:trPr>
                <w:trHeight w:val="300"/>
              </w:trPr>
              <w:tc>
                <w:tcPr>
                  <w:tcW w:w="1720" w:type="dxa"/>
                  <w:vMerge/>
                  <w:tcBorders>
                    <w:top w:val="nil"/>
                    <w:left w:val="nil"/>
                    <w:bottom w:val="nil"/>
                    <w:right w:val="single" w:sz="12" w:space="0" w:color="4F81BD"/>
                  </w:tcBorders>
                  <w:vAlign w:val="center"/>
                </w:tcPr>
                <w:p w14:paraId="43FB5CC1" w14:textId="77777777" w:rsidR="000D6CD5" w:rsidRPr="00FF7F3B" w:rsidRDefault="000D6CD5" w:rsidP="000D6CD5">
                  <w:pPr>
                    <w:spacing w:after="0" w:line="240" w:lineRule="auto"/>
                    <w:jc w:val="left"/>
                    <w:rPr>
                      <w:rFonts w:ascii="Calibri" w:eastAsia="Times New Roman" w:hAnsi="Calibri"/>
                      <w:b/>
                      <w:bCs/>
                      <w:color w:val="000000"/>
                      <w:sz w:val="20"/>
                      <w:szCs w:val="20"/>
                      <w:lang w:eastAsia="en-GB"/>
                    </w:rPr>
                  </w:pPr>
                </w:p>
              </w:tc>
              <w:tc>
                <w:tcPr>
                  <w:tcW w:w="734" w:type="dxa"/>
                  <w:tcBorders>
                    <w:top w:val="nil"/>
                    <w:left w:val="nil"/>
                    <w:bottom w:val="nil"/>
                    <w:right w:val="single" w:sz="12" w:space="0" w:color="4F81BD"/>
                  </w:tcBorders>
                  <w:shd w:val="clear" w:color="000000" w:fill="FFFFFF"/>
                  <w:noWrap/>
                  <w:vAlign w:val="bottom"/>
                </w:tcPr>
                <w:p w14:paraId="1D2230E8" w14:textId="6938C076" w:rsidR="000D6CD5" w:rsidRPr="00FF7F3B" w:rsidRDefault="005E6D6D" w:rsidP="000D6CD5">
                  <w:pPr>
                    <w:spacing w:after="0" w:line="240" w:lineRule="auto"/>
                    <w:jc w:val="center"/>
                    <w:rPr>
                      <w:rFonts w:ascii="Calibri" w:eastAsia="Times New Roman" w:hAnsi="Calibri"/>
                      <w:b/>
                      <w:bCs/>
                      <w:color w:val="000000"/>
                      <w:sz w:val="16"/>
                      <w:szCs w:val="16"/>
                      <w:lang w:eastAsia="en-GB"/>
                    </w:rPr>
                  </w:pPr>
                  <w:r w:rsidRPr="00FF7F3B">
                    <w:rPr>
                      <w:rFonts w:ascii="Calibri" w:eastAsia="Times New Roman" w:hAnsi="Calibri"/>
                      <w:b/>
                      <w:bCs/>
                      <w:color w:val="000000"/>
                      <w:sz w:val="16"/>
                      <w:szCs w:val="16"/>
                      <w:lang w:eastAsia="en-GB"/>
                    </w:rPr>
                    <w:t>rank</w:t>
                  </w:r>
                </w:p>
              </w:tc>
              <w:tc>
                <w:tcPr>
                  <w:tcW w:w="866" w:type="dxa"/>
                  <w:tcBorders>
                    <w:top w:val="nil"/>
                    <w:left w:val="nil"/>
                    <w:bottom w:val="nil"/>
                    <w:right w:val="single" w:sz="12" w:space="0" w:color="4F81BD"/>
                  </w:tcBorders>
                  <w:shd w:val="clear" w:color="000000" w:fill="FFFFFF"/>
                  <w:noWrap/>
                  <w:vAlign w:val="bottom"/>
                </w:tcPr>
                <w:p w14:paraId="43BAF120" w14:textId="09E28DA6" w:rsidR="000D6CD5" w:rsidRPr="00FF7F3B" w:rsidRDefault="005E6D6D" w:rsidP="000D6CD5">
                  <w:pPr>
                    <w:spacing w:after="0" w:line="240" w:lineRule="auto"/>
                    <w:jc w:val="center"/>
                    <w:rPr>
                      <w:rFonts w:ascii="Calibri" w:eastAsia="Times New Roman" w:hAnsi="Calibri"/>
                      <w:b/>
                      <w:bCs/>
                      <w:color w:val="000000"/>
                      <w:sz w:val="16"/>
                      <w:szCs w:val="16"/>
                      <w:lang w:eastAsia="en-GB"/>
                    </w:rPr>
                  </w:pPr>
                  <w:r w:rsidRPr="00FF7F3B">
                    <w:rPr>
                      <w:rFonts w:ascii="Calibri" w:eastAsia="Times New Roman" w:hAnsi="Calibri"/>
                      <w:b/>
                      <w:bCs/>
                      <w:color w:val="000000"/>
                      <w:sz w:val="16"/>
                      <w:szCs w:val="16"/>
                      <w:lang w:eastAsia="en-GB"/>
                    </w:rPr>
                    <w:t>rank</w:t>
                  </w:r>
                </w:p>
              </w:tc>
              <w:tc>
                <w:tcPr>
                  <w:tcW w:w="800" w:type="dxa"/>
                  <w:tcBorders>
                    <w:top w:val="nil"/>
                    <w:left w:val="nil"/>
                    <w:bottom w:val="nil"/>
                    <w:right w:val="nil"/>
                  </w:tcBorders>
                  <w:shd w:val="clear" w:color="000000" w:fill="FFFFFF"/>
                  <w:noWrap/>
                  <w:vAlign w:val="bottom"/>
                </w:tcPr>
                <w:p w14:paraId="75C11EFB" w14:textId="55897304" w:rsidR="000D6CD5" w:rsidRPr="00FF7F3B" w:rsidRDefault="005E6D6D" w:rsidP="000D6CD5">
                  <w:pPr>
                    <w:spacing w:after="0" w:line="240" w:lineRule="auto"/>
                    <w:jc w:val="center"/>
                    <w:rPr>
                      <w:rFonts w:ascii="Calibri" w:eastAsia="Times New Roman" w:hAnsi="Calibri"/>
                      <w:b/>
                      <w:bCs/>
                      <w:color w:val="000000"/>
                      <w:sz w:val="16"/>
                      <w:szCs w:val="16"/>
                      <w:lang w:eastAsia="en-GB"/>
                    </w:rPr>
                  </w:pPr>
                  <w:r w:rsidRPr="00FF7F3B">
                    <w:rPr>
                      <w:rFonts w:ascii="Calibri" w:eastAsia="Times New Roman" w:hAnsi="Calibri"/>
                      <w:b/>
                      <w:bCs/>
                      <w:color w:val="000000"/>
                      <w:sz w:val="16"/>
                      <w:szCs w:val="16"/>
                      <w:lang w:eastAsia="en-GB"/>
                    </w:rPr>
                    <w:t>score</w:t>
                  </w:r>
                </w:p>
              </w:tc>
            </w:tr>
            <w:tr w:rsidR="00245C8D" w:rsidRPr="00FF7F3B" w14:paraId="3CB32C72" w14:textId="77777777" w:rsidTr="00C93508">
              <w:trPr>
                <w:trHeight w:val="315"/>
              </w:trPr>
              <w:tc>
                <w:tcPr>
                  <w:tcW w:w="1720" w:type="dxa"/>
                  <w:tcBorders>
                    <w:top w:val="nil"/>
                    <w:left w:val="nil"/>
                    <w:bottom w:val="single" w:sz="8" w:space="0" w:color="4F81BD"/>
                    <w:right w:val="single" w:sz="12" w:space="0" w:color="4F81BD"/>
                  </w:tcBorders>
                  <w:shd w:val="clear" w:color="000000" w:fill="DAEEF3"/>
                  <w:noWrap/>
                  <w:vAlign w:val="bottom"/>
                </w:tcPr>
                <w:p w14:paraId="670C7BE2" w14:textId="4C44B75A" w:rsidR="000D6CD5" w:rsidRPr="00FF7F3B" w:rsidRDefault="005E6D6D" w:rsidP="00FF7F3B">
                  <w:pPr>
                    <w:spacing w:after="0" w:line="240" w:lineRule="auto"/>
                    <w:jc w:val="left"/>
                    <w:rPr>
                      <w:rFonts w:ascii="Calibri" w:eastAsia="Times New Roman" w:hAnsi="Calibri"/>
                      <w:b/>
                      <w:bCs/>
                      <w:color w:val="000000"/>
                      <w:sz w:val="20"/>
                      <w:szCs w:val="20"/>
                      <w:lang w:eastAsia="en-GB"/>
                    </w:rPr>
                  </w:pPr>
                  <w:r w:rsidRPr="00FF7F3B">
                    <w:rPr>
                      <w:rFonts w:ascii="Calibri" w:eastAsia="Times New Roman" w:hAnsi="Calibri"/>
                      <w:b/>
                      <w:bCs/>
                      <w:color w:val="000000"/>
                      <w:sz w:val="20"/>
                      <w:szCs w:val="20"/>
                      <w:lang w:eastAsia="en-GB"/>
                    </w:rPr>
                    <w:t>DESI 202</w:t>
                  </w:r>
                  <w:r w:rsidR="00FF7F3B">
                    <w:rPr>
                      <w:rFonts w:ascii="Calibri" w:eastAsia="Times New Roman" w:hAnsi="Calibri"/>
                      <w:b/>
                      <w:bCs/>
                      <w:color w:val="000000"/>
                      <w:sz w:val="20"/>
                      <w:szCs w:val="20"/>
                      <w:lang w:eastAsia="en-GB"/>
                    </w:rPr>
                    <w:t>2</w:t>
                  </w:r>
                </w:p>
              </w:tc>
              <w:tc>
                <w:tcPr>
                  <w:tcW w:w="734" w:type="dxa"/>
                  <w:tcBorders>
                    <w:top w:val="nil"/>
                    <w:left w:val="nil"/>
                    <w:bottom w:val="single" w:sz="8" w:space="0" w:color="4F81BD"/>
                    <w:right w:val="single" w:sz="12" w:space="0" w:color="4F81BD"/>
                  </w:tcBorders>
                  <w:shd w:val="clear" w:color="000000" w:fill="DAEEF3"/>
                  <w:noWrap/>
                  <w:vAlign w:val="bottom"/>
                </w:tcPr>
                <w:p w14:paraId="64F97AF2" w14:textId="0025C231" w:rsidR="000D6CD5" w:rsidRPr="00FF7F3B" w:rsidRDefault="000D6CD5" w:rsidP="000D6CD5">
                  <w:pPr>
                    <w:spacing w:after="0" w:line="240" w:lineRule="auto"/>
                    <w:jc w:val="center"/>
                    <w:rPr>
                      <w:rFonts w:ascii="Calibri" w:eastAsia="Times New Roman" w:hAnsi="Calibri"/>
                      <w:b/>
                      <w:bCs/>
                      <w:color w:val="000000"/>
                      <w:sz w:val="20"/>
                      <w:szCs w:val="20"/>
                      <w:lang w:eastAsia="en-GB"/>
                    </w:rPr>
                  </w:pPr>
                </w:p>
              </w:tc>
              <w:tc>
                <w:tcPr>
                  <w:tcW w:w="866" w:type="dxa"/>
                  <w:tcBorders>
                    <w:top w:val="nil"/>
                    <w:left w:val="nil"/>
                    <w:bottom w:val="single" w:sz="8" w:space="0" w:color="4F81BD"/>
                    <w:right w:val="single" w:sz="12" w:space="0" w:color="4F81BD"/>
                  </w:tcBorders>
                  <w:shd w:val="clear" w:color="000000" w:fill="DAEEF3"/>
                  <w:noWrap/>
                  <w:vAlign w:val="bottom"/>
                </w:tcPr>
                <w:p w14:paraId="51EE7AB1" w14:textId="176E5E56" w:rsidR="000D6CD5" w:rsidRPr="00FF7F3B" w:rsidRDefault="000D6CD5" w:rsidP="000D6CD5">
                  <w:pPr>
                    <w:spacing w:after="0" w:line="240" w:lineRule="auto"/>
                    <w:jc w:val="center"/>
                    <w:rPr>
                      <w:rFonts w:ascii="Calibri" w:eastAsia="Times New Roman" w:hAnsi="Calibri"/>
                      <w:b/>
                      <w:bCs/>
                      <w:color w:val="000000"/>
                      <w:sz w:val="20"/>
                      <w:szCs w:val="20"/>
                      <w:lang w:eastAsia="en-GB"/>
                    </w:rPr>
                  </w:pPr>
                </w:p>
              </w:tc>
              <w:tc>
                <w:tcPr>
                  <w:tcW w:w="800" w:type="dxa"/>
                  <w:tcBorders>
                    <w:top w:val="nil"/>
                    <w:left w:val="nil"/>
                    <w:bottom w:val="single" w:sz="8" w:space="0" w:color="4F81BD"/>
                    <w:right w:val="nil"/>
                  </w:tcBorders>
                  <w:shd w:val="clear" w:color="000000" w:fill="DAEEF3"/>
                  <w:noWrap/>
                  <w:vAlign w:val="bottom"/>
                </w:tcPr>
                <w:p w14:paraId="44E5BDE7" w14:textId="0543DC7D" w:rsidR="000D6CD5" w:rsidRPr="00FF7F3B" w:rsidRDefault="000D6CD5" w:rsidP="000D6CD5">
                  <w:pPr>
                    <w:spacing w:after="0" w:line="240" w:lineRule="auto"/>
                    <w:jc w:val="center"/>
                    <w:rPr>
                      <w:rFonts w:ascii="Calibri" w:eastAsia="Times New Roman" w:hAnsi="Calibri"/>
                      <w:b/>
                      <w:bCs/>
                      <w:color w:val="000000"/>
                      <w:sz w:val="20"/>
                      <w:szCs w:val="20"/>
                      <w:lang w:eastAsia="en-GB"/>
                    </w:rPr>
                  </w:pPr>
                </w:p>
              </w:tc>
            </w:tr>
            <w:tr w:rsidR="00245C8D" w:rsidRPr="00FF7F3B" w14:paraId="3F6C8603" w14:textId="77777777" w:rsidTr="00C93508">
              <w:trPr>
                <w:trHeight w:val="300"/>
              </w:trPr>
              <w:tc>
                <w:tcPr>
                  <w:tcW w:w="1720" w:type="dxa"/>
                  <w:tcBorders>
                    <w:top w:val="nil"/>
                    <w:left w:val="nil"/>
                    <w:bottom w:val="nil"/>
                    <w:right w:val="single" w:sz="12" w:space="0" w:color="4F81BD"/>
                  </w:tcBorders>
                  <w:shd w:val="clear" w:color="000000" w:fill="DAEEF3"/>
                  <w:noWrap/>
                  <w:vAlign w:val="bottom"/>
                </w:tcPr>
                <w:p w14:paraId="40BCEFF9" w14:textId="5B589439" w:rsidR="000D6CD5" w:rsidRPr="00FF7F3B" w:rsidRDefault="00FF7F3B" w:rsidP="000D6CD5">
                  <w:pPr>
                    <w:spacing w:after="0" w:line="240" w:lineRule="auto"/>
                    <w:jc w:val="left"/>
                    <w:rPr>
                      <w:rFonts w:ascii="Calibri" w:eastAsia="Times New Roman" w:hAnsi="Calibri"/>
                      <w:color w:val="000000"/>
                      <w:sz w:val="20"/>
                      <w:szCs w:val="20"/>
                      <w:lang w:eastAsia="en-GB"/>
                    </w:rPr>
                  </w:pPr>
                  <w:r>
                    <w:rPr>
                      <w:rFonts w:ascii="Calibri" w:eastAsia="Times New Roman" w:hAnsi="Calibri"/>
                      <w:color w:val="000000"/>
                      <w:sz w:val="20"/>
                      <w:szCs w:val="20"/>
                      <w:lang w:eastAsia="en-GB"/>
                    </w:rPr>
                    <w:t>DESI 2021</w:t>
                  </w:r>
                </w:p>
              </w:tc>
              <w:tc>
                <w:tcPr>
                  <w:tcW w:w="734" w:type="dxa"/>
                  <w:tcBorders>
                    <w:top w:val="nil"/>
                    <w:left w:val="nil"/>
                    <w:bottom w:val="nil"/>
                    <w:right w:val="single" w:sz="12" w:space="0" w:color="4F81BD"/>
                  </w:tcBorders>
                  <w:shd w:val="clear" w:color="000000" w:fill="DAEEF3"/>
                  <w:noWrap/>
                  <w:vAlign w:val="bottom"/>
                </w:tcPr>
                <w:p w14:paraId="2B4F0624" w14:textId="0716BA07" w:rsidR="000D6CD5" w:rsidRPr="00FF7F3B" w:rsidRDefault="000D6CD5" w:rsidP="000D6CD5">
                  <w:pPr>
                    <w:spacing w:after="0" w:line="240" w:lineRule="auto"/>
                    <w:jc w:val="center"/>
                    <w:rPr>
                      <w:rFonts w:ascii="Calibri" w:eastAsia="Times New Roman" w:hAnsi="Calibri"/>
                      <w:color w:val="000000"/>
                      <w:sz w:val="20"/>
                      <w:szCs w:val="20"/>
                      <w:lang w:eastAsia="en-GB"/>
                    </w:rPr>
                  </w:pPr>
                </w:p>
              </w:tc>
              <w:tc>
                <w:tcPr>
                  <w:tcW w:w="866" w:type="dxa"/>
                  <w:tcBorders>
                    <w:top w:val="nil"/>
                    <w:left w:val="nil"/>
                    <w:bottom w:val="nil"/>
                    <w:right w:val="single" w:sz="12" w:space="0" w:color="4F81BD"/>
                  </w:tcBorders>
                  <w:shd w:val="clear" w:color="000000" w:fill="DAEEF3"/>
                  <w:noWrap/>
                  <w:vAlign w:val="bottom"/>
                </w:tcPr>
                <w:p w14:paraId="11AB4F06" w14:textId="6EC49861" w:rsidR="000D6CD5" w:rsidRPr="00FF7F3B" w:rsidRDefault="000D6CD5" w:rsidP="000D6CD5">
                  <w:pPr>
                    <w:spacing w:after="0" w:line="240" w:lineRule="auto"/>
                    <w:jc w:val="center"/>
                    <w:rPr>
                      <w:rFonts w:ascii="Calibri" w:eastAsia="Times New Roman" w:hAnsi="Calibri"/>
                      <w:color w:val="000000"/>
                      <w:sz w:val="20"/>
                      <w:szCs w:val="20"/>
                      <w:lang w:eastAsia="en-GB"/>
                    </w:rPr>
                  </w:pPr>
                </w:p>
              </w:tc>
              <w:tc>
                <w:tcPr>
                  <w:tcW w:w="800" w:type="dxa"/>
                  <w:tcBorders>
                    <w:top w:val="nil"/>
                    <w:left w:val="nil"/>
                    <w:bottom w:val="nil"/>
                    <w:right w:val="nil"/>
                  </w:tcBorders>
                  <w:shd w:val="clear" w:color="000000" w:fill="DAEEF3"/>
                  <w:noWrap/>
                  <w:vAlign w:val="bottom"/>
                </w:tcPr>
                <w:p w14:paraId="740358A4" w14:textId="2725C35D" w:rsidR="000D6CD5" w:rsidRPr="00FF7F3B" w:rsidRDefault="000D6CD5" w:rsidP="000D6CD5">
                  <w:pPr>
                    <w:spacing w:after="0" w:line="240" w:lineRule="auto"/>
                    <w:jc w:val="center"/>
                    <w:rPr>
                      <w:rFonts w:ascii="Calibri" w:eastAsia="Times New Roman" w:hAnsi="Calibri"/>
                      <w:color w:val="000000"/>
                      <w:sz w:val="20"/>
                      <w:szCs w:val="20"/>
                      <w:lang w:eastAsia="en-GB"/>
                    </w:rPr>
                  </w:pPr>
                </w:p>
              </w:tc>
            </w:tr>
            <w:tr w:rsidR="00245C8D" w:rsidRPr="00FF7F3B" w14:paraId="5BEFCC1A" w14:textId="77777777" w:rsidTr="00C93508">
              <w:trPr>
                <w:trHeight w:val="300"/>
              </w:trPr>
              <w:tc>
                <w:tcPr>
                  <w:tcW w:w="1720" w:type="dxa"/>
                  <w:tcBorders>
                    <w:top w:val="nil"/>
                    <w:left w:val="nil"/>
                    <w:bottom w:val="nil"/>
                    <w:right w:val="single" w:sz="12" w:space="0" w:color="4F81BD"/>
                  </w:tcBorders>
                  <w:shd w:val="clear" w:color="000000" w:fill="DAEEF3"/>
                  <w:noWrap/>
                  <w:vAlign w:val="bottom"/>
                </w:tcPr>
                <w:p w14:paraId="415DF370" w14:textId="39F8AAA3" w:rsidR="000D6CD5" w:rsidRPr="00FF7F3B" w:rsidRDefault="00FF7F3B" w:rsidP="000D6CD5">
                  <w:pPr>
                    <w:spacing w:after="0" w:line="240" w:lineRule="auto"/>
                    <w:jc w:val="left"/>
                    <w:rPr>
                      <w:rFonts w:ascii="Calibri" w:eastAsia="Times New Roman" w:hAnsi="Calibri"/>
                      <w:color w:val="000000"/>
                      <w:sz w:val="20"/>
                      <w:szCs w:val="20"/>
                      <w:lang w:eastAsia="en-GB"/>
                    </w:rPr>
                  </w:pPr>
                  <w:r>
                    <w:rPr>
                      <w:rFonts w:ascii="Calibri" w:eastAsia="Times New Roman" w:hAnsi="Calibri"/>
                      <w:color w:val="000000"/>
                      <w:sz w:val="20"/>
                      <w:szCs w:val="20"/>
                      <w:lang w:eastAsia="en-GB"/>
                    </w:rPr>
                    <w:t>DESI 2020</w:t>
                  </w:r>
                </w:p>
              </w:tc>
              <w:tc>
                <w:tcPr>
                  <w:tcW w:w="734" w:type="dxa"/>
                  <w:tcBorders>
                    <w:top w:val="nil"/>
                    <w:left w:val="nil"/>
                    <w:bottom w:val="nil"/>
                    <w:right w:val="single" w:sz="12" w:space="0" w:color="4F81BD"/>
                  </w:tcBorders>
                  <w:shd w:val="clear" w:color="000000" w:fill="DAEEF3"/>
                  <w:noWrap/>
                  <w:vAlign w:val="bottom"/>
                </w:tcPr>
                <w:p w14:paraId="4C50DB11" w14:textId="0029696D" w:rsidR="000D6CD5" w:rsidRPr="00FF7F3B" w:rsidRDefault="000D6CD5" w:rsidP="000D6CD5">
                  <w:pPr>
                    <w:spacing w:after="0" w:line="240" w:lineRule="auto"/>
                    <w:jc w:val="center"/>
                    <w:rPr>
                      <w:rFonts w:ascii="Calibri" w:eastAsia="Times New Roman" w:hAnsi="Calibri"/>
                      <w:color w:val="000000"/>
                      <w:sz w:val="20"/>
                      <w:szCs w:val="20"/>
                      <w:lang w:eastAsia="en-GB"/>
                    </w:rPr>
                  </w:pPr>
                </w:p>
              </w:tc>
              <w:tc>
                <w:tcPr>
                  <w:tcW w:w="866" w:type="dxa"/>
                  <w:tcBorders>
                    <w:top w:val="nil"/>
                    <w:left w:val="nil"/>
                    <w:bottom w:val="nil"/>
                    <w:right w:val="single" w:sz="12" w:space="0" w:color="4F81BD"/>
                  </w:tcBorders>
                  <w:shd w:val="clear" w:color="000000" w:fill="DAEEF3"/>
                  <w:noWrap/>
                  <w:vAlign w:val="bottom"/>
                </w:tcPr>
                <w:p w14:paraId="54F0EAAC" w14:textId="365F46BC" w:rsidR="000D6CD5" w:rsidRPr="00FF7F3B" w:rsidRDefault="000D6CD5" w:rsidP="000D6CD5">
                  <w:pPr>
                    <w:spacing w:after="0" w:line="240" w:lineRule="auto"/>
                    <w:jc w:val="center"/>
                    <w:rPr>
                      <w:rFonts w:ascii="Calibri" w:eastAsia="Times New Roman" w:hAnsi="Calibri"/>
                      <w:color w:val="000000"/>
                      <w:sz w:val="20"/>
                      <w:szCs w:val="20"/>
                      <w:lang w:eastAsia="en-GB"/>
                    </w:rPr>
                  </w:pPr>
                </w:p>
              </w:tc>
              <w:tc>
                <w:tcPr>
                  <w:tcW w:w="800" w:type="dxa"/>
                  <w:tcBorders>
                    <w:top w:val="nil"/>
                    <w:left w:val="nil"/>
                    <w:bottom w:val="nil"/>
                    <w:right w:val="nil"/>
                  </w:tcBorders>
                  <w:shd w:val="clear" w:color="000000" w:fill="DAEEF3"/>
                  <w:noWrap/>
                  <w:vAlign w:val="bottom"/>
                </w:tcPr>
                <w:p w14:paraId="3967BDF9" w14:textId="1696E86C" w:rsidR="000D6CD5" w:rsidRPr="00FF7F3B" w:rsidRDefault="000D6CD5" w:rsidP="000D6CD5">
                  <w:pPr>
                    <w:spacing w:after="0" w:line="240" w:lineRule="auto"/>
                    <w:jc w:val="center"/>
                    <w:rPr>
                      <w:rFonts w:ascii="Calibri" w:eastAsia="Times New Roman" w:hAnsi="Calibri"/>
                      <w:color w:val="000000"/>
                      <w:sz w:val="20"/>
                      <w:szCs w:val="20"/>
                      <w:lang w:eastAsia="en-GB"/>
                    </w:rPr>
                  </w:pPr>
                </w:p>
              </w:tc>
            </w:tr>
          </w:tbl>
          <w:p w14:paraId="1975E8B3" w14:textId="77777777" w:rsidR="000D6CD5" w:rsidRPr="00FF7F3B" w:rsidRDefault="000D6CD5" w:rsidP="007C62C3"/>
        </w:tc>
        <w:tc>
          <w:tcPr>
            <w:tcW w:w="4508" w:type="dxa"/>
          </w:tcPr>
          <w:p w14:paraId="7BB20766" w14:textId="756B5ED1" w:rsidR="000D6CD5" w:rsidRPr="00FF7F3B" w:rsidRDefault="01366FB4" w:rsidP="01366FB4">
            <w:pPr>
              <w:spacing w:line="259" w:lineRule="auto"/>
              <w:jc w:val="right"/>
              <w:rPr>
                <w:rFonts w:ascii="Calibri" w:eastAsia="Calibri" w:hAnsi="Calibri" w:cs="Calibri"/>
                <w:color w:val="000000" w:themeColor="text1"/>
              </w:rPr>
            </w:pPr>
            <w:r w:rsidRPr="01366FB4">
              <w:rPr>
                <w:rFonts w:ascii="Calibri" w:eastAsia="Calibri" w:hAnsi="Calibri" w:cs="Calibri"/>
                <w:color w:val="000000" w:themeColor="text1"/>
                <w:highlight w:val="yellow"/>
                <w:lang w:val="en-US"/>
              </w:rPr>
              <w:t>Chart to be added</w:t>
            </w:r>
          </w:p>
          <w:p w14:paraId="5B6CDA0A" w14:textId="3C9ABBDB" w:rsidR="000D6CD5" w:rsidRPr="00FF7F3B" w:rsidRDefault="000D6CD5" w:rsidP="01366FB4">
            <w:pPr>
              <w:jc w:val="right"/>
            </w:pPr>
          </w:p>
        </w:tc>
      </w:tr>
    </w:tbl>
    <w:p w14:paraId="442DF8E3" w14:textId="77777777" w:rsidR="001B72BD" w:rsidRDefault="001B72BD" w:rsidP="00BD2D6F">
      <w:pPr>
        <w:spacing w:after="120"/>
        <w:rPr>
          <w:highlight w:val="cyan"/>
        </w:rPr>
      </w:pPr>
    </w:p>
    <w:tbl>
      <w:tblPr>
        <w:tblW w:w="9408" w:type="dxa"/>
        <w:jc w:val="center"/>
        <w:tblLook w:val="04A0" w:firstRow="1" w:lastRow="0" w:firstColumn="1" w:lastColumn="0" w:noHBand="0" w:noVBand="1"/>
      </w:tblPr>
      <w:tblGrid>
        <w:gridCol w:w="4988"/>
        <w:gridCol w:w="1100"/>
        <w:gridCol w:w="1100"/>
        <w:gridCol w:w="1100"/>
        <w:gridCol w:w="1120"/>
      </w:tblGrid>
      <w:tr w:rsidR="00FA05DA" w:rsidRPr="00FA05DA" w14:paraId="4C4FA731" w14:textId="77777777" w:rsidTr="00FA05DA">
        <w:trPr>
          <w:trHeight w:val="300"/>
          <w:jc w:val="center"/>
        </w:trPr>
        <w:tc>
          <w:tcPr>
            <w:tcW w:w="4988" w:type="dxa"/>
            <w:tcBorders>
              <w:top w:val="nil"/>
              <w:left w:val="nil"/>
              <w:bottom w:val="nil"/>
              <w:right w:val="nil"/>
            </w:tcBorders>
            <w:shd w:val="clear" w:color="000000" w:fill="FFFFFF"/>
            <w:noWrap/>
            <w:vAlign w:val="bottom"/>
            <w:hideMark/>
          </w:tcPr>
          <w:p w14:paraId="5BBD975F" w14:textId="77777777" w:rsidR="00FA05DA" w:rsidRPr="00FA05DA" w:rsidRDefault="00FA05DA" w:rsidP="00FA05DA">
            <w:pPr>
              <w:spacing w:after="0" w:line="240" w:lineRule="auto"/>
              <w:jc w:val="left"/>
              <w:rPr>
                <w:rFonts w:ascii="Calibri" w:eastAsia="Times New Roman" w:hAnsi="Calibri" w:cs="Calibri"/>
                <w:color w:val="000000"/>
                <w:sz w:val="20"/>
                <w:szCs w:val="20"/>
                <w:lang w:val="en-US"/>
              </w:rPr>
            </w:pPr>
            <w:r w:rsidRPr="00FA05DA">
              <w:rPr>
                <w:rFonts w:ascii="Calibri" w:eastAsia="Times New Roman" w:hAnsi="Calibri" w:cs="Calibri"/>
                <w:color w:val="000000"/>
                <w:sz w:val="20"/>
                <w:szCs w:val="20"/>
                <w:lang w:val="en-US"/>
              </w:rPr>
              <w:t> </w:t>
            </w:r>
          </w:p>
        </w:tc>
        <w:tc>
          <w:tcPr>
            <w:tcW w:w="3300" w:type="dxa"/>
            <w:gridSpan w:val="3"/>
            <w:tcBorders>
              <w:top w:val="nil"/>
              <w:left w:val="single" w:sz="12" w:space="0" w:color="5B9BD5"/>
              <w:bottom w:val="nil"/>
              <w:right w:val="nil"/>
            </w:tcBorders>
            <w:shd w:val="clear" w:color="000000" w:fill="FFFFFF"/>
            <w:noWrap/>
            <w:vAlign w:val="bottom"/>
            <w:hideMark/>
          </w:tcPr>
          <w:p w14:paraId="13650835" w14:textId="77777777" w:rsidR="00FA05DA" w:rsidRPr="00FA05DA" w:rsidRDefault="00FA05DA" w:rsidP="00FA05DA">
            <w:pPr>
              <w:spacing w:after="0" w:line="240" w:lineRule="auto"/>
              <w:jc w:val="center"/>
              <w:rPr>
                <w:rFonts w:ascii="Calibri" w:eastAsia="Times New Roman" w:hAnsi="Calibri" w:cs="Calibri"/>
                <w:b/>
                <w:bCs/>
                <w:color w:val="000000"/>
                <w:sz w:val="20"/>
                <w:szCs w:val="20"/>
                <w:lang w:val="en-US"/>
              </w:rPr>
            </w:pPr>
            <w:r w:rsidRPr="00FA05DA">
              <w:rPr>
                <w:rFonts w:ascii="Calibri" w:eastAsia="Times New Roman" w:hAnsi="Calibri" w:cs="Calibri"/>
                <w:b/>
                <w:bCs/>
                <w:color w:val="000000"/>
                <w:sz w:val="20"/>
                <w:szCs w:val="20"/>
                <w:lang w:val="en-US"/>
              </w:rPr>
              <w:t>Cyprus</w:t>
            </w:r>
          </w:p>
        </w:tc>
        <w:tc>
          <w:tcPr>
            <w:tcW w:w="1120" w:type="dxa"/>
            <w:tcBorders>
              <w:top w:val="nil"/>
              <w:left w:val="single" w:sz="12" w:space="0" w:color="5B9BD5"/>
              <w:bottom w:val="nil"/>
              <w:right w:val="single" w:sz="12" w:space="0" w:color="5B9BD5"/>
            </w:tcBorders>
            <w:shd w:val="clear" w:color="000000" w:fill="FFFFFF"/>
            <w:noWrap/>
            <w:vAlign w:val="bottom"/>
            <w:hideMark/>
          </w:tcPr>
          <w:p w14:paraId="25F893ED" w14:textId="77777777" w:rsidR="00FA05DA" w:rsidRPr="00FA05DA" w:rsidRDefault="00FA05DA" w:rsidP="00FA05DA">
            <w:pPr>
              <w:spacing w:after="0" w:line="240" w:lineRule="auto"/>
              <w:jc w:val="center"/>
              <w:rPr>
                <w:rFonts w:ascii="Calibri" w:eastAsia="Times New Roman" w:hAnsi="Calibri" w:cs="Calibri"/>
                <w:b/>
                <w:bCs/>
                <w:color w:val="000000"/>
                <w:sz w:val="20"/>
                <w:szCs w:val="20"/>
                <w:lang w:val="en-US"/>
              </w:rPr>
            </w:pPr>
            <w:r w:rsidRPr="00FA05DA">
              <w:rPr>
                <w:rFonts w:ascii="Calibri" w:eastAsia="Times New Roman" w:hAnsi="Calibri" w:cs="Calibri"/>
                <w:b/>
                <w:bCs/>
                <w:color w:val="000000"/>
                <w:sz w:val="20"/>
                <w:szCs w:val="20"/>
                <w:lang w:val="en-US"/>
              </w:rPr>
              <w:t>EU</w:t>
            </w:r>
          </w:p>
        </w:tc>
      </w:tr>
      <w:tr w:rsidR="00FA05DA" w:rsidRPr="00FA05DA" w14:paraId="2122465E" w14:textId="77777777" w:rsidTr="00FA05DA">
        <w:trPr>
          <w:trHeight w:val="300"/>
          <w:jc w:val="center"/>
        </w:trPr>
        <w:tc>
          <w:tcPr>
            <w:tcW w:w="4988" w:type="dxa"/>
            <w:tcBorders>
              <w:top w:val="nil"/>
              <w:left w:val="nil"/>
              <w:bottom w:val="nil"/>
              <w:right w:val="nil"/>
            </w:tcBorders>
            <w:shd w:val="clear" w:color="000000" w:fill="FFFFFF"/>
            <w:noWrap/>
            <w:vAlign w:val="bottom"/>
            <w:hideMark/>
          </w:tcPr>
          <w:p w14:paraId="26CDD034" w14:textId="77777777" w:rsidR="00FA05DA" w:rsidRPr="00FA05DA" w:rsidRDefault="00FA05DA" w:rsidP="00FA05DA">
            <w:pPr>
              <w:spacing w:after="0" w:line="240" w:lineRule="auto"/>
              <w:jc w:val="left"/>
              <w:rPr>
                <w:rFonts w:ascii="Calibri" w:eastAsia="Times New Roman" w:hAnsi="Calibri" w:cs="Calibri"/>
                <w:color w:val="000000"/>
                <w:sz w:val="20"/>
                <w:szCs w:val="20"/>
                <w:lang w:val="en-US"/>
              </w:rPr>
            </w:pPr>
            <w:r w:rsidRPr="00FA05DA">
              <w:rPr>
                <w:rFonts w:ascii="Calibri" w:eastAsia="Times New Roman" w:hAnsi="Calibri" w:cs="Calibri"/>
                <w:color w:val="000000"/>
                <w:sz w:val="20"/>
                <w:szCs w:val="20"/>
                <w:lang w:val="en-US"/>
              </w:rPr>
              <w:t> </w:t>
            </w:r>
          </w:p>
        </w:tc>
        <w:tc>
          <w:tcPr>
            <w:tcW w:w="1100" w:type="dxa"/>
            <w:tcBorders>
              <w:top w:val="nil"/>
              <w:left w:val="single" w:sz="12" w:space="0" w:color="5B9BD5"/>
              <w:bottom w:val="nil"/>
              <w:right w:val="single" w:sz="12" w:space="0" w:color="5B9BD5"/>
            </w:tcBorders>
            <w:shd w:val="clear" w:color="000000" w:fill="FFFFFF"/>
            <w:noWrap/>
            <w:vAlign w:val="bottom"/>
            <w:hideMark/>
          </w:tcPr>
          <w:p w14:paraId="40B926B8" w14:textId="77777777" w:rsidR="00FA05DA" w:rsidRPr="00FA05DA" w:rsidRDefault="00FA05DA" w:rsidP="00FA05DA">
            <w:pPr>
              <w:spacing w:after="0" w:line="240" w:lineRule="auto"/>
              <w:jc w:val="center"/>
              <w:rPr>
                <w:rFonts w:ascii="Calibri" w:eastAsia="Times New Roman" w:hAnsi="Calibri" w:cs="Calibri"/>
                <w:b/>
                <w:bCs/>
                <w:color w:val="000000"/>
                <w:sz w:val="20"/>
                <w:szCs w:val="20"/>
                <w:lang w:val="en-US"/>
              </w:rPr>
            </w:pPr>
            <w:r w:rsidRPr="00FA05DA">
              <w:rPr>
                <w:rFonts w:ascii="Calibri" w:eastAsia="Times New Roman" w:hAnsi="Calibri" w:cs="Calibri"/>
                <w:b/>
                <w:bCs/>
                <w:color w:val="000000"/>
                <w:sz w:val="20"/>
                <w:szCs w:val="20"/>
                <w:lang w:val="en-US"/>
              </w:rPr>
              <w:t>DESI 2020</w:t>
            </w:r>
          </w:p>
        </w:tc>
        <w:tc>
          <w:tcPr>
            <w:tcW w:w="1100" w:type="dxa"/>
            <w:tcBorders>
              <w:top w:val="nil"/>
              <w:left w:val="nil"/>
              <w:bottom w:val="nil"/>
              <w:right w:val="single" w:sz="12" w:space="0" w:color="5B9BD5"/>
            </w:tcBorders>
            <w:shd w:val="clear" w:color="000000" w:fill="FFFFFF"/>
            <w:noWrap/>
            <w:vAlign w:val="bottom"/>
            <w:hideMark/>
          </w:tcPr>
          <w:p w14:paraId="1A0F33CB" w14:textId="77777777" w:rsidR="00FA05DA" w:rsidRPr="00FA05DA" w:rsidRDefault="00FA05DA" w:rsidP="00FA05DA">
            <w:pPr>
              <w:spacing w:after="0" w:line="240" w:lineRule="auto"/>
              <w:jc w:val="center"/>
              <w:rPr>
                <w:rFonts w:ascii="Calibri" w:eastAsia="Times New Roman" w:hAnsi="Calibri" w:cs="Calibri"/>
                <w:b/>
                <w:bCs/>
                <w:color w:val="000000"/>
                <w:sz w:val="20"/>
                <w:szCs w:val="20"/>
                <w:lang w:val="en-US"/>
              </w:rPr>
            </w:pPr>
            <w:r w:rsidRPr="00FA05DA">
              <w:rPr>
                <w:rFonts w:ascii="Calibri" w:eastAsia="Times New Roman" w:hAnsi="Calibri" w:cs="Calibri"/>
                <w:b/>
                <w:bCs/>
                <w:color w:val="000000"/>
                <w:sz w:val="20"/>
                <w:szCs w:val="20"/>
                <w:lang w:val="en-US"/>
              </w:rPr>
              <w:t>DESI 2021</w:t>
            </w:r>
          </w:p>
        </w:tc>
        <w:tc>
          <w:tcPr>
            <w:tcW w:w="1100" w:type="dxa"/>
            <w:tcBorders>
              <w:top w:val="nil"/>
              <w:left w:val="nil"/>
              <w:bottom w:val="nil"/>
              <w:right w:val="nil"/>
            </w:tcBorders>
            <w:shd w:val="clear" w:color="000000" w:fill="FFFFFF"/>
            <w:noWrap/>
            <w:vAlign w:val="bottom"/>
            <w:hideMark/>
          </w:tcPr>
          <w:p w14:paraId="5442A925" w14:textId="77777777" w:rsidR="00FA05DA" w:rsidRPr="00FA05DA" w:rsidRDefault="00FA05DA" w:rsidP="00FA05DA">
            <w:pPr>
              <w:spacing w:after="0" w:line="240" w:lineRule="auto"/>
              <w:jc w:val="center"/>
              <w:rPr>
                <w:rFonts w:ascii="Calibri" w:eastAsia="Times New Roman" w:hAnsi="Calibri" w:cs="Calibri"/>
                <w:b/>
                <w:bCs/>
                <w:color w:val="000000"/>
                <w:sz w:val="20"/>
                <w:szCs w:val="20"/>
                <w:lang w:val="en-US"/>
              </w:rPr>
            </w:pPr>
            <w:r w:rsidRPr="00FA05DA">
              <w:rPr>
                <w:rFonts w:ascii="Calibri" w:eastAsia="Times New Roman" w:hAnsi="Calibri" w:cs="Calibri"/>
                <w:b/>
                <w:bCs/>
                <w:color w:val="000000"/>
                <w:sz w:val="20"/>
                <w:szCs w:val="20"/>
                <w:lang w:val="en-US"/>
              </w:rPr>
              <w:t>DESI 2022</w:t>
            </w:r>
          </w:p>
        </w:tc>
        <w:tc>
          <w:tcPr>
            <w:tcW w:w="1120" w:type="dxa"/>
            <w:tcBorders>
              <w:top w:val="nil"/>
              <w:left w:val="single" w:sz="12" w:space="0" w:color="5B9BD5"/>
              <w:bottom w:val="nil"/>
              <w:right w:val="single" w:sz="12" w:space="0" w:color="5B9BD5"/>
            </w:tcBorders>
            <w:shd w:val="clear" w:color="000000" w:fill="FFFFFF"/>
            <w:noWrap/>
            <w:vAlign w:val="bottom"/>
            <w:hideMark/>
          </w:tcPr>
          <w:p w14:paraId="1C5FC556" w14:textId="77777777" w:rsidR="00FA05DA" w:rsidRPr="00FA05DA" w:rsidRDefault="00FA05DA" w:rsidP="00FA05DA">
            <w:pPr>
              <w:spacing w:after="0" w:line="240" w:lineRule="auto"/>
              <w:jc w:val="center"/>
              <w:rPr>
                <w:rFonts w:ascii="Calibri" w:eastAsia="Times New Roman" w:hAnsi="Calibri" w:cs="Calibri"/>
                <w:b/>
                <w:bCs/>
                <w:color w:val="000000"/>
                <w:sz w:val="20"/>
                <w:szCs w:val="20"/>
                <w:lang w:val="en-US"/>
              </w:rPr>
            </w:pPr>
            <w:r w:rsidRPr="00FA05DA">
              <w:rPr>
                <w:rFonts w:ascii="Calibri" w:eastAsia="Times New Roman" w:hAnsi="Calibri" w:cs="Calibri"/>
                <w:b/>
                <w:bCs/>
                <w:color w:val="000000"/>
                <w:sz w:val="20"/>
                <w:szCs w:val="20"/>
                <w:lang w:val="en-US"/>
              </w:rPr>
              <w:t>DESI 2022</w:t>
            </w:r>
          </w:p>
        </w:tc>
      </w:tr>
      <w:tr w:rsidR="00FA05DA" w:rsidRPr="00FA05DA" w14:paraId="7D73D246" w14:textId="77777777" w:rsidTr="00FA05DA">
        <w:trPr>
          <w:trHeight w:val="290"/>
          <w:jc w:val="center"/>
        </w:trPr>
        <w:tc>
          <w:tcPr>
            <w:tcW w:w="4988" w:type="dxa"/>
            <w:tcBorders>
              <w:top w:val="nil"/>
              <w:left w:val="nil"/>
              <w:bottom w:val="nil"/>
              <w:right w:val="nil"/>
            </w:tcBorders>
            <w:shd w:val="clear" w:color="000000" w:fill="D9E1F2"/>
            <w:noWrap/>
            <w:vAlign w:val="bottom"/>
            <w:hideMark/>
          </w:tcPr>
          <w:p w14:paraId="3AF23A9F" w14:textId="77777777" w:rsidR="00FA05DA" w:rsidRPr="00FA05DA" w:rsidRDefault="00FA05DA" w:rsidP="00FA05DA">
            <w:pPr>
              <w:spacing w:after="0" w:line="240" w:lineRule="auto"/>
              <w:jc w:val="left"/>
              <w:rPr>
                <w:rFonts w:ascii="Calibri" w:eastAsia="Times New Roman" w:hAnsi="Calibri" w:cs="Calibri"/>
                <w:b/>
                <w:bCs/>
                <w:color w:val="000000"/>
                <w:sz w:val="20"/>
                <w:szCs w:val="20"/>
                <w:lang w:val="en-US"/>
              </w:rPr>
            </w:pPr>
            <w:r w:rsidRPr="00FA05DA">
              <w:rPr>
                <w:rFonts w:ascii="Calibri" w:eastAsia="Times New Roman" w:hAnsi="Calibri" w:cs="Calibri"/>
                <w:b/>
                <w:bCs/>
                <w:color w:val="000000"/>
                <w:sz w:val="20"/>
                <w:szCs w:val="20"/>
                <w:lang w:val="en-US"/>
              </w:rPr>
              <w:t>1a1 At least basic digital skills</w:t>
            </w:r>
          </w:p>
        </w:tc>
        <w:tc>
          <w:tcPr>
            <w:tcW w:w="1100" w:type="dxa"/>
            <w:tcBorders>
              <w:top w:val="nil"/>
              <w:left w:val="single" w:sz="12" w:space="0" w:color="5B9BD5"/>
              <w:bottom w:val="nil"/>
              <w:right w:val="single" w:sz="8" w:space="0" w:color="5B9BD5"/>
            </w:tcBorders>
            <w:shd w:val="clear" w:color="000000" w:fill="D9E1F2"/>
            <w:noWrap/>
            <w:vAlign w:val="center"/>
            <w:hideMark/>
          </w:tcPr>
          <w:p w14:paraId="79BFC19F" w14:textId="77777777" w:rsidR="00FA05DA" w:rsidRPr="00FA05DA" w:rsidRDefault="00FA05DA" w:rsidP="00FA05DA">
            <w:pPr>
              <w:spacing w:after="0" w:line="240" w:lineRule="auto"/>
              <w:jc w:val="center"/>
              <w:rPr>
                <w:rFonts w:ascii="Calibri" w:eastAsia="Times New Roman" w:hAnsi="Calibri" w:cs="Calibri"/>
                <w:b/>
                <w:bCs/>
                <w:color w:val="000000"/>
                <w:sz w:val="20"/>
                <w:szCs w:val="20"/>
                <w:lang w:val="en-US"/>
              </w:rPr>
            </w:pPr>
            <w:r w:rsidRPr="00FA05DA">
              <w:rPr>
                <w:rFonts w:ascii="Calibri" w:eastAsia="Times New Roman" w:hAnsi="Calibri" w:cs="Calibri"/>
                <w:b/>
                <w:bCs/>
                <w:color w:val="000000"/>
                <w:sz w:val="20"/>
                <w:szCs w:val="20"/>
                <w:lang w:val="en-US"/>
              </w:rPr>
              <w:t>NA</w:t>
            </w:r>
          </w:p>
        </w:tc>
        <w:tc>
          <w:tcPr>
            <w:tcW w:w="1100" w:type="dxa"/>
            <w:tcBorders>
              <w:top w:val="nil"/>
              <w:left w:val="single" w:sz="12" w:space="0" w:color="5B9BD5"/>
              <w:bottom w:val="nil"/>
              <w:right w:val="single" w:sz="8" w:space="0" w:color="5B9BD5"/>
            </w:tcBorders>
            <w:shd w:val="clear" w:color="000000" w:fill="D9E1F2"/>
            <w:noWrap/>
            <w:vAlign w:val="center"/>
            <w:hideMark/>
          </w:tcPr>
          <w:p w14:paraId="4C73E520" w14:textId="77777777" w:rsidR="00FA05DA" w:rsidRPr="00FA05DA" w:rsidRDefault="00FA05DA" w:rsidP="00FA05DA">
            <w:pPr>
              <w:spacing w:after="0" w:line="240" w:lineRule="auto"/>
              <w:jc w:val="center"/>
              <w:rPr>
                <w:rFonts w:ascii="Calibri" w:eastAsia="Times New Roman" w:hAnsi="Calibri" w:cs="Calibri"/>
                <w:b/>
                <w:bCs/>
                <w:color w:val="000000"/>
                <w:sz w:val="20"/>
                <w:szCs w:val="20"/>
                <w:lang w:val="en-US"/>
              </w:rPr>
            </w:pPr>
            <w:r w:rsidRPr="00FA05DA">
              <w:rPr>
                <w:rFonts w:ascii="Calibri" w:eastAsia="Times New Roman" w:hAnsi="Calibri" w:cs="Calibri"/>
                <w:b/>
                <w:bCs/>
                <w:color w:val="000000"/>
                <w:sz w:val="20"/>
                <w:szCs w:val="20"/>
                <w:lang w:val="en-US"/>
              </w:rPr>
              <w:t>NA</w:t>
            </w:r>
          </w:p>
        </w:tc>
        <w:tc>
          <w:tcPr>
            <w:tcW w:w="1100" w:type="dxa"/>
            <w:tcBorders>
              <w:top w:val="nil"/>
              <w:left w:val="single" w:sz="12" w:space="0" w:color="5B9BD5"/>
              <w:bottom w:val="nil"/>
              <w:right w:val="single" w:sz="8" w:space="0" w:color="5B9BD5"/>
            </w:tcBorders>
            <w:shd w:val="clear" w:color="000000" w:fill="D9E1F2"/>
            <w:noWrap/>
            <w:vAlign w:val="center"/>
            <w:hideMark/>
          </w:tcPr>
          <w:p w14:paraId="1529D9EA" w14:textId="77777777" w:rsidR="00FA05DA" w:rsidRPr="00FA05DA" w:rsidRDefault="00FA05DA" w:rsidP="00FA05DA">
            <w:pPr>
              <w:spacing w:after="0" w:line="240" w:lineRule="auto"/>
              <w:jc w:val="center"/>
              <w:rPr>
                <w:rFonts w:ascii="Calibri" w:eastAsia="Times New Roman" w:hAnsi="Calibri" w:cs="Calibri"/>
                <w:b/>
                <w:bCs/>
                <w:color w:val="000000"/>
                <w:sz w:val="20"/>
                <w:szCs w:val="20"/>
                <w:lang w:val="en-US"/>
              </w:rPr>
            </w:pPr>
            <w:r w:rsidRPr="00FA05DA">
              <w:rPr>
                <w:rFonts w:ascii="Calibri" w:eastAsia="Times New Roman" w:hAnsi="Calibri" w:cs="Calibri"/>
                <w:b/>
                <w:bCs/>
                <w:color w:val="000000"/>
                <w:sz w:val="20"/>
                <w:szCs w:val="20"/>
                <w:lang w:val="en-US"/>
              </w:rPr>
              <w:t>50%</w:t>
            </w:r>
          </w:p>
        </w:tc>
        <w:tc>
          <w:tcPr>
            <w:tcW w:w="1120" w:type="dxa"/>
            <w:tcBorders>
              <w:top w:val="nil"/>
              <w:left w:val="single" w:sz="12" w:space="0" w:color="5B9BD5"/>
              <w:bottom w:val="nil"/>
              <w:right w:val="single" w:sz="12" w:space="0" w:color="5B9BD5"/>
            </w:tcBorders>
            <w:shd w:val="clear" w:color="000000" w:fill="D9E1F2"/>
            <w:noWrap/>
            <w:vAlign w:val="center"/>
            <w:hideMark/>
          </w:tcPr>
          <w:p w14:paraId="01999EF5" w14:textId="77777777" w:rsidR="00FA05DA" w:rsidRPr="00FA05DA" w:rsidRDefault="00FA05DA" w:rsidP="00FA05DA">
            <w:pPr>
              <w:spacing w:after="0" w:line="240" w:lineRule="auto"/>
              <w:jc w:val="center"/>
              <w:rPr>
                <w:rFonts w:ascii="Calibri" w:eastAsia="Times New Roman" w:hAnsi="Calibri" w:cs="Calibri"/>
                <w:b/>
                <w:bCs/>
                <w:color w:val="000000"/>
                <w:sz w:val="20"/>
                <w:szCs w:val="20"/>
                <w:lang w:val="en-US"/>
              </w:rPr>
            </w:pPr>
            <w:r w:rsidRPr="00FA05DA">
              <w:rPr>
                <w:rFonts w:ascii="Calibri" w:eastAsia="Times New Roman" w:hAnsi="Calibri" w:cs="Calibri"/>
                <w:b/>
                <w:bCs/>
                <w:color w:val="000000"/>
                <w:sz w:val="20"/>
                <w:szCs w:val="20"/>
                <w:lang w:val="en-US"/>
              </w:rPr>
              <w:t>54%</w:t>
            </w:r>
          </w:p>
        </w:tc>
      </w:tr>
      <w:tr w:rsidR="00FA05DA" w:rsidRPr="00FA05DA" w14:paraId="6020E6CA" w14:textId="77777777" w:rsidTr="00FA05DA">
        <w:trPr>
          <w:trHeight w:val="195"/>
          <w:jc w:val="center"/>
        </w:trPr>
        <w:tc>
          <w:tcPr>
            <w:tcW w:w="4988" w:type="dxa"/>
            <w:tcBorders>
              <w:top w:val="nil"/>
              <w:left w:val="nil"/>
              <w:bottom w:val="nil"/>
              <w:right w:val="nil"/>
            </w:tcBorders>
            <w:shd w:val="clear" w:color="000000" w:fill="D9E1F2"/>
            <w:noWrap/>
            <w:vAlign w:val="bottom"/>
            <w:hideMark/>
          </w:tcPr>
          <w:p w14:paraId="5F56CD40" w14:textId="77777777" w:rsidR="00FA05DA" w:rsidRPr="00FA05DA" w:rsidRDefault="00FA05DA" w:rsidP="00FA05DA">
            <w:pPr>
              <w:spacing w:after="0" w:line="240" w:lineRule="auto"/>
              <w:jc w:val="left"/>
              <w:rPr>
                <w:rFonts w:ascii="Calibri" w:eastAsia="Times New Roman" w:hAnsi="Calibri" w:cs="Calibri"/>
                <w:color w:val="808080"/>
                <w:sz w:val="16"/>
                <w:szCs w:val="16"/>
                <w:lang w:val="en-US"/>
              </w:rPr>
            </w:pPr>
            <w:r w:rsidRPr="00FA05DA">
              <w:rPr>
                <w:rFonts w:ascii="Calibri" w:eastAsia="Times New Roman" w:hAnsi="Calibri" w:cs="Calibri"/>
                <w:color w:val="808080"/>
                <w:sz w:val="16"/>
                <w:szCs w:val="16"/>
                <w:lang w:val="en-US"/>
              </w:rPr>
              <w:t>% individuals</w:t>
            </w:r>
          </w:p>
        </w:tc>
        <w:tc>
          <w:tcPr>
            <w:tcW w:w="1100" w:type="dxa"/>
            <w:tcBorders>
              <w:top w:val="nil"/>
              <w:left w:val="single" w:sz="12" w:space="0" w:color="5B9BD5"/>
              <w:bottom w:val="nil"/>
              <w:right w:val="nil"/>
            </w:tcBorders>
            <w:shd w:val="clear" w:color="000000" w:fill="D9E1F2"/>
            <w:noWrap/>
            <w:vAlign w:val="bottom"/>
            <w:hideMark/>
          </w:tcPr>
          <w:p w14:paraId="200D055D" w14:textId="77777777" w:rsidR="00FA05DA" w:rsidRPr="00FA05DA" w:rsidRDefault="00FA05DA" w:rsidP="00FA05DA">
            <w:pPr>
              <w:spacing w:after="0" w:line="240" w:lineRule="auto"/>
              <w:jc w:val="center"/>
              <w:rPr>
                <w:rFonts w:ascii="Calibri" w:eastAsia="Times New Roman" w:hAnsi="Calibri" w:cs="Calibri"/>
                <w:color w:val="808080"/>
                <w:sz w:val="16"/>
                <w:szCs w:val="16"/>
                <w:lang w:val="en-US"/>
              </w:rPr>
            </w:pPr>
            <w:r w:rsidRPr="00FA05DA">
              <w:rPr>
                <w:rFonts w:ascii="Calibri" w:eastAsia="Times New Roman" w:hAnsi="Calibri" w:cs="Calibri"/>
                <w:color w:val="808080"/>
                <w:sz w:val="16"/>
                <w:szCs w:val="16"/>
                <w:lang w:val="en-US"/>
              </w:rPr>
              <w:t> </w:t>
            </w:r>
          </w:p>
        </w:tc>
        <w:tc>
          <w:tcPr>
            <w:tcW w:w="1100" w:type="dxa"/>
            <w:tcBorders>
              <w:top w:val="nil"/>
              <w:left w:val="single" w:sz="12" w:space="0" w:color="5B9BD5"/>
              <w:bottom w:val="nil"/>
              <w:right w:val="nil"/>
            </w:tcBorders>
            <w:shd w:val="clear" w:color="000000" w:fill="D9E1F2"/>
            <w:noWrap/>
            <w:vAlign w:val="bottom"/>
            <w:hideMark/>
          </w:tcPr>
          <w:p w14:paraId="2E9396F4" w14:textId="77777777" w:rsidR="00FA05DA" w:rsidRPr="00FA05DA" w:rsidRDefault="00FA05DA" w:rsidP="00FA05DA">
            <w:pPr>
              <w:spacing w:after="0" w:line="240" w:lineRule="auto"/>
              <w:jc w:val="center"/>
              <w:rPr>
                <w:rFonts w:ascii="Calibri" w:eastAsia="Times New Roman" w:hAnsi="Calibri" w:cs="Calibri"/>
                <w:color w:val="808080"/>
                <w:sz w:val="16"/>
                <w:szCs w:val="16"/>
                <w:lang w:val="en-US"/>
              </w:rPr>
            </w:pPr>
            <w:r w:rsidRPr="00FA05DA">
              <w:rPr>
                <w:rFonts w:ascii="Calibri" w:eastAsia="Times New Roman" w:hAnsi="Calibri" w:cs="Calibri"/>
                <w:color w:val="808080"/>
                <w:sz w:val="16"/>
                <w:szCs w:val="16"/>
                <w:lang w:val="en-US"/>
              </w:rPr>
              <w:t> </w:t>
            </w:r>
          </w:p>
        </w:tc>
        <w:tc>
          <w:tcPr>
            <w:tcW w:w="1100" w:type="dxa"/>
            <w:tcBorders>
              <w:top w:val="nil"/>
              <w:left w:val="single" w:sz="12" w:space="0" w:color="5B9BD5"/>
              <w:bottom w:val="nil"/>
              <w:right w:val="nil"/>
            </w:tcBorders>
            <w:shd w:val="clear" w:color="000000" w:fill="D9E1F2"/>
            <w:noWrap/>
            <w:vAlign w:val="bottom"/>
            <w:hideMark/>
          </w:tcPr>
          <w:p w14:paraId="6F12E422" w14:textId="77777777" w:rsidR="00FA05DA" w:rsidRPr="00FA05DA" w:rsidRDefault="00FA05DA" w:rsidP="00FA05DA">
            <w:pPr>
              <w:spacing w:after="0" w:line="240" w:lineRule="auto"/>
              <w:jc w:val="center"/>
              <w:rPr>
                <w:rFonts w:ascii="Calibri" w:eastAsia="Times New Roman" w:hAnsi="Calibri" w:cs="Calibri"/>
                <w:color w:val="808080"/>
                <w:sz w:val="16"/>
                <w:szCs w:val="16"/>
                <w:lang w:val="en-US"/>
              </w:rPr>
            </w:pPr>
            <w:r w:rsidRPr="00FA05DA">
              <w:rPr>
                <w:rFonts w:ascii="Calibri" w:eastAsia="Times New Roman" w:hAnsi="Calibri" w:cs="Calibri"/>
                <w:color w:val="808080"/>
                <w:sz w:val="16"/>
                <w:szCs w:val="16"/>
                <w:lang w:val="en-US"/>
              </w:rPr>
              <w:t>2021</w:t>
            </w:r>
          </w:p>
        </w:tc>
        <w:tc>
          <w:tcPr>
            <w:tcW w:w="1120" w:type="dxa"/>
            <w:tcBorders>
              <w:top w:val="nil"/>
              <w:left w:val="single" w:sz="12" w:space="0" w:color="5B9BD5"/>
              <w:bottom w:val="nil"/>
              <w:right w:val="single" w:sz="12" w:space="0" w:color="5B9BD5"/>
            </w:tcBorders>
            <w:shd w:val="clear" w:color="000000" w:fill="D9E1F2"/>
            <w:noWrap/>
            <w:vAlign w:val="bottom"/>
            <w:hideMark/>
          </w:tcPr>
          <w:p w14:paraId="42C6CFDB" w14:textId="77777777" w:rsidR="00FA05DA" w:rsidRPr="00FA05DA" w:rsidRDefault="00FA05DA" w:rsidP="00FA05DA">
            <w:pPr>
              <w:spacing w:after="0" w:line="240" w:lineRule="auto"/>
              <w:jc w:val="center"/>
              <w:rPr>
                <w:rFonts w:ascii="Calibri" w:eastAsia="Times New Roman" w:hAnsi="Calibri" w:cs="Calibri"/>
                <w:color w:val="808080"/>
                <w:sz w:val="16"/>
                <w:szCs w:val="16"/>
                <w:lang w:val="en-US"/>
              </w:rPr>
            </w:pPr>
            <w:r w:rsidRPr="00FA05DA">
              <w:rPr>
                <w:rFonts w:ascii="Calibri" w:eastAsia="Times New Roman" w:hAnsi="Calibri" w:cs="Calibri"/>
                <w:color w:val="808080"/>
                <w:sz w:val="16"/>
                <w:szCs w:val="16"/>
                <w:lang w:val="en-US"/>
              </w:rPr>
              <w:t>2021</w:t>
            </w:r>
          </w:p>
        </w:tc>
      </w:tr>
      <w:tr w:rsidR="00FA05DA" w:rsidRPr="00FA05DA" w14:paraId="6FD09160" w14:textId="77777777" w:rsidTr="00FA05DA">
        <w:trPr>
          <w:trHeight w:val="290"/>
          <w:jc w:val="center"/>
        </w:trPr>
        <w:tc>
          <w:tcPr>
            <w:tcW w:w="4988" w:type="dxa"/>
            <w:tcBorders>
              <w:top w:val="nil"/>
              <w:left w:val="nil"/>
              <w:bottom w:val="nil"/>
              <w:right w:val="nil"/>
            </w:tcBorders>
            <w:shd w:val="clear" w:color="000000" w:fill="FFFFFF"/>
            <w:noWrap/>
            <w:vAlign w:val="bottom"/>
            <w:hideMark/>
          </w:tcPr>
          <w:p w14:paraId="6942B23D" w14:textId="77777777" w:rsidR="00FA05DA" w:rsidRPr="00FA05DA" w:rsidRDefault="00FA05DA" w:rsidP="00FA05DA">
            <w:pPr>
              <w:spacing w:after="0" w:line="240" w:lineRule="auto"/>
              <w:jc w:val="left"/>
              <w:rPr>
                <w:rFonts w:ascii="Calibri" w:eastAsia="Times New Roman" w:hAnsi="Calibri" w:cs="Calibri"/>
                <w:b/>
                <w:bCs/>
                <w:color w:val="000000"/>
                <w:sz w:val="20"/>
                <w:szCs w:val="20"/>
                <w:lang w:val="en-US"/>
              </w:rPr>
            </w:pPr>
            <w:r w:rsidRPr="00FA05DA">
              <w:rPr>
                <w:rFonts w:ascii="Calibri" w:eastAsia="Times New Roman" w:hAnsi="Calibri" w:cs="Calibri"/>
                <w:b/>
                <w:bCs/>
                <w:color w:val="000000"/>
                <w:sz w:val="20"/>
                <w:szCs w:val="20"/>
                <w:lang w:val="en-US"/>
              </w:rPr>
              <w:t>1a2 Above basic digital skills</w:t>
            </w:r>
          </w:p>
        </w:tc>
        <w:tc>
          <w:tcPr>
            <w:tcW w:w="1100" w:type="dxa"/>
            <w:tcBorders>
              <w:top w:val="nil"/>
              <w:left w:val="single" w:sz="12" w:space="0" w:color="5B9BD5"/>
              <w:bottom w:val="nil"/>
              <w:right w:val="single" w:sz="8" w:space="0" w:color="5B9BD5"/>
            </w:tcBorders>
            <w:shd w:val="clear" w:color="auto" w:fill="auto"/>
            <w:noWrap/>
            <w:vAlign w:val="center"/>
            <w:hideMark/>
          </w:tcPr>
          <w:p w14:paraId="3EBCCCB7" w14:textId="77777777" w:rsidR="00FA05DA" w:rsidRPr="00FA05DA" w:rsidRDefault="00FA05DA" w:rsidP="00FA05DA">
            <w:pPr>
              <w:spacing w:after="0" w:line="240" w:lineRule="auto"/>
              <w:jc w:val="center"/>
              <w:rPr>
                <w:rFonts w:ascii="Calibri" w:eastAsia="Times New Roman" w:hAnsi="Calibri" w:cs="Calibri"/>
                <w:b/>
                <w:bCs/>
                <w:color w:val="000000"/>
                <w:sz w:val="20"/>
                <w:szCs w:val="20"/>
                <w:lang w:val="en-US"/>
              </w:rPr>
            </w:pPr>
            <w:r w:rsidRPr="00FA05DA">
              <w:rPr>
                <w:rFonts w:ascii="Calibri" w:eastAsia="Times New Roman" w:hAnsi="Calibri" w:cs="Calibri"/>
                <w:b/>
                <w:bCs/>
                <w:color w:val="000000"/>
                <w:sz w:val="20"/>
                <w:szCs w:val="20"/>
                <w:lang w:val="en-US"/>
              </w:rPr>
              <w:t>NA</w:t>
            </w:r>
          </w:p>
        </w:tc>
        <w:tc>
          <w:tcPr>
            <w:tcW w:w="1100" w:type="dxa"/>
            <w:tcBorders>
              <w:top w:val="nil"/>
              <w:left w:val="single" w:sz="12" w:space="0" w:color="5B9BD5"/>
              <w:bottom w:val="nil"/>
              <w:right w:val="single" w:sz="8" w:space="0" w:color="5B9BD5"/>
            </w:tcBorders>
            <w:shd w:val="clear" w:color="auto" w:fill="auto"/>
            <w:noWrap/>
            <w:vAlign w:val="center"/>
            <w:hideMark/>
          </w:tcPr>
          <w:p w14:paraId="6C065A4D" w14:textId="77777777" w:rsidR="00FA05DA" w:rsidRPr="00FA05DA" w:rsidRDefault="00FA05DA" w:rsidP="00FA05DA">
            <w:pPr>
              <w:spacing w:after="0" w:line="240" w:lineRule="auto"/>
              <w:jc w:val="center"/>
              <w:rPr>
                <w:rFonts w:ascii="Calibri" w:eastAsia="Times New Roman" w:hAnsi="Calibri" w:cs="Calibri"/>
                <w:b/>
                <w:bCs/>
                <w:color w:val="000000"/>
                <w:sz w:val="20"/>
                <w:szCs w:val="20"/>
                <w:lang w:val="en-US"/>
              </w:rPr>
            </w:pPr>
            <w:r w:rsidRPr="00FA05DA">
              <w:rPr>
                <w:rFonts w:ascii="Calibri" w:eastAsia="Times New Roman" w:hAnsi="Calibri" w:cs="Calibri"/>
                <w:b/>
                <w:bCs/>
                <w:color w:val="000000"/>
                <w:sz w:val="20"/>
                <w:szCs w:val="20"/>
                <w:lang w:val="en-US"/>
              </w:rPr>
              <w:t>NA</w:t>
            </w:r>
          </w:p>
        </w:tc>
        <w:tc>
          <w:tcPr>
            <w:tcW w:w="1100" w:type="dxa"/>
            <w:tcBorders>
              <w:top w:val="nil"/>
              <w:left w:val="single" w:sz="12" w:space="0" w:color="5B9BD5"/>
              <w:bottom w:val="nil"/>
              <w:right w:val="single" w:sz="8" w:space="0" w:color="5B9BD5"/>
            </w:tcBorders>
            <w:shd w:val="clear" w:color="auto" w:fill="auto"/>
            <w:noWrap/>
            <w:vAlign w:val="center"/>
            <w:hideMark/>
          </w:tcPr>
          <w:p w14:paraId="4AC3234C" w14:textId="77777777" w:rsidR="00FA05DA" w:rsidRPr="00FA05DA" w:rsidRDefault="00FA05DA" w:rsidP="00FA05DA">
            <w:pPr>
              <w:spacing w:after="0" w:line="240" w:lineRule="auto"/>
              <w:jc w:val="center"/>
              <w:rPr>
                <w:rFonts w:ascii="Calibri" w:eastAsia="Times New Roman" w:hAnsi="Calibri" w:cs="Calibri"/>
                <w:b/>
                <w:bCs/>
                <w:color w:val="000000"/>
                <w:sz w:val="20"/>
                <w:szCs w:val="20"/>
                <w:lang w:val="en-US"/>
              </w:rPr>
            </w:pPr>
            <w:r w:rsidRPr="00FA05DA">
              <w:rPr>
                <w:rFonts w:ascii="Calibri" w:eastAsia="Times New Roman" w:hAnsi="Calibri" w:cs="Calibri"/>
                <w:b/>
                <w:bCs/>
                <w:color w:val="000000"/>
                <w:sz w:val="20"/>
                <w:szCs w:val="20"/>
                <w:lang w:val="en-US"/>
              </w:rPr>
              <w:t>21%</w:t>
            </w:r>
          </w:p>
        </w:tc>
        <w:tc>
          <w:tcPr>
            <w:tcW w:w="1120" w:type="dxa"/>
            <w:tcBorders>
              <w:top w:val="nil"/>
              <w:left w:val="single" w:sz="12" w:space="0" w:color="5B9BD5"/>
              <w:bottom w:val="nil"/>
              <w:right w:val="single" w:sz="12" w:space="0" w:color="5B9BD5"/>
            </w:tcBorders>
            <w:shd w:val="clear" w:color="000000" w:fill="FFFFFF"/>
            <w:noWrap/>
            <w:vAlign w:val="center"/>
            <w:hideMark/>
          </w:tcPr>
          <w:p w14:paraId="3B2E0708" w14:textId="77777777" w:rsidR="00FA05DA" w:rsidRPr="00FA05DA" w:rsidRDefault="00FA05DA" w:rsidP="00FA05DA">
            <w:pPr>
              <w:spacing w:after="0" w:line="240" w:lineRule="auto"/>
              <w:jc w:val="center"/>
              <w:rPr>
                <w:rFonts w:ascii="Calibri" w:eastAsia="Times New Roman" w:hAnsi="Calibri" w:cs="Calibri"/>
                <w:b/>
                <w:bCs/>
                <w:color w:val="000000"/>
                <w:sz w:val="20"/>
                <w:szCs w:val="20"/>
                <w:lang w:val="en-US"/>
              </w:rPr>
            </w:pPr>
            <w:r w:rsidRPr="00FA05DA">
              <w:rPr>
                <w:rFonts w:ascii="Calibri" w:eastAsia="Times New Roman" w:hAnsi="Calibri" w:cs="Calibri"/>
                <w:b/>
                <w:bCs/>
                <w:color w:val="000000"/>
                <w:sz w:val="20"/>
                <w:szCs w:val="20"/>
                <w:lang w:val="en-US"/>
              </w:rPr>
              <w:t>26%</w:t>
            </w:r>
          </w:p>
        </w:tc>
      </w:tr>
      <w:tr w:rsidR="00FA05DA" w:rsidRPr="00FA05DA" w14:paraId="45751423" w14:textId="77777777" w:rsidTr="00FA05DA">
        <w:trPr>
          <w:trHeight w:val="195"/>
          <w:jc w:val="center"/>
        </w:trPr>
        <w:tc>
          <w:tcPr>
            <w:tcW w:w="4988" w:type="dxa"/>
            <w:tcBorders>
              <w:top w:val="nil"/>
              <w:left w:val="nil"/>
              <w:bottom w:val="nil"/>
              <w:right w:val="nil"/>
            </w:tcBorders>
            <w:shd w:val="clear" w:color="000000" w:fill="FFFFFF"/>
            <w:noWrap/>
            <w:vAlign w:val="bottom"/>
            <w:hideMark/>
          </w:tcPr>
          <w:p w14:paraId="2F65F70D" w14:textId="77777777" w:rsidR="00FA05DA" w:rsidRPr="00FA05DA" w:rsidRDefault="00FA05DA" w:rsidP="00FA05DA">
            <w:pPr>
              <w:spacing w:after="0" w:line="240" w:lineRule="auto"/>
              <w:jc w:val="left"/>
              <w:rPr>
                <w:rFonts w:ascii="Calibri" w:eastAsia="Times New Roman" w:hAnsi="Calibri" w:cs="Calibri"/>
                <w:color w:val="808080"/>
                <w:sz w:val="16"/>
                <w:szCs w:val="16"/>
                <w:lang w:val="en-US"/>
              </w:rPr>
            </w:pPr>
            <w:r w:rsidRPr="00FA05DA">
              <w:rPr>
                <w:rFonts w:ascii="Calibri" w:eastAsia="Times New Roman" w:hAnsi="Calibri" w:cs="Calibri"/>
                <w:color w:val="808080"/>
                <w:sz w:val="16"/>
                <w:szCs w:val="16"/>
                <w:lang w:val="en-US"/>
              </w:rPr>
              <w:t>% individuals</w:t>
            </w:r>
          </w:p>
        </w:tc>
        <w:tc>
          <w:tcPr>
            <w:tcW w:w="1100" w:type="dxa"/>
            <w:tcBorders>
              <w:top w:val="nil"/>
              <w:left w:val="single" w:sz="12" w:space="0" w:color="5B9BD5"/>
              <w:bottom w:val="nil"/>
              <w:right w:val="nil"/>
            </w:tcBorders>
            <w:shd w:val="clear" w:color="000000" w:fill="FFFFFF"/>
            <w:noWrap/>
            <w:vAlign w:val="bottom"/>
            <w:hideMark/>
          </w:tcPr>
          <w:p w14:paraId="75C38C34" w14:textId="77777777" w:rsidR="00FA05DA" w:rsidRPr="00FA05DA" w:rsidRDefault="00FA05DA" w:rsidP="00FA05DA">
            <w:pPr>
              <w:spacing w:after="0" w:line="240" w:lineRule="auto"/>
              <w:jc w:val="center"/>
              <w:rPr>
                <w:rFonts w:ascii="Calibri" w:eastAsia="Times New Roman" w:hAnsi="Calibri" w:cs="Calibri"/>
                <w:color w:val="808080"/>
                <w:sz w:val="16"/>
                <w:szCs w:val="16"/>
                <w:lang w:val="en-US"/>
              </w:rPr>
            </w:pPr>
            <w:r w:rsidRPr="00FA05DA">
              <w:rPr>
                <w:rFonts w:ascii="Calibri" w:eastAsia="Times New Roman" w:hAnsi="Calibri" w:cs="Calibri"/>
                <w:color w:val="808080"/>
                <w:sz w:val="16"/>
                <w:szCs w:val="16"/>
                <w:lang w:val="en-US"/>
              </w:rPr>
              <w:t> </w:t>
            </w:r>
          </w:p>
        </w:tc>
        <w:tc>
          <w:tcPr>
            <w:tcW w:w="1100" w:type="dxa"/>
            <w:tcBorders>
              <w:top w:val="nil"/>
              <w:left w:val="single" w:sz="12" w:space="0" w:color="5B9BD5"/>
              <w:bottom w:val="nil"/>
              <w:right w:val="nil"/>
            </w:tcBorders>
            <w:shd w:val="clear" w:color="000000" w:fill="FFFFFF"/>
            <w:noWrap/>
            <w:vAlign w:val="bottom"/>
            <w:hideMark/>
          </w:tcPr>
          <w:p w14:paraId="69E6A8F7" w14:textId="77777777" w:rsidR="00FA05DA" w:rsidRPr="00FA05DA" w:rsidRDefault="00FA05DA" w:rsidP="00FA05DA">
            <w:pPr>
              <w:spacing w:after="0" w:line="240" w:lineRule="auto"/>
              <w:jc w:val="center"/>
              <w:rPr>
                <w:rFonts w:ascii="Calibri" w:eastAsia="Times New Roman" w:hAnsi="Calibri" w:cs="Calibri"/>
                <w:color w:val="808080"/>
                <w:sz w:val="16"/>
                <w:szCs w:val="16"/>
                <w:lang w:val="en-US"/>
              </w:rPr>
            </w:pPr>
            <w:r w:rsidRPr="00FA05DA">
              <w:rPr>
                <w:rFonts w:ascii="Calibri" w:eastAsia="Times New Roman" w:hAnsi="Calibri" w:cs="Calibri"/>
                <w:color w:val="808080"/>
                <w:sz w:val="16"/>
                <w:szCs w:val="16"/>
                <w:lang w:val="en-US"/>
              </w:rPr>
              <w:t> </w:t>
            </w:r>
          </w:p>
        </w:tc>
        <w:tc>
          <w:tcPr>
            <w:tcW w:w="1100" w:type="dxa"/>
            <w:tcBorders>
              <w:top w:val="nil"/>
              <w:left w:val="single" w:sz="12" w:space="0" w:color="5B9BD5"/>
              <w:bottom w:val="nil"/>
              <w:right w:val="nil"/>
            </w:tcBorders>
            <w:shd w:val="clear" w:color="000000" w:fill="FFFFFF"/>
            <w:noWrap/>
            <w:vAlign w:val="bottom"/>
            <w:hideMark/>
          </w:tcPr>
          <w:p w14:paraId="50ECF228" w14:textId="77777777" w:rsidR="00FA05DA" w:rsidRPr="00FA05DA" w:rsidRDefault="00FA05DA" w:rsidP="00FA05DA">
            <w:pPr>
              <w:spacing w:after="0" w:line="240" w:lineRule="auto"/>
              <w:jc w:val="center"/>
              <w:rPr>
                <w:rFonts w:ascii="Calibri" w:eastAsia="Times New Roman" w:hAnsi="Calibri" w:cs="Calibri"/>
                <w:color w:val="808080"/>
                <w:sz w:val="16"/>
                <w:szCs w:val="16"/>
                <w:lang w:val="en-US"/>
              </w:rPr>
            </w:pPr>
            <w:r w:rsidRPr="00FA05DA">
              <w:rPr>
                <w:rFonts w:ascii="Calibri" w:eastAsia="Times New Roman" w:hAnsi="Calibri" w:cs="Calibri"/>
                <w:color w:val="808080"/>
                <w:sz w:val="16"/>
                <w:szCs w:val="16"/>
                <w:lang w:val="en-US"/>
              </w:rPr>
              <w:t>2021</w:t>
            </w:r>
          </w:p>
        </w:tc>
        <w:tc>
          <w:tcPr>
            <w:tcW w:w="1120" w:type="dxa"/>
            <w:tcBorders>
              <w:top w:val="nil"/>
              <w:left w:val="single" w:sz="12" w:space="0" w:color="5B9BD5"/>
              <w:bottom w:val="nil"/>
              <w:right w:val="single" w:sz="12" w:space="0" w:color="5B9BD5"/>
            </w:tcBorders>
            <w:shd w:val="clear" w:color="000000" w:fill="FFFFFF"/>
            <w:noWrap/>
            <w:vAlign w:val="bottom"/>
            <w:hideMark/>
          </w:tcPr>
          <w:p w14:paraId="2D12CDFC" w14:textId="77777777" w:rsidR="00FA05DA" w:rsidRPr="00FA05DA" w:rsidRDefault="00FA05DA" w:rsidP="00FA05DA">
            <w:pPr>
              <w:spacing w:after="0" w:line="240" w:lineRule="auto"/>
              <w:jc w:val="center"/>
              <w:rPr>
                <w:rFonts w:ascii="Calibri" w:eastAsia="Times New Roman" w:hAnsi="Calibri" w:cs="Calibri"/>
                <w:color w:val="808080"/>
                <w:sz w:val="16"/>
                <w:szCs w:val="16"/>
                <w:lang w:val="en-US"/>
              </w:rPr>
            </w:pPr>
            <w:r w:rsidRPr="00FA05DA">
              <w:rPr>
                <w:rFonts w:ascii="Calibri" w:eastAsia="Times New Roman" w:hAnsi="Calibri" w:cs="Calibri"/>
                <w:color w:val="808080"/>
                <w:sz w:val="16"/>
                <w:szCs w:val="16"/>
                <w:lang w:val="en-US"/>
              </w:rPr>
              <w:t>2021</w:t>
            </w:r>
          </w:p>
        </w:tc>
      </w:tr>
      <w:tr w:rsidR="00FA05DA" w:rsidRPr="00FA05DA" w14:paraId="2F732348" w14:textId="77777777" w:rsidTr="00FA05DA">
        <w:trPr>
          <w:trHeight w:val="290"/>
          <w:jc w:val="center"/>
        </w:trPr>
        <w:tc>
          <w:tcPr>
            <w:tcW w:w="4988" w:type="dxa"/>
            <w:tcBorders>
              <w:top w:val="nil"/>
              <w:left w:val="nil"/>
              <w:bottom w:val="nil"/>
              <w:right w:val="nil"/>
            </w:tcBorders>
            <w:shd w:val="clear" w:color="000000" w:fill="D9E1F2"/>
            <w:noWrap/>
            <w:vAlign w:val="bottom"/>
            <w:hideMark/>
          </w:tcPr>
          <w:p w14:paraId="37926984" w14:textId="77777777" w:rsidR="00FA05DA" w:rsidRPr="00FA05DA" w:rsidRDefault="00FA05DA" w:rsidP="00FA05DA">
            <w:pPr>
              <w:spacing w:after="0" w:line="240" w:lineRule="auto"/>
              <w:jc w:val="left"/>
              <w:rPr>
                <w:rFonts w:ascii="Calibri" w:eastAsia="Times New Roman" w:hAnsi="Calibri" w:cs="Calibri"/>
                <w:b/>
                <w:bCs/>
                <w:color w:val="000000"/>
                <w:sz w:val="20"/>
                <w:szCs w:val="20"/>
                <w:lang w:val="en-US"/>
              </w:rPr>
            </w:pPr>
            <w:r w:rsidRPr="00FA05DA">
              <w:rPr>
                <w:rFonts w:ascii="Calibri" w:eastAsia="Times New Roman" w:hAnsi="Calibri" w:cs="Calibri"/>
                <w:b/>
                <w:bCs/>
                <w:color w:val="000000"/>
                <w:sz w:val="20"/>
                <w:szCs w:val="20"/>
                <w:lang w:val="en-US"/>
              </w:rPr>
              <w:t>1a3 At least basic software skills</w:t>
            </w:r>
          </w:p>
        </w:tc>
        <w:tc>
          <w:tcPr>
            <w:tcW w:w="1100" w:type="dxa"/>
            <w:tcBorders>
              <w:top w:val="nil"/>
              <w:left w:val="single" w:sz="12" w:space="0" w:color="5B9BD5"/>
              <w:bottom w:val="nil"/>
              <w:right w:val="single" w:sz="8" w:space="0" w:color="5B9BD5"/>
            </w:tcBorders>
            <w:shd w:val="clear" w:color="000000" w:fill="D9E1F2"/>
            <w:noWrap/>
            <w:vAlign w:val="center"/>
            <w:hideMark/>
          </w:tcPr>
          <w:p w14:paraId="06E6CEE3" w14:textId="77777777" w:rsidR="00FA05DA" w:rsidRPr="00FA05DA" w:rsidRDefault="00FA05DA" w:rsidP="00FA05DA">
            <w:pPr>
              <w:spacing w:after="0" w:line="240" w:lineRule="auto"/>
              <w:jc w:val="center"/>
              <w:rPr>
                <w:rFonts w:ascii="Calibri" w:eastAsia="Times New Roman" w:hAnsi="Calibri" w:cs="Calibri"/>
                <w:b/>
                <w:bCs/>
                <w:color w:val="000000"/>
                <w:sz w:val="20"/>
                <w:szCs w:val="20"/>
                <w:lang w:val="en-US"/>
              </w:rPr>
            </w:pPr>
            <w:r w:rsidRPr="00FA05DA">
              <w:rPr>
                <w:rFonts w:ascii="Calibri" w:eastAsia="Times New Roman" w:hAnsi="Calibri" w:cs="Calibri"/>
                <w:b/>
                <w:bCs/>
                <w:color w:val="000000"/>
                <w:sz w:val="20"/>
                <w:szCs w:val="20"/>
                <w:lang w:val="en-US"/>
              </w:rPr>
              <w:t>NA</w:t>
            </w:r>
          </w:p>
        </w:tc>
        <w:tc>
          <w:tcPr>
            <w:tcW w:w="1100" w:type="dxa"/>
            <w:tcBorders>
              <w:top w:val="nil"/>
              <w:left w:val="single" w:sz="12" w:space="0" w:color="5B9BD5"/>
              <w:bottom w:val="nil"/>
              <w:right w:val="single" w:sz="8" w:space="0" w:color="5B9BD5"/>
            </w:tcBorders>
            <w:shd w:val="clear" w:color="000000" w:fill="D9E1F2"/>
            <w:noWrap/>
            <w:vAlign w:val="center"/>
            <w:hideMark/>
          </w:tcPr>
          <w:p w14:paraId="5F9B9D73" w14:textId="77777777" w:rsidR="00FA05DA" w:rsidRPr="00FA05DA" w:rsidRDefault="00FA05DA" w:rsidP="00FA05DA">
            <w:pPr>
              <w:spacing w:after="0" w:line="240" w:lineRule="auto"/>
              <w:jc w:val="center"/>
              <w:rPr>
                <w:rFonts w:ascii="Calibri" w:eastAsia="Times New Roman" w:hAnsi="Calibri" w:cs="Calibri"/>
                <w:b/>
                <w:bCs/>
                <w:color w:val="000000"/>
                <w:sz w:val="20"/>
                <w:szCs w:val="20"/>
                <w:lang w:val="en-US"/>
              </w:rPr>
            </w:pPr>
            <w:r w:rsidRPr="00FA05DA">
              <w:rPr>
                <w:rFonts w:ascii="Calibri" w:eastAsia="Times New Roman" w:hAnsi="Calibri" w:cs="Calibri"/>
                <w:b/>
                <w:bCs/>
                <w:color w:val="000000"/>
                <w:sz w:val="20"/>
                <w:szCs w:val="20"/>
                <w:lang w:val="en-US"/>
              </w:rPr>
              <w:t>NA</w:t>
            </w:r>
          </w:p>
        </w:tc>
        <w:tc>
          <w:tcPr>
            <w:tcW w:w="1100" w:type="dxa"/>
            <w:tcBorders>
              <w:top w:val="nil"/>
              <w:left w:val="single" w:sz="12" w:space="0" w:color="5B9BD5"/>
              <w:bottom w:val="nil"/>
              <w:right w:val="single" w:sz="8" w:space="0" w:color="5B9BD5"/>
            </w:tcBorders>
            <w:shd w:val="clear" w:color="000000" w:fill="D9E1F2"/>
            <w:noWrap/>
            <w:vAlign w:val="center"/>
            <w:hideMark/>
          </w:tcPr>
          <w:p w14:paraId="6FF42D73" w14:textId="77777777" w:rsidR="00FA05DA" w:rsidRPr="00FA05DA" w:rsidRDefault="00FA05DA" w:rsidP="00FA05DA">
            <w:pPr>
              <w:spacing w:after="0" w:line="240" w:lineRule="auto"/>
              <w:jc w:val="center"/>
              <w:rPr>
                <w:rFonts w:ascii="Calibri" w:eastAsia="Times New Roman" w:hAnsi="Calibri" w:cs="Calibri"/>
                <w:b/>
                <w:bCs/>
                <w:color w:val="000000"/>
                <w:sz w:val="20"/>
                <w:szCs w:val="20"/>
                <w:lang w:val="en-US"/>
              </w:rPr>
            </w:pPr>
            <w:r w:rsidRPr="00FA05DA">
              <w:rPr>
                <w:rFonts w:ascii="Calibri" w:eastAsia="Times New Roman" w:hAnsi="Calibri" w:cs="Calibri"/>
                <w:b/>
                <w:bCs/>
                <w:color w:val="000000"/>
                <w:sz w:val="20"/>
                <w:szCs w:val="20"/>
                <w:lang w:val="en-US"/>
              </w:rPr>
              <w:t>60%</w:t>
            </w:r>
          </w:p>
        </w:tc>
        <w:tc>
          <w:tcPr>
            <w:tcW w:w="1120" w:type="dxa"/>
            <w:tcBorders>
              <w:top w:val="nil"/>
              <w:left w:val="single" w:sz="12" w:space="0" w:color="5B9BD5"/>
              <w:bottom w:val="nil"/>
              <w:right w:val="single" w:sz="12" w:space="0" w:color="5B9BD5"/>
            </w:tcBorders>
            <w:shd w:val="clear" w:color="000000" w:fill="D9E1F2"/>
            <w:noWrap/>
            <w:vAlign w:val="center"/>
            <w:hideMark/>
          </w:tcPr>
          <w:p w14:paraId="05808B78" w14:textId="77777777" w:rsidR="00FA05DA" w:rsidRPr="00FA05DA" w:rsidRDefault="00FA05DA" w:rsidP="00FA05DA">
            <w:pPr>
              <w:spacing w:after="0" w:line="240" w:lineRule="auto"/>
              <w:jc w:val="center"/>
              <w:rPr>
                <w:rFonts w:ascii="Calibri" w:eastAsia="Times New Roman" w:hAnsi="Calibri" w:cs="Calibri"/>
                <w:b/>
                <w:bCs/>
                <w:color w:val="000000"/>
                <w:sz w:val="20"/>
                <w:szCs w:val="20"/>
                <w:lang w:val="en-US"/>
              </w:rPr>
            </w:pPr>
            <w:r w:rsidRPr="00FA05DA">
              <w:rPr>
                <w:rFonts w:ascii="Calibri" w:eastAsia="Times New Roman" w:hAnsi="Calibri" w:cs="Calibri"/>
                <w:b/>
                <w:bCs/>
                <w:color w:val="000000"/>
                <w:sz w:val="20"/>
                <w:szCs w:val="20"/>
                <w:lang w:val="en-US"/>
              </w:rPr>
              <w:t>66%</w:t>
            </w:r>
          </w:p>
        </w:tc>
      </w:tr>
      <w:tr w:rsidR="00FA05DA" w:rsidRPr="00FA05DA" w14:paraId="727B6209" w14:textId="77777777" w:rsidTr="00FA05DA">
        <w:trPr>
          <w:trHeight w:val="195"/>
          <w:jc w:val="center"/>
        </w:trPr>
        <w:tc>
          <w:tcPr>
            <w:tcW w:w="4988" w:type="dxa"/>
            <w:tcBorders>
              <w:top w:val="nil"/>
              <w:left w:val="nil"/>
              <w:bottom w:val="nil"/>
              <w:right w:val="nil"/>
            </w:tcBorders>
            <w:shd w:val="clear" w:color="000000" w:fill="D9E1F2"/>
            <w:noWrap/>
            <w:vAlign w:val="bottom"/>
            <w:hideMark/>
          </w:tcPr>
          <w:p w14:paraId="6F1D4CD5" w14:textId="77777777" w:rsidR="00FA05DA" w:rsidRPr="00FA05DA" w:rsidRDefault="00FA05DA" w:rsidP="00FA05DA">
            <w:pPr>
              <w:spacing w:after="0" w:line="240" w:lineRule="auto"/>
              <w:jc w:val="left"/>
              <w:rPr>
                <w:rFonts w:ascii="Calibri" w:eastAsia="Times New Roman" w:hAnsi="Calibri" w:cs="Calibri"/>
                <w:color w:val="808080"/>
                <w:sz w:val="16"/>
                <w:szCs w:val="16"/>
                <w:lang w:val="en-US"/>
              </w:rPr>
            </w:pPr>
            <w:r w:rsidRPr="00FA05DA">
              <w:rPr>
                <w:rFonts w:ascii="Calibri" w:eastAsia="Times New Roman" w:hAnsi="Calibri" w:cs="Calibri"/>
                <w:color w:val="808080"/>
                <w:sz w:val="16"/>
                <w:szCs w:val="16"/>
                <w:lang w:val="en-US"/>
              </w:rPr>
              <w:t>% individuals</w:t>
            </w:r>
          </w:p>
        </w:tc>
        <w:tc>
          <w:tcPr>
            <w:tcW w:w="1100" w:type="dxa"/>
            <w:tcBorders>
              <w:top w:val="nil"/>
              <w:left w:val="single" w:sz="12" w:space="0" w:color="5B9BD5"/>
              <w:bottom w:val="nil"/>
              <w:right w:val="nil"/>
            </w:tcBorders>
            <w:shd w:val="clear" w:color="000000" w:fill="D9E1F2"/>
            <w:noWrap/>
            <w:vAlign w:val="bottom"/>
            <w:hideMark/>
          </w:tcPr>
          <w:p w14:paraId="521972C0" w14:textId="77777777" w:rsidR="00FA05DA" w:rsidRPr="00FA05DA" w:rsidRDefault="00FA05DA" w:rsidP="00FA05DA">
            <w:pPr>
              <w:spacing w:after="0" w:line="240" w:lineRule="auto"/>
              <w:jc w:val="center"/>
              <w:rPr>
                <w:rFonts w:ascii="Calibri" w:eastAsia="Times New Roman" w:hAnsi="Calibri" w:cs="Calibri"/>
                <w:color w:val="808080"/>
                <w:sz w:val="16"/>
                <w:szCs w:val="16"/>
                <w:lang w:val="en-US"/>
              </w:rPr>
            </w:pPr>
            <w:r w:rsidRPr="00FA05DA">
              <w:rPr>
                <w:rFonts w:ascii="Calibri" w:eastAsia="Times New Roman" w:hAnsi="Calibri" w:cs="Calibri"/>
                <w:color w:val="808080"/>
                <w:sz w:val="16"/>
                <w:szCs w:val="16"/>
                <w:lang w:val="en-US"/>
              </w:rPr>
              <w:t> </w:t>
            </w:r>
          </w:p>
        </w:tc>
        <w:tc>
          <w:tcPr>
            <w:tcW w:w="1100" w:type="dxa"/>
            <w:tcBorders>
              <w:top w:val="nil"/>
              <w:left w:val="single" w:sz="12" w:space="0" w:color="5B9BD5"/>
              <w:bottom w:val="nil"/>
              <w:right w:val="nil"/>
            </w:tcBorders>
            <w:shd w:val="clear" w:color="000000" w:fill="D9E1F2"/>
            <w:noWrap/>
            <w:vAlign w:val="bottom"/>
            <w:hideMark/>
          </w:tcPr>
          <w:p w14:paraId="355414D4" w14:textId="77777777" w:rsidR="00FA05DA" w:rsidRPr="00FA05DA" w:rsidRDefault="00FA05DA" w:rsidP="00FA05DA">
            <w:pPr>
              <w:spacing w:after="0" w:line="240" w:lineRule="auto"/>
              <w:jc w:val="center"/>
              <w:rPr>
                <w:rFonts w:ascii="Calibri" w:eastAsia="Times New Roman" w:hAnsi="Calibri" w:cs="Calibri"/>
                <w:color w:val="808080"/>
                <w:sz w:val="16"/>
                <w:szCs w:val="16"/>
                <w:lang w:val="en-US"/>
              </w:rPr>
            </w:pPr>
            <w:r w:rsidRPr="00FA05DA">
              <w:rPr>
                <w:rFonts w:ascii="Calibri" w:eastAsia="Times New Roman" w:hAnsi="Calibri" w:cs="Calibri"/>
                <w:color w:val="808080"/>
                <w:sz w:val="16"/>
                <w:szCs w:val="16"/>
                <w:lang w:val="en-US"/>
              </w:rPr>
              <w:t> </w:t>
            </w:r>
          </w:p>
        </w:tc>
        <w:tc>
          <w:tcPr>
            <w:tcW w:w="1100" w:type="dxa"/>
            <w:tcBorders>
              <w:top w:val="nil"/>
              <w:left w:val="single" w:sz="12" w:space="0" w:color="5B9BD5"/>
              <w:bottom w:val="nil"/>
              <w:right w:val="nil"/>
            </w:tcBorders>
            <w:shd w:val="clear" w:color="000000" w:fill="D9E1F2"/>
            <w:noWrap/>
            <w:vAlign w:val="bottom"/>
            <w:hideMark/>
          </w:tcPr>
          <w:p w14:paraId="75AFE420" w14:textId="77777777" w:rsidR="00FA05DA" w:rsidRPr="00FA05DA" w:rsidRDefault="00FA05DA" w:rsidP="00FA05DA">
            <w:pPr>
              <w:spacing w:after="0" w:line="240" w:lineRule="auto"/>
              <w:jc w:val="center"/>
              <w:rPr>
                <w:rFonts w:ascii="Calibri" w:eastAsia="Times New Roman" w:hAnsi="Calibri" w:cs="Calibri"/>
                <w:color w:val="808080"/>
                <w:sz w:val="16"/>
                <w:szCs w:val="16"/>
                <w:lang w:val="en-US"/>
              </w:rPr>
            </w:pPr>
            <w:r w:rsidRPr="00FA05DA">
              <w:rPr>
                <w:rFonts w:ascii="Calibri" w:eastAsia="Times New Roman" w:hAnsi="Calibri" w:cs="Calibri"/>
                <w:color w:val="808080"/>
                <w:sz w:val="16"/>
                <w:szCs w:val="16"/>
                <w:lang w:val="en-US"/>
              </w:rPr>
              <w:t>2021</w:t>
            </w:r>
          </w:p>
        </w:tc>
        <w:tc>
          <w:tcPr>
            <w:tcW w:w="1120" w:type="dxa"/>
            <w:tcBorders>
              <w:top w:val="nil"/>
              <w:left w:val="single" w:sz="12" w:space="0" w:color="5B9BD5"/>
              <w:bottom w:val="nil"/>
              <w:right w:val="single" w:sz="12" w:space="0" w:color="5B9BD5"/>
            </w:tcBorders>
            <w:shd w:val="clear" w:color="000000" w:fill="D9E1F2"/>
            <w:noWrap/>
            <w:vAlign w:val="bottom"/>
            <w:hideMark/>
          </w:tcPr>
          <w:p w14:paraId="77CF9B07" w14:textId="77777777" w:rsidR="00FA05DA" w:rsidRPr="00FA05DA" w:rsidRDefault="00FA05DA" w:rsidP="00FA05DA">
            <w:pPr>
              <w:spacing w:after="0" w:line="240" w:lineRule="auto"/>
              <w:jc w:val="center"/>
              <w:rPr>
                <w:rFonts w:ascii="Calibri" w:eastAsia="Times New Roman" w:hAnsi="Calibri" w:cs="Calibri"/>
                <w:color w:val="808080"/>
                <w:sz w:val="16"/>
                <w:szCs w:val="16"/>
                <w:lang w:val="en-US"/>
              </w:rPr>
            </w:pPr>
            <w:r w:rsidRPr="00FA05DA">
              <w:rPr>
                <w:rFonts w:ascii="Calibri" w:eastAsia="Times New Roman" w:hAnsi="Calibri" w:cs="Calibri"/>
                <w:color w:val="808080"/>
                <w:sz w:val="16"/>
                <w:szCs w:val="16"/>
                <w:lang w:val="en-US"/>
              </w:rPr>
              <w:t>2021</w:t>
            </w:r>
          </w:p>
        </w:tc>
      </w:tr>
      <w:tr w:rsidR="00FA05DA" w:rsidRPr="00FA05DA" w14:paraId="62EC5194" w14:textId="77777777" w:rsidTr="00FA05DA">
        <w:trPr>
          <w:trHeight w:val="290"/>
          <w:jc w:val="center"/>
        </w:trPr>
        <w:tc>
          <w:tcPr>
            <w:tcW w:w="4988" w:type="dxa"/>
            <w:tcBorders>
              <w:top w:val="nil"/>
              <w:left w:val="nil"/>
              <w:bottom w:val="nil"/>
              <w:right w:val="nil"/>
            </w:tcBorders>
            <w:shd w:val="clear" w:color="000000" w:fill="FFFFFF"/>
            <w:noWrap/>
            <w:vAlign w:val="bottom"/>
            <w:hideMark/>
          </w:tcPr>
          <w:p w14:paraId="026CF546" w14:textId="77777777" w:rsidR="00FA05DA" w:rsidRPr="00FA05DA" w:rsidRDefault="00FA05DA" w:rsidP="00FA05DA">
            <w:pPr>
              <w:spacing w:after="0" w:line="240" w:lineRule="auto"/>
              <w:jc w:val="left"/>
              <w:rPr>
                <w:rFonts w:ascii="Calibri" w:eastAsia="Times New Roman" w:hAnsi="Calibri" w:cs="Calibri"/>
                <w:b/>
                <w:bCs/>
                <w:color w:val="000000"/>
                <w:sz w:val="20"/>
                <w:szCs w:val="20"/>
                <w:lang w:val="en-US"/>
              </w:rPr>
            </w:pPr>
            <w:r w:rsidRPr="00FA05DA">
              <w:rPr>
                <w:rFonts w:ascii="Calibri" w:eastAsia="Times New Roman" w:hAnsi="Calibri" w:cs="Calibri"/>
                <w:b/>
                <w:bCs/>
                <w:color w:val="000000"/>
                <w:sz w:val="20"/>
                <w:szCs w:val="20"/>
                <w:lang w:val="en-US"/>
              </w:rPr>
              <w:t>1b1 ICT specialists</w:t>
            </w:r>
          </w:p>
        </w:tc>
        <w:tc>
          <w:tcPr>
            <w:tcW w:w="1100" w:type="dxa"/>
            <w:tcBorders>
              <w:top w:val="nil"/>
              <w:left w:val="single" w:sz="12" w:space="0" w:color="5B9BD5"/>
              <w:bottom w:val="nil"/>
              <w:right w:val="single" w:sz="8" w:space="0" w:color="5B9BD5"/>
            </w:tcBorders>
            <w:shd w:val="clear" w:color="000000" w:fill="FFFFFF"/>
            <w:noWrap/>
            <w:vAlign w:val="center"/>
            <w:hideMark/>
          </w:tcPr>
          <w:p w14:paraId="290A379A" w14:textId="77777777" w:rsidR="00FA05DA" w:rsidRPr="00FA05DA" w:rsidRDefault="00FA05DA" w:rsidP="00FA05DA">
            <w:pPr>
              <w:spacing w:after="0" w:line="240" w:lineRule="auto"/>
              <w:jc w:val="center"/>
              <w:rPr>
                <w:rFonts w:ascii="Calibri" w:eastAsia="Times New Roman" w:hAnsi="Calibri" w:cs="Calibri"/>
                <w:b/>
                <w:bCs/>
                <w:color w:val="000000"/>
                <w:sz w:val="20"/>
                <w:szCs w:val="20"/>
                <w:lang w:val="en-US"/>
              </w:rPr>
            </w:pPr>
            <w:r w:rsidRPr="00FA05DA">
              <w:rPr>
                <w:rFonts w:ascii="Calibri" w:eastAsia="Times New Roman" w:hAnsi="Calibri" w:cs="Calibri"/>
                <w:b/>
                <w:bCs/>
                <w:color w:val="000000"/>
                <w:sz w:val="20"/>
                <w:szCs w:val="20"/>
                <w:lang w:val="en-US"/>
              </w:rPr>
              <w:t>3.2%</w:t>
            </w:r>
          </w:p>
        </w:tc>
        <w:tc>
          <w:tcPr>
            <w:tcW w:w="1100" w:type="dxa"/>
            <w:tcBorders>
              <w:top w:val="nil"/>
              <w:left w:val="single" w:sz="12" w:space="0" w:color="5B9BD5"/>
              <w:bottom w:val="nil"/>
              <w:right w:val="single" w:sz="8" w:space="0" w:color="5B9BD5"/>
            </w:tcBorders>
            <w:shd w:val="clear" w:color="000000" w:fill="FFFFFF"/>
            <w:noWrap/>
            <w:vAlign w:val="center"/>
            <w:hideMark/>
          </w:tcPr>
          <w:p w14:paraId="0803D921" w14:textId="77777777" w:rsidR="00FA05DA" w:rsidRPr="00FA05DA" w:rsidRDefault="00FA05DA" w:rsidP="00FA05DA">
            <w:pPr>
              <w:spacing w:after="0" w:line="240" w:lineRule="auto"/>
              <w:jc w:val="center"/>
              <w:rPr>
                <w:rFonts w:ascii="Calibri" w:eastAsia="Times New Roman" w:hAnsi="Calibri" w:cs="Calibri"/>
                <w:b/>
                <w:bCs/>
                <w:color w:val="000000"/>
                <w:sz w:val="20"/>
                <w:szCs w:val="20"/>
                <w:lang w:val="en-US"/>
              </w:rPr>
            </w:pPr>
            <w:r w:rsidRPr="00FA05DA">
              <w:rPr>
                <w:rFonts w:ascii="Calibri" w:eastAsia="Times New Roman" w:hAnsi="Calibri" w:cs="Calibri"/>
                <w:b/>
                <w:bCs/>
                <w:color w:val="000000"/>
                <w:sz w:val="20"/>
                <w:szCs w:val="20"/>
                <w:lang w:val="en-US"/>
              </w:rPr>
              <w:t>2.7%</w:t>
            </w:r>
          </w:p>
        </w:tc>
        <w:tc>
          <w:tcPr>
            <w:tcW w:w="1100" w:type="dxa"/>
            <w:tcBorders>
              <w:top w:val="nil"/>
              <w:left w:val="single" w:sz="12" w:space="0" w:color="5B9BD5"/>
              <w:bottom w:val="nil"/>
              <w:right w:val="single" w:sz="8" w:space="0" w:color="5B9BD5"/>
            </w:tcBorders>
            <w:shd w:val="clear" w:color="000000" w:fill="FFFFFF"/>
            <w:noWrap/>
            <w:vAlign w:val="center"/>
            <w:hideMark/>
          </w:tcPr>
          <w:p w14:paraId="16AD8ABA" w14:textId="77777777" w:rsidR="00FA05DA" w:rsidRPr="00FA05DA" w:rsidRDefault="00FA05DA" w:rsidP="00FA05DA">
            <w:pPr>
              <w:spacing w:after="0" w:line="240" w:lineRule="auto"/>
              <w:jc w:val="center"/>
              <w:rPr>
                <w:rFonts w:ascii="Calibri" w:eastAsia="Times New Roman" w:hAnsi="Calibri" w:cs="Calibri"/>
                <w:b/>
                <w:bCs/>
                <w:color w:val="000000"/>
                <w:sz w:val="20"/>
                <w:szCs w:val="20"/>
                <w:lang w:val="en-US"/>
              </w:rPr>
            </w:pPr>
            <w:r w:rsidRPr="00FA05DA">
              <w:rPr>
                <w:rFonts w:ascii="Calibri" w:eastAsia="Times New Roman" w:hAnsi="Calibri" w:cs="Calibri"/>
                <w:b/>
                <w:bCs/>
                <w:color w:val="000000"/>
                <w:sz w:val="20"/>
                <w:szCs w:val="20"/>
                <w:lang w:val="en-US"/>
              </w:rPr>
              <w:t>3.1%</w:t>
            </w:r>
          </w:p>
        </w:tc>
        <w:tc>
          <w:tcPr>
            <w:tcW w:w="1120" w:type="dxa"/>
            <w:tcBorders>
              <w:top w:val="nil"/>
              <w:left w:val="single" w:sz="12" w:space="0" w:color="5B9BD5"/>
              <w:bottom w:val="nil"/>
              <w:right w:val="single" w:sz="12" w:space="0" w:color="5B9BD5"/>
            </w:tcBorders>
            <w:shd w:val="clear" w:color="000000" w:fill="FFFFFF"/>
            <w:noWrap/>
            <w:vAlign w:val="center"/>
            <w:hideMark/>
          </w:tcPr>
          <w:p w14:paraId="1AAFBCD7" w14:textId="77777777" w:rsidR="00FA05DA" w:rsidRPr="00FA05DA" w:rsidRDefault="00FA05DA" w:rsidP="00FA05DA">
            <w:pPr>
              <w:spacing w:after="0" w:line="240" w:lineRule="auto"/>
              <w:jc w:val="center"/>
              <w:rPr>
                <w:rFonts w:ascii="Calibri" w:eastAsia="Times New Roman" w:hAnsi="Calibri" w:cs="Calibri"/>
                <w:b/>
                <w:bCs/>
                <w:color w:val="000000"/>
                <w:sz w:val="20"/>
                <w:szCs w:val="20"/>
                <w:lang w:val="en-US"/>
              </w:rPr>
            </w:pPr>
            <w:r w:rsidRPr="00FA05DA">
              <w:rPr>
                <w:rFonts w:ascii="Calibri" w:eastAsia="Times New Roman" w:hAnsi="Calibri" w:cs="Calibri"/>
                <w:b/>
                <w:bCs/>
                <w:color w:val="000000"/>
                <w:sz w:val="20"/>
                <w:szCs w:val="20"/>
                <w:lang w:val="en-US"/>
              </w:rPr>
              <w:t>4.3%</w:t>
            </w:r>
          </w:p>
        </w:tc>
      </w:tr>
      <w:tr w:rsidR="00FA05DA" w:rsidRPr="00FA05DA" w14:paraId="3396FB65" w14:textId="77777777" w:rsidTr="00FA05DA">
        <w:trPr>
          <w:trHeight w:val="195"/>
          <w:jc w:val="center"/>
        </w:trPr>
        <w:tc>
          <w:tcPr>
            <w:tcW w:w="4988" w:type="dxa"/>
            <w:tcBorders>
              <w:top w:val="nil"/>
              <w:left w:val="nil"/>
              <w:bottom w:val="nil"/>
              <w:right w:val="nil"/>
            </w:tcBorders>
            <w:shd w:val="clear" w:color="000000" w:fill="FFFFFF"/>
            <w:noWrap/>
            <w:vAlign w:val="bottom"/>
            <w:hideMark/>
          </w:tcPr>
          <w:p w14:paraId="1F0293ED" w14:textId="77777777" w:rsidR="00FA05DA" w:rsidRPr="00FA05DA" w:rsidRDefault="00FA05DA" w:rsidP="00FA05DA">
            <w:pPr>
              <w:spacing w:after="0" w:line="240" w:lineRule="auto"/>
              <w:jc w:val="left"/>
              <w:rPr>
                <w:rFonts w:ascii="Calibri" w:eastAsia="Times New Roman" w:hAnsi="Calibri" w:cs="Calibri"/>
                <w:color w:val="808080"/>
                <w:sz w:val="16"/>
                <w:szCs w:val="16"/>
                <w:lang w:val="en-US"/>
              </w:rPr>
            </w:pPr>
            <w:r w:rsidRPr="00FA05DA">
              <w:rPr>
                <w:rFonts w:ascii="Calibri" w:eastAsia="Times New Roman" w:hAnsi="Calibri" w:cs="Calibri"/>
                <w:color w:val="808080"/>
                <w:sz w:val="16"/>
                <w:szCs w:val="16"/>
                <w:lang w:val="en-US"/>
              </w:rPr>
              <w:t>% individuals in employment aged 15-74</w:t>
            </w:r>
          </w:p>
        </w:tc>
        <w:tc>
          <w:tcPr>
            <w:tcW w:w="1100" w:type="dxa"/>
            <w:tcBorders>
              <w:top w:val="nil"/>
              <w:left w:val="single" w:sz="12" w:space="0" w:color="5B9BD5"/>
              <w:bottom w:val="nil"/>
              <w:right w:val="nil"/>
            </w:tcBorders>
            <w:shd w:val="clear" w:color="000000" w:fill="FFFFFF"/>
            <w:noWrap/>
            <w:vAlign w:val="bottom"/>
            <w:hideMark/>
          </w:tcPr>
          <w:p w14:paraId="40F1B9EC" w14:textId="77777777" w:rsidR="00FA05DA" w:rsidRPr="00FA05DA" w:rsidRDefault="00FA05DA" w:rsidP="00FA05DA">
            <w:pPr>
              <w:spacing w:after="0" w:line="240" w:lineRule="auto"/>
              <w:jc w:val="center"/>
              <w:rPr>
                <w:rFonts w:ascii="Calibri" w:eastAsia="Times New Roman" w:hAnsi="Calibri" w:cs="Calibri"/>
                <w:color w:val="808080"/>
                <w:sz w:val="16"/>
                <w:szCs w:val="16"/>
                <w:lang w:val="en-US"/>
              </w:rPr>
            </w:pPr>
            <w:r w:rsidRPr="00FA05DA">
              <w:rPr>
                <w:rFonts w:ascii="Calibri" w:eastAsia="Times New Roman" w:hAnsi="Calibri" w:cs="Calibri"/>
                <w:color w:val="808080"/>
                <w:sz w:val="16"/>
                <w:szCs w:val="16"/>
                <w:lang w:val="en-US"/>
              </w:rPr>
              <w:t>2018</w:t>
            </w:r>
          </w:p>
        </w:tc>
        <w:tc>
          <w:tcPr>
            <w:tcW w:w="1100" w:type="dxa"/>
            <w:tcBorders>
              <w:top w:val="nil"/>
              <w:left w:val="single" w:sz="12" w:space="0" w:color="5B9BD5"/>
              <w:bottom w:val="nil"/>
              <w:right w:val="nil"/>
            </w:tcBorders>
            <w:shd w:val="clear" w:color="000000" w:fill="FFFFFF"/>
            <w:noWrap/>
            <w:vAlign w:val="bottom"/>
            <w:hideMark/>
          </w:tcPr>
          <w:p w14:paraId="14766FE0" w14:textId="77777777" w:rsidR="00FA05DA" w:rsidRPr="00FA05DA" w:rsidRDefault="00FA05DA" w:rsidP="00FA05DA">
            <w:pPr>
              <w:spacing w:after="0" w:line="240" w:lineRule="auto"/>
              <w:jc w:val="center"/>
              <w:rPr>
                <w:rFonts w:ascii="Calibri" w:eastAsia="Times New Roman" w:hAnsi="Calibri" w:cs="Calibri"/>
                <w:color w:val="808080"/>
                <w:sz w:val="16"/>
                <w:szCs w:val="16"/>
                <w:lang w:val="en-US"/>
              </w:rPr>
            </w:pPr>
            <w:r w:rsidRPr="00FA05DA">
              <w:rPr>
                <w:rFonts w:ascii="Calibri" w:eastAsia="Times New Roman" w:hAnsi="Calibri" w:cs="Calibri"/>
                <w:color w:val="808080"/>
                <w:sz w:val="16"/>
                <w:szCs w:val="16"/>
                <w:lang w:val="en-US"/>
              </w:rPr>
              <w:t>2019</w:t>
            </w:r>
          </w:p>
        </w:tc>
        <w:tc>
          <w:tcPr>
            <w:tcW w:w="1100" w:type="dxa"/>
            <w:tcBorders>
              <w:top w:val="nil"/>
              <w:left w:val="single" w:sz="12" w:space="0" w:color="5B9BD5"/>
              <w:bottom w:val="nil"/>
              <w:right w:val="nil"/>
            </w:tcBorders>
            <w:shd w:val="clear" w:color="000000" w:fill="FFFFFF"/>
            <w:noWrap/>
            <w:vAlign w:val="bottom"/>
            <w:hideMark/>
          </w:tcPr>
          <w:p w14:paraId="1EAE8F63" w14:textId="77777777" w:rsidR="00FA05DA" w:rsidRPr="00FA05DA" w:rsidRDefault="00FA05DA" w:rsidP="00FA05DA">
            <w:pPr>
              <w:spacing w:after="0" w:line="240" w:lineRule="auto"/>
              <w:jc w:val="center"/>
              <w:rPr>
                <w:rFonts w:ascii="Calibri" w:eastAsia="Times New Roman" w:hAnsi="Calibri" w:cs="Calibri"/>
                <w:color w:val="808080"/>
                <w:sz w:val="16"/>
                <w:szCs w:val="16"/>
                <w:lang w:val="en-US"/>
              </w:rPr>
            </w:pPr>
            <w:r w:rsidRPr="00FA05DA">
              <w:rPr>
                <w:rFonts w:ascii="Calibri" w:eastAsia="Times New Roman" w:hAnsi="Calibri" w:cs="Calibri"/>
                <w:color w:val="808080"/>
                <w:sz w:val="16"/>
                <w:szCs w:val="16"/>
                <w:lang w:val="en-US"/>
              </w:rPr>
              <w:t>2020</w:t>
            </w:r>
          </w:p>
        </w:tc>
        <w:tc>
          <w:tcPr>
            <w:tcW w:w="1120" w:type="dxa"/>
            <w:tcBorders>
              <w:top w:val="nil"/>
              <w:left w:val="single" w:sz="12" w:space="0" w:color="5B9BD5"/>
              <w:bottom w:val="nil"/>
              <w:right w:val="single" w:sz="12" w:space="0" w:color="5B9BD5"/>
            </w:tcBorders>
            <w:shd w:val="clear" w:color="000000" w:fill="FFFFFF"/>
            <w:noWrap/>
            <w:vAlign w:val="bottom"/>
            <w:hideMark/>
          </w:tcPr>
          <w:p w14:paraId="29BF867C" w14:textId="77777777" w:rsidR="00FA05DA" w:rsidRPr="00FA05DA" w:rsidRDefault="00FA05DA" w:rsidP="00FA05DA">
            <w:pPr>
              <w:spacing w:after="0" w:line="240" w:lineRule="auto"/>
              <w:jc w:val="center"/>
              <w:rPr>
                <w:rFonts w:ascii="Calibri" w:eastAsia="Times New Roman" w:hAnsi="Calibri" w:cs="Calibri"/>
                <w:color w:val="808080"/>
                <w:sz w:val="16"/>
                <w:szCs w:val="16"/>
                <w:lang w:val="en-US"/>
              </w:rPr>
            </w:pPr>
            <w:r w:rsidRPr="00FA05DA">
              <w:rPr>
                <w:rFonts w:ascii="Calibri" w:eastAsia="Times New Roman" w:hAnsi="Calibri" w:cs="Calibri"/>
                <w:color w:val="808080"/>
                <w:sz w:val="16"/>
                <w:szCs w:val="16"/>
                <w:lang w:val="en-US"/>
              </w:rPr>
              <w:t>2020</w:t>
            </w:r>
          </w:p>
        </w:tc>
      </w:tr>
      <w:tr w:rsidR="00FA05DA" w:rsidRPr="00FA05DA" w14:paraId="79C0C55E" w14:textId="77777777" w:rsidTr="00FA05DA">
        <w:trPr>
          <w:trHeight w:val="290"/>
          <w:jc w:val="center"/>
        </w:trPr>
        <w:tc>
          <w:tcPr>
            <w:tcW w:w="4988" w:type="dxa"/>
            <w:tcBorders>
              <w:top w:val="nil"/>
              <w:left w:val="nil"/>
              <w:bottom w:val="nil"/>
              <w:right w:val="nil"/>
            </w:tcBorders>
            <w:shd w:val="clear" w:color="000000" w:fill="D9E1F2"/>
            <w:noWrap/>
            <w:vAlign w:val="bottom"/>
            <w:hideMark/>
          </w:tcPr>
          <w:p w14:paraId="42371BF2" w14:textId="77777777" w:rsidR="00FA05DA" w:rsidRPr="00FA05DA" w:rsidRDefault="00FA05DA" w:rsidP="00FA05DA">
            <w:pPr>
              <w:spacing w:after="0" w:line="240" w:lineRule="auto"/>
              <w:jc w:val="left"/>
              <w:rPr>
                <w:rFonts w:ascii="Calibri" w:eastAsia="Times New Roman" w:hAnsi="Calibri" w:cs="Calibri"/>
                <w:b/>
                <w:bCs/>
                <w:color w:val="000000"/>
                <w:sz w:val="20"/>
                <w:szCs w:val="20"/>
                <w:lang w:val="en-US"/>
              </w:rPr>
            </w:pPr>
            <w:r w:rsidRPr="00FA05DA">
              <w:rPr>
                <w:rFonts w:ascii="Calibri" w:eastAsia="Times New Roman" w:hAnsi="Calibri" w:cs="Calibri"/>
                <w:b/>
                <w:bCs/>
                <w:color w:val="000000"/>
                <w:sz w:val="20"/>
                <w:szCs w:val="20"/>
                <w:lang w:val="en-US"/>
              </w:rPr>
              <w:t>1b2 Female ICT specialists</w:t>
            </w:r>
          </w:p>
        </w:tc>
        <w:tc>
          <w:tcPr>
            <w:tcW w:w="1100" w:type="dxa"/>
            <w:tcBorders>
              <w:top w:val="nil"/>
              <w:left w:val="single" w:sz="12" w:space="0" w:color="5B9BD5"/>
              <w:bottom w:val="nil"/>
              <w:right w:val="single" w:sz="8" w:space="0" w:color="5B9BD5"/>
            </w:tcBorders>
            <w:shd w:val="clear" w:color="000000" w:fill="D9E1F2"/>
            <w:noWrap/>
            <w:vAlign w:val="center"/>
            <w:hideMark/>
          </w:tcPr>
          <w:p w14:paraId="5737ECFA" w14:textId="77777777" w:rsidR="00FA05DA" w:rsidRPr="00FA05DA" w:rsidRDefault="00FA05DA" w:rsidP="00FA05DA">
            <w:pPr>
              <w:spacing w:after="0" w:line="240" w:lineRule="auto"/>
              <w:jc w:val="center"/>
              <w:rPr>
                <w:rFonts w:ascii="Calibri" w:eastAsia="Times New Roman" w:hAnsi="Calibri" w:cs="Calibri"/>
                <w:b/>
                <w:bCs/>
                <w:color w:val="000000"/>
                <w:sz w:val="20"/>
                <w:szCs w:val="20"/>
                <w:lang w:val="en-US"/>
              </w:rPr>
            </w:pPr>
            <w:r w:rsidRPr="00FA05DA">
              <w:rPr>
                <w:rFonts w:ascii="Calibri" w:eastAsia="Times New Roman" w:hAnsi="Calibri" w:cs="Calibri"/>
                <w:b/>
                <w:bCs/>
                <w:color w:val="000000"/>
                <w:sz w:val="20"/>
                <w:szCs w:val="20"/>
                <w:lang w:val="en-US"/>
              </w:rPr>
              <w:t>19%</w:t>
            </w:r>
          </w:p>
        </w:tc>
        <w:tc>
          <w:tcPr>
            <w:tcW w:w="1100" w:type="dxa"/>
            <w:tcBorders>
              <w:top w:val="nil"/>
              <w:left w:val="single" w:sz="12" w:space="0" w:color="5B9BD5"/>
              <w:bottom w:val="nil"/>
              <w:right w:val="single" w:sz="8" w:space="0" w:color="5B9BD5"/>
            </w:tcBorders>
            <w:shd w:val="clear" w:color="000000" w:fill="D9E1F2"/>
            <w:noWrap/>
            <w:vAlign w:val="center"/>
            <w:hideMark/>
          </w:tcPr>
          <w:p w14:paraId="178B1966" w14:textId="77777777" w:rsidR="00FA05DA" w:rsidRPr="00FA05DA" w:rsidRDefault="00FA05DA" w:rsidP="00FA05DA">
            <w:pPr>
              <w:spacing w:after="0" w:line="240" w:lineRule="auto"/>
              <w:jc w:val="center"/>
              <w:rPr>
                <w:rFonts w:ascii="Calibri" w:eastAsia="Times New Roman" w:hAnsi="Calibri" w:cs="Calibri"/>
                <w:b/>
                <w:bCs/>
                <w:color w:val="000000"/>
                <w:sz w:val="20"/>
                <w:szCs w:val="20"/>
                <w:lang w:val="en-US"/>
              </w:rPr>
            </w:pPr>
            <w:r w:rsidRPr="00FA05DA">
              <w:rPr>
                <w:rFonts w:ascii="Calibri" w:eastAsia="Times New Roman" w:hAnsi="Calibri" w:cs="Calibri"/>
                <w:b/>
                <w:bCs/>
                <w:color w:val="000000"/>
                <w:sz w:val="20"/>
                <w:szCs w:val="20"/>
                <w:lang w:val="en-US"/>
              </w:rPr>
              <w:t>19%</w:t>
            </w:r>
          </w:p>
        </w:tc>
        <w:tc>
          <w:tcPr>
            <w:tcW w:w="1100" w:type="dxa"/>
            <w:tcBorders>
              <w:top w:val="nil"/>
              <w:left w:val="single" w:sz="12" w:space="0" w:color="5B9BD5"/>
              <w:bottom w:val="nil"/>
              <w:right w:val="single" w:sz="8" w:space="0" w:color="5B9BD5"/>
            </w:tcBorders>
            <w:shd w:val="clear" w:color="000000" w:fill="D9E1F2"/>
            <w:noWrap/>
            <w:vAlign w:val="center"/>
            <w:hideMark/>
          </w:tcPr>
          <w:p w14:paraId="4E5A2B15" w14:textId="77777777" w:rsidR="00FA05DA" w:rsidRPr="00FA05DA" w:rsidRDefault="00FA05DA" w:rsidP="00FA05DA">
            <w:pPr>
              <w:spacing w:after="0" w:line="240" w:lineRule="auto"/>
              <w:jc w:val="center"/>
              <w:rPr>
                <w:rFonts w:ascii="Calibri" w:eastAsia="Times New Roman" w:hAnsi="Calibri" w:cs="Calibri"/>
                <w:b/>
                <w:bCs/>
                <w:color w:val="000000"/>
                <w:sz w:val="20"/>
                <w:szCs w:val="20"/>
                <w:lang w:val="en-US"/>
              </w:rPr>
            </w:pPr>
            <w:r w:rsidRPr="00FA05DA">
              <w:rPr>
                <w:rFonts w:ascii="Calibri" w:eastAsia="Times New Roman" w:hAnsi="Calibri" w:cs="Calibri"/>
                <w:b/>
                <w:bCs/>
                <w:color w:val="000000"/>
                <w:sz w:val="20"/>
                <w:szCs w:val="20"/>
                <w:lang w:val="en-US"/>
              </w:rPr>
              <w:t>18%</w:t>
            </w:r>
          </w:p>
        </w:tc>
        <w:tc>
          <w:tcPr>
            <w:tcW w:w="1120" w:type="dxa"/>
            <w:tcBorders>
              <w:top w:val="nil"/>
              <w:left w:val="single" w:sz="12" w:space="0" w:color="5B9BD5"/>
              <w:bottom w:val="nil"/>
              <w:right w:val="single" w:sz="12" w:space="0" w:color="5B9BD5"/>
            </w:tcBorders>
            <w:shd w:val="clear" w:color="000000" w:fill="D9E1F2"/>
            <w:noWrap/>
            <w:vAlign w:val="center"/>
            <w:hideMark/>
          </w:tcPr>
          <w:p w14:paraId="743393FA" w14:textId="77777777" w:rsidR="00FA05DA" w:rsidRPr="00FA05DA" w:rsidRDefault="00FA05DA" w:rsidP="00FA05DA">
            <w:pPr>
              <w:spacing w:after="0" w:line="240" w:lineRule="auto"/>
              <w:jc w:val="center"/>
              <w:rPr>
                <w:rFonts w:ascii="Calibri" w:eastAsia="Times New Roman" w:hAnsi="Calibri" w:cs="Calibri"/>
                <w:b/>
                <w:bCs/>
                <w:color w:val="000000"/>
                <w:sz w:val="20"/>
                <w:szCs w:val="20"/>
                <w:lang w:val="en-US"/>
              </w:rPr>
            </w:pPr>
            <w:r w:rsidRPr="00FA05DA">
              <w:rPr>
                <w:rFonts w:ascii="Calibri" w:eastAsia="Times New Roman" w:hAnsi="Calibri" w:cs="Calibri"/>
                <w:b/>
                <w:bCs/>
                <w:color w:val="000000"/>
                <w:sz w:val="20"/>
                <w:szCs w:val="20"/>
                <w:lang w:val="en-US"/>
              </w:rPr>
              <w:t>19%</w:t>
            </w:r>
          </w:p>
        </w:tc>
      </w:tr>
      <w:tr w:rsidR="00FA05DA" w:rsidRPr="00FA05DA" w14:paraId="523A5166" w14:textId="77777777" w:rsidTr="00FA05DA">
        <w:trPr>
          <w:trHeight w:val="195"/>
          <w:jc w:val="center"/>
        </w:trPr>
        <w:tc>
          <w:tcPr>
            <w:tcW w:w="4988" w:type="dxa"/>
            <w:tcBorders>
              <w:top w:val="nil"/>
              <w:left w:val="nil"/>
              <w:bottom w:val="nil"/>
              <w:right w:val="nil"/>
            </w:tcBorders>
            <w:shd w:val="clear" w:color="000000" w:fill="D9E1F2"/>
            <w:noWrap/>
            <w:vAlign w:val="bottom"/>
            <w:hideMark/>
          </w:tcPr>
          <w:p w14:paraId="7360A88C" w14:textId="77777777" w:rsidR="00FA05DA" w:rsidRPr="00FA05DA" w:rsidRDefault="00FA05DA" w:rsidP="00FA05DA">
            <w:pPr>
              <w:spacing w:after="0" w:line="240" w:lineRule="auto"/>
              <w:jc w:val="left"/>
              <w:rPr>
                <w:rFonts w:ascii="Calibri" w:eastAsia="Times New Roman" w:hAnsi="Calibri" w:cs="Calibri"/>
                <w:color w:val="808080"/>
                <w:sz w:val="16"/>
                <w:szCs w:val="16"/>
                <w:lang w:val="en-US"/>
              </w:rPr>
            </w:pPr>
            <w:r w:rsidRPr="00FA05DA">
              <w:rPr>
                <w:rFonts w:ascii="Calibri" w:eastAsia="Times New Roman" w:hAnsi="Calibri" w:cs="Calibri"/>
                <w:color w:val="808080"/>
                <w:sz w:val="16"/>
                <w:szCs w:val="16"/>
                <w:lang w:val="en-US"/>
              </w:rPr>
              <w:t>% ICT specialists</w:t>
            </w:r>
          </w:p>
        </w:tc>
        <w:tc>
          <w:tcPr>
            <w:tcW w:w="1100" w:type="dxa"/>
            <w:tcBorders>
              <w:top w:val="nil"/>
              <w:left w:val="single" w:sz="12" w:space="0" w:color="5B9BD5"/>
              <w:bottom w:val="nil"/>
              <w:right w:val="nil"/>
            </w:tcBorders>
            <w:shd w:val="clear" w:color="000000" w:fill="D9E1F2"/>
            <w:noWrap/>
            <w:vAlign w:val="bottom"/>
            <w:hideMark/>
          </w:tcPr>
          <w:p w14:paraId="5E2EF75F" w14:textId="77777777" w:rsidR="00FA05DA" w:rsidRPr="00FA05DA" w:rsidRDefault="00FA05DA" w:rsidP="00FA05DA">
            <w:pPr>
              <w:spacing w:after="0" w:line="240" w:lineRule="auto"/>
              <w:jc w:val="center"/>
              <w:rPr>
                <w:rFonts w:ascii="Calibri" w:eastAsia="Times New Roman" w:hAnsi="Calibri" w:cs="Calibri"/>
                <w:color w:val="808080"/>
                <w:sz w:val="16"/>
                <w:szCs w:val="16"/>
                <w:lang w:val="en-US"/>
              </w:rPr>
            </w:pPr>
            <w:r w:rsidRPr="00FA05DA">
              <w:rPr>
                <w:rFonts w:ascii="Calibri" w:eastAsia="Times New Roman" w:hAnsi="Calibri" w:cs="Calibri"/>
                <w:color w:val="808080"/>
                <w:sz w:val="16"/>
                <w:szCs w:val="16"/>
                <w:lang w:val="en-US"/>
              </w:rPr>
              <w:t>2018</w:t>
            </w:r>
          </w:p>
        </w:tc>
        <w:tc>
          <w:tcPr>
            <w:tcW w:w="1100" w:type="dxa"/>
            <w:tcBorders>
              <w:top w:val="nil"/>
              <w:left w:val="single" w:sz="12" w:space="0" w:color="5B9BD5"/>
              <w:bottom w:val="nil"/>
              <w:right w:val="nil"/>
            </w:tcBorders>
            <w:shd w:val="clear" w:color="000000" w:fill="D9E1F2"/>
            <w:noWrap/>
            <w:vAlign w:val="bottom"/>
            <w:hideMark/>
          </w:tcPr>
          <w:p w14:paraId="4AD4E2BC" w14:textId="77777777" w:rsidR="00FA05DA" w:rsidRPr="00FA05DA" w:rsidRDefault="00FA05DA" w:rsidP="00FA05DA">
            <w:pPr>
              <w:spacing w:after="0" w:line="240" w:lineRule="auto"/>
              <w:jc w:val="center"/>
              <w:rPr>
                <w:rFonts w:ascii="Calibri" w:eastAsia="Times New Roman" w:hAnsi="Calibri" w:cs="Calibri"/>
                <w:color w:val="808080"/>
                <w:sz w:val="16"/>
                <w:szCs w:val="16"/>
                <w:lang w:val="en-US"/>
              </w:rPr>
            </w:pPr>
            <w:r w:rsidRPr="00FA05DA">
              <w:rPr>
                <w:rFonts w:ascii="Calibri" w:eastAsia="Times New Roman" w:hAnsi="Calibri" w:cs="Calibri"/>
                <w:color w:val="808080"/>
                <w:sz w:val="16"/>
                <w:szCs w:val="16"/>
                <w:lang w:val="en-US"/>
              </w:rPr>
              <w:t>2019</w:t>
            </w:r>
          </w:p>
        </w:tc>
        <w:tc>
          <w:tcPr>
            <w:tcW w:w="1100" w:type="dxa"/>
            <w:tcBorders>
              <w:top w:val="nil"/>
              <w:left w:val="single" w:sz="12" w:space="0" w:color="5B9BD5"/>
              <w:bottom w:val="nil"/>
              <w:right w:val="nil"/>
            </w:tcBorders>
            <w:shd w:val="clear" w:color="000000" w:fill="D9E1F2"/>
            <w:noWrap/>
            <w:vAlign w:val="bottom"/>
            <w:hideMark/>
          </w:tcPr>
          <w:p w14:paraId="640B1D5D" w14:textId="77777777" w:rsidR="00FA05DA" w:rsidRPr="00FA05DA" w:rsidRDefault="00FA05DA" w:rsidP="00FA05DA">
            <w:pPr>
              <w:spacing w:after="0" w:line="240" w:lineRule="auto"/>
              <w:jc w:val="center"/>
              <w:rPr>
                <w:rFonts w:ascii="Calibri" w:eastAsia="Times New Roman" w:hAnsi="Calibri" w:cs="Calibri"/>
                <w:color w:val="808080"/>
                <w:sz w:val="16"/>
                <w:szCs w:val="16"/>
                <w:lang w:val="en-US"/>
              </w:rPr>
            </w:pPr>
            <w:r w:rsidRPr="00FA05DA">
              <w:rPr>
                <w:rFonts w:ascii="Calibri" w:eastAsia="Times New Roman" w:hAnsi="Calibri" w:cs="Calibri"/>
                <w:color w:val="808080"/>
                <w:sz w:val="16"/>
                <w:szCs w:val="16"/>
                <w:lang w:val="en-US"/>
              </w:rPr>
              <w:t>2020</w:t>
            </w:r>
          </w:p>
        </w:tc>
        <w:tc>
          <w:tcPr>
            <w:tcW w:w="1120" w:type="dxa"/>
            <w:tcBorders>
              <w:top w:val="nil"/>
              <w:left w:val="single" w:sz="12" w:space="0" w:color="5B9BD5"/>
              <w:bottom w:val="nil"/>
              <w:right w:val="single" w:sz="12" w:space="0" w:color="5B9BD5"/>
            </w:tcBorders>
            <w:shd w:val="clear" w:color="000000" w:fill="D9E1F2"/>
            <w:noWrap/>
            <w:vAlign w:val="bottom"/>
            <w:hideMark/>
          </w:tcPr>
          <w:p w14:paraId="1972552D" w14:textId="77777777" w:rsidR="00FA05DA" w:rsidRPr="00FA05DA" w:rsidRDefault="00FA05DA" w:rsidP="00FA05DA">
            <w:pPr>
              <w:spacing w:after="0" w:line="240" w:lineRule="auto"/>
              <w:jc w:val="center"/>
              <w:rPr>
                <w:rFonts w:ascii="Calibri" w:eastAsia="Times New Roman" w:hAnsi="Calibri" w:cs="Calibri"/>
                <w:color w:val="808080"/>
                <w:sz w:val="16"/>
                <w:szCs w:val="16"/>
                <w:lang w:val="en-US"/>
              </w:rPr>
            </w:pPr>
            <w:r w:rsidRPr="00FA05DA">
              <w:rPr>
                <w:rFonts w:ascii="Calibri" w:eastAsia="Times New Roman" w:hAnsi="Calibri" w:cs="Calibri"/>
                <w:color w:val="808080"/>
                <w:sz w:val="16"/>
                <w:szCs w:val="16"/>
                <w:lang w:val="en-US"/>
              </w:rPr>
              <w:t>2020</w:t>
            </w:r>
          </w:p>
        </w:tc>
      </w:tr>
      <w:tr w:rsidR="00FA05DA" w:rsidRPr="00FA05DA" w14:paraId="1FE54BEB" w14:textId="77777777" w:rsidTr="00FA05DA">
        <w:trPr>
          <w:trHeight w:val="290"/>
          <w:jc w:val="center"/>
        </w:trPr>
        <w:tc>
          <w:tcPr>
            <w:tcW w:w="4988" w:type="dxa"/>
            <w:tcBorders>
              <w:top w:val="nil"/>
              <w:left w:val="nil"/>
              <w:bottom w:val="nil"/>
              <w:right w:val="nil"/>
            </w:tcBorders>
            <w:shd w:val="clear" w:color="000000" w:fill="FFFFFF"/>
            <w:noWrap/>
            <w:vAlign w:val="bottom"/>
            <w:hideMark/>
          </w:tcPr>
          <w:p w14:paraId="22519CC9" w14:textId="77777777" w:rsidR="00FA05DA" w:rsidRPr="00FA05DA" w:rsidRDefault="00FA05DA" w:rsidP="00FA05DA">
            <w:pPr>
              <w:spacing w:after="0" w:line="240" w:lineRule="auto"/>
              <w:jc w:val="left"/>
              <w:rPr>
                <w:rFonts w:ascii="Calibri" w:eastAsia="Times New Roman" w:hAnsi="Calibri" w:cs="Calibri"/>
                <w:b/>
                <w:bCs/>
                <w:color w:val="000000"/>
                <w:sz w:val="20"/>
                <w:szCs w:val="20"/>
                <w:lang w:val="en-US"/>
              </w:rPr>
            </w:pPr>
            <w:r w:rsidRPr="00FA05DA">
              <w:rPr>
                <w:rFonts w:ascii="Calibri" w:eastAsia="Times New Roman" w:hAnsi="Calibri" w:cs="Calibri"/>
                <w:b/>
                <w:bCs/>
                <w:color w:val="000000"/>
                <w:sz w:val="20"/>
                <w:szCs w:val="20"/>
                <w:lang w:val="en-US"/>
              </w:rPr>
              <w:t xml:space="preserve">1b3 Enterprises providing ICT training </w:t>
            </w:r>
          </w:p>
        </w:tc>
        <w:tc>
          <w:tcPr>
            <w:tcW w:w="1100" w:type="dxa"/>
            <w:tcBorders>
              <w:top w:val="nil"/>
              <w:left w:val="single" w:sz="12" w:space="0" w:color="5B9BD5"/>
              <w:bottom w:val="nil"/>
              <w:right w:val="single" w:sz="8" w:space="0" w:color="5B9BD5"/>
            </w:tcBorders>
            <w:shd w:val="clear" w:color="000000" w:fill="FFFFFF"/>
            <w:noWrap/>
            <w:vAlign w:val="center"/>
            <w:hideMark/>
          </w:tcPr>
          <w:p w14:paraId="2FF87F9F" w14:textId="77777777" w:rsidR="00FA05DA" w:rsidRPr="00FA05DA" w:rsidRDefault="00FA05DA" w:rsidP="00FA05DA">
            <w:pPr>
              <w:spacing w:after="0" w:line="240" w:lineRule="auto"/>
              <w:jc w:val="center"/>
              <w:rPr>
                <w:rFonts w:ascii="Calibri" w:eastAsia="Times New Roman" w:hAnsi="Calibri" w:cs="Calibri"/>
                <w:b/>
                <w:bCs/>
                <w:color w:val="000000"/>
                <w:sz w:val="20"/>
                <w:szCs w:val="20"/>
                <w:lang w:val="en-US"/>
              </w:rPr>
            </w:pPr>
            <w:r w:rsidRPr="00FA05DA">
              <w:rPr>
                <w:rFonts w:ascii="Calibri" w:eastAsia="Times New Roman" w:hAnsi="Calibri" w:cs="Calibri"/>
                <w:b/>
                <w:bCs/>
                <w:color w:val="000000"/>
                <w:sz w:val="20"/>
                <w:szCs w:val="20"/>
                <w:lang w:val="en-US"/>
              </w:rPr>
              <w:t>31%</w:t>
            </w:r>
          </w:p>
        </w:tc>
        <w:tc>
          <w:tcPr>
            <w:tcW w:w="1100" w:type="dxa"/>
            <w:tcBorders>
              <w:top w:val="nil"/>
              <w:left w:val="single" w:sz="12" w:space="0" w:color="5B9BD5"/>
              <w:bottom w:val="nil"/>
              <w:right w:val="single" w:sz="8" w:space="0" w:color="5B9BD5"/>
            </w:tcBorders>
            <w:shd w:val="clear" w:color="000000" w:fill="FFFFFF"/>
            <w:noWrap/>
            <w:vAlign w:val="center"/>
            <w:hideMark/>
          </w:tcPr>
          <w:p w14:paraId="6B44BDDE" w14:textId="77777777" w:rsidR="00FA05DA" w:rsidRPr="00FA05DA" w:rsidRDefault="00FA05DA" w:rsidP="00FA05DA">
            <w:pPr>
              <w:spacing w:after="0" w:line="240" w:lineRule="auto"/>
              <w:jc w:val="center"/>
              <w:rPr>
                <w:rFonts w:ascii="Calibri" w:eastAsia="Times New Roman" w:hAnsi="Calibri" w:cs="Calibri"/>
                <w:b/>
                <w:bCs/>
                <w:color w:val="000000"/>
                <w:sz w:val="20"/>
                <w:szCs w:val="20"/>
                <w:lang w:val="en-US"/>
              </w:rPr>
            </w:pPr>
            <w:r w:rsidRPr="00FA05DA">
              <w:rPr>
                <w:rFonts w:ascii="Calibri" w:eastAsia="Times New Roman" w:hAnsi="Calibri" w:cs="Calibri"/>
                <w:b/>
                <w:bCs/>
                <w:color w:val="000000"/>
                <w:sz w:val="20"/>
                <w:szCs w:val="20"/>
                <w:lang w:val="en-US"/>
              </w:rPr>
              <w:t>25%</w:t>
            </w:r>
          </w:p>
        </w:tc>
        <w:tc>
          <w:tcPr>
            <w:tcW w:w="1100" w:type="dxa"/>
            <w:tcBorders>
              <w:top w:val="nil"/>
              <w:left w:val="single" w:sz="12" w:space="0" w:color="5B9BD5"/>
              <w:bottom w:val="nil"/>
              <w:right w:val="single" w:sz="8" w:space="0" w:color="5B9BD5"/>
            </w:tcBorders>
            <w:shd w:val="clear" w:color="000000" w:fill="FFFFFF"/>
            <w:noWrap/>
            <w:vAlign w:val="center"/>
            <w:hideMark/>
          </w:tcPr>
          <w:p w14:paraId="4734D5F3" w14:textId="77777777" w:rsidR="00FA05DA" w:rsidRPr="00FA05DA" w:rsidRDefault="00FA05DA" w:rsidP="00FA05DA">
            <w:pPr>
              <w:spacing w:after="0" w:line="240" w:lineRule="auto"/>
              <w:jc w:val="center"/>
              <w:rPr>
                <w:rFonts w:ascii="Calibri" w:eastAsia="Times New Roman" w:hAnsi="Calibri" w:cs="Calibri"/>
                <w:b/>
                <w:bCs/>
                <w:color w:val="000000"/>
                <w:sz w:val="20"/>
                <w:szCs w:val="20"/>
                <w:lang w:val="en-US"/>
              </w:rPr>
            </w:pPr>
            <w:r w:rsidRPr="00FA05DA">
              <w:rPr>
                <w:rFonts w:ascii="Calibri" w:eastAsia="Times New Roman" w:hAnsi="Calibri" w:cs="Calibri"/>
                <w:b/>
                <w:bCs/>
                <w:color w:val="000000"/>
                <w:sz w:val="20"/>
                <w:szCs w:val="20"/>
                <w:lang w:val="en-US"/>
              </w:rPr>
              <w:t>25%</w:t>
            </w:r>
          </w:p>
        </w:tc>
        <w:tc>
          <w:tcPr>
            <w:tcW w:w="1120" w:type="dxa"/>
            <w:tcBorders>
              <w:top w:val="nil"/>
              <w:left w:val="single" w:sz="12" w:space="0" w:color="5B9BD5"/>
              <w:bottom w:val="nil"/>
              <w:right w:val="single" w:sz="12" w:space="0" w:color="5B9BD5"/>
            </w:tcBorders>
            <w:shd w:val="clear" w:color="000000" w:fill="FFFFFF"/>
            <w:noWrap/>
            <w:vAlign w:val="center"/>
            <w:hideMark/>
          </w:tcPr>
          <w:p w14:paraId="51009F1F" w14:textId="77777777" w:rsidR="00FA05DA" w:rsidRPr="00FA05DA" w:rsidRDefault="00FA05DA" w:rsidP="00FA05DA">
            <w:pPr>
              <w:spacing w:after="0" w:line="240" w:lineRule="auto"/>
              <w:jc w:val="center"/>
              <w:rPr>
                <w:rFonts w:ascii="Calibri" w:eastAsia="Times New Roman" w:hAnsi="Calibri" w:cs="Calibri"/>
                <w:b/>
                <w:bCs/>
                <w:color w:val="000000"/>
                <w:sz w:val="20"/>
                <w:szCs w:val="20"/>
                <w:lang w:val="en-US"/>
              </w:rPr>
            </w:pPr>
            <w:r w:rsidRPr="00FA05DA">
              <w:rPr>
                <w:rFonts w:ascii="Calibri" w:eastAsia="Times New Roman" w:hAnsi="Calibri" w:cs="Calibri"/>
                <w:b/>
                <w:bCs/>
                <w:color w:val="000000"/>
                <w:sz w:val="20"/>
                <w:szCs w:val="20"/>
                <w:lang w:val="en-US"/>
              </w:rPr>
              <w:t>20%</w:t>
            </w:r>
          </w:p>
        </w:tc>
      </w:tr>
      <w:tr w:rsidR="00FA05DA" w:rsidRPr="00FA05DA" w14:paraId="1A11B0C3" w14:textId="77777777" w:rsidTr="00FA05DA">
        <w:trPr>
          <w:trHeight w:val="195"/>
          <w:jc w:val="center"/>
        </w:trPr>
        <w:tc>
          <w:tcPr>
            <w:tcW w:w="4988" w:type="dxa"/>
            <w:tcBorders>
              <w:top w:val="nil"/>
              <w:left w:val="nil"/>
              <w:bottom w:val="nil"/>
              <w:right w:val="nil"/>
            </w:tcBorders>
            <w:shd w:val="clear" w:color="000000" w:fill="FFFFFF"/>
            <w:noWrap/>
            <w:vAlign w:val="bottom"/>
            <w:hideMark/>
          </w:tcPr>
          <w:p w14:paraId="3A9E402D" w14:textId="77777777" w:rsidR="00FA05DA" w:rsidRPr="00FA05DA" w:rsidRDefault="00FA05DA" w:rsidP="00FA05DA">
            <w:pPr>
              <w:spacing w:after="0" w:line="240" w:lineRule="auto"/>
              <w:jc w:val="left"/>
              <w:rPr>
                <w:rFonts w:ascii="Calibri" w:eastAsia="Times New Roman" w:hAnsi="Calibri" w:cs="Calibri"/>
                <w:color w:val="808080"/>
                <w:sz w:val="16"/>
                <w:szCs w:val="16"/>
                <w:lang w:val="en-US"/>
              </w:rPr>
            </w:pPr>
            <w:r w:rsidRPr="00FA05DA">
              <w:rPr>
                <w:rFonts w:ascii="Calibri" w:eastAsia="Times New Roman" w:hAnsi="Calibri" w:cs="Calibri"/>
                <w:color w:val="808080"/>
                <w:sz w:val="16"/>
                <w:szCs w:val="16"/>
                <w:lang w:val="en-US"/>
              </w:rPr>
              <w:t>% enterprises</w:t>
            </w:r>
          </w:p>
        </w:tc>
        <w:tc>
          <w:tcPr>
            <w:tcW w:w="1100" w:type="dxa"/>
            <w:tcBorders>
              <w:top w:val="nil"/>
              <w:left w:val="single" w:sz="12" w:space="0" w:color="5B9BD5"/>
              <w:bottom w:val="nil"/>
              <w:right w:val="nil"/>
            </w:tcBorders>
            <w:shd w:val="clear" w:color="000000" w:fill="FFFFFF"/>
            <w:noWrap/>
            <w:vAlign w:val="bottom"/>
            <w:hideMark/>
          </w:tcPr>
          <w:p w14:paraId="6410D4F6" w14:textId="77777777" w:rsidR="00FA05DA" w:rsidRPr="00FA05DA" w:rsidRDefault="00FA05DA" w:rsidP="00FA05DA">
            <w:pPr>
              <w:spacing w:after="0" w:line="240" w:lineRule="auto"/>
              <w:jc w:val="center"/>
              <w:rPr>
                <w:rFonts w:ascii="Calibri" w:eastAsia="Times New Roman" w:hAnsi="Calibri" w:cs="Calibri"/>
                <w:color w:val="808080"/>
                <w:sz w:val="16"/>
                <w:szCs w:val="16"/>
                <w:lang w:val="en-US"/>
              </w:rPr>
            </w:pPr>
            <w:r w:rsidRPr="00FA05DA">
              <w:rPr>
                <w:rFonts w:ascii="Calibri" w:eastAsia="Times New Roman" w:hAnsi="Calibri" w:cs="Calibri"/>
                <w:color w:val="808080"/>
                <w:sz w:val="16"/>
                <w:szCs w:val="16"/>
                <w:lang w:val="en-US"/>
              </w:rPr>
              <w:t>2019</w:t>
            </w:r>
          </w:p>
        </w:tc>
        <w:tc>
          <w:tcPr>
            <w:tcW w:w="1100" w:type="dxa"/>
            <w:tcBorders>
              <w:top w:val="nil"/>
              <w:left w:val="single" w:sz="12" w:space="0" w:color="5B9BD5"/>
              <w:bottom w:val="nil"/>
              <w:right w:val="nil"/>
            </w:tcBorders>
            <w:shd w:val="clear" w:color="000000" w:fill="FFFFFF"/>
            <w:noWrap/>
            <w:vAlign w:val="bottom"/>
            <w:hideMark/>
          </w:tcPr>
          <w:p w14:paraId="74C6E0AB" w14:textId="77777777" w:rsidR="00FA05DA" w:rsidRPr="00FA05DA" w:rsidRDefault="00FA05DA" w:rsidP="00FA05DA">
            <w:pPr>
              <w:spacing w:after="0" w:line="240" w:lineRule="auto"/>
              <w:jc w:val="center"/>
              <w:rPr>
                <w:rFonts w:ascii="Calibri" w:eastAsia="Times New Roman" w:hAnsi="Calibri" w:cs="Calibri"/>
                <w:color w:val="808080"/>
                <w:sz w:val="16"/>
                <w:szCs w:val="16"/>
                <w:lang w:val="en-US"/>
              </w:rPr>
            </w:pPr>
            <w:r w:rsidRPr="00FA05DA">
              <w:rPr>
                <w:rFonts w:ascii="Calibri" w:eastAsia="Times New Roman" w:hAnsi="Calibri" w:cs="Calibri"/>
                <w:color w:val="808080"/>
                <w:sz w:val="16"/>
                <w:szCs w:val="16"/>
                <w:lang w:val="en-US"/>
              </w:rPr>
              <w:t>2020</w:t>
            </w:r>
          </w:p>
        </w:tc>
        <w:tc>
          <w:tcPr>
            <w:tcW w:w="1100" w:type="dxa"/>
            <w:tcBorders>
              <w:top w:val="nil"/>
              <w:left w:val="single" w:sz="12" w:space="0" w:color="5B9BD5"/>
              <w:bottom w:val="nil"/>
              <w:right w:val="nil"/>
            </w:tcBorders>
            <w:shd w:val="clear" w:color="000000" w:fill="FFFFFF"/>
            <w:noWrap/>
            <w:vAlign w:val="bottom"/>
            <w:hideMark/>
          </w:tcPr>
          <w:p w14:paraId="0CA5F144" w14:textId="77777777" w:rsidR="00FA05DA" w:rsidRPr="00FA05DA" w:rsidRDefault="00FA05DA" w:rsidP="00FA05DA">
            <w:pPr>
              <w:spacing w:after="0" w:line="240" w:lineRule="auto"/>
              <w:jc w:val="center"/>
              <w:rPr>
                <w:rFonts w:ascii="Calibri" w:eastAsia="Times New Roman" w:hAnsi="Calibri" w:cs="Calibri"/>
                <w:color w:val="808080"/>
                <w:sz w:val="16"/>
                <w:szCs w:val="16"/>
                <w:lang w:val="en-US"/>
              </w:rPr>
            </w:pPr>
            <w:r w:rsidRPr="00FA05DA">
              <w:rPr>
                <w:rFonts w:ascii="Calibri" w:eastAsia="Times New Roman" w:hAnsi="Calibri" w:cs="Calibri"/>
                <w:color w:val="808080"/>
                <w:sz w:val="16"/>
                <w:szCs w:val="16"/>
                <w:lang w:val="en-US"/>
              </w:rPr>
              <w:t>2020</w:t>
            </w:r>
          </w:p>
        </w:tc>
        <w:tc>
          <w:tcPr>
            <w:tcW w:w="1120" w:type="dxa"/>
            <w:tcBorders>
              <w:top w:val="nil"/>
              <w:left w:val="single" w:sz="12" w:space="0" w:color="5B9BD5"/>
              <w:bottom w:val="nil"/>
              <w:right w:val="single" w:sz="12" w:space="0" w:color="5B9BD5"/>
            </w:tcBorders>
            <w:shd w:val="clear" w:color="000000" w:fill="FFFFFF"/>
            <w:noWrap/>
            <w:vAlign w:val="bottom"/>
            <w:hideMark/>
          </w:tcPr>
          <w:p w14:paraId="55257BF8" w14:textId="77777777" w:rsidR="00FA05DA" w:rsidRPr="00FA05DA" w:rsidRDefault="00FA05DA" w:rsidP="00FA05DA">
            <w:pPr>
              <w:spacing w:after="0" w:line="240" w:lineRule="auto"/>
              <w:jc w:val="center"/>
              <w:rPr>
                <w:rFonts w:ascii="Calibri" w:eastAsia="Times New Roman" w:hAnsi="Calibri" w:cs="Calibri"/>
                <w:color w:val="808080"/>
                <w:sz w:val="16"/>
                <w:szCs w:val="16"/>
                <w:lang w:val="en-US"/>
              </w:rPr>
            </w:pPr>
            <w:r w:rsidRPr="00FA05DA">
              <w:rPr>
                <w:rFonts w:ascii="Calibri" w:eastAsia="Times New Roman" w:hAnsi="Calibri" w:cs="Calibri"/>
                <w:color w:val="808080"/>
                <w:sz w:val="16"/>
                <w:szCs w:val="16"/>
                <w:lang w:val="en-US"/>
              </w:rPr>
              <w:t>2020</w:t>
            </w:r>
          </w:p>
        </w:tc>
      </w:tr>
      <w:tr w:rsidR="00FA05DA" w:rsidRPr="00FA05DA" w14:paraId="11C6ACDA" w14:textId="77777777" w:rsidTr="00FA05DA">
        <w:trPr>
          <w:trHeight w:val="290"/>
          <w:jc w:val="center"/>
        </w:trPr>
        <w:tc>
          <w:tcPr>
            <w:tcW w:w="4988" w:type="dxa"/>
            <w:tcBorders>
              <w:top w:val="nil"/>
              <w:left w:val="nil"/>
              <w:bottom w:val="nil"/>
              <w:right w:val="nil"/>
            </w:tcBorders>
            <w:shd w:val="clear" w:color="000000" w:fill="D9E1F2"/>
            <w:noWrap/>
            <w:vAlign w:val="bottom"/>
            <w:hideMark/>
          </w:tcPr>
          <w:p w14:paraId="33B6F03F" w14:textId="77777777" w:rsidR="00FA05DA" w:rsidRPr="00FA05DA" w:rsidRDefault="00FA05DA" w:rsidP="00FA05DA">
            <w:pPr>
              <w:spacing w:after="0" w:line="240" w:lineRule="auto"/>
              <w:jc w:val="left"/>
              <w:rPr>
                <w:rFonts w:ascii="Calibri" w:eastAsia="Times New Roman" w:hAnsi="Calibri" w:cs="Calibri"/>
                <w:b/>
                <w:bCs/>
                <w:color w:val="000000"/>
                <w:sz w:val="20"/>
                <w:szCs w:val="20"/>
                <w:lang w:val="en-US"/>
              </w:rPr>
            </w:pPr>
            <w:r w:rsidRPr="00FA05DA">
              <w:rPr>
                <w:rFonts w:ascii="Calibri" w:eastAsia="Times New Roman" w:hAnsi="Calibri" w:cs="Calibri"/>
                <w:b/>
                <w:bCs/>
                <w:color w:val="000000"/>
                <w:sz w:val="20"/>
                <w:szCs w:val="20"/>
                <w:lang w:val="en-US"/>
              </w:rPr>
              <w:t>1b4 ICT graduates</w:t>
            </w:r>
          </w:p>
        </w:tc>
        <w:tc>
          <w:tcPr>
            <w:tcW w:w="1100" w:type="dxa"/>
            <w:tcBorders>
              <w:top w:val="nil"/>
              <w:left w:val="single" w:sz="12" w:space="0" w:color="5B9BD5"/>
              <w:bottom w:val="nil"/>
              <w:right w:val="single" w:sz="8" w:space="0" w:color="5B9BD5"/>
            </w:tcBorders>
            <w:shd w:val="clear" w:color="000000" w:fill="D9E1F2"/>
            <w:noWrap/>
            <w:vAlign w:val="center"/>
            <w:hideMark/>
          </w:tcPr>
          <w:p w14:paraId="0C2B7EB3" w14:textId="77777777" w:rsidR="00FA05DA" w:rsidRPr="00FA05DA" w:rsidRDefault="00FA05DA" w:rsidP="00FA05DA">
            <w:pPr>
              <w:spacing w:after="0" w:line="240" w:lineRule="auto"/>
              <w:jc w:val="center"/>
              <w:rPr>
                <w:rFonts w:ascii="Calibri" w:eastAsia="Times New Roman" w:hAnsi="Calibri" w:cs="Calibri"/>
                <w:b/>
                <w:bCs/>
                <w:color w:val="000000"/>
                <w:sz w:val="20"/>
                <w:szCs w:val="20"/>
                <w:lang w:val="en-US"/>
              </w:rPr>
            </w:pPr>
            <w:r w:rsidRPr="00FA05DA">
              <w:rPr>
                <w:rFonts w:ascii="Calibri" w:eastAsia="Times New Roman" w:hAnsi="Calibri" w:cs="Calibri"/>
                <w:b/>
                <w:bCs/>
                <w:color w:val="000000"/>
                <w:sz w:val="20"/>
                <w:szCs w:val="20"/>
                <w:lang w:val="en-US"/>
              </w:rPr>
              <w:t>2.7%</w:t>
            </w:r>
          </w:p>
        </w:tc>
        <w:tc>
          <w:tcPr>
            <w:tcW w:w="1100" w:type="dxa"/>
            <w:tcBorders>
              <w:top w:val="nil"/>
              <w:left w:val="single" w:sz="12" w:space="0" w:color="5B9BD5"/>
              <w:bottom w:val="nil"/>
              <w:right w:val="single" w:sz="8" w:space="0" w:color="5B9BD5"/>
            </w:tcBorders>
            <w:shd w:val="clear" w:color="000000" w:fill="D9E1F2"/>
            <w:noWrap/>
            <w:vAlign w:val="center"/>
            <w:hideMark/>
          </w:tcPr>
          <w:p w14:paraId="7BA85C62" w14:textId="77777777" w:rsidR="00FA05DA" w:rsidRPr="00FA05DA" w:rsidRDefault="00FA05DA" w:rsidP="00FA05DA">
            <w:pPr>
              <w:spacing w:after="0" w:line="240" w:lineRule="auto"/>
              <w:jc w:val="center"/>
              <w:rPr>
                <w:rFonts w:ascii="Calibri" w:eastAsia="Times New Roman" w:hAnsi="Calibri" w:cs="Calibri"/>
                <w:b/>
                <w:bCs/>
                <w:color w:val="000000"/>
                <w:sz w:val="20"/>
                <w:szCs w:val="20"/>
                <w:lang w:val="en-US"/>
              </w:rPr>
            </w:pPr>
            <w:r w:rsidRPr="00FA05DA">
              <w:rPr>
                <w:rFonts w:ascii="Calibri" w:eastAsia="Times New Roman" w:hAnsi="Calibri" w:cs="Calibri"/>
                <w:b/>
                <w:bCs/>
                <w:color w:val="000000"/>
                <w:sz w:val="20"/>
                <w:szCs w:val="20"/>
                <w:lang w:val="en-US"/>
              </w:rPr>
              <w:t>2.6%</w:t>
            </w:r>
          </w:p>
        </w:tc>
        <w:tc>
          <w:tcPr>
            <w:tcW w:w="1100" w:type="dxa"/>
            <w:tcBorders>
              <w:top w:val="nil"/>
              <w:left w:val="single" w:sz="12" w:space="0" w:color="5B9BD5"/>
              <w:bottom w:val="nil"/>
              <w:right w:val="single" w:sz="8" w:space="0" w:color="5B9BD5"/>
            </w:tcBorders>
            <w:shd w:val="clear" w:color="000000" w:fill="D9E1F2"/>
            <w:noWrap/>
            <w:vAlign w:val="center"/>
            <w:hideMark/>
          </w:tcPr>
          <w:p w14:paraId="04ED271F" w14:textId="77777777" w:rsidR="00FA05DA" w:rsidRPr="00FA05DA" w:rsidRDefault="00FA05DA" w:rsidP="00FA05DA">
            <w:pPr>
              <w:spacing w:after="0" w:line="240" w:lineRule="auto"/>
              <w:jc w:val="center"/>
              <w:rPr>
                <w:rFonts w:ascii="Calibri" w:eastAsia="Times New Roman" w:hAnsi="Calibri" w:cs="Calibri"/>
                <w:b/>
                <w:bCs/>
                <w:color w:val="000000"/>
                <w:sz w:val="20"/>
                <w:szCs w:val="20"/>
                <w:lang w:val="en-US"/>
              </w:rPr>
            </w:pPr>
            <w:r w:rsidRPr="00FA05DA">
              <w:rPr>
                <w:rFonts w:ascii="Calibri" w:eastAsia="Times New Roman" w:hAnsi="Calibri" w:cs="Calibri"/>
                <w:b/>
                <w:bCs/>
                <w:color w:val="000000"/>
                <w:sz w:val="20"/>
                <w:szCs w:val="20"/>
                <w:lang w:val="en-US"/>
              </w:rPr>
              <w:t>2.9%</w:t>
            </w:r>
          </w:p>
        </w:tc>
        <w:tc>
          <w:tcPr>
            <w:tcW w:w="1120" w:type="dxa"/>
            <w:tcBorders>
              <w:top w:val="nil"/>
              <w:left w:val="single" w:sz="12" w:space="0" w:color="5B9BD5"/>
              <w:bottom w:val="nil"/>
              <w:right w:val="single" w:sz="12" w:space="0" w:color="5B9BD5"/>
            </w:tcBorders>
            <w:shd w:val="clear" w:color="000000" w:fill="D9E1F2"/>
            <w:noWrap/>
            <w:vAlign w:val="center"/>
            <w:hideMark/>
          </w:tcPr>
          <w:p w14:paraId="19028C22" w14:textId="77777777" w:rsidR="00FA05DA" w:rsidRPr="00FA05DA" w:rsidRDefault="00FA05DA" w:rsidP="00FA05DA">
            <w:pPr>
              <w:spacing w:after="0" w:line="240" w:lineRule="auto"/>
              <w:jc w:val="center"/>
              <w:rPr>
                <w:rFonts w:ascii="Calibri" w:eastAsia="Times New Roman" w:hAnsi="Calibri" w:cs="Calibri"/>
                <w:b/>
                <w:bCs/>
                <w:color w:val="000000"/>
                <w:sz w:val="20"/>
                <w:szCs w:val="20"/>
                <w:lang w:val="en-US"/>
              </w:rPr>
            </w:pPr>
            <w:r w:rsidRPr="00FA05DA">
              <w:rPr>
                <w:rFonts w:ascii="Calibri" w:eastAsia="Times New Roman" w:hAnsi="Calibri" w:cs="Calibri"/>
                <w:b/>
                <w:bCs/>
                <w:color w:val="000000"/>
                <w:sz w:val="20"/>
                <w:szCs w:val="20"/>
                <w:lang w:val="en-US"/>
              </w:rPr>
              <w:t>3.9%</w:t>
            </w:r>
          </w:p>
        </w:tc>
      </w:tr>
      <w:tr w:rsidR="00FA05DA" w:rsidRPr="00FA05DA" w14:paraId="28280D4D" w14:textId="77777777" w:rsidTr="00FA05DA">
        <w:trPr>
          <w:trHeight w:val="195"/>
          <w:jc w:val="center"/>
        </w:trPr>
        <w:tc>
          <w:tcPr>
            <w:tcW w:w="4988" w:type="dxa"/>
            <w:tcBorders>
              <w:top w:val="nil"/>
              <w:left w:val="nil"/>
              <w:bottom w:val="nil"/>
              <w:right w:val="nil"/>
            </w:tcBorders>
            <w:shd w:val="clear" w:color="000000" w:fill="D9E1F2"/>
            <w:noWrap/>
            <w:vAlign w:val="bottom"/>
            <w:hideMark/>
          </w:tcPr>
          <w:p w14:paraId="0DE1D907" w14:textId="77777777" w:rsidR="00FA05DA" w:rsidRPr="00FA05DA" w:rsidRDefault="00FA05DA" w:rsidP="00FA05DA">
            <w:pPr>
              <w:spacing w:after="0" w:line="240" w:lineRule="auto"/>
              <w:jc w:val="left"/>
              <w:rPr>
                <w:rFonts w:ascii="Calibri" w:eastAsia="Times New Roman" w:hAnsi="Calibri" w:cs="Calibri"/>
                <w:color w:val="808080"/>
                <w:sz w:val="16"/>
                <w:szCs w:val="16"/>
                <w:lang w:val="en-US"/>
              </w:rPr>
            </w:pPr>
            <w:r w:rsidRPr="00FA05DA">
              <w:rPr>
                <w:rFonts w:ascii="Calibri" w:eastAsia="Times New Roman" w:hAnsi="Calibri" w:cs="Calibri"/>
                <w:color w:val="808080"/>
                <w:sz w:val="16"/>
                <w:szCs w:val="16"/>
                <w:lang w:val="en-US"/>
              </w:rPr>
              <w:t>% graduates</w:t>
            </w:r>
          </w:p>
        </w:tc>
        <w:tc>
          <w:tcPr>
            <w:tcW w:w="1100" w:type="dxa"/>
            <w:tcBorders>
              <w:top w:val="nil"/>
              <w:left w:val="single" w:sz="12" w:space="0" w:color="5B9BD5"/>
              <w:bottom w:val="nil"/>
              <w:right w:val="nil"/>
            </w:tcBorders>
            <w:shd w:val="clear" w:color="000000" w:fill="D9E1F2"/>
            <w:noWrap/>
            <w:vAlign w:val="bottom"/>
            <w:hideMark/>
          </w:tcPr>
          <w:p w14:paraId="2C4F8D01" w14:textId="77777777" w:rsidR="00FA05DA" w:rsidRPr="00FA05DA" w:rsidRDefault="00FA05DA" w:rsidP="00FA05DA">
            <w:pPr>
              <w:spacing w:after="0" w:line="240" w:lineRule="auto"/>
              <w:jc w:val="center"/>
              <w:rPr>
                <w:rFonts w:ascii="Calibri" w:eastAsia="Times New Roman" w:hAnsi="Calibri" w:cs="Calibri"/>
                <w:color w:val="808080"/>
                <w:sz w:val="16"/>
                <w:szCs w:val="16"/>
                <w:lang w:val="en-US"/>
              </w:rPr>
            </w:pPr>
            <w:r w:rsidRPr="00FA05DA">
              <w:rPr>
                <w:rFonts w:ascii="Calibri" w:eastAsia="Times New Roman" w:hAnsi="Calibri" w:cs="Calibri"/>
                <w:color w:val="808080"/>
                <w:sz w:val="16"/>
                <w:szCs w:val="16"/>
                <w:lang w:val="en-US"/>
              </w:rPr>
              <w:t>2017</w:t>
            </w:r>
          </w:p>
        </w:tc>
        <w:tc>
          <w:tcPr>
            <w:tcW w:w="1100" w:type="dxa"/>
            <w:tcBorders>
              <w:top w:val="nil"/>
              <w:left w:val="single" w:sz="12" w:space="0" w:color="5B9BD5"/>
              <w:bottom w:val="nil"/>
              <w:right w:val="nil"/>
            </w:tcBorders>
            <w:shd w:val="clear" w:color="000000" w:fill="D9E1F2"/>
            <w:noWrap/>
            <w:vAlign w:val="bottom"/>
            <w:hideMark/>
          </w:tcPr>
          <w:p w14:paraId="02E12055" w14:textId="77777777" w:rsidR="00FA05DA" w:rsidRPr="00FA05DA" w:rsidRDefault="00FA05DA" w:rsidP="00FA05DA">
            <w:pPr>
              <w:spacing w:after="0" w:line="240" w:lineRule="auto"/>
              <w:jc w:val="center"/>
              <w:rPr>
                <w:rFonts w:ascii="Calibri" w:eastAsia="Times New Roman" w:hAnsi="Calibri" w:cs="Calibri"/>
                <w:color w:val="808080"/>
                <w:sz w:val="16"/>
                <w:szCs w:val="16"/>
                <w:lang w:val="en-US"/>
              </w:rPr>
            </w:pPr>
            <w:r w:rsidRPr="00FA05DA">
              <w:rPr>
                <w:rFonts w:ascii="Calibri" w:eastAsia="Times New Roman" w:hAnsi="Calibri" w:cs="Calibri"/>
                <w:color w:val="808080"/>
                <w:sz w:val="16"/>
                <w:szCs w:val="16"/>
                <w:lang w:val="en-US"/>
              </w:rPr>
              <w:t>2018</w:t>
            </w:r>
          </w:p>
        </w:tc>
        <w:tc>
          <w:tcPr>
            <w:tcW w:w="1100" w:type="dxa"/>
            <w:tcBorders>
              <w:top w:val="nil"/>
              <w:left w:val="single" w:sz="12" w:space="0" w:color="5B9BD5"/>
              <w:bottom w:val="nil"/>
              <w:right w:val="nil"/>
            </w:tcBorders>
            <w:shd w:val="clear" w:color="000000" w:fill="D9E1F2"/>
            <w:noWrap/>
            <w:vAlign w:val="bottom"/>
            <w:hideMark/>
          </w:tcPr>
          <w:p w14:paraId="11A1FC80" w14:textId="77777777" w:rsidR="00FA05DA" w:rsidRPr="00FA05DA" w:rsidRDefault="00FA05DA" w:rsidP="00FA05DA">
            <w:pPr>
              <w:spacing w:after="0" w:line="240" w:lineRule="auto"/>
              <w:jc w:val="center"/>
              <w:rPr>
                <w:rFonts w:ascii="Calibri" w:eastAsia="Times New Roman" w:hAnsi="Calibri" w:cs="Calibri"/>
                <w:color w:val="808080"/>
                <w:sz w:val="16"/>
                <w:szCs w:val="16"/>
                <w:lang w:val="en-US"/>
              </w:rPr>
            </w:pPr>
            <w:r w:rsidRPr="00FA05DA">
              <w:rPr>
                <w:rFonts w:ascii="Calibri" w:eastAsia="Times New Roman" w:hAnsi="Calibri" w:cs="Calibri"/>
                <w:color w:val="808080"/>
                <w:sz w:val="16"/>
                <w:szCs w:val="16"/>
                <w:lang w:val="en-US"/>
              </w:rPr>
              <w:t>2019</w:t>
            </w:r>
          </w:p>
        </w:tc>
        <w:tc>
          <w:tcPr>
            <w:tcW w:w="1120" w:type="dxa"/>
            <w:tcBorders>
              <w:top w:val="nil"/>
              <w:left w:val="single" w:sz="12" w:space="0" w:color="5B9BD5"/>
              <w:bottom w:val="nil"/>
              <w:right w:val="single" w:sz="12" w:space="0" w:color="5B9BD5"/>
            </w:tcBorders>
            <w:shd w:val="clear" w:color="000000" w:fill="D9E1F2"/>
            <w:noWrap/>
            <w:vAlign w:val="bottom"/>
            <w:hideMark/>
          </w:tcPr>
          <w:p w14:paraId="0E608702" w14:textId="77777777" w:rsidR="00FA05DA" w:rsidRPr="00FA05DA" w:rsidRDefault="00FA05DA" w:rsidP="00FA05DA">
            <w:pPr>
              <w:spacing w:after="0" w:line="240" w:lineRule="auto"/>
              <w:jc w:val="center"/>
              <w:rPr>
                <w:rFonts w:ascii="Calibri" w:eastAsia="Times New Roman" w:hAnsi="Calibri" w:cs="Calibri"/>
                <w:color w:val="808080"/>
                <w:sz w:val="16"/>
                <w:szCs w:val="16"/>
                <w:lang w:val="en-US"/>
              </w:rPr>
            </w:pPr>
            <w:r w:rsidRPr="00FA05DA">
              <w:rPr>
                <w:rFonts w:ascii="Calibri" w:eastAsia="Times New Roman" w:hAnsi="Calibri" w:cs="Calibri"/>
                <w:color w:val="808080"/>
                <w:sz w:val="16"/>
                <w:szCs w:val="16"/>
                <w:lang w:val="en-US"/>
              </w:rPr>
              <w:t>2019</w:t>
            </w:r>
          </w:p>
        </w:tc>
      </w:tr>
    </w:tbl>
    <w:p w14:paraId="29B0D68A" w14:textId="77777777" w:rsidR="001B72BD" w:rsidRDefault="001B72BD" w:rsidP="00BD2D6F">
      <w:pPr>
        <w:spacing w:after="120"/>
        <w:rPr>
          <w:highlight w:val="cyan"/>
        </w:rPr>
      </w:pPr>
    </w:p>
    <w:p w14:paraId="7500D863" w14:textId="2FFF78DF" w:rsidR="00CF319D" w:rsidRDefault="0A5E6C8D" w:rsidP="01366FB4">
      <w:pPr>
        <w:spacing w:line="276" w:lineRule="auto"/>
      </w:pPr>
      <w:r w:rsidRPr="134AB570">
        <w:rPr>
          <w:highlight w:val="yellow"/>
        </w:rPr>
        <w:t xml:space="preserve">Cyprus ranks </w:t>
      </w:r>
      <w:r w:rsidR="3A7DAD30" w:rsidRPr="134AB570">
        <w:rPr>
          <w:highlight w:val="yellow"/>
        </w:rPr>
        <w:t>xx</w:t>
      </w:r>
      <w:r w:rsidRPr="134AB570">
        <w:rPr>
          <w:highlight w:val="yellow"/>
          <w:vertAlign w:val="superscript"/>
        </w:rPr>
        <w:t>rd</w:t>
      </w:r>
      <w:r w:rsidRPr="134AB570">
        <w:rPr>
          <w:highlight w:val="yellow"/>
        </w:rPr>
        <w:t xml:space="preserve"> in the EU on Human capital, </w:t>
      </w:r>
      <w:r w:rsidR="1B2BAF46" w:rsidRPr="134AB570">
        <w:rPr>
          <w:highlight w:val="yellow"/>
        </w:rPr>
        <w:t>above/</w:t>
      </w:r>
      <w:r w:rsidRPr="134AB570">
        <w:rPr>
          <w:highlight w:val="yellow"/>
        </w:rPr>
        <w:t xml:space="preserve">below the EU average. </w:t>
      </w:r>
      <w:r w:rsidR="1C4F0563">
        <w:t xml:space="preserve">In terms of basic digital skills, Cyprus </w:t>
      </w:r>
      <w:r w:rsidR="1B2BAF46">
        <w:t>is</w:t>
      </w:r>
      <w:r w:rsidR="1C4F0563">
        <w:t xml:space="preserve"> </w:t>
      </w:r>
      <w:r w:rsidR="1B2BAF46" w:rsidRPr="134AB570">
        <w:rPr>
          <w:highlight w:val="yellow"/>
        </w:rPr>
        <w:t>above/</w:t>
      </w:r>
      <w:r w:rsidR="1C4F0563" w:rsidRPr="134AB570">
        <w:rPr>
          <w:highlight w:val="yellow"/>
        </w:rPr>
        <w:t>below</w:t>
      </w:r>
      <w:r w:rsidR="1C4F0563">
        <w:t xml:space="preserve"> the EU average of </w:t>
      </w:r>
      <w:r w:rsidR="23DE88DE" w:rsidRPr="134AB570">
        <w:rPr>
          <w:highlight w:val="yellow"/>
        </w:rPr>
        <w:t>xx</w:t>
      </w:r>
      <w:r w:rsidR="1C4F0563" w:rsidRPr="134AB570">
        <w:rPr>
          <w:highlight w:val="yellow"/>
        </w:rPr>
        <w:t>%</w:t>
      </w:r>
      <w:r w:rsidR="1C4F0563">
        <w:t xml:space="preserve">, with </w:t>
      </w:r>
      <w:r w:rsidR="1C4F0563" w:rsidRPr="134AB570">
        <w:rPr>
          <w:highlight w:val="yellow"/>
        </w:rPr>
        <w:t>%</w:t>
      </w:r>
      <w:r w:rsidR="1C4F0563">
        <w:t xml:space="preserve"> of people between 16 and 74 years having at least basic digital skills. </w:t>
      </w:r>
      <w:r w:rsidR="1C4F0563" w:rsidRPr="134AB570">
        <w:rPr>
          <w:highlight w:val="yellow"/>
        </w:rPr>
        <w:t>xx%</w:t>
      </w:r>
      <w:r w:rsidR="1C4F0563">
        <w:t xml:space="preserve"> of the population have more than basic digital skills and </w:t>
      </w:r>
      <w:r w:rsidR="1C4F0563" w:rsidRPr="134AB570">
        <w:rPr>
          <w:highlight w:val="yellow"/>
        </w:rPr>
        <w:t>xx</w:t>
      </w:r>
      <w:r w:rsidR="1C4F0563">
        <w:t xml:space="preserve">% have basic software skills against EU averages of </w:t>
      </w:r>
      <w:r w:rsidR="1C4F0563" w:rsidRPr="134AB570">
        <w:rPr>
          <w:highlight w:val="yellow"/>
        </w:rPr>
        <w:t>xx%</w:t>
      </w:r>
      <w:r w:rsidR="1C4F0563">
        <w:t xml:space="preserve"> and </w:t>
      </w:r>
      <w:r w:rsidR="1C4F0563" w:rsidRPr="134AB570">
        <w:rPr>
          <w:highlight w:val="yellow"/>
        </w:rPr>
        <w:t>xx%</w:t>
      </w:r>
      <w:r w:rsidR="1C4F0563">
        <w:t xml:space="preserve">, respectively. </w:t>
      </w:r>
      <w:r w:rsidR="002B4521">
        <w:rPr>
          <w:rFonts w:eastAsiaTheme="minorEastAsia"/>
          <w:highlight w:val="yellow"/>
        </w:rPr>
        <w:t>[More analysis of digital skills data to be added].</w:t>
      </w:r>
      <w:r w:rsidR="002B4521">
        <w:rPr>
          <w:rFonts w:eastAsiaTheme="minorEastAsia"/>
        </w:rPr>
        <w:t xml:space="preserve"> </w:t>
      </w:r>
      <w:bookmarkStart w:id="3" w:name="_GoBack"/>
      <w:bookmarkEnd w:id="3"/>
      <w:r w:rsidR="1B2BAF46">
        <w:t>T</w:t>
      </w:r>
      <w:r w:rsidR="1C4F0563">
        <w:t>he share of ICT specialists in the workforce is lower than the EU average (3</w:t>
      </w:r>
      <w:r w:rsidR="1B2BAF46">
        <w:t>.</w:t>
      </w:r>
      <w:r w:rsidR="1C4F0563">
        <w:t>1% compared to 4</w:t>
      </w:r>
      <w:r w:rsidR="1B2BAF46">
        <w:t>.</w:t>
      </w:r>
      <w:r w:rsidR="1C4F0563">
        <w:t xml:space="preserve">3%). Cyprus almost reaches the EU average </w:t>
      </w:r>
      <w:r w:rsidR="1B2BAF46">
        <w:t>when it comes to</w:t>
      </w:r>
      <w:r w:rsidR="1C4F0563">
        <w:t xml:space="preserve"> </w:t>
      </w:r>
      <w:r w:rsidR="4E13BA0D" w:rsidRPr="134AB570">
        <w:rPr>
          <w:lang w:val="en-IE"/>
        </w:rPr>
        <w:t>female</w:t>
      </w:r>
      <w:r w:rsidR="1C4F0563">
        <w:t xml:space="preserve"> ICT specialists, </w:t>
      </w:r>
      <w:r w:rsidR="1B2BAF46">
        <w:t xml:space="preserve">representing 18% of ICT specialists in the country, against an EU average of 19%. </w:t>
      </w:r>
      <w:r w:rsidR="1C4F0563">
        <w:t xml:space="preserve">ICT graduates account for </w:t>
      </w:r>
      <w:r w:rsidR="4E13BA0D">
        <w:t>2</w:t>
      </w:r>
      <w:r w:rsidR="1B2BAF46">
        <w:t>.</w:t>
      </w:r>
      <w:r w:rsidR="4E13BA0D">
        <w:t>9</w:t>
      </w:r>
      <w:r w:rsidR="1C4F0563">
        <w:t xml:space="preserve">% of total graduates compared to the EU average of </w:t>
      </w:r>
      <w:r w:rsidR="4E13BA0D">
        <w:t>3</w:t>
      </w:r>
      <w:r w:rsidR="1B2BAF46">
        <w:t>.</w:t>
      </w:r>
      <w:r w:rsidR="4E13BA0D">
        <w:t>9</w:t>
      </w:r>
      <w:r w:rsidR="1C4F0563">
        <w:t>%.</w:t>
      </w:r>
      <w:r w:rsidR="4CC3A6E7">
        <w:t xml:space="preserve"> Cyprus</w:t>
      </w:r>
      <w:r w:rsidR="1B2BAF46">
        <w:t xml:space="preserve"> performs</w:t>
      </w:r>
      <w:r w:rsidR="7C12A81F">
        <w:t xml:space="preserve"> </w:t>
      </w:r>
      <w:r w:rsidR="4CC3A6E7">
        <w:t xml:space="preserve">well </w:t>
      </w:r>
      <w:r w:rsidR="7C12A81F">
        <w:t>i</w:t>
      </w:r>
      <w:r w:rsidR="4CC3A6E7">
        <w:t xml:space="preserve">n </w:t>
      </w:r>
      <w:r w:rsidR="1B2BAF46">
        <w:t xml:space="preserve">relation to the share of </w:t>
      </w:r>
      <w:r w:rsidR="4CC3A6E7">
        <w:t>enterprises providing ICT training</w:t>
      </w:r>
      <w:r w:rsidR="1B2BAF46">
        <w:t>, which reach 25% and exceed the</w:t>
      </w:r>
      <w:r w:rsidR="0099465D">
        <w:t xml:space="preserve"> EU average of 20%. These figures shows that a change of pace is necessary to empower </w:t>
      </w:r>
      <w:r w:rsidR="00CF4D90">
        <w:t>Cypriot</w:t>
      </w:r>
      <w:r w:rsidR="0099465D">
        <w:t xml:space="preserve"> citizens and endow the economy and society with enough ICT specialists to use and deploy advanced technologies. </w:t>
      </w:r>
    </w:p>
    <w:p w14:paraId="08CB02C7" w14:textId="5E172BDC" w:rsidR="00B748BE" w:rsidRDefault="00CF319D" w:rsidP="00FA78E6">
      <w:r w:rsidRPr="00CF319D">
        <w:t>The ‘</w:t>
      </w:r>
      <w:hyperlink r:id="rId23" w:history="1">
        <w:r w:rsidRPr="00B748BE">
          <w:rPr>
            <w:rStyle w:val="Hyperlink"/>
          </w:rPr>
          <w:t>Digital Skills - National Action Plan 2021-2025</w:t>
        </w:r>
      </w:hyperlink>
      <w:r w:rsidRPr="00CF319D">
        <w:t>’</w:t>
      </w:r>
      <w:r w:rsidR="000A5CE9">
        <w:t xml:space="preserve"> (hereafter the </w:t>
      </w:r>
      <w:r w:rsidR="00CD79C5">
        <w:t>P</w:t>
      </w:r>
      <w:r w:rsidR="000A5CE9">
        <w:t>lan</w:t>
      </w:r>
      <w:r w:rsidR="00D630D2">
        <w:t xml:space="preserve">) that is in the process of adoption aims at developing and continuously upgrading digital skills of all population groups </w:t>
      </w:r>
      <w:r w:rsidR="008008C5">
        <w:t>at</w:t>
      </w:r>
      <w:r w:rsidR="00D630D2">
        <w:t xml:space="preserve"> every level.</w:t>
      </w:r>
      <w:r w:rsidR="00D630D2" w:rsidRPr="00CF319D" w:rsidDel="00D630D2">
        <w:t xml:space="preserve"> </w:t>
      </w:r>
      <w:r w:rsidRPr="00CF319D">
        <w:t xml:space="preserve">This Plan takes into consideration the latest developments in the field, including the </w:t>
      </w:r>
      <w:r w:rsidR="00107350">
        <w:t>targets for</w:t>
      </w:r>
      <w:r w:rsidR="00107350" w:rsidRPr="00CF319D">
        <w:t xml:space="preserve"> digital skills </w:t>
      </w:r>
      <w:r w:rsidRPr="00CF319D">
        <w:t xml:space="preserve">of Europe’s Digital Decade and is in line with the </w:t>
      </w:r>
      <w:r w:rsidR="0099465D">
        <w:t>‘</w:t>
      </w:r>
      <w:hyperlink r:id="rId24" w:history="1">
        <w:r w:rsidRPr="002A535C">
          <w:rPr>
            <w:rStyle w:val="Hyperlink"/>
          </w:rPr>
          <w:t>Path to the Digital Decade</w:t>
        </w:r>
      </w:hyperlink>
      <w:r w:rsidR="008008C5">
        <w:t>’</w:t>
      </w:r>
      <w:r w:rsidRPr="00CF319D">
        <w:t xml:space="preserve"> Policy Programme</w:t>
      </w:r>
      <w:r>
        <w:t xml:space="preserve">. The Plan is expected to strengthen the digital skills and capacity of citizens across the whole spectrum of demographics, social structure and economic activity. Emphasis is placed on actions to </w:t>
      </w:r>
      <w:r w:rsidR="00107350">
        <w:t xml:space="preserve">respond to </w:t>
      </w:r>
      <w:r>
        <w:t xml:space="preserve">the growing needs of the labour market, </w:t>
      </w:r>
      <w:r w:rsidR="00107350">
        <w:t xml:space="preserve">for basic </w:t>
      </w:r>
      <w:r w:rsidRPr="00CF319D">
        <w:t>digital skills and ICT specialists</w:t>
      </w:r>
      <w:r w:rsidR="000546AD">
        <w:t>. It also aims at</w:t>
      </w:r>
      <w:r w:rsidRPr="00CF319D">
        <w:t xml:space="preserve"> redesigning the education system to better utili</w:t>
      </w:r>
      <w:r w:rsidR="0021550D">
        <w:t>s</w:t>
      </w:r>
      <w:r w:rsidRPr="00CF319D">
        <w:t>e digital tools in teaching and learning processes, cultivate the skills of the future and promote the STEM career path.</w:t>
      </w:r>
    </w:p>
    <w:p w14:paraId="5A6742E9" w14:textId="7094D53B" w:rsidR="00215DA8" w:rsidRDefault="00E20565" w:rsidP="00FA78E6">
      <w:r>
        <w:t>The Plan includes an analysis of scope and actions proposed per defined target group, namely: Society, Labour force (</w:t>
      </w:r>
      <w:r w:rsidR="00CA5078">
        <w:t>p</w:t>
      </w:r>
      <w:r>
        <w:t xml:space="preserve">ublic and </w:t>
      </w:r>
      <w:r w:rsidR="00CA5078">
        <w:t>p</w:t>
      </w:r>
      <w:r>
        <w:t xml:space="preserve">rivate </w:t>
      </w:r>
      <w:r w:rsidR="00CA5078">
        <w:t>s</w:t>
      </w:r>
      <w:r>
        <w:t xml:space="preserve">ector), ICT </w:t>
      </w:r>
      <w:r w:rsidR="00CA5078">
        <w:t>p</w:t>
      </w:r>
      <w:r>
        <w:t xml:space="preserve">rofessionals, and the </w:t>
      </w:r>
      <w:r w:rsidR="00CA5078">
        <w:t>e</w:t>
      </w:r>
      <w:r>
        <w:t xml:space="preserve">ducation system. In addition, </w:t>
      </w:r>
      <w:r w:rsidR="00B63163">
        <w:t>it</w:t>
      </w:r>
      <w:r>
        <w:t xml:space="preserve"> touches upon matters of horizontal importance such as a targeted </w:t>
      </w:r>
      <w:r w:rsidR="00097197">
        <w:t>c</w:t>
      </w:r>
      <w:r>
        <w:t>ommunications strategy, an e-</w:t>
      </w:r>
      <w:r>
        <w:lastRenderedPageBreak/>
        <w:t>learning platform that contains a self-assessment tool, a list of training opportunities from a variety of stakeholders-members of Cyprus’</w:t>
      </w:r>
      <w:r w:rsidR="00D553A3">
        <w:t>s</w:t>
      </w:r>
      <w:r>
        <w:t xml:space="preserve"> </w:t>
      </w:r>
      <w:hyperlink r:id="rId25" w:history="1">
        <w:r w:rsidRPr="002A535C">
          <w:rPr>
            <w:rStyle w:val="Hyperlink"/>
          </w:rPr>
          <w:t>National Digital Skills and Jobs Coalition</w:t>
        </w:r>
      </w:hyperlink>
      <w:r w:rsidR="0099465D">
        <w:t xml:space="preserve">, </w:t>
      </w:r>
      <w:r>
        <w:t>e</w:t>
      </w:r>
      <w:r w:rsidR="00B63163">
        <w:t>-</w:t>
      </w:r>
      <w:r>
        <w:t xml:space="preserve">learning material, as well as provisions for digital infrastructure and equipment in areas and establishments in need of such support. The </w:t>
      </w:r>
      <w:r w:rsidR="000A5CE9">
        <w:t>P</w:t>
      </w:r>
      <w:r>
        <w:t>lan also has detailed references to all actions planned in the context of the RRP, in particular as regards training programmes for all listed target groups.</w:t>
      </w:r>
      <w:r w:rsidR="00E518F6">
        <w:t xml:space="preserve"> </w:t>
      </w:r>
      <w:r w:rsidR="00F76F03" w:rsidRPr="00F76F03">
        <w:t>The relevant national co-funding amounts up to EUR 3.18 million for the period 2021-2027.</w:t>
      </w:r>
    </w:p>
    <w:p w14:paraId="131ED04F" w14:textId="1C38BF11" w:rsidR="00215DA8" w:rsidRDefault="00CD79C5" w:rsidP="00FA78E6">
      <w:r>
        <w:t>In support of th</w:t>
      </w:r>
      <w:r w:rsidR="00CC45C0">
        <w:t>ese</w:t>
      </w:r>
      <w:r>
        <w:t>, the Cyprus Pedagogical Institute (</w:t>
      </w:r>
      <w:hyperlink r:id="rId26" w:history="1">
        <w:r w:rsidRPr="5E771DCC">
          <w:rPr>
            <w:rStyle w:val="Hyperlink"/>
          </w:rPr>
          <w:t>CPI</w:t>
        </w:r>
      </w:hyperlink>
      <w:r>
        <w:t>) in collaboration with public and private organisations, production companies, scholars, researchers and other professionals in the field, produces digital content, such as educational material (e</w:t>
      </w:r>
      <w:r w:rsidR="002A535C">
        <w:t>-b</w:t>
      </w:r>
      <w:r>
        <w:t>ooks, films and other audio-visual material) that are available online thus contributing to the development of digital skills, especially of students.</w:t>
      </w:r>
      <w:r w:rsidR="00215DA8">
        <w:t xml:space="preserve"> In addition, as part of the digital transformation of schools that </w:t>
      </w:r>
      <w:r w:rsidR="00F15B8F">
        <w:t xml:space="preserve">is </w:t>
      </w:r>
      <w:r w:rsidR="00215DA8">
        <w:t>included in the RRP</w:t>
      </w:r>
      <w:r w:rsidR="00BD6532">
        <w:t xml:space="preserve"> Reform </w:t>
      </w:r>
      <w:r w:rsidR="00BD6532" w:rsidRPr="00BD6532">
        <w:t xml:space="preserve">4: </w:t>
      </w:r>
      <w:r w:rsidR="0099465D">
        <w:t>‘</w:t>
      </w:r>
      <w:r w:rsidR="00BD6532" w:rsidRPr="00BD6532">
        <w:t>Digital transformation of school units with the aim of enhancing digital skills and skills related to STEM education</w:t>
      </w:r>
      <w:r w:rsidR="0099465D">
        <w:t>’</w:t>
      </w:r>
      <w:r w:rsidR="00215DA8">
        <w:t>, Cyprus has a holistic redesign of educational curricula to promote the skills of the future, as well as STEM and ICT careers</w:t>
      </w:r>
      <w:r w:rsidR="002D7D44">
        <w:t xml:space="preserve">. </w:t>
      </w:r>
      <w:r w:rsidR="00BD6532">
        <w:t>The amount</w:t>
      </w:r>
      <w:r w:rsidR="00FE39BF">
        <w:t>s</w:t>
      </w:r>
      <w:r w:rsidR="00BD6532">
        <w:t xml:space="preserve"> funded under the RRF for this R</w:t>
      </w:r>
      <w:r w:rsidR="00FE39BF">
        <w:t>eform are EU</w:t>
      </w:r>
      <w:r w:rsidR="003429C7">
        <w:t>R 2 million for 2021 and EUR 2.</w:t>
      </w:r>
      <w:r w:rsidR="00FE39BF">
        <w:t>56 million for 2022.</w:t>
      </w:r>
    </w:p>
    <w:p w14:paraId="30FCDF5E" w14:textId="1768AA8E" w:rsidR="00520054" w:rsidRDefault="00591E33" w:rsidP="00FA78E6">
      <w:r>
        <w:t>All secondary schools in Cyprus participated in the 202</w:t>
      </w:r>
      <w:r w:rsidR="00685BA1">
        <w:t>1</w:t>
      </w:r>
      <w:r>
        <w:t xml:space="preserve"> </w:t>
      </w:r>
      <w:hyperlink r:id="rId27" w:history="1">
        <w:r w:rsidRPr="5E771DCC">
          <w:rPr>
            <w:rStyle w:val="Hyperlink"/>
          </w:rPr>
          <w:t>EU Code week</w:t>
        </w:r>
      </w:hyperlink>
      <w:r>
        <w:t>, carrying out activities</w:t>
      </w:r>
      <w:r w:rsidR="002D7D44">
        <w:t xml:space="preserve"> such as </w:t>
      </w:r>
      <w:r w:rsidR="002D7D44" w:rsidRPr="002D7D44">
        <w:t>coding and computational thinking</w:t>
      </w:r>
      <w:r>
        <w:t>. Th</w:t>
      </w:r>
      <w:r w:rsidR="002D7D44">
        <w:t>e</w:t>
      </w:r>
      <w:r>
        <w:t xml:space="preserve"> </w:t>
      </w:r>
      <w:r w:rsidR="002D7D44">
        <w:t>EU Code week</w:t>
      </w:r>
      <w:r>
        <w:t xml:space="preserve"> attracted </w:t>
      </w:r>
      <w:r w:rsidR="009605A2">
        <w:t>four</w:t>
      </w:r>
      <w:r>
        <w:t xml:space="preserve"> million people who participated in over </w:t>
      </w:r>
      <w:r w:rsidR="009605A2">
        <w:t>78</w:t>
      </w:r>
      <w:r w:rsidR="003429C7">
        <w:t> </w:t>
      </w:r>
      <w:r w:rsidR="009605A2">
        <w:t>000</w:t>
      </w:r>
      <w:r>
        <w:t xml:space="preserve"> activities in over </w:t>
      </w:r>
      <w:r w:rsidR="009605A2">
        <w:t>49</w:t>
      </w:r>
      <w:r>
        <w:t xml:space="preserve"> countries around the world. In 202</w:t>
      </w:r>
      <w:r w:rsidR="009605A2">
        <w:t>1</w:t>
      </w:r>
      <w:r>
        <w:t xml:space="preserve">, Cyprus organised </w:t>
      </w:r>
      <w:r w:rsidR="009605A2">
        <w:t>34</w:t>
      </w:r>
      <w:r>
        <w:t xml:space="preserve"> activities, </w:t>
      </w:r>
      <w:r w:rsidR="009605A2">
        <w:t>less</w:t>
      </w:r>
      <w:r>
        <w:t xml:space="preserve"> than in </w:t>
      </w:r>
      <w:r w:rsidR="00685BA1">
        <w:t>2020</w:t>
      </w:r>
      <w:r>
        <w:t xml:space="preserve"> due to the COVID-19 restrictions, and attracted </w:t>
      </w:r>
      <w:r w:rsidR="009605A2">
        <w:t>1394</w:t>
      </w:r>
      <w:r w:rsidR="00685BA1">
        <w:t xml:space="preserve"> </w:t>
      </w:r>
      <w:r>
        <w:t>participants. These events saw a balanced share of male and female participants (</w:t>
      </w:r>
      <w:r w:rsidR="009605A2">
        <w:t>51</w:t>
      </w:r>
      <w:r>
        <w:t xml:space="preserve">% female), with most </w:t>
      </w:r>
      <w:r w:rsidR="00B37FA3">
        <w:t>of the events</w:t>
      </w:r>
      <w:r>
        <w:t xml:space="preserve"> held in schools (</w:t>
      </w:r>
      <w:r w:rsidR="00E01732">
        <w:t>97</w:t>
      </w:r>
      <w:r>
        <w:t>%).</w:t>
      </w:r>
    </w:p>
    <w:p w14:paraId="154366F8" w14:textId="456B958A" w:rsidR="00591E33" w:rsidRDefault="008A40A1" w:rsidP="00BD2D6F">
      <w:r>
        <w:t>T</w:t>
      </w:r>
      <w:r w:rsidR="00520054">
        <w:t xml:space="preserve">he DMRID initiated a consultation amongst all education and training providers, e.g., the </w:t>
      </w:r>
      <w:r w:rsidR="002C762B">
        <w:t>Ministry of Education (</w:t>
      </w:r>
      <w:hyperlink r:id="rId28" w:history="1">
        <w:r w:rsidR="002C762B" w:rsidRPr="5E771DCC">
          <w:rPr>
            <w:rStyle w:val="Hyperlink"/>
          </w:rPr>
          <w:t>MOECSY</w:t>
        </w:r>
      </w:hyperlink>
      <w:r w:rsidR="002C762B">
        <w:t>)</w:t>
      </w:r>
      <w:r w:rsidR="00520054">
        <w:t>, public and private universities, certified training centres, the Cyprus Academy of Public Administration (</w:t>
      </w:r>
      <w:hyperlink r:id="rId29" w:history="1">
        <w:r w:rsidR="00520054" w:rsidRPr="5E771DCC">
          <w:rPr>
            <w:rStyle w:val="Hyperlink"/>
          </w:rPr>
          <w:t>CAPA</w:t>
        </w:r>
      </w:hyperlink>
      <w:r w:rsidR="00520054">
        <w:t>), the Cyprus Productivity Centre (</w:t>
      </w:r>
      <w:hyperlink r:id="rId30" w:history="1">
        <w:r w:rsidR="00520054" w:rsidRPr="5E771DCC">
          <w:rPr>
            <w:rStyle w:val="Hyperlink"/>
          </w:rPr>
          <w:t>CPC</w:t>
        </w:r>
      </w:hyperlink>
      <w:r w:rsidR="00520054">
        <w:t>) and the Human Resource Development Authority (</w:t>
      </w:r>
      <w:hyperlink r:id="rId31" w:history="1">
        <w:r w:rsidR="00520054" w:rsidRPr="5E771DCC">
          <w:rPr>
            <w:rStyle w:val="Hyperlink"/>
          </w:rPr>
          <w:t>HRDA</w:t>
        </w:r>
      </w:hyperlink>
      <w:r w:rsidR="00520054">
        <w:t>) for revamping their curricula and training offers for addressing the identified market needs. Programs addressed to the private sector</w:t>
      </w:r>
      <w:r w:rsidR="00F76F03">
        <w:t xml:space="preserve"> for upskilling the labour force</w:t>
      </w:r>
      <w:r w:rsidR="00520054">
        <w:t xml:space="preserve"> receive public funding or subsidy</w:t>
      </w:r>
      <w:r w:rsidR="00CD79C5">
        <w:t>, including</w:t>
      </w:r>
      <w:r w:rsidR="00520054">
        <w:t xml:space="preserve"> </w:t>
      </w:r>
      <w:r w:rsidR="007A0DD3">
        <w:t xml:space="preserve">from </w:t>
      </w:r>
      <w:r w:rsidR="00520054">
        <w:t>the RRF</w:t>
      </w:r>
      <w:r w:rsidR="00CD79C5">
        <w:t xml:space="preserve"> funds</w:t>
      </w:r>
      <w:r w:rsidR="00520054">
        <w:t xml:space="preserve">, through the HRDA and the CPC. </w:t>
      </w:r>
      <w:r w:rsidR="00EC6A29">
        <w:t>Regarding the</w:t>
      </w:r>
      <w:r w:rsidR="00520054">
        <w:t xml:space="preserve"> public sector, the DMRID, in collaboration with CAPA have collected needs in advanced digital skills and are designing programs in areas such as cybersecurity. Currently, the DMRID is implementing a project management course across different public sector functions, targeting primarily ICT professionals</w:t>
      </w:r>
      <w:r w:rsidR="00B95097">
        <w:t xml:space="preserve">, including those who </w:t>
      </w:r>
      <w:r w:rsidR="00520054">
        <w:t xml:space="preserve">are responsible for the implementation of </w:t>
      </w:r>
      <w:r w:rsidR="00384A0B">
        <w:t xml:space="preserve">the </w:t>
      </w:r>
      <w:r w:rsidR="00520054">
        <w:t>RR</w:t>
      </w:r>
      <w:r w:rsidR="00384A0B">
        <w:t>P</w:t>
      </w:r>
      <w:r w:rsidR="00520054">
        <w:t xml:space="preserve"> </w:t>
      </w:r>
      <w:r w:rsidR="00384A0B">
        <w:t>reforms and investments</w:t>
      </w:r>
      <w:r w:rsidR="00520054">
        <w:t>.</w:t>
      </w:r>
    </w:p>
    <w:p w14:paraId="210ABA9F" w14:textId="55E9663D" w:rsidR="00E51A3D" w:rsidRDefault="17934ED2" w:rsidP="5E771DCC">
      <w:pPr>
        <w:spacing w:after="0"/>
        <w:rPr>
          <w:lang w:eastAsia="en-GB"/>
        </w:rPr>
      </w:pPr>
      <w:r w:rsidRPr="008430AC">
        <w:t xml:space="preserve">The share of digital specialists on the </w:t>
      </w:r>
      <w:r w:rsidR="6870BAC6" w:rsidRPr="008430AC">
        <w:t>Cypriot</w:t>
      </w:r>
      <w:r w:rsidRPr="008430AC">
        <w:t xml:space="preserve"> workforce is below the EU average and the future prospects are undermined by low rates of ICT enrolment and graduates.</w:t>
      </w:r>
      <w:r w:rsidRPr="00CD2DBE">
        <w:t xml:space="preserve"> </w:t>
      </w:r>
      <w:r w:rsidR="5EF5B549">
        <w:t>Cyprus is making significant efforts to improve the digital skills of its citizen</w:t>
      </w:r>
      <w:r>
        <w:t>s</w:t>
      </w:r>
      <w:r w:rsidR="5EF5B549">
        <w:t xml:space="preserve"> through many actions. The </w:t>
      </w:r>
      <w:r w:rsidR="6C19C766">
        <w:t>swift</w:t>
      </w:r>
      <w:r w:rsidR="5EF5B549">
        <w:t xml:space="preserve"> implementation of the above actions and the monitoring of their results </w:t>
      </w:r>
      <w:r w:rsidR="6C19C766">
        <w:t xml:space="preserve">will be </w:t>
      </w:r>
      <w:r w:rsidR="4AA06CD6">
        <w:t xml:space="preserve">very </w:t>
      </w:r>
      <w:r w:rsidR="5EF5B549">
        <w:t>important</w:t>
      </w:r>
      <w:r w:rsidR="6C19C766">
        <w:t xml:space="preserve"> to ensure a strong contribution from Cyprus to the two EU level Digital Decade skills targets</w:t>
      </w:r>
      <w:r w:rsidR="007B1987">
        <w:t>.</w:t>
      </w:r>
      <w:r w:rsidR="6C19C766">
        <w:t xml:space="preserve"> </w:t>
      </w:r>
      <w:r w:rsidR="007A578E">
        <w:rPr>
          <w:rStyle w:val="FootnoteReference"/>
        </w:rPr>
        <w:footnoteReference w:id="3"/>
      </w:r>
      <w:r>
        <w:t xml:space="preserve"> </w:t>
      </w:r>
    </w:p>
    <w:p w14:paraId="79DDEC4B" w14:textId="045B0CDA" w:rsidR="00B358F5" w:rsidRDefault="00B358F5" w:rsidP="5E771DCC">
      <w:pPr>
        <w:spacing w:after="0" w:line="276" w:lineRule="auto"/>
        <w:rPr>
          <w:rFonts w:eastAsiaTheme="minorEastAsia"/>
        </w:rPr>
      </w:pPr>
    </w:p>
    <w:tbl>
      <w:tblPr>
        <w:tblW w:w="8787" w:type="dxa"/>
        <w:tblInd w:w="91" w:type="dxa"/>
        <w:tblLook w:val="04A0" w:firstRow="1" w:lastRow="0" w:firstColumn="1" w:lastColumn="0" w:noHBand="0" w:noVBand="1"/>
      </w:tblPr>
      <w:tblGrid>
        <w:gridCol w:w="8787"/>
      </w:tblGrid>
      <w:tr w:rsidR="00B358F5" w:rsidRPr="003446C7" w14:paraId="6BCF64EA" w14:textId="77777777" w:rsidTr="5E771DCC">
        <w:trPr>
          <w:trHeight w:val="340"/>
        </w:trPr>
        <w:tc>
          <w:tcPr>
            <w:tcW w:w="8787" w:type="dxa"/>
            <w:tcBorders>
              <w:top w:val="thinThickSmallGap" w:sz="12" w:space="0" w:color="1F4E79" w:themeColor="accent1" w:themeShade="80"/>
              <w:left w:val="thinThickSmallGap" w:sz="12" w:space="0" w:color="1F4E79" w:themeColor="accent1" w:themeShade="80"/>
              <w:bottom w:val="double" w:sz="4" w:space="0" w:color="1F4E79" w:themeColor="accent1" w:themeShade="80"/>
              <w:right w:val="thinThickSmallGap" w:sz="12" w:space="0" w:color="1F4E79" w:themeColor="accent1" w:themeShade="80"/>
            </w:tcBorders>
            <w:shd w:val="clear" w:color="auto" w:fill="FFFFFF" w:themeFill="background1"/>
            <w:noWrap/>
            <w:vAlign w:val="bottom"/>
            <w:hideMark/>
          </w:tcPr>
          <w:p w14:paraId="16A24F78" w14:textId="55DB1D7D" w:rsidR="00B358F5" w:rsidRPr="00F41556" w:rsidRDefault="0045573A" w:rsidP="5E771DCC">
            <w:pPr>
              <w:rPr>
                <w:rStyle w:val="IntenseEmphasis"/>
              </w:rPr>
            </w:pPr>
            <w:commentRangeStart w:id="4"/>
            <w:r w:rsidRPr="5E771DCC">
              <w:rPr>
                <w:rStyle w:val="IntenseEmphasis"/>
              </w:rPr>
              <w:t xml:space="preserve">Highlight: </w:t>
            </w:r>
            <w:r w:rsidR="36E7BD7E" w:rsidRPr="5E771DCC">
              <w:rPr>
                <w:rStyle w:val="IntenseEmphasis"/>
              </w:rPr>
              <w:t>“</w:t>
            </w:r>
            <w:r w:rsidR="36E7BD7E" w:rsidRPr="5E771DCC">
              <w:rPr>
                <w:rFonts w:ascii="Calibri" w:hAnsi="Calibri"/>
                <w:b/>
                <w:bCs/>
                <w:color w:val="1F4E79" w:themeColor="accent1" w:themeShade="80"/>
                <w:sz w:val="24"/>
                <w:szCs w:val="24"/>
              </w:rPr>
              <w:t>Innovative Schools” &amp; “eSafe Schools” Programmes</w:t>
            </w:r>
            <w:commentRangeEnd w:id="4"/>
            <w:r>
              <w:rPr>
                <w:rStyle w:val="CommentReference"/>
              </w:rPr>
              <w:commentReference w:id="4"/>
            </w:r>
          </w:p>
        </w:tc>
      </w:tr>
      <w:tr w:rsidR="00B358F5" w:rsidRPr="00A4227B" w14:paraId="1FBD95A8" w14:textId="77777777" w:rsidTr="5E771DCC">
        <w:trPr>
          <w:trHeight w:val="300"/>
        </w:trPr>
        <w:tc>
          <w:tcPr>
            <w:tcW w:w="8787" w:type="dxa"/>
            <w:tcBorders>
              <w:top w:val="double" w:sz="4" w:space="0" w:color="1F4E79" w:themeColor="accent1" w:themeShade="80"/>
              <w:left w:val="thinThickSmallGap" w:sz="12" w:space="0" w:color="1F4E79" w:themeColor="accent1" w:themeShade="80"/>
              <w:bottom w:val="thinThickSmallGap" w:sz="12" w:space="0" w:color="1F4E79" w:themeColor="accent1" w:themeShade="80"/>
              <w:right w:val="thinThickSmallGap" w:sz="12" w:space="0" w:color="1F4E79" w:themeColor="accent1" w:themeShade="80"/>
            </w:tcBorders>
            <w:shd w:val="clear" w:color="auto" w:fill="FFFFFF" w:themeFill="background1"/>
            <w:noWrap/>
            <w:vAlign w:val="bottom"/>
            <w:hideMark/>
          </w:tcPr>
          <w:p w14:paraId="3C25D754" w14:textId="661010D7" w:rsidR="00B358F5" w:rsidRDefault="36E7BD7E" w:rsidP="00FA78E6">
            <w:r>
              <w:t xml:space="preserve">The </w:t>
            </w:r>
            <w:hyperlink r:id="rId32" w:history="1">
              <w:r w:rsidR="00254957" w:rsidRPr="00254957">
                <w:rPr>
                  <w:rStyle w:val="Hyperlink"/>
                </w:rPr>
                <w:t>Innovative Schools</w:t>
              </w:r>
            </w:hyperlink>
            <w:r w:rsidR="00254957" w:rsidRPr="00254957">
              <w:t xml:space="preserve"> and the </w:t>
            </w:r>
            <w:hyperlink r:id="rId33" w:history="1">
              <w:r w:rsidR="00254957" w:rsidRPr="00254957">
                <w:rPr>
                  <w:rStyle w:val="Hyperlink"/>
                </w:rPr>
                <w:t>eSafe Schools</w:t>
              </w:r>
            </w:hyperlink>
            <w:r>
              <w:t xml:space="preserve"> programmes are designed to help individual schools and teachers utili</w:t>
            </w:r>
            <w:r w:rsidR="0021550D">
              <w:t>s</w:t>
            </w:r>
            <w:r>
              <w:t xml:space="preserve">e digital technologies and integrate them effectively into the learning processes. At their core lies the SELFIE Pedagogical Innovation Assistant Toolkit (SELFIE PTK), a comprehensive package assisting schools to develop a digital action plan based on the SELFIE self-reflection tool for strengthening their digital capacity. SELFIE PTK provides step-by-step </w:t>
            </w:r>
            <w:r>
              <w:lastRenderedPageBreak/>
              <w:t>guidelines for reviewing SELFIE results and setting priorities and goals, developing an evidence-based action plan, impleme</w:t>
            </w:r>
            <w:r w:rsidR="0099465D">
              <w:t>nting and evaluating that plan.</w:t>
            </w:r>
          </w:p>
          <w:p w14:paraId="12C28A62" w14:textId="7CCA4A75" w:rsidR="00B358F5" w:rsidRDefault="36E7BD7E" w:rsidP="00FA78E6">
            <w:r>
              <w:t>Both programmes are offered at the beginning of each school year, and schools in Cyprus can apply to participate on a voluntary basis. Participating schools receive guidance and support from CPI. They also receive a small financial support for the implementation of actions. In addition, teachers from each participating school are designated as “Teacher Coaches”. Their role is to act as key supporters of the school’s effort to utili</w:t>
            </w:r>
            <w:r w:rsidR="0021550D">
              <w:t>s</w:t>
            </w:r>
            <w:r>
              <w:t xml:space="preserve">e and integrate digital technology in the learning process. This effort </w:t>
            </w:r>
            <w:r w:rsidR="002C762B">
              <w:t>aims at</w:t>
            </w:r>
            <w:r>
              <w:t xml:space="preserve"> forming teacher communities that share and spread good practices. Teacher Coaches receive ongoing training through CPI professional development programs to develop their digital competences.</w:t>
            </w:r>
          </w:p>
          <w:p w14:paraId="71CEA5DA" w14:textId="54293F27" w:rsidR="00B358F5" w:rsidRPr="00A4227B" w:rsidRDefault="36E7BD7E" w:rsidP="002B08DB">
            <w:r>
              <w:t>Each year</w:t>
            </w:r>
            <w:r w:rsidR="002C762B">
              <w:t>,</w:t>
            </w:r>
            <w:r>
              <w:t xml:space="preserve"> 20-40 schools and corresponding </w:t>
            </w:r>
            <w:r w:rsidR="002C762B">
              <w:t>T</w:t>
            </w:r>
            <w:r>
              <w:t xml:space="preserve">eacher </w:t>
            </w:r>
            <w:r w:rsidR="002C762B">
              <w:t>C</w:t>
            </w:r>
            <w:r>
              <w:t xml:space="preserve">oaches participate in these programmes with the support and training from CPI. In the long term, </w:t>
            </w:r>
            <w:r w:rsidR="002C762B">
              <w:t xml:space="preserve">is expected that </w:t>
            </w:r>
            <w:r>
              <w:t>schools will be able to use SELFIE PTK autonomously, contributing to the efforts of MOECSY towards a wider school-based implementation of digital education policies. SELFIE PTK has been developed under</w:t>
            </w:r>
            <w:r w:rsidR="002C762B">
              <w:t xml:space="preserve"> </w:t>
            </w:r>
            <w:hyperlink r:id="rId34" w:history="1">
              <w:r w:rsidR="002C762B" w:rsidRPr="5E771DCC">
                <w:rPr>
                  <w:rStyle w:val="Hyperlink"/>
                </w:rPr>
                <w:t>key action 3 of Erasmus+</w:t>
              </w:r>
            </w:hyperlink>
            <w:r w:rsidR="002C762B">
              <w:t xml:space="preserve"> (</w:t>
            </w:r>
            <w:hyperlink r:id="rId35" w:history="1">
              <w:r w:rsidR="002C762B" w:rsidRPr="5E771DCC">
                <w:rPr>
                  <w:rStyle w:val="Hyperlink"/>
                </w:rPr>
                <w:t>p</w:t>
              </w:r>
              <w:r w:rsidRPr="5E771DCC">
                <w:rPr>
                  <w:rStyle w:val="Hyperlink"/>
                </w:rPr>
                <w:t>roject SHERPA</w:t>
              </w:r>
            </w:hyperlink>
            <w:r w:rsidR="002C762B">
              <w:t>)</w:t>
            </w:r>
            <w:r>
              <w:t xml:space="preserve"> with a total EU grant of</w:t>
            </w:r>
            <w:r w:rsidR="26EB026D">
              <w:t xml:space="preserve"> EUR 0</w:t>
            </w:r>
            <w:r w:rsidR="00B00EC1">
              <w:t>.</w:t>
            </w:r>
            <w:r w:rsidR="26EB026D">
              <w:t>5 million</w:t>
            </w:r>
            <w:r>
              <w:t>.</w:t>
            </w:r>
          </w:p>
        </w:tc>
      </w:tr>
    </w:tbl>
    <w:p w14:paraId="6B4A6271" w14:textId="77777777" w:rsidR="00434E18" w:rsidRPr="00FF7F3B" w:rsidRDefault="00434E18" w:rsidP="008F1B2F">
      <w:pPr>
        <w:spacing w:after="0"/>
      </w:pPr>
    </w:p>
    <w:p w14:paraId="75C2B965" w14:textId="5770A571" w:rsidR="00DE2A2B" w:rsidRPr="00FF7F3B" w:rsidRDefault="00DE2A2B" w:rsidP="00DE2A2B">
      <w:pPr>
        <w:pStyle w:val="Heading1"/>
      </w:pPr>
      <w:r>
        <w:lastRenderedPageBreak/>
        <w:t>2</w:t>
      </w:r>
      <w:r w:rsidRPr="00FF7F3B">
        <w:t xml:space="preserve"> Connectivity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11C33" w14:paraId="590C0CB2" w14:textId="77777777" w:rsidTr="005C1205">
        <w:tc>
          <w:tcPr>
            <w:tcW w:w="4508" w:type="dxa"/>
          </w:tcPr>
          <w:tbl>
            <w:tblPr>
              <w:tblW w:w="4120" w:type="dxa"/>
              <w:tblLook w:val="04A0" w:firstRow="1" w:lastRow="0" w:firstColumn="1" w:lastColumn="0" w:noHBand="0" w:noVBand="1"/>
            </w:tblPr>
            <w:tblGrid>
              <w:gridCol w:w="1720"/>
              <w:gridCol w:w="734"/>
              <w:gridCol w:w="866"/>
              <w:gridCol w:w="800"/>
            </w:tblGrid>
            <w:tr w:rsidR="00311C33" w:rsidRPr="00BE5A3A" w14:paraId="24AA4637" w14:textId="77777777" w:rsidTr="005C1205">
              <w:trPr>
                <w:trHeight w:val="240"/>
              </w:trPr>
              <w:tc>
                <w:tcPr>
                  <w:tcW w:w="1720" w:type="dxa"/>
                  <w:vMerge w:val="restart"/>
                  <w:tcBorders>
                    <w:top w:val="nil"/>
                    <w:left w:val="nil"/>
                    <w:bottom w:val="nil"/>
                    <w:right w:val="single" w:sz="12" w:space="0" w:color="4F81BD"/>
                  </w:tcBorders>
                  <w:shd w:val="clear" w:color="000000" w:fill="FFFFFF"/>
                  <w:noWrap/>
                  <w:vAlign w:val="center"/>
                </w:tcPr>
                <w:p w14:paraId="41F3BB32" w14:textId="77777777" w:rsidR="00311C33" w:rsidRPr="00BE5A3A" w:rsidRDefault="00311C33" w:rsidP="005C1205">
                  <w:pPr>
                    <w:jc w:val="center"/>
                    <w:rPr>
                      <w:rFonts w:ascii="Calibri" w:eastAsia="Times New Roman" w:hAnsi="Calibri"/>
                      <w:b/>
                      <w:bCs/>
                      <w:color w:val="000000"/>
                      <w:sz w:val="20"/>
                      <w:szCs w:val="20"/>
                      <w:lang w:eastAsia="en-GB"/>
                    </w:rPr>
                  </w:pPr>
                  <w:r>
                    <w:rPr>
                      <w:rFonts w:ascii="Calibri" w:eastAsia="Times New Roman" w:hAnsi="Calibri"/>
                      <w:b/>
                      <w:bCs/>
                      <w:color w:val="000000"/>
                      <w:sz w:val="20"/>
                      <w:szCs w:val="20"/>
                      <w:lang w:eastAsia="en-GB"/>
                    </w:rPr>
                    <w:t>1 Connectivity</w:t>
                  </w:r>
                </w:p>
              </w:tc>
              <w:tc>
                <w:tcPr>
                  <w:tcW w:w="1600" w:type="dxa"/>
                  <w:gridSpan w:val="2"/>
                  <w:tcBorders>
                    <w:top w:val="nil"/>
                    <w:left w:val="nil"/>
                    <w:bottom w:val="nil"/>
                    <w:right w:val="single" w:sz="12" w:space="0" w:color="4F81BD"/>
                  </w:tcBorders>
                  <w:shd w:val="clear" w:color="000000" w:fill="FFFFFF"/>
                  <w:noWrap/>
                  <w:vAlign w:val="bottom"/>
                </w:tcPr>
                <w:p w14:paraId="3E6138EB" w14:textId="77777777" w:rsidR="00311C33" w:rsidRPr="00E109A3" w:rsidRDefault="00311C33" w:rsidP="005C1205">
                  <w:pPr>
                    <w:spacing w:after="0" w:line="240" w:lineRule="auto"/>
                    <w:jc w:val="center"/>
                    <w:rPr>
                      <w:rFonts w:ascii="Calibri" w:eastAsia="Times New Roman" w:hAnsi="Calibri"/>
                      <w:b/>
                      <w:bCs/>
                      <w:color w:val="000000"/>
                      <w:sz w:val="20"/>
                      <w:szCs w:val="20"/>
                      <w:lang w:eastAsia="en-GB"/>
                    </w:rPr>
                  </w:pPr>
                  <w:r>
                    <w:rPr>
                      <w:rFonts w:ascii="Calibri" w:eastAsia="Times New Roman" w:hAnsi="Calibri"/>
                      <w:b/>
                      <w:bCs/>
                      <w:color w:val="000000"/>
                      <w:sz w:val="20"/>
                      <w:szCs w:val="20"/>
                      <w:lang w:eastAsia="en-GB"/>
                    </w:rPr>
                    <w:t>Cyprus</w:t>
                  </w:r>
                </w:p>
              </w:tc>
              <w:tc>
                <w:tcPr>
                  <w:tcW w:w="800" w:type="dxa"/>
                  <w:tcBorders>
                    <w:top w:val="nil"/>
                    <w:left w:val="nil"/>
                    <w:bottom w:val="nil"/>
                    <w:right w:val="nil"/>
                  </w:tcBorders>
                  <w:shd w:val="clear" w:color="000000" w:fill="FFFFFF"/>
                  <w:noWrap/>
                  <w:vAlign w:val="bottom"/>
                </w:tcPr>
                <w:p w14:paraId="32D15B59" w14:textId="77777777" w:rsidR="00311C33" w:rsidRPr="00BE5A3A" w:rsidRDefault="00311C33" w:rsidP="005C1205">
                  <w:pPr>
                    <w:spacing w:after="0" w:line="240" w:lineRule="auto"/>
                    <w:jc w:val="center"/>
                    <w:rPr>
                      <w:rFonts w:ascii="Calibri" w:eastAsia="Times New Roman" w:hAnsi="Calibri"/>
                      <w:b/>
                      <w:bCs/>
                      <w:color w:val="000000"/>
                      <w:sz w:val="20"/>
                      <w:szCs w:val="20"/>
                      <w:lang w:eastAsia="en-GB"/>
                    </w:rPr>
                  </w:pPr>
                  <w:r>
                    <w:rPr>
                      <w:rFonts w:ascii="Calibri" w:eastAsia="Times New Roman" w:hAnsi="Calibri"/>
                      <w:b/>
                      <w:bCs/>
                      <w:color w:val="000000"/>
                      <w:sz w:val="20"/>
                      <w:szCs w:val="20"/>
                      <w:lang w:eastAsia="en-GB"/>
                    </w:rPr>
                    <w:t>EU</w:t>
                  </w:r>
                </w:p>
              </w:tc>
            </w:tr>
            <w:tr w:rsidR="00311C33" w:rsidRPr="00BE5A3A" w14:paraId="06D151F3" w14:textId="77777777" w:rsidTr="005C1205">
              <w:trPr>
                <w:trHeight w:val="300"/>
              </w:trPr>
              <w:tc>
                <w:tcPr>
                  <w:tcW w:w="1720" w:type="dxa"/>
                  <w:vMerge/>
                  <w:tcBorders>
                    <w:top w:val="nil"/>
                    <w:left w:val="nil"/>
                    <w:bottom w:val="nil"/>
                    <w:right w:val="single" w:sz="12" w:space="0" w:color="4F81BD"/>
                  </w:tcBorders>
                  <w:vAlign w:val="center"/>
                </w:tcPr>
                <w:p w14:paraId="33548080" w14:textId="77777777" w:rsidR="00311C33" w:rsidRPr="00BE5A3A" w:rsidRDefault="00311C33" w:rsidP="005C1205">
                  <w:pPr>
                    <w:spacing w:after="0" w:line="240" w:lineRule="auto"/>
                    <w:jc w:val="left"/>
                    <w:rPr>
                      <w:rFonts w:ascii="Calibri" w:eastAsia="Times New Roman" w:hAnsi="Calibri"/>
                      <w:b/>
                      <w:bCs/>
                      <w:color w:val="000000"/>
                      <w:sz w:val="20"/>
                      <w:szCs w:val="20"/>
                      <w:lang w:eastAsia="en-GB"/>
                    </w:rPr>
                  </w:pPr>
                </w:p>
              </w:tc>
              <w:tc>
                <w:tcPr>
                  <w:tcW w:w="734" w:type="dxa"/>
                  <w:tcBorders>
                    <w:top w:val="nil"/>
                    <w:left w:val="nil"/>
                    <w:bottom w:val="nil"/>
                    <w:right w:val="single" w:sz="12" w:space="0" w:color="4F81BD"/>
                  </w:tcBorders>
                  <w:shd w:val="clear" w:color="000000" w:fill="FFFFFF"/>
                  <w:noWrap/>
                  <w:vAlign w:val="bottom"/>
                </w:tcPr>
                <w:p w14:paraId="4BD28425" w14:textId="77777777" w:rsidR="00311C33" w:rsidRPr="00BE5A3A" w:rsidRDefault="00311C33" w:rsidP="005C1205">
                  <w:pPr>
                    <w:spacing w:after="0" w:line="240" w:lineRule="auto"/>
                    <w:jc w:val="center"/>
                    <w:rPr>
                      <w:rFonts w:ascii="Calibri" w:eastAsia="Times New Roman" w:hAnsi="Calibri"/>
                      <w:b/>
                      <w:bCs/>
                      <w:color w:val="000000"/>
                      <w:sz w:val="16"/>
                      <w:szCs w:val="16"/>
                      <w:lang w:eastAsia="en-GB"/>
                    </w:rPr>
                  </w:pPr>
                  <w:r>
                    <w:rPr>
                      <w:rFonts w:ascii="Calibri" w:eastAsia="Times New Roman" w:hAnsi="Calibri"/>
                      <w:b/>
                      <w:bCs/>
                      <w:color w:val="000000"/>
                      <w:sz w:val="16"/>
                      <w:szCs w:val="16"/>
                      <w:lang w:eastAsia="en-GB"/>
                    </w:rPr>
                    <w:t>rank</w:t>
                  </w:r>
                </w:p>
              </w:tc>
              <w:tc>
                <w:tcPr>
                  <w:tcW w:w="866" w:type="dxa"/>
                  <w:tcBorders>
                    <w:top w:val="nil"/>
                    <w:left w:val="nil"/>
                    <w:bottom w:val="nil"/>
                    <w:right w:val="single" w:sz="12" w:space="0" w:color="4F81BD"/>
                  </w:tcBorders>
                  <w:shd w:val="clear" w:color="000000" w:fill="FFFFFF"/>
                  <w:noWrap/>
                  <w:vAlign w:val="bottom"/>
                </w:tcPr>
                <w:p w14:paraId="66244A84" w14:textId="77777777" w:rsidR="00311C33" w:rsidRPr="00BE5A3A" w:rsidRDefault="00311C33" w:rsidP="005C1205">
                  <w:pPr>
                    <w:spacing w:after="0" w:line="240" w:lineRule="auto"/>
                    <w:jc w:val="center"/>
                    <w:rPr>
                      <w:rFonts w:ascii="Calibri" w:eastAsia="Times New Roman" w:hAnsi="Calibri"/>
                      <w:b/>
                      <w:bCs/>
                      <w:color w:val="000000"/>
                      <w:sz w:val="16"/>
                      <w:szCs w:val="16"/>
                      <w:lang w:eastAsia="en-GB"/>
                    </w:rPr>
                  </w:pPr>
                  <w:r>
                    <w:rPr>
                      <w:rFonts w:ascii="Calibri" w:eastAsia="Times New Roman" w:hAnsi="Calibri"/>
                      <w:b/>
                      <w:bCs/>
                      <w:color w:val="000000"/>
                      <w:sz w:val="16"/>
                      <w:szCs w:val="16"/>
                      <w:lang w:eastAsia="en-GB"/>
                    </w:rPr>
                    <w:t>score</w:t>
                  </w:r>
                </w:p>
              </w:tc>
              <w:tc>
                <w:tcPr>
                  <w:tcW w:w="800" w:type="dxa"/>
                  <w:tcBorders>
                    <w:top w:val="nil"/>
                    <w:left w:val="nil"/>
                    <w:bottom w:val="nil"/>
                    <w:right w:val="nil"/>
                  </w:tcBorders>
                  <w:shd w:val="clear" w:color="000000" w:fill="FFFFFF"/>
                  <w:noWrap/>
                  <w:vAlign w:val="bottom"/>
                </w:tcPr>
                <w:p w14:paraId="194BAA4F" w14:textId="77777777" w:rsidR="00311C33" w:rsidRPr="00BE5A3A" w:rsidRDefault="00311C33" w:rsidP="005C1205">
                  <w:pPr>
                    <w:spacing w:after="0" w:line="240" w:lineRule="auto"/>
                    <w:jc w:val="center"/>
                    <w:rPr>
                      <w:rFonts w:ascii="Calibri" w:eastAsia="Times New Roman" w:hAnsi="Calibri"/>
                      <w:b/>
                      <w:bCs/>
                      <w:color w:val="000000"/>
                      <w:sz w:val="16"/>
                      <w:szCs w:val="16"/>
                      <w:lang w:eastAsia="en-GB"/>
                    </w:rPr>
                  </w:pPr>
                  <w:r>
                    <w:rPr>
                      <w:rFonts w:ascii="Calibri" w:eastAsia="Times New Roman" w:hAnsi="Calibri"/>
                      <w:b/>
                      <w:bCs/>
                      <w:color w:val="000000"/>
                      <w:sz w:val="16"/>
                      <w:szCs w:val="16"/>
                      <w:lang w:eastAsia="en-GB"/>
                    </w:rPr>
                    <w:t>score</w:t>
                  </w:r>
                </w:p>
              </w:tc>
            </w:tr>
            <w:tr w:rsidR="00311C33" w:rsidRPr="00BE5A3A" w14:paraId="5B68A676" w14:textId="77777777" w:rsidTr="005C1205">
              <w:trPr>
                <w:trHeight w:val="315"/>
              </w:trPr>
              <w:tc>
                <w:tcPr>
                  <w:tcW w:w="1720" w:type="dxa"/>
                  <w:tcBorders>
                    <w:top w:val="nil"/>
                    <w:left w:val="nil"/>
                    <w:bottom w:val="single" w:sz="8" w:space="0" w:color="4F81BD"/>
                    <w:right w:val="single" w:sz="12" w:space="0" w:color="4F81BD"/>
                  </w:tcBorders>
                  <w:shd w:val="clear" w:color="000000" w:fill="DAEEF3"/>
                  <w:noWrap/>
                  <w:vAlign w:val="bottom"/>
                </w:tcPr>
                <w:p w14:paraId="27418210" w14:textId="77777777" w:rsidR="00311C33" w:rsidRPr="00BE5A3A" w:rsidRDefault="00311C33" w:rsidP="005C1205">
                  <w:pPr>
                    <w:spacing w:after="0" w:line="240" w:lineRule="auto"/>
                    <w:jc w:val="left"/>
                    <w:rPr>
                      <w:rFonts w:ascii="Calibri" w:eastAsia="Times New Roman" w:hAnsi="Calibri"/>
                      <w:b/>
                      <w:bCs/>
                      <w:color w:val="000000"/>
                      <w:sz w:val="20"/>
                      <w:szCs w:val="20"/>
                      <w:lang w:eastAsia="en-GB"/>
                    </w:rPr>
                  </w:pPr>
                  <w:r>
                    <w:rPr>
                      <w:rFonts w:ascii="Calibri" w:eastAsia="Times New Roman" w:hAnsi="Calibri"/>
                      <w:b/>
                      <w:bCs/>
                      <w:color w:val="000000"/>
                      <w:sz w:val="20"/>
                      <w:szCs w:val="20"/>
                      <w:lang w:eastAsia="en-GB"/>
                    </w:rPr>
                    <w:t>DESI 2021</w:t>
                  </w:r>
                </w:p>
              </w:tc>
              <w:tc>
                <w:tcPr>
                  <w:tcW w:w="734" w:type="dxa"/>
                  <w:tcBorders>
                    <w:top w:val="nil"/>
                    <w:left w:val="nil"/>
                    <w:bottom w:val="single" w:sz="8" w:space="0" w:color="4F81BD"/>
                    <w:right w:val="single" w:sz="12" w:space="0" w:color="4F81BD"/>
                  </w:tcBorders>
                  <w:shd w:val="clear" w:color="000000" w:fill="DAEEF3"/>
                  <w:noWrap/>
                  <w:vAlign w:val="bottom"/>
                </w:tcPr>
                <w:p w14:paraId="17276ECA" w14:textId="77777777" w:rsidR="00311C33" w:rsidRPr="00BE5A3A" w:rsidRDefault="00311C33" w:rsidP="005C1205">
                  <w:pPr>
                    <w:spacing w:after="0" w:line="240" w:lineRule="auto"/>
                    <w:jc w:val="center"/>
                    <w:rPr>
                      <w:rFonts w:ascii="Calibri" w:eastAsia="Times New Roman" w:hAnsi="Calibri"/>
                      <w:b/>
                      <w:bCs/>
                      <w:color w:val="000000"/>
                      <w:sz w:val="20"/>
                      <w:szCs w:val="20"/>
                      <w:lang w:eastAsia="en-GB"/>
                    </w:rPr>
                  </w:pPr>
                </w:p>
              </w:tc>
              <w:tc>
                <w:tcPr>
                  <w:tcW w:w="866" w:type="dxa"/>
                  <w:tcBorders>
                    <w:top w:val="nil"/>
                    <w:left w:val="nil"/>
                    <w:bottom w:val="single" w:sz="8" w:space="0" w:color="4F81BD"/>
                    <w:right w:val="single" w:sz="12" w:space="0" w:color="4F81BD"/>
                  </w:tcBorders>
                  <w:shd w:val="clear" w:color="000000" w:fill="DAEEF3"/>
                  <w:noWrap/>
                  <w:vAlign w:val="bottom"/>
                </w:tcPr>
                <w:p w14:paraId="5ED20017" w14:textId="77777777" w:rsidR="00311C33" w:rsidRPr="00BE5A3A" w:rsidRDefault="00311C33" w:rsidP="005C1205">
                  <w:pPr>
                    <w:spacing w:after="0" w:line="240" w:lineRule="auto"/>
                    <w:jc w:val="center"/>
                    <w:rPr>
                      <w:rFonts w:ascii="Calibri" w:eastAsia="Times New Roman" w:hAnsi="Calibri"/>
                      <w:b/>
                      <w:bCs/>
                      <w:color w:val="000000"/>
                      <w:sz w:val="20"/>
                      <w:szCs w:val="20"/>
                      <w:lang w:eastAsia="en-GB"/>
                    </w:rPr>
                  </w:pPr>
                </w:p>
              </w:tc>
              <w:tc>
                <w:tcPr>
                  <w:tcW w:w="800" w:type="dxa"/>
                  <w:tcBorders>
                    <w:top w:val="nil"/>
                    <w:left w:val="nil"/>
                    <w:bottom w:val="single" w:sz="8" w:space="0" w:color="4F81BD"/>
                    <w:right w:val="nil"/>
                  </w:tcBorders>
                  <w:shd w:val="clear" w:color="000000" w:fill="DAEEF3"/>
                  <w:noWrap/>
                  <w:vAlign w:val="bottom"/>
                </w:tcPr>
                <w:p w14:paraId="395A61D9" w14:textId="77777777" w:rsidR="00311C33" w:rsidRPr="00BE5A3A" w:rsidRDefault="00311C33" w:rsidP="005C1205">
                  <w:pPr>
                    <w:spacing w:after="0" w:line="240" w:lineRule="auto"/>
                    <w:jc w:val="center"/>
                    <w:rPr>
                      <w:rFonts w:ascii="Calibri" w:eastAsia="Times New Roman" w:hAnsi="Calibri"/>
                      <w:b/>
                      <w:bCs/>
                      <w:color w:val="000000"/>
                      <w:sz w:val="20"/>
                      <w:szCs w:val="20"/>
                      <w:lang w:eastAsia="en-GB"/>
                    </w:rPr>
                  </w:pPr>
                </w:p>
              </w:tc>
            </w:tr>
            <w:tr w:rsidR="00311C33" w:rsidRPr="00BE5A3A" w14:paraId="03F405C5" w14:textId="77777777" w:rsidTr="005C1205">
              <w:trPr>
                <w:trHeight w:val="300"/>
              </w:trPr>
              <w:tc>
                <w:tcPr>
                  <w:tcW w:w="1720" w:type="dxa"/>
                  <w:tcBorders>
                    <w:top w:val="nil"/>
                    <w:left w:val="nil"/>
                    <w:bottom w:val="nil"/>
                    <w:right w:val="single" w:sz="12" w:space="0" w:color="4F81BD"/>
                  </w:tcBorders>
                  <w:shd w:val="clear" w:color="000000" w:fill="DAEEF3"/>
                  <w:noWrap/>
                  <w:vAlign w:val="bottom"/>
                </w:tcPr>
                <w:p w14:paraId="58C6D488" w14:textId="77777777" w:rsidR="00311C33" w:rsidRPr="00BE5A3A" w:rsidRDefault="00311C33" w:rsidP="005C1205">
                  <w:pPr>
                    <w:spacing w:after="0" w:line="240" w:lineRule="auto"/>
                    <w:jc w:val="left"/>
                    <w:rPr>
                      <w:rFonts w:ascii="Calibri" w:eastAsia="Times New Roman" w:hAnsi="Calibri"/>
                      <w:color w:val="000000"/>
                      <w:sz w:val="20"/>
                      <w:szCs w:val="20"/>
                      <w:lang w:eastAsia="en-GB"/>
                    </w:rPr>
                  </w:pPr>
                  <w:r>
                    <w:rPr>
                      <w:rFonts w:ascii="Calibri" w:eastAsia="Times New Roman" w:hAnsi="Calibri"/>
                      <w:color w:val="000000"/>
                      <w:sz w:val="20"/>
                      <w:szCs w:val="20"/>
                      <w:lang w:eastAsia="en-GB"/>
                    </w:rPr>
                    <w:t>DESI 2020</w:t>
                  </w:r>
                </w:p>
              </w:tc>
              <w:tc>
                <w:tcPr>
                  <w:tcW w:w="734" w:type="dxa"/>
                  <w:tcBorders>
                    <w:top w:val="nil"/>
                    <w:left w:val="nil"/>
                    <w:bottom w:val="nil"/>
                    <w:right w:val="single" w:sz="12" w:space="0" w:color="4F81BD"/>
                  </w:tcBorders>
                  <w:shd w:val="clear" w:color="000000" w:fill="DAEEF3"/>
                  <w:noWrap/>
                  <w:vAlign w:val="bottom"/>
                </w:tcPr>
                <w:p w14:paraId="5ED4532D" w14:textId="77777777" w:rsidR="00311C33" w:rsidRPr="00BE5A3A" w:rsidRDefault="00311C33" w:rsidP="005C1205">
                  <w:pPr>
                    <w:spacing w:after="0" w:line="240" w:lineRule="auto"/>
                    <w:jc w:val="center"/>
                    <w:rPr>
                      <w:rFonts w:ascii="Calibri" w:eastAsia="Times New Roman" w:hAnsi="Calibri"/>
                      <w:color w:val="000000"/>
                      <w:sz w:val="20"/>
                      <w:szCs w:val="20"/>
                      <w:lang w:eastAsia="en-GB"/>
                    </w:rPr>
                  </w:pPr>
                </w:p>
              </w:tc>
              <w:tc>
                <w:tcPr>
                  <w:tcW w:w="866" w:type="dxa"/>
                  <w:tcBorders>
                    <w:top w:val="nil"/>
                    <w:left w:val="nil"/>
                    <w:bottom w:val="nil"/>
                    <w:right w:val="single" w:sz="12" w:space="0" w:color="4F81BD"/>
                  </w:tcBorders>
                  <w:shd w:val="clear" w:color="000000" w:fill="DAEEF3"/>
                  <w:noWrap/>
                  <w:vAlign w:val="bottom"/>
                </w:tcPr>
                <w:p w14:paraId="1287C329" w14:textId="77777777" w:rsidR="00311C33" w:rsidRPr="00BE5A3A" w:rsidRDefault="00311C33" w:rsidP="005C1205">
                  <w:pPr>
                    <w:spacing w:after="0" w:line="240" w:lineRule="auto"/>
                    <w:jc w:val="center"/>
                    <w:rPr>
                      <w:rFonts w:ascii="Calibri" w:eastAsia="Times New Roman" w:hAnsi="Calibri"/>
                      <w:color w:val="000000"/>
                      <w:sz w:val="20"/>
                      <w:szCs w:val="20"/>
                      <w:lang w:eastAsia="en-GB"/>
                    </w:rPr>
                  </w:pPr>
                </w:p>
              </w:tc>
              <w:tc>
                <w:tcPr>
                  <w:tcW w:w="800" w:type="dxa"/>
                  <w:tcBorders>
                    <w:top w:val="nil"/>
                    <w:left w:val="nil"/>
                    <w:bottom w:val="nil"/>
                    <w:right w:val="nil"/>
                  </w:tcBorders>
                  <w:shd w:val="clear" w:color="000000" w:fill="DAEEF3"/>
                  <w:noWrap/>
                  <w:vAlign w:val="bottom"/>
                </w:tcPr>
                <w:p w14:paraId="7D56BF40" w14:textId="77777777" w:rsidR="00311C33" w:rsidRPr="00BE5A3A" w:rsidRDefault="00311C33" w:rsidP="005C1205">
                  <w:pPr>
                    <w:spacing w:after="0" w:line="240" w:lineRule="auto"/>
                    <w:jc w:val="center"/>
                    <w:rPr>
                      <w:rFonts w:ascii="Calibri" w:eastAsia="Times New Roman" w:hAnsi="Calibri"/>
                      <w:color w:val="000000"/>
                      <w:sz w:val="20"/>
                      <w:szCs w:val="20"/>
                      <w:lang w:eastAsia="en-GB"/>
                    </w:rPr>
                  </w:pPr>
                </w:p>
              </w:tc>
            </w:tr>
            <w:tr w:rsidR="00311C33" w:rsidRPr="00BE5A3A" w14:paraId="22932802" w14:textId="77777777" w:rsidTr="005C1205">
              <w:trPr>
                <w:trHeight w:val="300"/>
              </w:trPr>
              <w:tc>
                <w:tcPr>
                  <w:tcW w:w="1720" w:type="dxa"/>
                  <w:tcBorders>
                    <w:top w:val="nil"/>
                    <w:left w:val="nil"/>
                    <w:bottom w:val="nil"/>
                    <w:right w:val="single" w:sz="12" w:space="0" w:color="4F81BD"/>
                  </w:tcBorders>
                  <w:shd w:val="clear" w:color="000000" w:fill="DAEEF3"/>
                  <w:noWrap/>
                  <w:vAlign w:val="bottom"/>
                </w:tcPr>
                <w:p w14:paraId="438E126F" w14:textId="77777777" w:rsidR="00311C33" w:rsidRPr="00BE5A3A" w:rsidRDefault="00311C33" w:rsidP="005C1205">
                  <w:pPr>
                    <w:spacing w:after="0" w:line="240" w:lineRule="auto"/>
                    <w:jc w:val="left"/>
                    <w:rPr>
                      <w:rFonts w:ascii="Calibri" w:eastAsia="Times New Roman" w:hAnsi="Calibri"/>
                      <w:color w:val="000000"/>
                      <w:sz w:val="20"/>
                      <w:szCs w:val="20"/>
                      <w:lang w:eastAsia="en-GB"/>
                    </w:rPr>
                  </w:pPr>
                  <w:r>
                    <w:rPr>
                      <w:rFonts w:ascii="Calibri" w:eastAsia="Times New Roman" w:hAnsi="Calibri"/>
                      <w:color w:val="000000"/>
                      <w:sz w:val="20"/>
                      <w:szCs w:val="20"/>
                      <w:lang w:eastAsia="en-GB"/>
                    </w:rPr>
                    <w:t>DESI 2019</w:t>
                  </w:r>
                </w:p>
              </w:tc>
              <w:tc>
                <w:tcPr>
                  <w:tcW w:w="734" w:type="dxa"/>
                  <w:tcBorders>
                    <w:top w:val="nil"/>
                    <w:left w:val="nil"/>
                    <w:bottom w:val="nil"/>
                    <w:right w:val="single" w:sz="12" w:space="0" w:color="4F81BD"/>
                  </w:tcBorders>
                  <w:shd w:val="clear" w:color="000000" w:fill="DAEEF3"/>
                  <w:noWrap/>
                  <w:vAlign w:val="bottom"/>
                </w:tcPr>
                <w:p w14:paraId="3C660B2F" w14:textId="77777777" w:rsidR="00311C33" w:rsidRPr="00BE5A3A" w:rsidRDefault="00311C33" w:rsidP="005C1205">
                  <w:pPr>
                    <w:spacing w:after="0" w:line="240" w:lineRule="auto"/>
                    <w:jc w:val="center"/>
                    <w:rPr>
                      <w:rFonts w:ascii="Calibri" w:eastAsia="Times New Roman" w:hAnsi="Calibri"/>
                      <w:color w:val="000000"/>
                      <w:sz w:val="20"/>
                      <w:szCs w:val="20"/>
                      <w:lang w:eastAsia="en-GB"/>
                    </w:rPr>
                  </w:pPr>
                </w:p>
              </w:tc>
              <w:tc>
                <w:tcPr>
                  <w:tcW w:w="866" w:type="dxa"/>
                  <w:tcBorders>
                    <w:top w:val="nil"/>
                    <w:left w:val="nil"/>
                    <w:bottom w:val="nil"/>
                    <w:right w:val="single" w:sz="12" w:space="0" w:color="4F81BD"/>
                  </w:tcBorders>
                  <w:shd w:val="clear" w:color="000000" w:fill="DAEEF3"/>
                  <w:noWrap/>
                  <w:vAlign w:val="bottom"/>
                </w:tcPr>
                <w:p w14:paraId="31C7E244" w14:textId="77777777" w:rsidR="00311C33" w:rsidRPr="00BE5A3A" w:rsidRDefault="00311C33" w:rsidP="005C1205">
                  <w:pPr>
                    <w:spacing w:after="0" w:line="240" w:lineRule="auto"/>
                    <w:jc w:val="center"/>
                    <w:rPr>
                      <w:rFonts w:ascii="Calibri" w:eastAsia="Times New Roman" w:hAnsi="Calibri"/>
                      <w:color w:val="000000"/>
                      <w:sz w:val="20"/>
                      <w:szCs w:val="20"/>
                      <w:lang w:eastAsia="en-GB"/>
                    </w:rPr>
                  </w:pPr>
                </w:p>
              </w:tc>
              <w:tc>
                <w:tcPr>
                  <w:tcW w:w="800" w:type="dxa"/>
                  <w:tcBorders>
                    <w:top w:val="nil"/>
                    <w:left w:val="nil"/>
                    <w:bottom w:val="nil"/>
                    <w:right w:val="nil"/>
                  </w:tcBorders>
                  <w:shd w:val="clear" w:color="000000" w:fill="DAEEF3"/>
                  <w:noWrap/>
                  <w:vAlign w:val="bottom"/>
                </w:tcPr>
                <w:p w14:paraId="5C401C86" w14:textId="77777777" w:rsidR="00311C33" w:rsidRPr="00BE5A3A" w:rsidRDefault="00311C33" w:rsidP="005C1205">
                  <w:pPr>
                    <w:spacing w:after="0" w:line="240" w:lineRule="auto"/>
                    <w:jc w:val="center"/>
                    <w:rPr>
                      <w:rFonts w:ascii="Calibri" w:eastAsia="Times New Roman" w:hAnsi="Calibri"/>
                      <w:color w:val="000000"/>
                      <w:sz w:val="20"/>
                      <w:szCs w:val="20"/>
                      <w:lang w:eastAsia="en-GB"/>
                    </w:rPr>
                  </w:pPr>
                </w:p>
              </w:tc>
            </w:tr>
          </w:tbl>
          <w:p w14:paraId="02729AB7" w14:textId="77777777" w:rsidR="00311C33" w:rsidRDefault="00311C33" w:rsidP="005C1205"/>
        </w:tc>
        <w:tc>
          <w:tcPr>
            <w:tcW w:w="4508" w:type="dxa"/>
          </w:tcPr>
          <w:p w14:paraId="01A604A0" w14:textId="77777777" w:rsidR="00311C33" w:rsidRDefault="00311C33" w:rsidP="005C1205">
            <w:pPr>
              <w:jc w:val="right"/>
            </w:pPr>
            <w:r>
              <w:t>Chart to be added</w:t>
            </w:r>
          </w:p>
        </w:tc>
      </w:tr>
    </w:tbl>
    <w:p w14:paraId="3E4FFDB2" w14:textId="77777777" w:rsidR="00311C33" w:rsidRDefault="00311C33" w:rsidP="00311C33"/>
    <w:p w14:paraId="1DC4781F" w14:textId="77777777" w:rsidR="00311C33" w:rsidRPr="00376F65" w:rsidRDefault="00311C33" w:rsidP="00311C33">
      <w:pPr>
        <w:tabs>
          <w:tab w:val="left" w:pos="5763"/>
          <w:tab w:val="left" w:pos="7312"/>
        </w:tabs>
        <w:rPr>
          <w:highlight w:val="cyan"/>
          <w:lang w:val="el-GR"/>
        </w:rPr>
      </w:pPr>
    </w:p>
    <w:tbl>
      <w:tblPr>
        <w:tblW w:w="9400" w:type="dxa"/>
        <w:tblCellMar>
          <w:left w:w="70" w:type="dxa"/>
          <w:right w:w="70" w:type="dxa"/>
        </w:tblCellMar>
        <w:tblLook w:val="04A0" w:firstRow="1" w:lastRow="0" w:firstColumn="1" w:lastColumn="0" w:noHBand="0" w:noVBand="1"/>
      </w:tblPr>
      <w:tblGrid>
        <w:gridCol w:w="4980"/>
        <w:gridCol w:w="1100"/>
        <w:gridCol w:w="1100"/>
        <w:gridCol w:w="1100"/>
        <w:gridCol w:w="1120"/>
      </w:tblGrid>
      <w:tr w:rsidR="00311C33" w:rsidRPr="009F4C20" w14:paraId="3970FD86" w14:textId="77777777" w:rsidTr="005C1205">
        <w:trPr>
          <w:trHeight w:val="290"/>
        </w:trPr>
        <w:tc>
          <w:tcPr>
            <w:tcW w:w="4980" w:type="dxa"/>
            <w:tcBorders>
              <w:top w:val="nil"/>
              <w:left w:val="nil"/>
              <w:bottom w:val="nil"/>
              <w:right w:val="single" w:sz="12" w:space="0" w:color="5B9BD5"/>
            </w:tcBorders>
            <w:shd w:val="clear" w:color="000000" w:fill="FFFFFF"/>
            <w:noWrap/>
            <w:vAlign w:val="bottom"/>
            <w:hideMark/>
          </w:tcPr>
          <w:p w14:paraId="15410AAA" w14:textId="77777777" w:rsidR="00311C33" w:rsidRPr="009F4C20" w:rsidRDefault="00311C33" w:rsidP="005C1205">
            <w:pPr>
              <w:spacing w:after="0" w:line="240" w:lineRule="auto"/>
              <w:jc w:val="left"/>
              <w:rPr>
                <w:rFonts w:ascii="Calibri" w:eastAsia="Times New Roman" w:hAnsi="Calibri" w:cs="Calibri"/>
                <w:color w:val="000000"/>
                <w:sz w:val="20"/>
                <w:szCs w:val="20"/>
                <w:lang w:val="fr-BE" w:eastAsia="fr-BE"/>
              </w:rPr>
            </w:pPr>
            <w:r w:rsidRPr="009F4C20">
              <w:rPr>
                <w:rFonts w:ascii="Calibri" w:eastAsia="Times New Roman" w:hAnsi="Calibri" w:cs="Calibri"/>
                <w:color w:val="000000"/>
                <w:sz w:val="20"/>
                <w:szCs w:val="20"/>
                <w:lang w:val="fr-BE" w:eastAsia="fr-BE"/>
              </w:rPr>
              <w:t> </w:t>
            </w:r>
          </w:p>
        </w:tc>
        <w:tc>
          <w:tcPr>
            <w:tcW w:w="3300" w:type="dxa"/>
            <w:gridSpan w:val="3"/>
            <w:tcBorders>
              <w:top w:val="nil"/>
              <w:left w:val="nil"/>
              <w:bottom w:val="nil"/>
              <w:right w:val="nil"/>
            </w:tcBorders>
            <w:shd w:val="clear" w:color="000000" w:fill="FFFFFF"/>
            <w:noWrap/>
            <w:vAlign w:val="bottom"/>
            <w:hideMark/>
          </w:tcPr>
          <w:p w14:paraId="7B42E795" w14:textId="77777777" w:rsidR="00311C33" w:rsidRPr="009F4C20" w:rsidRDefault="00311C33" w:rsidP="005C1205">
            <w:pPr>
              <w:spacing w:after="0" w:line="240" w:lineRule="auto"/>
              <w:jc w:val="center"/>
              <w:rPr>
                <w:rFonts w:ascii="Calibri" w:eastAsia="Times New Roman" w:hAnsi="Calibri" w:cs="Calibri"/>
                <w:b/>
                <w:bCs/>
                <w:color w:val="000000"/>
                <w:sz w:val="20"/>
                <w:szCs w:val="20"/>
                <w:lang w:val="fr-BE" w:eastAsia="fr-BE"/>
              </w:rPr>
            </w:pPr>
            <w:r w:rsidRPr="009F4C20">
              <w:rPr>
                <w:rFonts w:ascii="Calibri" w:eastAsia="Times New Roman" w:hAnsi="Calibri" w:cs="Calibri"/>
                <w:b/>
                <w:bCs/>
                <w:color w:val="000000"/>
                <w:sz w:val="20"/>
                <w:szCs w:val="20"/>
                <w:lang w:val="fr-BE" w:eastAsia="fr-BE"/>
              </w:rPr>
              <w:t>Cyprus</w:t>
            </w:r>
          </w:p>
        </w:tc>
        <w:tc>
          <w:tcPr>
            <w:tcW w:w="1120" w:type="dxa"/>
            <w:tcBorders>
              <w:top w:val="nil"/>
              <w:left w:val="single" w:sz="12" w:space="0" w:color="5B9BD5"/>
              <w:bottom w:val="nil"/>
              <w:right w:val="single" w:sz="12" w:space="0" w:color="5B9BD5"/>
            </w:tcBorders>
            <w:shd w:val="clear" w:color="000000" w:fill="FFFFFF"/>
            <w:noWrap/>
            <w:vAlign w:val="bottom"/>
            <w:hideMark/>
          </w:tcPr>
          <w:p w14:paraId="50BB3870" w14:textId="77777777" w:rsidR="00311C33" w:rsidRPr="009F4C20" w:rsidRDefault="00311C33" w:rsidP="005C1205">
            <w:pPr>
              <w:spacing w:after="0" w:line="240" w:lineRule="auto"/>
              <w:jc w:val="center"/>
              <w:rPr>
                <w:rFonts w:ascii="Calibri" w:eastAsia="Times New Roman" w:hAnsi="Calibri" w:cs="Calibri"/>
                <w:b/>
                <w:bCs/>
                <w:color w:val="000000"/>
                <w:sz w:val="20"/>
                <w:szCs w:val="20"/>
                <w:lang w:val="fr-BE" w:eastAsia="fr-BE"/>
              </w:rPr>
            </w:pPr>
            <w:r w:rsidRPr="009F4C20">
              <w:rPr>
                <w:rFonts w:ascii="Calibri" w:eastAsia="Times New Roman" w:hAnsi="Calibri" w:cs="Calibri"/>
                <w:b/>
                <w:bCs/>
                <w:color w:val="000000"/>
                <w:sz w:val="20"/>
                <w:szCs w:val="20"/>
                <w:lang w:val="fr-BE" w:eastAsia="fr-BE"/>
              </w:rPr>
              <w:t>EU</w:t>
            </w:r>
          </w:p>
        </w:tc>
      </w:tr>
      <w:tr w:rsidR="00311C33" w:rsidRPr="009F4C20" w14:paraId="0ACA359C" w14:textId="77777777" w:rsidTr="005C1205">
        <w:trPr>
          <w:trHeight w:val="300"/>
        </w:trPr>
        <w:tc>
          <w:tcPr>
            <w:tcW w:w="4980" w:type="dxa"/>
            <w:tcBorders>
              <w:top w:val="nil"/>
              <w:left w:val="nil"/>
              <w:bottom w:val="nil"/>
              <w:right w:val="single" w:sz="12" w:space="0" w:color="5B9BD5"/>
            </w:tcBorders>
            <w:shd w:val="clear" w:color="000000" w:fill="FFFFFF"/>
            <w:noWrap/>
            <w:vAlign w:val="bottom"/>
            <w:hideMark/>
          </w:tcPr>
          <w:p w14:paraId="3EBAD98B" w14:textId="77777777" w:rsidR="00311C33" w:rsidRPr="009F4C20" w:rsidRDefault="00311C33" w:rsidP="005C1205">
            <w:pPr>
              <w:spacing w:after="0" w:line="240" w:lineRule="auto"/>
              <w:jc w:val="left"/>
              <w:rPr>
                <w:rFonts w:ascii="Calibri" w:eastAsia="Times New Roman" w:hAnsi="Calibri" w:cs="Calibri"/>
                <w:color w:val="000000"/>
                <w:sz w:val="20"/>
                <w:szCs w:val="20"/>
                <w:lang w:val="fr-BE" w:eastAsia="fr-BE"/>
              </w:rPr>
            </w:pPr>
            <w:r w:rsidRPr="009F4C20">
              <w:rPr>
                <w:rFonts w:ascii="Calibri" w:eastAsia="Times New Roman" w:hAnsi="Calibri" w:cs="Calibri"/>
                <w:color w:val="000000"/>
                <w:sz w:val="20"/>
                <w:szCs w:val="20"/>
                <w:lang w:val="fr-BE" w:eastAsia="fr-BE"/>
              </w:rPr>
              <w:t> </w:t>
            </w:r>
          </w:p>
        </w:tc>
        <w:tc>
          <w:tcPr>
            <w:tcW w:w="1100" w:type="dxa"/>
            <w:tcBorders>
              <w:top w:val="nil"/>
              <w:left w:val="nil"/>
              <w:bottom w:val="nil"/>
              <w:right w:val="single" w:sz="12" w:space="0" w:color="5B9BD5"/>
            </w:tcBorders>
            <w:shd w:val="clear" w:color="000000" w:fill="FFFFFF"/>
            <w:noWrap/>
            <w:vAlign w:val="bottom"/>
            <w:hideMark/>
          </w:tcPr>
          <w:p w14:paraId="21387780" w14:textId="77777777" w:rsidR="00311C33" w:rsidRPr="009F4C20" w:rsidRDefault="00311C33" w:rsidP="005C1205">
            <w:pPr>
              <w:spacing w:after="0" w:line="240" w:lineRule="auto"/>
              <w:jc w:val="center"/>
              <w:rPr>
                <w:rFonts w:ascii="Calibri" w:eastAsia="Times New Roman" w:hAnsi="Calibri" w:cs="Calibri"/>
                <w:b/>
                <w:bCs/>
                <w:color w:val="000000"/>
                <w:sz w:val="20"/>
                <w:szCs w:val="20"/>
                <w:lang w:val="fr-BE" w:eastAsia="fr-BE"/>
              </w:rPr>
            </w:pPr>
            <w:r w:rsidRPr="009F4C20">
              <w:rPr>
                <w:rFonts w:ascii="Calibri" w:eastAsia="Times New Roman" w:hAnsi="Calibri" w:cs="Calibri"/>
                <w:b/>
                <w:bCs/>
                <w:color w:val="000000"/>
                <w:sz w:val="20"/>
                <w:szCs w:val="20"/>
                <w:lang w:val="fr-BE" w:eastAsia="fr-BE"/>
              </w:rPr>
              <w:t>DESI 2020</w:t>
            </w:r>
          </w:p>
        </w:tc>
        <w:tc>
          <w:tcPr>
            <w:tcW w:w="1100" w:type="dxa"/>
            <w:tcBorders>
              <w:top w:val="nil"/>
              <w:left w:val="nil"/>
              <w:bottom w:val="nil"/>
              <w:right w:val="single" w:sz="12" w:space="0" w:color="5B9BD5"/>
            </w:tcBorders>
            <w:shd w:val="clear" w:color="000000" w:fill="FFFFFF"/>
            <w:noWrap/>
            <w:vAlign w:val="bottom"/>
            <w:hideMark/>
          </w:tcPr>
          <w:p w14:paraId="0E4D205A" w14:textId="77777777" w:rsidR="00311C33" w:rsidRPr="009F4C20" w:rsidRDefault="00311C33" w:rsidP="005C1205">
            <w:pPr>
              <w:spacing w:after="0" w:line="240" w:lineRule="auto"/>
              <w:jc w:val="center"/>
              <w:rPr>
                <w:rFonts w:ascii="Calibri" w:eastAsia="Times New Roman" w:hAnsi="Calibri" w:cs="Calibri"/>
                <w:b/>
                <w:bCs/>
                <w:color w:val="000000"/>
                <w:sz w:val="20"/>
                <w:szCs w:val="20"/>
                <w:lang w:val="fr-BE" w:eastAsia="fr-BE"/>
              </w:rPr>
            </w:pPr>
            <w:r w:rsidRPr="009F4C20">
              <w:rPr>
                <w:rFonts w:ascii="Calibri" w:eastAsia="Times New Roman" w:hAnsi="Calibri" w:cs="Calibri"/>
                <w:b/>
                <w:bCs/>
                <w:color w:val="000000"/>
                <w:sz w:val="20"/>
                <w:szCs w:val="20"/>
                <w:lang w:val="fr-BE" w:eastAsia="fr-BE"/>
              </w:rPr>
              <w:t>DESI 2021</w:t>
            </w:r>
          </w:p>
        </w:tc>
        <w:tc>
          <w:tcPr>
            <w:tcW w:w="1100" w:type="dxa"/>
            <w:tcBorders>
              <w:top w:val="nil"/>
              <w:left w:val="nil"/>
              <w:bottom w:val="nil"/>
              <w:right w:val="single" w:sz="12" w:space="0" w:color="5B9BD5"/>
            </w:tcBorders>
            <w:shd w:val="clear" w:color="000000" w:fill="FFFFFF"/>
            <w:noWrap/>
            <w:vAlign w:val="bottom"/>
            <w:hideMark/>
          </w:tcPr>
          <w:p w14:paraId="3FDECEAC" w14:textId="77777777" w:rsidR="00311C33" w:rsidRPr="009F4C20" w:rsidRDefault="00311C33" w:rsidP="005C1205">
            <w:pPr>
              <w:spacing w:after="0" w:line="240" w:lineRule="auto"/>
              <w:jc w:val="center"/>
              <w:rPr>
                <w:rFonts w:ascii="Calibri" w:eastAsia="Times New Roman" w:hAnsi="Calibri" w:cs="Calibri"/>
                <w:b/>
                <w:bCs/>
                <w:color w:val="000000"/>
                <w:sz w:val="20"/>
                <w:szCs w:val="20"/>
                <w:lang w:val="fr-BE" w:eastAsia="fr-BE"/>
              </w:rPr>
            </w:pPr>
            <w:r w:rsidRPr="009F4C20">
              <w:rPr>
                <w:rFonts w:ascii="Calibri" w:eastAsia="Times New Roman" w:hAnsi="Calibri" w:cs="Calibri"/>
                <w:b/>
                <w:bCs/>
                <w:color w:val="000000"/>
                <w:sz w:val="20"/>
                <w:szCs w:val="20"/>
                <w:lang w:val="fr-BE" w:eastAsia="fr-BE"/>
              </w:rPr>
              <w:t>DESI 2022</w:t>
            </w:r>
          </w:p>
        </w:tc>
        <w:tc>
          <w:tcPr>
            <w:tcW w:w="1120" w:type="dxa"/>
            <w:tcBorders>
              <w:top w:val="nil"/>
              <w:left w:val="nil"/>
              <w:bottom w:val="nil"/>
              <w:right w:val="single" w:sz="12" w:space="0" w:color="5B9BD5"/>
            </w:tcBorders>
            <w:shd w:val="clear" w:color="000000" w:fill="FFFFFF"/>
            <w:noWrap/>
            <w:vAlign w:val="bottom"/>
            <w:hideMark/>
          </w:tcPr>
          <w:p w14:paraId="61AB7C3E" w14:textId="77777777" w:rsidR="00311C33" w:rsidRPr="009F4C20" w:rsidRDefault="00311C33" w:rsidP="005C1205">
            <w:pPr>
              <w:spacing w:after="0" w:line="240" w:lineRule="auto"/>
              <w:jc w:val="center"/>
              <w:rPr>
                <w:rFonts w:ascii="Calibri" w:eastAsia="Times New Roman" w:hAnsi="Calibri" w:cs="Calibri"/>
                <w:b/>
                <w:bCs/>
                <w:color w:val="000000"/>
                <w:sz w:val="20"/>
                <w:szCs w:val="20"/>
                <w:lang w:val="fr-BE" w:eastAsia="fr-BE"/>
              </w:rPr>
            </w:pPr>
            <w:r w:rsidRPr="009F4C20">
              <w:rPr>
                <w:rFonts w:ascii="Calibri" w:eastAsia="Times New Roman" w:hAnsi="Calibri" w:cs="Calibri"/>
                <w:b/>
                <w:bCs/>
                <w:color w:val="000000"/>
                <w:sz w:val="20"/>
                <w:szCs w:val="20"/>
                <w:lang w:val="fr-BE" w:eastAsia="fr-BE"/>
              </w:rPr>
              <w:t>DESI 2022</w:t>
            </w:r>
          </w:p>
        </w:tc>
      </w:tr>
      <w:tr w:rsidR="00311C33" w:rsidRPr="009F4C20" w14:paraId="64DADC23" w14:textId="77777777" w:rsidTr="005C1205">
        <w:trPr>
          <w:trHeight w:val="290"/>
        </w:trPr>
        <w:tc>
          <w:tcPr>
            <w:tcW w:w="4980" w:type="dxa"/>
            <w:tcBorders>
              <w:top w:val="nil"/>
              <w:left w:val="nil"/>
              <w:bottom w:val="nil"/>
              <w:right w:val="nil"/>
            </w:tcBorders>
            <w:shd w:val="clear" w:color="000000" w:fill="D9E1F2"/>
            <w:noWrap/>
            <w:vAlign w:val="bottom"/>
            <w:hideMark/>
          </w:tcPr>
          <w:p w14:paraId="0A776868" w14:textId="77777777" w:rsidR="00311C33" w:rsidRPr="009F4C20" w:rsidRDefault="00311C33" w:rsidP="005C1205">
            <w:pPr>
              <w:spacing w:after="0" w:line="240" w:lineRule="auto"/>
              <w:jc w:val="left"/>
              <w:rPr>
                <w:rFonts w:ascii="Calibri" w:eastAsia="Times New Roman" w:hAnsi="Calibri" w:cs="Calibri"/>
                <w:b/>
                <w:bCs/>
                <w:color w:val="000000"/>
                <w:sz w:val="20"/>
                <w:szCs w:val="20"/>
                <w:lang w:val="en-IE" w:eastAsia="fr-BE"/>
              </w:rPr>
            </w:pPr>
            <w:r w:rsidRPr="009F4C20">
              <w:rPr>
                <w:rFonts w:ascii="Calibri" w:eastAsia="Times New Roman" w:hAnsi="Calibri" w:cs="Calibri"/>
                <w:b/>
                <w:bCs/>
                <w:color w:val="000000"/>
                <w:sz w:val="20"/>
                <w:szCs w:val="20"/>
                <w:lang w:val="en-IE" w:eastAsia="fr-BE"/>
              </w:rPr>
              <w:t>2a1 Overall fixed broadband take-up</w:t>
            </w:r>
          </w:p>
        </w:tc>
        <w:tc>
          <w:tcPr>
            <w:tcW w:w="1100" w:type="dxa"/>
            <w:tcBorders>
              <w:top w:val="nil"/>
              <w:left w:val="single" w:sz="12" w:space="0" w:color="5B9BD5"/>
              <w:bottom w:val="nil"/>
              <w:right w:val="single" w:sz="8" w:space="0" w:color="5B9BD5"/>
            </w:tcBorders>
            <w:shd w:val="clear" w:color="000000" w:fill="D9E1F2"/>
            <w:noWrap/>
            <w:vAlign w:val="center"/>
            <w:hideMark/>
          </w:tcPr>
          <w:p w14:paraId="21ED233E" w14:textId="77777777" w:rsidR="00311C33" w:rsidRPr="009F4C20" w:rsidRDefault="00311C33" w:rsidP="005C1205">
            <w:pPr>
              <w:spacing w:after="0" w:line="240" w:lineRule="auto"/>
              <w:jc w:val="center"/>
              <w:rPr>
                <w:rFonts w:ascii="Calibri" w:eastAsia="Times New Roman" w:hAnsi="Calibri" w:cs="Calibri"/>
                <w:b/>
                <w:bCs/>
                <w:color w:val="000000"/>
                <w:sz w:val="20"/>
                <w:szCs w:val="20"/>
                <w:lang w:val="fr-BE" w:eastAsia="fr-BE"/>
              </w:rPr>
            </w:pPr>
            <w:r w:rsidRPr="009F4C20">
              <w:rPr>
                <w:rFonts w:ascii="Calibri" w:eastAsia="Times New Roman" w:hAnsi="Calibri" w:cs="Calibri"/>
                <w:b/>
                <w:bCs/>
                <w:color w:val="000000"/>
                <w:sz w:val="20"/>
                <w:szCs w:val="20"/>
                <w:lang w:val="fr-BE" w:eastAsia="fr-BE"/>
              </w:rPr>
              <w:t>87%</w:t>
            </w:r>
          </w:p>
        </w:tc>
        <w:tc>
          <w:tcPr>
            <w:tcW w:w="1100" w:type="dxa"/>
            <w:tcBorders>
              <w:top w:val="nil"/>
              <w:left w:val="single" w:sz="12" w:space="0" w:color="5B9BD5"/>
              <w:bottom w:val="nil"/>
              <w:right w:val="single" w:sz="8" w:space="0" w:color="5B9BD5"/>
            </w:tcBorders>
            <w:shd w:val="clear" w:color="000000" w:fill="D9E1F2"/>
            <w:noWrap/>
            <w:vAlign w:val="center"/>
            <w:hideMark/>
          </w:tcPr>
          <w:p w14:paraId="216DC39D" w14:textId="77777777" w:rsidR="00311C33" w:rsidRPr="009F4C20" w:rsidRDefault="00311C33" w:rsidP="005C1205">
            <w:pPr>
              <w:spacing w:after="0" w:line="240" w:lineRule="auto"/>
              <w:jc w:val="center"/>
              <w:rPr>
                <w:rFonts w:ascii="Calibri" w:eastAsia="Times New Roman" w:hAnsi="Calibri" w:cs="Calibri"/>
                <w:b/>
                <w:bCs/>
                <w:color w:val="000000"/>
                <w:sz w:val="20"/>
                <w:szCs w:val="20"/>
                <w:lang w:val="fr-BE" w:eastAsia="fr-BE"/>
              </w:rPr>
            </w:pPr>
            <w:r w:rsidRPr="009F4C20">
              <w:rPr>
                <w:rFonts w:ascii="Calibri" w:eastAsia="Times New Roman" w:hAnsi="Calibri" w:cs="Calibri"/>
                <w:b/>
                <w:bCs/>
                <w:color w:val="000000"/>
                <w:sz w:val="20"/>
                <w:szCs w:val="20"/>
                <w:lang w:val="fr-BE" w:eastAsia="fr-BE"/>
              </w:rPr>
              <w:t>92%</w:t>
            </w:r>
          </w:p>
        </w:tc>
        <w:tc>
          <w:tcPr>
            <w:tcW w:w="1100" w:type="dxa"/>
            <w:tcBorders>
              <w:top w:val="nil"/>
              <w:left w:val="single" w:sz="12" w:space="0" w:color="5B9BD5"/>
              <w:bottom w:val="nil"/>
              <w:right w:val="single" w:sz="8" w:space="0" w:color="5B9BD5"/>
            </w:tcBorders>
            <w:shd w:val="clear" w:color="000000" w:fill="D9E1F2"/>
            <w:noWrap/>
            <w:vAlign w:val="center"/>
            <w:hideMark/>
          </w:tcPr>
          <w:p w14:paraId="0AF61975" w14:textId="77777777" w:rsidR="00311C33" w:rsidRPr="009F4C20" w:rsidRDefault="00311C33" w:rsidP="005C1205">
            <w:pPr>
              <w:spacing w:after="0" w:line="240" w:lineRule="auto"/>
              <w:jc w:val="center"/>
              <w:rPr>
                <w:rFonts w:ascii="Calibri" w:eastAsia="Times New Roman" w:hAnsi="Calibri" w:cs="Calibri"/>
                <w:b/>
                <w:bCs/>
                <w:color w:val="000000"/>
                <w:sz w:val="20"/>
                <w:szCs w:val="20"/>
                <w:lang w:val="fr-BE" w:eastAsia="fr-BE"/>
              </w:rPr>
            </w:pPr>
            <w:r w:rsidRPr="009F4C20">
              <w:rPr>
                <w:rFonts w:ascii="Calibri" w:eastAsia="Times New Roman" w:hAnsi="Calibri" w:cs="Calibri"/>
                <w:b/>
                <w:bCs/>
                <w:color w:val="000000"/>
                <w:sz w:val="20"/>
                <w:szCs w:val="20"/>
                <w:lang w:val="fr-BE" w:eastAsia="fr-BE"/>
              </w:rPr>
              <w:t>92%</w:t>
            </w:r>
          </w:p>
        </w:tc>
        <w:tc>
          <w:tcPr>
            <w:tcW w:w="1120" w:type="dxa"/>
            <w:tcBorders>
              <w:top w:val="nil"/>
              <w:left w:val="single" w:sz="12" w:space="0" w:color="5B9BD5"/>
              <w:bottom w:val="nil"/>
              <w:right w:val="single" w:sz="12" w:space="0" w:color="5B9BD5"/>
            </w:tcBorders>
            <w:shd w:val="clear" w:color="000000" w:fill="D9E1F2"/>
            <w:noWrap/>
            <w:vAlign w:val="center"/>
            <w:hideMark/>
          </w:tcPr>
          <w:p w14:paraId="1E3B528E" w14:textId="77777777" w:rsidR="00311C33" w:rsidRPr="009F4C20" w:rsidRDefault="00311C33" w:rsidP="005C1205">
            <w:pPr>
              <w:spacing w:after="0" w:line="240" w:lineRule="auto"/>
              <w:jc w:val="center"/>
              <w:rPr>
                <w:rFonts w:ascii="Calibri" w:eastAsia="Times New Roman" w:hAnsi="Calibri" w:cs="Calibri"/>
                <w:b/>
                <w:bCs/>
                <w:color w:val="000000"/>
                <w:sz w:val="20"/>
                <w:szCs w:val="20"/>
                <w:lang w:val="fr-BE" w:eastAsia="fr-BE"/>
              </w:rPr>
            </w:pPr>
            <w:r w:rsidRPr="009F4C20">
              <w:rPr>
                <w:rFonts w:ascii="Calibri" w:eastAsia="Times New Roman" w:hAnsi="Calibri" w:cs="Calibri"/>
                <w:b/>
                <w:bCs/>
                <w:color w:val="000000"/>
                <w:sz w:val="20"/>
                <w:szCs w:val="20"/>
                <w:lang w:val="fr-BE" w:eastAsia="fr-BE"/>
              </w:rPr>
              <w:t>77%</w:t>
            </w:r>
          </w:p>
        </w:tc>
      </w:tr>
      <w:tr w:rsidR="00311C33" w:rsidRPr="009F4C20" w14:paraId="7B947661" w14:textId="77777777" w:rsidTr="005C1205">
        <w:trPr>
          <w:trHeight w:val="195"/>
        </w:trPr>
        <w:tc>
          <w:tcPr>
            <w:tcW w:w="4980" w:type="dxa"/>
            <w:tcBorders>
              <w:top w:val="nil"/>
              <w:left w:val="nil"/>
              <w:bottom w:val="nil"/>
              <w:right w:val="nil"/>
            </w:tcBorders>
            <w:shd w:val="clear" w:color="000000" w:fill="D9E1F2"/>
            <w:noWrap/>
            <w:vAlign w:val="bottom"/>
            <w:hideMark/>
          </w:tcPr>
          <w:p w14:paraId="3B3C20A7" w14:textId="77777777" w:rsidR="00311C33" w:rsidRPr="009F4C20" w:rsidRDefault="00311C33" w:rsidP="005C1205">
            <w:pPr>
              <w:spacing w:after="0" w:line="240" w:lineRule="auto"/>
              <w:jc w:val="left"/>
              <w:rPr>
                <w:rFonts w:ascii="Calibri" w:eastAsia="Times New Roman" w:hAnsi="Calibri" w:cs="Calibri"/>
                <w:color w:val="808080"/>
                <w:sz w:val="16"/>
                <w:szCs w:val="16"/>
                <w:lang w:val="fr-BE" w:eastAsia="fr-BE"/>
              </w:rPr>
            </w:pPr>
            <w:r w:rsidRPr="009F4C20">
              <w:rPr>
                <w:rFonts w:ascii="Calibri" w:eastAsia="Times New Roman" w:hAnsi="Calibri" w:cs="Calibri"/>
                <w:color w:val="808080"/>
                <w:sz w:val="16"/>
                <w:szCs w:val="16"/>
                <w:lang w:val="fr-BE" w:eastAsia="fr-BE"/>
              </w:rPr>
              <w:t>% households</w:t>
            </w:r>
          </w:p>
        </w:tc>
        <w:tc>
          <w:tcPr>
            <w:tcW w:w="1100" w:type="dxa"/>
            <w:tcBorders>
              <w:top w:val="nil"/>
              <w:left w:val="single" w:sz="12" w:space="0" w:color="5B9BD5"/>
              <w:bottom w:val="nil"/>
              <w:right w:val="nil"/>
            </w:tcBorders>
            <w:shd w:val="clear" w:color="000000" w:fill="D9E1F2"/>
            <w:noWrap/>
            <w:vAlign w:val="bottom"/>
            <w:hideMark/>
          </w:tcPr>
          <w:p w14:paraId="0CBD7CC4" w14:textId="77777777" w:rsidR="00311C33" w:rsidRPr="009F4C20" w:rsidRDefault="00311C33" w:rsidP="005C1205">
            <w:pPr>
              <w:spacing w:after="0" w:line="240" w:lineRule="auto"/>
              <w:jc w:val="center"/>
              <w:rPr>
                <w:rFonts w:ascii="Calibri" w:eastAsia="Times New Roman" w:hAnsi="Calibri" w:cs="Calibri"/>
                <w:color w:val="808080"/>
                <w:sz w:val="16"/>
                <w:szCs w:val="16"/>
                <w:lang w:val="fr-BE" w:eastAsia="fr-BE"/>
              </w:rPr>
            </w:pPr>
            <w:r w:rsidRPr="009F4C20">
              <w:rPr>
                <w:rFonts w:ascii="Calibri" w:eastAsia="Times New Roman" w:hAnsi="Calibri" w:cs="Calibri"/>
                <w:color w:val="808080"/>
                <w:sz w:val="16"/>
                <w:szCs w:val="16"/>
                <w:lang w:val="fr-BE" w:eastAsia="fr-BE"/>
              </w:rPr>
              <w:t>2019</w:t>
            </w:r>
          </w:p>
        </w:tc>
        <w:tc>
          <w:tcPr>
            <w:tcW w:w="1100" w:type="dxa"/>
            <w:tcBorders>
              <w:top w:val="nil"/>
              <w:left w:val="single" w:sz="12" w:space="0" w:color="5B9BD5"/>
              <w:bottom w:val="nil"/>
              <w:right w:val="nil"/>
            </w:tcBorders>
            <w:shd w:val="clear" w:color="000000" w:fill="D9E1F2"/>
            <w:noWrap/>
            <w:vAlign w:val="bottom"/>
            <w:hideMark/>
          </w:tcPr>
          <w:p w14:paraId="5C68135D" w14:textId="77777777" w:rsidR="00311C33" w:rsidRPr="009F4C20" w:rsidRDefault="00311C33" w:rsidP="005C1205">
            <w:pPr>
              <w:spacing w:after="0" w:line="240" w:lineRule="auto"/>
              <w:jc w:val="center"/>
              <w:rPr>
                <w:rFonts w:ascii="Calibri" w:eastAsia="Times New Roman" w:hAnsi="Calibri" w:cs="Calibri"/>
                <w:color w:val="808080"/>
                <w:sz w:val="16"/>
                <w:szCs w:val="16"/>
                <w:lang w:val="fr-BE" w:eastAsia="fr-BE"/>
              </w:rPr>
            </w:pPr>
            <w:r w:rsidRPr="009F4C20">
              <w:rPr>
                <w:rFonts w:ascii="Calibri" w:eastAsia="Times New Roman" w:hAnsi="Calibri" w:cs="Calibri"/>
                <w:color w:val="808080"/>
                <w:sz w:val="16"/>
                <w:szCs w:val="16"/>
                <w:lang w:val="fr-BE" w:eastAsia="fr-BE"/>
              </w:rPr>
              <w:t>2020</w:t>
            </w:r>
          </w:p>
        </w:tc>
        <w:tc>
          <w:tcPr>
            <w:tcW w:w="1100" w:type="dxa"/>
            <w:tcBorders>
              <w:top w:val="nil"/>
              <w:left w:val="single" w:sz="12" w:space="0" w:color="5B9BD5"/>
              <w:bottom w:val="nil"/>
              <w:right w:val="nil"/>
            </w:tcBorders>
            <w:shd w:val="clear" w:color="000000" w:fill="D9E1F2"/>
            <w:noWrap/>
            <w:vAlign w:val="bottom"/>
            <w:hideMark/>
          </w:tcPr>
          <w:p w14:paraId="1FBBBE6A" w14:textId="77777777" w:rsidR="00311C33" w:rsidRPr="009F4C20" w:rsidRDefault="00311C33" w:rsidP="005C1205">
            <w:pPr>
              <w:spacing w:after="0" w:line="240" w:lineRule="auto"/>
              <w:jc w:val="center"/>
              <w:rPr>
                <w:rFonts w:ascii="Calibri" w:eastAsia="Times New Roman" w:hAnsi="Calibri" w:cs="Calibri"/>
                <w:color w:val="808080"/>
                <w:sz w:val="16"/>
                <w:szCs w:val="16"/>
                <w:lang w:val="fr-BE" w:eastAsia="fr-BE"/>
              </w:rPr>
            </w:pPr>
            <w:r w:rsidRPr="009F4C20">
              <w:rPr>
                <w:rFonts w:ascii="Calibri" w:eastAsia="Times New Roman" w:hAnsi="Calibri" w:cs="Calibri"/>
                <w:color w:val="808080"/>
                <w:sz w:val="16"/>
                <w:szCs w:val="16"/>
                <w:lang w:val="fr-BE" w:eastAsia="fr-BE"/>
              </w:rPr>
              <w:t>2021</w:t>
            </w:r>
          </w:p>
        </w:tc>
        <w:tc>
          <w:tcPr>
            <w:tcW w:w="1120" w:type="dxa"/>
            <w:tcBorders>
              <w:top w:val="nil"/>
              <w:left w:val="single" w:sz="12" w:space="0" w:color="5B9BD5"/>
              <w:bottom w:val="nil"/>
              <w:right w:val="single" w:sz="12" w:space="0" w:color="5B9BD5"/>
            </w:tcBorders>
            <w:shd w:val="clear" w:color="000000" w:fill="D9E1F2"/>
            <w:noWrap/>
            <w:vAlign w:val="bottom"/>
            <w:hideMark/>
          </w:tcPr>
          <w:p w14:paraId="0084A401" w14:textId="77777777" w:rsidR="00311C33" w:rsidRPr="009F4C20" w:rsidRDefault="00311C33" w:rsidP="005C1205">
            <w:pPr>
              <w:spacing w:after="0" w:line="240" w:lineRule="auto"/>
              <w:jc w:val="center"/>
              <w:rPr>
                <w:rFonts w:ascii="Calibri" w:eastAsia="Times New Roman" w:hAnsi="Calibri" w:cs="Calibri"/>
                <w:color w:val="808080"/>
                <w:sz w:val="16"/>
                <w:szCs w:val="16"/>
                <w:lang w:val="fr-BE" w:eastAsia="fr-BE"/>
              </w:rPr>
            </w:pPr>
            <w:r w:rsidRPr="009F4C20">
              <w:rPr>
                <w:rFonts w:ascii="Calibri" w:eastAsia="Times New Roman" w:hAnsi="Calibri" w:cs="Calibri"/>
                <w:color w:val="808080"/>
                <w:sz w:val="16"/>
                <w:szCs w:val="16"/>
                <w:lang w:val="fr-BE" w:eastAsia="fr-BE"/>
              </w:rPr>
              <w:t>2021</w:t>
            </w:r>
          </w:p>
        </w:tc>
      </w:tr>
      <w:tr w:rsidR="00311C33" w:rsidRPr="009F4C20" w14:paraId="074292AE" w14:textId="77777777" w:rsidTr="005C1205">
        <w:trPr>
          <w:trHeight w:val="290"/>
        </w:trPr>
        <w:tc>
          <w:tcPr>
            <w:tcW w:w="4980" w:type="dxa"/>
            <w:tcBorders>
              <w:top w:val="nil"/>
              <w:left w:val="nil"/>
              <w:bottom w:val="nil"/>
              <w:right w:val="nil"/>
            </w:tcBorders>
            <w:shd w:val="clear" w:color="000000" w:fill="FFFFFF"/>
            <w:noWrap/>
            <w:vAlign w:val="bottom"/>
            <w:hideMark/>
          </w:tcPr>
          <w:p w14:paraId="098E540A" w14:textId="77777777" w:rsidR="00311C33" w:rsidRPr="009F4C20" w:rsidRDefault="00311C33" w:rsidP="005C1205">
            <w:pPr>
              <w:spacing w:after="0" w:line="240" w:lineRule="auto"/>
              <w:jc w:val="left"/>
              <w:rPr>
                <w:rFonts w:ascii="Calibri" w:eastAsia="Times New Roman" w:hAnsi="Calibri" w:cs="Calibri"/>
                <w:b/>
                <w:bCs/>
                <w:color w:val="000000"/>
                <w:sz w:val="20"/>
                <w:szCs w:val="20"/>
                <w:lang w:val="en-IE" w:eastAsia="fr-BE"/>
              </w:rPr>
            </w:pPr>
            <w:r w:rsidRPr="009F4C20">
              <w:rPr>
                <w:rFonts w:ascii="Calibri" w:eastAsia="Times New Roman" w:hAnsi="Calibri" w:cs="Calibri"/>
                <w:b/>
                <w:bCs/>
                <w:color w:val="000000"/>
                <w:sz w:val="20"/>
                <w:szCs w:val="20"/>
                <w:lang w:val="en-IE" w:eastAsia="fr-BE"/>
              </w:rPr>
              <w:t>2a2 At least 100 Mbps fixed broadband take-up</w:t>
            </w:r>
          </w:p>
        </w:tc>
        <w:tc>
          <w:tcPr>
            <w:tcW w:w="1100" w:type="dxa"/>
            <w:tcBorders>
              <w:top w:val="nil"/>
              <w:left w:val="single" w:sz="12" w:space="0" w:color="5B9BD5"/>
              <w:bottom w:val="nil"/>
              <w:right w:val="single" w:sz="8" w:space="0" w:color="5B9BD5"/>
            </w:tcBorders>
            <w:shd w:val="clear" w:color="auto" w:fill="auto"/>
            <w:noWrap/>
            <w:vAlign w:val="center"/>
            <w:hideMark/>
          </w:tcPr>
          <w:p w14:paraId="343AB8C2" w14:textId="77777777" w:rsidR="00311C33" w:rsidRPr="009F4C20" w:rsidRDefault="00311C33" w:rsidP="005C1205">
            <w:pPr>
              <w:spacing w:after="0" w:line="240" w:lineRule="auto"/>
              <w:jc w:val="center"/>
              <w:rPr>
                <w:rFonts w:ascii="Calibri" w:eastAsia="Times New Roman" w:hAnsi="Calibri" w:cs="Calibri"/>
                <w:b/>
                <w:bCs/>
                <w:color w:val="000000"/>
                <w:sz w:val="20"/>
                <w:szCs w:val="20"/>
                <w:lang w:val="fr-BE" w:eastAsia="fr-BE"/>
              </w:rPr>
            </w:pPr>
            <w:r w:rsidRPr="009F4C20">
              <w:rPr>
                <w:rFonts w:ascii="Calibri" w:eastAsia="Times New Roman" w:hAnsi="Calibri" w:cs="Calibri"/>
                <w:b/>
                <w:bCs/>
                <w:color w:val="000000"/>
                <w:sz w:val="20"/>
                <w:szCs w:val="20"/>
                <w:lang w:val="fr-BE" w:eastAsia="fr-BE"/>
              </w:rPr>
              <w:t>2%</w:t>
            </w:r>
          </w:p>
        </w:tc>
        <w:tc>
          <w:tcPr>
            <w:tcW w:w="1100" w:type="dxa"/>
            <w:tcBorders>
              <w:top w:val="nil"/>
              <w:left w:val="single" w:sz="12" w:space="0" w:color="5B9BD5"/>
              <w:bottom w:val="nil"/>
              <w:right w:val="single" w:sz="8" w:space="0" w:color="5B9BD5"/>
            </w:tcBorders>
            <w:shd w:val="clear" w:color="auto" w:fill="auto"/>
            <w:noWrap/>
            <w:vAlign w:val="center"/>
            <w:hideMark/>
          </w:tcPr>
          <w:p w14:paraId="4BCEBC00" w14:textId="77777777" w:rsidR="00311C33" w:rsidRPr="009F4C20" w:rsidRDefault="00311C33" w:rsidP="005C1205">
            <w:pPr>
              <w:spacing w:after="0" w:line="240" w:lineRule="auto"/>
              <w:jc w:val="center"/>
              <w:rPr>
                <w:rFonts w:ascii="Calibri" w:eastAsia="Times New Roman" w:hAnsi="Calibri" w:cs="Calibri"/>
                <w:b/>
                <w:bCs/>
                <w:color w:val="000000"/>
                <w:sz w:val="20"/>
                <w:szCs w:val="20"/>
                <w:lang w:val="fr-BE" w:eastAsia="fr-BE"/>
              </w:rPr>
            </w:pPr>
            <w:r w:rsidRPr="009F4C20">
              <w:rPr>
                <w:rFonts w:ascii="Calibri" w:eastAsia="Times New Roman" w:hAnsi="Calibri" w:cs="Calibri"/>
                <w:b/>
                <w:bCs/>
                <w:color w:val="000000"/>
                <w:sz w:val="20"/>
                <w:szCs w:val="20"/>
                <w:lang w:val="fr-BE" w:eastAsia="fr-BE"/>
              </w:rPr>
              <w:t>3%</w:t>
            </w:r>
          </w:p>
        </w:tc>
        <w:tc>
          <w:tcPr>
            <w:tcW w:w="1100" w:type="dxa"/>
            <w:tcBorders>
              <w:top w:val="nil"/>
              <w:left w:val="single" w:sz="12" w:space="0" w:color="5B9BD5"/>
              <w:bottom w:val="nil"/>
              <w:right w:val="single" w:sz="8" w:space="0" w:color="5B9BD5"/>
            </w:tcBorders>
            <w:shd w:val="clear" w:color="auto" w:fill="auto"/>
            <w:noWrap/>
            <w:vAlign w:val="center"/>
            <w:hideMark/>
          </w:tcPr>
          <w:p w14:paraId="550F1774" w14:textId="77777777" w:rsidR="00311C33" w:rsidRPr="009F4C20" w:rsidRDefault="00311C33" w:rsidP="005C1205">
            <w:pPr>
              <w:spacing w:after="0" w:line="240" w:lineRule="auto"/>
              <w:jc w:val="center"/>
              <w:rPr>
                <w:rFonts w:ascii="Calibri" w:eastAsia="Times New Roman" w:hAnsi="Calibri" w:cs="Calibri"/>
                <w:b/>
                <w:bCs/>
                <w:color w:val="000000"/>
                <w:sz w:val="20"/>
                <w:szCs w:val="20"/>
                <w:lang w:val="fr-BE" w:eastAsia="fr-BE"/>
              </w:rPr>
            </w:pPr>
            <w:r w:rsidRPr="009F4C20">
              <w:rPr>
                <w:rFonts w:ascii="Calibri" w:eastAsia="Times New Roman" w:hAnsi="Calibri" w:cs="Calibri"/>
                <w:b/>
                <w:bCs/>
                <w:color w:val="000000"/>
                <w:sz w:val="20"/>
                <w:szCs w:val="20"/>
                <w:lang w:val="fr-BE" w:eastAsia="fr-BE"/>
              </w:rPr>
              <w:t>26%</w:t>
            </w:r>
          </w:p>
        </w:tc>
        <w:tc>
          <w:tcPr>
            <w:tcW w:w="1120" w:type="dxa"/>
            <w:tcBorders>
              <w:top w:val="nil"/>
              <w:left w:val="single" w:sz="12" w:space="0" w:color="5B9BD5"/>
              <w:bottom w:val="nil"/>
              <w:right w:val="single" w:sz="12" w:space="0" w:color="5B9BD5"/>
            </w:tcBorders>
            <w:shd w:val="clear" w:color="000000" w:fill="FFFFFF"/>
            <w:noWrap/>
            <w:vAlign w:val="center"/>
            <w:hideMark/>
          </w:tcPr>
          <w:p w14:paraId="3F03939C" w14:textId="77777777" w:rsidR="00311C33" w:rsidRPr="009F4C20" w:rsidRDefault="00311C33" w:rsidP="005C1205">
            <w:pPr>
              <w:spacing w:after="0" w:line="240" w:lineRule="auto"/>
              <w:jc w:val="center"/>
              <w:rPr>
                <w:rFonts w:ascii="Calibri" w:eastAsia="Times New Roman" w:hAnsi="Calibri" w:cs="Calibri"/>
                <w:b/>
                <w:bCs/>
                <w:color w:val="000000"/>
                <w:sz w:val="20"/>
                <w:szCs w:val="20"/>
                <w:lang w:val="fr-BE" w:eastAsia="fr-BE"/>
              </w:rPr>
            </w:pPr>
            <w:r w:rsidRPr="009F4C20">
              <w:rPr>
                <w:rFonts w:ascii="Calibri" w:eastAsia="Times New Roman" w:hAnsi="Calibri" w:cs="Calibri"/>
                <w:b/>
                <w:bCs/>
                <w:color w:val="000000"/>
                <w:sz w:val="20"/>
                <w:szCs w:val="20"/>
                <w:lang w:val="fr-BE" w:eastAsia="fr-BE"/>
              </w:rPr>
              <w:t>40%</w:t>
            </w:r>
          </w:p>
        </w:tc>
      </w:tr>
      <w:tr w:rsidR="00311C33" w:rsidRPr="009F4C20" w14:paraId="7C1E7362" w14:textId="77777777" w:rsidTr="005C1205">
        <w:trPr>
          <w:trHeight w:val="195"/>
        </w:trPr>
        <w:tc>
          <w:tcPr>
            <w:tcW w:w="4980" w:type="dxa"/>
            <w:tcBorders>
              <w:top w:val="nil"/>
              <w:left w:val="nil"/>
              <w:bottom w:val="nil"/>
              <w:right w:val="nil"/>
            </w:tcBorders>
            <w:shd w:val="clear" w:color="000000" w:fill="FFFFFF"/>
            <w:noWrap/>
            <w:vAlign w:val="bottom"/>
            <w:hideMark/>
          </w:tcPr>
          <w:p w14:paraId="2001C9DF" w14:textId="77777777" w:rsidR="00311C33" w:rsidRPr="009F4C20" w:rsidRDefault="00311C33" w:rsidP="005C1205">
            <w:pPr>
              <w:spacing w:after="0" w:line="240" w:lineRule="auto"/>
              <w:jc w:val="left"/>
              <w:rPr>
                <w:rFonts w:ascii="Calibri" w:eastAsia="Times New Roman" w:hAnsi="Calibri" w:cs="Calibri"/>
                <w:color w:val="808080"/>
                <w:sz w:val="16"/>
                <w:szCs w:val="16"/>
                <w:lang w:val="fr-BE" w:eastAsia="fr-BE"/>
              </w:rPr>
            </w:pPr>
            <w:r w:rsidRPr="009F4C20">
              <w:rPr>
                <w:rFonts w:ascii="Calibri" w:eastAsia="Times New Roman" w:hAnsi="Calibri" w:cs="Calibri"/>
                <w:color w:val="808080"/>
                <w:sz w:val="16"/>
                <w:szCs w:val="16"/>
                <w:lang w:val="fr-BE" w:eastAsia="fr-BE"/>
              </w:rPr>
              <w:t>% households</w:t>
            </w:r>
          </w:p>
        </w:tc>
        <w:tc>
          <w:tcPr>
            <w:tcW w:w="1100" w:type="dxa"/>
            <w:tcBorders>
              <w:top w:val="nil"/>
              <w:left w:val="single" w:sz="12" w:space="0" w:color="5B9BD5"/>
              <w:bottom w:val="nil"/>
              <w:right w:val="nil"/>
            </w:tcBorders>
            <w:shd w:val="clear" w:color="000000" w:fill="FFFFFF"/>
            <w:noWrap/>
            <w:vAlign w:val="bottom"/>
            <w:hideMark/>
          </w:tcPr>
          <w:p w14:paraId="7FAA2D60" w14:textId="77777777" w:rsidR="00311C33" w:rsidRPr="009F4C20" w:rsidRDefault="00311C33" w:rsidP="005C1205">
            <w:pPr>
              <w:spacing w:after="0" w:line="240" w:lineRule="auto"/>
              <w:jc w:val="center"/>
              <w:rPr>
                <w:rFonts w:ascii="Calibri" w:eastAsia="Times New Roman" w:hAnsi="Calibri" w:cs="Calibri"/>
                <w:color w:val="808080"/>
                <w:sz w:val="16"/>
                <w:szCs w:val="16"/>
                <w:lang w:val="fr-BE" w:eastAsia="fr-BE"/>
              </w:rPr>
            </w:pPr>
            <w:r w:rsidRPr="009F4C20">
              <w:rPr>
                <w:rFonts w:ascii="Calibri" w:eastAsia="Times New Roman" w:hAnsi="Calibri" w:cs="Calibri"/>
                <w:color w:val="808080"/>
                <w:sz w:val="16"/>
                <w:szCs w:val="16"/>
                <w:lang w:val="fr-BE" w:eastAsia="fr-BE"/>
              </w:rPr>
              <w:t>2019</w:t>
            </w:r>
          </w:p>
        </w:tc>
        <w:tc>
          <w:tcPr>
            <w:tcW w:w="1100" w:type="dxa"/>
            <w:tcBorders>
              <w:top w:val="nil"/>
              <w:left w:val="single" w:sz="12" w:space="0" w:color="5B9BD5"/>
              <w:bottom w:val="nil"/>
              <w:right w:val="nil"/>
            </w:tcBorders>
            <w:shd w:val="clear" w:color="000000" w:fill="FFFFFF"/>
            <w:noWrap/>
            <w:vAlign w:val="bottom"/>
            <w:hideMark/>
          </w:tcPr>
          <w:p w14:paraId="3E9BB303" w14:textId="77777777" w:rsidR="00311C33" w:rsidRPr="009F4C20" w:rsidRDefault="00311C33" w:rsidP="005C1205">
            <w:pPr>
              <w:spacing w:after="0" w:line="240" w:lineRule="auto"/>
              <w:jc w:val="center"/>
              <w:rPr>
                <w:rFonts w:ascii="Calibri" w:eastAsia="Times New Roman" w:hAnsi="Calibri" w:cs="Calibri"/>
                <w:color w:val="808080"/>
                <w:sz w:val="16"/>
                <w:szCs w:val="16"/>
                <w:lang w:val="fr-BE" w:eastAsia="fr-BE"/>
              </w:rPr>
            </w:pPr>
            <w:r w:rsidRPr="009F4C20">
              <w:rPr>
                <w:rFonts w:ascii="Calibri" w:eastAsia="Times New Roman" w:hAnsi="Calibri" w:cs="Calibri"/>
                <w:color w:val="808080"/>
                <w:sz w:val="16"/>
                <w:szCs w:val="16"/>
                <w:lang w:val="fr-BE" w:eastAsia="fr-BE"/>
              </w:rPr>
              <w:t>2020</w:t>
            </w:r>
          </w:p>
        </w:tc>
        <w:tc>
          <w:tcPr>
            <w:tcW w:w="1100" w:type="dxa"/>
            <w:tcBorders>
              <w:top w:val="nil"/>
              <w:left w:val="single" w:sz="12" w:space="0" w:color="5B9BD5"/>
              <w:bottom w:val="nil"/>
              <w:right w:val="nil"/>
            </w:tcBorders>
            <w:shd w:val="clear" w:color="000000" w:fill="FFFFFF"/>
            <w:noWrap/>
            <w:vAlign w:val="bottom"/>
            <w:hideMark/>
          </w:tcPr>
          <w:p w14:paraId="762F4CBC" w14:textId="77777777" w:rsidR="00311C33" w:rsidRPr="009F4C20" w:rsidRDefault="00311C33" w:rsidP="005C1205">
            <w:pPr>
              <w:spacing w:after="0" w:line="240" w:lineRule="auto"/>
              <w:jc w:val="center"/>
              <w:rPr>
                <w:rFonts w:ascii="Calibri" w:eastAsia="Times New Roman" w:hAnsi="Calibri" w:cs="Calibri"/>
                <w:color w:val="808080"/>
                <w:sz w:val="16"/>
                <w:szCs w:val="16"/>
                <w:lang w:val="fr-BE" w:eastAsia="fr-BE"/>
              </w:rPr>
            </w:pPr>
            <w:r w:rsidRPr="009F4C20">
              <w:rPr>
                <w:rFonts w:ascii="Calibri" w:eastAsia="Times New Roman" w:hAnsi="Calibri" w:cs="Calibri"/>
                <w:color w:val="808080"/>
                <w:sz w:val="16"/>
                <w:szCs w:val="16"/>
                <w:lang w:val="fr-BE" w:eastAsia="fr-BE"/>
              </w:rPr>
              <w:t>2021</w:t>
            </w:r>
          </w:p>
        </w:tc>
        <w:tc>
          <w:tcPr>
            <w:tcW w:w="1120" w:type="dxa"/>
            <w:tcBorders>
              <w:top w:val="nil"/>
              <w:left w:val="single" w:sz="12" w:space="0" w:color="5B9BD5"/>
              <w:bottom w:val="nil"/>
              <w:right w:val="single" w:sz="12" w:space="0" w:color="5B9BD5"/>
            </w:tcBorders>
            <w:shd w:val="clear" w:color="000000" w:fill="FFFFFF"/>
            <w:noWrap/>
            <w:vAlign w:val="bottom"/>
            <w:hideMark/>
          </w:tcPr>
          <w:p w14:paraId="0F9FAF8D" w14:textId="77777777" w:rsidR="00311C33" w:rsidRPr="009F4C20" w:rsidRDefault="00311C33" w:rsidP="005C1205">
            <w:pPr>
              <w:spacing w:after="0" w:line="240" w:lineRule="auto"/>
              <w:jc w:val="center"/>
              <w:rPr>
                <w:rFonts w:ascii="Calibri" w:eastAsia="Times New Roman" w:hAnsi="Calibri" w:cs="Calibri"/>
                <w:color w:val="808080"/>
                <w:sz w:val="16"/>
                <w:szCs w:val="16"/>
                <w:lang w:val="fr-BE" w:eastAsia="fr-BE"/>
              </w:rPr>
            </w:pPr>
            <w:r w:rsidRPr="009F4C20">
              <w:rPr>
                <w:rFonts w:ascii="Calibri" w:eastAsia="Times New Roman" w:hAnsi="Calibri" w:cs="Calibri"/>
                <w:color w:val="808080"/>
                <w:sz w:val="16"/>
                <w:szCs w:val="16"/>
                <w:lang w:val="fr-BE" w:eastAsia="fr-BE"/>
              </w:rPr>
              <w:t>2021</w:t>
            </w:r>
          </w:p>
        </w:tc>
      </w:tr>
      <w:tr w:rsidR="00311C33" w:rsidRPr="009F4C20" w14:paraId="10F25F90" w14:textId="77777777" w:rsidTr="005C1205">
        <w:trPr>
          <w:trHeight w:val="290"/>
        </w:trPr>
        <w:tc>
          <w:tcPr>
            <w:tcW w:w="4980" w:type="dxa"/>
            <w:tcBorders>
              <w:top w:val="nil"/>
              <w:left w:val="nil"/>
              <w:bottom w:val="nil"/>
              <w:right w:val="nil"/>
            </w:tcBorders>
            <w:shd w:val="clear" w:color="000000" w:fill="D9E1F2"/>
            <w:noWrap/>
            <w:vAlign w:val="bottom"/>
            <w:hideMark/>
          </w:tcPr>
          <w:p w14:paraId="373D7B86" w14:textId="77777777" w:rsidR="00311C33" w:rsidRPr="009F4C20" w:rsidRDefault="00311C33" w:rsidP="005C1205">
            <w:pPr>
              <w:spacing w:after="0" w:line="240" w:lineRule="auto"/>
              <w:jc w:val="left"/>
              <w:rPr>
                <w:rFonts w:ascii="Calibri" w:eastAsia="Times New Roman" w:hAnsi="Calibri" w:cs="Calibri"/>
                <w:b/>
                <w:bCs/>
                <w:color w:val="000000"/>
                <w:sz w:val="20"/>
                <w:szCs w:val="20"/>
                <w:lang w:val="en-IE" w:eastAsia="fr-BE"/>
              </w:rPr>
            </w:pPr>
            <w:r w:rsidRPr="009F4C20">
              <w:rPr>
                <w:rFonts w:ascii="Calibri" w:eastAsia="Times New Roman" w:hAnsi="Calibri" w:cs="Calibri"/>
                <w:b/>
                <w:bCs/>
                <w:color w:val="000000"/>
                <w:sz w:val="20"/>
                <w:szCs w:val="20"/>
                <w:lang w:val="en-IE" w:eastAsia="fr-BE"/>
              </w:rPr>
              <w:t>2a3 At least 1 Gbps take-up</w:t>
            </w:r>
          </w:p>
        </w:tc>
        <w:tc>
          <w:tcPr>
            <w:tcW w:w="1100" w:type="dxa"/>
            <w:tcBorders>
              <w:top w:val="nil"/>
              <w:left w:val="single" w:sz="12" w:space="0" w:color="5B9BD5"/>
              <w:bottom w:val="nil"/>
              <w:right w:val="single" w:sz="8" w:space="0" w:color="5B9BD5"/>
            </w:tcBorders>
            <w:shd w:val="clear" w:color="000000" w:fill="D9E1F2"/>
            <w:noWrap/>
            <w:vAlign w:val="center"/>
            <w:hideMark/>
          </w:tcPr>
          <w:p w14:paraId="4CB8A682" w14:textId="77777777" w:rsidR="00311C33" w:rsidRPr="009F4C20" w:rsidRDefault="00311C33" w:rsidP="005C1205">
            <w:pPr>
              <w:spacing w:after="0" w:line="240" w:lineRule="auto"/>
              <w:jc w:val="center"/>
              <w:rPr>
                <w:rFonts w:ascii="Calibri" w:eastAsia="Times New Roman" w:hAnsi="Calibri" w:cs="Calibri"/>
                <w:b/>
                <w:bCs/>
                <w:color w:val="000000"/>
                <w:sz w:val="20"/>
                <w:szCs w:val="20"/>
                <w:lang w:val="fr-BE" w:eastAsia="fr-BE"/>
              </w:rPr>
            </w:pPr>
            <w:r w:rsidRPr="009F4C20">
              <w:rPr>
                <w:rFonts w:ascii="Calibri" w:eastAsia="Times New Roman" w:hAnsi="Calibri" w:cs="Calibri"/>
                <w:b/>
                <w:bCs/>
                <w:color w:val="000000"/>
                <w:sz w:val="20"/>
                <w:szCs w:val="20"/>
                <w:lang w:val="fr-BE" w:eastAsia="fr-BE"/>
              </w:rPr>
              <w:t>&lt;0.01%</w:t>
            </w:r>
          </w:p>
        </w:tc>
        <w:tc>
          <w:tcPr>
            <w:tcW w:w="1100" w:type="dxa"/>
            <w:tcBorders>
              <w:top w:val="nil"/>
              <w:left w:val="single" w:sz="12" w:space="0" w:color="5B9BD5"/>
              <w:bottom w:val="nil"/>
              <w:right w:val="single" w:sz="8" w:space="0" w:color="5B9BD5"/>
            </w:tcBorders>
            <w:shd w:val="clear" w:color="000000" w:fill="D9E1F2"/>
            <w:noWrap/>
            <w:vAlign w:val="center"/>
            <w:hideMark/>
          </w:tcPr>
          <w:p w14:paraId="62D8B978" w14:textId="77777777" w:rsidR="00311C33" w:rsidRPr="009F4C20" w:rsidRDefault="00311C33" w:rsidP="005C1205">
            <w:pPr>
              <w:spacing w:after="0" w:line="240" w:lineRule="auto"/>
              <w:jc w:val="center"/>
              <w:rPr>
                <w:rFonts w:ascii="Calibri" w:eastAsia="Times New Roman" w:hAnsi="Calibri" w:cs="Calibri"/>
                <w:b/>
                <w:bCs/>
                <w:color w:val="000000"/>
                <w:sz w:val="20"/>
                <w:szCs w:val="20"/>
                <w:lang w:val="fr-BE" w:eastAsia="fr-BE"/>
              </w:rPr>
            </w:pPr>
            <w:r w:rsidRPr="009F4C20">
              <w:rPr>
                <w:rFonts w:ascii="Calibri" w:eastAsia="Times New Roman" w:hAnsi="Calibri" w:cs="Calibri"/>
                <w:b/>
                <w:bCs/>
                <w:color w:val="000000"/>
                <w:sz w:val="20"/>
                <w:szCs w:val="20"/>
                <w:lang w:val="fr-BE" w:eastAsia="fr-BE"/>
              </w:rPr>
              <w:t>&lt;0.01%</w:t>
            </w:r>
          </w:p>
        </w:tc>
        <w:tc>
          <w:tcPr>
            <w:tcW w:w="1100" w:type="dxa"/>
            <w:tcBorders>
              <w:top w:val="nil"/>
              <w:left w:val="single" w:sz="12" w:space="0" w:color="5B9BD5"/>
              <w:bottom w:val="nil"/>
              <w:right w:val="single" w:sz="8" w:space="0" w:color="5B9BD5"/>
            </w:tcBorders>
            <w:shd w:val="clear" w:color="000000" w:fill="D9E1F2"/>
            <w:noWrap/>
            <w:vAlign w:val="center"/>
            <w:hideMark/>
          </w:tcPr>
          <w:p w14:paraId="2F500E2E" w14:textId="77777777" w:rsidR="00311C33" w:rsidRPr="009F4C20" w:rsidRDefault="00311C33" w:rsidP="005C1205">
            <w:pPr>
              <w:spacing w:after="0" w:line="240" w:lineRule="auto"/>
              <w:jc w:val="center"/>
              <w:rPr>
                <w:rFonts w:ascii="Calibri" w:eastAsia="Times New Roman" w:hAnsi="Calibri" w:cs="Calibri"/>
                <w:b/>
                <w:bCs/>
                <w:color w:val="000000"/>
                <w:sz w:val="20"/>
                <w:szCs w:val="20"/>
                <w:lang w:val="fr-BE" w:eastAsia="fr-BE"/>
              </w:rPr>
            </w:pPr>
            <w:r w:rsidRPr="009F4C20">
              <w:rPr>
                <w:rFonts w:ascii="Calibri" w:eastAsia="Times New Roman" w:hAnsi="Calibri" w:cs="Calibri"/>
                <w:b/>
                <w:bCs/>
                <w:color w:val="000000"/>
                <w:sz w:val="20"/>
                <w:szCs w:val="20"/>
                <w:lang w:val="fr-BE" w:eastAsia="fr-BE"/>
              </w:rPr>
              <w:t>0.17%</w:t>
            </w:r>
          </w:p>
        </w:tc>
        <w:tc>
          <w:tcPr>
            <w:tcW w:w="1120" w:type="dxa"/>
            <w:tcBorders>
              <w:top w:val="nil"/>
              <w:left w:val="single" w:sz="12" w:space="0" w:color="5B9BD5"/>
              <w:bottom w:val="nil"/>
              <w:right w:val="single" w:sz="12" w:space="0" w:color="5B9BD5"/>
            </w:tcBorders>
            <w:shd w:val="clear" w:color="000000" w:fill="D9E1F2"/>
            <w:noWrap/>
            <w:vAlign w:val="center"/>
            <w:hideMark/>
          </w:tcPr>
          <w:p w14:paraId="2D3CCF88" w14:textId="77777777" w:rsidR="00311C33" w:rsidRPr="009F4C20" w:rsidRDefault="00311C33" w:rsidP="005C1205">
            <w:pPr>
              <w:spacing w:after="0" w:line="240" w:lineRule="auto"/>
              <w:jc w:val="center"/>
              <w:rPr>
                <w:rFonts w:ascii="Calibri" w:eastAsia="Times New Roman" w:hAnsi="Calibri" w:cs="Calibri"/>
                <w:b/>
                <w:bCs/>
                <w:color w:val="000000"/>
                <w:sz w:val="20"/>
                <w:szCs w:val="20"/>
                <w:lang w:val="fr-BE" w:eastAsia="fr-BE"/>
              </w:rPr>
            </w:pPr>
            <w:r w:rsidRPr="009F4C20">
              <w:rPr>
                <w:rFonts w:ascii="Calibri" w:eastAsia="Times New Roman" w:hAnsi="Calibri" w:cs="Calibri"/>
                <w:b/>
                <w:bCs/>
                <w:color w:val="000000"/>
                <w:sz w:val="20"/>
                <w:szCs w:val="20"/>
                <w:lang w:val="fr-BE" w:eastAsia="fr-BE"/>
              </w:rPr>
              <w:t>7.52%</w:t>
            </w:r>
          </w:p>
        </w:tc>
      </w:tr>
      <w:tr w:rsidR="00311C33" w:rsidRPr="009F4C20" w14:paraId="0BEADE21" w14:textId="77777777" w:rsidTr="005C1205">
        <w:trPr>
          <w:trHeight w:val="195"/>
        </w:trPr>
        <w:tc>
          <w:tcPr>
            <w:tcW w:w="4980" w:type="dxa"/>
            <w:tcBorders>
              <w:top w:val="nil"/>
              <w:left w:val="nil"/>
              <w:bottom w:val="nil"/>
              <w:right w:val="nil"/>
            </w:tcBorders>
            <w:shd w:val="clear" w:color="000000" w:fill="D9E1F2"/>
            <w:noWrap/>
            <w:vAlign w:val="bottom"/>
            <w:hideMark/>
          </w:tcPr>
          <w:p w14:paraId="3D48D1E8" w14:textId="77777777" w:rsidR="00311C33" w:rsidRPr="009F4C20" w:rsidRDefault="00311C33" w:rsidP="005C1205">
            <w:pPr>
              <w:spacing w:after="0" w:line="240" w:lineRule="auto"/>
              <w:jc w:val="left"/>
              <w:rPr>
                <w:rFonts w:ascii="Calibri" w:eastAsia="Times New Roman" w:hAnsi="Calibri" w:cs="Calibri"/>
                <w:color w:val="808080"/>
                <w:sz w:val="16"/>
                <w:szCs w:val="16"/>
                <w:lang w:val="fr-BE" w:eastAsia="fr-BE"/>
              </w:rPr>
            </w:pPr>
            <w:r w:rsidRPr="009F4C20">
              <w:rPr>
                <w:rFonts w:ascii="Calibri" w:eastAsia="Times New Roman" w:hAnsi="Calibri" w:cs="Calibri"/>
                <w:color w:val="808080"/>
                <w:sz w:val="16"/>
                <w:szCs w:val="16"/>
                <w:lang w:val="fr-BE" w:eastAsia="fr-BE"/>
              </w:rPr>
              <w:t>% households</w:t>
            </w:r>
          </w:p>
        </w:tc>
        <w:tc>
          <w:tcPr>
            <w:tcW w:w="1100" w:type="dxa"/>
            <w:tcBorders>
              <w:top w:val="nil"/>
              <w:left w:val="single" w:sz="12" w:space="0" w:color="5B9BD5"/>
              <w:bottom w:val="nil"/>
              <w:right w:val="nil"/>
            </w:tcBorders>
            <w:shd w:val="clear" w:color="000000" w:fill="D9E1F2"/>
            <w:noWrap/>
            <w:vAlign w:val="bottom"/>
            <w:hideMark/>
          </w:tcPr>
          <w:p w14:paraId="2DA98CC5" w14:textId="77777777" w:rsidR="00311C33" w:rsidRPr="009F4C20" w:rsidRDefault="00311C33" w:rsidP="005C1205">
            <w:pPr>
              <w:spacing w:after="0" w:line="240" w:lineRule="auto"/>
              <w:jc w:val="center"/>
              <w:rPr>
                <w:rFonts w:ascii="Calibri" w:eastAsia="Times New Roman" w:hAnsi="Calibri" w:cs="Calibri"/>
                <w:color w:val="808080"/>
                <w:sz w:val="16"/>
                <w:szCs w:val="16"/>
                <w:lang w:val="fr-BE" w:eastAsia="fr-BE"/>
              </w:rPr>
            </w:pPr>
            <w:r w:rsidRPr="009F4C20">
              <w:rPr>
                <w:rFonts w:ascii="Calibri" w:eastAsia="Times New Roman" w:hAnsi="Calibri" w:cs="Calibri"/>
                <w:color w:val="808080"/>
                <w:sz w:val="16"/>
                <w:szCs w:val="16"/>
                <w:lang w:val="fr-BE" w:eastAsia="fr-BE"/>
              </w:rPr>
              <w:t>2019</w:t>
            </w:r>
          </w:p>
        </w:tc>
        <w:tc>
          <w:tcPr>
            <w:tcW w:w="1100" w:type="dxa"/>
            <w:tcBorders>
              <w:top w:val="nil"/>
              <w:left w:val="single" w:sz="12" w:space="0" w:color="5B9BD5"/>
              <w:bottom w:val="nil"/>
              <w:right w:val="nil"/>
            </w:tcBorders>
            <w:shd w:val="clear" w:color="000000" w:fill="D9E1F2"/>
            <w:noWrap/>
            <w:vAlign w:val="bottom"/>
            <w:hideMark/>
          </w:tcPr>
          <w:p w14:paraId="5C8A3316" w14:textId="77777777" w:rsidR="00311C33" w:rsidRPr="009F4C20" w:rsidRDefault="00311C33" w:rsidP="005C1205">
            <w:pPr>
              <w:spacing w:after="0" w:line="240" w:lineRule="auto"/>
              <w:jc w:val="center"/>
              <w:rPr>
                <w:rFonts w:ascii="Calibri" w:eastAsia="Times New Roman" w:hAnsi="Calibri" w:cs="Calibri"/>
                <w:color w:val="808080"/>
                <w:sz w:val="16"/>
                <w:szCs w:val="16"/>
                <w:lang w:val="fr-BE" w:eastAsia="fr-BE"/>
              </w:rPr>
            </w:pPr>
            <w:r w:rsidRPr="009F4C20">
              <w:rPr>
                <w:rFonts w:ascii="Calibri" w:eastAsia="Times New Roman" w:hAnsi="Calibri" w:cs="Calibri"/>
                <w:color w:val="808080"/>
                <w:sz w:val="16"/>
                <w:szCs w:val="16"/>
                <w:lang w:val="fr-BE" w:eastAsia="fr-BE"/>
              </w:rPr>
              <w:t>2020</w:t>
            </w:r>
          </w:p>
        </w:tc>
        <w:tc>
          <w:tcPr>
            <w:tcW w:w="1100" w:type="dxa"/>
            <w:tcBorders>
              <w:top w:val="nil"/>
              <w:left w:val="single" w:sz="12" w:space="0" w:color="5B9BD5"/>
              <w:bottom w:val="nil"/>
              <w:right w:val="nil"/>
            </w:tcBorders>
            <w:shd w:val="clear" w:color="000000" w:fill="D9E1F2"/>
            <w:noWrap/>
            <w:vAlign w:val="bottom"/>
            <w:hideMark/>
          </w:tcPr>
          <w:p w14:paraId="3CD6C4CF" w14:textId="77777777" w:rsidR="00311C33" w:rsidRPr="009F4C20" w:rsidRDefault="00311C33" w:rsidP="005C1205">
            <w:pPr>
              <w:spacing w:after="0" w:line="240" w:lineRule="auto"/>
              <w:jc w:val="center"/>
              <w:rPr>
                <w:rFonts w:ascii="Calibri" w:eastAsia="Times New Roman" w:hAnsi="Calibri" w:cs="Calibri"/>
                <w:color w:val="808080"/>
                <w:sz w:val="16"/>
                <w:szCs w:val="16"/>
                <w:lang w:val="fr-BE" w:eastAsia="fr-BE"/>
              </w:rPr>
            </w:pPr>
            <w:r w:rsidRPr="009F4C20">
              <w:rPr>
                <w:rFonts w:ascii="Calibri" w:eastAsia="Times New Roman" w:hAnsi="Calibri" w:cs="Calibri"/>
                <w:color w:val="808080"/>
                <w:sz w:val="16"/>
                <w:szCs w:val="16"/>
                <w:lang w:val="fr-BE" w:eastAsia="fr-BE"/>
              </w:rPr>
              <w:t>2021</w:t>
            </w:r>
          </w:p>
        </w:tc>
        <w:tc>
          <w:tcPr>
            <w:tcW w:w="1120" w:type="dxa"/>
            <w:tcBorders>
              <w:top w:val="nil"/>
              <w:left w:val="single" w:sz="12" w:space="0" w:color="5B9BD5"/>
              <w:bottom w:val="nil"/>
              <w:right w:val="single" w:sz="12" w:space="0" w:color="5B9BD5"/>
            </w:tcBorders>
            <w:shd w:val="clear" w:color="000000" w:fill="D9E1F2"/>
            <w:noWrap/>
            <w:vAlign w:val="bottom"/>
            <w:hideMark/>
          </w:tcPr>
          <w:p w14:paraId="16490FAB" w14:textId="77777777" w:rsidR="00311C33" w:rsidRPr="009F4C20" w:rsidRDefault="00311C33" w:rsidP="005C1205">
            <w:pPr>
              <w:spacing w:after="0" w:line="240" w:lineRule="auto"/>
              <w:jc w:val="center"/>
              <w:rPr>
                <w:rFonts w:ascii="Calibri" w:eastAsia="Times New Roman" w:hAnsi="Calibri" w:cs="Calibri"/>
                <w:color w:val="808080"/>
                <w:sz w:val="16"/>
                <w:szCs w:val="16"/>
                <w:lang w:val="fr-BE" w:eastAsia="fr-BE"/>
              </w:rPr>
            </w:pPr>
            <w:r w:rsidRPr="009F4C20">
              <w:rPr>
                <w:rFonts w:ascii="Calibri" w:eastAsia="Times New Roman" w:hAnsi="Calibri" w:cs="Calibri"/>
                <w:color w:val="808080"/>
                <w:sz w:val="16"/>
                <w:szCs w:val="16"/>
                <w:lang w:val="fr-BE" w:eastAsia="fr-BE"/>
              </w:rPr>
              <w:t>2021</w:t>
            </w:r>
          </w:p>
        </w:tc>
      </w:tr>
      <w:tr w:rsidR="00311C33" w:rsidRPr="009F4C20" w14:paraId="049A4179" w14:textId="77777777" w:rsidTr="005C1205">
        <w:trPr>
          <w:trHeight w:val="290"/>
        </w:trPr>
        <w:tc>
          <w:tcPr>
            <w:tcW w:w="4980" w:type="dxa"/>
            <w:tcBorders>
              <w:top w:val="nil"/>
              <w:left w:val="nil"/>
              <w:bottom w:val="nil"/>
              <w:right w:val="nil"/>
            </w:tcBorders>
            <w:shd w:val="clear" w:color="000000" w:fill="FFFFFF"/>
            <w:noWrap/>
            <w:vAlign w:val="bottom"/>
            <w:hideMark/>
          </w:tcPr>
          <w:p w14:paraId="4C5844A5" w14:textId="77777777" w:rsidR="00311C33" w:rsidRPr="009F4C20" w:rsidRDefault="00311C33" w:rsidP="005C1205">
            <w:pPr>
              <w:spacing w:after="0" w:line="240" w:lineRule="auto"/>
              <w:jc w:val="left"/>
              <w:rPr>
                <w:rFonts w:ascii="Calibri" w:eastAsia="Times New Roman" w:hAnsi="Calibri" w:cs="Calibri"/>
                <w:b/>
                <w:bCs/>
                <w:color w:val="000000"/>
                <w:sz w:val="20"/>
                <w:szCs w:val="20"/>
                <w:lang w:val="en-IE" w:eastAsia="fr-BE"/>
              </w:rPr>
            </w:pPr>
            <w:r w:rsidRPr="009F4C20">
              <w:rPr>
                <w:rFonts w:ascii="Calibri" w:eastAsia="Times New Roman" w:hAnsi="Calibri" w:cs="Calibri"/>
                <w:b/>
                <w:bCs/>
                <w:color w:val="000000"/>
                <w:sz w:val="20"/>
                <w:szCs w:val="20"/>
                <w:lang w:val="en-IE" w:eastAsia="fr-BE"/>
              </w:rPr>
              <w:t>2b1 Fast broadband (NGA) coverage</w:t>
            </w:r>
          </w:p>
        </w:tc>
        <w:tc>
          <w:tcPr>
            <w:tcW w:w="1100" w:type="dxa"/>
            <w:tcBorders>
              <w:top w:val="nil"/>
              <w:left w:val="single" w:sz="12" w:space="0" w:color="5B9BD5"/>
              <w:bottom w:val="nil"/>
              <w:right w:val="single" w:sz="8" w:space="0" w:color="5B9BD5"/>
            </w:tcBorders>
            <w:shd w:val="clear" w:color="auto" w:fill="auto"/>
            <w:noWrap/>
            <w:vAlign w:val="center"/>
            <w:hideMark/>
          </w:tcPr>
          <w:p w14:paraId="714E51AB" w14:textId="77777777" w:rsidR="00311C33" w:rsidRPr="009F4C20" w:rsidRDefault="00311C33" w:rsidP="005C1205">
            <w:pPr>
              <w:spacing w:after="0" w:line="240" w:lineRule="auto"/>
              <w:jc w:val="center"/>
              <w:rPr>
                <w:rFonts w:ascii="Calibri" w:eastAsia="Times New Roman" w:hAnsi="Calibri" w:cs="Calibri"/>
                <w:b/>
                <w:bCs/>
                <w:color w:val="000000"/>
                <w:sz w:val="20"/>
                <w:szCs w:val="20"/>
                <w:lang w:val="fr-BE" w:eastAsia="fr-BE"/>
              </w:rPr>
            </w:pPr>
            <w:r w:rsidRPr="009F4C20">
              <w:rPr>
                <w:rFonts w:ascii="Calibri" w:eastAsia="Times New Roman" w:hAnsi="Calibri" w:cs="Calibri"/>
                <w:b/>
                <w:bCs/>
                <w:color w:val="000000"/>
                <w:sz w:val="20"/>
                <w:szCs w:val="20"/>
                <w:lang w:val="fr-BE" w:eastAsia="fr-BE"/>
              </w:rPr>
              <w:t>100%</w:t>
            </w:r>
          </w:p>
        </w:tc>
        <w:tc>
          <w:tcPr>
            <w:tcW w:w="1100" w:type="dxa"/>
            <w:tcBorders>
              <w:top w:val="nil"/>
              <w:left w:val="single" w:sz="12" w:space="0" w:color="5B9BD5"/>
              <w:bottom w:val="nil"/>
              <w:right w:val="single" w:sz="8" w:space="0" w:color="5B9BD5"/>
            </w:tcBorders>
            <w:shd w:val="clear" w:color="auto" w:fill="auto"/>
            <w:noWrap/>
            <w:vAlign w:val="center"/>
            <w:hideMark/>
          </w:tcPr>
          <w:p w14:paraId="64A00441" w14:textId="77777777" w:rsidR="00311C33" w:rsidRPr="009F4C20" w:rsidRDefault="00311C33" w:rsidP="005C1205">
            <w:pPr>
              <w:spacing w:after="0" w:line="240" w:lineRule="auto"/>
              <w:jc w:val="center"/>
              <w:rPr>
                <w:rFonts w:ascii="Calibri" w:eastAsia="Times New Roman" w:hAnsi="Calibri" w:cs="Calibri"/>
                <w:b/>
                <w:bCs/>
                <w:color w:val="000000"/>
                <w:sz w:val="20"/>
                <w:szCs w:val="20"/>
                <w:lang w:val="fr-BE" w:eastAsia="fr-BE"/>
              </w:rPr>
            </w:pPr>
            <w:r w:rsidRPr="009F4C20">
              <w:rPr>
                <w:rFonts w:ascii="Calibri" w:eastAsia="Times New Roman" w:hAnsi="Calibri" w:cs="Calibri"/>
                <w:b/>
                <w:bCs/>
                <w:color w:val="000000"/>
                <w:sz w:val="20"/>
                <w:szCs w:val="20"/>
                <w:lang w:val="fr-BE" w:eastAsia="fr-BE"/>
              </w:rPr>
              <w:t>100%</w:t>
            </w:r>
          </w:p>
        </w:tc>
        <w:tc>
          <w:tcPr>
            <w:tcW w:w="1100" w:type="dxa"/>
            <w:tcBorders>
              <w:top w:val="nil"/>
              <w:left w:val="single" w:sz="12" w:space="0" w:color="5B9BD5"/>
              <w:bottom w:val="nil"/>
              <w:right w:val="single" w:sz="8" w:space="0" w:color="5B9BD5"/>
            </w:tcBorders>
            <w:shd w:val="clear" w:color="auto" w:fill="auto"/>
            <w:noWrap/>
            <w:vAlign w:val="center"/>
            <w:hideMark/>
          </w:tcPr>
          <w:p w14:paraId="69D02A9F" w14:textId="77777777" w:rsidR="00311C33" w:rsidRPr="009F4C20" w:rsidRDefault="00311C33" w:rsidP="005C1205">
            <w:pPr>
              <w:spacing w:after="0" w:line="240" w:lineRule="auto"/>
              <w:jc w:val="center"/>
              <w:rPr>
                <w:rFonts w:ascii="Calibri" w:eastAsia="Times New Roman" w:hAnsi="Calibri" w:cs="Calibri"/>
                <w:b/>
                <w:bCs/>
                <w:color w:val="000000"/>
                <w:sz w:val="20"/>
                <w:szCs w:val="20"/>
                <w:lang w:val="fr-BE" w:eastAsia="fr-BE"/>
              </w:rPr>
            </w:pPr>
            <w:r w:rsidRPr="009F4C20">
              <w:rPr>
                <w:rFonts w:ascii="Calibri" w:eastAsia="Times New Roman" w:hAnsi="Calibri" w:cs="Calibri"/>
                <w:b/>
                <w:bCs/>
                <w:color w:val="000000"/>
                <w:sz w:val="20"/>
                <w:szCs w:val="20"/>
                <w:lang w:val="fr-BE" w:eastAsia="fr-BE"/>
              </w:rPr>
              <w:t>100%</w:t>
            </w:r>
          </w:p>
        </w:tc>
        <w:tc>
          <w:tcPr>
            <w:tcW w:w="1120" w:type="dxa"/>
            <w:tcBorders>
              <w:top w:val="nil"/>
              <w:left w:val="single" w:sz="12" w:space="0" w:color="5B9BD5"/>
              <w:bottom w:val="nil"/>
              <w:right w:val="single" w:sz="12" w:space="0" w:color="5B9BD5"/>
            </w:tcBorders>
            <w:shd w:val="clear" w:color="000000" w:fill="FFFFFF"/>
            <w:noWrap/>
            <w:vAlign w:val="center"/>
            <w:hideMark/>
          </w:tcPr>
          <w:p w14:paraId="71FFFD03" w14:textId="77777777" w:rsidR="00311C33" w:rsidRPr="009F4C20" w:rsidRDefault="00311C33" w:rsidP="005C1205">
            <w:pPr>
              <w:spacing w:after="0" w:line="240" w:lineRule="auto"/>
              <w:jc w:val="center"/>
              <w:rPr>
                <w:rFonts w:ascii="Calibri" w:eastAsia="Times New Roman" w:hAnsi="Calibri" w:cs="Calibri"/>
                <w:b/>
                <w:bCs/>
                <w:color w:val="000000"/>
                <w:sz w:val="20"/>
                <w:szCs w:val="20"/>
                <w:lang w:val="fr-BE" w:eastAsia="fr-BE"/>
              </w:rPr>
            </w:pPr>
            <w:r w:rsidRPr="009F4C20">
              <w:rPr>
                <w:rFonts w:ascii="Calibri" w:eastAsia="Times New Roman" w:hAnsi="Calibri" w:cs="Calibri"/>
                <w:b/>
                <w:bCs/>
                <w:color w:val="000000"/>
                <w:sz w:val="20"/>
                <w:szCs w:val="20"/>
                <w:lang w:val="fr-BE" w:eastAsia="fr-BE"/>
              </w:rPr>
              <w:t>90%</w:t>
            </w:r>
          </w:p>
        </w:tc>
      </w:tr>
      <w:tr w:rsidR="00311C33" w:rsidRPr="009F4C20" w14:paraId="6A4146FF" w14:textId="77777777" w:rsidTr="005C1205">
        <w:trPr>
          <w:trHeight w:val="195"/>
        </w:trPr>
        <w:tc>
          <w:tcPr>
            <w:tcW w:w="4980" w:type="dxa"/>
            <w:tcBorders>
              <w:top w:val="nil"/>
              <w:left w:val="nil"/>
              <w:bottom w:val="nil"/>
              <w:right w:val="nil"/>
            </w:tcBorders>
            <w:shd w:val="clear" w:color="000000" w:fill="FFFFFF"/>
            <w:noWrap/>
            <w:vAlign w:val="bottom"/>
            <w:hideMark/>
          </w:tcPr>
          <w:p w14:paraId="2CCE694B" w14:textId="77777777" w:rsidR="00311C33" w:rsidRPr="009F4C20" w:rsidRDefault="00311C33" w:rsidP="005C1205">
            <w:pPr>
              <w:spacing w:after="0" w:line="240" w:lineRule="auto"/>
              <w:jc w:val="left"/>
              <w:rPr>
                <w:rFonts w:ascii="Calibri" w:eastAsia="Times New Roman" w:hAnsi="Calibri" w:cs="Calibri"/>
                <w:color w:val="808080"/>
                <w:sz w:val="16"/>
                <w:szCs w:val="16"/>
                <w:lang w:val="fr-BE" w:eastAsia="fr-BE"/>
              </w:rPr>
            </w:pPr>
            <w:r w:rsidRPr="009F4C20">
              <w:rPr>
                <w:rFonts w:ascii="Calibri" w:eastAsia="Times New Roman" w:hAnsi="Calibri" w:cs="Calibri"/>
                <w:color w:val="808080"/>
                <w:sz w:val="16"/>
                <w:szCs w:val="16"/>
                <w:lang w:val="fr-BE" w:eastAsia="fr-BE"/>
              </w:rPr>
              <w:t>% households</w:t>
            </w:r>
          </w:p>
        </w:tc>
        <w:tc>
          <w:tcPr>
            <w:tcW w:w="1100" w:type="dxa"/>
            <w:tcBorders>
              <w:top w:val="nil"/>
              <w:left w:val="single" w:sz="12" w:space="0" w:color="5B9BD5"/>
              <w:bottom w:val="nil"/>
              <w:right w:val="nil"/>
            </w:tcBorders>
            <w:shd w:val="clear" w:color="000000" w:fill="FFFFFF"/>
            <w:noWrap/>
            <w:vAlign w:val="bottom"/>
            <w:hideMark/>
          </w:tcPr>
          <w:p w14:paraId="05AA2DC7" w14:textId="77777777" w:rsidR="00311C33" w:rsidRPr="009F4C20" w:rsidRDefault="00311C33" w:rsidP="005C1205">
            <w:pPr>
              <w:spacing w:after="0" w:line="240" w:lineRule="auto"/>
              <w:jc w:val="center"/>
              <w:rPr>
                <w:rFonts w:ascii="Calibri" w:eastAsia="Times New Roman" w:hAnsi="Calibri" w:cs="Calibri"/>
                <w:color w:val="808080"/>
                <w:sz w:val="16"/>
                <w:szCs w:val="16"/>
                <w:lang w:val="fr-BE" w:eastAsia="fr-BE"/>
              </w:rPr>
            </w:pPr>
            <w:r w:rsidRPr="009F4C20">
              <w:rPr>
                <w:rFonts w:ascii="Calibri" w:eastAsia="Times New Roman" w:hAnsi="Calibri" w:cs="Calibri"/>
                <w:color w:val="808080"/>
                <w:sz w:val="16"/>
                <w:szCs w:val="16"/>
                <w:lang w:val="fr-BE" w:eastAsia="fr-BE"/>
              </w:rPr>
              <w:t>2019</w:t>
            </w:r>
          </w:p>
        </w:tc>
        <w:tc>
          <w:tcPr>
            <w:tcW w:w="1100" w:type="dxa"/>
            <w:tcBorders>
              <w:top w:val="nil"/>
              <w:left w:val="single" w:sz="12" w:space="0" w:color="5B9BD5"/>
              <w:bottom w:val="nil"/>
              <w:right w:val="nil"/>
            </w:tcBorders>
            <w:shd w:val="clear" w:color="000000" w:fill="FFFFFF"/>
            <w:noWrap/>
            <w:vAlign w:val="bottom"/>
            <w:hideMark/>
          </w:tcPr>
          <w:p w14:paraId="6CAAE25D" w14:textId="77777777" w:rsidR="00311C33" w:rsidRPr="009F4C20" w:rsidRDefault="00311C33" w:rsidP="005C1205">
            <w:pPr>
              <w:spacing w:after="0" w:line="240" w:lineRule="auto"/>
              <w:jc w:val="center"/>
              <w:rPr>
                <w:rFonts w:ascii="Calibri" w:eastAsia="Times New Roman" w:hAnsi="Calibri" w:cs="Calibri"/>
                <w:color w:val="808080"/>
                <w:sz w:val="16"/>
                <w:szCs w:val="16"/>
                <w:lang w:val="fr-BE" w:eastAsia="fr-BE"/>
              </w:rPr>
            </w:pPr>
            <w:r w:rsidRPr="009F4C20">
              <w:rPr>
                <w:rFonts w:ascii="Calibri" w:eastAsia="Times New Roman" w:hAnsi="Calibri" w:cs="Calibri"/>
                <w:color w:val="808080"/>
                <w:sz w:val="16"/>
                <w:szCs w:val="16"/>
                <w:lang w:val="fr-BE" w:eastAsia="fr-BE"/>
              </w:rPr>
              <w:t>2020</w:t>
            </w:r>
          </w:p>
        </w:tc>
        <w:tc>
          <w:tcPr>
            <w:tcW w:w="1100" w:type="dxa"/>
            <w:tcBorders>
              <w:top w:val="nil"/>
              <w:left w:val="single" w:sz="12" w:space="0" w:color="5B9BD5"/>
              <w:bottom w:val="nil"/>
              <w:right w:val="nil"/>
            </w:tcBorders>
            <w:shd w:val="clear" w:color="000000" w:fill="FFFFFF"/>
            <w:noWrap/>
            <w:vAlign w:val="bottom"/>
            <w:hideMark/>
          </w:tcPr>
          <w:p w14:paraId="72BAF707" w14:textId="77777777" w:rsidR="00311C33" w:rsidRPr="009F4C20" w:rsidRDefault="00311C33" w:rsidP="005C1205">
            <w:pPr>
              <w:spacing w:after="0" w:line="240" w:lineRule="auto"/>
              <w:jc w:val="center"/>
              <w:rPr>
                <w:rFonts w:ascii="Calibri" w:eastAsia="Times New Roman" w:hAnsi="Calibri" w:cs="Calibri"/>
                <w:color w:val="808080"/>
                <w:sz w:val="16"/>
                <w:szCs w:val="16"/>
                <w:lang w:val="fr-BE" w:eastAsia="fr-BE"/>
              </w:rPr>
            </w:pPr>
            <w:r w:rsidRPr="009F4C20">
              <w:rPr>
                <w:rFonts w:ascii="Calibri" w:eastAsia="Times New Roman" w:hAnsi="Calibri" w:cs="Calibri"/>
                <w:color w:val="808080"/>
                <w:sz w:val="16"/>
                <w:szCs w:val="16"/>
                <w:lang w:val="fr-BE" w:eastAsia="fr-BE"/>
              </w:rPr>
              <w:t>2021</w:t>
            </w:r>
          </w:p>
        </w:tc>
        <w:tc>
          <w:tcPr>
            <w:tcW w:w="1120" w:type="dxa"/>
            <w:tcBorders>
              <w:top w:val="nil"/>
              <w:left w:val="single" w:sz="12" w:space="0" w:color="5B9BD5"/>
              <w:bottom w:val="nil"/>
              <w:right w:val="single" w:sz="12" w:space="0" w:color="5B9BD5"/>
            </w:tcBorders>
            <w:shd w:val="clear" w:color="000000" w:fill="FFFFFF"/>
            <w:noWrap/>
            <w:vAlign w:val="bottom"/>
            <w:hideMark/>
          </w:tcPr>
          <w:p w14:paraId="09A3C174" w14:textId="77777777" w:rsidR="00311C33" w:rsidRPr="009F4C20" w:rsidRDefault="00311C33" w:rsidP="005C1205">
            <w:pPr>
              <w:spacing w:after="0" w:line="240" w:lineRule="auto"/>
              <w:jc w:val="center"/>
              <w:rPr>
                <w:rFonts w:ascii="Calibri" w:eastAsia="Times New Roman" w:hAnsi="Calibri" w:cs="Calibri"/>
                <w:color w:val="808080"/>
                <w:sz w:val="16"/>
                <w:szCs w:val="16"/>
                <w:lang w:val="fr-BE" w:eastAsia="fr-BE"/>
              </w:rPr>
            </w:pPr>
            <w:r w:rsidRPr="009F4C20">
              <w:rPr>
                <w:rFonts w:ascii="Calibri" w:eastAsia="Times New Roman" w:hAnsi="Calibri" w:cs="Calibri"/>
                <w:color w:val="808080"/>
                <w:sz w:val="16"/>
                <w:szCs w:val="16"/>
                <w:lang w:val="fr-BE" w:eastAsia="fr-BE"/>
              </w:rPr>
              <w:t>2021</w:t>
            </w:r>
          </w:p>
        </w:tc>
      </w:tr>
      <w:tr w:rsidR="00311C33" w:rsidRPr="009F4C20" w14:paraId="7F76638E" w14:textId="77777777" w:rsidTr="005C1205">
        <w:trPr>
          <w:trHeight w:val="290"/>
        </w:trPr>
        <w:tc>
          <w:tcPr>
            <w:tcW w:w="4980" w:type="dxa"/>
            <w:tcBorders>
              <w:top w:val="nil"/>
              <w:left w:val="nil"/>
              <w:bottom w:val="nil"/>
              <w:right w:val="nil"/>
            </w:tcBorders>
            <w:shd w:val="clear" w:color="000000" w:fill="D9E1F2"/>
            <w:noWrap/>
            <w:vAlign w:val="bottom"/>
            <w:hideMark/>
          </w:tcPr>
          <w:p w14:paraId="654D85E4" w14:textId="77777777" w:rsidR="00311C33" w:rsidRPr="009F4C20" w:rsidRDefault="00311C33" w:rsidP="005C1205">
            <w:pPr>
              <w:spacing w:after="0" w:line="240" w:lineRule="auto"/>
              <w:jc w:val="left"/>
              <w:rPr>
                <w:rFonts w:ascii="Calibri" w:eastAsia="Times New Roman" w:hAnsi="Calibri" w:cs="Calibri"/>
                <w:b/>
                <w:bCs/>
                <w:color w:val="000000"/>
                <w:sz w:val="20"/>
                <w:szCs w:val="20"/>
                <w:lang w:val="en-IE" w:eastAsia="fr-BE"/>
              </w:rPr>
            </w:pPr>
            <w:r w:rsidRPr="009F4C20">
              <w:rPr>
                <w:rFonts w:ascii="Calibri" w:eastAsia="Times New Roman" w:hAnsi="Calibri" w:cs="Calibri"/>
                <w:b/>
                <w:bCs/>
                <w:color w:val="000000"/>
                <w:sz w:val="20"/>
                <w:szCs w:val="20"/>
                <w:lang w:val="en-IE" w:eastAsia="fr-BE"/>
              </w:rPr>
              <w:t>2b2 Fixed Very High Capacity Network (VHCN) coverage</w:t>
            </w:r>
          </w:p>
        </w:tc>
        <w:tc>
          <w:tcPr>
            <w:tcW w:w="1100" w:type="dxa"/>
            <w:tcBorders>
              <w:top w:val="nil"/>
              <w:left w:val="single" w:sz="12" w:space="0" w:color="5B9BD5"/>
              <w:bottom w:val="nil"/>
              <w:right w:val="single" w:sz="8" w:space="0" w:color="5B9BD5"/>
            </w:tcBorders>
            <w:shd w:val="clear" w:color="000000" w:fill="D9E1F2"/>
            <w:noWrap/>
            <w:vAlign w:val="center"/>
            <w:hideMark/>
          </w:tcPr>
          <w:p w14:paraId="6A167330" w14:textId="77777777" w:rsidR="00311C33" w:rsidRPr="009F4C20" w:rsidRDefault="00311C33" w:rsidP="005C1205">
            <w:pPr>
              <w:spacing w:after="0" w:line="240" w:lineRule="auto"/>
              <w:jc w:val="center"/>
              <w:rPr>
                <w:rFonts w:ascii="Calibri" w:eastAsia="Times New Roman" w:hAnsi="Calibri" w:cs="Calibri"/>
                <w:b/>
                <w:bCs/>
                <w:color w:val="000000"/>
                <w:sz w:val="20"/>
                <w:szCs w:val="20"/>
                <w:lang w:val="fr-BE" w:eastAsia="fr-BE"/>
              </w:rPr>
            </w:pPr>
            <w:r w:rsidRPr="009F4C20">
              <w:rPr>
                <w:rFonts w:ascii="Calibri" w:eastAsia="Times New Roman" w:hAnsi="Calibri" w:cs="Calibri"/>
                <w:b/>
                <w:bCs/>
                <w:color w:val="000000"/>
                <w:sz w:val="20"/>
                <w:szCs w:val="20"/>
                <w:lang w:val="fr-BE" w:eastAsia="fr-BE"/>
              </w:rPr>
              <w:t>10%</w:t>
            </w:r>
          </w:p>
        </w:tc>
        <w:tc>
          <w:tcPr>
            <w:tcW w:w="1100" w:type="dxa"/>
            <w:tcBorders>
              <w:top w:val="nil"/>
              <w:left w:val="single" w:sz="12" w:space="0" w:color="5B9BD5"/>
              <w:bottom w:val="nil"/>
              <w:right w:val="single" w:sz="8" w:space="0" w:color="5B9BD5"/>
            </w:tcBorders>
            <w:shd w:val="clear" w:color="000000" w:fill="D9E1F2"/>
            <w:noWrap/>
            <w:vAlign w:val="center"/>
            <w:hideMark/>
          </w:tcPr>
          <w:p w14:paraId="7A4DDFD6" w14:textId="77777777" w:rsidR="00311C33" w:rsidRPr="009F4C20" w:rsidRDefault="00311C33" w:rsidP="005C1205">
            <w:pPr>
              <w:spacing w:after="0" w:line="240" w:lineRule="auto"/>
              <w:jc w:val="center"/>
              <w:rPr>
                <w:rFonts w:ascii="Calibri" w:eastAsia="Times New Roman" w:hAnsi="Calibri" w:cs="Calibri"/>
                <w:b/>
                <w:bCs/>
                <w:color w:val="000000"/>
                <w:sz w:val="20"/>
                <w:szCs w:val="20"/>
                <w:lang w:val="fr-BE" w:eastAsia="fr-BE"/>
              </w:rPr>
            </w:pPr>
            <w:r w:rsidRPr="009F4C20">
              <w:rPr>
                <w:rFonts w:ascii="Calibri" w:eastAsia="Times New Roman" w:hAnsi="Calibri" w:cs="Calibri"/>
                <w:b/>
                <w:bCs/>
                <w:color w:val="000000"/>
                <w:sz w:val="20"/>
                <w:szCs w:val="20"/>
                <w:lang w:val="fr-BE" w:eastAsia="fr-BE"/>
              </w:rPr>
              <w:t>26%</w:t>
            </w:r>
          </w:p>
        </w:tc>
        <w:tc>
          <w:tcPr>
            <w:tcW w:w="1100" w:type="dxa"/>
            <w:tcBorders>
              <w:top w:val="nil"/>
              <w:left w:val="single" w:sz="12" w:space="0" w:color="5B9BD5"/>
              <w:bottom w:val="nil"/>
              <w:right w:val="single" w:sz="8" w:space="0" w:color="5B9BD5"/>
            </w:tcBorders>
            <w:shd w:val="clear" w:color="000000" w:fill="D9E1F2"/>
            <w:noWrap/>
            <w:vAlign w:val="center"/>
            <w:hideMark/>
          </w:tcPr>
          <w:p w14:paraId="1891080F" w14:textId="77777777" w:rsidR="00311C33" w:rsidRPr="009F4C20" w:rsidRDefault="00311C33" w:rsidP="005C1205">
            <w:pPr>
              <w:spacing w:after="0" w:line="240" w:lineRule="auto"/>
              <w:jc w:val="center"/>
              <w:rPr>
                <w:rFonts w:ascii="Calibri" w:eastAsia="Times New Roman" w:hAnsi="Calibri" w:cs="Calibri"/>
                <w:b/>
                <w:bCs/>
                <w:color w:val="000000"/>
                <w:sz w:val="20"/>
                <w:szCs w:val="20"/>
                <w:lang w:val="fr-BE" w:eastAsia="fr-BE"/>
              </w:rPr>
            </w:pPr>
            <w:r w:rsidRPr="009F4C20">
              <w:rPr>
                <w:rFonts w:ascii="Calibri" w:eastAsia="Times New Roman" w:hAnsi="Calibri" w:cs="Calibri"/>
                <w:b/>
                <w:bCs/>
                <w:color w:val="000000"/>
                <w:sz w:val="20"/>
                <w:szCs w:val="20"/>
                <w:lang w:val="fr-BE" w:eastAsia="fr-BE"/>
              </w:rPr>
              <w:t>41%</w:t>
            </w:r>
          </w:p>
        </w:tc>
        <w:tc>
          <w:tcPr>
            <w:tcW w:w="1120" w:type="dxa"/>
            <w:tcBorders>
              <w:top w:val="nil"/>
              <w:left w:val="single" w:sz="12" w:space="0" w:color="5B9BD5"/>
              <w:bottom w:val="nil"/>
              <w:right w:val="single" w:sz="12" w:space="0" w:color="5B9BD5"/>
            </w:tcBorders>
            <w:shd w:val="clear" w:color="000000" w:fill="D9E1F2"/>
            <w:noWrap/>
            <w:vAlign w:val="center"/>
            <w:hideMark/>
          </w:tcPr>
          <w:p w14:paraId="0EEEEFE8" w14:textId="77777777" w:rsidR="00311C33" w:rsidRPr="009F4C20" w:rsidRDefault="00311C33" w:rsidP="005C1205">
            <w:pPr>
              <w:spacing w:after="0" w:line="240" w:lineRule="auto"/>
              <w:jc w:val="center"/>
              <w:rPr>
                <w:rFonts w:ascii="Calibri" w:eastAsia="Times New Roman" w:hAnsi="Calibri" w:cs="Calibri"/>
                <w:b/>
                <w:bCs/>
                <w:color w:val="000000"/>
                <w:sz w:val="20"/>
                <w:szCs w:val="20"/>
                <w:lang w:val="fr-BE" w:eastAsia="fr-BE"/>
              </w:rPr>
            </w:pPr>
            <w:r w:rsidRPr="009F4C20">
              <w:rPr>
                <w:rFonts w:ascii="Calibri" w:eastAsia="Times New Roman" w:hAnsi="Calibri" w:cs="Calibri"/>
                <w:b/>
                <w:bCs/>
                <w:color w:val="000000"/>
                <w:sz w:val="20"/>
                <w:szCs w:val="20"/>
                <w:lang w:val="fr-BE" w:eastAsia="fr-BE"/>
              </w:rPr>
              <w:t>70%</w:t>
            </w:r>
          </w:p>
        </w:tc>
      </w:tr>
      <w:tr w:rsidR="00311C33" w:rsidRPr="009F4C20" w14:paraId="57A98FE3" w14:textId="77777777" w:rsidTr="005C1205">
        <w:trPr>
          <w:trHeight w:val="195"/>
        </w:trPr>
        <w:tc>
          <w:tcPr>
            <w:tcW w:w="4980" w:type="dxa"/>
            <w:tcBorders>
              <w:top w:val="nil"/>
              <w:left w:val="nil"/>
              <w:bottom w:val="nil"/>
              <w:right w:val="nil"/>
            </w:tcBorders>
            <w:shd w:val="clear" w:color="000000" w:fill="D9E1F2"/>
            <w:noWrap/>
            <w:vAlign w:val="bottom"/>
            <w:hideMark/>
          </w:tcPr>
          <w:p w14:paraId="7BD63B57" w14:textId="77777777" w:rsidR="00311C33" w:rsidRPr="009F4C20" w:rsidRDefault="00311C33" w:rsidP="005C1205">
            <w:pPr>
              <w:spacing w:after="0" w:line="240" w:lineRule="auto"/>
              <w:jc w:val="left"/>
              <w:rPr>
                <w:rFonts w:ascii="Calibri" w:eastAsia="Times New Roman" w:hAnsi="Calibri" w:cs="Calibri"/>
                <w:color w:val="808080"/>
                <w:sz w:val="16"/>
                <w:szCs w:val="16"/>
                <w:lang w:val="fr-BE" w:eastAsia="fr-BE"/>
              </w:rPr>
            </w:pPr>
            <w:r w:rsidRPr="009F4C20">
              <w:rPr>
                <w:rFonts w:ascii="Calibri" w:eastAsia="Times New Roman" w:hAnsi="Calibri" w:cs="Calibri"/>
                <w:color w:val="808080"/>
                <w:sz w:val="16"/>
                <w:szCs w:val="16"/>
                <w:lang w:val="fr-BE" w:eastAsia="fr-BE"/>
              </w:rPr>
              <w:t>% households</w:t>
            </w:r>
          </w:p>
        </w:tc>
        <w:tc>
          <w:tcPr>
            <w:tcW w:w="1100" w:type="dxa"/>
            <w:tcBorders>
              <w:top w:val="nil"/>
              <w:left w:val="single" w:sz="12" w:space="0" w:color="5B9BD5"/>
              <w:bottom w:val="nil"/>
              <w:right w:val="nil"/>
            </w:tcBorders>
            <w:shd w:val="clear" w:color="000000" w:fill="D9E1F2"/>
            <w:noWrap/>
            <w:vAlign w:val="bottom"/>
            <w:hideMark/>
          </w:tcPr>
          <w:p w14:paraId="64AF6314" w14:textId="77777777" w:rsidR="00311C33" w:rsidRPr="009F4C20" w:rsidRDefault="00311C33" w:rsidP="005C1205">
            <w:pPr>
              <w:spacing w:after="0" w:line="240" w:lineRule="auto"/>
              <w:jc w:val="center"/>
              <w:rPr>
                <w:rFonts w:ascii="Calibri" w:eastAsia="Times New Roman" w:hAnsi="Calibri" w:cs="Calibri"/>
                <w:color w:val="808080"/>
                <w:sz w:val="16"/>
                <w:szCs w:val="16"/>
                <w:lang w:val="fr-BE" w:eastAsia="fr-BE"/>
              </w:rPr>
            </w:pPr>
            <w:r w:rsidRPr="009F4C20">
              <w:rPr>
                <w:rFonts w:ascii="Calibri" w:eastAsia="Times New Roman" w:hAnsi="Calibri" w:cs="Calibri"/>
                <w:color w:val="808080"/>
                <w:sz w:val="16"/>
                <w:szCs w:val="16"/>
                <w:lang w:val="fr-BE" w:eastAsia="fr-BE"/>
              </w:rPr>
              <w:t>2019</w:t>
            </w:r>
          </w:p>
        </w:tc>
        <w:tc>
          <w:tcPr>
            <w:tcW w:w="1100" w:type="dxa"/>
            <w:tcBorders>
              <w:top w:val="nil"/>
              <w:left w:val="single" w:sz="12" w:space="0" w:color="5B9BD5"/>
              <w:bottom w:val="nil"/>
              <w:right w:val="nil"/>
            </w:tcBorders>
            <w:shd w:val="clear" w:color="000000" w:fill="D9E1F2"/>
            <w:noWrap/>
            <w:vAlign w:val="bottom"/>
            <w:hideMark/>
          </w:tcPr>
          <w:p w14:paraId="3778D474" w14:textId="77777777" w:rsidR="00311C33" w:rsidRPr="009F4C20" w:rsidRDefault="00311C33" w:rsidP="005C1205">
            <w:pPr>
              <w:spacing w:after="0" w:line="240" w:lineRule="auto"/>
              <w:jc w:val="center"/>
              <w:rPr>
                <w:rFonts w:ascii="Calibri" w:eastAsia="Times New Roman" w:hAnsi="Calibri" w:cs="Calibri"/>
                <w:color w:val="808080"/>
                <w:sz w:val="16"/>
                <w:szCs w:val="16"/>
                <w:lang w:val="fr-BE" w:eastAsia="fr-BE"/>
              </w:rPr>
            </w:pPr>
            <w:r w:rsidRPr="009F4C20">
              <w:rPr>
                <w:rFonts w:ascii="Calibri" w:eastAsia="Times New Roman" w:hAnsi="Calibri" w:cs="Calibri"/>
                <w:color w:val="808080"/>
                <w:sz w:val="16"/>
                <w:szCs w:val="16"/>
                <w:lang w:val="fr-BE" w:eastAsia="fr-BE"/>
              </w:rPr>
              <w:t>2020</w:t>
            </w:r>
          </w:p>
        </w:tc>
        <w:tc>
          <w:tcPr>
            <w:tcW w:w="1100" w:type="dxa"/>
            <w:tcBorders>
              <w:top w:val="nil"/>
              <w:left w:val="single" w:sz="12" w:space="0" w:color="5B9BD5"/>
              <w:bottom w:val="nil"/>
              <w:right w:val="nil"/>
            </w:tcBorders>
            <w:shd w:val="clear" w:color="000000" w:fill="D9E1F2"/>
            <w:noWrap/>
            <w:vAlign w:val="bottom"/>
            <w:hideMark/>
          </w:tcPr>
          <w:p w14:paraId="317B25FB" w14:textId="77777777" w:rsidR="00311C33" w:rsidRPr="009F4C20" w:rsidRDefault="00311C33" w:rsidP="005C1205">
            <w:pPr>
              <w:spacing w:after="0" w:line="240" w:lineRule="auto"/>
              <w:jc w:val="center"/>
              <w:rPr>
                <w:rFonts w:ascii="Calibri" w:eastAsia="Times New Roman" w:hAnsi="Calibri" w:cs="Calibri"/>
                <w:color w:val="808080"/>
                <w:sz w:val="16"/>
                <w:szCs w:val="16"/>
                <w:lang w:val="fr-BE" w:eastAsia="fr-BE"/>
              </w:rPr>
            </w:pPr>
            <w:r w:rsidRPr="009F4C20">
              <w:rPr>
                <w:rFonts w:ascii="Calibri" w:eastAsia="Times New Roman" w:hAnsi="Calibri" w:cs="Calibri"/>
                <w:color w:val="808080"/>
                <w:sz w:val="16"/>
                <w:szCs w:val="16"/>
                <w:lang w:val="fr-BE" w:eastAsia="fr-BE"/>
              </w:rPr>
              <w:t>2021</w:t>
            </w:r>
          </w:p>
        </w:tc>
        <w:tc>
          <w:tcPr>
            <w:tcW w:w="1120" w:type="dxa"/>
            <w:tcBorders>
              <w:top w:val="nil"/>
              <w:left w:val="single" w:sz="12" w:space="0" w:color="5B9BD5"/>
              <w:bottom w:val="nil"/>
              <w:right w:val="single" w:sz="12" w:space="0" w:color="5B9BD5"/>
            </w:tcBorders>
            <w:shd w:val="clear" w:color="000000" w:fill="D9E1F2"/>
            <w:noWrap/>
            <w:vAlign w:val="bottom"/>
            <w:hideMark/>
          </w:tcPr>
          <w:p w14:paraId="5C6CDEBB" w14:textId="77777777" w:rsidR="00311C33" w:rsidRPr="009F4C20" w:rsidRDefault="00311C33" w:rsidP="005C1205">
            <w:pPr>
              <w:spacing w:after="0" w:line="240" w:lineRule="auto"/>
              <w:jc w:val="center"/>
              <w:rPr>
                <w:rFonts w:ascii="Calibri" w:eastAsia="Times New Roman" w:hAnsi="Calibri" w:cs="Calibri"/>
                <w:color w:val="808080"/>
                <w:sz w:val="16"/>
                <w:szCs w:val="16"/>
                <w:lang w:val="fr-BE" w:eastAsia="fr-BE"/>
              </w:rPr>
            </w:pPr>
            <w:r w:rsidRPr="009F4C20">
              <w:rPr>
                <w:rFonts w:ascii="Calibri" w:eastAsia="Times New Roman" w:hAnsi="Calibri" w:cs="Calibri"/>
                <w:color w:val="808080"/>
                <w:sz w:val="16"/>
                <w:szCs w:val="16"/>
                <w:lang w:val="fr-BE" w:eastAsia="fr-BE"/>
              </w:rPr>
              <w:t>2021</w:t>
            </w:r>
          </w:p>
        </w:tc>
      </w:tr>
      <w:tr w:rsidR="00311C33" w:rsidRPr="009F4C20" w14:paraId="27E14D6F" w14:textId="77777777" w:rsidTr="005C1205">
        <w:trPr>
          <w:trHeight w:val="290"/>
        </w:trPr>
        <w:tc>
          <w:tcPr>
            <w:tcW w:w="4980" w:type="dxa"/>
            <w:tcBorders>
              <w:top w:val="nil"/>
              <w:left w:val="nil"/>
              <w:bottom w:val="nil"/>
              <w:right w:val="nil"/>
            </w:tcBorders>
            <w:shd w:val="clear" w:color="000000" w:fill="FFFFFF"/>
            <w:noWrap/>
            <w:vAlign w:val="bottom"/>
            <w:hideMark/>
          </w:tcPr>
          <w:p w14:paraId="1F01DD25" w14:textId="77777777" w:rsidR="00311C33" w:rsidRPr="009F4C20" w:rsidRDefault="00311C33" w:rsidP="005C1205">
            <w:pPr>
              <w:spacing w:after="0" w:line="240" w:lineRule="auto"/>
              <w:jc w:val="left"/>
              <w:rPr>
                <w:rFonts w:ascii="Calibri" w:eastAsia="Times New Roman" w:hAnsi="Calibri" w:cs="Calibri"/>
                <w:b/>
                <w:bCs/>
                <w:color w:val="000000"/>
                <w:sz w:val="20"/>
                <w:szCs w:val="20"/>
                <w:lang w:val="fr-BE" w:eastAsia="fr-BE"/>
              </w:rPr>
            </w:pPr>
            <w:r w:rsidRPr="009F4C20">
              <w:rPr>
                <w:rFonts w:ascii="Calibri" w:eastAsia="Times New Roman" w:hAnsi="Calibri" w:cs="Calibri"/>
                <w:b/>
                <w:bCs/>
                <w:color w:val="000000"/>
                <w:sz w:val="20"/>
                <w:szCs w:val="20"/>
                <w:lang w:val="fr-BE" w:eastAsia="fr-BE"/>
              </w:rPr>
              <w:t>2c1 5G readiness</w:t>
            </w:r>
          </w:p>
        </w:tc>
        <w:tc>
          <w:tcPr>
            <w:tcW w:w="1100" w:type="dxa"/>
            <w:tcBorders>
              <w:top w:val="nil"/>
              <w:left w:val="single" w:sz="12" w:space="0" w:color="5B9BD5"/>
              <w:bottom w:val="nil"/>
              <w:right w:val="single" w:sz="8" w:space="0" w:color="5B9BD5"/>
            </w:tcBorders>
            <w:shd w:val="clear" w:color="auto" w:fill="auto"/>
            <w:noWrap/>
            <w:vAlign w:val="center"/>
            <w:hideMark/>
          </w:tcPr>
          <w:p w14:paraId="258D9A94" w14:textId="77777777" w:rsidR="00311C33" w:rsidRPr="009F4C20" w:rsidRDefault="00311C33" w:rsidP="005C1205">
            <w:pPr>
              <w:spacing w:after="0" w:line="240" w:lineRule="auto"/>
              <w:jc w:val="center"/>
              <w:rPr>
                <w:rFonts w:ascii="Calibri" w:eastAsia="Times New Roman" w:hAnsi="Calibri" w:cs="Calibri"/>
                <w:b/>
                <w:bCs/>
                <w:color w:val="000000"/>
                <w:sz w:val="20"/>
                <w:szCs w:val="20"/>
                <w:lang w:val="fr-BE" w:eastAsia="fr-BE"/>
              </w:rPr>
            </w:pPr>
            <w:r w:rsidRPr="009F4C20">
              <w:rPr>
                <w:rFonts w:ascii="Calibri" w:eastAsia="Times New Roman" w:hAnsi="Calibri" w:cs="Calibri"/>
                <w:b/>
                <w:bCs/>
                <w:color w:val="000000"/>
                <w:sz w:val="20"/>
                <w:szCs w:val="20"/>
                <w:lang w:val="fr-BE" w:eastAsia="fr-BE"/>
              </w:rPr>
              <w:t>0%</w:t>
            </w:r>
          </w:p>
        </w:tc>
        <w:tc>
          <w:tcPr>
            <w:tcW w:w="1100" w:type="dxa"/>
            <w:tcBorders>
              <w:top w:val="nil"/>
              <w:left w:val="single" w:sz="12" w:space="0" w:color="5B9BD5"/>
              <w:bottom w:val="nil"/>
              <w:right w:val="single" w:sz="8" w:space="0" w:color="5B9BD5"/>
            </w:tcBorders>
            <w:shd w:val="clear" w:color="auto" w:fill="auto"/>
            <w:noWrap/>
            <w:vAlign w:val="center"/>
            <w:hideMark/>
          </w:tcPr>
          <w:p w14:paraId="446FD3D7" w14:textId="77777777" w:rsidR="00311C33" w:rsidRPr="009F4C20" w:rsidRDefault="00311C33" w:rsidP="005C1205">
            <w:pPr>
              <w:spacing w:after="0" w:line="240" w:lineRule="auto"/>
              <w:jc w:val="center"/>
              <w:rPr>
                <w:rFonts w:ascii="Calibri" w:eastAsia="Times New Roman" w:hAnsi="Calibri" w:cs="Calibri"/>
                <w:b/>
                <w:bCs/>
                <w:color w:val="000000"/>
                <w:sz w:val="20"/>
                <w:szCs w:val="20"/>
                <w:lang w:val="fr-BE" w:eastAsia="fr-BE"/>
              </w:rPr>
            </w:pPr>
            <w:r w:rsidRPr="009F4C20">
              <w:rPr>
                <w:rFonts w:ascii="Calibri" w:eastAsia="Times New Roman" w:hAnsi="Calibri" w:cs="Calibri"/>
                <w:b/>
                <w:bCs/>
                <w:color w:val="000000"/>
                <w:sz w:val="20"/>
                <w:szCs w:val="20"/>
                <w:lang w:val="fr-BE" w:eastAsia="fr-BE"/>
              </w:rPr>
              <w:t>67%</w:t>
            </w:r>
          </w:p>
        </w:tc>
        <w:tc>
          <w:tcPr>
            <w:tcW w:w="1100" w:type="dxa"/>
            <w:tcBorders>
              <w:top w:val="nil"/>
              <w:left w:val="single" w:sz="12" w:space="0" w:color="5B9BD5"/>
              <w:bottom w:val="nil"/>
              <w:right w:val="single" w:sz="8" w:space="0" w:color="5B9BD5"/>
            </w:tcBorders>
            <w:shd w:val="clear" w:color="auto" w:fill="auto"/>
            <w:noWrap/>
            <w:vAlign w:val="center"/>
            <w:hideMark/>
          </w:tcPr>
          <w:p w14:paraId="111EC22A" w14:textId="77777777" w:rsidR="00311C33" w:rsidRPr="009F4C20" w:rsidRDefault="00311C33" w:rsidP="005C1205">
            <w:pPr>
              <w:spacing w:after="0" w:line="240" w:lineRule="auto"/>
              <w:jc w:val="center"/>
              <w:rPr>
                <w:rFonts w:ascii="Calibri" w:eastAsia="Times New Roman" w:hAnsi="Calibri" w:cs="Calibri"/>
                <w:b/>
                <w:bCs/>
                <w:color w:val="000000"/>
                <w:sz w:val="20"/>
                <w:szCs w:val="20"/>
                <w:lang w:val="fr-BE" w:eastAsia="fr-BE"/>
              </w:rPr>
            </w:pPr>
            <w:r w:rsidRPr="009F4C20">
              <w:rPr>
                <w:rFonts w:ascii="Calibri" w:eastAsia="Times New Roman" w:hAnsi="Calibri" w:cs="Calibri"/>
                <w:b/>
                <w:bCs/>
                <w:color w:val="000000"/>
                <w:sz w:val="20"/>
                <w:szCs w:val="20"/>
                <w:lang w:val="fr-BE" w:eastAsia="fr-BE"/>
              </w:rPr>
              <w:t>67%</w:t>
            </w:r>
          </w:p>
        </w:tc>
        <w:tc>
          <w:tcPr>
            <w:tcW w:w="1120" w:type="dxa"/>
            <w:tcBorders>
              <w:top w:val="nil"/>
              <w:left w:val="single" w:sz="12" w:space="0" w:color="5B9BD5"/>
              <w:bottom w:val="nil"/>
              <w:right w:val="single" w:sz="12" w:space="0" w:color="5B9BD5"/>
            </w:tcBorders>
            <w:shd w:val="clear" w:color="000000" w:fill="FFFFFF"/>
            <w:noWrap/>
            <w:vAlign w:val="center"/>
            <w:hideMark/>
          </w:tcPr>
          <w:p w14:paraId="640B7DAD" w14:textId="77777777" w:rsidR="00311C33" w:rsidRPr="009F4C20" w:rsidRDefault="00311C33" w:rsidP="005C1205">
            <w:pPr>
              <w:spacing w:after="0" w:line="240" w:lineRule="auto"/>
              <w:jc w:val="center"/>
              <w:rPr>
                <w:rFonts w:ascii="Calibri" w:eastAsia="Times New Roman" w:hAnsi="Calibri" w:cs="Calibri"/>
                <w:b/>
                <w:bCs/>
                <w:color w:val="000000"/>
                <w:sz w:val="20"/>
                <w:szCs w:val="20"/>
                <w:lang w:val="fr-BE" w:eastAsia="fr-BE"/>
              </w:rPr>
            </w:pPr>
            <w:r w:rsidRPr="009F4C20">
              <w:rPr>
                <w:rFonts w:ascii="Calibri" w:eastAsia="Times New Roman" w:hAnsi="Calibri" w:cs="Calibri"/>
                <w:b/>
                <w:bCs/>
                <w:color w:val="000000"/>
                <w:sz w:val="20"/>
                <w:szCs w:val="20"/>
                <w:lang w:val="fr-BE" w:eastAsia="fr-BE"/>
              </w:rPr>
              <w:t>56%</w:t>
            </w:r>
          </w:p>
        </w:tc>
      </w:tr>
      <w:tr w:rsidR="00311C33" w:rsidRPr="009F4C20" w14:paraId="5B7417A4" w14:textId="77777777" w:rsidTr="005C1205">
        <w:trPr>
          <w:trHeight w:val="195"/>
        </w:trPr>
        <w:tc>
          <w:tcPr>
            <w:tcW w:w="4980" w:type="dxa"/>
            <w:tcBorders>
              <w:top w:val="nil"/>
              <w:left w:val="nil"/>
              <w:bottom w:val="nil"/>
              <w:right w:val="nil"/>
            </w:tcBorders>
            <w:shd w:val="clear" w:color="000000" w:fill="FFFFFF"/>
            <w:noWrap/>
            <w:vAlign w:val="bottom"/>
            <w:hideMark/>
          </w:tcPr>
          <w:p w14:paraId="09647145" w14:textId="77777777" w:rsidR="00311C33" w:rsidRPr="009F4C20" w:rsidRDefault="00311C33" w:rsidP="005C1205">
            <w:pPr>
              <w:spacing w:after="0" w:line="240" w:lineRule="auto"/>
              <w:jc w:val="left"/>
              <w:rPr>
                <w:rFonts w:ascii="Calibri" w:eastAsia="Times New Roman" w:hAnsi="Calibri" w:cs="Calibri"/>
                <w:color w:val="808080"/>
                <w:sz w:val="16"/>
                <w:szCs w:val="16"/>
                <w:lang w:val="en-IE" w:eastAsia="fr-BE"/>
              </w:rPr>
            </w:pPr>
            <w:r w:rsidRPr="009F4C20">
              <w:rPr>
                <w:rFonts w:ascii="Calibri" w:eastAsia="Times New Roman" w:hAnsi="Calibri" w:cs="Calibri"/>
                <w:color w:val="808080"/>
                <w:sz w:val="16"/>
                <w:szCs w:val="16"/>
                <w:lang w:val="en-IE" w:eastAsia="fr-BE"/>
              </w:rPr>
              <w:t>Assigned spectrum as a % of total harmonised 5G spectrum</w:t>
            </w:r>
          </w:p>
        </w:tc>
        <w:tc>
          <w:tcPr>
            <w:tcW w:w="1100" w:type="dxa"/>
            <w:tcBorders>
              <w:top w:val="nil"/>
              <w:left w:val="single" w:sz="12" w:space="0" w:color="5B9BD5"/>
              <w:bottom w:val="nil"/>
              <w:right w:val="nil"/>
            </w:tcBorders>
            <w:shd w:val="clear" w:color="000000" w:fill="FFFFFF"/>
            <w:noWrap/>
            <w:vAlign w:val="bottom"/>
            <w:hideMark/>
          </w:tcPr>
          <w:p w14:paraId="6D5A24A7" w14:textId="77777777" w:rsidR="00311C33" w:rsidRPr="009F4C20" w:rsidRDefault="00311C33" w:rsidP="005C1205">
            <w:pPr>
              <w:spacing w:after="0" w:line="240" w:lineRule="auto"/>
              <w:jc w:val="center"/>
              <w:rPr>
                <w:rFonts w:ascii="Calibri" w:eastAsia="Times New Roman" w:hAnsi="Calibri" w:cs="Calibri"/>
                <w:color w:val="808080"/>
                <w:sz w:val="16"/>
                <w:szCs w:val="16"/>
                <w:lang w:val="fr-BE" w:eastAsia="fr-BE"/>
              </w:rPr>
            </w:pPr>
            <w:r w:rsidRPr="009F4C20">
              <w:rPr>
                <w:rFonts w:ascii="Calibri" w:eastAsia="Times New Roman" w:hAnsi="Calibri" w:cs="Calibri"/>
                <w:color w:val="808080"/>
                <w:sz w:val="16"/>
                <w:szCs w:val="16"/>
                <w:lang w:val="fr-BE" w:eastAsia="fr-BE"/>
              </w:rPr>
              <w:t>04/2020</w:t>
            </w:r>
          </w:p>
        </w:tc>
        <w:tc>
          <w:tcPr>
            <w:tcW w:w="1100" w:type="dxa"/>
            <w:tcBorders>
              <w:top w:val="nil"/>
              <w:left w:val="single" w:sz="12" w:space="0" w:color="5B9BD5"/>
              <w:bottom w:val="nil"/>
              <w:right w:val="nil"/>
            </w:tcBorders>
            <w:shd w:val="clear" w:color="000000" w:fill="FFFFFF"/>
            <w:noWrap/>
            <w:vAlign w:val="bottom"/>
            <w:hideMark/>
          </w:tcPr>
          <w:p w14:paraId="363D0A89" w14:textId="77777777" w:rsidR="00311C33" w:rsidRPr="009F4C20" w:rsidRDefault="00311C33" w:rsidP="005C1205">
            <w:pPr>
              <w:spacing w:after="0" w:line="240" w:lineRule="auto"/>
              <w:jc w:val="center"/>
              <w:rPr>
                <w:rFonts w:ascii="Calibri" w:eastAsia="Times New Roman" w:hAnsi="Calibri" w:cs="Calibri"/>
                <w:color w:val="808080"/>
                <w:sz w:val="16"/>
                <w:szCs w:val="16"/>
                <w:lang w:val="fr-BE" w:eastAsia="fr-BE"/>
              </w:rPr>
            </w:pPr>
            <w:r w:rsidRPr="009F4C20">
              <w:rPr>
                <w:rFonts w:ascii="Calibri" w:eastAsia="Times New Roman" w:hAnsi="Calibri" w:cs="Calibri"/>
                <w:color w:val="808080"/>
                <w:sz w:val="16"/>
                <w:szCs w:val="16"/>
                <w:lang w:val="fr-BE" w:eastAsia="fr-BE"/>
              </w:rPr>
              <w:t>09/2021</w:t>
            </w:r>
          </w:p>
        </w:tc>
        <w:tc>
          <w:tcPr>
            <w:tcW w:w="1100" w:type="dxa"/>
            <w:tcBorders>
              <w:top w:val="nil"/>
              <w:left w:val="single" w:sz="12" w:space="0" w:color="5B9BD5"/>
              <w:bottom w:val="nil"/>
              <w:right w:val="nil"/>
            </w:tcBorders>
            <w:shd w:val="clear" w:color="000000" w:fill="FFFFFF"/>
            <w:noWrap/>
            <w:vAlign w:val="bottom"/>
            <w:hideMark/>
          </w:tcPr>
          <w:p w14:paraId="5ECA0AF3" w14:textId="77777777" w:rsidR="00311C33" w:rsidRPr="009F4C20" w:rsidRDefault="00311C33" w:rsidP="005C1205">
            <w:pPr>
              <w:spacing w:after="0" w:line="240" w:lineRule="auto"/>
              <w:jc w:val="center"/>
              <w:rPr>
                <w:rFonts w:ascii="Calibri" w:eastAsia="Times New Roman" w:hAnsi="Calibri" w:cs="Calibri"/>
                <w:color w:val="808080"/>
                <w:sz w:val="16"/>
                <w:szCs w:val="16"/>
                <w:lang w:val="fr-BE" w:eastAsia="fr-BE"/>
              </w:rPr>
            </w:pPr>
            <w:r w:rsidRPr="009F4C20">
              <w:rPr>
                <w:rFonts w:ascii="Calibri" w:eastAsia="Times New Roman" w:hAnsi="Calibri" w:cs="Calibri"/>
                <w:color w:val="808080"/>
                <w:sz w:val="16"/>
                <w:szCs w:val="16"/>
                <w:lang w:val="fr-BE" w:eastAsia="fr-BE"/>
              </w:rPr>
              <w:t>01/2022</w:t>
            </w:r>
          </w:p>
        </w:tc>
        <w:tc>
          <w:tcPr>
            <w:tcW w:w="1120" w:type="dxa"/>
            <w:tcBorders>
              <w:top w:val="nil"/>
              <w:left w:val="single" w:sz="12" w:space="0" w:color="5B9BD5"/>
              <w:bottom w:val="nil"/>
              <w:right w:val="single" w:sz="12" w:space="0" w:color="5B9BD5"/>
            </w:tcBorders>
            <w:shd w:val="clear" w:color="000000" w:fill="FFFFFF"/>
            <w:noWrap/>
            <w:vAlign w:val="bottom"/>
            <w:hideMark/>
          </w:tcPr>
          <w:p w14:paraId="0812FCAC" w14:textId="77777777" w:rsidR="00311C33" w:rsidRPr="009F4C20" w:rsidRDefault="00311C33" w:rsidP="005C1205">
            <w:pPr>
              <w:spacing w:after="0" w:line="240" w:lineRule="auto"/>
              <w:jc w:val="center"/>
              <w:rPr>
                <w:rFonts w:ascii="Calibri" w:eastAsia="Times New Roman" w:hAnsi="Calibri" w:cs="Calibri"/>
                <w:color w:val="808080"/>
                <w:sz w:val="16"/>
                <w:szCs w:val="16"/>
                <w:lang w:val="fr-BE" w:eastAsia="fr-BE"/>
              </w:rPr>
            </w:pPr>
            <w:r w:rsidRPr="009F4C20">
              <w:rPr>
                <w:rFonts w:ascii="Calibri" w:eastAsia="Times New Roman" w:hAnsi="Calibri" w:cs="Calibri"/>
                <w:color w:val="808080"/>
                <w:sz w:val="16"/>
                <w:szCs w:val="16"/>
                <w:lang w:val="fr-BE" w:eastAsia="fr-BE"/>
              </w:rPr>
              <w:t>01/2022</w:t>
            </w:r>
          </w:p>
        </w:tc>
      </w:tr>
      <w:tr w:rsidR="00311C33" w:rsidRPr="009F4C20" w14:paraId="76EEA1B8" w14:textId="77777777" w:rsidTr="005C1205">
        <w:trPr>
          <w:trHeight w:val="290"/>
        </w:trPr>
        <w:tc>
          <w:tcPr>
            <w:tcW w:w="4980" w:type="dxa"/>
            <w:tcBorders>
              <w:top w:val="nil"/>
              <w:left w:val="nil"/>
              <w:bottom w:val="nil"/>
              <w:right w:val="nil"/>
            </w:tcBorders>
            <w:shd w:val="clear" w:color="000000" w:fill="D9E1F2"/>
            <w:noWrap/>
            <w:vAlign w:val="bottom"/>
            <w:hideMark/>
          </w:tcPr>
          <w:p w14:paraId="0FBBE185" w14:textId="77777777" w:rsidR="00311C33" w:rsidRPr="009F4C20" w:rsidRDefault="00311C33" w:rsidP="005C1205">
            <w:pPr>
              <w:spacing w:after="0" w:line="240" w:lineRule="auto"/>
              <w:jc w:val="left"/>
              <w:rPr>
                <w:rFonts w:ascii="Calibri" w:eastAsia="Times New Roman" w:hAnsi="Calibri" w:cs="Calibri"/>
                <w:b/>
                <w:bCs/>
                <w:color w:val="000000"/>
                <w:sz w:val="20"/>
                <w:szCs w:val="20"/>
                <w:lang w:val="fr-BE" w:eastAsia="fr-BE"/>
              </w:rPr>
            </w:pPr>
            <w:r w:rsidRPr="009F4C20">
              <w:rPr>
                <w:rFonts w:ascii="Calibri" w:eastAsia="Times New Roman" w:hAnsi="Calibri" w:cs="Calibri"/>
                <w:b/>
                <w:bCs/>
                <w:color w:val="000000"/>
                <w:sz w:val="20"/>
                <w:szCs w:val="20"/>
                <w:lang w:val="fr-BE" w:eastAsia="fr-BE"/>
              </w:rPr>
              <w:t>2c2 5G coverage</w:t>
            </w:r>
          </w:p>
        </w:tc>
        <w:tc>
          <w:tcPr>
            <w:tcW w:w="1100" w:type="dxa"/>
            <w:tcBorders>
              <w:top w:val="nil"/>
              <w:left w:val="single" w:sz="12" w:space="0" w:color="5B9BD5"/>
              <w:bottom w:val="nil"/>
              <w:right w:val="single" w:sz="8" w:space="0" w:color="5B9BD5"/>
            </w:tcBorders>
            <w:shd w:val="clear" w:color="000000" w:fill="D9E1F2"/>
            <w:noWrap/>
            <w:vAlign w:val="center"/>
            <w:hideMark/>
          </w:tcPr>
          <w:p w14:paraId="35C77738" w14:textId="77777777" w:rsidR="00311C33" w:rsidRPr="009F4C20" w:rsidRDefault="00311C33" w:rsidP="005C1205">
            <w:pPr>
              <w:spacing w:after="0" w:line="240" w:lineRule="auto"/>
              <w:jc w:val="center"/>
              <w:rPr>
                <w:rFonts w:ascii="Calibri" w:eastAsia="Times New Roman" w:hAnsi="Calibri" w:cs="Calibri"/>
                <w:b/>
                <w:bCs/>
                <w:color w:val="000000"/>
                <w:sz w:val="20"/>
                <w:szCs w:val="20"/>
                <w:lang w:val="fr-BE" w:eastAsia="fr-BE"/>
              </w:rPr>
            </w:pPr>
            <w:r w:rsidRPr="009F4C20">
              <w:rPr>
                <w:rFonts w:ascii="Calibri" w:eastAsia="Times New Roman" w:hAnsi="Calibri" w:cs="Calibri"/>
                <w:b/>
                <w:bCs/>
                <w:color w:val="000000"/>
                <w:sz w:val="20"/>
                <w:szCs w:val="20"/>
                <w:lang w:val="fr-BE" w:eastAsia="fr-BE"/>
              </w:rPr>
              <w:t>NA</w:t>
            </w:r>
          </w:p>
        </w:tc>
        <w:tc>
          <w:tcPr>
            <w:tcW w:w="1100" w:type="dxa"/>
            <w:tcBorders>
              <w:top w:val="nil"/>
              <w:left w:val="single" w:sz="12" w:space="0" w:color="5B9BD5"/>
              <w:bottom w:val="nil"/>
              <w:right w:val="single" w:sz="8" w:space="0" w:color="5B9BD5"/>
            </w:tcBorders>
            <w:shd w:val="clear" w:color="000000" w:fill="D9E1F2"/>
            <w:noWrap/>
            <w:vAlign w:val="center"/>
            <w:hideMark/>
          </w:tcPr>
          <w:p w14:paraId="40357942" w14:textId="77777777" w:rsidR="00311C33" w:rsidRPr="009F4C20" w:rsidRDefault="00311C33" w:rsidP="005C1205">
            <w:pPr>
              <w:spacing w:after="0" w:line="240" w:lineRule="auto"/>
              <w:jc w:val="center"/>
              <w:rPr>
                <w:rFonts w:ascii="Calibri" w:eastAsia="Times New Roman" w:hAnsi="Calibri" w:cs="Calibri"/>
                <w:b/>
                <w:bCs/>
                <w:color w:val="000000"/>
                <w:sz w:val="20"/>
                <w:szCs w:val="20"/>
                <w:lang w:val="fr-BE" w:eastAsia="fr-BE"/>
              </w:rPr>
            </w:pPr>
            <w:r w:rsidRPr="009F4C20">
              <w:rPr>
                <w:rFonts w:ascii="Calibri" w:eastAsia="Times New Roman" w:hAnsi="Calibri" w:cs="Calibri"/>
                <w:b/>
                <w:bCs/>
                <w:color w:val="000000"/>
                <w:sz w:val="20"/>
                <w:szCs w:val="20"/>
                <w:lang w:val="fr-BE" w:eastAsia="fr-BE"/>
              </w:rPr>
              <w:t>0%</w:t>
            </w:r>
          </w:p>
        </w:tc>
        <w:tc>
          <w:tcPr>
            <w:tcW w:w="1100" w:type="dxa"/>
            <w:tcBorders>
              <w:top w:val="nil"/>
              <w:left w:val="single" w:sz="12" w:space="0" w:color="5B9BD5"/>
              <w:bottom w:val="nil"/>
              <w:right w:val="single" w:sz="8" w:space="0" w:color="5B9BD5"/>
            </w:tcBorders>
            <w:shd w:val="clear" w:color="000000" w:fill="D9E1F2"/>
            <w:noWrap/>
            <w:vAlign w:val="center"/>
            <w:hideMark/>
          </w:tcPr>
          <w:p w14:paraId="5E79B19D" w14:textId="77777777" w:rsidR="00311C33" w:rsidRPr="009F4C20" w:rsidRDefault="00311C33" w:rsidP="005C1205">
            <w:pPr>
              <w:spacing w:after="0" w:line="240" w:lineRule="auto"/>
              <w:jc w:val="center"/>
              <w:rPr>
                <w:rFonts w:ascii="Calibri" w:eastAsia="Times New Roman" w:hAnsi="Calibri" w:cs="Calibri"/>
                <w:b/>
                <w:bCs/>
                <w:color w:val="000000"/>
                <w:sz w:val="20"/>
                <w:szCs w:val="20"/>
                <w:lang w:val="fr-BE" w:eastAsia="fr-BE"/>
              </w:rPr>
            </w:pPr>
            <w:r w:rsidRPr="009F4C20">
              <w:rPr>
                <w:rFonts w:ascii="Calibri" w:eastAsia="Times New Roman" w:hAnsi="Calibri" w:cs="Calibri"/>
                <w:b/>
                <w:bCs/>
                <w:color w:val="000000"/>
                <w:sz w:val="20"/>
                <w:szCs w:val="20"/>
                <w:lang w:val="fr-BE" w:eastAsia="fr-BE"/>
              </w:rPr>
              <w:t>75%</w:t>
            </w:r>
          </w:p>
        </w:tc>
        <w:tc>
          <w:tcPr>
            <w:tcW w:w="1120" w:type="dxa"/>
            <w:tcBorders>
              <w:top w:val="nil"/>
              <w:left w:val="single" w:sz="12" w:space="0" w:color="5B9BD5"/>
              <w:bottom w:val="nil"/>
              <w:right w:val="single" w:sz="12" w:space="0" w:color="5B9BD5"/>
            </w:tcBorders>
            <w:shd w:val="clear" w:color="000000" w:fill="D9E1F2"/>
            <w:noWrap/>
            <w:vAlign w:val="center"/>
            <w:hideMark/>
          </w:tcPr>
          <w:p w14:paraId="7D9FCFAA" w14:textId="77777777" w:rsidR="00311C33" w:rsidRPr="009F4C20" w:rsidRDefault="00311C33" w:rsidP="005C1205">
            <w:pPr>
              <w:spacing w:after="0" w:line="240" w:lineRule="auto"/>
              <w:jc w:val="center"/>
              <w:rPr>
                <w:rFonts w:ascii="Calibri" w:eastAsia="Times New Roman" w:hAnsi="Calibri" w:cs="Calibri"/>
                <w:b/>
                <w:bCs/>
                <w:color w:val="000000"/>
                <w:sz w:val="20"/>
                <w:szCs w:val="20"/>
                <w:lang w:val="fr-BE" w:eastAsia="fr-BE"/>
              </w:rPr>
            </w:pPr>
            <w:r w:rsidRPr="009F4C20">
              <w:rPr>
                <w:rFonts w:ascii="Calibri" w:eastAsia="Times New Roman" w:hAnsi="Calibri" w:cs="Calibri"/>
                <w:b/>
                <w:bCs/>
                <w:color w:val="000000"/>
                <w:sz w:val="20"/>
                <w:szCs w:val="20"/>
                <w:lang w:val="fr-BE" w:eastAsia="fr-BE"/>
              </w:rPr>
              <w:t>65%</w:t>
            </w:r>
          </w:p>
        </w:tc>
      </w:tr>
      <w:tr w:rsidR="00311C33" w:rsidRPr="009F4C20" w14:paraId="4A564F87" w14:textId="77777777" w:rsidTr="005C1205">
        <w:trPr>
          <w:trHeight w:val="195"/>
        </w:trPr>
        <w:tc>
          <w:tcPr>
            <w:tcW w:w="4980" w:type="dxa"/>
            <w:tcBorders>
              <w:top w:val="nil"/>
              <w:left w:val="nil"/>
              <w:bottom w:val="nil"/>
              <w:right w:val="nil"/>
            </w:tcBorders>
            <w:shd w:val="clear" w:color="000000" w:fill="D9E1F2"/>
            <w:noWrap/>
            <w:vAlign w:val="bottom"/>
            <w:hideMark/>
          </w:tcPr>
          <w:p w14:paraId="3BBEFE83" w14:textId="77777777" w:rsidR="00311C33" w:rsidRPr="009F4C20" w:rsidRDefault="00311C33" w:rsidP="005C1205">
            <w:pPr>
              <w:spacing w:after="0" w:line="240" w:lineRule="auto"/>
              <w:jc w:val="left"/>
              <w:rPr>
                <w:rFonts w:ascii="Calibri" w:eastAsia="Times New Roman" w:hAnsi="Calibri" w:cs="Calibri"/>
                <w:color w:val="808080"/>
                <w:sz w:val="16"/>
                <w:szCs w:val="16"/>
                <w:lang w:val="fr-BE" w:eastAsia="fr-BE"/>
              </w:rPr>
            </w:pPr>
            <w:r w:rsidRPr="009F4C20">
              <w:rPr>
                <w:rFonts w:ascii="Calibri" w:eastAsia="Times New Roman" w:hAnsi="Calibri" w:cs="Calibri"/>
                <w:color w:val="808080"/>
                <w:sz w:val="16"/>
                <w:szCs w:val="16"/>
                <w:lang w:val="fr-BE" w:eastAsia="fr-BE"/>
              </w:rPr>
              <w:t>% populated areas</w:t>
            </w:r>
          </w:p>
        </w:tc>
        <w:tc>
          <w:tcPr>
            <w:tcW w:w="1100" w:type="dxa"/>
            <w:tcBorders>
              <w:top w:val="nil"/>
              <w:left w:val="single" w:sz="12" w:space="0" w:color="5B9BD5"/>
              <w:bottom w:val="nil"/>
              <w:right w:val="nil"/>
            </w:tcBorders>
            <w:shd w:val="clear" w:color="000000" w:fill="D9E1F2"/>
            <w:noWrap/>
            <w:vAlign w:val="bottom"/>
            <w:hideMark/>
          </w:tcPr>
          <w:p w14:paraId="2936CC5F" w14:textId="77777777" w:rsidR="00311C33" w:rsidRPr="009F4C20" w:rsidRDefault="00311C33" w:rsidP="005C1205">
            <w:pPr>
              <w:spacing w:after="0" w:line="240" w:lineRule="auto"/>
              <w:jc w:val="center"/>
              <w:rPr>
                <w:rFonts w:ascii="Calibri" w:eastAsia="Times New Roman" w:hAnsi="Calibri" w:cs="Calibri"/>
                <w:color w:val="808080"/>
                <w:sz w:val="16"/>
                <w:szCs w:val="16"/>
                <w:lang w:val="fr-BE" w:eastAsia="fr-BE"/>
              </w:rPr>
            </w:pPr>
            <w:r w:rsidRPr="009F4C20">
              <w:rPr>
                <w:rFonts w:ascii="Calibri" w:eastAsia="Times New Roman" w:hAnsi="Calibri" w:cs="Calibri"/>
                <w:color w:val="808080"/>
                <w:sz w:val="16"/>
                <w:szCs w:val="16"/>
                <w:lang w:val="fr-BE" w:eastAsia="fr-BE"/>
              </w:rPr>
              <w:t> </w:t>
            </w:r>
          </w:p>
        </w:tc>
        <w:tc>
          <w:tcPr>
            <w:tcW w:w="1100" w:type="dxa"/>
            <w:tcBorders>
              <w:top w:val="nil"/>
              <w:left w:val="single" w:sz="12" w:space="0" w:color="5B9BD5"/>
              <w:bottom w:val="nil"/>
              <w:right w:val="nil"/>
            </w:tcBorders>
            <w:shd w:val="clear" w:color="000000" w:fill="D9E1F2"/>
            <w:noWrap/>
            <w:vAlign w:val="bottom"/>
            <w:hideMark/>
          </w:tcPr>
          <w:p w14:paraId="364B17C1" w14:textId="77777777" w:rsidR="00311C33" w:rsidRPr="009F4C20" w:rsidRDefault="00311C33" w:rsidP="005C1205">
            <w:pPr>
              <w:spacing w:after="0" w:line="240" w:lineRule="auto"/>
              <w:jc w:val="center"/>
              <w:rPr>
                <w:rFonts w:ascii="Calibri" w:eastAsia="Times New Roman" w:hAnsi="Calibri" w:cs="Calibri"/>
                <w:color w:val="808080"/>
                <w:sz w:val="16"/>
                <w:szCs w:val="16"/>
                <w:lang w:val="fr-BE" w:eastAsia="fr-BE"/>
              </w:rPr>
            </w:pPr>
            <w:r w:rsidRPr="009F4C20">
              <w:rPr>
                <w:rFonts w:ascii="Calibri" w:eastAsia="Times New Roman" w:hAnsi="Calibri" w:cs="Calibri"/>
                <w:color w:val="808080"/>
                <w:sz w:val="16"/>
                <w:szCs w:val="16"/>
                <w:lang w:val="fr-BE" w:eastAsia="fr-BE"/>
              </w:rPr>
              <w:t>2020</w:t>
            </w:r>
          </w:p>
        </w:tc>
        <w:tc>
          <w:tcPr>
            <w:tcW w:w="1100" w:type="dxa"/>
            <w:tcBorders>
              <w:top w:val="nil"/>
              <w:left w:val="single" w:sz="12" w:space="0" w:color="5B9BD5"/>
              <w:bottom w:val="nil"/>
              <w:right w:val="nil"/>
            </w:tcBorders>
            <w:shd w:val="clear" w:color="000000" w:fill="D9E1F2"/>
            <w:noWrap/>
            <w:vAlign w:val="bottom"/>
            <w:hideMark/>
          </w:tcPr>
          <w:p w14:paraId="79DB0646" w14:textId="77777777" w:rsidR="00311C33" w:rsidRPr="009F4C20" w:rsidRDefault="00311C33" w:rsidP="005C1205">
            <w:pPr>
              <w:spacing w:after="0" w:line="240" w:lineRule="auto"/>
              <w:jc w:val="center"/>
              <w:rPr>
                <w:rFonts w:ascii="Calibri" w:eastAsia="Times New Roman" w:hAnsi="Calibri" w:cs="Calibri"/>
                <w:color w:val="808080"/>
                <w:sz w:val="16"/>
                <w:szCs w:val="16"/>
                <w:lang w:val="fr-BE" w:eastAsia="fr-BE"/>
              </w:rPr>
            </w:pPr>
            <w:r w:rsidRPr="009F4C20">
              <w:rPr>
                <w:rFonts w:ascii="Calibri" w:eastAsia="Times New Roman" w:hAnsi="Calibri" w:cs="Calibri"/>
                <w:color w:val="808080"/>
                <w:sz w:val="16"/>
                <w:szCs w:val="16"/>
                <w:lang w:val="fr-BE" w:eastAsia="fr-BE"/>
              </w:rPr>
              <w:t>2021</w:t>
            </w:r>
          </w:p>
        </w:tc>
        <w:tc>
          <w:tcPr>
            <w:tcW w:w="1120" w:type="dxa"/>
            <w:tcBorders>
              <w:top w:val="nil"/>
              <w:left w:val="single" w:sz="12" w:space="0" w:color="5B9BD5"/>
              <w:bottom w:val="nil"/>
              <w:right w:val="single" w:sz="12" w:space="0" w:color="5B9BD5"/>
            </w:tcBorders>
            <w:shd w:val="clear" w:color="000000" w:fill="D9E1F2"/>
            <w:noWrap/>
            <w:vAlign w:val="bottom"/>
            <w:hideMark/>
          </w:tcPr>
          <w:p w14:paraId="628CB05A" w14:textId="77777777" w:rsidR="00311C33" w:rsidRPr="009F4C20" w:rsidRDefault="00311C33" w:rsidP="005C1205">
            <w:pPr>
              <w:spacing w:after="0" w:line="240" w:lineRule="auto"/>
              <w:jc w:val="center"/>
              <w:rPr>
                <w:rFonts w:ascii="Calibri" w:eastAsia="Times New Roman" w:hAnsi="Calibri" w:cs="Calibri"/>
                <w:color w:val="808080"/>
                <w:sz w:val="16"/>
                <w:szCs w:val="16"/>
                <w:lang w:val="fr-BE" w:eastAsia="fr-BE"/>
              </w:rPr>
            </w:pPr>
            <w:r w:rsidRPr="009F4C20">
              <w:rPr>
                <w:rFonts w:ascii="Calibri" w:eastAsia="Times New Roman" w:hAnsi="Calibri" w:cs="Calibri"/>
                <w:color w:val="808080"/>
                <w:sz w:val="16"/>
                <w:szCs w:val="16"/>
                <w:lang w:val="fr-BE" w:eastAsia="fr-BE"/>
              </w:rPr>
              <w:t>2021</w:t>
            </w:r>
          </w:p>
        </w:tc>
      </w:tr>
      <w:tr w:rsidR="00311C33" w:rsidRPr="009F4C20" w14:paraId="0DC29E5E" w14:textId="77777777" w:rsidTr="005C1205">
        <w:trPr>
          <w:trHeight w:val="290"/>
        </w:trPr>
        <w:tc>
          <w:tcPr>
            <w:tcW w:w="4980" w:type="dxa"/>
            <w:tcBorders>
              <w:top w:val="nil"/>
              <w:left w:val="nil"/>
              <w:bottom w:val="nil"/>
              <w:right w:val="nil"/>
            </w:tcBorders>
            <w:shd w:val="clear" w:color="000000" w:fill="FFFFFF"/>
            <w:noWrap/>
            <w:vAlign w:val="bottom"/>
            <w:hideMark/>
          </w:tcPr>
          <w:p w14:paraId="6C35B7EB" w14:textId="77777777" w:rsidR="00311C33" w:rsidRPr="009F4C20" w:rsidRDefault="00311C33" w:rsidP="005C1205">
            <w:pPr>
              <w:spacing w:after="0" w:line="240" w:lineRule="auto"/>
              <w:jc w:val="left"/>
              <w:rPr>
                <w:rFonts w:ascii="Calibri" w:eastAsia="Times New Roman" w:hAnsi="Calibri" w:cs="Calibri"/>
                <w:b/>
                <w:bCs/>
                <w:color w:val="000000"/>
                <w:sz w:val="20"/>
                <w:szCs w:val="20"/>
                <w:lang w:val="en-IE" w:eastAsia="fr-BE"/>
              </w:rPr>
            </w:pPr>
            <w:r w:rsidRPr="009F4C20">
              <w:rPr>
                <w:rFonts w:ascii="Calibri" w:eastAsia="Times New Roman" w:hAnsi="Calibri" w:cs="Calibri"/>
                <w:b/>
                <w:bCs/>
                <w:color w:val="000000"/>
                <w:sz w:val="20"/>
                <w:szCs w:val="20"/>
                <w:lang w:val="en-IE" w:eastAsia="fr-BE"/>
              </w:rPr>
              <w:t>2c3 Mobile broadband take-up</w:t>
            </w:r>
          </w:p>
        </w:tc>
        <w:tc>
          <w:tcPr>
            <w:tcW w:w="1100" w:type="dxa"/>
            <w:tcBorders>
              <w:top w:val="nil"/>
              <w:left w:val="single" w:sz="12" w:space="0" w:color="5B9BD5"/>
              <w:bottom w:val="nil"/>
              <w:right w:val="single" w:sz="8" w:space="0" w:color="5B9BD5"/>
            </w:tcBorders>
            <w:shd w:val="clear" w:color="auto" w:fill="auto"/>
            <w:noWrap/>
            <w:vAlign w:val="center"/>
            <w:hideMark/>
          </w:tcPr>
          <w:p w14:paraId="63DDB651" w14:textId="77777777" w:rsidR="00311C33" w:rsidRPr="009F4C20" w:rsidRDefault="00311C33" w:rsidP="005C1205">
            <w:pPr>
              <w:spacing w:after="0" w:line="240" w:lineRule="auto"/>
              <w:jc w:val="center"/>
              <w:rPr>
                <w:rFonts w:ascii="Calibri" w:eastAsia="Times New Roman" w:hAnsi="Calibri" w:cs="Calibri"/>
                <w:b/>
                <w:bCs/>
                <w:color w:val="000000"/>
                <w:sz w:val="20"/>
                <w:szCs w:val="20"/>
                <w:lang w:val="fr-BE" w:eastAsia="fr-BE"/>
              </w:rPr>
            </w:pPr>
            <w:r w:rsidRPr="009F4C20">
              <w:rPr>
                <w:rFonts w:ascii="Calibri" w:eastAsia="Times New Roman" w:hAnsi="Calibri" w:cs="Calibri"/>
                <w:b/>
                <w:bCs/>
                <w:color w:val="000000"/>
                <w:sz w:val="20"/>
                <w:szCs w:val="20"/>
                <w:lang w:val="fr-BE" w:eastAsia="fr-BE"/>
              </w:rPr>
              <w:t>84%</w:t>
            </w:r>
          </w:p>
        </w:tc>
        <w:tc>
          <w:tcPr>
            <w:tcW w:w="1100" w:type="dxa"/>
            <w:tcBorders>
              <w:top w:val="nil"/>
              <w:left w:val="single" w:sz="12" w:space="0" w:color="5B9BD5"/>
              <w:bottom w:val="nil"/>
              <w:right w:val="single" w:sz="8" w:space="0" w:color="5B9BD5"/>
            </w:tcBorders>
            <w:shd w:val="clear" w:color="auto" w:fill="auto"/>
            <w:noWrap/>
            <w:vAlign w:val="center"/>
            <w:hideMark/>
          </w:tcPr>
          <w:p w14:paraId="4BA83CAF" w14:textId="77777777" w:rsidR="00311C33" w:rsidRPr="009F4C20" w:rsidRDefault="00311C33" w:rsidP="005C1205">
            <w:pPr>
              <w:spacing w:after="0" w:line="240" w:lineRule="auto"/>
              <w:jc w:val="center"/>
              <w:rPr>
                <w:rFonts w:ascii="Calibri" w:eastAsia="Times New Roman" w:hAnsi="Calibri" w:cs="Calibri"/>
                <w:b/>
                <w:bCs/>
                <w:color w:val="000000"/>
                <w:sz w:val="20"/>
                <w:szCs w:val="20"/>
                <w:lang w:val="fr-BE" w:eastAsia="fr-BE"/>
              </w:rPr>
            </w:pPr>
            <w:r w:rsidRPr="009F4C20">
              <w:rPr>
                <w:rFonts w:ascii="Calibri" w:eastAsia="Times New Roman" w:hAnsi="Calibri" w:cs="Calibri"/>
                <w:b/>
                <w:bCs/>
                <w:color w:val="000000"/>
                <w:sz w:val="20"/>
                <w:szCs w:val="20"/>
                <w:lang w:val="fr-BE" w:eastAsia="fr-BE"/>
              </w:rPr>
              <w:t>84%</w:t>
            </w:r>
          </w:p>
        </w:tc>
        <w:tc>
          <w:tcPr>
            <w:tcW w:w="1100" w:type="dxa"/>
            <w:tcBorders>
              <w:top w:val="nil"/>
              <w:left w:val="single" w:sz="12" w:space="0" w:color="5B9BD5"/>
              <w:bottom w:val="nil"/>
              <w:right w:val="single" w:sz="8" w:space="0" w:color="5B9BD5"/>
            </w:tcBorders>
            <w:shd w:val="clear" w:color="auto" w:fill="auto"/>
            <w:noWrap/>
            <w:vAlign w:val="center"/>
            <w:hideMark/>
          </w:tcPr>
          <w:p w14:paraId="102CD7B3" w14:textId="77777777" w:rsidR="00311C33" w:rsidRPr="009F4C20" w:rsidRDefault="00311C33" w:rsidP="005C1205">
            <w:pPr>
              <w:spacing w:after="0" w:line="240" w:lineRule="auto"/>
              <w:jc w:val="center"/>
              <w:rPr>
                <w:rFonts w:ascii="Calibri" w:eastAsia="Times New Roman" w:hAnsi="Calibri" w:cs="Calibri"/>
                <w:b/>
                <w:bCs/>
                <w:color w:val="000000"/>
                <w:sz w:val="20"/>
                <w:szCs w:val="20"/>
                <w:lang w:val="fr-BE" w:eastAsia="fr-BE"/>
              </w:rPr>
            </w:pPr>
            <w:r w:rsidRPr="009F4C20">
              <w:rPr>
                <w:rFonts w:ascii="Calibri" w:eastAsia="Times New Roman" w:hAnsi="Calibri" w:cs="Calibri"/>
                <w:b/>
                <w:bCs/>
                <w:color w:val="000000"/>
                <w:sz w:val="20"/>
                <w:szCs w:val="20"/>
                <w:lang w:val="fr-BE" w:eastAsia="fr-BE"/>
              </w:rPr>
              <w:t>91%</w:t>
            </w:r>
          </w:p>
        </w:tc>
        <w:tc>
          <w:tcPr>
            <w:tcW w:w="1120" w:type="dxa"/>
            <w:tcBorders>
              <w:top w:val="nil"/>
              <w:left w:val="single" w:sz="12" w:space="0" w:color="5B9BD5"/>
              <w:bottom w:val="nil"/>
              <w:right w:val="single" w:sz="12" w:space="0" w:color="5B9BD5"/>
            </w:tcBorders>
            <w:shd w:val="clear" w:color="000000" w:fill="FFFFFF"/>
            <w:noWrap/>
            <w:vAlign w:val="center"/>
            <w:hideMark/>
          </w:tcPr>
          <w:p w14:paraId="235BA481" w14:textId="77777777" w:rsidR="00311C33" w:rsidRPr="009F4C20" w:rsidRDefault="00311C33" w:rsidP="005C1205">
            <w:pPr>
              <w:spacing w:after="0" w:line="240" w:lineRule="auto"/>
              <w:jc w:val="center"/>
              <w:rPr>
                <w:rFonts w:ascii="Calibri" w:eastAsia="Times New Roman" w:hAnsi="Calibri" w:cs="Calibri"/>
                <w:b/>
                <w:bCs/>
                <w:color w:val="000000"/>
                <w:sz w:val="20"/>
                <w:szCs w:val="20"/>
                <w:lang w:val="fr-BE" w:eastAsia="fr-BE"/>
              </w:rPr>
            </w:pPr>
            <w:r w:rsidRPr="009F4C20">
              <w:rPr>
                <w:rFonts w:ascii="Calibri" w:eastAsia="Times New Roman" w:hAnsi="Calibri" w:cs="Calibri"/>
                <w:b/>
                <w:bCs/>
                <w:color w:val="000000"/>
                <w:sz w:val="20"/>
                <w:szCs w:val="20"/>
                <w:lang w:val="fr-BE" w:eastAsia="fr-BE"/>
              </w:rPr>
              <w:t>85%</w:t>
            </w:r>
          </w:p>
        </w:tc>
      </w:tr>
      <w:tr w:rsidR="00311C33" w:rsidRPr="009F4C20" w14:paraId="2B4400A8" w14:textId="77777777" w:rsidTr="005C1205">
        <w:trPr>
          <w:trHeight w:val="195"/>
        </w:trPr>
        <w:tc>
          <w:tcPr>
            <w:tcW w:w="4980" w:type="dxa"/>
            <w:tcBorders>
              <w:top w:val="nil"/>
              <w:left w:val="nil"/>
              <w:bottom w:val="nil"/>
              <w:right w:val="nil"/>
            </w:tcBorders>
            <w:shd w:val="clear" w:color="000000" w:fill="FFFFFF"/>
            <w:noWrap/>
            <w:vAlign w:val="bottom"/>
            <w:hideMark/>
          </w:tcPr>
          <w:p w14:paraId="7E4223C8" w14:textId="77777777" w:rsidR="00311C33" w:rsidRPr="009F4C20" w:rsidRDefault="00311C33" w:rsidP="005C1205">
            <w:pPr>
              <w:spacing w:after="0" w:line="240" w:lineRule="auto"/>
              <w:jc w:val="left"/>
              <w:rPr>
                <w:rFonts w:ascii="Calibri" w:eastAsia="Times New Roman" w:hAnsi="Calibri" w:cs="Calibri"/>
                <w:color w:val="808080"/>
                <w:sz w:val="16"/>
                <w:szCs w:val="16"/>
                <w:lang w:val="fr-BE" w:eastAsia="fr-BE"/>
              </w:rPr>
            </w:pPr>
            <w:r w:rsidRPr="009F4C20">
              <w:rPr>
                <w:rFonts w:ascii="Calibri" w:eastAsia="Times New Roman" w:hAnsi="Calibri" w:cs="Calibri"/>
                <w:color w:val="808080"/>
                <w:sz w:val="16"/>
                <w:szCs w:val="16"/>
                <w:lang w:val="fr-BE" w:eastAsia="fr-BE"/>
              </w:rPr>
              <w:t>% individuals</w:t>
            </w:r>
          </w:p>
        </w:tc>
        <w:tc>
          <w:tcPr>
            <w:tcW w:w="1100" w:type="dxa"/>
            <w:tcBorders>
              <w:top w:val="nil"/>
              <w:left w:val="single" w:sz="12" w:space="0" w:color="5B9BD5"/>
              <w:bottom w:val="nil"/>
              <w:right w:val="nil"/>
            </w:tcBorders>
            <w:shd w:val="clear" w:color="000000" w:fill="FFFFFF"/>
            <w:noWrap/>
            <w:vAlign w:val="bottom"/>
            <w:hideMark/>
          </w:tcPr>
          <w:p w14:paraId="4A63B33B" w14:textId="77777777" w:rsidR="00311C33" w:rsidRPr="009F4C20" w:rsidRDefault="00311C33" w:rsidP="005C1205">
            <w:pPr>
              <w:spacing w:after="0" w:line="240" w:lineRule="auto"/>
              <w:jc w:val="center"/>
              <w:rPr>
                <w:rFonts w:ascii="Calibri" w:eastAsia="Times New Roman" w:hAnsi="Calibri" w:cs="Calibri"/>
                <w:color w:val="808080"/>
                <w:sz w:val="16"/>
                <w:szCs w:val="16"/>
                <w:lang w:val="fr-BE" w:eastAsia="fr-BE"/>
              </w:rPr>
            </w:pPr>
            <w:r w:rsidRPr="009F4C20">
              <w:rPr>
                <w:rFonts w:ascii="Calibri" w:eastAsia="Times New Roman" w:hAnsi="Calibri" w:cs="Calibri"/>
                <w:color w:val="808080"/>
                <w:sz w:val="16"/>
                <w:szCs w:val="16"/>
                <w:lang w:val="fr-BE" w:eastAsia="fr-BE"/>
              </w:rPr>
              <w:t>2018</w:t>
            </w:r>
          </w:p>
        </w:tc>
        <w:tc>
          <w:tcPr>
            <w:tcW w:w="1100" w:type="dxa"/>
            <w:tcBorders>
              <w:top w:val="nil"/>
              <w:left w:val="single" w:sz="12" w:space="0" w:color="5B9BD5"/>
              <w:bottom w:val="nil"/>
              <w:right w:val="nil"/>
            </w:tcBorders>
            <w:shd w:val="clear" w:color="000000" w:fill="FFFFFF"/>
            <w:noWrap/>
            <w:vAlign w:val="bottom"/>
            <w:hideMark/>
          </w:tcPr>
          <w:p w14:paraId="6DDFB6C6" w14:textId="77777777" w:rsidR="00311C33" w:rsidRPr="009F4C20" w:rsidRDefault="00311C33" w:rsidP="005C1205">
            <w:pPr>
              <w:spacing w:after="0" w:line="240" w:lineRule="auto"/>
              <w:jc w:val="center"/>
              <w:rPr>
                <w:rFonts w:ascii="Calibri" w:eastAsia="Times New Roman" w:hAnsi="Calibri" w:cs="Calibri"/>
                <w:color w:val="808080"/>
                <w:sz w:val="16"/>
                <w:szCs w:val="16"/>
                <w:lang w:val="fr-BE" w:eastAsia="fr-BE"/>
              </w:rPr>
            </w:pPr>
            <w:r w:rsidRPr="009F4C20">
              <w:rPr>
                <w:rFonts w:ascii="Calibri" w:eastAsia="Times New Roman" w:hAnsi="Calibri" w:cs="Calibri"/>
                <w:color w:val="808080"/>
                <w:sz w:val="16"/>
                <w:szCs w:val="16"/>
                <w:lang w:val="fr-BE" w:eastAsia="fr-BE"/>
              </w:rPr>
              <w:t>2018</w:t>
            </w:r>
          </w:p>
        </w:tc>
        <w:tc>
          <w:tcPr>
            <w:tcW w:w="1100" w:type="dxa"/>
            <w:tcBorders>
              <w:top w:val="nil"/>
              <w:left w:val="single" w:sz="12" w:space="0" w:color="5B9BD5"/>
              <w:bottom w:val="nil"/>
              <w:right w:val="nil"/>
            </w:tcBorders>
            <w:shd w:val="clear" w:color="000000" w:fill="FFFFFF"/>
            <w:noWrap/>
            <w:vAlign w:val="bottom"/>
            <w:hideMark/>
          </w:tcPr>
          <w:p w14:paraId="3A73A9B0" w14:textId="77777777" w:rsidR="00311C33" w:rsidRPr="009F4C20" w:rsidRDefault="00311C33" w:rsidP="005C1205">
            <w:pPr>
              <w:spacing w:after="0" w:line="240" w:lineRule="auto"/>
              <w:jc w:val="center"/>
              <w:rPr>
                <w:rFonts w:ascii="Calibri" w:eastAsia="Times New Roman" w:hAnsi="Calibri" w:cs="Calibri"/>
                <w:color w:val="808080"/>
                <w:sz w:val="16"/>
                <w:szCs w:val="16"/>
                <w:lang w:val="fr-BE" w:eastAsia="fr-BE"/>
              </w:rPr>
            </w:pPr>
            <w:r w:rsidRPr="009F4C20">
              <w:rPr>
                <w:rFonts w:ascii="Calibri" w:eastAsia="Times New Roman" w:hAnsi="Calibri" w:cs="Calibri"/>
                <w:color w:val="808080"/>
                <w:sz w:val="16"/>
                <w:szCs w:val="16"/>
                <w:lang w:val="fr-BE" w:eastAsia="fr-BE"/>
              </w:rPr>
              <w:t>2021</w:t>
            </w:r>
          </w:p>
        </w:tc>
        <w:tc>
          <w:tcPr>
            <w:tcW w:w="1120" w:type="dxa"/>
            <w:tcBorders>
              <w:top w:val="nil"/>
              <w:left w:val="single" w:sz="12" w:space="0" w:color="5B9BD5"/>
              <w:bottom w:val="nil"/>
              <w:right w:val="single" w:sz="12" w:space="0" w:color="5B9BD5"/>
            </w:tcBorders>
            <w:shd w:val="clear" w:color="000000" w:fill="FFFFFF"/>
            <w:noWrap/>
            <w:vAlign w:val="bottom"/>
            <w:hideMark/>
          </w:tcPr>
          <w:p w14:paraId="0241A42D" w14:textId="77777777" w:rsidR="00311C33" w:rsidRPr="009F4C20" w:rsidRDefault="00311C33" w:rsidP="005C1205">
            <w:pPr>
              <w:spacing w:after="0" w:line="240" w:lineRule="auto"/>
              <w:jc w:val="center"/>
              <w:rPr>
                <w:rFonts w:ascii="Calibri" w:eastAsia="Times New Roman" w:hAnsi="Calibri" w:cs="Calibri"/>
                <w:color w:val="808080"/>
                <w:sz w:val="16"/>
                <w:szCs w:val="16"/>
                <w:lang w:val="fr-BE" w:eastAsia="fr-BE"/>
              </w:rPr>
            </w:pPr>
            <w:r w:rsidRPr="009F4C20">
              <w:rPr>
                <w:rFonts w:ascii="Calibri" w:eastAsia="Times New Roman" w:hAnsi="Calibri" w:cs="Calibri"/>
                <w:color w:val="808080"/>
                <w:sz w:val="16"/>
                <w:szCs w:val="16"/>
                <w:lang w:val="fr-BE" w:eastAsia="fr-BE"/>
              </w:rPr>
              <w:t>2021</w:t>
            </w:r>
          </w:p>
        </w:tc>
      </w:tr>
      <w:tr w:rsidR="00311C33" w:rsidRPr="009F4C20" w14:paraId="1E68D5AE" w14:textId="77777777" w:rsidTr="005C1205">
        <w:trPr>
          <w:trHeight w:val="290"/>
        </w:trPr>
        <w:tc>
          <w:tcPr>
            <w:tcW w:w="4980" w:type="dxa"/>
            <w:tcBorders>
              <w:top w:val="nil"/>
              <w:left w:val="nil"/>
              <w:bottom w:val="nil"/>
              <w:right w:val="nil"/>
            </w:tcBorders>
            <w:shd w:val="clear" w:color="000000" w:fill="D9E1F2"/>
            <w:noWrap/>
            <w:vAlign w:val="bottom"/>
            <w:hideMark/>
          </w:tcPr>
          <w:p w14:paraId="6AD9EA3F" w14:textId="77777777" w:rsidR="00311C33" w:rsidRPr="009F4C20" w:rsidRDefault="00311C33" w:rsidP="005C1205">
            <w:pPr>
              <w:spacing w:after="0" w:line="240" w:lineRule="auto"/>
              <w:jc w:val="left"/>
              <w:rPr>
                <w:rFonts w:ascii="Calibri" w:eastAsia="Times New Roman" w:hAnsi="Calibri" w:cs="Calibri"/>
                <w:b/>
                <w:bCs/>
                <w:color w:val="000000"/>
                <w:sz w:val="20"/>
                <w:szCs w:val="20"/>
                <w:lang w:val="fr-BE" w:eastAsia="fr-BE"/>
              </w:rPr>
            </w:pPr>
            <w:r w:rsidRPr="009F4C20">
              <w:rPr>
                <w:rFonts w:ascii="Calibri" w:eastAsia="Times New Roman" w:hAnsi="Calibri" w:cs="Calibri"/>
                <w:b/>
                <w:bCs/>
                <w:color w:val="000000"/>
                <w:sz w:val="20"/>
                <w:szCs w:val="20"/>
                <w:lang w:val="fr-BE" w:eastAsia="fr-BE"/>
              </w:rPr>
              <w:t>2d1 Broadband price index</w:t>
            </w:r>
          </w:p>
        </w:tc>
        <w:tc>
          <w:tcPr>
            <w:tcW w:w="1100" w:type="dxa"/>
            <w:tcBorders>
              <w:top w:val="nil"/>
              <w:left w:val="single" w:sz="12" w:space="0" w:color="5B9BD5"/>
              <w:bottom w:val="nil"/>
              <w:right w:val="single" w:sz="8" w:space="0" w:color="5B9BD5"/>
            </w:tcBorders>
            <w:shd w:val="clear" w:color="000000" w:fill="D9E1F2"/>
            <w:noWrap/>
            <w:vAlign w:val="center"/>
            <w:hideMark/>
          </w:tcPr>
          <w:p w14:paraId="44FC7317" w14:textId="77777777" w:rsidR="00311C33" w:rsidRPr="009F4C20" w:rsidRDefault="00311C33" w:rsidP="005C1205">
            <w:pPr>
              <w:spacing w:after="0" w:line="240" w:lineRule="auto"/>
              <w:jc w:val="center"/>
              <w:rPr>
                <w:rFonts w:ascii="Calibri" w:eastAsia="Times New Roman" w:hAnsi="Calibri" w:cs="Calibri"/>
                <w:b/>
                <w:bCs/>
                <w:color w:val="000000"/>
                <w:sz w:val="20"/>
                <w:szCs w:val="20"/>
                <w:lang w:val="fr-BE" w:eastAsia="fr-BE"/>
              </w:rPr>
            </w:pPr>
            <w:r w:rsidRPr="009F4C20">
              <w:rPr>
                <w:rFonts w:ascii="Calibri" w:eastAsia="Times New Roman" w:hAnsi="Calibri" w:cs="Calibri"/>
                <w:b/>
                <w:bCs/>
                <w:color w:val="000000"/>
                <w:sz w:val="20"/>
                <w:szCs w:val="20"/>
                <w:lang w:val="fr-BE" w:eastAsia="fr-BE"/>
              </w:rPr>
              <w:t>37</w:t>
            </w:r>
          </w:p>
        </w:tc>
        <w:tc>
          <w:tcPr>
            <w:tcW w:w="1100" w:type="dxa"/>
            <w:tcBorders>
              <w:top w:val="nil"/>
              <w:left w:val="single" w:sz="12" w:space="0" w:color="5B9BD5"/>
              <w:bottom w:val="nil"/>
              <w:right w:val="single" w:sz="8" w:space="0" w:color="5B9BD5"/>
            </w:tcBorders>
            <w:shd w:val="clear" w:color="000000" w:fill="D9E1F2"/>
            <w:noWrap/>
            <w:vAlign w:val="center"/>
            <w:hideMark/>
          </w:tcPr>
          <w:p w14:paraId="23D80B1B" w14:textId="77777777" w:rsidR="00311C33" w:rsidRPr="009F4C20" w:rsidRDefault="00311C33" w:rsidP="005C1205">
            <w:pPr>
              <w:spacing w:after="0" w:line="240" w:lineRule="auto"/>
              <w:jc w:val="center"/>
              <w:rPr>
                <w:rFonts w:ascii="Calibri" w:eastAsia="Times New Roman" w:hAnsi="Calibri" w:cs="Calibri"/>
                <w:b/>
                <w:bCs/>
                <w:color w:val="000000"/>
                <w:sz w:val="20"/>
                <w:szCs w:val="20"/>
                <w:lang w:val="fr-BE" w:eastAsia="fr-BE"/>
              </w:rPr>
            </w:pPr>
            <w:r w:rsidRPr="009F4C20">
              <w:rPr>
                <w:rFonts w:ascii="Calibri" w:eastAsia="Times New Roman" w:hAnsi="Calibri" w:cs="Calibri"/>
                <w:b/>
                <w:bCs/>
                <w:color w:val="000000"/>
                <w:sz w:val="20"/>
                <w:szCs w:val="20"/>
                <w:lang w:val="fr-BE" w:eastAsia="fr-BE"/>
              </w:rPr>
              <w:t>42</w:t>
            </w:r>
          </w:p>
        </w:tc>
        <w:tc>
          <w:tcPr>
            <w:tcW w:w="1100" w:type="dxa"/>
            <w:tcBorders>
              <w:top w:val="nil"/>
              <w:left w:val="single" w:sz="12" w:space="0" w:color="5B9BD5"/>
              <w:bottom w:val="nil"/>
              <w:right w:val="single" w:sz="8" w:space="0" w:color="5B9BD5"/>
            </w:tcBorders>
            <w:shd w:val="clear" w:color="000000" w:fill="D9E1F2"/>
            <w:noWrap/>
            <w:vAlign w:val="center"/>
            <w:hideMark/>
          </w:tcPr>
          <w:p w14:paraId="322EC4CE" w14:textId="77777777" w:rsidR="00311C33" w:rsidRPr="009F4C20" w:rsidRDefault="00311C33" w:rsidP="005C1205">
            <w:pPr>
              <w:spacing w:after="0" w:line="240" w:lineRule="auto"/>
              <w:jc w:val="center"/>
              <w:rPr>
                <w:rFonts w:ascii="Calibri" w:eastAsia="Times New Roman" w:hAnsi="Calibri" w:cs="Calibri"/>
                <w:b/>
                <w:bCs/>
                <w:color w:val="000000"/>
                <w:sz w:val="20"/>
                <w:szCs w:val="20"/>
                <w:lang w:val="fr-BE" w:eastAsia="fr-BE"/>
              </w:rPr>
            </w:pPr>
            <w:r w:rsidRPr="009F4C20">
              <w:rPr>
                <w:rFonts w:ascii="Calibri" w:eastAsia="Times New Roman" w:hAnsi="Calibri" w:cs="Calibri"/>
                <w:b/>
                <w:bCs/>
                <w:color w:val="000000"/>
                <w:sz w:val="20"/>
                <w:szCs w:val="20"/>
                <w:lang w:val="fr-BE" w:eastAsia="fr-BE"/>
              </w:rPr>
              <w:t>64</w:t>
            </w:r>
          </w:p>
        </w:tc>
        <w:tc>
          <w:tcPr>
            <w:tcW w:w="1120" w:type="dxa"/>
            <w:tcBorders>
              <w:top w:val="nil"/>
              <w:left w:val="single" w:sz="12" w:space="0" w:color="5B9BD5"/>
              <w:bottom w:val="nil"/>
              <w:right w:val="single" w:sz="12" w:space="0" w:color="5B9BD5"/>
            </w:tcBorders>
            <w:shd w:val="clear" w:color="000000" w:fill="D9E1F2"/>
            <w:noWrap/>
            <w:vAlign w:val="center"/>
            <w:hideMark/>
          </w:tcPr>
          <w:p w14:paraId="4740DCF1" w14:textId="77777777" w:rsidR="00311C33" w:rsidRPr="009F4C20" w:rsidRDefault="00311C33" w:rsidP="005C1205">
            <w:pPr>
              <w:spacing w:after="0" w:line="240" w:lineRule="auto"/>
              <w:jc w:val="center"/>
              <w:rPr>
                <w:rFonts w:ascii="Calibri" w:eastAsia="Times New Roman" w:hAnsi="Calibri" w:cs="Calibri"/>
                <w:b/>
                <w:bCs/>
                <w:color w:val="000000"/>
                <w:sz w:val="20"/>
                <w:szCs w:val="20"/>
                <w:lang w:val="fr-BE" w:eastAsia="fr-BE"/>
              </w:rPr>
            </w:pPr>
            <w:r w:rsidRPr="009F4C20">
              <w:rPr>
                <w:rFonts w:ascii="Calibri" w:eastAsia="Times New Roman" w:hAnsi="Calibri" w:cs="Calibri"/>
                <w:b/>
                <w:bCs/>
                <w:color w:val="000000"/>
                <w:sz w:val="20"/>
                <w:szCs w:val="20"/>
                <w:lang w:val="fr-BE" w:eastAsia="fr-BE"/>
              </w:rPr>
              <w:t>73</w:t>
            </w:r>
          </w:p>
        </w:tc>
      </w:tr>
      <w:tr w:rsidR="00311C33" w:rsidRPr="009F4C20" w14:paraId="22378AA3" w14:textId="77777777" w:rsidTr="005C1205">
        <w:trPr>
          <w:trHeight w:val="195"/>
        </w:trPr>
        <w:tc>
          <w:tcPr>
            <w:tcW w:w="4980" w:type="dxa"/>
            <w:tcBorders>
              <w:top w:val="nil"/>
              <w:left w:val="nil"/>
              <w:bottom w:val="nil"/>
              <w:right w:val="nil"/>
            </w:tcBorders>
            <w:shd w:val="clear" w:color="000000" w:fill="D9E1F2"/>
            <w:noWrap/>
            <w:vAlign w:val="bottom"/>
            <w:hideMark/>
          </w:tcPr>
          <w:p w14:paraId="36DA3CAB" w14:textId="77777777" w:rsidR="00311C33" w:rsidRPr="009F4C20" w:rsidRDefault="00311C33" w:rsidP="005C1205">
            <w:pPr>
              <w:spacing w:after="0" w:line="240" w:lineRule="auto"/>
              <w:jc w:val="left"/>
              <w:rPr>
                <w:rFonts w:ascii="Calibri" w:eastAsia="Times New Roman" w:hAnsi="Calibri" w:cs="Calibri"/>
                <w:color w:val="808080"/>
                <w:sz w:val="16"/>
                <w:szCs w:val="16"/>
                <w:lang w:val="fr-BE" w:eastAsia="fr-BE"/>
              </w:rPr>
            </w:pPr>
            <w:r w:rsidRPr="009F4C20">
              <w:rPr>
                <w:rFonts w:ascii="Calibri" w:eastAsia="Times New Roman" w:hAnsi="Calibri" w:cs="Calibri"/>
                <w:color w:val="808080"/>
                <w:sz w:val="16"/>
                <w:szCs w:val="16"/>
                <w:lang w:val="fr-BE" w:eastAsia="fr-BE"/>
              </w:rPr>
              <w:t>Score (0-100)</w:t>
            </w:r>
          </w:p>
        </w:tc>
        <w:tc>
          <w:tcPr>
            <w:tcW w:w="1100" w:type="dxa"/>
            <w:tcBorders>
              <w:top w:val="nil"/>
              <w:left w:val="single" w:sz="12" w:space="0" w:color="5B9BD5"/>
              <w:bottom w:val="nil"/>
              <w:right w:val="nil"/>
            </w:tcBorders>
            <w:shd w:val="clear" w:color="000000" w:fill="D9E1F2"/>
            <w:noWrap/>
            <w:vAlign w:val="bottom"/>
            <w:hideMark/>
          </w:tcPr>
          <w:p w14:paraId="6D563865" w14:textId="77777777" w:rsidR="00311C33" w:rsidRPr="009F4C20" w:rsidRDefault="00311C33" w:rsidP="005C1205">
            <w:pPr>
              <w:spacing w:after="0" w:line="240" w:lineRule="auto"/>
              <w:jc w:val="center"/>
              <w:rPr>
                <w:rFonts w:ascii="Calibri" w:eastAsia="Times New Roman" w:hAnsi="Calibri" w:cs="Calibri"/>
                <w:color w:val="808080"/>
                <w:sz w:val="16"/>
                <w:szCs w:val="16"/>
                <w:lang w:val="fr-BE" w:eastAsia="fr-BE"/>
              </w:rPr>
            </w:pPr>
            <w:r w:rsidRPr="009F4C20">
              <w:rPr>
                <w:rFonts w:ascii="Calibri" w:eastAsia="Times New Roman" w:hAnsi="Calibri" w:cs="Calibri"/>
                <w:color w:val="808080"/>
                <w:sz w:val="16"/>
                <w:szCs w:val="16"/>
                <w:lang w:val="fr-BE" w:eastAsia="fr-BE"/>
              </w:rPr>
              <w:t>2019</w:t>
            </w:r>
          </w:p>
        </w:tc>
        <w:tc>
          <w:tcPr>
            <w:tcW w:w="1100" w:type="dxa"/>
            <w:tcBorders>
              <w:top w:val="nil"/>
              <w:left w:val="single" w:sz="12" w:space="0" w:color="5B9BD5"/>
              <w:bottom w:val="nil"/>
              <w:right w:val="nil"/>
            </w:tcBorders>
            <w:shd w:val="clear" w:color="000000" w:fill="D9E1F2"/>
            <w:noWrap/>
            <w:vAlign w:val="bottom"/>
            <w:hideMark/>
          </w:tcPr>
          <w:p w14:paraId="1FBE7773" w14:textId="77777777" w:rsidR="00311C33" w:rsidRPr="009F4C20" w:rsidRDefault="00311C33" w:rsidP="005C1205">
            <w:pPr>
              <w:spacing w:after="0" w:line="240" w:lineRule="auto"/>
              <w:jc w:val="center"/>
              <w:rPr>
                <w:rFonts w:ascii="Calibri" w:eastAsia="Times New Roman" w:hAnsi="Calibri" w:cs="Calibri"/>
                <w:color w:val="808080"/>
                <w:sz w:val="16"/>
                <w:szCs w:val="16"/>
                <w:lang w:val="fr-BE" w:eastAsia="fr-BE"/>
              </w:rPr>
            </w:pPr>
            <w:r w:rsidRPr="009F4C20">
              <w:rPr>
                <w:rFonts w:ascii="Calibri" w:eastAsia="Times New Roman" w:hAnsi="Calibri" w:cs="Calibri"/>
                <w:color w:val="808080"/>
                <w:sz w:val="16"/>
                <w:szCs w:val="16"/>
                <w:lang w:val="fr-BE" w:eastAsia="fr-BE"/>
              </w:rPr>
              <w:t>2020</w:t>
            </w:r>
          </w:p>
        </w:tc>
        <w:tc>
          <w:tcPr>
            <w:tcW w:w="1100" w:type="dxa"/>
            <w:tcBorders>
              <w:top w:val="nil"/>
              <w:left w:val="single" w:sz="12" w:space="0" w:color="5B9BD5"/>
              <w:bottom w:val="nil"/>
              <w:right w:val="nil"/>
            </w:tcBorders>
            <w:shd w:val="clear" w:color="000000" w:fill="D9E1F2"/>
            <w:noWrap/>
            <w:vAlign w:val="bottom"/>
            <w:hideMark/>
          </w:tcPr>
          <w:p w14:paraId="68F93AE3" w14:textId="77777777" w:rsidR="00311C33" w:rsidRPr="009F4C20" w:rsidRDefault="00311C33" w:rsidP="005C1205">
            <w:pPr>
              <w:spacing w:after="0" w:line="240" w:lineRule="auto"/>
              <w:jc w:val="center"/>
              <w:rPr>
                <w:rFonts w:ascii="Calibri" w:eastAsia="Times New Roman" w:hAnsi="Calibri" w:cs="Calibri"/>
                <w:color w:val="808080"/>
                <w:sz w:val="16"/>
                <w:szCs w:val="16"/>
                <w:lang w:val="fr-BE" w:eastAsia="fr-BE"/>
              </w:rPr>
            </w:pPr>
            <w:r w:rsidRPr="009F4C20">
              <w:rPr>
                <w:rFonts w:ascii="Calibri" w:eastAsia="Times New Roman" w:hAnsi="Calibri" w:cs="Calibri"/>
                <w:color w:val="808080"/>
                <w:sz w:val="16"/>
                <w:szCs w:val="16"/>
                <w:lang w:val="fr-BE" w:eastAsia="fr-BE"/>
              </w:rPr>
              <w:t>2021</w:t>
            </w:r>
          </w:p>
        </w:tc>
        <w:tc>
          <w:tcPr>
            <w:tcW w:w="1120" w:type="dxa"/>
            <w:tcBorders>
              <w:top w:val="nil"/>
              <w:left w:val="single" w:sz="12" w:space="0" w:color="5B9BD5"/>
              <w:bottom w:val="nil"/>
              <w:right w:val="single" w:sz="12" w:space="0" w:color="5B9BD5"/>
            </w:tcBorders>
            <w:shd w:val="clear" w:color="000000" w:fill="D9E1F2"/>
            <w:noWrap/>
            <w:vAlign w:val="bottom"/>
            <w:hideMark/>
          </w:tcPr>
          <w:p w14:paraId="3C54F493" w14:textId="77777777" w:rsidR="00311C33" w:rsidRPr="009F4C20" w:rsidRDefault="00311C33" w:rsidP="005C1205">
            <w:pPr>
              <w:spacing w:after="0" w:line="240" w:lineRule="auto"/>
              <w:jc w:val="center"/>
              <w:rPr>
                <w:rFonts w:ascii="Calibri" w:eastAsia="Times New Roman" w:hAnsi="Calibri" w:cs="Calibri"/>
                <w:color w:val="808080"/>
                <w:sz w:val="16"/>
                <w:szCs w:val="16"/>
                <w:lang w:val="fr-BE" w:eastAsia="fr-BE"/>
              </w:rPr>
            </w:pPr>
            <w:r w:rsidRPr="009F4C20">
              <w:rPr>
                <w:rFonts w:ascii="Calibri" w:eastAsia="Times New Roman" w:hAnsi="Calibri" w:cs="Calibri"/>
                <w:color w:val="808080"/>
                <w:sz w:val="16"/>
                <w:szCs w:val="16"/>
                <w:lang w:val="fr-BE" w:eastAsia="fr-BE"/>
              </w:rPr>
              <w:t>2021</w:t>
            </w:r>
          </w:p>
        </w:tc>
      </w:tr>
    </w:tbl>
    <w:p w14:paraId="47CE63E2" w14:textId="77777777" w:rsidR="00311C33" w:rsidRPr="00376F65" w:rsidRDefault="00311C33" w:rsidP="00311C33">
      <w:pPr>
        <w:tabs>
          <w:tab w:val="left" w:pos="5763"/>
          <w:tab w:val="left" w:pos="7312"/>
        </w:tabs>
        <w:rPr>
          <w:highlight w:val="cyan"/>
          <w:lang w:val="el-GR"/>
        </w:rPr>
      </w:pPr>
    </w:p>
    <w:p w14:paraId="53DAB8AE" w14:textId="77777777" w:rsidR="00311C33" w:rsidRDefault="00311C33" w:rsidP="00311C33">
      <w:pPr>
        <w:pStyle w:val="Normal-text"/>
        <w:rPr>
          <w:rFonts w:asciiTheme="minorHAnsi" w:hAnsiTheme="minorHAnsi" w:cstheme="minorHAnsi"/>
        </w:rPr>
      </w:pPr>
      <w:r>
        <w:rPr>
          <w:rFonts w:ascii="Calibri" w:hAnsi="Calibri" w:cs="Calibri"/>
        </w:rPr>
        <w:t xml:space="preserve">During the reporting year, Cyprus entered a period of intense fixed and mobile network deployment mirrored by significant increase in both fixed and mobile broadband take-up, including at high speeds and a reduction in prices. </w:t>
      </w:r>
      <w:r w:rsidRPr="00A348FA">
        <w:rPr>
          <w:rFonts w:ascii="Calibri" w:hAnsi="Calibri" w:cs="Calibri"/>
        </w:rPr>
        <w:t xml:space="preserve">In terms of policy developments, Cyprus adopted a new National Broadband Plan (NBP) 2021-2025, and </w:t>
      </w:r>
      <w:r>
        <w:rPr>
          <w:rFonts w:ascii="Calibri" w:hAnsi="Calibri" w:cs="Calibri"/>
        </w:rPr>
        <w:t>transposed</w:t>
      </w:r>
      <w:r w:rsidRPr="00A348FA">
        <w:rPr>
          <w:rFonts w:ascii="Calibri" w:hAnsi="Calibri" w:cs="Calibri"/>
        </w:rPr>
        <w:t xml:space="preserve"> the European Electronic Communications Code</w:t>
      </w:r>
      <w:r>
        <w:rPr>
          <w:rFonts w:asciiTheme="minorHAnsi" w:hAnsiTheme="minorHAnsi" w:cstheme="minorHAnsi"/>
        </w:rPr>
        <w:t xml:space="preserve">. </w:t>
      </w:r>
    </w:p>
    <w:p w14:paraId="08EBD46A" w14:textId="77777777" w:rsidR="00311C33" w:rsidRDefault="00311C33" w:rsidP="00311C33">
      <w:pPr>
        <w:pStyle w:val="Normal-text"/>
        <w:rPr>
          <w:rFonts w:asciiTheme="minorHAnsi" w:hAnsiTheme="minorHAnsi" w:cstheme="minorHAnsi"/>
        </w:rPr>
      </w:pPr>
      <w:r>
        <w:rPr>
          <w:rFonts w:asciiTheme="minorHAnsi" w:hAnsiTheme="minorHAnsi" w:cstheme="minorHAnsi"/>
        </w:rPr>
        <w:t>The government indicated that the plan is aligned with the European Gigabit Society and Digital Decade policies. The plan sets as targets gigabit connectivity for all main socio-economic drivers, 5G and high speed connectivity in organised communities and very high capacity networks (VHCN) take-up in at least 70% of households. In its National Broadband Plan, the Deputy Ministry of Research, Innovation and Digital Policy signalled its intention to continue improving coverage and take-up of VHCN both in the fixed and mobile space, as well as improving the landscape for private investments and removing regulatory burdens of infrastructure deployment. Cyprus’ National Broadband Plan also includes some best practices from the Connectivity Toolbox, such as reducing the administrative burden of permit granting procedures and making available information to the public about 5G implementation. It must also be noted that a large part of the best practices from the Connectivity Toolbox were already in place prior to publication of the Connectivity Toolbox.</w:t>
      </w:r>
    </w:p>
    <w:p w14:paraId="5A409AE2" w14:textId="77777777" w:rsidR="00311C33" w:rsidRPr="006A2976" w:rsidRDefault="00311C33" w:rsidP="00311C33">
      <w:pPr>
        <w:pStyle w:val="Normal-text"/>
        <w:rPr>
          <w:rFonts w:asciiTheme="minorHAnsi" w:hAnsiTheme="minorHAnsi" w:cstheme="minorHAnsi"/>
        </w:rPr>
      </w:pPr>
      <w:r>
        <w:rPr>
          <w:rFonts w:asciiTheme="minorHAnsi" w:hAnsiTheme="minorHAnsi" w:cstheme="minorHAnsi"/>
        </w:rPr>
        <w:t xml:space="preserve">Over the last year, while VHCN coverage has increased to 41%, depicting an impressive 15-percentage points increase, it is still well below EU’s average (41% against 70%). This increase is exclusively linked FTTP deployment, as the cable operator has not yet upgraded its DOCSIS 3.0 network, which covers </w:t>
      </w:r>
      <w:r>
        <w:rPr>
          <w:rFonts w:asciiTheme="minorHAnsi" w:hAnsiTheme="minorHAnsi" w:cstheme="minorHAnsi"/>
        </w:rPr>
        <w:lastRenderedPageBreak/>
        <w:t xml:space="preserve">65.9% of the households, exclusively in urban areas. Rural FTTP nears 8% of the households. The National Regulatory Authority expects the coverage to match the average EU levels in the coming years. Furthermore, the </w:t>
      </w:r>
      <w:r w:rsidRPr="007B67D2">
        <w:rPr>
          <w:rFonts w:asciiTheme="minorHAnsi" w:hAnsiTheme="minorHAnsi" w:cstheme="minorHAnsi"/>
        </w:rPr>
        <w:t>Office of Electronic Communications &amp; Postal Regulations (OCECPR)</w:t>
      </w:r>
      <w:r>
        <w:rPr>
          <w:rFonts w:asciiTheme="minorHAnsi" w:hAnsiTheme="minorHAnsi" w:cstheme="minorHAnsi"/>
        </w:rPr>
        <w:t xml:space="preserve"> has been empowered to perform geographical mapping for the advancement of VHCN, in order to spot areas that would remain uncovered by VHCN. </w:t>
      </w:r>
      <w:r w:rsidRPr="006A2976">
        <w:rPr>
          <w:rFonts w:asciiTheme="minorHAnsi" w:hAnsiTheme="minorHAnsi" w:cstheme="minorHAnsi"/>
        </w:rPr>
        <w:t>For expansion of VHCN coverage in underserved areas, a state aid notification is</w:t>
      </w:r>
      <w:r>
        <w:rPr>
          <w:rFonts w:asciiTheme="minorHAnsi" w:hAnsiTheme="minorHAnsi" w:cstheme="minorHAnsi"/>
        </w:rPr>
        <w:t xml:space="preserve"> ongoing</w:t>
      </w:r>
      <w:r w:rsidRPr="006A2976">
        <w:rPr>
          <w:rFonts w:asciiTheme="minorHAnsi" w:hAnsiTheme="minorHAnsi" w:cstheme="minorHAnsi"/>
        </w:rPr>
        <w:t xml:space="preserve">. The investment will be used to fill the private investment gap that exists in rural or semi-urban areas where there is no commercial incentive to invest in a VHCN network. </w:t>
      </w:r>
    </w:p>
    <w:p w14:paraId="7B82A8AA" w14:textId="77777777" w:rsidR="00311C33" w:rsidRDefault="00311C33" w:rsidP="00311C33">
      <w:pPr>
        <w:pStyle w:val="Normal-text"/>
        <w:rPr>
          <w:rFonts w:asciiTheme="minorHAnsi" w:hAnsiTheme="minorHAnsi" w:cstheme="minorHAnsi"/>
        </w:rPr>
      </w:pPr>
      <w:r>
        <w:rPr>
          <w:rFonts w:asciiTheme="minorHAnsi" w:hAnsiTheme="minorHAnsi" w:cstheme="minorHAnsi"/>
        </w:rPr>
        <w:t xml:space="preserve">Private FTTH deployment is underway by Cyta, Cablenet and Epic. Cyta has reported that they have so far connected 170 000 premises to fibre, and aim to increase FTTH connectivity to 90% of premises by 2026. Cablenet currently makes use of fibre for the backhaul, and complements this with DOCSIS 3.0 in the local loop. New fibre infrastructure shall not substitute the existing DOCSIS 3.0 network, but will be implemented in greenfield roll-out, i.e. where no infrastructure is already present. For its fibre roll-out, Epic has secured financing for 19 million euros by the European Investment Bank which will be used to increase the number of homes connected to fibre by Epic from 25 000 to 50 000. Cyta is considering phasing out its services over the existing copper network, but timing for the actual switch-off depends on when the fibre network has reached sufficient coverage. Cyta will need to give alternative operators a three-year notice before switching off local exchanges. </w:t>
      </w:r>
    </w:p>
    <w:p w14:paraId="5E8D766B" w14:textId="77777777" w:rsidR="00311C33" w:rsidRDefault="00311C33" w:rsidP="00311C33">
      <w:pPr>
        <w:pStyle w:val="Normal-text"/>
        <w:rPr>
          <w:rFonts w:asciiTheme="minorHAnsi" w:hAnsiTheme="minorHAnsi" w:cstheme="minorHAnsi"/>
        </w:rPr>
      </w:pPr>
      <w:r>
        <w:rPr>
          <w:rFonts w:asciiTheme="minorHAnsi" w:hAnsiTheme="minorHAnsi" w:cstheme="minorHAnsi"/>
        </w:rPr>
        <w:t>The providers have been successful in migrating a significant number of clients from low speeds to offers of at least 100 Mbps. Still, despite the good coverage of fibre, the take-up of Gigabit speeds is significantly below the EU average (0.17% against 7.52%).</w:t>
      </w:r>
      <w:r w:rsidRPr="00453233">
        <w:rPr>
          <w:rFonts w:asciiTheme="minorHAnsi" w:hAnsiTheme="minorHAnsi" w:cstheme="minorHAnsi"/>
        </w:rPr>
        <w:t xml:space="preserve"> </w:t>
      </w:r>
      <w:r w:rsidRPr="007B78D3">
        <w:rPr>
          <w:rFonts w:asciiTheme="minorHAnsi" w:hAnsiTheme="minorHAnsi" w:cstheme="minorHAnsi"/>
        </w:rPr>
        <w:t xml:space="preserve">To address this issue, and following its pilot voucher scheme last year, the Cypriot government is currently preparing a new investment scheme to continue this programme. The new voucher scheme </w:t>
      </w:r>
      <w:r>
        <w:rPr>
          <w:rFonts w:asciiTheme="minorHAnsi" w:hAnsiTheme="minorHAnsi" w:cstheme="minorHAnsi"/>
        </w:rPr>
        <w:t>is intended to</w:t>
      </w:r>
      <w:r w:rsidRPr="007B78D3">
        <w:rPr>
          <w:rFonts w:asciiTheme="minorHAnsi" w:hAnsiTheme="minorHAnsi" w:cstheme="minorHAnsi"/>
        </w:rPr>
        <w:t xml:space="preserve"> be in the form of a subscription subsidy, stimulating the demand for new VHCN subscriptions.</w:t>
      </w:r>
      <w:r>
        <w:rPr>
          <w:rFonts w:asciiTheme="minorHAnsi" w:hAnsiTheme="minorHAnsi" w:cstheme="minorHAnsi"/>
        </w:rPr>
        <w:t xml:space="preserve"> To this end, another state-aid notification is expected.</w:t>
      </w:r>
    </w:p>
    <w:p w14:paraId="7404E007" w14:textId="77777777" w:rsidR="00311C33" w:rsidRDefault="00311C33" w:rsidP="00311C33">
      <w:pPr>
        <w:pStyle w:val="Normal-text"/>
        <w:rPr>
          <w:rFonts w:asciiTheme="minorHAnsi" w:hAnsiTheme="minorHAnsi" w:cstheme="minorHAnsi"/>
        </w:rPr>
      </w:pPr>
      <w:r>
        <w:rPr>
          <w:rFonts w:asciiTheme="minorHAnsi" w:hAnsiTheme="minorHAnsi" w:cstheme="minorHAnsi"/>
        </w:rPr>
        <w:t xml:space="preserve">Another part of the National Broadband Plan is the deployment of a new submarine cable. While currently, there are no capacity issues on existing infrastructure, two of the existing submarine cables are reaching the end of their life cycle. The deployment of a </w:t>
      </w:r>
      <w:r w:rsidRPr="00493D28">
        <w:rPr>
          <w:rFonts w:asciiTheme="minorHAnsi" w:hAnsiTheme="minorHAnsi" w:cstheme="minorHAnsi"/>
        </w:rPr>
        <w:t>new submarine cable to Greece</w:t>
      </w:r>
      <w:r>
        <w:rPr>
          <w:rFonts w:asciiTheme="minorHAnsi" w:hAnsiTheme="minorHAnsi" w:cstheme="minorHAnsi"/>
        </w:rPr>
        <w:t>, included in Cyprus’ Resilience and Recovery Plan and in cooperation with Greece, will address the need to safeguard capacity in the future, as well as competition on this market. This may also help in addressing the high prices for traffic on submarine cables. The project will be funded through private and public means. The investment in a new submarine cable forms part of the government’s strategy to become a data gateway for East Europe. Additionally, Cyta plans to start commercial operations for its new submarine cable system “ARSINOE” in early 2022.</w:t>
      </w:r>
    </w:p>
    <w:p w14:paraId="7A1361BA" w14:textId="77777777" w:rsidR="00311C33" w:rsidRPr="00830089" w:rsidRDefault="00311C33" w:rsidP="00311C33">
      <w:pPr>
        <w:pStyle w:val="Normal-text"/>
        <w:rPr>
          <w:rFonts w:asciiTheme="minorHAnsi" w:hAnsiTheme="minorHAnsi" w:cstheme="minorHAnsi"/>
        </w:rPr>
      </w:pPr>
      <w:r>
        <w:rPr>
          <w:rFonts w:asciiTheme="minorHAnsi" w:hAnsiTheme="minorHAnsi" w:cstheme="minorHAnsi"/>
        </w:rPr>
        <w:t>With regard to mobile connectivity, 5G roll-out in Cyprus is underway and mobile broadband take-up has increased significantly to a level well above the EU average.</w:t>
      </w:r>
      <w:r w:rsidRPr="009F4C20">
        <w:rPr>
          <w:rFonts w:ascii="Calibri" w:hAnsi="Calibri" w:cs="Calibri"/>
        </w:rPr>
        <w:t xml:space="preserve"> </w:t>
      </w:r>
      <w:r w:rsidRPr="009F4C20">
        <w:rPr>
          <w:rFonts w:asciiTheme="minorHAnsi" w:hAnsiTheme="minorHAnsi" w:cstheme="minorHAnsi"/>
        </w:rPr>
        <w:t>Within one year, its coverage of 5G networks went from 0 (2020) to 75% (2021) and is expected to further increase</w:t>
      </w:r>
      <w:r>
        <w:rPr>
          <w:rFonts w:asciiTheme="minorHAnsi" w:hAnsiTheme="minorHAnsi" w:cstheme="minorHAnsi"/>
        </w:rPr>
        <w:t xml:space="preserve">, thanks to the assignment of the 5G pioneer bands and the launch of the investments from the mobile network operators. Indeed, both the 700 MHz and 3.6 GHz 5G pioneer bands were authorised to operators in the beginning of 2021. In the 700 MHz band, Cyta and Epic have received two blocks of 10 MHz, while Cablenet and Primetel two blocks of 5 MHz. In the 3.6 GHz band, Cablenet, Cyta, Epic and Primetel have all received 100 MHz spectrum blocks. According to the Cypriot authorities, there is no market demand yet for the 26 GHz band. Cyprus thus scores only 67% in the 5G readiness index. The rights of use include a coverage obligation for 70% of the population, and coverage of all highways and major </w:t>
      </w:r>
      <w:r>
        <w:rPr>
          <w:rFonts w:asciiTheme="minorHAnsi" w:hAnsiTheme="minorHAnsi" w:cstheme="minorHAnsi"/>
        </w:rPr>
        <w:lastRenderedPageBreak/>
        <w:t xml:space="preserve">roads. In addition, the rights of use include obligations on providers to provide speeds of at least 100 Mbps on their 5G networks.  </w:t>
      </w:r>
    </w:p>
    <w:tbl>
      <w:tblPr>
        <w:tblW w:w="8787" w:type="dxa"/>
        <w:tblInd w:w="91" w:type="dxa"/>
        <w:tblLook w:val="04A0" w:firstRow="1" w:lastRow="0" w:firstColumn="1" w:lastColumn="0" w:noHBand="0" w:noVBand="1"/>
      </w:tblPr>
      <w:tblGrid>
        <w:gridCol w:w="8787"/>
      </w:tblGrid>
      <w:tr w:rsidR="00311C33" w:rsidRPr="00C37E34" w14:paraId="117023FD" w14:textId="77777777" w:rsidTr="005C1205">
        <w:trPr>
          <w:trHeight w:val="340"/>
        </w:trPr>
        <w:tc>
          <w:tcPr>
            <w:tcW w:w="8787" w:type="dxa"/>
            <w:tcBorders>
              <w:top w:val="thinThickSmallGap" w:sz="12" w:space="0" w:color="1F4E79" w:themeColor="accent1" w:themeShade="80"/>
              <w:left w:val="thinThickSmallGap" w:sz="12" w:space="0" w:color="1F4E79" w:themeColor="accent1" w:themeShade="80"/>
              <w:bottom w:val="double" w:sz="4" w:space="0" w:color="1F4E79" w:themeColor="accent1" w:themeShade="80"/>
              <w:right w:val="thinThickSmallGap" w:sz="12" w:space="0" w:color="1F4E79" w:themeColor="accent1" w:themeShade="80"/>
            </w:tcBorders>
            <w:shd w:val="clear" w:color="auto" w:fill="auto"/>
            <w:noWrap/>
            <w:vAlign w:val="bottom"/>
            <w:hideMark/>
          </w:tcPr>
          <w:p w14:paraId="54992012" w14:textId="77777777" w:rsidR="00311C33" w:rsidRPr="00C37E34" w:rsidRDefault="00311C33" w:rsidP="005C1205">
            <w:pPr>
              <w:spacing w:after="120"/>
              <w:rPr>
                <w:rFonts w:ascii="Calibri" w:hAnsi="Calibri"/>
                <w:b/>
                <w:iCs/>
                <w:color w:val="1F4E79" w:themeColor="accent1" w:themeShade="80"/>
                <w:sz w:val="24"/>
                <w:highlight w:val="yellow"/>
              </w:rPr>
            </w:pPr>
            <w:r w:rsidRPr="00540C9D">
              <w:rPr>
                <w:rFonts w:ascii="Calibri" w:hAnsi="Calibri"/>
                <w:b/>
                <w:iCs/>
                <w:color w:val="1F4E79" w:themeColor="accent1" w:themeShade="80"/>
                <w:sz w:val="24"/>
              </w:rPr>
              <w:t>Main market &amp; regulatory developments</w:t>
            </w:r>
          </w:p>
        </w:tc>
      </w:tr>
      <w:tr w:rsidR="00311C33" w:rsidRPr="00C37E34" w14:paraId="36C362BD" w14:textId="77777777" w:rsidTr="005C1205">
        <w:trPr>
          <w:trHeight w:val="300"/>
        </w:trPr>
        <w:tc>
          <w:tcPr>
            <w:tcW w:w="8787" w:type="dxa"/>
            <w:tcBorders>
              <w:top w:val="double" w:sz="4" w:space="0" w:color="1F4E79" w:themeColor="accent1" w:themeShade="80"/>
              <w:left w:val="thinThickSmallGap" w:sz="12" w:space="0" w:color="1F4E79" w:themeColor="accent1" w:themeShade="80"/>
              <w:bottom w:val="thinThickSmallGap" w:sz="12" w:space="0" w:color="1F4E79" w:themeColor="accent1" w:themeShade="80"/>
              <w:right w:val="thinThickSmallGap" w:sz="12" w:space="0" w:color="1F4E79" w:themeColor="accent1" w:themeShade="80"/>
            </w:tcBorders>
            <w:shd w:val="clear" w:color="auto" w:fill="FFFFFF" w:themeFill="background1"/>
            <w:noWrap/>
            <w:vAlign w:val="bottom"/>
            <w:hideMark/>
          </w:tcPr>
          <w:p w14:paraId="16216566" w14:textId="77777777" w:rsidR="00311C33" w:rsidRPr="00461A0A" w:rsidRDefault="00311C33" w:rsidP="005C1205">
            <w:r>
              <w:t>Four market players compete on the Cypriot telecom market: Cyta (incumbent), Cablenet, Epic and Primetel. Bundled services remain popular with a slight increase of fixed broadband subscriptions as part of a bundle to 78%, in comparison with 73% last year. Of these bundles, 61% consists of fixed telephony and broadband access. Another 25% of bundled connections also include IP/cable TV access.</w:t>
            </w:r>
          </w:p>
          <w:p w14:paraId="1A3BAE48" w14:textId="77777777" w:rsidR="00311C33" w:rsidRPr="006C27E8" w:rsidRDefault="00311C33" w:rsidP="005C1205">
            <w:r>
              <w:t xml:space="preserve">In 2021, the transposition of the EECC remained a </w:t>
            </w:r>
            <w:r w:rsidRPr="00A428E7">
              <w:t xml:space="preserve">work in progress in Cyprus. The implementation measures were </w:t>
            </w:r>
            <w:r>
              <w:t xml:space="preserve">finally </w:t>
            </w:r>
            <w:r w:rsidRPr="00A428E7">
              <w:t>adopted beginning of March 2022. Operators have noted that they do not foresee any difficulties in adhering to the new regulatory</w:t>
            </w:r>
            <w:r>
              <w:t xml:space="preserve"> framework. In the field of net neutrality and following judgements of the Court of Justice of the European Union, OCERCP has reminded market players that zero rating of any network traffic on commercial grounds is forbidden.</w:t>
            </w:r>
          </w:p>
          <w:p w14:paraId="7E99CAC8" w14:textId="77777777" w:rsidR="00311C33" w:rsidRDefault="00311C33" w:rsidP="005C1205">
            <w:r>
              <w:t>Cyprus has furthermore updated their smartphone application for emergency communications in order to address shortcomings, namely by including a native non-voice two-way chat function and transmission of the end-user’s location to the PSAP. The latter function however requires an end-user to have their device connected to the internet in order to transmit their location.</w:t>
            </w:r>
          </w:p>
          <w:p w14:paraId="6D05578F" w14:textId="77777777" w:rsidR="00311C33" w:rsidRDefault="00311C33" w:rsidP="005C1205">
            <w:r w:rsidRPr="00C338AC">
              <w:t>During 2021, dispute resolution has taken place in relation to access to existing physical infrastructure of the incumbent operator. During this year, OCECPR has also begun work to revise the co-location decree currently in place. It is foreseen that the expected economic life of physical infrastructure will be altered, which will have an impact on the access costs to existing physical infrastructure.</w:t>
            </w:r>
          </w:p>
          <w:p w14:paraId="00FD015D" w14:textId="77777777" w:rsidR="00311C33" w:rsidRDefault="00311C33" w:rsidP="005C1205">
            <w:r>
              <w:t>New market analyses for markets 1 of the 2020 Recommendation (</w:t>
            </w:r>
            <w:r w:rsidRPr="008F1638">
              <w:t>Wholesale local access provided at a fixed location</w:t>
            </w:r>
            <w:r>
              <w:t>) and 3b of the 2014 Recommendation (</w:t>
            </w:r>
            <w:r w:rsidRPr="008F1638">
              <w:t>Wholesale central access provided at a fixed location for mass-market products</w:t>
            </w:r>
            <w:r>
              <w:t>) are being carried out by OCECRP, and are planned for public consultation in early 2022. The VULA services in the incumbent’s reference offer have not been taken up by alternative operators as the prices for backhaul were considered too high. Instead, alternative operators opt for grouping of traffic at a higher level.</w:t>
            </w:r>
          </w:p>
          <w:p w14:paraId="0529FC5E" w14:textId="77777777" w:rsidR="00311C33" w:rsidRPr="0047585D" w:rsidRDefault="00311C33" w:rsidP="005C1205">
            <w:pPr>
              <w:rPr>
                <w:b/>
                <w:bCs/>
                <w:lang w:val="en-US"/>
              </w:rPr>
            </w:pPr>
            <w:r>
              <w:t>Finally, the</w:t>
            </w:r>
            <w:r w:rsidRPr="002718BA">
              <w:t xml:space="preserve"> </w:t>
            </w:r>
            <w:r>
              <w:t xml:space="preserve">Cypriot </w:t>
            </w:r>
            <w:r w:rsidRPr="002718BA">
              <w:rPr>
                <w:bCs/>
                <w:lang w:val="en-US"/>
              </w:rPr>
              <w:t>Commission for the Protection of Competition</w:t>
            </w:r>
            <w:r>
              <w:rPr>
                <w:bCs/>
                <w:lang w:val="en-US"/>
              </w:rPr>
              <w:t>, the Cypriot competition authority, has issued a decision against Cyta finding an infringement of a dominant position for pricing below cost of its pay-TV service Cytavision in bundled offers in 2013. In addition, the Administrative Court upheld an earlier decision of the Cypriot competition authority that found Cyta, inter alia, to charge unfair prices for the right of use of capacity in the submarine cable from Cyprus to London and Frankfurt.</w:t>
            </w:r>
          </w:p>
        </w:tc>
      </w:tr>
    </w:tbl>
    <w:p w14:paraId="79E37DE0" w14:textId="77777777" w:rsidR="00311C33" w:rsidRDefault="00311C33" w:rsidP="00311C33">
      <w:pPr>
        <w:spacing w:after="120"/>
      </w:pPr>
    </w:p>
    <w:p w14:paraId="00AFC1AA" w14:textId="6D4136E2" w:rsidR="00311C33" w:rsidRDefault="00311C33" w:rsidP="00311C33">
      <w:pPr>
        <w:spacing w:after="120"/>
        <w:rPr>
          <w:highlight w:val="yellow"/>
        </w:rPr>
      </w:pPr>
      <w:r w:rsidRPr="006D3565">
        <w:t xml:space="preserve">Cyprus has </w:t>
      </w:r>
      <w:r>
        <w:t>set</w:t>
      </w:r>
      <w:r w:rsidRPr="006D3565">
        <w:t xml:space="preserve"> ambitious objectives in the Na</w:t>
      </w:r>
      <w:r>
        <w:t>tional Broadband Plan for 2025. The Cypriot government planned for strong improvement of its connectivity both in terms of fixed and wireless. In order to achieve these targets, the government partially relies on structural funds, and counts as well on CEF2 Digital. In addition, the private sector has presented plans on VHCN and 5G roll-out in the following years, which is likely to increase coverage in both fields. Finally, the deployment of a new submarine cable is a strategic goal through which Cyprus aims to position itself as attractive Member State for data centres.</w:t>
      </w:r>
    </w:p>
    <w:p w14:paraId="30432C1A" w14:textId="0D7CE57D" w:rsidR="00D629B3" w:rsidRPr="00FF7F3B" w:rsidRDefault="00B55CC1" w:rsidP="00D629B3">
      <w:pPr>
        <w:pStyle w:val="Heading1"/>
        <w:rPr>
          <w:noProof/>
          <w:lang w:eastAsia="en-GB"/>
        </w:rPr>
      </w:pPr>
      <w:r w:rsidRPr="00FF7F3B">
        <w:rPr>
          <w:noProof/>
          <w:lang w:eastAsia="en-GB"/>
        </w:rPr>
        <w:lastRenderedPageBreak/>
        <w:t>3</w:t>
      </w:r>
      <w:r w:rsidR="00D629B3" w:rsidRPr="00FF7F3B">
        <w:rPr>
          <w:noProof/>
          <w:lang w:eastAsia="en-GB"/>
        </w:rPr>
        <w:t xml:space="preserve"> Integration of digital technology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D6CD5" w:rsidRPr="00FF7F3B" w14:paraId="6F2A8479" w14:textId="77777777" w:rsidTr="01366FB4">
        <w:tc>
          <w:tcPr>
            <w:tcW w:w="4508" w:type="dxa"/>
          </w:tcPr>
          <w:tbl>
            <w:tblPr>
              <w:tblW w:w="4120" w:type="dxa"/>
              <w:tblInd w:w="93" w:type="dxa"/>
              <w:tblLook w:val="04A0" w:firstRow="1" w:lastRow="0" w:firstColumn="1" w:lastColumn="0" w:noHBand="0" w:noVBand="1"/>
            </w:tblPr>
            <w:tblGrid>
              <w:gridCol w:w="1720"/>
              <w:gridCol w:w="734"/>
              <w:gridCol w:w="866"/>
              <w:gridCol w:w="800"/>
            </w:tblGrid>
            <w:tr w:rsidR="008F1B2F" w:rsidRPr="00FF7F3B" w14:paraId="738E4CE1" w14:textId="77777777" w:rsidTr="00C93508">
              <w:trPr>
                <w:trHeight w:val="300"/>
              </w:trPr>
              <w:tc>
                <w:tcPr>
                  <w:tcW w:w="1720" w:type="dxa"/>
                  <w:vMerge w:val="restart"/>
                  <w:tcBorders>
                    <w:top w:val="nil"/>
                    <w:left w:val="nil"/>
                    <w:bottom w:val="nil"/>
                    <w:right w:val="single" w:sz="12" w:space="0" w:color="4F81BD"/>
                  </w:tcBorders>
                  <w:shd w:val="clear" w:color="000000" w:fill="FFFFFF"/>
                  <w:noWrap/>
                  <w:vAlign w:val="center"/>
                </w:tcPr>
                <w:p w14:paraId="1BFFB119" w14:textId="60A59D84" w:rsidR="000D6CD5" w:rsidRPr="00FF7F3B" w:rsidRDefault="008F1B2F" w:rsidP="007C62C3">
                  <w:pPr>
                    <w:jc w:val="center"/>
                    <w:rPr>
                      <w:rFonts w:ascii="Calibri" w:eastAsia="Times New Roman" w:hAnsi="Calibri"/>
                      <w:b/>
                      <w:bCs/>
                      <w:color w:val="000000"/>
                      <w:sz w:val="20"/>
                      <w:szCs w:val="20"/>
                      <w:lang w:eastAsia="en-GB"/>
                    </w:rPr>
                  </w:pPr>
                  <w:r w:rsidRPr="00FF7F3B">
                    <w:rPr>
                      <w:rFonts w:ascii="Calibri" w:eastAsia="Times New Roman" w:hAnsi="Calibri"/>
                      <w:b/>
                      <w:bCs/>
                      <w:color w:val="000000"/>
                      <w:sz w:val="20"/>
                      <w:szCs w:val="20"/>
                      <w:lang w:eastAsia="en-GB"/>
                    </w:rPr>
                    <w:t>3 Integration of digital technology</w:t>
                  </w:r>
                </w:p>
              </w:tc>
              <w:tc>
                <w:tcPr>
                  <w:tcW w:w="1600" w:type="dxa"/>
                  <w:gridSpan w:val="2"/>
                  <w:tcBorders>
                    <w:top w:val="nil"/>
                    <w:left w:val="nil"/>
                    <w:bottom w:val="nil"/>
                    <w:right w:val="single" w:sz="12" w:space="0" w:color="4F81BD"/>
                  </w:tcBorders>
                  <w:shd w:val="clear" w:color="000000" w:fill="FFFFFF"/>
                  <w:noWrap/>
                  <w:vAlign w:val="bottom"/>
                </w:tcPr>
                <w:p w14:paraId="3B39D9C9" w14:textId="7FE1FEC7" w:rsidR="000D6CD5" w:rsidRPr="00FF7F3B" w:rsidRDefault="008F1B2F" w:rsidP="007C62C3">
                  <w:pPr>
                    <w:spacing w:after="0" w:line="240" w:lineRule="auto"/>
                    <w:jc w:val="center"/>
                    <w:rPr>
                      <w:rFonts w:ascii="Calibri" w:eastAsia="Times New Roman" w:hAnsi="Calibri"/>
                      <w:b/>
                      <w:bCs/>
                      <w:color w:val="000000"/>
                      <w:sz w:val="20"/>
                      <w:szCs w:val="20"/>
                      <w:lang w:eastAsia="en-GB"/>
                    </w:rPr>
                  </w:pPr>
                  <w:r w:rsidRPr="00FF7F3B">
                    <w:rPr>
                      <w:rFonts w:ascii="Calibri" w:eastAsia="Times New Roman" w:hAnsi="Calibri"/>
                      <w:b/>
                      <w:bCs/>
                      <w:color w:val="000000"/>
                      <w:sz w:val="20"/>
                      <w:szCs w:val="20"/>
                      <w:highlight w:val="yellow"/>
                      <w:lang w:eastAsia="en-GB"/>
                    </w:rPr>
                    <w:t>Country</w:t>
                  </w:r>
                </w:p>
              </w:tc>
              <w:tc>
                <w:tcPr>
                  <w:tcW w:w="800" w:type="dxa"/>
                  <w:tcBorders>
                    <w:top w:val="nil"/>
                    <w:left w:val="nil"/>
                    <w:bottom w:val="nil"/>
                    <w:right w:val="nil"/>
                  </w:tcBorders>
                  <w:shd w:val="clear" w:color="000000" w:fill="FFFFFF"/>
                  <w:noWrap/>
                  <w:vAlign w:val="bottom"/>
                </w:tcPr>
                <w:p w14:paraId="3564B55C" w14:textId="2C0E6808" w:rsidR="000D6CD5" w:rsidRPr="00FF7F3B" w:rsidRDefault="008F1B2F" w:rsidP="007C62C3">
                  <w:pPr>
                    <w:spacing w:after="0" w:line="240" w:lineRule="auto"/>
                    <w:jc w:val="center"/>
                    <w:rPr>
                      <w:rFonts w:ascii="Calibri" w:eastAsia="Times New Roman" w:hAnsi="Calibri"/>
                      <w:b/>
                      <w:bCs/>
                      <w:color w:val="000000"/>
                      <w:sz w:val="20"/>
                      <w:szCs w:val="20"/>
                      <w:lang w:eastAsia="en-GB"/>
                    </w:rPr>
                  </w:pPr>
                  <w:r w:rsidRPr="00FF7F3B">
                    <w:rPr>
                      <w:rFonts w:ascii="Calibri" w:eastAsia="Times New Roman" w:hAnsi="Calibri"/>
                      <w:b/>
                      <w:bCs/>
                      <w:color w:val="000000"/>
                      <w:sz w:val="20"/>
                      <w:szCs w:val="20"/>
                      <w:lang w:eastAsia="en-GB"/>
                    </w:rPr>
                    <w:t>EU</w:t>
                  </w:r>
                </w:p>
              </w:tc>
            </w:tr>
            <w:tr w:rsidR="008F1B2F" w:rsidRPr="00FF7F3B" w14:paraId="5C5110A0" w14:textId="77777777" w:rsidTr="00C93508">
              <w:trPr>
                <w:trHeight w:val="300"/>
              </w:trPr>
              <w:tc>
                <w:tcPr>
                  <w:tcW w:w="1720" w:type="dxa"/>
                  <w:vMerge/>
                  <w:tcBorders>
                    <w:top w:val="nil"/>
                    <w:left w:val="nil"/>
                    <w:bottom w:val="nil"/>
                    <w:right w:val="single" w:sz="12" w:space="0" w:color="4F81BD"/>
                  </w:tcBorders>
                  <w:vAlign w:val="center"/>
                </w:tcPr>
                <w:p w14:paraId="3528585D" w14:textId="77777777" w:rsidR="000D6CD5" w:rsidRPr="00FF7F3B" w:rsidRDefault="000D6CD5" w:rsidP="007C62C3">
                  <w:pPr>
                    <w:spacing w:after="0" w:line="240" w:lineRule="auto"/>
                    <w:jc w:val="left"/>
                    <w:rPr>
                      <w:rFonts w:ascii="Calibri" w:eastAsia="Times New Roman" w:hAnsi="Calibri"/>
                      <w:b/>
                      <w:bCs/>
                      <w:color w:val="000000"/>
                      <w:sz w:val="20"/>
                      <w:szCs w:val="20"/>
                      <w:lang w:eastAsia="en-GB"/>
                    </w:rPr>
                  </w:pPr>
                </w:p>
              </w:tc>
              <w:tc>
                <w:tcPr>
                  <w:tcW w:w="734" w:type="dxa"/>
                  <w:tcBorders>
                    <w:top w:val="nil"/>
                    <w:left w:val="nil"/>
                    <w:bottom w:val="nil"/>
                    <w:right w:val="single" w:sz="12" w:space="0" w:color="4F81BD"/>
                  </w:tcBorders>
                  <w:shd w:val="clear" w:color="000000" w:fill="FFFFFF"/>
                  <w:noWrap/>
                  <w:vAlign w:val="bottom"/>
                </w:tcPr>
                <w:p w14:paraId="67D2AEBD" w14:textId="2D882EA7" w:rsidR="000D6CD5" w:rsidRPr="00FF7F3B" w:rsidRDefault="008F1B2F" w:rsidP="007C62C3">
                  <w:pPr>
                    <w:spacing w:after="0" w:line="240" w:lineRule="auto"/>
                    <w:jc w:val="center"/>
                    <w:rPr>
                      <w:rFonts w:ascii="Calibri" w:eastAsia="Times New Roman" w:hAnsi="Calibri"/>
                      <w:b/>
                      <w:bCs/>
                      <w:color w:val="000000"/>
                      <w:sz w:val="16"/>
                      <w:szCs w:val="16"/>
                      <w:lang w:eastAsia="en-GB"/>
                    </w:rPr>
                  </w:pPr>
                  <w:r w:rsidRPr="00FF7F3B">
                    <w:rPr>
                      <w:rFonts w:ascii="Calibri" w:eastAsia="Times New Roman" w:hAnsi="Calibri"/>
                      <w:b/>
                      <w:bCs/>
                      <w:color w:val="000000"/>
                      <w:sz w:val="16"/>
                      <w:szCs w:val="16"/>
                      <w:lang w:eastAsia="en-GB"/>
                    </w:rPr>
                    <w:t>rank</w:t>
                  </w:r>
                </w:p>
              </w:tc>
              <w:tc>
                <w:tcPr>
                  <w:tcW w:w="866" w:type="dxa"/>
                  <w:tcBorders>
                    <w:top w:val="nil"/>
                    <w:left w:val="nil"/>
                    <w:bottom w:val="nil"/>
                    <w:right w:val="single" w:sz="12" w:space="0" w:color="4F81BD"/>
                  </w:tcBorders>
                  <w:shd w:val="clear" w:color="000000" w:fill="FFFFFF"/>
                  <w:noWrap/>
                  <w:vAlign w:val="bottom"/>
                </w:tcPr>
                <w:p w14:paraId="18868964" w14:textId="1CC14A36" w:rsidR="000D6CD5" w:rsidRPr="00FF7F3B" w:rsidRDefault="008F1B2F" w:rsidP="007C62C3">
                  <w:pPr>
                    <w:spacing w:after="0" w:line="240" w:lineRule="auto"/>
                    <w:jc w:val="center"/>
                    <w:rPr>
                      <w:rFonts w:ascii="Calibri" w:eastAsia="Times New Roman" w:hAnsi="Calibri"/>
                      <w:b/>
                      <w:bCs/>
                      <w:color w:val="000000"/>
                      <w:sz w:val="16"/>
                      <w:szCs w:val="16"/>
                      <w:lang w:eastAsia="en-GB"/>
                    </w:rPr>
                  </w:pPr>
                  <w:r w:rsidRPr="00FF7F3B">
                    <w:rPr>
                      <w:rFonts w:ascii="Calibri" w:eastAsia="Times New Roman" w:hAnsi="Calibri"/>
                      <w:b/>
                      <w:bCs/>
                      <w:color w:val="000000"/>
                      <w:sz w:val="16"/>
                      <w:szCs w:val="16"/>
                      <w:lang w:eastAsia="en-GB"/>
                    </w:rPr>
                    <w:t>score</w:t>
                  </w:r>
                </w:p>
              </w:tc>
              <w:tc>
                <w:tcPr>
                  <w:tcW w:w="800" w:type="dxa"/>
                  <w:tcBorders>
                    <w:top w:val="nil"/>
                    <w:left w:val="nil"/>
                    <w:bottom w:val="nil"/>
                    <w:right w:val="nil"/>
                  </w:tcBorders>
                  <w:shd w:val="clear" w:color="000000" w:fill="FFFFFF"/>
                  <w:noWrap/>
                  <w:vAlign w:val="bottom"/>
                </w:tcPr>
                <w:p w14:paraId="7C51770C" w14:textId="1A2695F4" w:rsidR="000D6CD5" w:rsidRPr="00FF7F3B" w:rsidRDefault="008F1B2F" w:rsidP="007C62C3">
                  <w:pPr>
                    <w:spacing w:after="0" w:line="240" w:lineRule="auto"/>
                    <w:jc w:val="center"/>
                    <w:rPr>
                      <w:rFonts w:ascii="Calibri" w:eastAsia="Times New Roman" w:hAnsi="Calibri"/>
                      <w:b/>
                      <w:bCs/>
                      <w:color w:val="000000"/>
                      <w:sz w:val="16"/>
                      <w:szCs w:val="16"/>
                      <w:lang w:eastAsia="en-GB"/>
                    </w:rPr>
                  </w:pPr>
                  <w:r w:rsidRPr="00FF7F3B">
                    <w:rPr>
                      <w:rFonts w:ascii="Calibri" w:eastAsia="Times New Roman" w:hAnsi="Calibri"/>
                      <w:b/>
                      <w:bCs/>
                      <w:color w:val="000000"/>
                      <w:sz w:val="16"/>
                      <w:szCs w:val="16"/>
                      <w:lang w:eastAsia="en-GB"/>
                    </w:rPr>
                    <w:t>score</w:t>
                  </w:r>
                </w:p>
              </w:tc>
            </w:tr>
            <w:tr w:rsidR="008F1B2F" w:rsidRPr="00FF7F3B" w14:paraId="422354FF" w14:textId="77777777" w:rsidTr="00C93508">
              <w:trPr>
                <w:trHeight w:val="315"/>
              </w:trPr>
              <w:tc>
                <w:tcPr>
                  <w:tcW w:w="1720" w:type="dxa"/>
                  <w:tcBorders>
                    <w:top w:val="nil"/>
                    <w:left w:val="nil"/>
                    <w:bottom w:val="single" w:sz="8" w:space="0" w:color="4F81BD"/>
                    <w:right w:val="single" w:sz="12" w:space="0" w:color="4F81BD"/>
                  </w:tcBorders>
                  <w:shd w:val="clear" w:color="000000" w:fill="DAEEF3"/>
                  <w:noWrap/>
                  <w:vAlign w:val="bottom"/>
                </w:tcPr>
                <w:p w14:paraId="2CF7C156" w14:textId="0758A80E" w:rsidR="000D6CD5" w:rsidRPr="00FF7F3B" w:rsidRDefault="00AA192D" w:rsidP="007C62C3">
                  <w:pPr>
                    <w:spacing w:after="0" w:line="240" w:lineRule="auto"/>
                    <w:jc w:val="left"/>
                    <w:rPr>
                      <w:rFonts w:ascii="Calibri" w:eastAsia="Times New Roman" w:hAnsi="Calibri"/>
                      <w:b/>
                      <w:bCs/>
                      <w:color w:val="000000"/>
                      <w:sz w:val="20"/>
                      <w:szCs w:val="20"/>
                      <w:lang w:eastAsia="en-GB"/>
                    </w:rPr>
                  </w:pPr>
                  <w:r>
                    <w:rPr>
                      <w:rFonts w:ascii="Calibri" w:eastAsia="Times New Roman" w:hAnsi="Calibri"/>
                      <w:b/>
                      <w:bCs/>
                      <w:color w:val="000000"/>
                      <w:sz w:val="20"/>
                      <w:szCs w:val="20"/>
                      <w:lang w:eastAsia="en-GB"/>
                    </w:rPr>
                    <w:t>DESI 2022</w:t>
                  </w:r>
                </w:p>
              </w:tc>
              <w:tc>
                <w:tcPr>
                  <w:tcW w:w="734" w:type="dxa"/>
                  <w:tcBorders>
                    <w:top w:val="nil"/>
                    <w:left w:val="nil"/>
                    <w:bottom w:val="single" w:sz="8" w:space="0" w:color="4F81BD"/>
                    <w:right w:val="single" w:sz="12" w:space="0" w:color="4F81BD"/>
                  </w:tcBorders>
                  <w:shd w:val="clear" w:color="000000" w:fill="DAEEF3"/>
                  <w:noWrap/>
                  <w:vAlign w:val="bottom"/>
                </w:tcPr>
                <w:p w14:paraId="37C0D9B5" w14:textId="2933BA2A" w:rsidR="000D6CD5" w:rsidRPr="00FF7F3B" w:rsidRDefault="000D6CD5" w:rsidP="007C62C3">
                  <w:pPr>
                    <w:spacing w:after="0" w:line="240" w:lineRule="auto"/>
                    <w:jc w:val="center"/>
                    <w:rPr>
                      <w:rFonts w:ascii="Calibri" w:eastAsia="Times New Roman" w:hAnsi="Calibri"/>
                      <w:b/>
                      <w:bCs/>
                      <w:color w:val="000000"/>
                      <w:sz w:val="20"/>
                      <w:szCs w:val="20"/>
                      <w:lang w:eastAsia="en-GB"/>
                    </w:rPr>
                  </w:pPr>
                </w:p>
              </w:tc>
              <w:tc>
                <w:tcPr>
                  <w:tcW w:w="866" w:type="dxa"/>
                  <w:tcBorders>
                    <w:top w:val="nil"/>
                    <w:left w:val="nil"/>
                    <w:bottom w:val="single" w:sz="8" w:space="0" w:color="4F81BD"/>
                    <w:right w:val="single" w:sz="12" w:space="0" w:color="4F81BD"/>
                  </w:tcBorders>
                  <w:shd w:val="clear" w:color="000000" w:fill="DAEEF3"/>
                  <w:noWrap/>
                  <w:vAlign w:val="bottom"/>
                </w:tcPr>
                <w:p w14:paraId="7C6CC9F2" w14:textId="461EDDE7" w:rsidR="000D6CD5" w:rsidRPr="00FF7F3B" w:rsidRDefault="000D6CD5" w:rsidP="007C62C3">
                  <w:pPr>
                    <w:spacing w:after="0" w:line="240" w:lineRule="auto"/>
                    <w:jc w:val="center"/>
                    <w:rPr>
                      <w:rFonts w:ascii="Calibri" w:eastAsia="Times New Roman" w:hAnsi="Calibri"/>
                      <w:b/>
                      <w:bCs/>
                      <w:color w:val="000000"/>
                      <w:sz w:val="20"/>
                      <w:szCs w:val="20"/>
                      <w:lang w:eastAsia="en-GB"/>
                    </w:rPr>
                  </w:pPr>
                </w:p>
              </w:tc>
              <w:tc>
                <w:tcPr>
                  <w:tcW w:w="800" w:type="dxa"/>
                  <w:tcBorders>
                    <w:top w:val="nil"/>
                    <w:left w:val="nil"/>
                    <w:bottom w:val="single" w:sz="8" w:space="0" w:color="4F81BD"/>
                    <w:right w:val="nil"/>
                  </w:tcBorders>
                  <w:shd w:val="clear" w:color="000000" w:fill="DAEEF3"/>
                  <w:noWrap/>
                  <w:vAlign w:val="bottom"/>
                </w:tcPr>
                <w:p w14:paraId="748C36E8" w14:textId="6A4076EA" w:rsidR="000D6CD5" w:rsidRPr="00FF7F3B" w:rsidRDefault="000D6CD5" w:rsidP="007C62C3">
                  <w:pPr>
                    <w:spacing w:after="0" w:line="240" w:lineRule="auto"/>
                    <w:jc w:val="center"/>
                    <w:rPr>
                      <w:rFonts w:ascii="Calibri" w:eastAsia="Times New Roman" w:hAnsi="Calibri"/>
                      <w:b/>
                      <w:bCs/>
                      <w:color w:val="000000"/>
                      <w:sz w:val="20"/>
                      <w:szCs w:val="20"/>
                      <w:lang w:eastAsia="en-GB"/>
                    </w:rPr>
                  </w:pPr>
                </w:p>
              </w:tc>
            </w:tr>
            <w:tr w:rsidR="008F1B2F" w:rsidRPr="00FF7F3B" w14:paraId="1F72FE03" w14:textId="77777777" w:rsidTr="00C93508">
              <w:trPr>
                <w:trHeight w:val="300"/>
              </w:trPr>
              <w:tc>
                <w:tcPr>
                  <w:tcW w:w="1720" w:type="dxa"/>
                  <w:tcBorders>
                    <w:top w:val="nil"/>
                    <w:left w:val="nil"/>
                    <w:bottom w:val="nil"/>
                    <w:right w:val="single" w:sz="12" w:space="0" w:color="4F81BD"/>
                  </w:tcBorders>
                  <w:shd w:val="clear" w:color="000000" w:fill="DAEEF3"/>
                  <w:noWrap/>
                  <w:vAlign w:val="bottom"/>
                </w:tcPr>
                <w:p w14:paraId="60809812" w14:textId="03B5AEFC" w:rsidR="000D6CD5" w:rsidRPr="00FF7F3B" w:rsidRDefault="00AA192D" w:rsidP="007C62C3">
                  <w:pPr>
                    <w:spacing w:after="0" w:line="240" w:lineRule="auto"/>
                    <w:jc w:val="left"/>
                    <w:rPr>
                      <w:rFonts w:ascii="Calibri" w:eastAsia="Times New Roman" w:hAnsi="Calibri"/>
                      <w:color w:val="000000"/>
                      <w:sz w:val="20"/>
                      <w:szCs w:val="20"/>
                      <w:lang w:eastAsia="en-GB"/>
                    </w:rPr>
                  </w:pPr>
                  <w:r>
                    <w:rPr>
                      <w:rFonts w:ascii="Calibri" w:eastAsia="Times New Roman" w:hAnsi="Calibri"/>
                      <w:color w:val="000000"/>
                      <w:sz w:val="20"/>
                      <w:szCs w:val="20"/>
                      <w:lang w:eastAsia="en-GB"/>
                    </w:rPr>
                    <w:t>DESI 2021</w:t>
                  </w:r>
                </w:p>
              </w:tc>
              <w:tc>
                <w:tcPr>
                  <w:tcW w:w="734" w:type="dxa"/>
                  <w:tcBorders>
                    <w:top w:val="nil"/>
                    <w:left w:val="nil"/>
                    <w:bottom w:val="nil"/>
                    <w:right w:val="single" w:sz="12" w:space="0" w:color="4F81BD"/>
                  </w:tcBorders>
                  <w:shd w:val="clear" w:color="000000" w:fill="DAEEF3"/>
                  <w:noWrap/>
                  <w:vAlign w:val="bottom"/>
                </w:tcPr>
                <w:p w14:paraId="4056D7C9" w14:textId="7818B29B" w:rsidR="000D6CD5" w:rsidRPr="00FF7F3B" w:rsidRDefault="000D6CD5" w:rsidP="007C62C3">
                  <w:pPr>
                    <w:spacing w:after="0" w:line="240" w:lineRule="auto"/>
                    <w:jc w:val="center"/>
                    <w:rPr>
                      <w:rFonts w:ascii="Calibri" w:eastAsia="Times New Roman" w:hAnsi="Calibri"/>
                      <w:color w:val="000000"/>
                      <w:sz w:val="20"/>
                      <w:szCs w:val="20"/>
                      <w:lang w:eastAsia="en-GB"/>
                    </w:rPr>
                  </w:pPr>
                </w:p>
              </w:tc>
              <w:tc>
                <w:tcPr>
                  <w:tcW w:w="866" w:type="dxa"/>
                  <w:tcBorders>
                    <w:top w:val="nil"/>
                    <w:left w:val="nil"/>
                    <w:bottom w:val="nil"/>
                    <w:right w:val="single" w:sz="12" w:space="0" w:color="4F81BD"/>
                  </w:tcBorders>
                  <w:shd w:val="clear" w:color="000000" w:fill="DAEEF3"/>
                  <w:noWrap/>
                  <w:vAlign w:val="bottom"/>
                </w:tcPr>
                <w:p w14:paraId="5EA10D6A" w14:textId="6871FD8B" w:rsidR="000D6CD5" w:rsidRPr="00FF7F3B" w:rsidRDefault="000D6CD5" w:rsidP="007C62C3">
                  <w:pPr>
                    <w:spacing w:after="0" w:line="240" w:lineRule="auto"/>
                    <w:jc w:val="center"/>
                    <w:rPr>
                      <w:rFonts w:ascii="Calibri" w:eastAsia="Times New Roman" w:hAnsi="Calibri"/>
                      <w:color w:val="000000"/>
                      <w:sz w:val="20"/>
                      <w:szCs w:val="20"/>
                      <w:lang w:eastAsia="en-GB"/>
                    </w:rPr>
                  </w:pPr>
                </w:p>
              </w:tc>
              <w:tc>
                <w:tcPr>
                  <w:tcW w:w="800" w:type="dxa"/>
                  <w:tcBorders>
                    <w:top w:val="nil"/>
                    <w:left w:val="nil"/>
                    <w:bottom w:val="nil"/>
                    <w:right w:val="nil"/>
                  </w:tcBorders>
                  <w:shd w:val="clear" w:color="000000" w:fill="DAEEF3"/>
                  <w:noWrap/>
                  <w:vAlign w:val="bottom"/>
                </w:tcPr>
                <w:p w14:paraId="638C7BB7" w14:textId="174FB8D2" w:rsidR="000D6CD5" w:rsidRPr="00FF7F3B" w:rsidRDefault="000D6CD5" w:rsidP="007C62C3">
                  <w:pPr>
                    <w:spacing w:after="0" w:line="240" w:lineRule="auto"/>
                    <w:jc w:val="center"/>
                    <w:rPr>
                      <w:rFonts w:ascii="Calibri" w:eastAsia="Times New Roman" w:hAnsi="Calibri"/>
                      <w:color w:val="000000"/>
                      <w:sz w:val="20"/>
                      <w:szCs w:val="20"/>
                      <w:lang w:eastAsia="en-GB"/>
                    </w:rPr>
                  </w:pPr>
                </w:p>
              </w:tc>
            </w:tr>
            <w:tr w:rsidR="008F1B2F" w:rsidRPr="00FF7F3B" w14:paraId="4503A974" w14:textId="77777777" w:rsidTr="00C93508">
              <w:trPr>
                <w:trHeight w:val="300"/>
              </w:trPr>
              <w:tc>
                <w:tcPr>
                  <w:tcW w:w="1720" w:type="dxa"/>
                  <w:tcBorders>
                    <w:top w:val="nil"/>
                    <w:left w:val="nil"/>
                    <w:bottom w:val="nil"/>
                    <w:right w:val="single" w:sz="12" w:space="0" w:color="4F81BD"/>
                  </w:tcBorders>
                  <w:shd w:val="clear" w:color="000000" w:fill="DAEEF3"/>
                  <w:noWrap/>
                  <w:vAlign w:val="bottom"/>
                </w:tcPr>
                <w:p w14:paraId="19878D76" w14:textId="529FCEE3" w:rsidR="000D6CD5" w:rsidRPr="00FF7F3B" w:rsidRDefault="00AA192D" w:rsidP="007C62C3">
                  <w:pPr>
                    <w:spacing w:after="0" w:line="240" w:lineRule="auto"/>
                    <w:jc w:val="left"/>
                    <w:rPr>
                      <w:rFonts w:ascii="Calibri" w:eastAsia="Times New Roman" w:hAnsi="Calibri"/>
                      <w:color w:val="000000"/>
                      <w:sz w:val="20"/>
                      <w:szCs w:val="20"/>
                      <w:lang w:eastAsia="en-GB"/>
                    </w:rPr>
                  </w:pPr>
                  <w:r>
                    <w:rPr>
                      <w:rFonts w:ascii="Calibri" w:eastAsia="Times New Roman" w:hAnsi="Calibri"/>
                      <w:color w:val="000000"/>
                      <w:sz w:val="20"/>
                      <w:szCs w:val="20"/>
                      <w:lang w:eastAsia="en-GB"/>
                    </w:rPr>
                    <w:t>DESI 2020</w:t>
                  </w:r>
                </w:p>
              </w:tc>
              <w:tc>
                <w:tcPr>
                  <w:tcW w:w="734" w:type="dxa"/>
                  <w:tcBorders>
                    <w:top w:val="nil"/>
                    <w:left w:val="nil"/>
                    <w:bottom w:val="nil"/>
                    <w:right w:val="single" w:sz="12" w:space="0" w:color="4F81BD"/>
                  </w:tcBorders>
                  <w:shd w:val="clear" w:color="000000" w:fill="DAEEF3"/>
                  <w:noWrap/>
                  <w:vAlign w:val="bottom"/>
                </w:tcPr>
                <w:p w14:paraId="004AAF94" w14:textId="004A8402" w:rsidR="000D6CD5" w:rsidRPr="00FF7F3B" w:rsidRDefault="000D6CD5" w:rsidP="007C62C3">
                  <w:pPr>
                    <w:spacing w:after="0" w:line="240" w:lineRule="auto"/>
                    <w:jc w:val="center"/>
                    <w:rPr>
                      <w:rFonts w:ascii="Calibri" w:eastAsia="Times New Roman" w:hAnsi="Calibri"/>
                      <w:color w:val="000000"/>
                      <w:sz w:val="20"/>
                      <w:szCs w:val="20"/>
                      <w:lang w:eastAsia="en-GB"/>
                    </w:rPr>
                  </w:pPr>
                </w:p>
              </w:tc>
              <w:tc>
                <w:tcPr>
                  <w:tcW w:w="866" w:type="dxa"/>
                  <w:tcBorders>
                    <w:top w:val="nil"/>
                    <w:left w:val="nil"/>
                    <w:bottom w:val="nil"/>
                    <w:right w:val="single" w:sz="12" w:space="0" w:color="4F81BD"/>
                  </w:tcBorders>
                  <w:shd w:val="clear" w:color="000000" w:fill="DAEEF3"/>
                  <w:noWrap/>
                  <w:vAlign w:val="bottom"/>
                </w:tcPr>
                <w:p w14:paraId="4C3E6DB9" w14:textId="594D29D4" w:rsidR="000D6CD5" w:rsidRPr="00FF7F3B" w:rsidRDefault="000D6CD5" w:rsidP="007C62C3">
                  <w:pPr>
                    <w:spacing w:after="0" w:line="240" w:lineRule="auto"/>
                    <w:jc w:val="center"/>
                    <w:rPr>
                      <w:rFonts w:ascii="Calibri" w:eastAsia="Times New Roman" w:hAnsi="Calibri"/>
                      <w:color w:val="000000"/>
                      <w:sz w:val="20"/>
                      <w:szCs w:val="20"/>
                      <w:lang w:eastAsia="en-GB"/>
                    </w:rPr>
                  </w:pPr>
                </w:p>
              </w:tc>
              <w:tc>
                <w:tcPr>
                  <w:tcW w:w="800" w:type="dxa"/>
                  <w:tcBorders>
                    <w:top w:val="nil"/>
                    <w:left w:val="nil"/>
                    <w:bottom w:val="nil"/>
                    <w:right w:val="nil"/>
                  </w:tcBorders>
                  <w:shd w:val="clear" w:color="000000" w:fill="DAEEF3"/>
                  <w:noWrap/>
                  <w:vAlign w:val="bottom"/>
                </w:tcPr>
                <w:p w14:paraId="12042B74" w14:textId="2C266DC0" w:rsidR="000D6CD5" w:rsidRPr="00FF7F3B" w:rsidRDefault="000D6CD5" w:rsidP="007C62C3">
                  <w:pPr>
                    <w:spacing w:after="0" w:line="240" w:lineRule="auto"/>
                    <w:jc w:val="center"/>
                    <w:rPr>
                      <w:rFonts w:ascii="Calibri" w:eastAsia="Times New Roman" w:hAnsi="Calibri"/>
                      <w:color w:val="000000"/>
                      <w:sz w:val="20"/>
                      <w:szCs w:val="20"/>
                      <w:lang w:eastAsia="en-GB"/>
                    </w:rPr>
                  </w:pPr>
                </w:p>
              </w:tc>
            </w:tr>
          </w:tbl>
          <w:p w14:paraId="38889657" w14:textId="77777777" w:rsidR="000D6CD5" w:rsidRPr="00FF7F3B" w:rsidRDefault="000D6CD5" w:rsidP="007C62C3"/>
        </w:tc>
        <w:tc>
          <w:tcPr>
            <w:tcW w:w="4508" w:type="dxa"/>
          </w:tcPr>
          <w:p w14:paraId="22E10DC4" w14:textId="089F5904" w:rsidR="000D6CD5" w:rsidRPr="00FF7F3B" w:rsidRDefault="01366FB4" w:rsidP="01366FB4">
            <w:pPr>
              <w:spacing w:line="259" w:lineRule="auto"/>
              <w:jc w:val="right"/>
              <w:rPr>
                <w:rFonts w:ascii="Calibri" w:eastAsia="Calibri" w:hAnsi="Calibri" w:cs="Calibri"/>
                <w:color w:val="000000" w:themeColor="text1"/>
              </w:rPr>
            </w:pPr>
            <w:r w:rsidRPr="01366FB4">
              <w:rPr>
                <w:rFonts w:ascii="Calibri" w:eastAsia="Calibri" w:hAnsi="Calibri" w:cs="Calibri"/>
                <w:color w:val="000000" w:themeColor="text1"/>
                <w:highlight w:val="yellow"/>
                <w:lang w:val="en-US"/>
              </w:rPr>
              <w:t>Chart to be added</w:t>
            </w:r>
          </w:p>
          <w:p w14:paraId="6AFC6138" w14:textId="04471405" w:rsidR="000D6CD5" w:rsidRPr="00FF7F3B" w:rsidRDefault="000D6CD5" w:rsidP="01366FB4">
            <w:pPr>
              <w:jc w:val="right"/>
            </w:pPr>
          </w:p>
        </w:tc>
      </w:tr>
    </w:tbl>
    <w:p w14:paraId="4D28FBC9" w14:textId="77777777" w:rsidR="00D629B3" w:rsidRPr="00FF7F3B" w:rsidRDefault="00D629B3" w:rsidP="00D629B3"/>
    <w:tbl>
      <w:tblPr>
        <w:tblW w:w="9408" w:type="dxa"/>
        <w:tblLook w:val="04A0" w:firstRow="1" w:lastRow="0" w:firstColumn="1" w:lastColumn="0" w:noHBand="0" w:noVBand="1"/>
      </w:tblPr>
      <w:tblGrid>
        <w:gridCol w:w="4988"/>
        <w:gridCol w:w="1100"/>
        <w:gridCol w:w="1100"/>
        <w:gridCol w:w="1100"/>
        <w:gridCol w:w="1120"/>
      </w:tblGrid>
      <w:tr w:rsidR="001B72BD" w:rsidRPr="001B72BD" w14:paraId="0004E766" w14:textId="77777777" w:rsidTr="001B72BD">
        <w:trPr>
          <w:trHeight w:val="290"/>
        </w:trPr>
        <w:tc>
          <w:tcPr>
            <w:tcW w:w="4988" w:type="dxa"/>
            <w:tcBorders>
              <w:top w:val="nil"/>
              <w:left w:val="nil"/>
              <w:bottom w:val="nil"/>
              <w:right w:val="single" w:sz="12" w:space="0" w:color="5B9BD5"/>
            </w:tcBorders>
            <w:shd w:val="clear" w:color="000000" w:fill="FFFFFF"/>
            <w:noWrap/>
            <w:vAlign w:val="bottom"/>
            <w:hideMark/>
          </w:tcPr>
          <w:p w14:paraId="10972C98" w14:textId="77777777" w:rsidR="001B72BD" w:rsidRPr="001B72BD" w:rsidRDefault="001B72BD" w:rsidP="001B72BD">
            <w:pPr>
              <w:spacing w:after="0" w:line="240" w:lineRule="auto"/>
              <w:jc w:val="left"/>
              <w:rPr>
                <w:rFonts w:ascii="Calibri" w:eastAsia="Times New Roman" w:hAnsi="Calibri" w:cs="Calibri"/>
                <w:color w:val="000000"/>
                <w:sz w:val="20"/>
                <w:szCs w:val="20"/>
                <w:lang w:val="en-US"/>
              </w:rPr>
            </w:pPr>
            <w:r w:rsidRPr="001B72BD">
              <w:rPr>
                <w:rFonts w:ascii="Calibri" w:eastAsia="Times New Roman" w:hAnsi="Calibri" w:cs="Calibri"/>
                <w:color w:val="000000"/>
                <w:sz w:val="20"/>
                <w:szCs w:val="20"/>
                <w:lang w:val="en-US"/>
              </w:rPr>
              <w:t> </w:t>
            </w:r>
          </w:p>
        </w:tc>
        <w:tc>
          <w:tcPr>
            <w:tcW w:w="3300" w:type="dxa"/>
            <w:gridSpan w:val="3"/>
            <w:tcBorders>
              <w:top w:val="nil"/>
              <w:left w:val="nil"/>
              <w:bottom w:val="nil"/>
              <w:right w:val="nil"/>
            </w:tcBorders>
            <w:shd w:val="clear" w:color="000000" w:fill="FFFFFF"/>
            <w:noWrap/>
            <w:vAlign w:val="bottom"/>
            <w:hideMark/>
          </w:tcPr>
          <w:p w14:paraId="12968D7A"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Cyprus</w:t>
            </w:r>
          </w:p>
        </w:tc>
        <w:tc>
          <w:tcPr>
            <w:tcW w:w="1120" w:type="dxa"/>
            <w:tcBorders>
              <w:top w:val="nil"/>
              <w:left w:val="single" w:sz="12" w:space="0" w:color="5B9BD5"/>
              <w:bottom w:val="nil"/>
              <w:right w:val="single" w:sz="12" w:space="0" w:color="5B9BD5"/>
            </w:tcBorders>
            <w:shd w:val="clear" w:color="000000" w:fill="FFFFFF"/>
            <w:noWrap/>
            <w:vAlign w:val="bottom"/>
            <w:hideMark/>
          </w:tcPr>
          <w:p w14:paraId="34BE3506"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EU</w:t>
            </w:r>
          </w:p>
        </w:tc>
      </w:tr>
      <w:tr w:rsidR="001B72BD" w:rsidRPr="001B72BD" w14:paraId="352A726C" w14:textId="77777777" w:rsidTr="001B72BD">
        <w:trPr>
          <w:trHeight w:val="290"/>
        </w:trPr>
        <w:tc>
          <w:tcPr>
            <w:tcW w:w="4988" w:type="dxa"/>
            <w:tcBorders>
              <w:top w:val="nil"/>
              <w:left w:val="nil"/>
              <w:bottom w:val="nil"/>
              <w:right w:val="single" w:sz="12" w:space="0" w:color="5B9BD5"/>
            </w:tcBorders>
            <w:shd w:val="clear" w:color="000000" w:fill="FFFFFF"/>
            <w:noWrap/>
            <w:vAlign w:val="bottom"/>
            <w:hideMark/>
          </w:tcPr>
          <w:p w14:paraId="572DDAB7" w14:textId="77777777" w:rsidR="001B72BD" w:rsidRPr="001B72BD" w:rsidRDefault="001B72BD" w:rsidP="001B72BD">
            <w:pPr>
              <w:spacing w:after="0" w:line="240" w:lineRule="auto"/>
              <w:jc w:val="left"/>
              <w:rPr>
                <w:rFonts w:ascii="Calibri" w:eastAsia="Times New Roman" w:hAnsi="Calibri" w:cs="Calibri"/>
                <w:color w:val="000000"/>
                <w:sz w:val="20"/>
                <w:szCs w:val="20"/>
                <w:lang w:val="en-US"/>
              </w:rPr>
            </w:pPr>
            <w:r w:rsidRPr="001B72BD">
              <w:rPr>
                <w:rFonts w:ascii="Calibri" w:eastAsia="Times New Roman" w:hAnsi="Calibri" w:cs="Calibri"/>
                <w:color w:val="000000"/>
                <w:sz w:val="20"/>
                <w:szCs w:val="20"/>
                <w:lang w:val="en-US"/>
              </w:rPr>
              <w:t> </w:t>
            </w:r>
          </w:p>
        </w:tc>
        <w:tc>
          <w:tcPr>
            <w:tcW w:w="1100" w:type="dxa"/>
            <w:tcBorders>
              <w:top w:val="nil"/>
              <w:left w:val="nil"/>
              <w:bottom w:val="nil"/>
              <w:right w:val="single" w:sz="12" w:space="0" w:color="5B9BD5"/>
            </w:tcBorders>
            <w:shd w:val="clear" w:color="000000" w:fill="FFFFFF"/>
            <w:noWrap/>
            <w:vAlign w:val="bottom"/>
            <w:hideMark/>
          </w:tcPr>
          <w:p w14:paraId="152C9432"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DESI 2020</w:t>
            </w:r>
          </w:p>
        </w:tc>
        <w:tc>
          <w:tcPr>
            <w:tcW w:w="1100" w:type="dxa"/>
            <w:tcBorders>
              <w:top w:val="nil"/>
              <w:left w:val="nil"/>
              <w:bottom w:val="nil"/>
              <w:right w:val="single" w:sz="12" w:space="0" w:color="5B9BD5"/>
            </w:tcBorders>
            <w:shd w:val="clear" w:color="000000" w:fill="FFFFFF"/>
            <w:noWrap/>
            <w:vAlign w:val="bottom"/>
            <w:hideMark/>
          </w:tcPr>
          <w:p w14:paraId="6A3E1136"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DESI 2021</w:t>
            </w:r>
          </w:p>
        </w:tc>
        <w:tc>
          <w:tcPr>
            <w:tcW w:w="1100" w:type="dxa"/>
            <w:tcBorders>
              <w:top w:val="nil"/>
              <w:left w:val="nil"/>
              <w:bottom w:val="nil"/>
              <w:right w:val="single" w:sz="12" w:space="0" w:color="5B9BD5"/>
            </w:tcBorders>
            <w:shd w:val="clear" w:color="000000" w:fill="FFFFFF"/>
            <w:noWrap/>
            <w:vAlign w:val="bottom"/>
            <w:hideMark/>
          </w:tcPr>
          <w:p w14:paraId="6A2736A8"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DESI 2022</w:t>
            </w:r>
          </w:p>
        </w:tc>
        <w:tc>
          <w:tcPr>
            <w:tcW w:w="1120" w:type="dxa"/>
            <w:tcBorders>
              <w:top w:val="nil"/>
              <w:left w:val="nil"/>
              <w:bottom w:val="nil"/>
              <w:right w:val="single" w:sz="12" w:space="0" w:color="5B9BD5"/>
            </w:tcBorders>
            <w:shd w:val="clear" w:color="000000" w:fill="FFFFFF"/>
            <w:noWrap/>
            <w:vAlign w:val="bottom"/>
            <w:hideMark/>
          </w:tcPr>
          <w:p w14:paraId="7D68B666"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DESI 2022</w:t>
            </w:r>
          </w:p>
        </w:tc>
      </w:tr>
      <w:tr w:rsidR="001B72BD" w:rsidRPr="001B72BD" w14:paraId="313A94B5" w14:textId="77777777" w:rsidTr="001B72BD">
        <w:trPr>
          <w:trHeight w:val="290"/>
        </w:trPr>
        <w:tc>
          <w:tcPr>
            <w:tcW w:w="4988" w:type="dxa"/>
            <w:tcBorders>
              <w:top w:val="nil"/>
              <w:left w:val="nil"/>
              <w:bottom w:val="nil"/>
              <w:right w:val="nil"/>
            </w:tcBorders>
            <w:shd w:val="clear" w:color="000000" w:fill="D9E1F2"/>
            <w:noWrap/>
            <w:vAlign w:val="bottom"/>
            <w:hideMark/>
          </w:tcPr>
          <w:p w14:paraId="38746D61" w14:textId="77777777" w:rsidR="001B72BD" w:rsidRPr="001B72BD" w:rsidRDefault="001B72BD" w:rsidP="001B72BD">
            <w:pPr>
              <w:spacing w:after="0" w:line="240" w:lineRule="auto"/>
              <w:jc w:val="left"/>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3a1 SMEs with at least a basic level of digital intensity</w:t>
            </w:r>
          </w:p>
        </w:tc>
        <w:tc>
          <w:tcPr>
            <w:tcW w:w="1100" w:type="dxa"/>
            <w:tcBorders>
              <w:top w:val="nil"/>
              <w:left w:val="single" w:sz="12" w:space="0" w:color="5B9BD5"/>
              <w:bottom w:val="nil"/>
              <w:right w:val="single" w:sz="8" w:space="0" w:color="5B9BD5"/>
            </w:tcBorders>
            <w:shd w:val="clear" w:color="000000" w:fill="D9E1F2"/>
            <w:noWrap/>
            <w:vAlign w:val="center"/>
            <w:hideMark/>
          </w:tcPr>
          <w:p w14:paraId="6594FB67"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NA</w:t>
            </w:r>
          </w:p>
        </w:tc>
        <w:tc>
          <w:tcPr>
            <w:tcW w:w="1100" w:type="dxa"/>
            <w:tcBorders>
              <w:top w:val="nil"/>
              <w:left w:val="single" w:sz="12" w:space="0" w:color="5B9BD5"/>
              <w:bottom w:val="nil"/>
              <w:right w:val="single" w:sz="8" w:space="0" w:color="5B9BD5"/>
            </w:tcBorders>
            <w:shd w:val="clear" w:color="000000" w:fill="D9E1F2"/>
            <w:noWrap/>
            <w:vAlign w:val="center"/>
            <w:hideMark/>
          </w:tcPr>
          <w:p w14:paraId="1F7D7E1B"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NA</w:t>
            </w:r>
          </w:p>
        </w:tc>
        <w:tc>
          <w:tcPr>
            <w:tcW w:w="1100" w:type="dxa"/>
            <w:tcBorders>
              <w:top w:val="nil"/>
              <w:left w:val="single" w:sz="12" w:space="0" w:color="5B9BD5"/>
              <w:bottom w:val="nil"/>
              <w:right w:val="single" w:sz="8" w:space="0" w:color="5B9BD5"/>
            </w:tcBorders>
            <w:shd w:val="clear" w:color="000000" w:fill="D9E1F2"/>
            <w:noWrap/>
            <w:vAlign w:val="center"/>
            <w:hideMark/>
          </w:tcPr>
          <w:p w14:paraId="2C5B8390"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66%</w:t>
            </w:r>
          </w:p>
        </w:tc>
        <w:tc>
          <w:tcPr>
            <w:tcW w:w="1120" w:type="dxa"/>
            <w:tcBorders>
              <w:top w:val="nil"/>
              <w:left w:val="single" w:sz="12" w:space="0" w:color="5B9BD5"/>
              <w:bottom w:val="nil"/>
              <w:right w:val="single" w:sz="12" w:space="0" w:color="5B9BD5"/>
            </w:tcBorders>
            <w:shd w:val="clear" w:color="000000" w:fill="D9E1F2"/>
            <w:noWrap/>
            <w:vAlign w:val="center"/>
            <w:hideMark/>
          </w:tcPr>
          <w:p w14:paraId="4DD2F62A"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55%</w:t>
            </w:r>
          </w:p>
        </w:tc>
      </w:tr>
      <w:tr w:rsidR="001B72BD" w:rsidRPr="001B72BD" w14:paraId="091789FD" w14:textId="77777777" w:rsidTr="001B72BD">
        <w:trPr>
          <w:trHeight w:val="195"/>
        </w:trPr>
        <w:tc>
          <w:tcPr>
            <w:tcW w:w="4988" w:type="dxa"/>
            <w:tcBorders>
              <w:top w:val="nil"/>
              <w:left w:val="nil"/>
              <w:bottom w:val="nil"/>
              <w:right w:val="nil"/>
            </w:tcBorders>
            <w:shd w:val="clear" w:color="000000" w:fill="D9E1F2"/>
            <w:noWrap/>
            <w:vAlign w:val="bottom"/>
            <w:hideMark/>
          </w:tcPr>
          <w:p w14:paraId="2F67A95D" w14:textId="77777777" w:rsidR="001B72BD" w:rsidRPr="001B72BD" w:rsidRDefault="001B72BD" w:rsidP="001B72BD">
            <w:pPr>
              <w:spacing w:after="0" w:line="240" w:lineRule="auto"/>
              <w:jc w:val="left"/>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 SMEs</w:t>
            </w:r>
          </w:p>
        </w:tc>
        <w:tc>
          <w:tcPr>
            <w:tcW w:w="1100" w:type="dxa"/>
            <w:tcBorders>
              <w:top w:val="nil"/>
              <w:left w:val="single" w:sz="12" w:space="0" w:color="5B9BD5"/>
              <w:bottom w:val="nil"/>
              <w:right w:val="nil"/>
            </w:tcBorders>
            <w:shd w:val="clear" w:color="000000" w:fill="D9E1F2"/>
            <w:noWrap/>
            <w:vAlign w:val="bottom"/>
            <w:hideMark/>
          </w:tcPr>
          <w:p w14:paraId="36D924CF" w14:textId="77777777" w:rsidR="001B72BD" w:rsidRPr="001B72BD" w:rsidRDefault="001B72BD" w:rsidP="001B72BD">
            <w:pPr>
              <w:spacing w:after="0" w:line="240" w:lineRule="auto"/>
              <w:jc w:val="center"/>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 </w:t>
            </w:r>
          </w:p>
        </w:tc>
        <w:tc>
          <w:tcPr>
            <w:tcW w:w="1100" w:type="dxa"/>
            <w:tcBorders>
              <w:top w:val="nil"/>
              <w:left w:val="single" w:sz="12" w:space="0" w:color="5B9BD5"/>
              <w:bottom w:val="nil"/>
              <w:right w:val="nil"/>
            </w:tcBorders>
            <w:shd w:val="clear" w:color="000000" w:fill="D9E1F2"/>
            <w:noWrap/>
            <w:vAlign w:val="bottom"/>
            <w:hideMark/>
          </w:tcPr>
          <w:p w14:paraId="4365F2BD" w14:textId="77777777" w:rsidR="001B72BD" w:rsidRPr="001B72BD" w:rsidRDefault="001B72BD" w:rsidP="001B72BD">
            <w:pPr>
              <w:spacing w:after="0" w:line="240" w:lineRule="auto"/>
              <w:jc w:val="center"/>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 </w:t>
            </w:r>
          </w:p>
        </w:tc>
        <w:tc>
          <w:tcPr>
            <w:tcW w:w="1100" w:type="dxa"/>
            <w:tcBorders>
              <w:top w:val="nil"/>
              <w:left w:val="single" w:sz="12" w:space="0" w:color="5B9BD5"/>
              <w:bottom w:val="nil"/>
              <w:right w:val="nil"/>
            </w:tcBorders>
            <w:shd w:val="clear" w:color="000000" w:fill="D9E1F2"/>
            <w:noWrap/>
            <w:vAlign w:val="bottom"/>
            <w:hideMark/>
          </w:tcPr>
          <w:p w14:paraId="391E18D3" w14:textId="77777777" w:rsidR="001B72BD" w:rsidRPr="001B72BD" w:rsidRDefault="001B72BD" w:rsidP="001B72BD">
            <w:pPr>
              <w:spacing w:after="0" w:line="240" w:lineRule="auto"/>
              <w:jc w:val="center"/>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2021</w:t>
            </w:r>
          </w:p>
        </w:tc>
        <w:tc>
          <w:tcPr>
            <w:tcW w:w="1120" w:type="dxa"/>
            <w:tcBorders>
              <w:top w:val="nil"/>
              <w:left w:val="single" w:sz="12" w:space="0" w:color="5B9BD5"/>
              <w:bottom w:val="nil"/>
              <w:right w:val="single" w:sz="12" w:space="0" w:color="5B9BD5"/>
            </w:tcBorders>
            <w:shd w:val="clear" w:color="000000" w:fill="D9E1F2"/>
            <w:noWrap/>
            <w:vAlign w:val="bottom"/>
            <w:hideMark/>
          </w:tcPr>
          <w:p w14:paraId="52AB1A29" w14:textId="77777777" w:rsidR="001B72BD" w:rsidRPr="001B72BD" w:rsidRDefault="001B72BD" w:rsidP="001B72BD">
            <w:pPr>
              <w:spacing w:after="0" w:line="240" w:lineRule="auto"/>
              <w:jc w:val="center"/>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2021</w:t>
            </w:r>
          </w:p>
        </w:tc>
      </w:tr>
      <w:tr w:rsidR="001B72BD" w:rsidRPr="001B72BD" w14:paraId="02B2BEA9" w14:textId="77777777" w:rsidTr="001B72BD">
        <w:trPr>
          <w:trHeight w:val="290"/>
        </w:trPr>
        <w:tc>
          <w:tcPr>
            <w:tcW w:w="4988" w:type="dxa"/>
            <w:tcBorders>
              <w:top w:val="nil"/>
              <w:left w:val="nil"/>
              <w:bottom w:val="nil"/>
              <w:right w:val="nil"/>
            </w:tcBorders>
            <w:shd w:val="clear" w:color="000000" w:fill="FFFFFF"/>
            <w:noWrap/>
            <w:vAlign w:val="bottom"/>
            <w:hideMark/>
          </w:tcPr>
          <w:p w14:paraId="67156262" w14:textId="77777777" w:rsidR="001B72BD" w:rsidRPr="001B72BD" w:rsidRDefault="001B72BD" w:rsidP="001B72BD">
            <w:pPr>
              <w:spacing w:after="0" w:line="240" w:lineRule="auto"/>
              <w:jc w:val="left"/>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3b1 Electronic information sharing</w:t>
            </w:r>
          </w:p>
        </w:tc>
        <w:tc>
          <w:tcPr>
            <w:tcW w:w="1100" w:type="dxa"/>
            <w:tcBorders>
              <w:top w:val="nil"/>
              <w:left w:val="single" w:sz="12" w:space="0" w:color="5B9BD5"/>
              <w:bottom w:val="nil"/>
              <w:right w:val="single" w:sz="8" w:space="0" w:color="5B9BD5"/>
            </w:tcBorders>
            <w:shd w:val="clear" w:color="auto" w:fill="auto"/>
            <w:noWrap/>
            <w:vAlign w:val="center"/>
            <w:hideMark/>
          </w:tcPr>
          <w:p w14:paraId="3A6C41A3"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33%</w:t>
            </w:r>
          </w:p>
        </w:tc>
        <w:tc>
          <w:tcPr>
            <w:tcW w:w="1100" w:type="dxa"/>
            <w:tcBorders>
              <w:top w:val="nil"/>
              <w:left w:val="single" w:sz="12" w:space="0" w:color="5B9BD5"/>
              <w:bottom w:val="nil"/>
              <w:right w:val="single" w:sz="8" w:space="0" w:color="5B9BD5"/>
            </w:tcBorders>
            <w:shd w:val="clear" w:color="auto" w:fill="auto"/>
            <w:noWrap/>
            <w:vAlign w:val="center"/>
            <w:hideMark/>
          </w:tcPr>
          <w:p w14:paraId="661EE39A"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33%</w:t>
            </w:r>
          </w:p>
        </w:tc>
        <w:tc>
          <w:tcPr>
            <w:tcW w:w="1100" w:type="dxa"/>
            <w:tcBorders>
              <w:top w:val="nil"/>
              <w:left w:val="single" w:sz="12" w:space="0" w:color="5B9BD5"/>
              <w:bottom w:val="nil"/>
              <w:right w:val="single" w:sz="8" w:space="0" w:color="5B9BD5"/>
            </w:tcBorders>
            <w:shd w:val="clear" w:color="auto" w:fill="auto"/>
            <w:noWrap/>
            <w:vAlign w:val="center"/>
            <w:hideMark/>
          </w:tcPr>
          <w:p w14:paraId="4A0E7F89"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34%</w:t>
            </w:r>
          </w:p>
        </w:tc>
        <w:tc>
          <w:tcPr>
            <w:tcW w:w="1120" w:type="dxa"/>
            <w:tcBorders>
              <w:top w:val="nil"/>
              <w:left w:val="single" w:sz="12" w:space="0" w:color="5B9BD5"/>
              <w:bottom w:val="nil"/>
              <w:right w:val="single" w:sz="12" w:space="0" w:color="5B9BD5"/>
            </w:tcBorders>
            <w:shd w:val="clear" w:color="000000" w:fill="FFFFFF"/>
            <w:noWrap/>
            <w:vAlign w:val="center"/>
            <w:hideMark/>
          </w:tcPr>
          <w:p w14:paraId="293F7686"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38%</w:t>
            </w:r>
          </w:p>
        </w:tc>
      </w:tr>
      <w:tr w:rsidR="001B72BD" w:rsidRPr="001B72BD" w14:paraId="51A3168F" w14:textId="77777777" w:rsidTr="001B72BD">
        <w:trPr>
          <w:trHeight w:val="210"/>
        </w:trPr>
        <w:tc>
          <w:tcPr>
            <w:tcW w:w="4988" w:type="dxa"/>
            <w:tcBorders>
              <w:top w:val="nil"/>
              <w:left w:val="nil"/>
              <w:bottom w:val="nil"/>
              <w:right w:val="nil"/>
            </w:tcBorders>
            <w:shd w:val="clear" w:color="000000" w:fill="FFFFFF"/>
            <w:noWrap/>
            <w:vAlign w:val="bottom"/>
            <w:hideMark/>
          </w:tcPr>
          <w:p w14:paraId="1E4913EA" w14:textId="77777777" w:rsidR="001B72BD" w:rsidRPr="001B72BD" w:rsidRDefault="001B72BD" w:rsidP="001B72BD">
            <w:pPr>
              <w:spacing w:after="0" w:line="240" w:lineRule="auto"/>
              <w:jc w:val="left"/>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 enterprises</w:t>
            </w:r>
          </w:p>
        </w:tc>
        <w:tc>
          <w:tcPr>
            <w:tcW w:w="1100" w:type="dxa"/>
            <w:tcBorders>
              <w:top w:val="nil"/>
              <w:left w:val="single" w:sz="12" w:space="0" w:color="5B9BD5"/>
              <w:bottom w:val="nil"/>
              <w:right w:val="nil"/>
            </w:tcBorders>
            <w:shd w:val="clear" w:color="000000" w:fill="FFFFFF"/>
            <w:noWrap/>
            <w:vAlign w:val="bottom"/>
            <w:hideMark/>
          </w:tcPr>
          <w:p w14:paraId="748DCC87" w14:textId="77777777" w:rsidR="001B72BD" w:rsidRPr="001B72BD" w:rsidRDefault="001B72BD" w:rsidP="001B72BD">
            <w:pPr>
              <w:spacing w:after="0" w:line="240" w:lineRule="auto"/>
              <w:jc w:val="center"/>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2019</w:t>
            </w:r>
          </w:p>
        </w:tc>
        <w:tc>
          <w:tcPr>
            <w:tcW w:w="1100" w:type="dxa"/>
            <w:tcBorders>
              <w:top w:val="nil"/>
              <w:left w:val="single" w:sz="12" w:space="0" w:color="5B9BD5"/>
              <w:bottom w:val="nil"/>
              <w:right w:val="nil"/>
            </w:tcBorders>
            <w:shd w:val="clear" w:color="000000" w:fill="FFFFFF"/>
            <w:noWrap/>
            <w:vAlign w:val="bottom"/>
            <w:hideMark/>
          </w:tcPr>
          <w:p w14:paraId="7EEC43AF" w14:textId="77777777" w:rsidR="001B72BD" w:rsidRPr="001B72BD" w:rsidRDefault="001B72BD" w:rsidP="001B72BD">
            <w:pPr>
              <w:spacing w:after="0" w:line="240" w:lineRule="auto"/>
              <w:jc w:val="center"/>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2019</w:t>
            </w:r>
          </w:p>
        </w:tc>
        <w:tc>
          <w:tcPr>
            <w:tcW w:w="1100" w:type="dxa"/>
            <w:tcBorders>
              <w:top w:val="nil"/>
              <w:left w:val="single" w:sz="12" w:space="0" w:color="5B9BD5"/>
              <w:bottom w:val="nil"/>
              <w:right w:val="nil"/>
            </w:tcBorders>
            <w:shd w:val="clear" w:color="000000" w:fill="FFFFFF"/>
            <w:noWrap/>
            <w:vAlign w:val="bottom"/>
            <w:hideMark/>
          </w:tcPr>
          <w:p w14:paraId="48ED9F76" w14:textId="77777777" w:rsidR="001B72BD" w:rsidRPr="001B72BD" w:rsidRDefault="001B72BD" w:rsidP="001B72BD">
            <w:pPr>
              <w:spacing w:after="0" w:line="240" w:lineRule="auto"/>
              <w:jc w:val="center"/>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2021</w:t>
            </w:r>
          </w:p>
        </w:tc>
        <w:tc>
          <w:tcPr>
            <w:tcW w:w="1120" w:type="dxa"/>
            <w:tcBorders>
              <w:top w:val="nil"/>
              <w:left w:val="single" w:sz="12" w:space="0" w:color="5B9BD5"/>
              <w:bottom w:val="nil"/>
              <w:right w:val="single" w:sz="12" w:space="0" w:color="5B9BD5"/>
            </w:tcBorders>
            <w:shd w:val="clear" w:color="000000" w:fill="FFFFFF"/>
            <w:noWrap/>
            <w:vAlign w:val="bottom"/>
            <w:hideMark/>
          </w:tcPr>
          <w:p w14:paraId="5F0B5AB1" w14:textId="77777777" w:rsidR="001B72BD" w:rsidRPr="001B72BD" w:rsidRDefault="001B72BD" w:rsidP="001B72BD">
            <w:pPr>
              <w:spacing w:after="0" w:line="240" w:lineRule="auto"/>
              <w:jc w:val="center"/>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2021</w:t>
            </w:r>
          </w:p>
        </w:tc>
      </w:tr>
      <w:tr w:rsidR="001B72BD" w:rsidRPr="001B72BD" w14:paraId="0C3FC0C5" w14:textId="77777777" w:rsidTr="001B72BD">
        <w:trPr>
          <w:trHeight w:val="290"/>
        </w:trPr>
        <w:tc>
          <w:tcPr>
            <w:tcW w:w="4988" w:type="dxa"/>
            <w:tcBorders>
              <w:top w:val="nil"/>
              <w:left w:val="nil"/>
              <w:bottom w:val="nil"/>
              <w:right w:val="nil"/>
            </w:tcBorders>
            <w:shd w:val="clear" w:color="000000" w:fill="D9E1F2"/>
            <w:noWrap/>
            <w:vAlign w:val="bottom"/>
            <w:hideMark/>
          </w:tcPr>
          <w:p w14:paraId="78A5591E" w14:textId="77777777" w:rsidR="001B72BD" w:rsidRPr="001B72BD" w:rsidRDefault="001B72BD" w:rsidP="001B72BD">
            <w:pPr>
              <w:spacing w:after="0" w:line="240" w:lineRule="auto"/>
              <w:jc w:val="left"/>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3b2 Social media</w:t>
            </w:r>
          </w:p>
        </w:tc>
        <w:tc>
          <w:tcPr>
            <w:tcW w:w="1100" w:type="dxa"/>
            <w:tcBorders>
              <w:top w:val="nil"/>
              <w:left w:val="single" w:sz="12" w:space="0" w:color="5B9BD5"/>
              <w:bottom w:val="nil"/>
              <w:right w:val="single" w:sz="8" w:space="0" w:color="5B9BD5"/>
            </w:tcBorders>
            <w:shd w:val="clear" w:color="000000" w:fill="D9E1F2"/>
            <w:noWrap/>
            <w:vAlign w:val="center"/>
            <w:hideMark/>
          </w:tcPr>
          <w:p w14:paraId="7A58C6AF"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38%</w:t>
            </w:r>
          </w:p>
        </w:tc>
        <w:tc>
          <w:tcPr>
            <w:tcW w:w="1100" w:type="dxa"/>
            <w:tcBorders>
              <w:top w:val="nil"/>
              <w:left w:val="single" w:sz="12" w:space="0" w:color="5B9BD5"/>
              <w:bottom w:val="nil"/>
              <w:right w:val="single" w:sz="8" w:space="0" w:color="5B9BD5"/>
            </w:tcBorders>
            <w:shd w:val="clear" w:color="000000" w:fill="D9E1F2"/>
            <w:noWrap/>
            <w:vAlign w:val="center"/>
            <w:hideMark/>
          </w:tcPr>
          <w:p w14:paraId="3ACB3244"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38%</w:t>
            </w:r>
          </w:p>
        </w:tc>
        <w:tc>
          <w:tcPr>
            <w:tcW w:w="1100" w:type="dxa"/>
            <w:tcBorders>
              <w:top w:val="nil"/>
              <w:left w:val="single" w:sz="12" w:space="0" w:color="5B9BD5"/>
              <w:bottom w:val="nil"/>
              <w:right w:val="single" w:sz="8" w:space="0" w:color="5B9BD5"/>
            </w:tcBorders>
            <w:shd w:val="clear" w:color="000000" w:fill="D9E1F2"/>
            <w:noWrap/>
            <w:vAlign w:val="center"/>
            <w:hideMark/>
          </w:tcPr>
          <w:p w14:paraId="20543CF0"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42%</w:t>
            </w:r>
          </w:p>
        </w:tc>
        <w:tc>
          <w:tcPr>
            <w:tcW w:w="1120" w:type="dxa"/>
            <w:tcBorders>
              <w:top w:val="nil"/>
              <w:left w:val="single" w:sz="12" w:space="0" w:color="5B9BD5"/>
              <w:bottom w:val="nil"/>
              <w:right w:val="single" w:sz="12" w:space="0" w:color="5B9BD5"/>
            </w:tcBorders>
            <w:shd w:val="clear" w:color="000000" w:fill="D9E1F2"/>
            <w:noWrap/>
            <w:vAlign w:val="center"/>
            <w:hideMark/>
          </w:tcPr>
          <w:p w14:paraId="5AB27BAF"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29%</w:t>
            </w:r>
          </w:p>
        </w:tc>
      </w:tr>
      <w:tr w:rsidR="001B72BD" w:rsidRPr="001B72BD" w14:paraId="114CA134" w14:textId="77777777" w:rsidTr="001B72BD">
        <w:trPr>
          <w:trHeight w:val="195"/>
        </w:trPr>
        <w:tc>
          <w:tcPr>
            <w:tcW w:w="4988" w:type="dxa"/>
            <w:tcBorders>
              <w:top w:val="nil"/>
              <w:left w:val="nil"/>
              <w:bottom w:val="nil"/>
              <w:right w:val="nil"/>
            </w:tcBorders>
            <w:shd w:val="clear" w:color="000000" w:fill="D9E1F2"/>
            <w:noWrap/>
            <w:vAlign w:val="bottom"/>
            <w:hideMark/>
          </w:tcPr>
          <w:p w14:paraId="04D2F107" w14:textId="77777777" w:rsidR="001B72BD" w:rsidRPr="001B72BD" w:rsidRDefault="001B72BD" w:rsidP="001B72BD">
            <w:pPr>
              <w:spacing w:after="0" w:line="240" w:lineRule="auto"/>
              <w:jc w:val="left"/>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 enterprises</w:t>
            </w:r>
          </w:p>
        </w:tc>
        <w:tc>
          <w:tcPr>
            <w:tcW w:w="1100" w:type="dxa"/>
            <w:tcBorders>
              <w:top w:val="nil"/>
              <w:left w:val="single" w:sz="12" w:space="0" w:color="5B9BD5"/>
              <w:bottom w:val="nil"/>
              <w:right w:val="nil"/>
            </w:tcBorders>
            <w:shd w:val="clear" w:color="000000" w:fill="D9E1F2"/>
            <w:noWrap/>
            <w:vAlign w:val="bottom"/>
            <w:hideMark/>
          </w:tcPr>
          <w:p w14:paraId="2B755A82" w14:textId="77777777" w:rsidR="001B72BD" w:rsidRPr="001B72BD" w:rsidRDefault="001B72BD" w:rsidP="001B72BD">
            <w:pPr>
              <w:spacing w:after="0" w:line="240" w:lineRule="auto"/>
              <w:jc w:val="center"/>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2019</w:t>
            </w:r>
          </w:p>
        </w:tc>
        <w:tc>
          <w:tcPr>
            <w:tcW w:w="1100" w:type="dxa"/>
            <w:tcBorders>
              <w:top w:val="nil"/>
              <w:left w:val="single" w:sz="12" w:space="0" w:color="5B9BD5"/>
              <w:bottom w:val="nil"/>
              <w:right w:val="nil"/>
            </w:tcBorders>
            <w:shd w:val="clear" w:color="000000" w:fill="D9E1F2"/>
            <w:noWrap/>
            <w:vAlign w:val="bottom"/>
            <w:hideMark/>
          </w:tcPr>
          <w:p w14:paraId="501DF335" w14:textId="77777777" w:rsidR="001B72BD" w:rsidRPr="001B72BD" w:rsidRDefault="001B72BD" w:rsidP="001B72BD">
            <w:pPr>
              <w:spacing w:after="0" w:line="240" w:lineRule="auto"/>
              <w:jc w:val="center"/>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2019</w:t>
            </w:r>
          </w:p>
        </w:tc>
        <w:tc>
          <w:tcPr>
            <w:tcW w:w="1100" w:type="dxa"/>
            <w:tcBorders>
              <w:top w:val="nil"/>
              <w:left w:val="single" w:sz="12" w:space="0" w:color="5B9BD5"/>
              <w:bottom w:val="nil"/>
              <w:right w:val="nil"/>
            </w:tcBorders>
            <w:shd w:val="clear" w:color="000000" w:fill="D9E1F2"/>
            <w:noWrap/>
            <w:vAlign w:val="bottom"/>
            <w:hideMark/>
          </w:tcPr>
          <w:p w14:paraId="28082B1F" w14:textId="77777777" w:rsidR="001B72BD" w:rsidRPr="001B72BD" w:rsidRDefault="001B72BD" w:rsidP="001B72BD">
            <w:pPr>
              <w:spacing w:after="0" w:line="240" w:lineRule="auto"/>
              <w:jc w:val="center"/>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2021</w:t>
            </w:r>
          </w:p>
        </w:tc>
        <w:tc>
          <w:tcPr>
            <w:tcW w:w="1120" w:type="dxa"/>
            <w:tcBorders>
              <w:top w:val="nil"/>
              <w:left w:val="single" w:sz="12" w:space="0" w:color="5B9BD5"/>
              <w:bottom w:val="nil"/>
              <w:right w:val="single" w:sz="12" w:space="0" w:color="5B9BD5"/>
            </w:tcBorders>
            <w:shd w:val="clear" w:color="000000" w:fill="D9E1F2"/>
            <w:noWrap/>
            <w:vAlign w:val="bottom"/>
            <w:hideMark/>
          </w:tcPr>
          <w:p w14:paraId="5C6B0932" w14:textId="77777777" w:rsidR="001B72BD" w:rsidRPr="001B72BD" w:rsidRDefault="001B72BD" w:rsidP="001B72BD">
            <w:pPr>
              <w:spacing w:after="0" w:line="240" w:lineRule="auto"/>
              <w:jc w:val="center"/>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2021</w:t>
            </w:r>
          </w:p>
        </w:tc>
      </w:tr>
      <w:tr w:rsidR="001B72BD" w:rsidRPr="001B72BD" w14:paraId="65EE35FE" w14:textId="77777777" w:rsidTr="001B72BD">
        <w:trPr>
          <w:trHeight w:val="290"/>
        </w:trPr>
        <w:tc>
          <w:tcPr>
            <w:tcW w:w="4988" w:type="dxa"/>
            <w:tcBorders>
              <w:top w:val="nil"/>
              <w:left w:val="nil"/>
              <w:bottom w:val="nil"/>
              <w:right w:val="nil"/>
            </w:tcBorders>
            <w:shd w:val="clear" w:color="000000" w:fill="FFFFFF"/>
            <w:noWrap/>
            <w:vAlign w:val="bottom"/>
            <w:hideMark/>
          </w:tcPr>
          <w:p w14:paraId="43D0F9CB" w14:textId="77777777" w:rsidR="001B72BD" w:rsidRPr="001B72BD" w:rsidRDefault="001B72BD" w:rsidP="001B72BD">
            <w:pPr>
              <w:spacing w:after="0" w:line="240" w:lineRule="auto"/>
              <w:jc w:val="left"/>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3b3 Big data</w:t>
            </w:r>
          </w:p>
        </w:tc>
        <w:tc>
          <w:tcPr>
            <w:tcW w:w="1100" w:type="dxa"/>
            <w:tcBorders>
              <w:top w:val="nil"/>
              <w:left w:val="single" w:sz="12" w:space="0" w:color="5B9BD5"/>
              <w:bottom w:val="nil"/>
              <w:right w:val="single" w:sz="8" w:space="0" w:color="5B9BD5"/>
            </w:tcBorders>
            <w:shd w:val="clear" w:color="auto" w:fill="auto"/>
            <w:noWrap/>
            <w:vAlign w:val="center"/>
            <w:hideMark/>
          </w:tcPr>
          <w:p w14:paraId="430BB989"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5%</w:t>
            </w:r>
          </w:p>
        </w:tc>
        <w:tc>
          <w:tcPr>
            <w:tcW w:w="1100" w:type="dxa"/>
            <w:tcBorders>
              <w:top w:val="nil"/>
              <w:left w:val="single" w:sz="12" w:space="0" w:color="5B9BD5"/>
              <w:bottom w:val="nil"/>
              <w:right w:val="single" w:sz="8" w:space="0" w:color="5B9BD5"/>
            </w:tcBorders>
            <w:shd w:val="clear" w:color="auto" w:fill="auto"/>
            <w:noWrap/>
            <w:vAlign w:val="center"/>
            <w:hideMark/>
          </w:tcPr>
          <w:p w14:paraId="33D99FFA"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6%</w:t>
            </w:r>
          </w:p>
        </w:tc>
        <w:tc>
          <w:tcPr>
            <w:tcW w:w="1100" w:type="dxa"/>
            <w:tcBorders>
              <w:top w:val="nil"/>
              <w:left w:val="single" w:sz="12" w:space="0" w:color="5B9BD5"/>
              <w:bottom w:val="nil"/>
              <w:right w:val="single" w:sz="8" w:space="0" w:color="5B9BD5"/>
            </w:tcBorders>
            <w:shd w:val="clear" w:color="auto" w:fill="auto"/>
            <w:noWrap/>
            <w:vAlign w:val="center"/>
            <w:hideMark/>
          </w:tcPr>
          <w:p w14:paraId="3EDB002E"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6%</w:t>
            </w:r>
          </w:p>
        </w:tc>
        <w:tc>
          <w:tcPr>
            <w:tcW w:w="1120" w:type="dxa"/>
            <w:tcBorders>
              <w:top w:val="nil"/>
              <w:left w:val="single" w:sz="12" w:space="0" w:color="5B9BD5"/>
              <w:bottom w:val="nil"/>
              <w:right w:val="single" w:sz="12" w:space="0" w:color="5B9BD5"/>
            </w:tcBorders>
            <w:shd w:val="clear" w:color="000000" w:fill="FFFFFF"/>
            <w:noWrap/>
            <w:vAlign w:val="center"/>
            <w:hideMark/>
          </w:tcPr>
          <w:p w14:paraId="72A2ADB0"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14%</w:t>
            </w:r>
          </w:p>
        </w:tc>
      </w:tr>
      <w:tr w:rsidR="001B72BD" w:rsidRPr="001B72BD" w14:paraId="137D0313" w14:textId="77777777" w:rsidTr="001B72BD">
        <w:trPr>
          <w:trHeight w:val="210"/>
        </w:trPr>
        <w:tc>
          <w:tcPr>
            <w:tcW w:w="4988" w:type="dxa"/>
            <w:tcBorders>
              <w:top w:val="nil"/>
              <w:left w:val="nil"/>
              <w:bottom w:val="nil"/>
              <w:right w:val="nil"/>
            </w:tcBorders>
            <w:shd w:val="clear" w:color="000000" w:fill="FFFFFF"/>
            <w:noWrap/>
            <w:vAlign w:val="bottom"/>
            <w:hideMark/>
          </w:tcPr>
          <w:p w14:paraId="7E9A3141" w14:textId="77777777" w:rsidR="001B72BD" w:rsidRPr="001B72BD" w:rsidRDefault="001B72BD" w:rsidP="001B72BD">
            <w:pPr>
              <w:spacing w:after="0" w:line="240" w:lineRule="auto"/>
              <w:jc w:val="left"/>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 enterprises</w:t>
            </w:r>
          </w:p>
        </w:tc>
        <w:tc>
          <w:tcPr>
            <w:tcW w:w="1100" w:type="dxa"/>
            <w:tcBorders>
              <w:top w:val="nil"/>
              <w:left w:val="single" w:sz="12" w:space="0" w:color="5B9BD5"/>
              <w:bottom w:val="nil"/>
              <w:right w:val="nil"/>
            </w:tcBorders>
            <w:shd w:val="clear" w:color="000000" w:fill="FFFFFF"/>
            <w:noWrap/>
            <w:vAlign w:val="bottom"/>
            <w:hideMark/>
          </w:tcPr>
          <w:p w14:paraId="7C607E99" w14:textId="77777777" w:rsidR="001B72BD" w:rsidRPr="001B72BD" w:rsidRDefault="001B72BD" w:rsidP="001B72BD">
            <w:pPr>
              <w:spacing w:after="0" w:line="240" w:lineRule="auto"/>
              <w:jc w:val="center"/>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2018</w:t>
            </w:r>
          </w:p>
        </w:tc>
        <w:tc>
          <w:tcPr>
            <w:tcW w:w="1100" w:type="dxa"/>
            <w:tcBorders>
              <w:top w:val="nil"/>
              <w:left w:val="single" w:sz="12" w:space="0" w:color="5B9BD5"/>
              <w:bottom w:val="nil"/>
              <w:right w:val="nil"/>
            </w:tcBorders>
            <w:shd w:val="clear" w:color="000000" w:fill="FFFFFF"/>
            <w:noWrap/>
            <w:vAlign w:val="bottom"/>
            <w:hideMark/>
          </w:tcPr>
          <w:p w14:paraId="1CE5BAAE" w14:textId="77777777" w:rsidR="001B72BD" w:rsidRPr="001B72BD" w:rsidRDefault="001B72BD" w:rsidP="001B72BD">
            <w:pPr>
              <w:spacing w:after="0" w:line="240" w:lineRule="auto"/>
              <w:jc w:val="center"/>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2020</w:t>
            </w:r>
          </w:p>
        </w:tc>
        <w:tc>
          <w:tcPr>
            <w:tcW w:w="1100" w:type="dxa"/>
            <w:tcBorders>
              <w:top w:val="nil"/>
              <w:left w:val="single" w:sz="12" w:space="0" w:color="5B9BD5"/>
              <w:bottom w:val="nil"/>
              <w:right w:val="nil"/>
            </w:tcBorders>
            <w:shd w:val="clear" w:color="000000" w:fill="FFFFFF"/>
            <w:noWrap/>
            <w:vAlign w:val="bottom"/>
            <w:hideMark/>
          </w:tcPr>
          <w:p w14:paraId="34376BDF" w14:textId="77777777" w:rsidR="001B72BD" w:rsidRPr="001B72BD" w:rsidRDefault="001B72BD" w:rsidP="001B72BD">
            <w:pPr>
              <w:spacing w:after="0" w:line="240" w:lineRule="auto"/>
              <w:jc w:val="center"/>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2020</w:t>
            </w:r>
          </w:p>
        </w:tc>
        <w:tc>
          <w:tcPr>
            <w:tcW w:w="1120" w:type="dxa"/>
            <w:tcBorders>
              <w:top w:val="nil"/>
              <w:left w:val="single" w:sz="12" w:space="0" w:color="5B9BD5"/>
              <w:bottom w:val="nil"/>
              <w:right w:val="single" w:sz="12" w:space="0" w:color="5B9BD5"/>
            </w:tcBorders>
            <w:shd w:val="clear" w:color="000000" w:fill="FFFFFF"/>
            <w:noWrap/>
            <w:vAlign w:val="bottom"/>
            <w:hideMark/>
          </w:tcPr>
          <w:p w14:paraId="4D320880" w14:textId="77777777" w:rsidR="001B72BD" w:rsidRPr="001B72BD" w:rsidRDefault="001B72BD" w:rsidP="001B72BD">
            <w:pPr>
              <w:spacing w:after="0" w:line="240" w:lineRule="auto"/>
              <w:jc w:val="center"/>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2020</w:t>
            </w:r>
          </w:p>
        </w:tc>
      </w:tr>
      <w:tr w:rsidR="001B72BD" w:rsidRPr="001B72BD" w14:paraId="79C3D75A" w14:textId="77777777" w:rsidTr="001B72BD">
        <w:trPr>
          <w:trHeight w:val="290"/>
        </w:trPr>
        <w:tc>
          <w:tcPr>
            <w:tcW w:w="4988" w:type="dxa"/>
            <w:tcBorders>
              <w:top w:val="nil"/>
              <w:left w:val="nil"/>
              <w:bottom w:val="nil"/>
              <w:right w:val="nil"/>
            </w:tcBorders>
            <w:shd w:val="clear" w:color="000000" w:fill="D9E1F2"/>
            <w:noWrap/>
            <w:vAlign w:val="bottom"/>
            <w:hideMark/>
          </w:tcPr>
          <w:p w14:paraId="3DEBAAF2" w14:textId="77777777" w:rsidR="001B72BD" w:rsidRPr="001B72BD" w:rsidRDefault="001B72BD" w:rsidP="001B72BD">
            <w:pPr>
              <w:spacing w:after="0" w:line="240" w:lineRule="auto"/>
              <w:jc w:val="left"/>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3b4 Cloud</w:t>
            </w:r>
          </w:p>
        </w:tc>
        <w:tc>
          <w:tcPr>
            <w:tcW w:w="1100" w:type="dxa"/>
            <w:tcBorders>
              <w:top w:val="nil"/>
              <w:left w:val="single" w:sz="12" w:space="0" w:color="5B9BD5"/>
              <w:bottom w:val="nil"/>
              <w:right w:val="single" w:sz="8" w:space="0" w:color="5B9BD5"/>
            </w:tcBorders>
            <w:shd w:val="clear" w:color="000000" w:fill="D9E1F2"/>
            <w:noWrap/>
            <w:vAlign w:val="center"/>
            <w:hideMark/>
          </w:tcPr>
          <w:p w14:paraId="1509E4DA"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NA</w:t>
            </w:r>
          </w:p>
        </w:tc>
        <w:tc>
          <w:tcPr>
            <w:tcW w:w="1100" w:type="dxa"/>
            <w:tcBorders>
              <w:top w:val="nil"/>
              <w:left w:val="single" w:sz="12" w:space="0" w:color="5B9BD5"/>
              <w:bottom w:val="nil"/>
              <w:right w:val="single" w:sz="8" w:space="0" w:color="5B9BD5"/>
            </w:tcBorders>
            <w:shd w:val="clear" w:color="000000" w:fill="D9E1F2"/>
            <w:noWrap/>
            <w:vAlign w:val="center"/>
            <w:hideMark/>
          </w:tcPr>
          <w:p w14:paraId="379D37FE"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NA</w:t>
            </w:r>
          </w:p>
        </w:tc>
        <w:tc>
          <w:tcPr>
            <w:tcW w:w="1100" w:type="dxa"/>
            <w:tcBorders>
              <w:top w:val="nil"/>
              <w:left w:val="single" w:sz="12" w:space="0" w:color="5B9BD5"/>
              <w:bottom w:val="nil"/>
              <w:right w:val="single" w:sz="8" w:space="0" w:color="5B9BD5"/>
            </w:tcBorders>
            <w:shd w:val="clear" w:color="000000" w:fill="D9E1F2"/>
            <w:noWrap/>
            <w:vAlign w:val="center"/>
            <w:hideMark/>
          </w:tcPr>
          <w:p w14:paraId="2579D8FA"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42%</w:t>
            </w:r>
          </w:p>
        </w:tc>
        <w:tc>
          <w:tcPr>
            <w:tcW w:w="1120" w:type="dxa"/>
            <w:tcBorders>
              <w:top w:val="nil"/>
              <w:left w:val="single" w:sz="12" w:space="0" w:color="5B9BD5"/>
              <w:bottom w:val="nil"/>
              <w:right w:val="single" w:sz="12" w:space="0" w:color="5B9BD5"/>
            </w:tcBorders>
            <w:shd w:val="clear" w:color="000000" w:fill="D9E1F2"/>
            <w:noWrap/>
            <w:vAlign w:val="center"/>
            <w:hideMark/>
          </w:tcPr>
          <w:p w14:paraId="4E85B028"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34%</w:t>
            </w:r>
          </w:p>
        </w:tc>
      </w:tr>
      <w:tr w:rsidR="001B72BD" w:rsidRPr="001B72BD" w14:paraId="021E6B16" w14:textId="77777777" w:rsidTr="001B72BD">
        <w:trPr>
          <w:trHeight w:val="195"/>
        </w:trPr>
        <w:tc>
          <w:tcPr>
            <w:tcW w:w="4988" w:type="dxa"/>
            <w:tcBorders>
              <w:top w:val="nil"/>
              <w:left w:val="nil"/>
              <w:bottom w:val="nil"/>
              <w:right w:val="nil"/>
            </w:tcBorders>
            <w:shd w:val="clear" w:color="000000" w:fill="D9E1F2"/>
            <w:noWrap/>
            <w:vAlign w:val="bottom"/>
            <w:hideMark/>
          </w:tcPr>
          <w:p w14:paraId="69299C51" w14:textId="77777777" w:rsidR="001B72BD" w:rsidRPr="001B72BD" w:rsidRDefault="001B72BD" w:rsidP="001B72BD">
            <w:pPr>
              <w:spacing w:after="0" w:line="240" w:lineRule="auto"/>
              <w:jc w:val="left"/>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 enterprises</w:t>
            </w:r>
          </w:p>
        </w:tc>
        <w:tc>
          <w:tcPr>
            <w:tcW w:w="1100" w:type="dxa"/>
            <w:tcBorders>
              <w:top w:val="nil"/>
              <w:left w:val="single" w:sz="12" w:space="0" w:color="5B9BD5"/>
              <w:bottom w:val="nil"/>
              <w:right w:val="nil"/>
            </w:tcBorders>
            <w:shd w:val="clear" w:color="000000" w:fill="D9E1F2"/>
            <w:noWrap/>
            <w:vAlign w:val="bottom"/>
            <w:hideMark/>
          </w:tcPr>
          <w:p w14:paraId="7C5EBCBE" w14:textId="77777777" w:rsidR="001B72BD" w:rsidRPr="001B72BD" w:rsidRDefault="001B72BD" w:rsidP="001B72BD">
            <w:pPr>
              <w:spacing w:after="0" w:line="240" w:lineRule="auto"/>
              <w:jc w:val="center"/>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 </w:t>
            </w:r>
          </w:p>
        </w:tc>
        <w:tc>
          <w:tcPr>
            <w:tcW w:w="1100" w:type="dxa"/>
            <w:tcBorders>
              <w:top w:val="nil"/>
              <w:left w:val="single" w:sz="12" w:space="0" w:color="5B9BD5"/>
              <w:bottom w:val="nil"/>
              <w:right w:val="nil"/>
            </w:tcBorders>
            <w:shd w:val="clear" w:color="000000" w:fill="D9E1F2"/>
            <w:noWrap/>
            <w:vAlign w:val="bottom"/>
            <w:hideMark/>
          </w:tcPr>
          <w:p w14:paraId="597BC5C0" w14:textId="77777777" w:rsidR="001B72BD" w:rsidRPr="001B72BD" w:rsidRDefault="001B72BD" w:rsidP="001B72BD">
            <w:pPr>
              <w:spacing w:after="0" w:line="240" w:lineRule="auto"/>
              <w:jc w:val="center"/>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 </w:t>
            </w:r>
          </w:p>
        </w:tc>
        <w:tc>
          <w:tcPr>
            <w:tcW w:w="1100" w:type="dxa"/>
            <w:tcBorders>
              <w:top w:val="nil"/>
              <w:left w:val="single" w:sz="12" w:space="0" w:color="5B9BD5"/>
              <w:bottom w:val="nil"/>
              <w:right w:val="nil"/>
            </w:tcBorders>
            <w:shd w:val="clear" w:color="000000" w:fill="D9E1F2"/>
            <w:noWrap/>
            <w:vAlign w:val="bottom"/>
            <w:hideMark/>
          </w:tcPr>
          <w:p w14:paraId="7C5E32FC" w14:textId="77777777" w:rsidR="001B72BD" w:rsidRPr="001B72BD" w:rsidRDefault="001B72BD" w:rsidP="001B72BD">
            <w:pPr>
              <w:spacing w:after="0" w:line="240" w:lineRule="auto"/>
              <w:jc w:val="center"/>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2021</w:t>
            </w:r>
          </w:p>
        </w:tc>
        <w:tc>
          <w:tcPr>
            <w:tcW w:w="1120" w:type="dxa"/>
            <w:tcBorders>
              <w:top w:val="nil"/>
              <w:left w:val="single" w:sz="12" w:space="0" w:color="5B9BD5"/>
              <w:bottom w:val="nil"/>
              <w:right w:val="single" w:sz="12" w:space="0" w:color="5B9BD5"/>
            </w:tcBorders>
            <w:shd w:val="clear" w:color="000000" w:fill="D9E1F2"/>
            <w:noWrap/>
            <w:vAlign w:val="bottom"/>
            <w:hideMark/>
          </w:tcPr>
          <w:p w14:paraId="44D6DE64" w14:textId="77777777" w:rsidR="001B72BD" w:rsidRPr="001B72BD" w:rsidRDefault="001B72BD" w:rsidP="001B72BD">
            <w:pPr>
              <w:spacing w:after="0" w:line="240" w:lineRule="auto"/>
              <w:jc w:val="center"/>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2021</w:t>
            </w:r>
          </w:p>
        </w:tc>
      </w:tr>
      <w:tr w:rsidR="001B72BD" w:rsidRPr="001B72BD" w14:paraId="4210237A" w14:textId="77777777" w:rsidTr="001B72BD">
        <w:trPr>
          <w:trHeight w:val="290"/>
        </w:trPr>
        <w:tc>
          <w:tcPr>
            <w:tcW w:w="4988" w:type="dxa"/>
            <w:tcBorders>
              <w:top w:val="nil"/>
              <w:left w:val="nil"/>
              <w:bottom w:val="nil"/>
              <w:right w:val="nil"/>
            </w:tcBorders>
            <w:shd w:val="clear" w:color="000000" w:fill="FFFFFF"/>
            <w:noWrap/>
            <w:vAlign w:val="bottom"/>
            <w:hideMark/>
          </w:tcPr>
          <w:p w14:paraId="63FEECC7" w14:textId="77777777" w:rsidR="001B72BD" w:rsidRPr="001B72BD" w:rsidRDefault="001B72BD" w:rsidP="001B72BD">
            <w:pPr>
              <w:spacing w:after="0" w:line="240" w:lineRule="auto"/>
              <w:jc w:val="left"/>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3b5 AI</w:t>
            </w:r>
          </w:p>
        </w:tc>
        <w:tc>
          <w:tcPr>
            <w:tcW w:w="1100" w:type="dxa"/>
            <w:tcBorders>
              <w:top w:val="nil"/>
              <w:left w:val="single" w:sz="12" w:space="0" w:color="5B9BD5"/>
              <w:bottom w:val="nil"/>
              <w:right w:val="single" w:sz="8" w:space="0" w:color="5B9BD5"/>
            </w:tcBorders>
            <w:shd w:val="clear" w:color="auto" w:fill="auto"/>
            <w:noWrap/>
            <w:vAlign w:val="center"/>
            <w:hideMark/>
          </w:tcPr>
          <w:p w14:paraId="45CE7A91"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NA</w:t>
            </w:r>
          </w:p>
        </w:tc>
        <w:tc>
          <w:tcPr>
            <w:tcW w:w="1100" w:type="dxa"/>
            <w:tcBorders>
              <w:top w:val="nil"/>
              <w:left w:val="single" w:sz="12" w:space="0" w:color="5B9BD5"/>
              <w:bottom w:val="nil"/>
              <w:right w:val="single" w:sz="8" w:space="0" w:color="5B9BD5"/>
            </w:tcBorders>
            <w:shd w:val="clear" w:color="auto" w:fill="auto"/>
            <w:noWrap/>
            <w:vAlign w:val="center"/>
            <w:hideMark/>
          </w:tcPr>
          <w:p w14:paraId="1D40E937"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NA</w:t>
            </w:r>
          </w:p>
        </w:tc>
        <w:tc>
          <w:tcPr>
            <w:tcW w:w="1100" w:type="dxa"/>
            <w:tcBorders>
              <w:top w:val="nil"/>
              <w:left w:val="single" w:sz="12" w:space="0" w:color="5B9BD5"/>
              <w:bottom w:val="nil"/>
              <w:right w:val="single" w:sz="8" w:space="0" w:color="5B9BD5"/>
            </w:tcBorders>
            <w:shd w:val="clear" w:color="auto" w:fill="auto"/>
            <w:noWrap/>
            <w:vAlign w:val="center"/>
            <w:hideMark/>
          </w:tcPr>
          <w:p w14:paraId="5E3FA2F8"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3%</w:t>
            </w:r>
          </w:p>
        </w:tc>
        <w:tc>
          <w:tcPr>
            <w:tcW w:w="1120" w:type="dxa"/>
            <w:tcBorders>
              <w:top w:val="nil"/>
              <w:left w:val="single" w:sz="12" w:space="0" w:color="5B9BD5"/>
              <w:bottom w:val="nil"/>
              <w:right w:val="single" w:sz="12" w:space="0" w:color="5B9BD5"/>
            </w:tcBorders>
            <w:shd w:val="clear" w:color="000000" w:fill="FFFFFF"/>
            <w:noWrap/>
            <w:vAlign w:val="center"/>
            <w:hideMark/>
          </w:tcPr>
          <w:p w14:paraId="4A5BE294"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8%</w:t>
            </w:r>
          </w:p>
        </w:tc>
      </w:tr>
      <w:tr w:rsidR="001B72BD" w:rsidRPr="001B72BD" w14:paraId="5C57D924" w14:textId="77777777" w:rsidTr="001B72BD">
        <w:trPr>
          <w:trHeight w:val="210"/>
        </w:trPr>
        <w:tc>
          <w:tcPr>
            <w:tcW w:w="4988" w:type="dxa"/>
            <w:tcBorders>
              <w:top w:val="nil"/>
              <w:left w:val="nil"/>
              <w:bottom w:val="nil"/>
              <w:right w:val="nil"/>
            </w:tcBorders>
            <w:shd w:val="clear" w:color="000000" w:fill="FFFFFF"/>
            <w:noWrap/>
            <w:vAlign w:val="bottom"/>
            <w:hideMark/>
          </w:tcPr>
          <w:p w14:paraId="002DE5C0" w14:textId="77777777" w:rsidR="001B72BD" w:rsidRPr="001B72BD" w:rsidRDefault="001B72BD" w:rsidP="001B72BD">
            <w:pPr>
              <w:spacing w:after="0" w:line="240" w:lineRule="auto"/>
              <w:jc w:val="left"/>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 enterprises</w:t>
            </w:r>
          </w:p>
        </w:tc>
        <w:tc>
          <w:tcPr>
            <w:tcW w:w="1100" w:type="dxa"/>
            <w:tcBorders>
              <w:top w:val="nil"/>
              <w:left w:val="single" w:sz="12" w:space="0" w:color="5B9BD5"/>
              <w:bottom w:val="nil"/>
              <w:right w:val="nil"/>
            </w:tcBorders>
            <w:shd w:val="clear" w:color="000000" w:fill="FFFFFF"/>
            <w:noWrap/>
            <w:vAlign w:val="bottom"/>
            <w:hideMark/>
          </w:tcPr>
          <w:p w14:paraId="7BD3B5D6" w14:textId="77777777" w:rsidR="001B72BD" w:rsidRPr="001B72BD" w:rsidRDefault="001B72BD" w:rsidP="001B72BD">
            <w:pPr>
              <w:spacing w:after="0" w:line="240" w:lineRule="auto"/>
              <w:jc w:val="center"/>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 </w:t>
            </w:r>
          </w:p>
        </w:tc>
        <w:tc>
          <w:tcPr>
            <w:tcW w:w="1100" w:type="dxa"/>
            <w:tcBorders>
              <w:top w:val="nil"/>
              <w:left w:val="single" w:sz="12" w:space="0" w:color="5B9BD5"/>
              <w:bottom w:val="nil"/>
              <w:right w:val="nil"/>
            </w:tcBorders>
            <w:shd w:val="clear" w:color="000000" w:fill="FFFFFF"/>
            <w:noWrap/>
            <w:vAlign w:val="bottom"/>
            <w:hideMark/>
          </w:tcPr>
          <w:p w14:paraId="03F3D0B4" w14:textId="77777777" w:rsidR="001B72BD" w:rsidRPr="001B72BD" w:rsidRDefault="001B72BD" w:rsidP="001B72BD">
            <w:pPr>
              <w:spacing w:after="0" w:line="240" w:lineRule="auto"/>
              <w:jc w:val="center"/>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 </w:t>
            </w:r>
          </w:p>
        </w:tc>
        <w:tc>
          <w:tcPr>
            <w:tcW w:w="1100" w:type="dxa"/>
            <w:tcBorders>
              <w:top w:val="nil"/>
              <w:left w:val="single" w:sz="12" w:space="0" w:color="5B9BD5"/>
              <w:bottom w:val="nil"/>
              <w:right w:val="nil"/>
            </w:tcBorders>
            <w:shd w:val="clear" w:color="000000" w:fill="FFFFFF"/>
            <w:noWrap/>
            <w:vAlign w:val="bottom"/>
            <w:hideMark/>
          </w:tcPr>
          <w:p w14:paraId="3B9A31ED" w14:textId="77777777" w:rsidR="001B72BD" w:rsidRPr="001B72BD" w:rsidRDefault="001B72BD" w:rsidP="001B72BD">
            <w:pPr>
              <w:spacing w:after="0" w:line="240" w:lineRule="auto"/>
              <w:jc w:val="center"/>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2021</w:t>
            </w:r>
          </w:p>
        </w:tc>
        <w:tc>
          <w:tcPr>
            <w:tcW w:w="1120" w:type="dxa"/>
            <w:tcBorders>
              <w:top w:val="nil"/>
              <w:left w:val="single" w:sz="12" w:space="0" w:color="5B9BD5"/>
              <w:bottom w:val="nil"/>
              <w:right w:val="single" w:sz="12" w:space="0" w:color="5B9BD5"/>
            </w:tcBorders>
            <w:shd w:val="clear" w:color="000000" w:fill="FFFFFF"/>
            <w:noWrap/>
            <w:vAlign w:val="bottom"/>
            <w:hideMark/>
          </w:tcPr>
          <w:p w14:paraId="257A3534" w14:textId="77777777" w:rsidR="001B72BD" w:rsidRPr="001B72BD" w:rsidRDefault="001B72BD" w:rsidP="001B72BD">
            <w:pPr>
              <w:spacing w:after="0" w:line="240" w:lineRule="auto"/>
              <w:jc w:val="center"/>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2021</w:t>
            </w:r>
          </w:p>
        </w:tc>
      </w:tr>
      <w:tr w:rsidR="001B72BD" w:rsidRPr="001B72BD" w14:paraId="33994D8F" w14:textId="77777777" w:rsidTr="001B72BD">
        <w:trPr>
          <w:trHeight w:val="290"/>
        </w:trPr>
        <w:tc>
          <w:tcPr>
            <w:tcW w:w="4988" w:type="dxa"/>
            <w:tcBorders>
              <w:top w:val="nil"/>
              <w:left w:val="nil"/>
              <w:bottom w:val="nil"/>
              <w:right w:val="nil"/>
            </w:tcBorders>
            <w:shd w:val="clear" w:color="000000" w:fill="D9E1F2"/>
            <w:noWrap/>
            <w:vAlign w:val="bottom"/>
            <w:hideMark/>
          </w:tcPr>
          <w:p w14:paraId="31321E55" w14:textId="77777777" w:rsidR="001B72BD" w:rsidRPr="001B72BD" w:rsidRDefault="001B72BD" w:rsidP="001B72BD">
            <w:pPr>
              <w:spacing w:after="0" w:line="240" w:lineRule="auto"/>
              <w:jc w:val="left"/>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3b6 ICT for environmental sustainability</w:t>
            </w:r>
          </w:p>
        </w:tc>
        <w:tc>
          <w:tcPr>
            <w:tcW w:w="1100" w:type="dxa"/>
            <w:tcBorders>
              <w:top w:val="nil"/>
              <w:left w:val="single" w:sz="12" w:space="0" w:color="5B9BD5"/>
              <w:bottom w:val="nil"/>
              <w:right w:val="single" w:sz="8" w:space="0" w:color="5B9BD5"/>
            </w:tcBorders>
            <w:shd w:val="clear" w:color="000000" w:fill="D9E1F2"/>
            <w:noWrap/>
            <w:vAlign w:val="center"/>
            <w:hideMark/>
          </w:tcPr>
          <w:p w14:paraId="6AC27E10"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NA</w:t>
            </w:r>
          </w:p>
        </w:tc>
        <w:tc>
          <w:tcPr>
            <w:tcW w:w="1100" w:type="dxa"/>
            <w:tcBorders>
              <w:top w:val="nil"/>
              <w:left w:val="single" w:sz="12" w:space="0" w:color="5B9BD5"/>
              <w:bottom w:val="nil"/>
              <w:right w:val="single" w:sz="8" w:space="0" w:color="5B9BD5"/>
            </w:tcBorders>
            <w:shd w:val="clear" w:color="000000" w:fill="D9E1F2"/>
            <w:noWrap/>
            <w:vAlign w:val="center"/>
            <w:hideMark/>
          </w:tcPr>
          <w:p w14:paraId="426B2E30"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NA</w:t>
            </w:r>
          </w:p>
        </w:tc>
        <w:tc>
          <w:tcPr>
            <w:tcW w:w="1100" w:type="dxa"/>
            <w:tcBorders>
              <w:top w:val="nil"/>
              <w:left w:val="single" w:sz="12" w:space="0" w:color="5B9BD5"/>
              <w:bottom w:val="nil"/>
              <w:right w:val="single" w:sz="8" w:space="0" w:color="5B9BD5"/>
            </w:tcBorders>
            <w:shd w:val="clear" w:color="000000" w:fill="D9E1F2"/>
            <w:noWrap/>
            <w:vAlign w:val="center"/>
            <w:hideMark/>
          </w:tcPr>
          <w:p w14:paraId="24D7C360"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NA</w:t>
            </w:r>
          </w:p>
        </w:tc>
        <w:tc>
          <w:tcPr>
            <w:tcW w:w="1120" w:type="dxa"/>
            <w:tcBorders>
              <w:top w:val="nil"/>
              <w:left w:val="single" w:sz="12" w:space="0" w:color="5B9BD5"/>
              <w:bottom w:val="nil"/>
              <w:right w:val="single" w:sz="12" w:space="0" w:color="5B9BD5"/>
            </w:tcBorders>
            <w:shd w:val="clear" w:color="000000" w:fill="D9E1F2"/>
            <w:noWrap/>
            <w:vAlign w:val="center"/>
            <w:hideMark/>
          </w:tcPr>
          <w:p w14:paraId="046F0ED9"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66%</w:t>
            </w:r>
          </w:p>
        </w:tc>
      </w:tr>
      <w:tr w:rsidR="001B72BD" w:rsidRPr="001B72BD" w14:paraId="19A75C6B" w14:textId="77777777" w:rsidTr="001B72BD">
        <w:trPr>
          <w:trHeight w:val="195"/>
        </w:trPr>
        <w:tc>
          <w:tcPr>
            <w:tcW w:w="4988" w:type="dxa"/>
            <w:tcBorders>
              <w:top w:val="nil"/>
              <w:left w:val="nil"/>
              <w:bottom w:val="nil"/>
              <w:right w:val="nil"/>
            </w:tcBorders>
            <w:shd w:val="clear" w:color="000000" w:fill="D9E1F2"/>
            <w:noWrap/>
            <w:vAlign w:val="bottom"/>
            <w:hideMark/>
          </w:tcPr>
          <w:p w14:paraId="1B413FAB" w14:textId="77777777" w:rsidR="001B72BD" w:rsidRPr="001B72BD" w:rsidRDefault="001B72BD" w:rsidP="001B72BD">
            <w:pPr>
              <w:spacing w:after="0" w:line="240" w:lineRule="auto"/>
              <w:jc w:val="left"/>
              <w:rPr>
                <w:rFonts w:ascii="Calibri" w:eastAsia="Times New Roman" w:hAnsi="Calibri" w:cs="Calibri"/>
                <w:color w:val="808080"/>
                <w:sz w:val="15"/>
                <w:szCs w:val="15"/>
                <w:lang w:val="en-US"/>
              </w:rPr>
            </w:pPr>
            <w:r w:rsidRPr="001B72BD">
              <w:rPr>
                <w:rFonts w:ascii="Calibri" w:eastAsia="Times New Roman" w:hAnsi="Calibri" w:cs="Calibri"/>
                <w:color w:val="808080"/>
                <w:sz w:val="15"/>
                <w:szCs w:val="15"/>
                <w:lang w:val="en-US"/>
              </w:rPr>
              <w:t>% enterprises having medium/high intensity of green action through ICT</w:t>
            </w:r>
          </w:p>
        </w:tc>
        <w:tc>
          <w:tcPr>
            <w:tcW w:w="1100" w:type="dxa"/>
            <w:tcBorders>
              <w:top w:val="nil"/>
              <w:left w:val="single" w:sz="12" w:space="0" w:color="5B9BD5"/>
              <w:bottom w:val="nil"/>
              <w:right w:val="nil"/>
            </w:tcBorders>
            <w:shd w:val="clear" w:color="000000" w:fill="D9E1F2"/>
            <w:noWrap/>
            <w:vAlign w:val="bottom"/>
            <w:hideMark/>
          </w:tcPr>
          <w:p w14:paraId="313438FF" w14:textId="77777777" w:rsidR="001B72BD" w:rsidRPr="001B72BD" w:rsidRDefault="001B72BD" w:rsidP="001B72BD">
            <w:pPr>
              <w:spacing w:after="0" w:line="240" w:lineRule="auto"/>
              <w:jc w:val="center"/>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 </w:t>
            </w:r>
          </w:p>
        </w:tc>
        <w:tc>
          <w:tcPr>
            <w:tcW w:w="1100" w:type="dxa"/>
            <w:tcBorders>
              <w:top w:val="nil"/>
              <w:left w:val="single" w:sz="12" w:space="0" w:color="5B9BD5"/>
              <w:bottom w:val="nil"/>
              <w:right w:val="nil"/>
            </w:tcBorders>
            <w:shd w:val="clear" w:color="000000" w:fill="D9E1F2"/>
            <w:noWrap/>
            <w:vAlign w:val="bottom"/>
            <w:hideMark/>
          </w:tcPr>
          <w:p w14:paraId="3B7B591E" w14:textId="77777777" w:rsidR="001B72BD" w:rsidRPr="001B72BD" w:rsidRDefault="001B72BD" w:rsidP="001B72BD">
            <w:pPr>
              <w:spacing w:after="0" w:line="240" w:lineRule="auto"/>
              <w:jc w:val="center"/>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2021</w:t>
            </w:r>
          </w:p>
        </w:tc>
        <w:tc>
          <w:tcPr>
            <w:tcW w:w="1100" w:type="dxa"/>
            <w:tcBorders>
              <w:top w:val="nil"/>
              <w:left w:val="single" w:sz="12" w:space="0" w:color="5B9BD5"/>
              <w:bottom w:val="nil"/>
              <w:right w:val="nil"/>
            </w:tcBorders>
            <w:shd w:val="clear" w:color="000000" w:fill="D9E1F2"/>
            <w:noWrap/>
            <w:vAlign w:val="bottom"/>
            <w:hideMark/>
          </w:tcPr>
          <w:p w14:paraId="06169C82" w14:textId="77777777" w:rsidR="001B72BD" w:rsidRPr="001B72BD" w:rsidRDefault="001B72BD" w:rsidP="001B72BD">
            <w:pPr>
              <w:spacing w:after="0" w:line="240" w:lineRule="auto"/>
              <w:jc w:val="center"/>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2021</w:t>
            </w:r>
          </w:p>
        </w:tc>
        <w:tc>
          <w:tcPr>
            <w:tcW w:w="1120" w:type="dxa"/>
            <w:tcBorders>
              <w:top w:val="nil"/>
              <w:left w:val="single" w:sz="12" w:space="0" w:color="5B9BD5"/>
              <w:bottom w:val="nil"/>
              <w:right w:val="single" w:sz="12" w:space="0" w:color="5B9BD5"/>
            </w:tcBorders>
            <w:shd w:val="clear" w:color="000000" w:fill="D9E1F2"/>
            <w:noWrap/>
            <w:vAlign w:val="bottom"/>
            <w:hideMark/>
          </w:tcPr>
          <w:p w14:paraId="2C7EDB14" w14:textId="77777777" w:rsidR="001B72BD" w:rsidRPr="001B72BD" w:rsidRDefault="001B72BD" w:rsidP="001B72BD">
            <w:pPr>
              <w:spacing w:after="0" w:line="240" w:lineRule="auto"/>
              <w:jc w:val="center"/>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2021</w:t>
            </w:r>
          </w:p>
        </w:tc>
      </w:tr>
      <w:tr w:rsidR="001B72BD" w:rsidRPr="001B72BD" w14:paraId="4B240AF0" w14:textId="77777777" w:rsidTr="001B72BD">
        <w:trPr>
          <w:trHeight w:val="290"/>
        </w:trPr>
        <w:tc>
          <w:tcPr>
            <w:tcW w:w="4988" w:type="dxa"/>
            <w:tcBorders>
              <w:top w:val="nil"/>
              <w:left w:val="nil"/>
              <w:bottom w:val="nil"/>
              <w:right w:val="nil"/>
            </w:tcBorders>
            <w:shd w:val="clear" w:color="000000" w:fill="FFFFFF"/>
            <w:noWrap/>
            <w:vAlign w:val="bottom"/>
            <w:hideMark/>
          </w:tcPr>
          <w:p w14:paraId="449139A8" w14:textId="77777777" w:rsidR="001B72BD" w:rsidRPr="001B72BD" w:rsidRDefault="001B72BD" w:rsidP="001B72BD">
            <w:pPr>
              <w:spacing w:after="0" w:line="240" w:lineRule="auto"/>
              <w:jc w:val="left"/>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3b7 e-Invoices</w:t>
            </w:r>
          </w:p>
        </w:tc>
        <w:tc>
          <w:tcPr>
            <w:tcW w:w="1100" w:type="dxa"/>
            <w:tcBorders>
              <w:top w:val="nil"/>
              <w:left w:val="single" w:sz="12" w:space="0" w:color="5B9BD5"/>
              <w:bottom w:val="nil"/>
              <w:right w:val="single" w:sz="8" w:space="0" w:color="5B9BD5"/>
            </w:tcBorders>
            <w:shd w:val="clear" w:color="auto" w:fill="auto"/>
            <w:noWrap/>
            <w:vAlign w:val="center"/>
            <w:hideMark/>
          </w:tcPr>
          <w:p w14:paraId="125DB222"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11%</w:t>
            </w:r>
          </w:p>
        </w:tc>
        <w:tc>
          <w:tcPr>
            <w:tcW w:w="1100" w:type="dxa"/>
            <w:tcBorders>
              <w:top w:val="nil"/>
              <w:left w:val="single" w:sz="12" w:space="0" w:color="5B9BD5"/>
              <w:bottom w:val="nil"/>
              <w:right w:val="single" w:sz="8" w:space="0" w:color="5B9BD5"/>
            </w:tcBorders>
            <w:shd w:val="clear" w:color="auto" w:fill="auto"/>
            <w:noWrap/>
            <w:vAlign w:val="center"/>
            <w:hideMark/>
          </w:tcPr>
          <w:p w14:paraId="2F877C7F"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13%</w:t>
            </w:r>
          </w:p>
        </w:tc>
        <w:tc>
          <w:tcPr>
            <w:tcW w:w="1100" w:type="dxa"/>
            <w:tcBorders>
              <w:top w:val="nil"/>
              <w:left w:val="single" w:sz="12" w:space="0" w:color="5B9BD5"/>
              <w:bottom w:val="nil"/>
              <w:right w:val="single" w:sz="8" w:space="0" w:color="5B9BD5"/>
            </w:tcBorders>
            <w:shd w:val="clear" w:color="auto" w:fill="auto"/>
            <w:noWrap/>
            <w:vAlign w:val="center"/>
            <w:hideMark/>
          </w:tcPr>
          <w:p w14:paraId="7BBFEC2D"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13%</w:t>
            </w:r>
          </w:p>
        </w:tc>
        <w:tc>
          <w:tcPr>
            <w:tcW w:w="1120" w:type="dxa"/>
            <w:tcBorders>
              <w:top w:val="nil"/>
              <w:left w:val="single" w:sz="12" w:space="0" w:color="5B9BD5"/>
              <w:bottom w:val="nil"/>
              <w:right w:val="single" w:sz="12" w:space="0" w:color="5B9BD5"/>
            </w:tcBorders>
            <w:shd w:val="clear" w:color="000000" w:fill="FFFFFF"/>
            <w:noWrap/>
            <w:vAlign w:val="center"/>
            <w:hideMark/>
          </w:tcPr>
          <w:p w14:paraId="0CD46499"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32%</w:t>
            </w:r>
          </w:p>
        </w:tc>
      </w:tr>
      <w:tr w:rsidR="001B72BD" w:rsidRPr="001B72BD" w14:paraId="61E853CF" w14:textId="77777777" w:rsidTr="001B72BD">
        <w:trPr>
          <w:trHeight w:val="210"/>
        </w:trPr>
        <w:tc>
          <w:tcPr>
            <w:tcW w:w="4988" w:type="dxa"/>
            <w:tcBorders>
              <w:top w:val="nil"/>
              <w:left w:val="nil"/>
              <w:bottom w:val="nil"/>
              <w:right w:val="nil"/>
            </w:tcBorders>
            <w:shd w:val="clear" w:color="000000" w:fill="FFFFFF"/>
            <w:noWrap/>
            <w:vAlign w:val="bottom"/>
            <w:hideMark/>
          </w:tcPr>
          <w:p w14:paraId="40C46C5C" w14:textId="77777777" w:rsidR="001B72BD" w:rsidRPr="001B72BD" w:rsidRDefault="001B72BD" w:rsidP="001B72BD">
            <w:pPr>
              <w:spacing w:after="0" w:line="240" w:lineRule="auto"/>
              <w:jc w:val="left"/>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 enterprises</w:t>
            </w:r>
          </w:p>
        </w:tc>
        <w:tc>
          <w:tcPr>
            <w:tcW w:w="1100" w:type="dxa"/>
            <w:tcBorders>
              <w:top w:val="nil"/>
              <w:left w:val="single" w:sz="12" w:space="0" w:color="5B9BD5"/>
              <w:bottom w:val="nil"/>
              <w:right w:val="nil"/>
            </w:tcBorders>
            <w:shd w:val="clear" w:color="000000" w:fill="FFFFFF"/>
            <w:noWrap/>
            <w:vAlign w:val="bottom"/>
            <w:hideMark/>
          </w:tcPr>
          <w:p w14:paraId="4A7DD0B9" w14:textId="77777777" w:rsidR="001B72BD" w:rsidRPr="001B72BD" w:rsidRDefault="001B72BD" w:rsidP="001B72BD">
            <w:pPr>
              <w:spacing w:after="0" w:line="240" w:lineRule="auto"/>
              <w:jc w:val="center"/>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2018</w:t>
            </w:r>
          </w:p>
        </w:tc>
        <w:tc>
          <w:tcPr>
            <w:tcW w:w="1100" w:type="dxa"/>
            <w:tcBorders>
              <w:top w:val="nil"/>
              <w:left w:val="single" w:sz="12" w:space="0" w:color="5B9BD5"/>
              <w:bottom w:val="nil"/>
              <w:right w:val="nil"/>
            </w:tcBorders>
            <w:shd w:val="clear" w:color="000000" w:fill="FFFFFF"/>
            <w:noWrap/>
            <w:vAlign w:val="bottom"/>
            <w:hideMark/>
          </w:tcPr>
          <w:p w14:paraId="57BD381A" w14:textId="77777777" w:rsidR="001B72BD" w:rsidRPr="001B72BD" w:rsidRDefault="001B72BD" w:rsidP="001B72BD">
            <w:pPr>
              <w:spacing w:after="0" w:line="240" w:lineRule="auto"/>
              <w:jc w:val="center"/>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2020</w:t>
            </w:r>
          </w:p>
        </w:tc>
        <w:tc>
          <w:tcPr>
            <w:tcW w:w="1100" w:type="dxa"/>
            <w:tcBorders>
              <w:top w:val="nil"/>
              <w:left w:val="single" w:sz="12" w:space="0" w:color="5B9BD5"/>
              <w:bottom w:val="nil"/>
              <w:right w:val="nil"/>
            </w:tcBorders>
            <w:shd w:val="clear" w:color="000000" w:fill="FFFFFF"/>
            <w:noWrap/>
            <w:vAlign w:val="bottom"/>
            <w:hideMark/>
          </w:tcPr>
          <w:p w14:paraId="111E10B2" w14:textId="77777777" w:rsidR="001B72BD" w:rsidRPr="001B72BD" w:rsidRDefault="001B72BD" w:rsidP="001B72BD">
            <w:pPr>
              <w:spacing w:after="0" w:line="240" w:lineRule="auto"/>
              <w:jc w:val="center"/>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2020</w:t>
            </w:r>
          </w:p>
        </w:tc>
        <w:tc>
          <w:tcPr>
            <w:tcW w:w="1120" w:type="dxa"/>
            <w:tcBorders>
              <w:top w:val="nil"/>
              <w:left w:val="single" w:sz="12" w:space="0" w:color="5B9BD5"/>
              <w:bottom w:val="nil"/>
              <w:right w:val="single" w:sz="12" w:space="0" w:color="5B9BD5"/>
            </w:tcBorders>
            <w:shd w:val="clear" w:color="000000" w:fill="FFFFFF"/>
            <w:noWrap/>
            <w:vAlign w:val="bottom"/>
            <w:hideMark/>
          </w:tcPr>
          <w:p w14:paraId="49732892" w14:textId="77777777" w:rsidR="001B72BD" w:rsidRPr="001B72BD" w:rsidRDefault="001B72BD" w:rsidP="001B72BD">
            <w:pPr>
              <w:spacing w:after="0" w:line="240" w:lineRule="auto"/>
              <w:jc w:val="center"/>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2020</w:t>
            </w:r>
          </w:p>
        </w:tc>
      </w:tr>
      <w:tr w:rsidR="001B72BD" w:rsidRPr="001B72BD" w14:paraId="250F0321" w14:textId="77777777" w:rsidTr="001B72BD">
        <w:trPr>
          <w:trHeight w:val="290"/>
        </w:trPr>
        <w:tc>
          <w:tcPr>
            <w:tcW w:w="4988" w:type="dxa"/>
            <w:tcBorders>
              <w:top w:val="nil"/>
              <w:left w:val="nil"/>
              <w:bottom w:val="nil"/>
              <w:right w:val="nil"/>
            </w:tcBorders>
            <w:shd w:val="clear" w:color="000000" w:fill="D9E1F2"/>
            <w:noWrap/>
            <w:vAlign w:val="bottom"/>
            <w:hideMark/>
          </w:tcPr>
          <w:p w14:paraId="28E4262F" w14:textId="77777777" w:rsidR="001B72BD" w:rsidRPr="001B72BD" w:rsidRDefault="001B72BD" w:rsidP="001B72BD">
            <w:pPr>
              <w:spacing w:after="0" w:line="240" w:lineRule="auto"/>
              <w:jc w:val="left"/>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3c1 SMEs selling online</w:t>
            </w:r>
          </w:p>
        </w:tc>
        <w:tc>
          <w:tcPr>
            <w:tcW w:w="1100" w:type="dxa"/>
            <w:tcBorders>
              <w:top w:val="nil"/>
              <w:left w:val="single" w:sz="12" w:space="0" w:color="5B9BD5"/>
              <w:bottom w:val="nil"/>
              <w:right w:val="single" w:sz="8" w:space="0" w:color="5B9BD5"/>
            </w:tcBorders>
            <w:shd w:val="clear" w:color="000000" w:fill="D9E1F2"/>
            <w:noWrap/>
            <w:vAlign w:val="center"/>
            <w:hideMark/>
          </w:tcPr>
          <w:p w14:paraId="5399A7D3"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12%</w:t>
            </w:r>
          </w:p>
        </w:tc>
        <w:tc>
          <w:tcPr>
            <w:tcW w:w="1100" w:type="dxa"/>
            <w:tcBorders>
              <w:top w:val="nil"/>
              <w:left w:val="single" w:sz="12" w:space="0" w:color="5B9BD5"/>
              <w:bottom w:val="nil"/>
              <w:right w:val="single" w:sz="8" w:space="0" w:color="5B9BD5"/>
            </w:tcBorders>
            <w:shd w:val="clear" w:color="000000" w:fill="D9E1F2"/>
            <w:noWrap/>
            <w:vAlign w:val="center"/>
            <w:hideMark/>
          </w:tcPr>
          <w:p w14:paraId="48C81FD2"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15%</w:t>
            </w:r>
          </w:p>
        </w:tc>
        <w:tc>
          <w:tcPr>
            <w:tcW w:w="1100" w:type="dxa"/>
            <w:tcBorders>
              <w:top w:val="nil"/>
              <w:left w:val="single" w:sz="12" w:space="0" w:color="5B9BD5"/>
              <w:bottom w:val="nil"/>
              <w:right w:val="single" w:sz="8" w:space="0" w:color="5B9BD5"/>
            </w:tcBorders>
            <w:shd w:val="clear" w:color="000000" w:fill="D9E1F2"/>
            <w:noWrap/>
            <w:vAlign w:val="center"/>
            <w:hideMark/>
          </w:tcPr>
          <w:p w14:paraId="407990C8"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17%</w:t>
            </w:r>
          </w:p>
        </w:tc>
        <w:tc>
          <w:tcPr>
            <w:tcW w:w="1120" w:type="dxa"/>
            <w:tcBorders>
              <w:top w:val="nil"/>
              <w:left w:val="single" w:sz="12" w:space="0" w:color="5B9BD5"/>
              <w:bottom w:val="nil"/>
              <w:right w:val="single" w:sz="12" w:space="0" w:color="5B9BD5"/>
            </w:tcBorders>
            <w:shd w:val="clear" w:color="000000" w:fill="D9E1F2"/>
            <w:noWrap/>
            <w:vAlign w:val="center"/>
            <w:hideMark/>
          </w:tcPr>
          <w:p w14:paraId="12B42C2A"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18%</w:t>
            </w:r>
          </w:p>
        </w:tc>
      </w:tr>
      <w:tr w:rsidR="001B72BD" w:rsidRPr="001B72BD" w14:paraId="62C255E7" w14:textId="77777777" w:rsidTr="001B72BD">
        <w:trPr>
          <w:trHeight w:val="195"/>
        </w:trPr>
        <w:tc>
          <w:tcPr>
            <w:tcW w:w="4988" w:type="dxa"/>
            <w:tcBorders>
              <w:top w:val="nil"/>
              <w:left w:val="nil"/>
              <w:bottom w:val="nil"/>
              <w:right w:val="nil"/>
            </w:tcBorders>
            <w:shd w:val="clear" w:color="000000" w:fill="D9E1F2"/>
            <w:noWrap/>
            <w:vAlign w:val="bottom"/>
            <w:hideMark/>
          </w:tcPr>
          <w:p w14:paraId="4BF7C17C" w14:textId="77777777" w:rsidR="001B72BD" w:rsidRPr="001B72BD" w:rsidRDefault="001B72BD" w:rsidP="001B72BD">
            <w:pPr>
              <w:spacing w:after="0" w:line="240" w:lineRule="auto"/>
              <w:jc w:val="left"/>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 SMEs</w:t>
            </w:r>
          </w:p>
        </w:tc>
        <w:tc>
          <w:tcPr>
            <w:tcW w:w="1100" w:type="dxa"/>
            <w:tcBorders>
              <w:top w:val="nil"/>
              <w:left w:val="single" w:sz="12" w:space="0" w:color="5B9BD5"/>
              <w:bottom w:val="nil"/>
              <w:right w:val="nil"/>
            </w:tcBorders>
            <w:shd w:val="clear" w:color="000000" w:fill="D9E1F2"/>
            <w:noWrap/>
            <w:vAlign w:val="bottom"/>
            <w:hideMark/>
          </w:tcPr>
          <w:p w14:paraId="7AC68A3C" w14:textId="77777777" w:rsidR="001B72BD" w:rsidRPr="001B72BD" w:rsidRDefault="001B72BD" w:rsidP="001B72BD">
            <w:pPr>
              <w:spacing w:after="0" w:line="240" w:lineRule="auto"/>
              <w:jc w:val="center"/>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2019</w:t>
            </w:r>
          </w:p>
        </w:tc>
        <w:tc>
          <w:tcPr>
            <w:tcW w:w="1100" w:type="dxa"/>
            <w:tcBorders>
              <w:top w:val="nil"/>
              <w:left w:val="single" w:sz="12" w:space="0" w:color="5B9BD5"/>
              <w:bottom w:val="nil"/>
              <w:right w:val="nil"/>
            </w:tcBorders>
            <w:shd w:val="clear" w:color="000000" w:fill="D9E1F2"/>
            <w:noWrap/>
            <w:vAlign w:val="bottom"/>
            <w:hideMark/>
          </w:tcPr>
          <w:p w14:paraId="2DB217FC" w14:textId="77777777" w:rsidR="001B72BD" w:rsidRPr="001B72BD" w:rsidRDefault="001B72BD" w:rsidP="001B72BD">
            <w:pPr>
              <w:spacing w:after="0" w:line="240" w:lineRule="auto"/>
              <w:jc w:val="center"/>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2020</w:t>
            </w:r>
          </w:p>
        </w:tc>
        <w:tc>
          <w:tcPr>
            <w:tcW w:w="1100" w:type="dxa"/>
            <w:tcBorders>
              <w:top w:val="nil"/>
              <w:left w:val="single" w:sz="12" w:space="0" w:color="5B9BD5"/>
              <w:bottom w:val="nil"/>
              <w:right w:val="nil"/>
            </w:tcBorders>
            <w:shd w:val="clear" w:color="000000" w:fill="D9E1F2"/>
            <w:noWrap/>
            <w:vAlign w:val="bottom"/>
            <w:hideMark/>
          </w:tcPr>
          <w:p w14:paraId="244EDF83" w14:textId="77777777" w:rsidR="001B72BD" w:rsidRPr="001B72BD" w:rsidRDefault="001B72BD" w:rsidP="001B72BD">
            <w:pPr>
              <w:spacing w:after="0" w:line="240" w:lineRule="auto"/>
              <w:jc w:val="center"/>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2021</w:t>
            </w:r>
          </w:p>
        </w:tc>
        <w:tc>
          <w:tcPr>
            <w:tcW w:w="1120" w:type="dxa"/>
            <w:tcBorders>
              <w:top w:val="nil"/>
              <w:left w:val="single" w:sz="12" w:space="0" w:color="5B9BD5"/>
              <w:bottom w:val="nil"/>
              <w:right w:val="single" w:sz="12" w:space="0" w:color="5B9BD5"/>
            </w:tcBorders>
            <w:shd w:val="clear" w:color="000000" w:fill="D9E1F2"/>
            <w:noWrap/>
            <w:vAlign w:val="bottom"/>
            <w:hideMark/>
          </w:tcPr>
          <w:p w14:paraId="00E16A94" w14:textId="77777777" w:rsidR="001B72BD" w:rsidRPr="001B72BD" w:rsidRDefault="001B72BD" w:rsidP="001B72BD">
            <w:pPr>
              <w:spacing w:after="0" w:line="240" w:lineRule="auto"/>
              <w:jc w:val="center"/>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2021</w:t>
            </w:r>
          </w:p>
        </w:tc>
      </w:tr>
      <w:tr w:rsidR="001B72BD" w:rsidRPr="001B72BD" w14:paraId="08A09F28" w14:textId="77777777" w:rsidTr="001B72BD">
        <w:trPr>
          <w:trHeight w:val="290"/>
        </w:trPr>
        <w:tc>
          <w:tcPr>
            <w:tcW w:w="4988" w:type="dxa"/>
            <w:tcBorders>
              <w:top w:val="nil"/>
              <w:left w:val="nil"/>
              <w:bottom w:val="nil"/>
              <w:right w:val="nil"/>
            </w:tcBorders>
            <w:shd w:val="clear" w:color="000000" w:fill="FFFFFF"/>
            <w:noWrap/>
            <w:vAlign w:val="bottom"/>
            <w:hideMark/>
          </w:tcPr>
          <w:p w14:paraId="54666A37" w14:textId="77777777" w:rsidR="001B72BD" w:rsidRPr="001B72BD" w:rsidRDefault="001B72BD" w:rsidP="001B72BD">
            <w:pPr>
              <w:spacing w:after="0" w:line="240" w:lineRule="auto"/>
              <w:jc w:val="left"/>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3c2 e-Commerce turnover</w:t>
            </w:r>
          </w:p>
        </w:tc>
        <w:tc>
          <w:tcPr>
            <w:tcW w:w="1100" w:type="dxa"/>
            <w:tcBorders>
              <w:top w:val="nil"/>
              <w:left w:val="single" w:sz="12" w:space="0" w:color="5B9BD5"/>
              <w:bottom w:val="nil"/>
              <w:right w:val="single" w:sz="8" w:space="0" w:color="5B9BD5"/>
            </w:tcBorders>
            <w:shd w:val="clear" w:color="auto" w:fill="auto"/>
            <w:noWrap/>
            <w:vAlign w:val="center"/>
            <w:hideMark/>
          </w:tcPr>
          <w:p w14:paraId="7805A97A"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8%</w:t>
            </w:r>
          </w:p>
        </w:tc>
        <w:tc>
          <w:tcPr>
            <w:tcW w:w="1100" w:type="dxa"/>
            <w:tcBorders>
              <w:top w:val="nil"/>
              <w:left w:val="single" w:sz="12" w:space="0" w:color="5B9BD5"/>
              <w:bottom w:val="nil"/>
              <w:right w:val="single" w:sz="8" w:space="0" w:color="5B9BD5"/>
            </w:tcBorders>
            <w:shd w:val="clear" w:color="auto" w:fill="auto"/>
            <w:noWrap/>
            <w:vAlign w:val="center"/>
            <w:hideMark/>
          </w:tcPr>
          <w:p w14:paraId="0C43A3EF"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5%</w:t>
            </w:r>
          </w:p>
        </w:tc>
        <w:tc>
          <w:tcPr>
            <w:tcW w:w="1100" w:type="dxa"/>
            <w:tcBorders>
              <w:top w:val="nil"/>
              <w:left w:val="single" w:sz="12" w:space="0" w:color="5B9BD5"/>
              <w:bottom w:val="nil"/>
              <w:right w:val="single" w:sz="8" w:space="0" w:color="5B9BD5"/>
            </w:tcBorders>
            <w:shd w:val="clear" w:color="auto" w:fill="auto"/>
            <w:noWrap/>
            <w:vAlign w:val="center"/>
            <w:hideMark/>
          </w:tcPr>
          <w:p w14:paraId="19F4CFFC"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5%</w:t>
            </w:r>
          </w:p>
        </w:tc>
        <w:tc>
          <w:tcPr>
            <w:tcW w:w="1120" w:type="dxa"/>
            <w:tcBorders>
              <w:top w:val="nil"/>
              <w:left w:val="single" w:sz="12" w:space="0" w:color="5B9BD5"/>
              <w:bottom w:val="nil"/>
              <w:right w:val="single" w:sz="12" w:space="0" w:color="5B9BD5"/>
            </w:tcBorders>
            <w:shd w:val="clear" w:color="000000" w:fill="FFFFFF"/>
            <w:noWrap/>
            <w:vAlign w:val="center"/>
            <w:hideMark/>
          </w:tcPr>
          <w:p w14:paraId="5FDBA6F3"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12%</w:t>
            </w:r>
          </w:p>
        </w:tc>
      </w:tr>
      <w:tr w:rsidR="001B72BD" w:rsidRPr="001B72BD" w14:paraId="73EA480C" w14:textId="77777777" w:rsidTr="001B72BD">
        <w:trPr>
          <w:trHeight w:val="210"/>
        </w:trPr>
        <w:tc>
          <w:tcPr>
            <w:tcW w:w="4988" w:type="dxa"/>
            <w:tcBorders>
              <w:top w:val="nil"/>
              <w:left w:val="nil"/>
              <w:bottom w:val="nil"/>
              <w:right w:val="nil"/>
            </w:tcBorders>
            <w:shd w:val="clear" w:color="000000" w:fill="FFFFFF"/>
            <w:noWrap/>
            <w:vAlign w:val="bottom"/>
            <w:hideMark/>
          </w:tcPr>
          <w:p w14:paraId="15068412" w14:textId="77777777" w:rsidR="001B72BD" w:rsidRPr="001B72BD" w:rsidRDefault="001B72BD" w:rsidP="001B72BD">
            <w:pPr>
              <w:spacing w:after="0" w:line="240" w:lineRule="auto"/>
              <w:jc w:val="left"/>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 SME turnover</w:t>
            </w:r>
          </w:p>
        </w:tc>
        <w:tc>
          <w:tcPr>
            <w:tcW w:w="1100" w:type="dxa"/>
            <w:tcBorders>
              <w:top w:val="nil"/>
              <w:left w:val="single" w:sz="12" w:space="0" w:color="5B9BD5"/>
              <w:bottom w:val="nil"/>
              <w:right w:val="nil"/>
            </w:tcBorders>
            <w:shd w:val="clear" w:color="000000" w:fill="FFFFFF"/>
            <w:noWrap/>
            <w:vAlign w:val="bottom"/>
            <w:hideMark/>
          </w:tcPr>
          <w:p w14:paraId="36056568" w14:textId="77777777" w:rsidR="001B72BD" w:rsidRPr="001B72BD" w:rsidRDefault="001B72BD" w:rsidP="001B72BD">
            <w:pPr>
              <w:spacing w:after="0" w:line="240" w:lineRule="auto"/>
              <w:jc w:val="center"/>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2019</w:t>
            </w:r>
          </w:p>
        </w:tc>
        <w:tc>
          <w:tcPr>
            <w:tcW w:w="1100" w:type="dxa"/>
            <w:tcBorders>
              <w:top w:val="nil"/>
              <w:left w:val="single" w:sz="12" w:space="0" w:color="5B9BD5"/>
              <w:bottom w:val="nil"/>
              <w:right w:val="nil"/>
            </w:tcBorders>
            <w:shd w:val="clear" w:color="000000" w:fill="FFFFFF"/>
            <w:noWrap/>
            <w:vAlign w:val="bottom"/>
            <w:hideMark/>
          </w:tcPr>
          <w:p w14:paraId="08100979" w14:textId="77777777" w:rsidR="001B72BD" w:rsidRPr="001B72BD" w:rsidRDefault="001B72BD" w:rsidP="001B72BD">
            <w:pPr>
              <w:spacing w:after="0" w:line="240" w:lineRule="auto"/>
              <w:jc w:val="center"/>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2020</w:t>
            </w:r>
          </w:p>
        </w:tc>
        <w:tc>
          <w:tcPr>
            <w:tcW w:w="1100" w:type="dxa"/>
            <w:tcBorders>
              <w:top w:val="nil"/>
              <w:left w:val="single" w:sz="12" w:space="0" w:color="5B9BD5"/>
              <w:bottom w:val="nil"/>
              <w:right w:val="nil"/>
            </w:tcBorders>
            <w:shd w:val="clear" w:color="000000" w:fill="FFFFFF"/>
            <w:noWrap/>
            <w:vAlign w:val="bottom"/>
            <w:hideMark/>
          </w:tcPr>
          <w:p w14:paraId="6A480D65" w14:textId="77777777" w:rsidR="001B72BD" w:rsidRPr="001B72BD" w:rsidRDefault="001B72BD" w:rsidP="001B72BD">
            <w:pPr>
              <w:spacing w:after="0" w:line="240" w:lineRule="auto"/>
              <w:jc w:val="center"/>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2021</w:t>
            </w:r>
          </w:p>
        </w:tc>
        <w:tc>
          <w:tcPr>
            <w:tcW w:w="1120" w:type="dxa"/>
            <w:tcBorders>
              <w:top w:val="nil"/>
              <w:left w:val="single" w:sz="12" w:space="0" w:color="5B9BD5"/>
              <w:bottom w:val="nil"/>
              <w:right w:val="single" w:sz="12" w:space="0" w:color="5B9BD5"/>
            </w:tcBorders>
            <w:shd w:val="clear" w:color="000000" w:fill="FFFFFF"/>
            <w:noWrap/>
            <w:vAlign w:val="bottom"/>
            <w:hideMark/>
          </w:tcPr>
          <w:p w14:paraId="6936BC7F" w14:textId="77777777" w:rsidR="001B72BD" w:rsidRPr="001B72BD" w:rsidRDefault="001B72BD" w:rsidP="001B72BD">
            <w:pPr>
              <w:spacing w:after="0" w:line="240" w:lineRule="auto"/>
              <w:jc w:val="center"/>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2021</w:t>
            </w:r>
          </w:p>
        </w:tc>
      </w:tr>
      <w:tr w:rsidR="001B72BD" w:rsidRPr="001B72BD" w14:paraId="3EB1DA5A" w14:textId="77777777" w:rsidTr="001B72BD">
        <w:trPr>
          <w:trHeight w:val="290"/>
        </w:trPr>
        <w:tc>
          <w:tcPr>
            <w:tcW w:w="4988" w:type="dxa"/>
            <w:tcBorders>
              <w:top w:val="nil"/>
              <w:left w:val="nil"/>
              <w:bottom w:val="nil"/>
              <w:right w:val="nil"/>
            </w:tcBorders>
            <w:shd w:val="clear" w:color="000000" w:fill="D9E1F2"/>
            <w:noWrap/>
            <w:vAlign w:val="bottom"/>
            <w:hideMark/>
          </w:tcPr>
          <w:p w14:paraId="7DDAF47C" w14:textId="77777777" w:rsidR="001B72BD" w:rsidRPr="001B72BD" w:rsidRDefault="001B72BD" w:rsidP="001B72BD">
            <w:pPr>
              <w:spacing w:after="0" w:line="240" w:lineRule="auto"/>
              <w:jc w:val="left"/>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3c3 Selling online cross-border</w:t>
            </w:r>
          </w:p>
        </w:tc>
        <w:tc>
          <w:tcPr>
            <w:tcW w:w="1100" w:type="dxa"/>
            <w:tcBorders>
              <w:top w:val="nil"/>
              <w:left w:val="single" w:sz="12" w:space="0" w:color="5B9BD5"/>
              <w:bottom w:val="nil"/>
              <w:right w:val="single" w:sz="8" w:space="0" w:color="5B9BD5"/>
            </w:tcBorders>
            <w:shd w:val="clear" w:color="000000" w:fill="D9E1F2"/>
            <w:noWrap/>
            <w:vAlign w:val="center"/>
            <w:hideMark/>
          </w:tcPr>
          <w:p w14:paraId="53E22A43"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9%</w:t>
            </w:r>
          </w:p>
        </w:tc>
        <w:tc>
          <w:tcPr>
            <w:tcW w:w="1100" w:type="dxa"/>
            <w:tcBorders>
              <w:top w:val="nil"/>
              <w:left w:val="single" w:sz="12" w:space="0" w:color="5B9BD5"/>
              <w:bottom w:val="nil"/>
              <w:right w:val="single" w:sz="8" w:space="0" w:color="5B9BD5"/>
            </w:tcBorders>
            <w:shd w:val="clear" w:color="000000" w:fill="D9E1F2"/>
            <w:noWrap/>
            <w:vAlign w:val="center"/>
            <w:hideMark/>
          </w:tcPr>
          <w:p w14:paraId="267C37DD"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9%</w:t>
            </w:r>
          </w:p>
        </w:tc>
        <w:tc>
          <w:tcPr>
            <w:tcW w:w="1100" w:type="dxa"/>
            <w:tcBorders>
              <w:top w:val="nil"/>
              <w:left w:val="single" w:sz="12" w:space="0" w:color="5B9BD5"/>
              <w:bottom w:val="nil"/>
              <w:right w:val="single" w:sz="8" w:space="0" w:color="5B9BD5"/>
            </w:tcBorders>
            <w:shd w:val="clear" w:color="000000" w:fill="D9E1F2"/>
            <w:noWrap/>
            <w:vAlign w:val="center"/>
            <w:hideMark/>
          </w:tcPr>
          <w:p w14:paraId="0677E5DE"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8%</w:t>
            </w:r>
          </w:p>
        </w:tc>
        <w:tc>
          <w:tcPr>
            <w:tcW w:w="1120" w:type="dxa"/>
            <w:tcBorders>
              <w:top w:val="nil"/>
              <w:left w:val="single" w:sz="12" w:space="0" w:color="5B9BD5"/>
              <w:bottom w:val="nil"/>
              <w:right w:val="single" w:sz="12" w:space="0" w:color="5B9BD5"/>
            </w:tcBorders>
            <w:shd w:val="clear" w:color="000000" w:fill="D9E1F2"/>
            <w:noWrap/>
            <w:vAlign w:val="center"/>
            <w:hideMark/>
          </w:tcPr>
          <w:p w14:paraId="40BA1B30"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9%</w:t>
            </w:r>
          </w:p>
        </w:tc>
      </w:tr>
      <w:tr w:rsidR="001B72BD" w:rsidRPr="001B72BD" w14:paraId="4282C969" w14:textId="77777777" w:rsidTr="001B72BD">
        <w:trPr>
          <w:trHeight w:val="195"/>
        </w:trPr>
        <w:tc>
          <w:tcPr>
            <w:tcW w:w="4988" w:type="dxa"/>
            <w:tcBorders>
              <w:top w:val="nil"/>
              <w:left w:val="nil"/>
              <w:bottom w:val="nil"/>
              <w:right w:val="nil"/>
            </w:tcBorders>
            <w:shd w:val="clear" w:color="000000" w:fill="D9E1F2"/>
            <w:noWrap/>
            <w:vAlign w:val="bottom"/>
            <w:hideMark/>
          </w:tcPr>
          <w:p w14:paraId="48128756" w14:textId="77777777" w:rsidR="001B72BD" w:rsidRPr="001B72BD" w:rsidRDefault="001B72BD" w:rsidP="001B72BD">
            <w:pPr>
              <w:spacing w:after="0" w:line="240" w:lineRule="auto"/>
              <w:jc w:val="left"/>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 SMEs</w:t>
            </w:r>
          </w:p>
        </w:tc>
        <w:tc>
          <w:tcPr>
            <w:tcW w:w="1100" w:type="dxa"/>
            <w:tcBorders>
              <w:top w:val="nil"/>
              <w:left w:val="single" w:sz="12" w:space="0" w:color="5B9BD5"/>
              <w:bottom w:val="nil"/>
              <w:right w:val="nil"/>
            </w:tcBorders>
            <w:shd w:val="clear" w:color="000000" w:fill="D9E1F2"/>
            <w:noWrap/>
            <w:vAlign w:val="bottom"/>
            <w:hideMark/>
          </w:tcPr>
          <w:p w14:paraId="09DEC384" w14:textId="77777777" w:rsidR="001B72BD" w:rsidRPr="001B72BD" w:rsidRDefault="001B72BD" w:rsidP="001B72BD">
            <w:pPr>
              <w:spacing w:after="0" w:line="240" w:lineRule="auto"/>
              <w:jc w:val="center"/>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2019</w:t>
            </w:r>
          </w:p>
        </w:tc>
        <w:tc>
          <w:tcPr>
            <w:tcW w:w="1100" w:type="dxa"/>
            <w:tcBorders>
              <w:top w:val="nil"/>
              <w:left w:val="single" w:sz="12" w:space="0" w:color="5B9BD5"/>
              <w:bottom w:val="nil"/>
              <w:right w:val="nil"/>
            </w:tcBorders>
            <w:shd w:val="clear" w:color="000000" w:fill="D9E1F2"/>
            <w:noWrap/>
            <w:vAlign w:val="bottom"/>
            <w:hideMark/>
          </w:tcPr>
          <w:p w14:paraId="41FF4731" w14:textId="77777777" w:rsidR="001B72BD" w:rsidRPr="001B72BD" w:rsidRDefault="001B72BD" w:rsidP="001B72BD">
            <w:pPr>
              <w:spacing w:after="0" w:line="240" w:lineRule="auto"/>
              <w:jc w:val="center"/>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2019</w:t>
            </w:r>
          </w:p>
        </w:tc>
        <w:tc>
          <w:tcPr>
            <w:tcW w:w="1100" w:type="dxa"/>
            <w:tcBorders>
              <w:top w:val="nil"/>
              <w:left w:val="single" w:sz="12" w:space="0" w:color="5B9BD5"/>
              <w:bottom w:val="nil"/>
              <w:right w:val="nil"/>
            </w:tcBorders>
            <w:shd w:val="clear" w:color="000000" w:fill="D9E1F2"/>
            <w:noWrap/>
            <w:vAlign w:val="bottom"/>
            <w:hideMark/>
          </w:tcPr>
          <w:p w14:paraId="795AEB07" w14:textId="77777777" w:rsidR="001B72BD" w:rsidRPr="001B72BD" w:rsidRDefault="001B72BD" w:rsidP="001B72BD">
            <w:pPr>
              <w:spacing w:after="0" w:line="240" w:lineRule="auto"/>
              <w:jc w:val="center"/>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2021</w:t>
            </w:r>
          </w:p>
        </w:tc>
        <w:tc>
          <w:tcPr>
            <w:tcW w:w="1120" w:type="dxa"/>
            <w:tcBorders>
              <w:top w:val="nil"/>
              <w:left w:val="single" w:sz="12" w:space="0" w:color="5B9BD5"/>
              <w:bottom w:val="nil"/>
              <w:right w:val="single" w:sz="12" w:space="0" w:color="5B9BD5"/>
            </w:tcBorders>
            <w:shd w:val="clear" w:color="000000" w:fill="D9E1F2"/>
            <w:noWrap/>
            <w:vAlign w:val="bottom"/>
            <w:hideMark/>
          </w:tcPr>
          <w:p w14:paraId="2FF76FA5" w14:textId="77777777" w:rsidR="001B72BD" w:rsidRPr="001B72BD" w:rsidRDefault="001B72BD" w:rsidP="001B72BD">
            <w:pPr>
              <w:spacing w:after="0" w:line="240" w:lineRule="auto"/>
              <w:jc w:val="center"/>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2021</w:t>
            </w:r>
          </w:p>
        </w:tc>
      </w:tr>
    </w:tbl>
    <w:p w14:paraId="5FB22ACD" w14:textId="77777777" w:rsidR="001B72BD" w:rsidRDefault="001B72BD" w:rsidP="0008172B">
      <w:pPr>
        <w:rPr>
          <w:highlight w:val="cyan"/>
        </w:rPr>
      </w:pPr>
    </w:p>
    <w:p w14:paraId="4CABA713" w14:textId="3890FEB9" w:rsidR="0008172B" w:rsidRDefault="0008172B" w:rsidP="5E771DCC">
      <w:pPr>
        <w:spacing w:after="120"/>
      </w:pPr>
      <w:r>
        <w:t xml:space="preserve">On Integration of digital technology in business activities, </w:t>
      </w:r>
      <w:r w:rsidRPr="190D09C8">
        <w:rPr>
          <w:highlight w:val="yellow"/>
        </w:rPr>
        <w:t xml:space="preserve">Cyprus ranks </w:t>
      </w:r>
      <w:r w:rsidR="00B727F7" w:rsidRPr="190D09C8">
        <w:rPr>
          <w:highlight w:val="yellow"/>
        </w:rPr>
        <w:t>xx</w:t>
      </w:r>
      <w:r w:rsidRPr="190D09C8">
        <w:rPr>
          <w:highlight w:val="yellow"/>
        </w:rPr>
        <w:t xml:space="preserve"> in the EU.</w:t>
      </w:r>
      <w:r>
        <w:t xml:space="preserve"> </w:t>
      </w:r>
      <w:r w:rsidR="003A3ADE">
        <w:t>This is supported by the fact that the share of Cypriot SMEs with at least a basic level of digital intensity is 66%</w:t>
      </w:r>
      <w:r w:rsidR="00A716CC">
        <w:t>,</w:t>
      </w:r>
      <w:r w:rsidR="003A3ADE">
        <w:t xml:space="preserve"> above the EU average of 55%. Cypriot enterprises take advantage of technology capabilities using electronic information sharing (34% compared to the EU average of 38%) and the social media where Cyprus is above the EU average (42% versus 29%). 17% of enterprises sell online, </w:t>
      </w:r>
      <w:r w:rsidR="00A716CC">
        <w:t xml:space="preserve">almost </w:t>
      </w:r>
      <w:r w:rsidR="003A3ADE">
        <w:t>reaching the EU average of 18%. The same goes for SMEs selling online cross border</w:t>
      </w:r>
      <w:r w:rsidR="00A716CC">
        <w:t xml:space="preserve">, which are </w:t>
      </w:r>
      <w:r w:rsidR="003A3ADE">
        <w:t xml:space="preserve">8% </w:t>
      </w:r>
      <w:r w:rsidR="00A716CC">
        <w:t>and almost in line with the</w:t>
      </w:r>
      <w:r w:rsidR="003A3ADE">
        <w:t xml:space="preserve"> EU average of 9%</w:t>
      </w:r>
      <w:r w:rsidR="00A716CC">
        <w:t>.</w:t>
      </w:r>
      <w:r w:rsidR="003A3ADE">
        <w:t xml:space="preserve"> 42% of enterprises use cloud services</w:t>
      </w:r>
      <w:r w:rsidR="00A716CC">
        <w:t xml:space="preserve">, </w:t>
      </w:r>
      <w:r w:rsidR="003A3ADE">
        <w:t xml:space="preserve">above the EU average of 34%. However, only 6% of Cyprus </w:t>
      </w:r>
      <w:r w:rsidR="003A3ADE" w:rsidRPr="008430AC">
        <w:t xml:space="preserve">enterprises use </w:t>
      </w:r>
      <w:r w:rsidR="00A716CC" w:rsidRPr="008430AC">
        <w:t>b</w:t>
      </w:r>
      <w:r w:rsidR="003A3ADE" w:rsidRPr="008430AC">
        <w:t xml:space="preserve">ig data analytics (below the EU average of 14%) and </w:t>
      </w:r>
      <w:r w:rsidR="00A716CC" w:rsidRPr="008430AC">
        <w:t xml:space="preserve">only 3% use </w:t>
      </w:r>
      <w:r w:rsidR="003A3ADE" w:rsidRPr="008430AC">
        <w:t xml:space="preserve">AI </w:t>
      </w:r>
      <w:r w:rsidR="00A716CC" w:rsidRPr="008430AC">
        <w:t>(</w:t>
      </w:r>
      <w:r w:rsidR="003A3ADE" w:rsidRPr="008430AC">
        <w:t xml:space="preserve">versus 8% </w:t>
      </w:r>
      <w:r w:rsidR="00A716CC" w:rsidRPr="008430AC">
        <w:t xml:space="preserve">in the </w:t>
      </w:r>
      <w:r w:rsidR="003A3ADE" w:rsidRPr="008430AC">
        <w:t>EU</w:t>
      </w:r>
      <w:r w:rsidR="00A716CC" w:rsidRPr="008430AC">
        <w:t>)</w:t>
      </w:r>
      <w:r w:rsidR="003A3ADE" w:rsidRPr="008430AC">
        <w:t xml:space="preserve">. </w:t>
      </w:r>
      <w:r w:rsidR="003D7E13" w:rsidRPr="008430AC">
        <w:t xml:space="preserve">This shows that there is ample room for improvement for reaching the Digital Decade 2030 target of at least 75% of enterprises taking up cloud services, big data and AI. </w:t>
      </w:r>
      <w:r w:rsidR="003A3ADE" w:rsidRPr="008430AC">
        <w:t>Cyprus is also underperforming in e-commerce turnover with 5% (EU average is 12%) and in e-invoices with 13%</w:t>
      </w:r>
      <w:r w:rsidR="00CC6FE2" w:rsidRPr="008430AC">
        <w:t xml:space="preserve"> and </w:t>
      </w:r>
      <w:r w:rsidR="003A3ADE" w:rsidRPr="008430AC">
        <w:t>far below the EU average of 32%.</w:t>
      </w:r>
    </w:p>
    <w:p w14:paraId="4DA56C55" w14:textId="57E88C15" w:rsidR="00C319EC" w:rsidRPr="00BD2D6F" w:rsidDel="00C319EC" w:rsidRDefault="79AA3A92" w:rsidP="00BD2D6F">
      <w:pPr>
        <w:rPr>
          <w:highlight w:val="yellow"/>
          <w:lang w:eastAsia="en-GB"/>
        </w:rPr>
      </w:pPr>
      <w:r>
        <w:t>In May 2019, the Council of Ministers adopted the ‘</w:t>
      </w:r>
      <w:hyperlink r:id="rId36">
        <w:r w:rsidRPr="01366FB4">
          <w:rPr>
            <w:rStyle w:val="Hyperlink"/>
          </w:rPr>
          <w:t>Cyprus Industrial Strategy Policy</w:t>
        </w:r>
      </w:hyperlink>
      <w:r>
        <w:t>’ for 2019-2030.</w:t>
      </w:r>
      <w:r w:rsidR="079D86B9">
        <w:t xml:space="preserve"> </w:t>
      </w:r>
      <w:r w:rsidR="5BCF0400" w:rsidRPr="01366FB4">
        <w:rPr>
          <w:lang w:eastAsia="en-GB"/>
        </w:rPr>
        <w:t>The</w:t>
      </w:r>
      <w:r w:rsidR="079D86B9" w:rsidRPr="01366FB4">
        <w:rPr>
          <w:lang w:eastAsia="en-GB"/>
        </w:rPr>
        <w:t xml:space="preserve"> Strategy recognises the importance of </w:t>
      </w:r>
      <w:r w:rsidR="49163E7B" w:rsidRPr="01366FB4">
        <w:rPr>
          <w:lang w:eastAsia="en-GB"/>
        </w:rPr>
        <w:t xml:space="preserve">the digital </w:t>
      </w:r>
      <w:r w:rsidR="079D86B9" w:rsidRPr="01366FB4">
        <w:rPr>
          <w:lang w:eastAsia="en-GB"/>
        </w:rPr>
        <w:t>transform</w:t>
      </w:r>
      <w:r w:rsidR="49163E7B" w:rsidRPr="01366FB4">
        <w:rPr>
          <w:lang w:eastAsia="en-GB"/>
        </w:rPr>
        <w:t xml:space="preserve">ation of Cyprus’s industry, and the </w:t>
      </w:r>
      <w:r w:rsidR="0099380E" w:rsidRPr="01366FB4">
        <w:rPr>
          <w:lang w:eastAsia="en-GB"/>
        </w:rPr>
        <w:t>transition to</w:t>
      </w:r>
      <w:r w:rsidR="079D86B9" w:rsidRPr="01366FB4">
        <w:rPr>
          <w:lang w:eastAsia="en-GB"/>
        </w:rPr>
        <w:t xml:space="preserve"> a circular</w:t>
      </w:r>
      <w:r w:rsidR="6E5FD5A1" w:rsidRPr="01366FB4">
        <w:rPr>
          <w:lang w:eastAsia="en-GB"/>
        </w:rPr>
        <w:t xml:space="preserve"> economy, including </w:t>
      </w:r>
      <w:r w:rsidR="49163E7B" w:rsidRPr="01366FB4">
        <w:rPr>
          <w:lang w:eastAsia="en-GB"/>
        </w:rPr>
        <w:t xml:space="preserve">a </w:t>
      </w:r>
      <w:r w:rsidR="079D86B9" w:rsidRPr="01366FB4">
        <w:rPr>
          <w:lang w:eastAsia="en-GB"/>
        </w:rPr>
        <w:t xml:space="preserve">National Action Plan in this regard. </w:t>
      </w:r>
      <w:r w:rsidR="78188892" w:rsidRPr="01366FB4">
        <w:rPr>
          <w:lang w:eastAsia="en-GB"/>
        </w:rPr>
        <w:t xml:space="preserve">Strengthening the Cyprus </w:t>
      </w:r>
      <w:r w:rsidR="49163E7B" w:rsidRPr="01366FB4">
        <w:rPr>
          <w:lang w:eastAsia="en-GB"/>
        </w:rPr>
        <w:t>d</w:t>
      </w:r>
      <w:r w:rsidR="78188892" w:rsidRPr="01366FB4">
        <w:rPr>
          <w:lang w:eastAsia="en-GB"/>
        </w:rPr>
        <w:t xml:space="preserve">igital </w:t>
      </w:r>
      <w:r w:rsidR="49163E7B" w:rsidRPr="01366FB4">
        <w:rPr>
          <w:lang w:eastAsia="en-GB"/>
        </w:rPr>
        <w:t>i</w:t>
      </w:r>
      <w:r w:rsidR="78188892" w:rsidRPr="01366FB4">
        <w:rPr>
          <w:lang w:eastAsia="en-GB"/>
        </w:rPr>
        <w:t>ndustry is a key pillar of the strategy which, among other</w:t>
      </w:r>
      <w:r w:rsidR="49163E7B" w:rsidRPr="01366FB4">
        <w:rPr>
          <w:lang w:eastAsia="en-GB"/>
        </w:rPr>
        <w:t>s</w:t>
      </w:r>
      <w:r w:rsidR="78188892" w:rsidRPr="01366FB4">
        <w:rPr>
          <w:lang w:eastAsia="en-GB"/>
        </w:rPr>
        <w:t xml:space="preserve">, aims to enhance adoption and use of various technologies (e.g. </w:t>
      </w:r>
      <w:r w:rsidR="30DA50A8" w:rsidRPr="01366FB4">
        <w:rPr>
          <w:lang w:eastAsia="en-GB"/>
        </w:rPr>
        <w:t>C</w:t>
      </w:r>
      <w:r w:rsidR="78188892" w:rsidRPr="01366FB4">
        <w:rPr>
          <w:lang w:eastAsia="en-GB"/>
        </w:rPr>
        <w:t xml:space="preserve">loud, </w:t>
      </w:r>
      <w:r w:rsidR="30DA50A8" w:rsidRPr="01366FB4">
        <w:rPr>
          <w:lang w:eastAsia="en-GB"/>
        </w:rPr>
        <w:t>B</w:t>
      </w:r>
      <w:r w:rsidR="78188892" w:rsidRPr="01366FB4">
        <w:rPr>
          <w:lang w:eastAsia="en-GB"/>
        </w:rPr>
        <w:t xml:space="preserve">ig data and </w:t>
      </w:r>
      <w:r w:rsidR="30DA50A8" w:rsidRPr="01366FB4">
        <w:rPr>
          <w:lang w:eastAsia="en-GB"/>
        </w:rPr>
        <w:t>AI</w:t>
      </w:r>
      <w:r w:rsidR="78188892" w:rsidRPr="01366FB4">
        <w:rPr>
          <w:lang w:eastAsia="en-GB"/>
        </w:rPr>
        <w:t xml:space="preserve">). In </w:t>
      </w:r>
      <w:r w:rsidR="5BCF0400" w:rsidRPr="01366FB4">
        <w:rPr>
          <w:lang w:eastAsia="en-GB"/>
        </w:rPr>
        <w:t>a</w:t>
      </w:r>
      <w:r w:rsidR="78188892" w:rsidRPr="01366FB4">
        <w:rPr>
          <w:lang w:eastAsia="en-GB"/>
        </w:rPr>
        <w:t xml:space="preserve">ddition, it aims to increase adoption </w:t>
      </w:r>
      <w:r w:rsidR="78188892" w:rsidRPr="01366FB4">
        <w:rPr>
          <w:lang w:eastAsia="en-GB"/>
        </w:rPr>
        <w:lastRenderedPageBreak/>
        <w:t>rate of digital production systems and applications, creation of smart factories and incorporation of cutting-edge technologies and digital services infrastructures, thus reinforcing Cyprus’</w:t>
      </w:r>
      <w:r w:rsidR="26A14897" w:rsidRPr="01366FB4">
        <w:rPr>
          <w:lang w:eastAsia="en-GB"/>
        </w:rPr>
        <w:t>s</w:t>
      </w:r>
      <w:r w:rsidR="78188892" w:rsidRPr="01366FB4">
        <w:rPr>
          <w:lang w:eastAsia="en-GB"/>
        </w:rPr>
        <w:t xml:space="preserve"> transition to Industry 4.0</w:t>
      </w:r>
      <w:r w:rsidR="6AA54A26" w:rsidRPr="01366FB4">
        <w:rPr>
          <w:lang w:eastAsia="en-GB"/>
        </w:rPr>
        <w:t>.</w:t>
      </w:r>
    </w:p>
    <w:p w14:paraId="5C0FBBBF" w14:textId="37B77E26" w:rsidR="00946BAF" w:rsidRPr="00BD2D6F" w:rsidDel="008A3289" w:rsidRDefault="00946BAF" w:rsidP="00BD2D6F">
      <w:pPr>
        <w:rPr>
          <w:lang w:eastAsia="en-GB"/>
        </w:rPr>
      </w:pPr>
      <w:r w:rsidRPr="00BD2D6F">
        <w:t xml:space="preserve">As part of the implementation of the Strategy, the </w:t>
      </w:r>
      <w:hyperlink r:id="rId37" w:history="1">
        <w:r w:rsidRPr="10149C71">
          <w:rPr>
            <w:rStyle w:val="Hyperlink"/>
          </w:rPr>
          <w:t>Ministry of Energy, Commerce and Industry</w:t>
        </w:r>
      </w:hyperlink>
      <w:r w:rsidRPr="00BD2D6F">
        <w:t xml:space="preserve"> maintains a state-aid subsidy scheme providing financial support for the </w:t>
      </w:r>
      <w:r w:rsidR="00D7712C" w:rsidRPr="00BD2D6F">
        <w:t>‘</w:t>
      </w:r>
      <w:r w:rsidRPr="00BD2D6F">
        <w:t>digital enhancement/upscaling of SMEs</w:t>
      </w:r>
      <w:r w:rsidR="00D7712C" w:rsidRPr="00BD2D6F">
        <w:t>’</w:t>
      </w:r>
      <w:r w:rsidRPr="00BD2D6F">
        <w:t xml:space="preserve">. Investments eligible for non-refundable funding, include, but are not limited to Cloud, Big data and data analytics and the use of </w:t>
      </w:r>
      <w:r w:rsidR="00EE5A75">
        <w:t>AI</w:t>
      </w:r>
      <w:r w:rsidRPr="00BD2D6F">
        <w:t xml:space="preserve">, provided that the overall project has an upscale impact on the digital level of the enterprise. </w:t>
      </w:r>
      <w:hyperlink r:id="rId38" w:history="1">
        <w:r w:rsidRPr="10149C71">
          <w:rPr>
            <w:rStyle w:val="Hyperlink"/>
          </w:rPr>
          <w:t xml:space="preserve">A call for proposals issued </w:t>
        </w:r>
        <w:r w:rsidR="004144F3">
          <w:rPr>
            <w:rStyle w:val="Hyperlink"/>
          </w:rPr>
          <w:t xml:space="preserve">in order </w:t>
        </w:r>
        <w:r w:rsidR="000D0FB5" w:rsidRPr="10149C71">
          <w:rPr>
            <w:rStyle w:val="Hyperlink"/>
          </w:rPr>
          <w:t>to encourage SMEs to adopt digital technologies</w:t>
        </w:r>
      </w:hyperlink>
      <w:r w:rsidR="000D0FB5">
        <w:t xml:space="preserve"> </w:t>
      </w:r>
      <w:r w:rsidR="00D976A8">
        <w:t xml:space="preserve">was </w:t>
      </w:r>
      <w:r w:rsidR="000D0FB5">
        <w:t>launched</w:t>
      </w:r>
      <w:r w:rsidRPr="00BD2D6F">
        <w:t xml:space="preserve"> </w:t>
      </w:r>
      <w:r w:rsidR="004144F3">
        <w:t xml:space="preserve">in </w:t>
      </w:r>
      <w:r w:rsidRPr="00BD2D6F">
        <w:t>Dec</w:t>
      </w:r>
      <w:r>
        <w:t>ember</w:t>
      </w:r>
      <w:r w:rsidRPr="00BD2D6F">
        <w:t xml:space="preserve"> 2019 with a budget of </w:t>
      </w:r>
      <w:r w:rsidR="004144F3">
        <w:t>EUR </w:t>
      </w:r>
      <w:r w:rsidRPr="00BD2D6F">
        <w:t>6</w:t>
      </w:r>
      <w:r w:rsidR="004144F3">
        <w:t> </w:t>
      </w:r>
      <w:r w:rsidRPr="00BD2D6F">
        <w:t>mil</w:t>
      </w:r>
      <w:r>
        <w:t>lion. It</w:t>
      </w:r>
      <w:r w:rsidRPr="00BD2D6F">
        <w:t xml:space="preserve"> is</w:t>
      </w:r>
      <w:r w:rsidR="004144F3">
        <w:t xml:space="preserve"> </w:t>
      </w:r>
      <w:r w:rsidRPr="00BD2D6F">
        <w:t xml:space="preserve">now in the payments phase where SMEs-beneficiaries, following </w:t>
      </w:r>
      <w:r w:rsidR="004144F3">
        <w:t xml:space="preserve">the </w:t>
      </w:r>
      <w:r w:rsidRPr="00BD2D6F">
        <w:t>implementation of their approved projects for digital enhancement, are now claiming payment of their approved subsidy.</w:t>
      </w:r>
      <w:r w:rsidR="004144F3">
        <w:t xml:space="preserve"> Out of this amount, </w:t>
      </w:r>
      <w:r w:rsidRPr="00BD2D6F">
        <w:t xml:space="preserve">50% </w:t>
      </w:r>
      <w:r w:rsidR="004144F3">
        <w:t xml:space="preserve">has </w:t>
      </w:r>
      <w:r w:rsidR="00ED57E3">
        <w:t xml:space="preserve">already </w:t>
      </w:r>
      <w:r w:rsidR="004144F3">
        <w:t xml:space="preserve">been allocated for </w:t>
      </w:r>
      <w:r w:rsidR="00ED57E3">
        <w:t xml:space="preserve">the </w:t>
      </w:r>
      <w:r w:rsidRPr="00BD2D6F">
        <w:t>eligible investments.</w:t>
      </w:r>
      <w:r w:rsidR="00ED57E3">
        <w:t xml:space="preserve"> According to Cyprus’s analysis, this call for proposals has incentivised private investments. More specifically, for every EUR 1 of public aid, it yields in average additional EUR 1.3 of private investment.</w:t>
      </w:r>
      <w:r w:rsidR="008A3289">
        <w:t xml:space="preserve"> </w:t>
      </w:r>
      <w:r w:rsidR="008A3289" w:rsidRPr="00EE5A75">
        <w:t>In addition</w:t>
      </w:r>
      <w:r w:rsidR="008A3289">
        <w:t>,</w:t>
      </w:r>
      <w:r w:rsidR="008A3289" w:rsidRPr="00EE5A75">
        <w:t xml:space="preserve"> </w:t>
      </w:r>
      <w:r w:rsidR="008A3289" w:rsidRPr="10149C71">
        <w:rPr>
          <w:lang w:eastAsia="en-GB"/>
        </w:rPr>
        <w:t>an</w:t>
      </w:r>
      <w:r w:rsidR="002E3CCB" w:rsidRPr="10149C71">
        <w:rPr>
          <w:lang w:eastAsia="en-GB"/>
        </w:rPr>
        <w:t xml:space="preserve"> improved version of this scheme (for digital enhancement of SMEs) is b</w:t>
      </w:r>
      <w:r w:rsidR="007E3F10" w:rsidRPr="10149C71">
        <w:rPr>
          <w:lang w:eastAsia="en-GB"/>
        </w:rPr>
        <w:t xml:space="preserve">eing prepared with a budget of EUR </w:t>
      </w:r>
      <w:r w:rsidR="002E3CCB" w:rsidRPr="10149C71">
        <w:rPr>
          <w:lang w:eastAsia="en-GB"/>
        </w:rPr>
        <w:t>30 mil</w:t>
      </w:r>
      <w:r w:rsidR="007E3F10" w:rsidRPr="10149C71">
        <w:rPr>
          <w:lang w:eastAsia="en-GB"/>
        </w:rPr>
        <w:t>lion</w:t>
      </w:r>
      <w:r w:rsidR="002E3CCB" w:rsidRPr="10149C71">
        <w:rPr>
          <w:lang w:eastAsia="en-GB"/>
        </w:rPr>
        <w:t>. The new scheme is planned to be announced within Q2 2022.</w:t>
      </w:r>
    </w:p>
    <w:p w14:paraId="50F0FB45" w14:textId="2368566C" w:rsidR="009F4698" w:rsidRDefault="0008172B" w:rsidP="00FA78E6">
      <w:pPr>
        <w:rPr>
          <w:lang w:eastAsia="en-GB"/>
        </w:rPr>
      </w:pPr>
      <w:r>
        <w:t xml:space="preserve">In January 2020, the government approved the </w:t>
      </w:r>
      <w:hyperlink r:id="rId39" w:history="1">
        <w:r w:rsidRPr="2E82202A">
          <w:rPr>
            <w:rStyle w:val="Hyperlink"/>
          </w:rPr>
          <w:t>national strategy on AI</w:t>
        </w:r>
      </w:hyperlink>
      <w:r>
        <w:t xml:space="preserve">, which will </w:t>
      </w:r>
      <w:r w:rsidR="003F4F34">
        <w:t xml:space="preserve">be </w:t>
      </w:r>
      <w:r>
        <w:t>implement</w:t>
      </w:r>
      <w:r w:rsidR="003F4F34">
        <w:t>ed by DMRID</w:t>
      </w:r>
      <w:r>
        <w:t xml:space="preserve">. </w:t>
      </w:r>
      <w:r w:rsidR="00CA4870" w:rsidRPr="2E82202A">
        <w:rPr>
          <w:lang w:eastAsia="en-GB"/>
        </w:rPr>
        <w:t xml:space="preserve">The strategy is based on four key pillars, to maximise investment through partnerships, to create national databases, to nurture talents and lifelong learning, and to develop ethical and trustworthy AI. </w:t>
      </w:r>
      <w:r w:rsidR="00D976A8" w:rsidRPr="00D976A8">
        <w:rPr>
          <w:lang w:eastAsia="en-GB"/>
        </w:rPr>
        <w:t>The strategy incl</w:t>
      </w:r>
      <w:r w:rsidR="00D976A8">
        <w:rPr>
          <w:lang w:eastAsia="en-GB"/>
        </w:rPr>
        <w:t>udes actions such as upgrading p</w:t>
      </w:r>
      <w:r w:rsidR="00D976A8" w:rsidRPr="00D976A8">
        <w:rPr>
          <w:lang w:eastAsia="en-GB"/>
        </w:rPr>
        <w:t xml:space="preserve">ublic </w:t>
      </w:r>
      <w:r w:rsidR="00D976A8">
        <w:rPr>
          <w:lang w:eastAsia="en-GB"/>
        </w:rPr>
        <w:t>s</w:t>
      </w:r>
      <w:r w:rsidR="00D976A8" w:rsidRPr="00D976A8">
        <w:rPr>
          <w:lang w:eastAsia="en-GB"/>
        </w:rPr>
        <w:t xml:space="preserve">ervices, creating new models of cooperation through AI, </w:t>
      </w:r>
      <w:r w:rsidR="0099380E">
        <w:rPr>
          <w:lang w:eastAsia="en-GB"/>
        </w:rPr>
        <w:t xml:space="preserve">and </w:t>
      </w:r>
      <w:r w:rsidR="00D976A8" w:rsidRPr="00D976A8">
        <w:rPr>
          <w:lang w:eastAsia="en-GB"/>
        </w:rPr>
        <w:t>implementing AI solutions both</w:t>
      </w:r>
      <w:r w:rsidR="00D976A8">
        <w:rPr>
          <w:lang w:eastAsia="en-GB"/>
        </w:rPr>
        <w:t xml:space="preserve"> on internal operations of the public s</w:t>
      </w:r>
      <w:r w:rsidR="00D976A8" w:rsidRPr="00D976A8">
        <w:rPr>
          <w:lang w:eastAsia="en-GB"/>
        </w:rPr>
        <w:t>ervices</w:t>
      </w:r>
      <w:r w:rsidR="00D976A8">
        <w:rPr>
          <w:lang w:eastAsia="en-GB"/>
        </w:rPr>
        <w:t xml:space="preserve"> and</w:t>
      </w:r>
      <w:r w:rsidR="00D976A8" w:rsidRPr="00D976A8">
        <w:rPr>
          <w:lang w:eastAsia="en-GB"/>
        </w:rPr>
        <w:t xml:space="preserve"> in various citizen service</w:t>
      </w:r>
      <w:r w:rsidR="00D976A8">
        <w:rPr>
          <w:lang w:eastAsia="en-GB"/>
        </w:rPr>
        <w:t xml:space="preserve"> </w:t>
      </w:r>
      <w:r w:rsidR="00D976A8" w:rsidRPr="00D976A8">
        <w:rPr>
          <w:lang w:eastAsia="en-GB"/>
        </w:rPr>
        <w:t>centres and channels with the development of automated services such as AI chatbots.</w:t>
      </w:r>
      <w:r w:rsidR="00D976A8">
        <w:rPr>
          <w:lang w:eastAsia="en-GB"/>
        </w:rPr>
        <w:t xml:space="preserve"> The</w:t>
      </w:r>
      <w:r w:rsidR="00CA4870" w:rsidRPr="2E82202A">
        <w:rPr>
          <w:lang w:eastAsia="en-GB"/>
        </w:rPr>
        <w:t xml:space="preserve"> timeframe of implementation</w:t>
      </w:r>
      <w:r w:rsidR="00D976A8">
        <w:rPr>
          <w:lang w:eastAsia="en-GB"/>
        </w:rPr>
        <w:t xml:space="preserve"> is</w:t>
      </w:r>
      <w:r w:rsidR="00CA4870" w:rsidRPr="2E82202A">
        <w:rPr>
          <w:lang w:eastAsia="en-GB"/>
        </w:rPr>
        <w:t xml:space="preserve"> until 2026.</w:t>
      </w:r>
    </w:p>
    <w:p w14:paraId="2465EC18" w14:textId="75F0DF0A" w:rsidR="00234EB6" w:rsidRDefault="003F4F34" w:rsidP="00FA78E6">
      <w:r>
        <w:t xml:space="preserve">The DMRID decided to provide funding for only one proposal submitted by a Cypriot consortium under the ‘Digital Europe Programme 2021-2027’ for developing a </w:t>
      </w:r>
      <w:hyperlink r:id="rId40" w:history="1">
        <w:r w:rsidRPr="2E82202A">
          <w:rPr>
            <w:rStyle w:val="Hyperlink"/>
          </w:rPr>
          <w:t>Digital Innovation Hub</w:t>
        </w:r>
      </w:hyperlink>
      <w:r>
        <w:t xml:space="preserve"> (DIH) in Cyprus. </w:t>
      </w:r>
      <w:r w:rsidRPr="2E82202A">
        <w:rPr>
          <w:lang w:eastAsia="en-GB"/>
        </w:rPr>
        <w:t>With regards to the national priorities set at the RRP and the Smart Speciali</w:t>
      </w:r>
      <w:r w:rsidR="003D3311" w:rsidRPr="2E82202A">
        <w:rPr>
          <w:lang w:eastAsia="en-GB"/>
        </w:rPr>
        <w:t>s</w:t>
      </w:r>
      <w:r w:rsidRPr="2E82202A">
        <w:rPr>
          <w:lang w:eastAsia="en-GB"/>
        </w:rPr>
        <w:t>ation Strategy</w:t>
      </w:r>
      <w:r w:rsidR="00342537" w:rsidRPr="2E82202A">
        <w:rPr>
          <w:lang w:eastAsia="en-GB"/>
        </w:rPr>
        <w:t>,</w:t>
      </w:r>
      <w:r w:rsidRPr="2E82202A">
        <w:rPr>
          <w:lang w:eastAsia="en-GB"/>
        </w:rPr>
        <w:t xml:space="preserve"> the DIH is expected to play an important role horizontally by providing digitalisation support to all sectors and vertically by leading or taking part in processes of mobilising stakeholders towards digital innovation.</w:t>
      </w:r>
      <w:r w:rsidR="00342537">
        <w:t xml:space="preserve"> The relevant national</w:t>
      </w:r>
      <w:r w:rsidR="001D40C6">
        <w:t xml:space="preserve"> co-funding amounts up to EUR 3</w:t>
      </w:r>
      <w:r w:rsidR="003D3311">
        <w:t>.</w:t>
      </w:r>
      <w:r w:rsidR="00342537">
        <w:t xml:space="preserve">18 </w:t>
      </w:r>
      <w:r w:rsidR="0099465D">
        <w:t>million</w:t>
      </w:r>
      <w:r w:rsidR="00342537">
        <w:t xml:space="preserve"> for the period 2021-2027.</w:t>
      </w:r>
    </w:p>
    <w:p w14:paraId="23072080" w14:textId="2C78958B" w:rsidR="00691DFA" w:rsidRDefault="004E43F6" w:rsidP="00FA78E6">
      <w:r>
        <w:t>Regarding the National Blockchain Legislation</w:t>
      </w:r>
      <w:r w:rsidR="000D42B9">
        <w:t>, a</w:t>
      </w:r>
      <w:r>
        <w:t xml:space="preserve"> </w:t>
      </w:r>
      <w:hyperlink r:id="rId41" w:history="1">
        <w:r w:rsidRPr="004E43F6">
          <w:rPr>
            <w:rStyle w:val="Hyperlink"/>
          </w:rPr>
          <w:t>public consultation</w:t>
        </w:r>
      </w:hyperlink>
      <w:r w:rsidRPr="004E43F6">
        <w:t xml:space="preserve"> was </w:t>
      </w:r>
      <w:r w:rsidR="00691DFA">
        <w:t>completed</w:t>
      </w:r>
      <w:r w:rsidR="000D42B9">
        <w:t xml:space="preserve"> and feedback was received. Based on this feedback, the law is under finalisation</w:t>
      </w:r>
      <w:r w:rsidR="00691DFA" w:rsidRPr="00334E96">
        <w:rPr>
          <w:lang w:eastAsia="en-GB"/>
        </w:rPr>
        <w:t xml:space="preserve">. </w:t>
      </w:r>
      <w:r w:rsidR="000D42B9">
        <w:rPr>
          <w:lang w:eastAsia="en-GB"/>
        </w:rPr>
        <w:t xml:space="preserve">In 2020, Cyprus submitted, through CEF, a proposal for establishing European Blockchain Service Infrastructure (EBSI) node(s). </w:t>
      </w:r>
      <w:r w:rsidR="00691DFA" w:rsidRPr="00334E96">
        <w:rPr>
          <w:lang w:eastAsia="en-GB"/>
        </w:rPr>
        <w:t>The proposal was selected for funding</w:t>
      </w:r>
      <w:r w:rsidR="000D42B9">
        <w:rPr>
          <w:lang w:eastAsia="en-GB"/>
        </w:rPr>
        <w:t>,</w:t>
      </w:r>
      <w:r w:rsidR="00691DFA" w:rsidRPr="00334E96">
        <w:rPr>
          <w:lang w:eastAsia="en-GB"/>
        </w:rPr>
        <w:t xml:space="preserve"> and Cyprus is among the few </w:t>
      </w:r>
      <w:r w:rsidR="000D42B9">
        <w:rPr>
          <w:lang w:eastAsia="en-GB"/>
        </w:rPr>
        <w:t>e</w:t>
      </w:r>
      <w:r w:rsidR="00691DFA" w:rsidRPr="00334E96">
        <w:rPr>
          <w:lang w:eastAsia="en-GB"/>
        </w:rPr>
        <w:t xml:space="preserve">arly </w:t>
      </w:r>
      <w:r w:rsidR="000D42B9">
        <w:rPr>
          <w:lang w:eastAsia="en-GB"/>
        </w:rPr>
        <w:t>a</w:t>
      </w:r>
      <w:r w:rsidR="00691DFA" w:rsidRPr="00334E96">
        <w:rPr>
          <w:lang w:eastAsia="en-GB"/>
        </w:rPr>
        <w:t xml:space="preserve">dopters of the </w:t>
      </w:r>
      <w:r w:rsidR="000D42B9">
        <w:rPr>
          <w:lang w:eastAsia="en-GB"/>
        </w:rPr>
        <w:t>EBSI.</w:t>
      </w:r>
      <w:r w:rsidR="00691DFA" w:rsidRPr="00334E96">
        <w:rPr>
          <w:lang w:eastAsia="en-GB"/>
        </w:rPr>
        <w:t xml:space="preserve"> The implementation of th</w:t>
      </w:r>
      <w:r w:rsidR="000D42B9">
        <w:rPr>
          <w:lang w:eastAsia="en-GB"/>
        </w:rPr>
        <w:t>e</w:t>
      </w:r>
      <w:r w:rsidR="00691DFA" w:rsidRPr="00334E96">
        <w:rPr>
          <w:lang w:eastAsia="en-GB"/>
        </w:rPr>
        <w:t xml:space="preserve"> </w:t>
      </w:r>
      <w:r w:rsidR="000D42B9">
        <w:rPr>
          <w:lang w:eastAsia="en-GB"/>
        </w:rPr>
        <w:t xml:space="preserve">two </w:t>
      </w:r>
      <w:r w:rsidR="00691DFA" w:rsidRPr="00334E96">
        <w:rPr>
          <w:lang w:eastAsia="en-GB"/>
        </w:rPr>
        <w:t>year</w:t>
      </w:r>
      <w:r w:rsidR="000D42B9">
        <w:rPr>
          <w:lang w:eastAsia="en-GB"/>
        </w:rPr>
        <w:t>s</w:t>
      </w:r>
      <w:r w:rsidR="00691DFA" w:rsidRPr="00334E96">
        <w:rPr>
          <w:lang w:eastAsia="en-GB"/>
        </w:rPr>
        <w:t xml:space="preserve"> project started in </w:t>
      </w:r>
      <w:r w:rsidR="00567141" w:rsidRPr="00334E96">
        <w:rPr>
          <w:lang w:eastAsia="en-GB"/>
        </w:rPr>
        <w:t xml:space="preserve">May </w:t>
      </w:r>
      <w:r w:rsidR="00691DFA" w:rsidRPr="00334E96">
        <w:rPr>
          <w:lang w:eastAsia="en-GB"/>
        </w:rPr>
        <w:t>2021</w:t>
      </w:r>
      <w:r w:rsidR="000D42B9">
        <w:rPr>
          <w:lang w:eastAsia="en-GB"/>
        </w:rPr>
        <w:t>, and aims at t</w:t>
      </w:r>
      <w:r w:rsidR="00691DFA" w:rsidRPr="00334E96">
        <w:rPr>
          <w:lang w:eastAsia="en-GB"/>
        </w:rPr>
        <w:t xml:space="preserve">he development of a fully operational national EBSI under the </w:t>
      </w:r>
      <w:r w:rsidR="000D42B9">
        <w:rPr>
          <w:lang w:eastAsia="en-GB"/>
        </w:rPr>
        <w:t xml:space="preserve">coordination of </w:t>
      </w:r>
      <w:r w:rsidR="00691DFA" w:rsidRPr="00334E96">
        <w:rPr>
          <w:lang w:eastAsia="en-GB"/>
        </w:rPr>
        <w:t>DMRID.</w:t>
      </w:r>
    </w:p>
    <w:p w14:paraId="601B8145" w14:textId="0611EEA7" w:rsidR="00CD4A4E" w:rsidRDefault="0008172B" w:rsidP="00334E96">
      <w:pPr>
        <w:rPr>
          <w:lang w:eastAsia="en-GB"/>
        </w:rPr>
      </w:pPr>
      <w:r>
        <w:t>Cyprus is committed to developing new advanced technologies and investing in them through EU-</w:t>
      </w:r>
      <w:r w:rsidR="0099465D">
        <w:t> </w:t>
      </w:r>
      <w:r>
        <w:t xml:space="preserve">coordinated programmes and plans. This concerns, among other things, HPC, AI and quantum communication infrastructure. In 2019, </w:t>
      </w:r>
      <w:hyperlink r:id="rId42">
        <w:r w:rsidRPr="134AB570">
          <w:rPr>
            <w:rStyle w:val="Hyperlink"/>
          </w:rPr>
          <w:t>Cyprus signed a declaration</w:t>
        </w:r>
      </w:hyperlink>
      <w:r>
        <w:t xml:space="preserve"> agreeing to explore, together with 24 Member States, how to develop and deploy a quantum communication infrastructure across the EU over the next 10 years. </w:t>
      </w:r>
      <w:r w:rsidR="36E9D7F0">
        <w:t>Cyprus</w:t>
      </w:r>
      <w:r w:rsidR="4B659515" w:rsidRPr="134AB570">
        <w:rPr>
          <w:lang w:eastAsia="en-GB"/>
        </w:rPr>
        <w:t xml:space="preserve"> is participating in the EuroHPC J</w:t>
      </w:r>
      <w:r w:rsidR="08EC2AE2" w:rsidRPr="134AB570">
        <w:rPr>
          <w:lang w:eastAsia="en-GB"/>
        </w:rPr>
        <w:t>oint Undertaking</w:t>
      </w:r>
      <w:r w:rsidR="4B659515" w:rsidRPr="134AB570">
        <w:rPr>
          <w:lang w:eastAsia="en-GB"/>
        </w:rPr>
        <w:t xml:space="preserve">, since July 2019 and is co-funding the </w:t>
      </w:r>
      <w:r w:rsidR="4B659515" w:rsidRPr="00D65FF5">
        <w:rPr>
          <w:lang w:eastAsia="en-GB"/>
        </w:rPr>
        <w:t xml:space="preserve">operation of the national HPC competence centre (NCC) with </w:t>
      </w:r>
      <w:r w:rsidR="22BB894A" w:rsidRPr="00D65FF5">
        <w:rPr>
          <w:lang w:eastAsia="en-GB"/>
        </w:rPr>
        <w:t xml:space="preserve">EUR </w:t>
      </w:r>
      <w:r w:rsidR="4B659515" w:rsidRPr="00D65FF5">
        <w:rPr>
          <w:lang w:eastAsia="en-GB"/>
        </w:rPr>
        <w:t>2 m</w:t>
      </w:r>
      <w:r w:rsidR="22BB894A" w:rsidRPr="00D65FF5">
        <w:rPr>
          <w:lang w:eastAsia="en-GB"/>
        </w:rPr>
        <w:t>illion</w:t>
      </w:r>
      <w:r w:rsidR="4B659515" w:rsidRPr="00D65FF5">
        <w:rPr>
          <w:lang w:eastAsia="en-GB"/>
        </w:rPr>
        <w:t xml:space="preserve"> f</w:t>
      </w:r>
      <w:r w:rsidR="0099465D" w:rsidRPr="00D65FF5">
        <w:rPr>
          <w:lang w:eastAsia="en-GB"/>
        </w:rPr>
        <w:t xml:space="preserve">or the two-year period 2020-22. </w:t>
      </w:r>
      <w:commentRangeStart w:id="5"/>
      <w:r w:rsidR="00192F5F" w:rsidRPr="00D65FF5">
        <w:rPr>
          <w:lang w:eastAsia="en-GB"/>
        </w:rPr>
        <w:t>These emblematic EU initiatives is expected to provide the means and the opportunities to SME’s to benefit from advanced technologies, increase their digitalisation and be part of the chain for the provision of high quality services and products.</w:t>
      </w:r>
      <w:r w:rsidR="00192F5F" w:rsidRPr="134AB570">
        <w:rPr>
          <w:lang w:eastAsia="en-GB"/>
        </w:rPr>
        <w:t xml:space="preserve"> </w:t>
      </w:r>
      <w:commentRangeEnd w:id="5"/>
      <w:r w:rsidR="00E325A0">
        <w:rPr>
          <w:rStyle w:val="CommentReference"/>
        </w:rPr>
        <w:commentReference w:id="5"/>
      </w:r>
    </w:p>
    <w:p w14:paraId="4F496CA6" w14:textId="08361C77" w:rsidR="002E3CCB" w:rsidRDefault="00691DFA" w:rsidP="00FA78E6">
      <w:pPr>
        <w:rPr>
          <w:lang w:eastAsia="en-GB"/>
        </w:rPr>
      </w:pPr>
      <w:r w:rsidRPr="00334E96">
        <w:rPr>
          <w:lang w:eastAsia="en-GB"/>
        </w:rPr>
        <w:t xml:space="preserve">Cyprus is </w:t>
      </w:r>
      <w:r w:rsidR="00CD4A4E" w:rsidRPr="00334E96">
        <w:rPr>
          <w:lang w:eastAsia="en-GB"/>
        </w:rPr>
        <w:t xml:space="preserve">also </w:t>
      </w:r>
      <w:r w:rsidRPr="402EE3BA">
        <w:rPr>
          <w:lang w:eastAsia="en-GB"/>
        </w:rPr>
        <w:t>preparing its national plan on critical infrastructure that will include the National QCI Network and will be interconnected with the cross-border development of the EuroQCI</w:t>
      </w:r>
      <w:r w:rsidRPr="00334E96">
        <w:rPr>
          <w:lang w:eastAsia="en-GB"/>
        </w:rPr>
        <w:t xml:space="preserve"> network. The </w:t>
      </w:r>
      <w:r w:rsidRPr="00334E96">
        <w:rPr>
          <w:lang w:eastAsia="en-GB"/>
        </w:rPr>
        <w:lastRenderedPageBreak/>
        <w:t>implementation of a national QCI network is also a major challenge with potentially great opportunities for industry, government security services, critical infrastructure in Cyprus</w:t>
      </w:r>
      <w:r w:rsidR="00CD4A4E" w:rsidRPr="00334E96">
        <w:rPr>
          <w:lang w:eastAsia="en-GB"/>
        </w:rPr>
        <w:t xml:space="preserve"> and</w:t>
      </w:r>
      <w:r w:rsidRPr="00334E96">
        <w:rPr>
          <w:lang w:eastAsia="en-GB"/>
        </w:rPr>
        <w:t xml:space="preserve"> </w:t>
      </w:r>
      <w:r w:rsidR="00CD4A4E" w:rsidRPr="00334E96">
        <w:rPr>
          <w:lang w:eastAsia="en-GB"/>
        </w:rPr>
        <w:t>a</w:t>
      </w:r>
      <w:r w:rsidRPr="00334E96">
        <w:rPr>
          <w:lang w:eastAsia="en-GB"/>
        </w:rPr>
        <w:t>cademia.</w:t>
      </w:r>
      <w:r w:rsidR="00CD4A4E">
        <w:rPr>
          <w:lang w:eastAsia="en-GB"/>
        </w:rPr>
        <w:t xml:space="preserve"> </w:t>
      </w:r>
      <w:r w:rsidRPr="00334E96">
        <w:rPr>
          <w:lang w:eastAsia="en-GB"/>
        </w:rPr>
        <w:t>A Working Group has been set up, consisting of the DMRID, the Department of Electronic Communications (DEC), the Digital Security Authority (DSA) and the</w:t>
      </w:r>
      <w:r w:rsidR="0099465D">
        <w:rPr>
          <w:lang w:eastAsia="en-GB"/>
        </w:rPr>
        <w:t xml:space="preserve"> European University of Cyprus.</w:t>
      </w:r>
    </w:p>
    <w:p w14:paraId="58022906" w14:textId="49719A9F" w:rsidR="001F3FFD" w:rsidRPr="008430AC" w:rsidDel="001F3FFD" w:rsidRDefault="003D3311" w:rsidP="2E82202A">
      <w:pPr>
        <w:rPr>
          <w:lang w:eastAsia="en-GB"/>
        </w:rPr>
      </w:pPr>
      <w:r>
        <w:t>The</w:t>
      </w:r>
      <w:r w:rsidR="001F3FFD" w:rsidRPr="00334E96">
        <w:rPr>
          <w:lang w:eastAsia="en-GB"/>
        </w:rPr>
        <w:t xml:space="preserve"> </w:t>
      </w:r>
      <w:hyperlink r:id="rId43" w:history="1">
        <w:r w:rsidR="001F3FFD" w:rsidRPr="2E82202A">
          <w:rPr>
            <w:rStyle w:val="Hyperlink"/>
            <w:lang w:eastAsia="en-GB"/>
          </w:rPr>
          <w:t>National Cybersecurity Strategy</w:t>
        </w:r>
      </w:hyperlink>
      <w:r w:rsidR="0099380E">
        <w:rPr>
          <w:lang w:eastAsia="en-GB"/>
        </w:rPr>
        <w:t>, which</w:t>
      </w:r>
      <w:r w:rsidR="00DE699D">
        <w:rPr>
          <w:lang w:eastAsia="en-GB"/>
        </w:rPr>
        <w:t xml:space="preserve"> was published in June 2020</w:t>
      </w:r>
      <w:r w:rsidR="001F3FFD" w:rsidRPr="402EE3BA">
        <w:rPr>
          <w:lang w:eastAsia="en-GB"/>
        </w:rPr>
        <w:t xml:space="preserve"> includes a series of actions in the context of the ‘Security </w:t>
      </w:r>
      <w:r w:rsidR="001F3FFD" w:rsidRPr="001F3FFD">
        <w:rPr>
          <w:lang w:eastAsia="en-GB"/>
        </w:rPr>
        <w:t>For</w:t>
      </w:r>
      <w:r w:rsidR="003A4091">
        <w:rPr>
          <w:lang w:eastAsia="en-GB"/>
        </w:rPr>
        <w:t xml:space="preserve"> </w:t>
      </w:r>
      <w:r w:rsidR="001F3FFD" w:rsidRPr="001F3FFD">
        <w:rPr>
          <w:lang w:eastAsia="en-GB"/>
        </w:rPr>
        <w:t xml:space="preserve">All’ approach, </w:t>
      </w:r>
      <w:r w:rsidR="00DE699D" w:rsidRPr="00DE699D">
        <w:rPr>
          <w:lang w:eastAsia="en-GB"/>
        </w:rPr>
        <w:t>aims at consolidating a secure electronic environment in the Republic of Cyprus, with special provisions and actions for the protection of critical information infrastructures.</w:t>
      </w:r>
      <w:r w:rsidR="001F3FFD">
        <w:rPr>
          <w:lang w:eastAsia="en-GB"/>
        </w:rPr>
        <w:t xml:space="preserve"> </w:t>
      </w:r>
      <w:r w:rsidR="00761D20" w:rsidRPr="402EE3BA">
        <w:rPr>
          <w:lang w:eastAsia="en-GB"/>
        </w:rPr>
        <w:t xml:space="preserve">DSA </w:t>
      </w:r>
      <w:r w:rsidR="00CF6EB8" w:rsidRPr="402EE3BA">
        <w:rPr>
          <w:lang w:eastAsia="en-GB"/>
        </w:rPr>
        <w:t xml:space="preserve">is </w:t>
      </w:r>
      <w:r w:rsidR="00761D20" w:rsidRPr="402EE3BA">
        <w:rPr>
          <w:lang w:eastAsia="en-GB"/>
        </w:rPr>
        <w:t>the National Cybersecurity Certification Authority</w:t>
      </w:r>
      <w:r w:rsidR="00CF6EB8" w:rsidRPr="402EE3BA">
        <w:rPr>
          <w:lang w:eastAsia="en-GB"/>
        </w:rPr>
        <w:t xml:space="preserve"> and responsible for the </w:t>
      </w:r>
      <w:r w:rsidR="00761D20" w:rsidRPr="402EE3BA">
        <w:rPr>
          <w:lang w:eastAsia="en-GB"/>
        </w:rPr>
        <w:t>ful</w:t>
      </w:r>
      <w:r w:rsidR="00CF6EB8" w:rsidRPr="402EE3BA">
        <w:rPr>
          <w:lang w:eastAsia="en-GB"/>
        </w:rPr>
        <w:t>l</w:t>
      </w:r>
      <w:r w:rsidR="00761D20" w:rsidRPr="402EE3BA">
        <w:rPr>
          <w:lang w:eastAsia="en-GB"/>
        </w:rPr>
        <w:t xml:space="preserve"> implement</w:t>
      </w:r>
      <w:r w:rsidR="00CF6EB8" w:rsidRPr="402EE3BA">
        <w:rPr>
          <w:lang w:eastAsia="en-GB"/>
        </w:rPr>
        <w:t>ation</w:t>
      </w:r>
      <w:r w:rsidR="00761D20" w:rsidRPr="402EE3BA">
        <w:rPr>
          <w:lang w:eastAsia="en-GB"/>
        </w:rPr>
        <w:t xml:space="preserve"> of the EU Cybersecurity Act at national level.</w:t>
      </w:r>
      <w:r w:rsidR="003A4091" w:rsidRPr="402EE3BA">
        <w:rPr>
          <w:lang w:eastAsia="en-GB"/>
        </w:rPr>
        <w:t xml:space="preserve"> </w:t>
      </w:r>
      <w:r w:rsidR="00EF6BC1">
        <w:t xml:space="preserve">The budget for the implementation of the Strategy is currently set around </w:t>
      </w:r>
      <w:r w:rsidR="003A4091">
        <w:t xml:space="preserve">EUR </w:t>
      </w:r>
      <w:r w:rsidR="00FE5BC8">
        <w:t>6</w:t>
      </w:r>
      <w:r w:rsidR="0049075F">
        <w:t>.</w:t>
      </w:r>
      <w:r w:rsidR="00EF6BC1">
        <w:t>5 million for 2022</w:t>
      </w:r>
      <w:r w:rsidR="00DE699D">
        <w:t xml:space="preserve">. </w:t>
      </w:r>
      <w:r w:rsidR="00EF6BC1">
        <w:t xml:space="preserve">The Steering Committee of the Strategy follows a dynamic approach and </w:t>
      </w:r>
      <w:r w:rsidR="00DE699D">
        <w:t>has</w:t>
      </w:r>
      <w:r w:rsidR="00EF6BC1">
        <w:t xml:space="preserve"> the ability to request additional </w:t>
      </w:r>
      <w:r w:rsidR="0099380E">
        <w:t>f</w:t>
      </w:r>
      <w:r w:rsidR="00EF6BC1">
        <w:t>unds each year depending on the identified</w:t>
      </w:r>
      <w:r w:rsidR="2E82202A">
        <w:t xml:space="preserve"> </w:t>
      </w:r>
      <w:r w:rsidR="00EF6BC1">
        <w:t>needs. T</w:t>
      </w:r>
      <w:r w:rsidR="005D2DA9">
        <w:t>h</w:t>
      </w:r>
      <w:r w:rsidR="00EF6BC1">
        <w:t xml:space="preserve">is means </w:t>
      </w:r>
      <w:r w:rsidR="0099380E">
        <w:t>that</w:t>
      </w:r>
      <w:r w:rsidR="00EF6BC1">
        <w:t xml:space="preserve"> </w:t>
      </w:r>
      <w:r w:rsidR="0099380E" w:rsidRPr="008430AC">
        <w:t>additional</w:t>
      </w:r>
      <w:r w:rsidR="00EF6BC1" w:rsidRPr="008430AC">
        <w:t xml:space="preserve"> budget </w:t>
      </w:r>
      <w:r w:rsidR="0099380E" w:rsidRPr="008430AC">
        <w:t>could</w:t>
      </w:r>
      <w:r w:rsidR="00DE699D" w:rsidRPr="008430AC">
        <w:t xml:space="preserve"> be</w:t>
      </w:r>
      <w:r w:rsidR="00EF6BC1" w:rsidRPr="008430AC">
        <w:t xml:space="preserve"> allocated for 2023 and 2024.</w:t>
      </w:r>
    </w:p>
    <w:p w14:paraId="5629B91D" w14:textId="0077CA50" w:rsidR="002C1CBB" w:rsidRDefault="002A7EF6" w:rsidP="2E82202A">
      <w:r w:rsidRPr="008430AC">
        <w:t xml:space="preserve">To boost the digital transformation of the Cypriot economy, it </w:t>
      </w:r>
      <w:r w:rsidR="0099380E" w:rsidRPr="008430AC">
        <w:t>is important to raise awareness</w:t>
      </w:r>
      <w:r w:rsidRPr="008430AC">
        <w:t xml:space="preserve"> of the relevance of digitisation among SMEs. This will enable SMEs and entrepreneurs to reap the full range of benefits from adopting digital technologies. </w:t>
      </w:r>
      <w:r w:rsidR="003D7E13" w:rsidRPr="008430AC">
        <w:t>This is also important in the light of the Digital Decade 2030 target</w:t>
      </w:r>
      <w:r w:rsidR="00471E4A" w:rsidRPr="008430AC">
        <w:t xml:space="preserve">, where </w:t>
      </w:r>
      <w:r w:rsidR="003D7E13" w:rsidRPr="008430AC">
        <w:t xml:space="preserve">more than 90% of SMEs </w:t>
      </w:r>
      <w:r w:rsidR="00471E4A" w:rsidRPr="008430AC">
        <w:t>have to</w:t>
      </w:r>
      <w:r w:rsidR="003D7E13" w:rsidRPr="008430AC">
        <w:t xml:space="preserve"> reach at least a basic level of digital intensity. Ch</w:t>
      </w:r>
      <w:r w:rsidRPr="008430AC">
        <w:t>ange management at all levels of enterprises</w:t>
      </w:r>
      <w:r w:rsidR="00DE699D" w:rsidRPr="008430AC">
        <w:t xml:space="preserve"> is also required</w:t>
      </w:r>
      <w:r w:rsidRPr="008430AC">
        <w:t xml:space="preserve"> </w:t>
      </w:r>
      <w:r w:rsidR="00DE699D" w:rsidRPr="008430AC">
        <w:t>for</w:t>
      </w:r>
      <w:r w:rsidRPr="008430AC">
        <w:t xml:space="preserve"> address</w:t>
      </w:r>
      <w:r w:rsidR="00DE699D" w:rsidRPr="008430AC">
        <w:t>ing</w:t>
      </w:r>
      <w:r w:rsidRPr="008430AC">
        <w:t xml:space="preserve"> organi</w:t>
      </w:r>
      <w:r w:rsidR="0021550D" w:rsidRPr="008430AC">
        <w:t>s</w:t>
      </w:r>
      <w:r w:rsidRPr="008430AC">
        <w:t>ation</w:t>
      </w:r>
      <w:r w:rsidR="00DE699D" w:rsidRPr="008430AC">
        <w:t xml:space="preserve">al </w:t>
      </w:r>
      <w:r w:rsidR="0099380E" w:rsidRPr="008430AC">
        <w:t>and cultural</w:t>
      </w:r>
      <w:r w:rsidRPr="008430AC">
        <w:t xml:space="preserve"> challenges. DMRID, as the authority for developing and implementing </w:t>
      </w:r>
      <w:r w:rsidR="00DE699D" w:rsidRPr="008430AC">
        <w:t>the</w:t>
      </w:r>
      <w:r w:rsidRPr="008430AC">
        <w:t xml:space="preserve"> nation</w:t>
      </w:r>
      <w:r w:rsidR="0099380E" w:rsidRPr="008430AC">
        <w:t>al digital policy and strategy</w:t>
      </w:r>
      <w:r w:rsidRPr="008430AC">
        <w:t xml:space="preserve">, has to </w:t>
      </w:r>
      <w:r w:rsidR="00136090" w:rsidRPr="008430AC">
        <w:t>define and organise</w:t>
      </w:r>
      <w:r w:rsidRPr="008430AC">
        <w:t xml:space="preserve"> the use of resources, public sector processes, budget allocations and other modes in order for these changes to be successful. In this context, the full implementation of the ‘Cyprus Industrial Strategy Policy’</w:t>
      </w:r>
      <w:r w:rsidR="0099380E" w:rsidRPr="008430AC">
        <w:t>,</w:t>
      </w:r>
      <w:r w:rsidRPr="008430AC">
        <w:t xml:space="preserve"> as well as the reforms</w:t>
      </w:r>
      <w:r>
        <w:t xml:space="preserve"> and investments included in the RRP are crucial for the success </w:t>
      </w:r>
      <w:r w:rsidR="00136090">
        <w:t>of the</w:t>
      </w:r>
      <w:r w:rsidR="0099465D">
        <w:t xml:space="preserve"> digital transformation.</w:t>
      </w:r>
    </w:p>
    <w:p w14:paraId="1FC9C41D" w14:textId="7D7D1814" w:rsidR="0045573A" w:rsidRDefault="0045573A" w:rsidP="002C1CBB"/>
    <w:tbl>
      <w:tblPr>
        <w:tblW w:w="8787" w:type="dxa"/>
        <w:tblInd w:w="91" w:type="dxa"/>
        <w:tblLook w:val="04A0" w:firstRow="1" w:lastRow="0" w:firstColumn="1" w:lastColumn="0" w:noHBand="0" w:noVBand="1"/>
      </w:tblPr>
      <w:tblGrid>
        <w:gridCol w:w="8787"/>
      </w:tblGrid>
      <w:tr w:rsidR="0045573A" w:rsidRPr="003446C7" w14:paraId="5758958F" w14:textId="77777777" w:rsidTr="134AB570">
        <w:trPr>
          <w:trHeight w:val="340"/>
        </w:trPr>
        <w:tc>
          <w:tcPr>
            <w:tcW w:w="8787" w:type="dxa"/>
            <w:tcBorders>
              <w:top w:val="thinThickSmallGap" w:sz="12" w:space="0" w:color="1F4E79" w:themeColor="accent1" w:themeShade="80"/>
              <w:left w:val="thinThickSmallGap" w:sz="12" w:space="0" w:color="1F4E79" w:themeColor="accent1" w:themeShade="80"/>
              <w:bottom w:val="double" w:sz="4" w:space="0" w:color="1F4E79" w:themeColor="accent1" w:themeShade="80"/>
              <w:right w:val="thinThickSmallGap" w:sz="12" w:space="0" w:color="1F4E79" w:themeColor="accent1" w:themeShade="80"/>
            </w:tcBorders>
            <w:shd w:val="clear" w:color="auto" w:fill="FFFFFF" w:themeFill="background1"/>
            <w:noWrap/>
            <w:vAlign w:val="bottom"/>
            <w:hideMark/>
          </w:tcPr>
          <w:p w14:paraId="2BC8F480" w14:textId="5B72022B" w:rsidR="0045573A" w:rsidRPr="00F41556" w:rsidRDefault="0045573A" w:rsidP="402EE3BA">
            <w:pPr>
              <w:rPr>
                <w:rStyle w:val="IntenseEmphasis"/>
              </w:rPr>
            </w:pPr>
            <w:commentRangeStart w:id="6"/>
            <w:r w:rsidRPr="402EE3BA">
              <w:rPr>
                <w:rStyle w:val="IntenseEmphasis"/>
              </w:rPr>
              <w:t>Highlight: Strategy for attracting businesses including High Technology, Innovation companies</w:t>
            </w:r>
            <w:commentRangeEnd w:id="6"/>
            <w:r>
              <w:rPr>
                <w:rStyle w:val="CommentReference"/>
              </w:rPr>
              <w:commentReference w:id="6"/>
            </w:r>
          </w:p>
        </w:tc>
      </w:tr>
      <w:tr w:rsidR="0045573A" w:rsidRPr="00A4227B" w14:paraId="1C73226C" w14:textId="77777777" w:rsidTr="134AB570">
        <w:trPr>
          <w:trHeight w:val="300"/>
        </w:trPr>
        <w:tc>
          <w:tcPr>
            <w:tcW w:w="8787" w:type="dxa"/>
            <w:tcBorders>
              <w:top w:val="double" w:sz="4" w:space="0" w:color="1F4E79" w:themeColor="accent1" w:themeShade="80"/>
              <w:left w:val="thinThickSmallGap" w:sz="12" w:space="0" w:color="1F4E79" w:themeColor="accent1" w:themeShade="80"/>
              <w:bottom w:val="thinThickSmallGap" w:sz="12" w:space="0" w:color="1F4E79" w:themeColor="accent1" w:themeShade="80"/>
              <w:right w:val="thinThickSmallGap" w:sz="12" w:space="0" w:color="1F4E79" w:themeColor="accent1" w:themeShade="80"/>
            </w:tcBorders>
            <w:shd w:val="clear" w:color="auto" w:fill="FFFFFF" w:themeFill="background1"/>
            <w:noWrap/>
            <w:vAlign w:val="bottom"/>
            <w:hideMark/>
          </w:tcPr>
          <w:p w14:paraId="6495EA69" w14:textId="37839E35" w:rsidR="0045573A" w:rsidRDefault="0001380B" w:rsidP="006D58F4">
            <w:r>
              <w:t>In October 15, 2021 the g</w:t>
            </w:r>
            <w:r w:rsidR="77D38638">
              <w:t xml:space="preserve">overnment endorsed the enhancement of the strategy for attracting business to Cyprus focusing on high technology, shipping, innovation, start-ups and research and development, in a bid to turn the island into a business and trade centre in the wider region and Europe. </w:t>
            </w:r>
          </w:p>
          <w:p w14:paraId="06A253BD" w14:textId="440B4D1D" w:rsidR="0045573A" w:rsidRPr="00A4227B" w:rsidRDefault="77D38638" w:rsidP="00D65FF5">
            <w:r>
              <w:t>The strategy includes targeted actions in nine areas, and builds on the best practices employed by other European countries. The strategy is fully in line with the European acquis and aspires to turn Cyprus into a sustainable business and trade centre in the wider region and Europe. There are incentives included in the new strategy: residence and employment, taxation, simplification and digitisation of procedures, as well as promoting Cyprus as an attractive investment destination.</w:t>
            </w:r>
          </w:p>
        </w:tc>
      </w:tr>
    </w:tbl>
    <w:p w14:paraId="4311A6D6" w14:textId="32850A61" w:rsidR="0045573A" w:rsidRPr="00232C34" w:rsidRDefault="0045573A" w:rsidP="002C1CBB"/>
    <w:p w14:paraId="4DF736E9" w14:textId="526AE05F" w:rsidR="00D629B3" w:rsidRPr="00FF7F3B" w:rsidRDefault="00B55CC1" w:rsidP="00D629B3">
      <w:pPr>
        <w:pStyle w:val="Heading1"/>
      </w:pPr>
      <w:r w:rsidRPr="00FF7F3B">
        <w:rPr>
          <w:noProof/>
          <w:lang w:eastAsia="en-GB"/>
        </w:rPr>
        <w:lastRenderedPageBreak/>
        <w:t>4</w:t>
      </w:r>
      <w:r w:rsidR="00D629B3" w:rsidRPr="00FF7F3B">
        <w:rPr>
          <w:noProof/>
          <w:lang w:eastAsia="en-GB"/>
        </w:rPr>
        <w:t xml:space="preserve"> Digital public services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D6CD5" w:rsidRPr="00FF7F3B" w14:paraId="2D859305" w14:textId="77777777" w:rsidTr="01366FB4">
        <w:tc>
          <w:tcPr>
            <w:tcW w:w="4508" w:type="dxa"/>
          </w:tcPr>
          <w:tbl>
            <w:tblPr>
              <w:tblW w:w="4120" w:type="dxa"/>
              <w:tblInd w:w="93" w:type="dxa"/>
              <w:tblLook w:val="04A0" w:firstRow="1" w:lastRow="0" w:firstColumn="1" w:lastColumn="0" w:noHBand="0" w:noVBand="1"/>
            </w:tblPr>
            <w:tblGrid>
              <w:gridCol w:w="1720"/>
              <w:gridCol w:w="734"/>
              <w:gridCol w:w="866"/>
              <w:gridCol w:w="800"/>
            </w:tblGrid>
            <w:tr w:rsidR="000D6CD5" w:rsidRPr="00FF7F3B" w14:paraId="15E10C19" w14:textId="77777777" w:rsidTr="00C93508">
              <w:trPr>
                <w:trHeight w:val="300"/>
              </w:trPr>
              <w:tc>
                <w:tcPr>
                  <w:tcW w:w="1720" w:type="dxa"/>
                  <w:vMerge w:val="restart"/>
                  <w:tcBorders>
                    <w:top w:val="nil"/>
                    <w:left w:val="nil"/>
                    <w:bottom w:val="nil"/>
                    <w:right w:val="single" w:sz="12" w:space="0" w:color="4F81BD"/>
                  </w:tcBorders>
                  <w:shd w:val="clear" w:color="000000" w:fill="FFFFFF"/>
                  <w:noWrap/>
                  <w:vAlign w:val="center"/>
                </w:tcPr>
                <w:p w14:paraId="200269E7" w14:textId="0692A7FF" w:rsidR="000D6CD5" w:rsidRPr="00FF7F3B" w:rsidRDefault="0042400A" w:rsidP="007C62C3">
                  <w:pPr>
                    <w:jc w:val="center"/>
                    <w:rPr>
                      <w:rFonts w:ascii="Calibri" w:eastAsia="Times New Roman" w:hAnsi="Calibri"/>
                      <w:b/>
                      <w:bCs/>
                      <w:color w:val="000000"/>
                      <w:sz w:val="20"/>
                      <w:szCs w:val="20"/>
                      <w:lang w:eastAsia="en-GB"/>
                    </w:rPr>
                  </w:pPr>
                  <w:r w:rsidRPr="00FF7F3B">
                    <w:rPr>
                      <w:rFonts w:ascii="Calibri" w:eastAsia="Times New Roman" w:hAnsi="Calibri"/>
                      <w:b/>
                      <w:bCs/>
                      <w:color w:val="000000"/>
                      <w:sz w:val="20"/>
                      <w:szCs w:val="20"/>
                      <w:lang w:eastAsia="en-GB"/>
                    </w:rPr>
                    <w:t>4 Digital public services</w:t>
                  </w:r>
                </w:p>
              </w:tc>
              <w:tc>
                <w:tcPr>
                  <w:tcW w:w="1600" w:type="dxa"/>
                  <w:gridSpan w:val="2"/>
                  <w:tcBorders>
                    <w:top w:val="nil"/>
                    <w:left w:val="nil"/>
                    <w:bottom w:val="nil"/>
                    <w:right w:val="single" w:sz="12" w:space="0" w:color="4F81BD"/>
                  </w:tcBorders>
                  <w:shd w:val="clear" w:color="000000" w:fill="FFFFFF"/>
                  <w:noWrap/>
                  <w:vAlign w:val="bottom"/>
                </w:tcPr>
                <w:p w14:paraId="17A593EB" w14:textId="723605C3" w:rsidR="000D6CD5" w:rsidRPr="00FF7F3B" w:rsidRDefault="0042400A" w:rsidP="007C62C3">
                  <w:pPr>
                    <w:spacing w:after="0" w:line="240" w:lineRule="auto"/>
                    <w:jc w:val="center"/>
                    <w:rPr>
                      <w:rFonts w:ascii="Calibri" w:eastAsia="Times New Roman" w:hAnsi="Calibri"/>
                      <w:b/>
                      <w:bCs/>
                      <w:color w:val="000000"/>
                      <w:sz w:val="20"/>
                      <w:szCs w:val="20"/>
                      <w:lang w:eastAsia="en-GB"/>
                    </w:rPr>
                  </w:pPr>
                  <w:r w:rsidRPr="00FF7F3B">
                    <w:rPr>
                      <w:rFonts w:ascii="Calibri" w:eastAsia="Times New Roman" w:hAnsi="Calibri"/>
                      <w:b/>
                      <w:bCs/>
                      <w:color w:val="000000"/>
                      <w:sz w:val="20"/>
                      <w:szCs w:val="20"/>
                      <w:lang w:eastAsia="en-GB"/>
                    </w:rPr>
                    <w:t>Country</w:t>
                  </w:r>
                </w:p>
              </w:tc>
              <w:tc>
                <w:tcPr>
                  <w:tcW w:w="800" w:type="dxa"/>
                  <w:tcBorders>
                    <w:top w:val="nil"/>
                    <w:left w:val="nil"/>
                    <w:bottom w:val="nil"/>
                    <w:right w:val="nil"/>
                  </w:tcBorders>
                  <w:shd w:val="clear" w:color="000000" w:fill="FFFFFF"/>
                  <w:noWrap/>
                  <w:vAlign w:val="bottom"/>
                </w:tcPr>
                <w:p w14:paraId="46285F69" w14:textId="7C049B67" w:rsidR="000D6CD5" w:rsidRPr="00FF7F3B" w:rsidRDefault="0042400A" w:rsidP="007C62C3">
                  <w:pPr>
                    <w:spacing w:after="0" w:line="240" w:lineRule="auto"/>
                    <w:jc w:val="center"/>
                    <w:rPr>
                      <w:rFonts w:ascii="Calibri" w:eastAsia="Times New Roman" w:hAnsi="Calibri"/>
                      <w:b/>
                      <w:bCs/>
                      <w:color w:val="000000"/>
                      <w:sz w:val="20"/>
                      <w:szCs w:val="20"/>
                      <w:lang w:eastAsia="en-GB"/>
                    </w:rPr>
                  </w:pPr>
                  <w:r w:rsidRPr="00FF7F3B">
                    <w:rPr>
                      <w:rFonts w:ascii="Calibri" w:eastAsia="Times New Roman" w:hAnsi="Calibri"/>
                      <w:b/>
                      <w:bCs/>
                      <w:color w:val="000000"/>
                      <w:sz w:val="20"/>
                      <w:szCs w:val="20"/>
                      <w:lang w:eastAsia="en-GB"/>
                    </w:rPr>
                    <w:t>EU</w:t>
                  </w:r>
                </w:p>
              </w:tc>
            </w:tr>
            <w:tr w:rsidR="0042400A" w:rsidRPr="00FF7F3B" w14:paraId="2DF29C49" w14:textId="77777777" w:rsidTr="00C93508">
              <w:trPr>
                <w:trHeight w:val="300"/>
              </w:trPr>
              <w:tc>
                <w:tcPr>
                  <w:tcW w:w="1720" w:type="dxa"/>
                  <w:vMerge/>
                  <w:tcBorders>
                    <w:top w:val="nil"/>
                    <w:left w:val="nil"/>
                    <w:bottom w:val="nil"/>
                    <w:right w:val="single" w:sz="12" w:space="0" w:color="4F81BD"/>
                  </w:tcBorders>
                  <w:vAlign w:val="center"/>
                </w:tcPr>
                <w:p w14:paraId="7599E376" w14:textId="77777777" w:rsidR="000D6CD5" w:rsidRPr="00FF7F3B" w:rsidRDefault="000D6CD5" w:rsidP="007C62C3">
                  <w:pPr>
                    <w:spacing w:after="0" w:line="240" w:lineRule="auto"/>
                    <w:jc w:val="left"/>
                    <w:rPr>
                      <w:rFonts w:ascii="Calibri" w:eastAsia="Times New Roman" w:hAnsi="Calibri"/>
                      <w:b/>
                      <w:bCs/>
                      <w:color w:val="000000"/>
                      <w:sz w:val="20"/>
                      <w:szCs w:val="20"/>
                      <w:lang w:eastAsia="en-GB"/>
                    </w:rPr>
                  </w:pPr>
                </w:p>
              </w:tc>
              <w:tc>
                <w:tcPr>
                  <w:tcW w:w="734" w:type="dxa"/>
                  <w:tcBorders>
                    <w:top w:val="nil"/>
                    <w:left w:val="nil"/>
                    <w:bottom w:val="nil"/>
                    <w:right w:val="single" w:sz="12" w:space="0" w:color="4F81BD"/>
                  </w:tcBorders>
                  <w:shd w:val="clear" w:color="000000" w:fill="FFFFFF"/>
                  <w:noWrap/>
                  <w:vAlign w:val="bottom"/>
                </w:tcPr>
                <w:p w14:paraId="2BB8118A" w14:textId="6A3F1521" w:rsidR="000D6CD5" w:rsidRPr="00FF7F3B" w:rsidRDefault="0042400A" w:rsidP="007C62C3">
                  <w:pPr>
                    <w:spacing w:after="0" w:line="240" w:lineRule="auto"/>
                    <w:jc w:val="center"/>
                    <w:rPr>
                      <w:rFonts w:ascii="Calibri" w:eastAsia="Times New Roman" w:hAnsi="Calibri"/>
                      <w:b/>
                      <w:bCs/>
                      <w:color w:val="000000"/>
                      <w:sz w:val="16"/>
                      <w:szCs w:val="16"/>
                      <w:lang w:eastAsia="en-GB"/>
                    </w:rPr>
                  </w:pPr>
                  <w:r w:rsidRPr="00FF7F3B">
                    <w:rPr>
                      <w:rFonts w:ascii="Calibri" w:eastAsia="Times New Roman" w:hAnsi="Calibri"/>
                      <w:b/>
                      <w:bCs/>
                      <w:color w:val="000000"/>
                      <w:sz w:val="16"/>
                      <w:szCs w:val="16"/>
                      <w:lang w:eastAsia="en-GB"/>
                    </w:rPr>
                    <w:t>Rank</w:t>
                  </w:r>
                </w:p>
              </w:tc>
              <w:tc>
                <w:tcPr>
                  <w:tcW w:w="866" w:type="dxa"/>
                  <w:tcBorders>
                    <w:top w:val="nil"/>
                    <w:left w:val="nil"/>
                    <w:bottom w:val="nil"/>
                    <w:right w:val="single" w:sz="12" w:space="0" w:color="4F81BD"/>
                  </w:tcBorders>
                  <w:shd w:val="clear" w:color="000000" w:fill="FFFFFF"/>
                  <w:noWrap/>
                  <w:vAlign w:val="bottom"/>
                </w:tcPr>
                <w:p w14:paraId="4F85B5B8" w14:textId="57FEFC54" w:rsidR="000D6CD5" w:rsidRPr="00FF7F3B" w:rsidRDefault="0042400A" w:rsidP="007C62C3">
                  <w:pPr>
                    <w:spacing w:after="0" w:line="240" w:lineRule="auto"/>
                    <w:jc w:val="center"/>
                    <w:rPr>
                      <w:rFonts w:ascii="Calibri" w:eastAsia="Times New Roman" w:hAnsi="Calibri"/>
                      <w:b/>
                      <w:bCs/>
                      <w:color w:val="000000"/>
                      <w:sz w:val="16"/>
                      <w:szCs w:val="16"/>
                      <w:lang w:eastAsia="en-GB"/>
                    </w:rPr>
                  </w:pPr>
                  <w:r w:rsidRPr="00FF7F3B">
                    <w:rPr>
                      <w:rFonts w:ascii="Calibri" w:eastAsia="Times New Roman" w:hAnsi="Calibri"/>
                      <w:b/>
                      <w:bCs/>
                      <w:color w:val="000000"/>
                      <w:sz w:val="16"/>
                      <w:szCs w:val="16"/>
                      <w:lang w:eastAsia="en-GB"/>
                    </w:rPr>
                    <w:t>score</w:t>
                  </w:r>
                </w:p>
              </w:tc>
              <w:tc>
                <w:tcPr>
                  <w:tcW w:w="800" w:type="dxa"/>
                  <w:tcBorders>
                    <w:top w:val="nil"/>
                    <w:left w:val="nil"/>
                    <w:bottom w:val="nil"/>
                    <w:right w:val="nil"/>
                  </w:tcBorders>
                  <w:shd w:val="clear" w:color="000000" w:fill="FFFFFF"/>
                  <w:noWrap/>
                  <w:vAlign w:val="bottom"/>
                </w:tcPr>
                <w:p w14:paraId="579944D6" w14:textId="00F4A1CB" w:rsidR="000D6CD5" w:rsidRPr="00FF7F3B" w:rsidRDefault="0042400A" w:rsidP="007C62C3">
                  <w:pPr>
                    <w:spacing w:after="0" w:line="240" w:lineRule="auto"/>
                    <w:jc w:val="center"/>
                    <w:rPr>
                      <w:rFonts w:ascii="Calibri" w:eastAsia="Times New Roman" w:hAnsi="Calibri"/>
                      <w:b/>
                      <w:bCs/>
                      <w:color w:val="000000"/>
                      <w:sz w:val="16"/>
                      <w:szCs w:val="16"/>
                      <w:lang w:eastAsia="en-GB"/>
                    </w:rPr>
                  </w:pPr>
                  <w:r w:rsidRPr="00FF7F3B">
                    <w:rPr>
                      <w:rFonts w:ascii="Calibri" w:eastAsia="Times New Roman" w:hAnsi="Calibri"/>
                      <w:b/>
                      <w:bCs/>
                      <w:color w:val="000000"/>
                      <w:sz w:val="16"/>
                      <w:szCs w:val="16"/>
                      <w:lang w:eastAsia="en-GB"/>
                    </w:rPr>
                    <w:t>score</w:t>
                  </w:r>
                </w:p>
              </w:tc>
            </w:tr>
            <w:tr w:rsidR="0042400A" w:rsidRPr="00FF7F3B" w14:paraId="6EDD9E0F" w14:textId="77777777" w:rsidTr="00C93508">
              <w:trPr>
                <w:trHeight w:val="315"/>
              </w:trPr>
              <w:tc>
                <w:tcPr>
                  <w:tcW w:w="1720" w:type="dxa"/>
                  <w:tcBorders>
                    <w:top w:val="nil"/>
                    <w:left w:val="nil"/>
                    <w:bottom w:val="single" w:sz="8" w:space="0" w:color="4F81BD"/>
                    <w:right w:val="single" w:sz="12" w:space="0" w:color="4F81BD"/>
                  </w:tcBorders>
                  <w:shd w:val="clear" w:color="000000" w:fill="DAEEF3"/>
                  <w:noWrap/>
                  <w:vAlign w:val="bottom"/>
                </w:tcPr>
                <w:p w14:paraId="4F626E7E" w14:textId="1C941062" w:rsidR="000D6CD5" w:rsidRPr="00FF7F3B" w:rsidRDefault="00AA192D" w:rsidP="007C62C3">
                  <w:pPr>
                    <w:spacing w:after="0" w:line="240" w:lineRule="auto"/>
                    <w:jc w:val="left"/>
                    <w:rPr>
                      <w:rFonts w:ascii="Calibri" w:eastAsia="Times New Roman" w:hAnsi="Calibri"/>
                      <w:b/>
                      <w:bCs/>
                      <w:color w:val="000000"/>
                      <w:sz w:val="20"/>
                      <w:szCs w:val="20"/>
                      <w:lang w:eastAsia="en-GB"/>
                    </w:rPr>
                  </w:pPr>
                  <w:r>
                    <w:rPr>
                      <w:rFonts w:ascii="Calibri" w:eastAsia="Times New Roman" w:hAnsi="Calibri"/>
                      <w:b/>
                      <w:bCs/>
                      <w:color w:val="000000"/>
                      <w:sz w:val="20"/>
                      <w:szCs w:val="20"/>
                      <w:lang w:eastAsia="en-GB"/>
                    </w:rPr>
                    <w:t>DESI 2022</w:t>
                  </w:r>
                </w:p>
              </w:tc>
              <w:tc>
                <w:tcPr>
                  <w:tcW w:w="734" w:type="dxa"/>
                  <w:tcBorders>
                    <w:top w:val="nil"/>
                    <w:left w:val="nil"/>
                    <w:bottom w:val="single" w:sz="8" w:space="0" w:color="4F81BD"/>
                    <w:right w:val="single" w:sz="12" w:space="0" w:color="4F81BD"/>
                  </w:tcBorders>
                  <w:shd w:val="clear" w:color="000000" w:fill="DAEEF3"/>
                  <w:noWrap/>
                  <w:vAlign w:val="bottom"/>
                </w:tcPr>
                <w:p w14:paraId="0E35A6AD" w14:textId="686B8867" w:rsidR="000D6CD5" w:rsidRPr="00FF7F3B" w:rsidRDefault="000D6CD5" w:rsidP="007C62C3">
                  <w:pPr>
                    <w:spacing w:after="0" w:line="240" w:lineRule="auto"/>
                    <w:jc w:val="center"/>
                    <w:rPr>
                      <w:rFonts w:ascii="Calibri" w:eastAsia="Times New Roman" w:hAnsi="Calibri"/>
                      <w:b/>
                      <w:bCs/>
                      <w:color w:val="000000"/>
                      <w:sz w:val="20"/>
                      <w:szCs w:val="20"/>
                      <w:lang w:eastAsia="en-GB"/>
                    </w:rPr>
                  </w:pPr>
                </w:p>
              </w:tc>
              <w:tc>
                <w:tcPr>
                  <w:tcW w:w="866" w:type="dxa"/>
                  <w:tcBorders>
                    <w:top w:val="nil"/>
                    <w:left w:val="nil"/>
                    <w:bottom w:val="single" w:sz="8" w:space="0" w:color="4F81BD"/>
                    <w:right w:val="single" w:sz="12" w:space="0" w:color="4F81BD"/>
                  </w:tcBorders>
                  <w:shd w:val="clear" w:color="000000" w:fill="DAEEF3"/>
                  <w:noWrap/>
                  <w:vAlign w:val="bottom"/>
                </w:tcPr>
                <w:p w14:paraId="3B47F897" w14:textId="102B4E67" w:rsidR="000D6CD5" w:rsidRPr="00FF7F3B" w:rsidRDefault="000D6CD5" w:rsidP="007C62C3">
                  <w:pPr>
                    <w:spacing w:after="0" w:line="240" w:lineRule="auto"/>
                    <w:jc w:val="center"/>
                    <w:rPr>
                      <w:rFonts w:ascii="Calibri" w:eastAsia="Times New Roman" w:hAnsi="Calibri"/>
                      <w:b/>
                      <w:bCs/>
                      <w:color w:val="000000"/>
                      <w:sz w:val="20"/>
                      <w:szCs w:val="20"/>
                      <w:lang w:eastAsia="en-GB"/>
                    </w:rPr>
                  </w:pPr>
                </w:p>
              </w:tc>
              <w:tc>
                <w:tcPr>
                  <w:tcW w:w="800" w:type="dxa"/>
                  <w:tcBorders>
                    <w:top w:val="nil"/>
                    <w:left w:val="nil"/>
                    <w:bottom w:val="single" w:sz="8" w:space="0" w:color="4F81BD"/>
                    <w:right w:val="nil"/>
                  </w:tcBorders>
                  <w:shd w:val="clear" w:color="000000" w:fill="DAEEF3"/>
                  <w:noWrap/>
                  <w:vAlign w:val="bottom"/>
                </w:tcPr>
                <w:p w14:paraId="5318861B" w14:textId="173966D9" w:rsidR="000D6CD5" w:rsidRPr="00FF7F3B" w:rsidRDefault="000D6CD5" w:rsidP="007C62C3">
                  <w:pPr>
                    <w:spacing w:after="0" w:line="240" w:lineRule="auto"/>
                    <w:jc w:val="center"/>
                    <w:rPr>
                      <w:rFonts w:ascii="Calibri" w:eastAsia="Times New Roman" w:hAnsi="Calibri"/>
                      <w:b/>
                      <w:bCs/>
                      <w:color w:val="000000"/>
                      <w:sz w:val="20"/>
                      <w:szCs w:val="20"/>
                      <w:lang w:eastAsia="en-GB"/>
                    </w:rPr>
                  </w:pPr>
                </w:p>
              </w:tc>
            </w:tr>
            <w:tr w:rsidR="0042400A" w:rsidRPr="00FF7F3B" w14:paraId="0C9231E3" w14:textId="77777777" w:rsidTr="00C93508">
              <w:trPr>
                <w:trHeight w:val="300"/>
              </w:trPr>
              <w:tc>
                <w:tcPr>
                  <w:tcW w:w="1720" w:type="dxa"/>
                  <w:tcBorders>
                    <w:top w:val="nil"/>
                    <w:left w:val="nil"/>
                    <w:bottom w:val="nil"/>
                    <w:right w:val="single" w:sz="12" w:space="0" w:color="4F81BD"/>
                  </w:tcBorders>
                  <w:shd w:val="clear" w:color="000000" w:fill="DAEEF3"/>
                  <w:noWrap/>
                  <w:vAlign w:val="bottom"/>
                </w:tcPr>
                <w:p w14:paraId="4705A700" w14:textId="499B0FC3" w:rsidR="000D6CD5" w:rsidRPr="00FF7F3B" w:rsidRDefault="00AA192D" w:rsidP="007C62C3">
                  <w:pPr>
                    <w:spacing w:after="0" w:line="240" w:lineRule="auto"/>
                    <w:jc w:val="left"/>
                    <w:rPr>
                      <w:rFonts w:ascii="Calibri" w:eastAsia="Times New Roman" w:hAnsi="Calibri"/>
                      <w:color w:val="000000"/>
                      <w:sz w:val="20"/>
                      <w:szCs w:val="20"/>
                      <w:lang w:eastAsia="en-GB"/>
                    </w:rPr>
                  </w:pPr>
                  <w:r>
                    <w:rPr>
                      <w:rFonts w:ascii="Calibri" w:eastAsia="Times New Roman" w:hAnsi="Calibri"/>
                      <w:color w:val="000000"/>
                      <w:sz w:val="20"/>
                      <w:szCs w:val="20"/>
                      <w:lang w:eastAsia="en-GB"/>
                    </w:rPr>
                    <w:t>DESI 2021</w:t>
                  </w:r>
                </w:p>
              </w:tc>
              <w:tc>
                <w:tcPr>
                  <w:tcW w:w="734" w:type="dxa"/>
                  <w:tcBorders>
                    <w:top w:val="nil"/>
                    <w:left w:val="nil"/>
                    <w:bottom w:val="nil"/>
                    <w:right w:val="single" w:sz="12" w:space="0" w:color="4F81BD"/>
                  </w:tcBorders>
                  <w:shd w:val="clear" w:color="000000" w:fill="DAEEF3"/>
                  <w:noWrap/>
                  <w:vAlign w:val="bottom"/>
                </w:tcPr>
                <w:p w14:paraId="3EE48716" w14:textId="00E4586A" w:rsidR="000D6CD5" w:rsidRPr="00FF7F3B" w:rsidRDefault="000D6CD5" w:rsidP="007C62C3">
                  <w:pPr>
                    <w:spacing w:after="0" w:line="240" w:lineRule="auto"/>
                    <w:jc w:val="center"/>
                    <w:rPr>
                      <w:rFonts w:ascii="Calibri" w:eastAsia="Times New Roman" w:hAnsi="Calibri"/>
                      <w:color w:val="000000"/>
                      <w:sz w:val="20"/>
                      <w:szCs w:val="20"/>
                      <w:lang w:eastAsia="en-GB"/>
                    </w:rPr>
                  </w:pPr>
                </w:p>
              </w:tc>
              <w:tc>
                <w:tcPr>
                  <w:tcW w:w="866" w:type="dxa"/>
                  <w:tcBorders>
                    <w:top w:val="nil"/>
                    <w:left w:val="nil"/>
                    <w:bottom w:val="nil"/>
                    <w:right w:val="single" w:sz="12" w:space="0" w:color="4F81BD"/>
                  </w:tcBorders>
                  <w:shd w:val="clear" w:color="000000" w:fill="DAEEF3"/>
                  <w:noWrap/>
                  <w:vAlign w:val="bottom"/>
                </w:tcPr>
                <w:p w14:paraId="601F39E5" w14:textId="622D5A0C" w:rsidR="000D6CD5" w:rsidRPr="00FF7F3B" w:rsidRDefault="000D6CD5" w:rsidP="007C62C3">
                  <w:pPr>
                    <w:spacing w:after="0" w:line="240" w:lineRule="auto"/>
                    <w:jc w:val="center"/>
                    <w:rPr>
                      <w:rFonts w:ascii="Calibri" w:eastAsia="Times New Roman" w:hAnsi="Calibri"/>
                      <w:color w:val="000000"/>
                      <w:sz w:val="20"/>
                      <w:szCs w:val="20"/>
                      <w:lang w:eastAsia="en-GB"/>
                    </w:rPr>
                  </w:pPr>
                </w:p>
              </w:tc>
              <w:tc>
                <w:tcPr>
                  <w:tcW w:w="800" w:type="dxa"/>
                  <w:tcBorders>
                    <w:top w:val="nil"/>
                    <w:left w:val="nil"/>
                    <w:bottom w:val="nil"/>
                    <w:right w:val="nil"/>
                  </w:tcBorders>
                  <w:shd w:val="clear" w:color="000000" w:fill="DAEEF3"/>
                  <w:noWrap/>
                  <w:vAlign w:val="bottom"/>
                </w:tcPr>
                <w:p w14:paraId="28FCFD67" w14:textId="0142290C" w:rsidR="000D6CD5" w:rsidRPr="00FF7F3B" w:rsidRDefault="000D6CD5" w:rsidP="007C62C3">
                  <w:pPr>
                    <w:spacing w:after="0" w:line="240" w:lineRule="auto"/>
                    <w:jc w:val="center"/>
                    <w:rPr>
                      <w:rFonts w:ascii="Calibri" w:eastAsia="Times New Roman" w:hAnsi="Calibri"/>
                      <w:color w:val="000000"/>
                      <w:sz w:val="20"/>
                      <w:szCs w:val="20"/>
                      <w:lang w:eastAsia="en-GB"/>
                    </w:rPr>
                  </w:pPr>
                </w:p>
              </w:tc>
            </w:tr>
            <w:tr w:rsidR="0042400A" w:rsidRPr="00FF7F3B" w14:paraId="5E79A593" w14:textId="77777777" w:rsidTr="00C93508">
              <w:trPr>
                <w:trHeight w:val="300"/>
              </w:trPr>
              <w:tc>
                <w:tcPr>
                  <w:tcW w:w="1720" w:type="dxa"/>
                  <w:tcBorders>
                    <w:top w:val="nil"/>
                    <w:left w:val="nil"/>
                    <w:bottom w:val="nil"/>
                    <w:right w:val="single" w:sz="12" w:space="0" w:color="4F81BD"/>
                  </w:tcBorders>
                  <w:shd w:val="clear" w:color="000000" w:fill="DAEEF3"/>
                  <w:noWrap/>
                  <w:vAlign w:val="bottom"/>
                </w:tcPr>
                <w:p w14:paraId="5F90804B" w14:textId="4109B26B" w:rsidR="000D6CD5" w:rsidRPr="00FF7F3B" w:rsidRDefault="00AA192D" w:rsidP="007C62C3">
                  <w:pPr>
                    <w:spacing w:after="0" w:line="240" w:lineRule="auto"/>
                    <w:jc w:val="left"/>
                    <w:rPr>
                      <w:rFonts w:ascii="Calibri" w:eastAsia="Times New Roman" w:hAnsi="Calibri"/>
                      <w:color w:val="000000"/>
                      <w:sz w:val="20"/>
                      <w:szCs w:val="20"/>
                      <w:lang w:eastAsia="en-GB"/>
                    </w:rPr>
                  </w:pPr>
                  <w:r>
                    <w:rPr>
                      <w:rFonts w:ascii="Calibri" w:eastAsia="Times New Roman" w:hAnsi="Calibri"/>
                      <w:color w:val="000000"/>
                      <w:sz w:val="20"/>
                      <w:szCs w:val="20"/>
                      <w:lang w:eastAsia="en-GB"/>
                    </w:rPr>
                    <w:t>DESI 2020</w:t>
                  </w:r>
                </w:p>
              </w:tc>
              <w:tc>
                <w:tcPr>
                  <w:tcW w:w="734" w:type="dxa"/>
                  <w:tcBorders>
                    <w:top w:val="nil"/>
                    <w:left w:val="nil"/>
                    <w:bottom w:val="nil"/>
                    <w:right w:val="single" w:sz="12" w:space="0" w:color="4F81BD"/>
                  </w:tcBorders>
                  <w:shd w:val="clear" w:color="000000" w:fill="DAEEF3"/>
                  <w:noWrap/>
                  <w:vAlign w:val="bottom"/>
                </w:tcPr>
                <w:p w14:paraId="4596AB3E" w14:textId="78865162" w:rsidR="000D6CD5" w:rsidRPr="00FF7F3B" w:rsidRDefault="000D6CD5" w:rsidP="007C62C3">
                  <w:pPr>
                    <w:spacing w:after="0" w:line="240" w:lineRule="auto"/>
                    <w:jc w:val="center"/>
                    <w:rPr>
                      <w:rFonts w:ascii="Calibri" w:eastAsia="Times New Roman" w:hAnsi="Calibri"/>
                      <w:color w:val="000000"/>
                      <w:sz w:val="20"/>
                      <w:szCs w:val="20"/>
                      <w:lang w:eastAsia="en-GB"/>
                    </w:rPr>
                  </w:pPr>
                </w:p>
              </w:tc>
              <w:tc>
                <w:tcPr>
                  <w:tcW w:w="866" w:type="dxa"/>
                  <w:tcBorders>
                    <w:top w:val="nil"/>
                    <w:left w:val="nil"/>
                    <w:bottom w:val="nil"/>
                    <w:right w:val="single" w:sz="12" w:space="0" w:color="4F81BD"/>
                  </w:tcBorders>
                  <w:shd w:val="clear" w:color="000000" w:fill="DAEEF3"/>
                  <w:noWrap/>
                  <w:vAlign w:val="bottom"/>
                </w:tcPr>
                <w:p w14:paraId="403435E0" w14:textId="3F2E913B" w:rsidR="000D6CD5" w:rsidRPr="00FF7F3B" w:rsidRDefault="000D6CD5" w:rsidP="007C62C3">
                  <w:pPr>
                    <w:spacing w:after="0" w:line="240" w:lineRule="auto"/>
                    <w:jc w:val="center"/>
                    <w:rPr>
                      <w:rFonts w:ascii="Calibri" w:eastAsia="Times New Roman" w:hAnsi="Calibri"/>
                      <w:color w:val="000000"/>
                      <w:sz w:val="20"/>
                      <w:szCs w:val="20"/>
                      <w:lang w:eastAsia="en-GB"/>
                    </w:rPr>
                  </w:pPr>
                </w:p>
              </w:tc>
              <w:tc>
                <w:tcPr>
                  <w:tcW w:w="800" w:type="dxa"/>
                  <w:tcBorders>
                    <w:top w:val="nil"/>
                    <w:left w:val="nil"/>
                    <w:bottom w:val="nil"/>
                    <w:right w:val="nil"/>
                  </w:tcBorders>
                  <w:shd w:val="clear" w:color="000000" w:fill="DAEEF3"/>
                  <w:noWrap/>
                  <w:vAlign w:val="bottom"/>
                </w:tcPr>
                <w:p w14:paraId="2E03AFBD" w14:textId="23278BE5" w:rsidR="000D6CD5" w:rsidRPr="00FF7F3B" w:rsidRDefault="000D6CD5" w:rsidP="007C62C3">
                  <w:pPr>
                    <w:spacing w:after="0" w:line="240" w:lineRule="auto"/>
                    <w:jc w:val="center"/>
                    <w:rPr>
                      <w:rFonts w:ascii="Calibri" w:eastAsia="Times New Roman" w:hAnsi="Calibri"/>
                      <w:color w:val="000000"/>
                      <w:sz w:val="20"/>
                      <w:szCs w:val="20"/>
                      <w:lang w:eastAsia="en-GB"/>
                    </w:rPr>
                  </w:pPr>
                </w:p>
              </w:tc>
            </w:tr>
          </w:tbl>
          <w:p w14:paraId="7BD1CFEA" w14:textId="77777777" w:rsidR="000D6CD5" w:rsidRPr="00FF7F3B" w:rsidRDefault="000D6CD5" w:rsidP="007C62C3"/>
        </w:tc>
        <w:tc>
          <w:tcPr>
            <w:tcW w:w="4508" w:type="dxa"/>
          </w:tcPr>
          <w:p w14:paraId="42998653" w14:textId="59F2883C" w:rsidR="000D6CD5" w:rsidRPr="00FF7F3B" w:rsidRDefault="01366FB4" w:rsidP="01366FB4">
            <w:pPr>
              <w:spacing w:line="259" w:lineRule="auto"/>
              <w:jc w:val="right"/>
              <w:rPr>
                <w:rFonts w:ascii="Calibri" w:eastAsia="Calibri" w:hAnsi="Calibri" w:cs="Calibri"/>
                <w:color w:val="000000" w:themeColor="text1"/>
              </w:rPr>
            </w:pPr>
            <w:r w:rsidRPr="01366FB4">
              <w:rPr>
                <w:rFonts w:ascii="Calibri" w:eastAsia="Calibri" w:hAnsi="Calibri" w:cs="Calibri"/>
                <w:color w:val="000000" w:themeColor="text1"/>
                <w:highlight w:val="yellow"/>
                <w:lang w:val="en-US"/>
              </w:rPr>
              <w:t>Chart to be added</w:t>
            </w:r>
          </w:p>
          <w:p w14:paraId="3B224A34" w14:textId="47B456F3" w:rsidR="000D6CD5" w:rsidRPr="00FF7F3B" w:rsidRDefault="000D6CD5" w:rsidP="01366FB4">
            <w:pPr>
              <w:jc w:val="right"/>
            </w:pPr>
          </w:p>
        </w:tc>
      </w:tr>
    </w:tbl>
    <w:p w14:paraId="77B8AF55" w14:textId="77777777" w:rsidR="001B72BD" w:rsidRDefault="001B72BD" w:rsidP="006438E6">
      <w:pPr>
        <w:spacing w:after="120"/>
        <w:rPr>
          <w:highlight w:val="cyan"/>
        </w:rPr>
      </w:pPr>
    </w:p>
    <w:tbl>
      <w:tblPr>
        <w:tblW w:w="9408" w:type="dxa"/>
        <w:tblLook w:val="04A0" w:firstRow="1" w:lastRow="0" w:firstColumn="1" w:lastColumn="0" w:noHBand="0" w:noVBand="1"/>
      </w:tblPr>
      <w:tblGrid>
        <w:gridCol w:w="4988"/>
        <w:gridCol w:w="1100"/>
        <w:gridCol w:w="1100"/>
        <w:gridCol w:w="1100"/>
        <w:gridCol w:w="1120"/>
      </w:tblGrid>
      <w:tr w:rsidR="001B72BD" w:rsidRPr="001B72BD" w14:paraId="47AC427F" w14:textId="77777777" w:rsidTr="001B72BD">
        <w:trPr>
          <w:trHeight w:val="290"/>
        </w:trPr>
        <w:tc>
          <w:tcPr>
            <w:tcW w:w="4988" w:type="dxa"/>
            <w:tcBorders>
              <w:top w:val="nil"/>
              <w:left w:val="nil"/>
              <w:bottom w:val="nil"/>
              <w:right w:val="single" w:sz="12" w:space="0" w:color="5B9BD5"/>
            </w:tcBorders>
            <w:shd w:val="clear" w:color="000000" w:fill="FFFFFF"/>
            <w:noWrap/>
            <w:vAlign w:val="bottom"/>
            <w:hideMark/>
          </w:tcPr>
          <w:p w14:paraId="400BBFF7" w14:textId="77777777" w:rsidR="001B72BD" w:rsidRPr="001B72BD" w:rsidRDefault="001B72BD" w:rsidP="001B72BD">
            <w:pPr>
              <w:spacing w:after="0" w:line="240" w:lineRule="auto"/>
              <w:jc w:val="left"/>
              <w:rPr>
                <w:rFonts w:ascii="Calibri" w:eastAsia="Times New Roman" w:hAnsi="Calibri" w:cs="Calibri"/>
                <w:color w:val="000000"/>
                <w:sz w:val="20"/>
                <w:szCs w:val="20"/>
                <w:lang w:val="en-US"/>
              </w:rPr>
            </w:pPr>
            <w:r w:rsidRPr="001B72BD">
              <w:rPr>
                <w:rFonts w:ascii="Calibri" w:eastAsia="Times New Roman" w:hAnsi="Calibri" w:cs="Calibri"/>
                <w:color w:val="000000"/>
                <w:sz w:val="20"/>
                <w:szCs w:val="20"/>
                <w:lang w:val="en-US"/>
              </w:rPr>
              <w:t> </w:t>
            </w:r>
          </w:p>
        </w:tc>
        <w:tc>
          <w:tcPr>
            <w:tcW w:w="3300" w:type="dxa"/>
            <w:gridSpan w:val="3"/>
            <w:tcBorders>
              <w:top w:val="nil"/>
              <w:left w:val="nil"/>
              <w:bottom w:val="nil"/>
              <w:right w:val="nil"/>
            </w:tcBorders>
            <w:shd w:val="clear" w:color="000000" w:fill="FFFFFF"/>
            <w:noWrap/>
            <w:vAlign w:val="bottom"/>
            <w:hideMark/>
          </w:tcPr>
          <w:p w14:paraId="1DD0497D"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Cyprus</w:t>
            </w:r>
          </w:p>
        </w:tc>
        <w:tc>
          <w:tcPr>
            <w:tcW w:w="1120" w:type="dxa"/>
            <w:tcBorders>
              <w:top w:val="nil"/>
              <w:left w:val="single" w:sz="12" w:space="0" w:color="5B9BD5"/>
              <w:bottom w:val="nil"/>
              <w:right w:val="single" w:sz="12" w:space="0" w:color="5B9BD5"/>
            </w:tcBorders>
            <w:shd w:val="clear" w:color="000000" w:fill="FFFFFF"/>
            <w:noWrap/>
            <w:vAlign w:val="bottom"/>
            <w:hideMark/>
          </w:tcPr>
          <w:p w14:paraId="5AA00352"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EU</w:t>
            </w:r>
          </w:p>
        </w:tc>
      </w:tr>
      <w:tr w:rsidR="001B72BD" w:rsidRPr="001B72BD" w14:paraId="586F622F" w14:textId="77777777" w:rsidTr="001B72BD">
        <w:trPr>
          <w:trHeight w:val="290"/>
        </w:trPr>
        <w:tc>
          <w:tcPr>
            <w:tcW w:w="4988" w:type="dxa"/>
            <w:tcBorders>
              <w:top w:val="nil"/>
              <w:left w:val="nil"/>
              <w:bottom w:val="nil"/>
              <w:right w:val="single" w:sz="12" w:space="0" w:color="5B9BD5"/>
            </w:tcBorders>
            <w:shd w:val="clear" w:color="000000" w:fill="FFFFFF"/>
            <w:noWrap/>
            <w:vAlign w:val="bottom"/>
            <w:hideMark/>
          </w:tcPr>
          <w:p w14:paraId="367FD695" w14:textId="77777777" w:rsidR="001B72BD" w:rsidRPr="001B72BD" w:rsidRDefault="001B72BD" w:rsidP="001B72BD">
            <w:pPr>
              <w:spacing w:after="0" w:line="240" w:lineRule="auto"/>
              <w:jc w:val="left"/>
              <w:rPr>
                <w:rFonts w:ascii="Calibri" w:eastAsia="Times New Roman" w:hAnsi="Calibri" w:cs="Calibri"/>
                <w:color w:val="000000"/>
                <w:sz w:val="20"/>
                <w:szCs w:val="20"/>
                <w:lang w:val="en-US"/>
              </w:rPr>
            </w:pPr>
            <w:r w:rsidRPr="001B72BD">
              <w:rPr>
                <w:rFonts w:ascii="Calibri" w:eastAsia="Times New Roman" w:hAnsi="Calibri" w:cs="Calibri"/>
                <w:color w:val="000000"/>
                <w:sz w:val="20"/>
                <w:szCs w:val="20"/>
                <w:lang w:val="en-US"/>
              </w:rPr>
              <w:t> </w:t>
            </w:r>
          </w:p>
        </w:tc>
        <w:tc>
          <w:tcPr>
            <w:tcW w:w="1100" w:type="dxa"/>
            <w:tcBorders>
              <w:top w:val="nil"/>
              <w:left w:val="nil"/>
              <w:bottom w:val="nil"/>
              <w:right w:val="single" w:sz="12" w:space="0" w:color="5B9BD5"/>
            </w:tcBorders>
            <w:shd w:val="clear" w:color="000000" w:fill="FFFFFF"/>
            <w:noWrap/>
            <w:vAlign w:val="bottom"/>
            <w:hideMark/>
          </w:tcPr>
          <w:p w14:paraId="6157E0CD"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DESI 2020</w:t>
            </w:r>
          </w:p>
        </w:tc>
        <w:tc>
          <w:tcPr>
            <w:tcW w:w="1100" w:type="dxa"/>
            <w:tcBorders>
              <w:top w:val="nil"/>
              <w:left w:val="nil"/>
              <w:bottom w:val="nil"/>
              <w:right w:val="single" w:sz="12" w:space="0" w:color="5B9BD5"/>
            </w:tcBorders>
            <w:shd w:val="clear" w:color="000000" w:fill="FFFFFF"/>
            <w:noWrap/>
            <w:vAlign w:val="bottom"/>
            <w:hideMark/>
          </w:tcPr>
          <w:p w14:paraId="03580E0A"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DESI 2021</w:t>
            </w:r>
          </w:p>
        </w:tc>
        <w:tc>
          <w:tcPr>
            <w:tcW w:w="1100" w:type="dxa"/>
            <w:tcBorders>
              <w:top w:val="nil"/>
              <w:left w:val="nil"/>
              <w:bottom w:val="nil"/>
              <w:right w:val="single" w:sz="12" w:space="0" w:color="5B9BD5"/>
            </w:tcBorders>
            <w:shd w:val="clear" w:color="000000" w:fill="FFFFFF"/>
            <w:noWrap/>
            <w:vAlign w:val="bottom"/>
            <w:hideMark/>
          </w:tcPr>
          <w:p w14:paraId="641F48E2"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DESI 2022</w:t>
            </w:r>
          </w:p>
        </w:tc>
        <w:tc>
          <w:tcPr>
            <w:tcW w:w="1120" w:type="dxa"/>
            <w:tcBorders>
              <w:top w:val="nil"/>
              <w:left w:val="nil"/>
              <w:bottom w:val="nil"/>
              <w:right w:val="single" w:sz="12" w:space="0" w:color="5B9BD5"/>
            </w:tcBorders>
            <w:shd w:val="clear" w:color="000000" w:fill="FFFFFF"/>
            <w:noWrap/>
            <w:vAlign w:val="bottom"/>
            <w:hideMark/>
          </w:tcPr>
          <w:p w14:paraId="1F3BE93C"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DESI 2022</w:t>
            </w:r>
          </w:p>
        </w:tc>
      </w:tr>
      <w:tr w:rsidR="001B72BD" w:rsidRPr="001B72BD" w14:paraId="51126D61" w14:textId="77777777" w:rsidTr="001B72BD">
        <w:trPr>
          <w:trHeight w:val="290"/>
        </w:trPr>
        <w:tc>
          <w:tcPr>
            <w:tcW w:w="4988" w:type="dxa"/>
            <w:tcBorders>
              <w:top w:val="nil"/>
              <w:left w:val="nil"/>
              <w:bottom w:val="nil"/>
              <w:right w:val="nil"/>
            </w:tcBorders>
            <w:shd w:val="clear" w:color="000000" w:fill="D9E1F2"/>
            <w:noWrap/>
            <w:vAlign w:val="bottom"/>
            <w:hideMark/>
          </w:tcPr>
          <w:p w14:paraId="4416988A" w14:textId="77777777" w:rsidR="001B72BD" w:rsidRPr="001B72BD" w:rsidRDefault="001B72BD" w:rsidP="001B72BD">
            <w:pPr>
              <w:spacing w:after="0" w:line="240" w:lineRule="auto"/>
              <w:jc w:val="left"/>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4a1 e-Government users</w:t>
            </w:r>
          </w:p>
        </w:tc>
        <w:tc>
          <w:tcPr>
            <w:tcW w:w="1100" w:type="dxa"/>
            <w:tcBorders>
              <w:top w:val="nil"/>
              <w:left w:val="single" w:sz="12" w:space="0" w:color="5B9BD5"/>
              <w:bottom w:val="nil"/>
              <w:right w:val="single" w:sz="8" w:space="0" w:color="5B9BD5"/>
            </w:tcBorders>
            <w:shd w:val="clear" w:color="000000" w:fill="D9E1F2"/>
            <w:noWrap/>
            <w:vAlign w:val="center"/>
            <w:hideMark/>
          </w:tcPr>
          <w:p w14:paraId="31E6BC74"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58%</w:t>
            </w:r>
          </w:p>
        </w:tc>
        <w:tc>
          <w:tcPr>
            <w:tcW w:w="1100" w:type="dxa"/>
            <w:tcBorders>
              <w:top w:val="nil"/>
              <w:left w:val="single" w:sz="12" w:space="0" w:color="5B9BD5"/>
              <w:bottom w:val="nil"/>
              <w:right w:val="single" w:sz="8" w:space="0" w:color="5B9BD5"/>
            </w:tcBorders>
            <w:shd w:val="clear" w:color="000000" w:fill="D9E1F2"/>
            <w:noWrap/>
            <w:vAlign w:val="center"/>
            <w:hideMark/>
          </w:tcPr>
          <w:p w14:paraId="7BD86B34"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59%</w:t>
            </w:r>
          </w:p>
        </w:tc>
        <w:tc>
          <w:tcPr>
            <w:tcW w:w="1100" w:type="dxa"/>
            <w:tcBorders>
              <w:top w:val="nil"/>
              <w:left w:val="single" w:sz="12" w:space="0" w:color="5B9BD5"/>
              <w:bottom w:val="nil"/>
              <w:right w:val="single" w:sz="8" w:space="0" w:color="5B9BD5"/>
            </w:tcBorders>
            <w:shd w:val="clear" w:color="000000" w:fill="D9E1F2"/>
            <w:noWrap/>
            <w:vAlign w:val="center"/>
            <w:hideMark/>
          </w:tcPr>
          <w:p w14:paraId="3895AB84"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63%</w:t>
            </w:r>
          </w:p>
        </w:tc>
        <w:tc>
          <w:tcPr>
            <w:tcW w:w="1120" w:type="dxa"/>
            <w:tcBorders>
              <w:top w:val="nil"/>
              <w:left w:val="single" w:sz="12" w:space="0" w:color="5B9BD5"/>
              <w:bottom w:val="nil"/>
              <w:right w:val="single" w:sz="12" w:space="0" w:color="5B9BD5"/>
            </w:tcBorders>
            <w:shd w:val="clear" w:color="000000" w:fill="D9E1F2"/>
            <w:noWrap/>
            <w:vAlign w:val="center"/>
            <w:hideMark/>
          </w:tcPr>
          <w:p w14:paraId="60E1CA15"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64%</w:t>
            </w:r>
          </w:p>
        </w:tc>
      </w:tr>
      <w:tr w:rsidR="001B72BD" w:rsidRPr="001B72BD" w14:paraId="3B0B6599" w14:textId="77777777" w:rsidTr="001B72BD">
        <w:trPr>
          <w:trHeight w:val="210"/>
        </w:trPr>
        <w:tc>
          <w:tcPr>
            <w:tcW w:w="4988" w:type="dxa"/>
            <w:tcBorders>
              <w:top w:val="nil"/>
              <w:left w:val="nil"/>
              <w:bottom w:val="nil"/>
              <w:right w:val="nil"/>
            </w:tcBorders>
            <w:shd w:val="clear" w:color="000000" w:fill="D9E1F2"/>
            <w:noWrap/>
            <w:vAlign w:val="bottom"/>
            <w:hideMark/>
          </w:tcPr>
          <w:p w14:paraId="4AFB15B4" w14:textId="77777777" w:rsidR="001B72BD" w:rsidRPr="001B72BD" w:rsidRDefault="001B72BD" w:rsidP="001B72BD">
            <w:pPr>
              <w:spacing w:after="0" w:line="240" w:lineRule="auto"/>
              <w:jc w:val="left"/>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 internet users</w:t>
            </w:r>
          </w:p>
        </w:tc>
        <w:tc>
          <w:tcPr>
            <w:tcW w:w="1100" w:type="dxa"/>
            <w:tcBorders>
              <w:top w:val="nil"/>
              <w:left w:val="single" w:sz="12" w:space="0" w:color="5B9BD5"/>
              <w:bottom w:val="nil"/>
              <w:right w:val="nil"/>
            </w:tcBorders>
            <w:shd w:val="clear" w:color="000000" w:fill="D9E1F2"/>
            <w:noWrap/>
            <w:vAlign w:val="bottom"/>
            <w:hideMark/>
          </w:tcPr>
          <w:p w14:paraId="1D7C70B6" w14:textId="77777777" w:rsidR="001B72BD" w:rsidRPr="001B72BD" w:rsidRDefault="001B72BD" w:rsidP="001B72BD">
            <w:pPr>
              <w:spacing w:after="0" w:line="240" w:lineRule="auto"/>
              <w:jc w:val="center"/>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2019</w:t>
            </w:r>
          </w:p>
        </w:tc>
        <w:tc>
          <w:tcPr>
            <w:tcW w:w="1100" w:type="dxa"/>
            <w:tcBorders>
              <w:top w:val="nil"/>
              <w:left w:val="single" w:sz="12" w:space="0" w:color="5B9BD5"/>
              <w:bottom w:val="nil"/>
              <w:right w:val="nil"/>
            </w:tcBorders>
            <w:shd w:val="clear" w:color="000000" w:fill="D9E1F2"/>
            <w:noWrap/>
            <w:vAlign w:val="bottom"/>
            <w:hideMark/>
          </w:tcPr>
          <w:p w14:paraId="49FCB32F" w14:textId="77777777" w:rsidR="001B72BD" w:rsidRPr="001B72BD" w:rsidRDefault="001B72BD" w:rsidP="001B72BD">
            <w:pPr>
              <w:spacing w:after="0" w:line="240" w:lineRule="auto"/>
              <w:jc w:val="center"/>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2020</w:t>
            </w:r>
          </w:p>
        </w:tc>
        <w:tc>
          <w:tcPr>
            <w:tcW w:w="1100" w:type="dxa"/>
            <w:tcBorders>
              <w:top w:val="nil"/>
              <w:left w:val="single" w:sz="12" w:space="0" w:color="5B9BD5"/>
              <w:bottom w:val="nil"/>
              <w:right w:val="nil"/>
            </w:tcBorders>
            <w:shd w:val="clear" w:color="000000" w:fill="D9E1F2"/>
            <w:noWrap/>
            <w:vAlign w:val="bottom"/>
            <w:hideMark/>
          </w:tcPr>
          <w:p w14:paraId="7E72ED55" w14:textId="77777777" w:rsidR="001B72BD" w:rsidRPr="001B72BD" w:rsidRDefault="001B72BD" w:rsidP="001B72BD">
            <w:pPr>
              <w:spacing w:after="0" w:line="240" w:lineRule="auto"/>
              <w:jc w:val="center"/>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2021</w:t>
            </w:r>
          </w:p>
        </w:tc>
        <w:tc>
          <w:tcPr>
            <w:tcW w:w="1120" w:type="dxa"/>
            <w:tcBorders>
              <w:top w:val="nil"/>
              <w:left w:val="single" w:sz="12" w:space="0" w:color="5B9BD5"/>
              <w:bottom w:val="nil"/>
              <w:right w:val="single" w:sz="12" w:space="0" w:color="5B9BD5"/>
            </w:tcBorders>
            <w:shd w:val="clear" w:color="000000" w:fill="D9E1F2"/>
            <w:noWrap/>
            <w:vAlign w:val="bottom"/>
            <w:hideMark/>
          </w:tcPr>
          <w:p w14:paraId="1A07DF3A" w14:textId="77777777" w:rsidR="001B72BD" w:rsidRPr="001B72BD" w:rsidRDefault="001B72BD" w:rsidP="001B72BD">
            <w:pPr>
              <w:spacing w:after="0" w:line="240" w:lineRule="auto"/>
              <w:jc w:val="center"/>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2021</w:t>
            </w:r>
          </w:p>
        </w:tc>
      </w:tr>
      <w:tr w:rsidR="001B72BD" w:rsidRPr="001B72BD" w14:paraId="0FB540C7" w14:textId="77777777" w:rsidTr="001B72BD">
        <w:trPr>
          <w:trHeight w:val="290"/>
        </w:trPr>
        <w:tc>
          <w:tcPr>
            <w:tcW w:w="4988" w:type="dxa"/>
            <w:tcBorders>
              <w:top w:val="nil"/>
              <w:left w:val="nil"/>
              <w:bottom w:val="nil"/>
              <w:right w:val="nil"/>
            </w:tcBorders>
            <w:shd w:val="clear" w:color="000000" w:fill="FFFFFF"/>
            <w:noWrap/>
            <w:vAlign w:val="bottom"/>
            <w:hideMark/>
          </w:tcPr>
          <w:p w14:paraId="3F457AE5" w14:textId="77777777" w:rsidR="001B72BD" w:rsidRPr="001B72BD" w:rsidRDefault="001B72BD" w:rsidP="001B72BD">
            <w:pPr>
              <w:spacing w:after="0" w:line="240" w:lineRule="auto"/>
              <w:jc w:val="left"/>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4a2 Pre-filled forms</w:t>
            </w:r>
          </w:p>
        </w:tc>
        <w:tc>
          <w:tcPr>
            <w:tcW w:w="1100" w:type="dxa"/>
            <w:tcBorders>
              <w:top w:val="nil"/>
              <w:left w:val="single" w:sz="12" w:space="0" w:color="5B9BD5"/>
              <w:bottom w:val="nil"/>
              <w:right w:val="single" w:sz="8" w:space="0" w:color="5B9BD5"/>
            </w:tcBorders>
            <w:shd w:val="clear" w:color="auto" w:fill="auto"/>
            <w:noWrap/>
            <w:vAlign w:val="center"/>
            <w:hideMark/>
          </w:tcPr>
          <w:p w14:paraId="678874A3"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NA</w:t>
            </w:r>
          </w:p>
        </w:tc>
        <w:tc>
          <w:tcPr>
            <w:tcW w:w="1100" w:type="dxa"/>
            <w:tcBorders>
              <w:top w:val="nil"/>
              <w:left w:val="single" w:sz="12" w:space="0" w:color="5B9BD5"/>
              <w:bottom w:val="nil"/>
              <w:right w:val="single" w:sz="8" w:space="0" w:color="5B9BD5"/>
            </w:tcBorders>
            <w:shd w:val="clear" w:color="auto" w:fill="auto"/>
            <w:noWrap/>
            <w:vAlign w:val="center"/>
            <w:hideMark/>
          </w:tcPr>
          <w:p w14:paraId="78EF7C0F"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NA</w:t>
            </w:r>
          </w:p>
        </w:tc>
        <w:tc>
          <w:tcPr>
            <w:tcW w:w="1100" w:type="dxa"/>
            <w:tcBorders>
              <w:top w:val="nil"/>
              <w:left w:val="single" w:sz="12" w:space="0" w:color="5B9BD5"/>
              <w:bottom w:val="nil"/>
              <w:right w:val="single" w:sz="8" w:space="0" w:color="5B9BD5"/>
            </w:tcBorders>
            <w:shd w:val="clear" w:color="auto" w:fill="auto"/>
            <w:noWrap/>
            <w:vAlign w:val="center"/>
            <w:hideMark/>
          </w:tcPr>
          <w:p w14:paraId="16774C67"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31</w:t>
            </w:r>
          </w:p>
        </w:tc>
        <w:tc>
          <w:tcPr>
            <w:tcW w:w="1120" w:type="dxa"/>
            <w:tcBorders>
              <w:top w:val="nil"/>
              <w:left w:val="single" w:sz="12" w:space="0" w:color="5B9BD5"/>
              <w:bottom w:val="nil"/>
              <w:right w:val="single" w:sz="12" w:space="0" w:color="5B9BD5"/>
            </w:tcBorders>
            <w:shd w:val="clear" w:color="000000" w:fill="FFFFFF"/>
            <w:noWrap/>
            <w:vAlign w:val="center"/>
            <w:hideMark/>
          </w:tcPr>
          <w:p w14:paraId="79BAD61E"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64</w:t>
            </w:r>
          </w:p>
        </w:tc>
      </w:tr>
      <w:tr w:rsidR="001B72BD" w:rsidRPr="001B72BD" w14:paraId="7BA5E75A" w14:textId="77777777" w:rsidTr="001B72BD">
        <w:trPr>
          <w:trHeight w:val="210"/>
        </w:trPr>
        <w:tc>
          <w:tcPr>
            <w:tcW w:w="4988" w:type="dxa"/>
            <w:tcBorders>
              <w:top w:val="nil"/>
              <w:left w:val="nil"/>
              <w:bottom w:val="nil"/>
              <w:right w:val="nil"/>
            </w:tcBorders>
            <w:shd w:val="clear" w:color="000000" w:fill="FFFFFF"/>
            <w:noWrap/>
            <w:vAlign w:val="bottom"/>
            <w:hideMark/>
          </w:tcPr>
          <w:p w14:paraId="3782B9C8" w14:textId="77777777" w:rsidR="001B72BD" w:rsidRPr="001B72BD" w:rsidRDefault="001B72BD" w:rsidP="001B72BD">
            <w:pPr>
              <w:spacing w:after="0" w:line="240" w:lineRule="auto"/>
              <w:jc w:val="left"/>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Score (0 to 100)</w:t>
            </w:r>
          </w:p>
        </w:tc>
        <w:tc>
          <w:tcPr>
            <w:tcW w:w="1100" w:type="dxa"/>
            <w:tcBorders>
              <w:top w:val="nil"/>
              <w:left w:val="single" w:sz="12" w:space="0" w:color="5B9BD5"/>
              <w:bottom w:val="nil"/>
              <w:right w:val="nil"/>
            </w:tcBorders>
            <w:shd w:val="clear" w:color="000000" w:fill="FFFFFF"/>
            <w:noWrap/>
            <w:vAlign w:val="bottom"/>
            <w:hideMark/>
          </w:tcPr>
          <w:p w14:paraId="2D1DFCEF" w14:textId="77777777" w:rsidR="001B72BD" w:rsidRPr="001B72BD" w:rsidRDefault="001B72BD" w:rsidP="001B72BD">
            <w:pPr>
              <w:spacing w:after="0" w:line="240" w:lineRule="auto"/>
              <w:jc w:val="center"/>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 </w:t>
            </w:r>
          </w:p>
        </w:tc>
        <w:tc>
          <w:tcPr>
            <w:tcW w:w="1100" w:type="dxa"/>
            <w:tcBorders>
              <w:top w:val="nil"/>
              <w:left w:val="single" w:sz="12" w:space="0" w:color="5B9BD5"/>
              <w:bottom w:val="nil"/>
              <w:right w:val="nil"/>
            </w:tcBorders>
            <w:shd w:val="clear" w:color="000000" w:fill="FFFFFF"/>
            <w:noWrap/>
            <w:vAlign w:val="bottom"/>
            <w:hideMark/>
          </w:tcPr>
          <w:p w14:paraId="727D170A" w14:textId="77777777" w:rsidR="001B72BD" w:rsidRPr="001B72BD" w:rsidRDefault="001B72BD" w:rsidP="001B72BD">
            <w:pPr>
              <w:spacing w:after="0" w:line="240" w:lineRule="auto"/>
              <w:jc w:val="center"/>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 </w:t>
            </w:r>
          </w:p>
        </w:tc>
        <w:tc>
          <w:tcPr>
            <w:tcW w:w="1100" w:type="dxa"/>
            <w:tcBorders>
              <w:top w:val="nil"/>
              <w:left w:val="single" w:sz="12" w:space="0" w:color="5B9BD5"/>
              <w:bottom w:val="nil"/>
              <w:right w:val="nil"/>
            </w:tcBorders>
            <w:shd w:val="clear" w:color="000000" w:fill="FFFFFF"/>
            <w:noWrap/>
            <w:vAlign w:val="bottom"/>
            <w:hideMark/>
          </w:tcPr>
          <w:p w14:paraId="43E9E001" w14:textId="77777777" w:rsidR="001B72BD" w:rsidRPr="001B72BD" w:rsidRDefault="001B72BD" w:rsidP="001B72BD">
            <w:pPr>
              <w:spacing w:after="0" w:line="240" w:lineRule="auto"/>
              <w:jc w:val="center"/>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2021</w:t>
            </w:r>
          </w:p>
        </w:tc>
        <w:tc>
          <w:tcPr>
            <w:tcW w:w="1120" w:type="dxa"/>
            <w:tcBorders>
              <w:top w:val="nil"/>
              <w:left w:val="single" w:sz="12" w:space="0" w:color="5B9BD5"/>
              <w:bottom w:val="nil"/>
              <w:right w:val="single" w:sz="12" w:space="0" w:color="5B9BD5"/>
            </w:tcBorders>
            <w:shd w:val="clear" w:color="000000" w:fill="FFFFFF"/>
            <w:noWrap/>
            <w:vAlign w:val="bottom"/>
            <w:hideMark/>
          </w:tcPr>
          <w:p w14:paraId="7E436C7D" w14:textId="77777777" w:rsidR="001B72BD" w:rsidRPr="001B72BD" w:rsidRDefault="001B72BD" w:rsidP="001B72BD">
            <w:pPr>
              <w:spacing w:after="0" w:line="240" w:lineRule="auto"/>
              <w:jc w:val="center"/>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2021</w:t>
            </w:r>
          </w:p>
        </w:tc>
      </w:tr>
      <w:tr w:rsidR="001B72BD" w:rsidRPr="001B72BD" w14:paraId="1BA2221E" w14:textId="77777777" w:rsidTr="001B72BD">
        <w:trPr>
          <w:trHeight w:val="290"/>
        </w:trPr>
        <w:tc>
          <w:tcPr>
            <w:tcW w:w="4988" w:type="dxa"/>
            <w:tcBorders>
              <w:top w:val="nil"/>
              <w:left w:val="nil"/>
              <w:bottom w:val="nil"/>
              <w:right w:val="nil"/>
            </w:tcBorders>
            <w:shd w:val="clear" w:color="000000" w:fill="D9E1F2"/>
            <w:noWrap/>
            <w:vAlign w:val="bottom"/>
            <w:hideMark/>
          </w:tcPr>
          <w:p w14:paraId="26A94FEC" w14:textId="77777777" w:rsidR="001B72BD" w:rsidRPr="001B72BD" w:rsidRDefault="001B72BD" w:rsidP="001B72BD">
            <w:pPr>
              <w:spacing w:after="0" w:line="240" w:lineRule="auto"/>
              <w:jc w:val="left"/>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4a3 Digital public services for citizens</w:t>
            </w:r>
          </w:p>
        </w:tc>
        <w:tc>
          <w:tcPr>
            <w:tcW w:w="1100" w:type="dxa"/>
            <w:tcBorders>
              <w:top w:val="nil"/>
              <w:left w:val="single" w:sz="12" w:space="0" w:color="5B9BD5"/>
              <w:bottom w:val="nil"/>
              <w:right w:val="single" w:sz="8" w:space="0" w:color="5B9BD5"/>
            </w:tcBorders>
            <w:shd w:val="clear" w:color="000000" w:fill="D9E1F2"/>
            <w:noWrap/>
            <w:vAlign w:val="center"/>
            <w:hideMark/>
          </w:tcPr>
          <w:p w14:paraId="486BDDAF"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NA</w:t>
            </w:r>
          </w:p>
        </w:tc>
        <w:tc>
          <w:tcPr>
            <w:tcW w:w="1100" w:type="dxa"/>
            <w:tcBorders>
              <w:top w:val="nil"/>
              <w:left w:val="single" w:sz="12" w:space="0" w:color="5B9BD5"/>
              <w:bottom w:val="nil"/>
              <w:right w:val="single" w:sz="8" w:space="0" w:color="5B9BD5"/>
            </w:tcBorders>
            <w:shd w:val="clear" w:color="000000" w:fill="D9E1F2"/>
            <w:noWrap/>
            <w:vAlign w:val="center"/>
            <w:hideMark/>
          </w:tcPr>
          <w:p w14:paraId="6D247151"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NA</w:t>
            </w:r>
          </w:p>
        </w:tc>
        <w:tc>
          <w:tcPr>
            <w:tcW w:w="1100" w:type="dxa"/>
            <w:tcBorders>
              <w:top w:val="nil"/>
              <w:left w:val="single" w:sz="12" w:space="0" w:color="5B9BD5"/>
              <w:bottom w:val="nil"/>
              <w:right w:val="single" w:sz="8" w:space="0" w:color="5B9BD5"/>
            </w:tcBorders>
            <w:shd w:val="clear" w:color="000000" w:fill="D9E1F2"/>
            <w:noWrap/>
            <w:vAlign w:val="center"/>
            <w:hideMark/>
          </w:tcPr>
          <w:p w14:paraId="2A1C1C19"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56</w:t>
            </w:r>
          </w:p>
        </w:tc>
        <w:tc>
          <w:tcPr>
            <w:tcW w:w="1120" w:type="dxa"/>
            <w:tcBorders>
              <w:top w:val="nil"/>
              <w:left w:val="single" w:sz="12" w:space="0" w:color="5B9BD5"/>
              <w:bottom w:val="nil"/>
              <w:right w:val="single" w:sz="12" w:space="0" w:color="5B9BD5"/>
            </w:tcBorders>
            <w:shd w:val="clear" w:color="000000" w:fill="D9E1F2"/>
            <w:noWrap/>
            <w:vAlign w:val="center"/>
            <w:hideMark/>
          </w:tcPr>
          <w:p w14:paraId="136EC5AC"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75</w:t>
            </w:r>
          </w:p>
        </w:tc>
      </w:tr>
      <w:tr w:rsidR="001B72BD" w:rsidRPr="001B72BD" w14:paraId="5167E9FF" w14:textId="77777777" w:rsidTr="001B72BD">
        <w:trPr>
          <w:trHeight w:val="210"/>
        </w:trPr>
        <w:tc>
          <w:tcPr>
            <w:tcW w:w="4988" w:type="dxa"/>
            <w:tcBorders>
              <w:top w:val="nil"/>
              <w:left w:val="nil"/>
              <w:bottom w:val="nil"/>
              <w:right w:val="nil"/>
            </w:tcBorders>
            <w:shd w:val="clear" w:color="000000" w:fill="D9E1F2"/>
            <w:noWrap/>
            <w:vAlign w:val="bottom"/>
            <w:hideMark/>
          </w:tcPr>
          <w:p w14:paraId="36038914" w14:textId="77777777" w:rsidR="001B72BD" w:rsidRPr="001B72BD" w:rsidRDefault="001B72BD" w:rsidP="001B72BD">
            <w:pPr>
              <w:spacing w:after="0" w:line="240" w:lineRule="auto"/>
              <w:jc w:val="left"/>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Score (0 to 100)</w:t>
            </w:r>
          </w:p>
        </w:tc>
        <w:tc>
          <w:tcPr>
            <w:tcW w:w="1100" w:type="dxa"/>
            <w:tcBorders>
              <w:top w:val="nil"/>
              <w:left w:val="single" w:sz="12" w:space="0" w:color="5B9BD5"/>
              <w:bottom w:val="nil"/>
              <w:right w:val="nil"/>
            </w:tcBorders>
            <w:shd w:val="clear" w:color="000000" w:fill="D9E1F2"/>
            <w:noWrap/>
            <w:vAlign w:val="bottom"/>
            <w:hideMark/>
          </w:tcPr>
          <w:p w14:paraId="40AE963D" w14:textId="77777777" w:rsidR="001B72BD" w:rsidRPr="001B72BD" w:rsidRDefault="001B72BD" w:rsidP="001B72BD">
            <w:pPr>
              <w:spacing w:after="0" w:line="240" w:lineRule="auto"/>
              <w:jc w:val="center"/>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 </w:t>
            </w:r>
          </w:p>
        </w:tc>
        <w:tc>
          <w:tcPr>
            <w:tcW w:w="1100" w:type="dxa"/>
            <w:tcBorders>
              <w:top w:val="nil"/>
              <w:left w:val="single" w:sz="12" w:space="0" w:color="5B9BD5"/>
              <w:bottom w:val="nil"/>
              <w:right w:val="nil"/>
            </w:tcBorders>
            <w:shd w:val="clear" w:color="000000" w:fill="D9E1F2"/>
            <w:noWrap/>
            <w:vAlign w:val="bottom"/>
            <w:hideMark/>
          </w:tcPr>
          <w:p w14:paraId="04C67110" w14:textId="77777777" w:rsidR="001B72BD" w:rsidRPr="001B72BD" w:rsidRDefault="001B72BD" w:rsidP="001B72BD">
            <w:pPr>
              <w:spacing w:after="0" w:line="240" w:lineRule="auto"/>
              <w:jc w:val="center"/>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 </w:t>
            </w:r>
          </w:p>
        </w:tc>
        <w:tc>
          <w:tcPr>
            <w:tcW w:w="1100" w:type="dxa"/>
            <w:tcBorders>
              <w:top w:val="nil"/>
              <w:left w:val="single" w:sz="12" w:space="0" w:color="5B9BD5"/>
              <w:bottom w:val="nil"/>
              <w:right w:val="nil"/>
            </w:tcBorders>
            <w:shd w:val="clear" w:color="000000" w:fill="D9E1F2"/>
            <w:noWrap/>
            <w:vAlign w:val="bottom"/>
            <w:hideMark/>
          </w:tcPr>
          <w:p w14:paraId="4BEC308E" w14:textId="77777777" w:rsidR="001B72BD" w:rsidRPr="001B72BD" w:rsidRDefault="001B72BD" w:rsidP="001B72BD">
            <w:pPr>
              <w:spacing w:after="0" w:line="240" w:lineRule="auto"/>
              <w:jc w:val="center"/>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2021</w:t>
            </w:r>
          </w:p>
        </w:tc>
        <w:tc>
          <w:tcPr>
            <w:tcW w:w="1120" w:type="dxa"/>
            <w:tcBorders>
              <w:top w:val="nil"/>
              <w:left w:val="single" w:sz="12" w:space="0" w:color="5B9BD5"/>
              <w:bottom w:val="nil"/>
              <w:right w:val="single" w:sz="12" w:space="0" w:color="5B9BD5"/>
            </w:tcBorders>
            <w:shd w:val="clear" w:color="000000" w:fill="D9E1F2"/>
            <w:noWrap/>
            <w:vAlign w:val="bottom"/>
            <w:hideMark/>
          </w:tcPr>
          <w:p w14:paraId="3F0F84D6" w14:textId="77777777" w:rsidR="001B72BD" w:rsidRPr="001B72BD" w:rsidRDefault="001B72BD" w:rsidP="001B72BD">
            <w:pPr>
              <w:spacing w:after="0" w:line="240" w:lineRule="auto"/>
              <w:jc w:val="center"/>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2021</w:t>
            </w:r>
          </w:p>
        </w:tc>
      </w:tr>
      <w:tr w:rsidR="001B72BD" w:rsidRPr="001B72BD" w14:paraId="3D4E4344" w14:textId="77777777" w:rsidTr="001B72BD">
        <w:trPr>
          <w:trHeight w:val="290"/>
        </w:trPr>
        <w:tc>
          <w:tcPr>
            <w:tcW w:w="4988" w:type="dxa"/>
            <w:tcBorders>
              <w:top w:val="nil"/>
              <w:left w:val="nil"/>
              <w:bottom w:val="nil"/>
              <w:right w:val="nil"/>
            </w:tcBorders>
            <w:shd w:val="clear" w:color="000000" w:fill="FFFFFF"/>
            <w:noWrap/>
            <w:vAlign w:val="bottom"/>
            <w:hideMark/>
          </w:tcPr>
          <w:p w14:paraId="1A88B6D4" w14:textId="77777777" w:rsidR="001B72BD" w:rsidRPr="001B72BD" w:rsidRDefault="001B72BD" w:rsidP="001B72BD">
            <w:pPr>
              <w:spacing w:after="0" w:line="240" w:lineRule="auto"/>
              <w:jc w:val="left"/>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4a4 Digital public services for businesses</w:t>
            </w:r>
          </w:p>
        </w:tc>
        <w:tc>
          <w:tcPr>
            <w:tcW w:w="1100" w:type="dxa"/>
            <w:tcBorders>
              <w:top w:val="nil"/>
              <w:left w:val="single" w:sz="12" w:space="0" w:color="5B9BD5"/>
              <w:bottom w:val="nil"/>
              <w:right w:val="single" w:sz="8" w:space="0" w:color="5B9BD5"/>
            </w:tcBorders>
            <w:shd w:val="clear" w:color="auto" w:fill="auto"/>
            <w:noWrap/>
            <w:vAlign w:val="center"/>
            <w:hideMark/>
          </w:tcPr>
          <w:p w14:paraId="09DA98AB"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NA</w:t>
            </w:r>
          </w:p>
        </w:tc>
        <w:tc>
          <w:tcPr>
            <w:tcW w:w="1100" w:type="dxa"/>
            <w:tcBorders>
              <w:top w:val="nil"/>
              <w:left w:val="single" w:sz="12" w:space="0" w:color="5B9BD5"/>
              <w:bottom w:val="nil"/>
              <w:right w:val="single" w:sz="8" w:space="0" w:color="5B9BD5"/>
            </w:tcBorders>
            <w:shd w:val="clear" w:color="auto" w:fill="auto"/>
            <w:noWrap/>
            <w:vAlign w:val="center"/>
            <w:hideMark/>
          </w:tcPr>
          <w:p w14:paraId="221F8DB2"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NA</w:t>
            </w:r>
          </w:p>
        </w:tc>
        <w:tc>
          <w:tcPr>
            <w:tcW w:w="1100" w:type="dxa"/>
            <w:tcBorders>
              <w:top w:val="nil"/>
              <w:left w:val="single" w:sz="12" w:space="0" w:color="5B9BD5"/>
              <w:bottom w:val="nil"/>
              <w:right w:val="single" w:sz="8" w:space="0" w:color="5B9BD5"/>
            </w:tcBorders>
            <w:shd w:val="clear" w:color="auto" w:fill="auto"/>
            <w:noWrap/>
            <w:vAlign w:val="center"/>
            <w:hideMark/>
          </w:tcPr>
          <w:p w14:paraId="2F8BBAA2"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86</w:t>
            </w:r>
          </w:p>
        </w:tc>
        <w:tc>
          <w:tcPr>
            <w:tcW w:w="1120" w:type="dxa"/>
            <w:tcBorders>
              <w:top w:val="nil"/>
              <w:left w:val="single" w:sz="12" w:space="0" w:color="5B9BD5"/>
              <w:bottom w:val="nil"/>
              <w:right w:val="single" w:sz="12" w:space="0" w:color="5B9BD5"/>
            </w:tcBorders>
            <w:shd w:val="clear" w:color="000000" w:fill="FFFFFF"/>
            <w:noWrap/>
            <w:vAlign w:val="center"/>
            <w:hideMark/>
          </w:tcPr>
          <w:p w14:paraId="1E83B1F2"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82</w:t>
            </w:r>
          </w:p>
        </w:tc>
      </w:tr>
      <w:tr w:rsidR="001B72BD" w:rsidRPr="001B72BD" w14:paraId="485E541A" w14:textId="77777777" w:rsidTr="001B72BD">
        <w:trPr>
          <w:trHeight w:val="210"/>
        </w:trPr>
        <w:tc>
          <w:tcPr>
            <w:tcW w:w="4988" w:type="dxa"/>
            <w:tcBorders>
              <w:top w:val="nil"/>
              <w:left w:val="nil"/>
              <w:bottom w:val="nil"/>
              <w:right w:val="nil"/>
            </w:tcBorders>
            <w:shd w:val="clear" w:color="000000" w:fill="FFFFFF"/>
            <w:noWrap/>
            <w:vAlign w:val="bottom"/>
            <w:hideMark/>
          </w:tcPr>
          <w:p w14:paraId="7E7763F0" w14:textId="77777777" w:rsidR="001B72BD" w:rsidRPr="001B72BD" w:rsidRDefault="001B72BD" w:rsidP="001B72BD">
            <w:pPr>
              <w:spacing w:after="0" w:line="240" w:lineRule="auto"/>
              <w:jc w:val="left"/>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Score (0 to 100)</w:t>
            </w:r>
          </w:p>
        </w:tc>
        <w:tc>
          <w:tcPr>
            <w:tcW w:w="1100" w:type="dxa"/>
            <w:tcBorders>
              <w:top w:val="nil"/>
              <w:left w:val="single" w:sz="12" w:space="0" w:color="5B9BD5"/>
              <w:bottom w:val="nil"/>
              <w:right w:val="nil"/>
            </w:tcBorders>
            <w:shd w:val="clear" w:color="000000" w:fill="FFFFFF"/>
            <w:noWrap/>
            <w:vAlign w:val="bottom"/>
            <w:hideMark/>
          </w:tcPr>
          <w:p w14:paraId="4541DF08" w14:textId="77777777" w:rsidR="001B72BD" w:rsidRPr="001B72BD" w:rsidRDefault="001B72BD" w:rsidP="001B72BD">
            <w:pPr>
              <w:spacing w:after="0" w:line="240" w:lineRule="auto"/>
              <w:jc w:val="center"/>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 </w:t>
            </w:r>
          </w:p>
        </w:tc>
        <w:tc>
          <w:tcPr>
            <w:tcW w:w="1100" w:type="dxa"/>
            <w:tcBorders>
              <w:top w:val="nil"/>
              <w:left w:val="single" w:sz="12" w:space="0" w:color="5B9BD5"/>
              <w:bottom w:val="nil"/>
              <w:right w:val="nil"/>
            </w:tcBorders>
            <w:shd w:val="clear" w:color="000000" w:fill="FFFFFF"/>
            <w:noWrap/>
            <w:vAlign w:val="bottom"/>
            <w:hideMark/>
          </w:tcPr>
          <w:p w14:paraId="0B15FEAA" w14:textId="77777777" w:rsidR="001B72BD" w:rsidRPr="001B72BD" w:rsidRDefault="001B72BD" w:rsidP="001B72BD">
            <w:pPr>
              <w:spacing w:after="0" w:line="240" w:lineRule="auto"/>
              <w:jc w:val="center"/>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 </w:t>
            </w:r>
          </w:p>
        </w:tc>
        <w:tc>
          <w:tcPr>
            <w:tcW w:w="1100" w:type="dxa"/>
            <w:tcBorders>
              <w:top w:val="nil"/>
              <w:left w:val="single" w:sz="12" w:space="0" w:color="5B9BD5"/>
              <w:bottom w:val="nil"/>
              <w:right w:val="nil"/>
            </w:tcBorders>
            <w:shd w:val="clear" w:color="000000" w:fill="FFFFFF"/>
            <w:noWrap/>
            <w:vAlign w:val="bottom"/>
            <w:hideMark/>
          </w:tcPr>
          <w:p w14:paraId="65D7818B" w14:textId="77777777" w:rsidR="001B72BD" w:rsidRPr="001B72BD" w:rsidRDefault="001B72BD" w:rsidP="001B72BD">
            <w:pPr>
              <w:spacing w:after="0" w:line="240" w:lineRule="auto"/>
              <w:jc w:val="center"/>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2021</w:t>
            </w:r>
          </w:p>
        </w:tc>
        <w:tc>
          <w:tcPr>
            <w:tcW w:w="1120" w:type="dxa"/>
            <w:tcBorders>
              <w:top w:val="nil"/>
              <w:left w:val="single" w:sz="12" w:space="0" w:color="5B9BD5"/>
              <w:bottom w:val="nil"/>
              <w:right w:val="single" w:sz="12" w:space="0" w:color="5B9BD5"/>
            </w:tcBorders>
            <w:shd w:val="clear" w:color="000000" w:fill="FFFFFF"/>
            <w:noWrap/>
            <w:vAlign w:val="bottom"/>
            <w:hideMark/>
          </w:tcPr>
          <w:p w14:paraId="17919DC5" w14:textId="77777777" w:rsidR="001B72BD" w:rsidRPr="001B72BD" w:rsidRDefault="001B72BD" w:rsidP="001B72BD">
            <w:pPr>
              <w:spacing w:after="0" w:line="240" w:lineRule="auto"/>
              <w:jc w:val="center"/>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2021</w:t>
            </w:r>
          </w:p>
        </w:tc>
      </w:tr>
      <w:tr w:rsidR="001B72BD" w:rsidRPr="001B72BD" w14:paraId="44F0508B" w14:textId="77777777" w:rsidTr="001B72BD">
        <w:trPr>
          <w:trHeight w:val="300"/>
        </w:trPr>
        <w:tc>
          <w:tcPr>
            <w:tcW w:w="4988" w:type="dxa"/>
            <w:tcBorders>
              <w:top w:val="nil"/>
              <w:left w:val="nil"/>
              <w:bottom w:val="nil"/>
              <w:right w:val="nil"/>
            </w:tcBorders>
            <w:shd w:val="clear" w:color="000000" w:fill="D9E1F2"/>
            <w:noWrap/>
            <w:vAlign w:val="bottom"/>
            <w:hideMark/>
          </w:tcPr>
          <w:p w14:paraId="65CD3280" w14:textId="77777777" w:rsidR="001B72BD" w:rsidRPr="001B72BD" w:rsidRDefault="001B72BD" w:rsidP="001B72BD">
            <w:pPr>
              <w:spacing w:after="0" w:line="240" w:lineRule="auto"/>
              <w:jc w:val="left"/>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4a5 Open data</w:t>
            </w:r>
          </w:p>
        </w:tc>
        <w:tc>
          <w:tcPr>
            <w:tcW w:w="1100" w:type="dxa"/>
            <w:tcBorders>
              <w:top w:val="nil"/>
              <w:left w:val="single" w:sz="12" w:space="0" w:color="5B9BD5"/>
              <w:bottom w:val="nil"/>
              <w:right w:val="single" w:sz="8" w:space="0" w:color="5B9BD5"/>
            </w:tcBorders>
            <w:shd w:val="clear" w:color="000000" w:fill="D9E1F2"/>
            <w:noWrap/>
            <w:vAlign w:val="center"/>
            <w:hideMark/>
          </w:tcPr>
          <w:p w14:paraId="0C17362A"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NA</w:t>
            </w:r>
          </w:p>
        </w:tc>
        <w:tc>
          <w:tcPr>
            <w:tcW w:w="1100" w:type="dxa"/>
            <w:tcBorders>
              <w:top w:val="nil"/>
              <w:left w:val="single" w:sz="12" w:space="0" w:color="5B9BD5"/>
              <w:bottom w:val="nil"/>
              <w:right w:val="single" w:sz="8" w:space="0" w:color="5B9BD5"/>
            </w:tcBorders>
            <w:shd w:val="clear" w:color="000000" w:fill="D9E1F2"/>
            <w:noWrap/>
            <w:vAlign w:val="center"/>
            <w:hideMark/>
          </w:tcPr>
          <w:p w14:paraId="71859EAE"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NA</w:t>
            </w:r>
          </w:p>
        </w:tc>
        <w:tc>
          <w:tcPr>
            <w:tcW w:w="1100" w:type="dxa"/>
            <w:tcBorders>
              <w:top w:val="nil"/>
              <w:left w:val="single" w:sz="12" w:space="0" w:color="5B9BD5"/>
              <w:bottom w:val="nil"/>
              <w:right w:val="single" w:sz="8" w:space="0" w:color="5B9BD5"/>
            </w:tcBorders>
            <w:shd w:val="clear" w:color="000000" w:fill="D9E1F2"/>
            <w:noWrap/>
            <w:vAlign w:val="center"/>
            <w:hideMark/>
          </w:tcPr>
          <w:p w14:paraId="2E25669C"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91%</w:t>
            </w:r>
          </w:p>
        </w:tc>
        <w:tc>
          <w:tcPr>
            <w:tcW w:w="1120" w:type="dxa"/>
            <w:tcBorders>
              <w:top w:val="nil"/>
              <w:left w:val="single" w:sz="12" w:space="0" w:color="5B9BD5"/>
              <w:bottom w:val="nil"/>
              <w:right w:val="single" w:sz="12" w:space="0" w:color="5B9BD5"/>
            </w:tcBorders>
            <w:shd w:val="clear" w:color="000000" w:fill="D9E1F2"/>
            <w:noWrap/>
            <w:vAlign w:val="center"/>
            <w:hideMark/>
          </w:tcPr>
          <w:p w14:paraId="6BDE29A3" w14:textId="77777777" w:rsidR="001B72BD" w:rsidRPr="001B72BD" w:rsidRDefault="001B72BD" w:rsidP="001B72BD">
            <w:pPr>
              <w:spacing w:after="0" w:line="240" w:lineRule="auto"/>
              <w:jc w:val="center"/>
              <w:rPr>
                <w:rFonts w:ascii="Calibri" w:eastAsia="Times New Roman" w:hAnsi="Calibri" w:cs="Calibri"/>
                <w:b/>
                <w:bCs/>
                <w:color w:val="000000"/>
                <w:sz w:val="20"/>
                <w:szCs w:val="20"/>
                <w:lang w:val="en-US"/>
              </w:rPr>
            </w:pPr>
            <w:r w:rsidRPr="001B72BD">
              <w:rPr>
                <w:rFonts w:ascii="Calibri" w:eastAsia="Times New Roman" w:hAnsi="Calibri" w:cs="Calibri"/>
                <w:b/>
                <w:bCs/>
                <w:color w:val="000000"/>
                <w:sz w:val="20"/>
                <w:szCs w:val="20"/>
                <w:lang w:val="en-US"/>
              </w:rPr>
              <w:t>81%</w:t>
            </w:r>
          </w:p>
        </w:tc>
      </w:tr>
      <w:tr w:rsidR="001B72BD" w:rsidRPr="001B72BD" w14:paraId="4B9EC6A5" w14:textId="77777777" w:rsidTr="001B72BD">
        <w:trPr>
          <w:trHeight w:val="210"/>
        </w:trPr>
        <w:tc>
          <w:tcPr>
            <w:tcW w:w="4988" w:type="dxa"/>
            <w:tcBorders>
              <w:top w:val="nil"/>
              <w:left w:val="nil"/>
              <w:bottom w:val="nil"/>
              <w:right w:val="nil"/>
            </w:tcBorders>
            <w:shd w:val="clear" w:color="000000" w:fill="D9E1F2"/>
            <w:noWrap/>
            <w:vAlign w:val="bottom"/>
            <w:hideMark/>
          </w:tcPr>
          <w:p w14:paraId="524EC7ED" w14:textId="77777777" w:rsidR="001B72BD" w:rsidRPr="001B72BD" w:rsidRDefault="001B72BD" w:rsidP="001B72BD">
            <w:pPr>
              <w:spacing w:after="0" w:line="240" w:lineRule="auto"/>
              <w:jc w:val="left"/>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 maximum score</w:t>
            </w:r>
          </w:p>
        </w:tc>
        <w:tc>
          <w:tcPr>
            <w:tcW w:w="1100" w:type="dxa"/>
            <w:tcBorders>
              <w:top w:val="nil"/>
              <w:left w:val="single" w:sz="12" w:space="0" w:color="5B9BD5"/>
              <w:bottom w:val="nil"/>
              <w:right w:val="nil"/>
            </w:tcBorders>
            <w:shd w:val="clear" w:color="000000" w:fill="D9E1F2"/>
            <w:noWrap/>
            <w:vAlign w:val="bottom"/>
            <w:hideMark/>
          </w:tcPr>
          <w:p w14:paraId="3358AA5D" w14:textId="77777777" w:rsidR="001B72BD" w:rsidRPr="001B72BD" w:rsidRDefault="001B72BD" w:rsidP="001B72BD">
            <w:pPr>
              <w:spacing w:after="0" w:line="240" w:lineRule="auto"/>
              <w:jc w:val="center"/>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 </w:t>
            </w:r>
          </w:p>
        </w:tc>
        <w:tc>
          <w:tcPr>
            <w:tcW w:w="1100" w:type="dxa"/>
            <w:tcBorders>
              <w:top w:val="nil"/>
              <w:left w:val="single" w:sz="12" w:space="0" w:color="5B9BD5"/>
              <w:bottom w:val="nil"/>
              <w:right w:val="nil"/>
            </w:tcBorders>
            <w:shd w:val="clear" w:color="000000" w:fill="D9E1F2"/>
            <w:noWrap/>
            <w:vAlign w:val="bottom"/>
            <w:hideMark/>
          </w:tcPr>
          <w:p w14:paraId="6B8C6E66" w14:textId="77777777" w:rsidR="001B72BD" w:rsidRPr="001B72BD" w:rsidRDefault="001B72BD" w:rsidP="001B72BD">
            <w:pPr>
              <w:spacing w:after="0" w:line="240" w:lineRule="auto"/>
              <w:jc w:val="center"/>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 </w:t>
            </w:r>
          </w:p>
        </w:tc>
        <w:tc>
          <w:tcPr>
            <w:tcW w:w="1100" w:type="dxa"/>
            <w:tcBorders>
              <w:top w:val="nil"/>
              <w:left w:val="single" w:sz="12" w:space="0" w:color="5B9BD5"/>
              <w:bottom w:val="nil"/>
              <w:right w:val="nil"/>
            </w:tcBorders>
            <w:shd w:val="clear" w:color="000000" w:fill="D9E1F2"/>
            <w:noWrap/>
            <w:vAlign w:val="bottom"/>
            <w:hideMark/>
          </w:tcPr>
          <w:p w14:paraId="05743D3D" w14:textId="77777777" w:rsidR="001B72BD" w:rsidRPr="001B72BD" w:rsidRDefault="001B72BD" w:rsidP="001B72BD">
            <w:pPr>
              <w:spacing w:after="0" w:line="240" w:lineRule="auto"/>
              <w:jc w:val="center"/>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2021</w:t>
            </w:r>
          </w:p>
        </w:tc>
        <w:tc>
          <w:tcPr>
            <w:tcW w:w="1120" w:type="dxa"/>
            <w:tcBorders>
              <w:top w:val="nil"/>
              <w:left w:val="single" w:sz="12" w:space="0" w:color="5B9BD5"/>
              <w:bottom w:val="nil"/>
              <w:right w:val="single" w:sz="12" w:space="0" w:color="5B9BD5"/>
            </w:tcBorders>
            <w:shd w:val="clear" w:color="000000" w:fill="D9E1F2"/>
            <w:noWrap/>
            <w:vAlign w:val="bottom"/>
            <w:hideMark/>
          </w:tcPr>
          <w:p w14:paraId="575DFC24" w14:textId="77777777" w:rsidR="001B72BD" w:rsidRPr="001B72BD" w:rsidRDefault="001B72BD" w:rsidP="001B72BD">
            <w:pPr>
              <w:spacing w:after="0" w:line="240" w:lineRule="auto"/>
              <w:jc w:val="center"/>
              <w:rPr>
                <w:rFonts w:ascii="Calibri" w:eastAsia="Times New Roman" w:hAnsi="Calibri" w:cs="Calibri"/>
                <w:color w:val="808080"/>
                <w:sz w:val="16"/>
                <w:szCs w:val="16"/>
                <w:lang w:val="en-US"/>
              </w:rPr>
            </w:pPr>
            <w:r w:rsidRPr="001B72BD">
              <w:rPr>
                <w:rFonts w:ascii="Calibri" w:eastAsia="Times New Roman" w:hAnsi="Calibri" w:cs="Calibri"/>
                <w:color w:val="808080"/>
                <w:sz w:val="16"/>
                <w:szCs w:val="16"/>
                <w:lang w:val="en-US"/>
              </w:rPr>
              <w:t>2021</w:t>
            </w:r>
          </w:p>
        </w:tc>
      </w:tr>
    </w:tbl>
    <w:p w14:paraId="4EAD5B6E" w14:textId="77777777" w:rsidR="001B72BD" w:rsidRDefault="001B72BD" w:rsidP="006438E6">
      <w:pPr>
        <w:spacing w:after="120"/>
        <w:rPr>
          <w:highlight w:val="cyan"/>
        </w:rPr>
      </w:pPr>
    </w:p>
    <w:p w14:paraId="554779A0" w14:textId="4CA9431F" w:rsidR="00520FE0" w:rsidRDefault="00520FE0" w:rsidP="00B65D1B">
      <w:pPr>
        <w:rPr>
          <w:highlight w:val="yellow"/>
        </w:rPr>
      </w:pPr>
      <w:r w:rsidRPr="402EE3BA">
        <w:rPr>
          <w:highlight w:val="yellow"/>
        </w:rPr>
        <w:t>Cyprus ranks xx in Digital public services.</w:t>
      </w:r>
      <w:r>
        <w:t xml:space="preserve"> It performs above the EU average on open data with 91% versus 81%, while the level of online interaction between public authorities and the general public has been further improved and </w:t>
      </w:r>
      <w:r w:rsidR="00A716CC">
        <w:t xml:space="preserve">almost </w:t>
      </w:r>
      <w:r>
        <w:t>reaches the EU average of 64%, with 63% of Cypriot internet users to actively engage in the use of e-government services. Regarding pre-filled forms, Cyprus underperforms with a score of 31, well below the EU average of 64. Furthermore, in digital public services for citizens, Cyprus remains below the EU a</w:t>
      </w:r>
      <w:r w:rsidR="00CB06E0">
        <w:t xml:space="preserve">verage of 75 with a score of 56. On the other hand, Cyprus </w:t>
      </w:r>
      <w:r w:rsidR="00CB06E0" w:rsidRPr="00CB06E0">
        <w:t>performs well in digital public services for businesses, scoring above the EU average (86 against 82 of the EU).</w:t>
      </w:r>
      <w:r w:rsidR="00CB06E0">
        <w:t xml:space="preserve"> </w:t>
      </w:r>
    </w:p>
    <w:p w14:paraId="10BB5F42" w14:textId="026703D9" w:rsidR="0063552F" w:rsidRDefault="00AE20BA" w:rsidP="58435B4F">
      <w:pPr>
        <w:rPr>
          <w:rFonts w:eastAsiaTheme="minorEastAsia"/>
          <w:lang w:eastAsia="en-GB"/>
        </w:rPr>
      </w:pPr>
      <w:r>
        <w:t xml:space="preserve">The </w:t>
      </w:r>
      <w:r w:rsidRPr="00B0190C">
        <w:t xml:space="preserve">government </w:t>
      </w:r>
      <w:r w:rsidR="00711F0C" w:rsidRPr="00955F9D">
        <w:t>h</w:t>
      </w:r>
      <w:r w:rsidR="00711F0C">
        <w:rPr>
          <w:lang w:val="en-IE"/>
        </w:rPr>
        <w:t xml:space="preserve">as introduced the </w:t>
      </w:r>
      <w:r w:rsidRPr="00B0190C">
        <w:t xml:space="preserve">national </w:t>
      </w:r>
      <w:r>
        <w:t>electronic identification (</w:t>
      </w:r>
      <w:r w:rsidRPr="00B0190C">
        <w:t>eID</w:t>
      </w:r>
      <w:r>
        <w:t>)</w:t>
      </w:r>
      <w:r w:rsidRPr="00B0190C">
        <w:t xml:space="preserve"> scheme following the </w:t>
      </w:r>
      <w:hyperlink r:id="rId44" w:history="1">
        <w:r w:rsidRPr="00846E96">
          <w:rPr>
            <w:rStyle w:val="Hyperlink"/>
          </w:rPr>
          <w:t>eIDAS Regulation</w:t>
        </w:r>
      </w:hyperlink>
      <w:r w:rsidRPr="00B0190C">
        <w:t xml:space="preserve">. </w:t>
      </w:r>
      <w:r w:rsidR="006438E6" w:rsidRPr="402EE3BA">
        <w:rPr>
          <w:rFonts w:eastAsiaTheme="minorEastAsia"/>
          <w:lang w:eastAsia="en-GB"/>
        </w:rPr>
        <w:t>The scheme includes a series of legislati</w:t>
      </w:r>
      <w:r w:rsidR="00222CD8" w:rsidRPr="402EE3BA">
        <w:rPr>
          <w:rFonts w:eastAsiaTheme="minorEastAsia"/>
          <w:lang w:eastAsia="en-GB"/>
        </w:rPr>
        <w:t>ve acts</w:t>
      </w:r>
      <w:r w:rsidR="00846E96" w:rsidRPr="402EE3BA">
        <w:rPr>
          <w:rFonts w:eastAsiaTheme="minorEastAsia"/>
          <w:lang w:eastAsia="en-GB"/>
        </w:rPr>
        <w:t>,</w:t>
      </w:r>
      <w:r w:rsidR="006438E6" w:rsidRPr="402EE3BA">
        <w:rPr>
          <w:rFonts w:eastAsiaTheme="minorEastAsia"/>
          <w:lang w:eastAsia="en-GB"/>
        </w:rPr>
        <w:t xml:space="preserve"> which </w:t>
      </w:r>
      <w:r w:rsidR="00846E96" w:rsidRPr="402EE3BA">
        <w:rPr>
          <w:rFonts w:eastAsiaTheme="minorEastAsia"/>
          <w:lang w:eastAsia="en-GB"/>
        </w:rPr>
        <w:t>were</w:t>
      </w:r>
      <w:r w:rsidR="006438E6" w:rsidRPr="402EE3BA">
        <w:rPr>
          <w:rFonts w:eastAsiaTheme="minorEastAsia"/>
          <w:lang w:eastAsia="en-GB"/>
        </w:rPr>
        <w:t xml:space="preserve"> voted by the Parliament in April 2021. According to this legislation, Trust Service Providers (TSP) will be able to provide eID to citizens above 18 years old</w:t>
      </w:r>
      <w:r w:rsidR="006438E6">
        <w:rPr>
          <w:rStyle w:val="FootnoteReference"/>
          <w:rFonts w:eastAsiaTheme="minorEastAsia"/>
          <w:lang w:eastAsia="en-GB"/>
        </w:rPr>
        <w:footnoteReference w:id="4"/>
      </w:r>
      <w:r w:rsidR="006438E6" w:rsidRPr="402EE3BA">
        <w:rPr>
          <w:rFonts w:eastAsiaTheme="minorEastAsia"/>
          <w:lang w:eastAsia="en-GB"/>
        </w:rPr>
        <w:t xml:space="preserve">. It is expected that the TSP will </w:t>
      </w:r>
      <w:r w:rsidR="006438E6" w:rsidRPr="402EE3BA">
        <w:rPr>
          <w:rFonts w:eastAsiaTheme="minorEastAsia"/>
          <w:lang w:val="en-IE" w:eastAsia="en-GB"/>
        </w:rPr>
        <w:t xml:space="preserve">be </w:t>
      </w:r>
      <w:r w:rsidR="006438E6" w:rsidRPr="402EE3BA">
        <w:rPr>
          <w:rFonts w:eastAsiaTheme="minorEastAsia"/>
          <w:lang w:eastAsia="en-GB"/>
        </w:rPr>
        <w:t xml:space="preserve">operational in 2022 and will start providing eID to Cypriots within 2022. </w:t>
      </w:r>
      <w:r>
        <w:t xml:space="preserve">With the establishment of a national scheme on eID following the eIDAS regulation, and of an electronic signature (e-signature), the public will be able to </w:t>
      </w:r>
      <w:r w:rsidR="001B72BD">
        <w:t>a</w:t>
      </w:r>
      <w:r>
        <w:t xml:space="preserve">ccess and interact digitally with the government through the </w:t>
      </w:r>
      <w:hyperlink r:id="rId45" w:history="1">
        <w:r w:rsidRPr="13695CCA">
          <w:rPr>
            <w:rStyle w:val="Hyperlink"/>
            <w:lang w:val="en-US"/>
          </w:rPr>
          <w:t>Government Gateway</w:t>
        </w:r>
      </w:hyperlink>
      <w:r>
        <w:t xml:space="preserve"> simply </w:t>
      </w:r>
      <w:r w:rsidR="00222CD8">
        <w:t>by</w:t>
      </w:r>
      <w:r>
        <w:t xml:space="preserve"> using their eID. </w:t>
      </w:r>
      <w:r w:rsidR="008D054E" w:rsidRPr="13695CCA">
        <w:rPr>
          <w:rFonts w:eastAsiaTheme="minorEastAsia"/>
          <w:lang w:eastAsia="en-GB"/>
        </w:rPr>
        <w:t>Th</w:t>
      </w:r>
      <w:r w:rsidR="006438E6" w:rsidRPr="13695CCA">
        <w:rPr>
          <w:rFonts w:eastAsiaTheme="minorEastAsia"/>
          <w:lang w:eastAsia="en-GB"/>
        </w:rPr>
        <w:t>is</w:t>
      </w:r>
      <w:r w:rsidR="008D054E" w:rsidRPr="13695CCA">
        <w:rPr>
          <w:rFonts w:eastAsiaTheme="minorEastAsia"/>
          <w:lang w:eastAsia="en-GB"/>
        </w:rPr>
        <w:t xml:space="preserve"> national eID scheme </w:t>
      </w:r>
      <w:r w:rsidR="006438E6" w:rsidRPr="13695CCA">
        <w:rPr>
          <w:rFonts w:eastAsiaTheme="minorEastAsia"/>
          <w:lang w:eastAsia="en-GB"/>
        </w:rPr>
        <w:t xml:space="preserve">is expected to be notified </w:t>
      </w:r>
      <w:r w:rsidR="00275A1E" w:rsidRPr="13695CCA">
        <w:rPr>
          <w:rFonts w:eastAsiaTheme="minorEastAsia"/>
          <w:lang w:eastAsia="en-GB"/>
        </w:rPr>
        <w:t xml:space="preserve">to the European Commission </w:t>
      </w:r>
      <w:r w:rsidR="006438E6" w:rsidRPr="13695CCA">
        <w:rPr>
          <w:rFonts w:eastAsiaTheme="minorEastAsia"/>
          <w:lang w:eastAsia="en-GB"/>
        </w:rPr>
        <w:t>in 2022</w:t>
      </w:r>
      <w:r w:rsidR="0099465D">
        <w:rPr>
          <w:rFonts w:eastAsiaTheme="minorEastAsia"/>
          <w:lang w:eastAsia="en-GB"/>
        </w:rPr>
        <w:t>.</w:t>
      </w:r>
    </w:p>
    <w:p w14:paraId="0053363A" w14:textId="26425B9C" w:rsidR="0063552F" w:rsidRPr="00955F9D" w:rsidDel="009C5A29" w:rsidRDefault="00222CD8" w:rsidP="13695CCA">
      <w:pPr>
        <w:rPr>
          <w:lang w:eastAsia="en-GB"/>
        </w:rPr>
      </w:pPr>
      <w:r>
        <w:t xml:space="preserve">The government is developing a </w:t>
      </w:r>
      <w:commentRangeStart w:id="7"/>
      <w:r w:rsidR="00560B87" w:rsidRPr="00560B87">
        <w:t>‘Digital Services Factory (DSF)</w:t>
      </w:r>
      <w:r>
        <w:t>’,</w:t>
      </w:r>
      <w:commentRangeEnd w:id="7"/>
      <w:r w:rsidR="00254957">
        <w:rPr>
          <w:rStyle w:val="CommentReference"/>
        </w:rPr>
        <w:commentReference w:id="7"/>
      </w:r>
      <w:r w:rsidR="0073107D">
        <w:t xml:space="preserve"> </w:t>
      </w:r>
      <w:r w:rsidR="00560B87" w:rsidRPr="00560B87">
        <w:t xml:space="preserve">a new delivery model for the development of end-to-end digital services. </w:t>
      </w:r>
      <w:r w:rsidR="00560B87">
        <w:t>The DSF includes a set of standards to be followed for the design and development of e</w:t>
      </w:r>
      <w:r w:rsidR="0099465D">
        <w:t>-s</w:t>
      </w:r>
      <w:r w:rsidR="00560B87">
        <w:t>ervices</w:t>
      </w:r>
      <w:r w:rsidR="00560B87" w:rsidRPr="00560B87">
        <w:t xml:space="preserve"> for both citizens and enterprises in order to achieve uniformity and consistency across all users, including the </w:t>
      </w:r>
      <w:r>
        <w:t>g</w:t>
      </w:r>
      <w:r w:rsidR="00560B87" w:rsidRPr="00560B87">
        <w:t xml:space="preserve">overnment. </w:t>
      </w:r>
      <w:r w:rsidR="00560B87">
        <w:t>According to the implementation plan, the majority of</w:t>
      </w:r>
      <w:r w:rsidR="00560B87" w:rsidRPr="00560B87">
        <w:t xml:space="preserve"> public services </w:t>
      </w:r>
      <w:r>
        <w:t>is</w:t>
      </w:r>
      <w:r w:rsidR="00560B87" w:rsidRPr="00560B87">
        <w:t xml:space="preserve"> expected to be online by 2026.</w:t>
      </w:r>
    </w:p>
    <w:p w14:paraId="33414BC0" w14:textId="19C31D0A" w:rsidR="0062798F" w:rsidRDefault="0073107D" w:rsidP="00955F9D">
      <w:r>
        <w:t>G</w:t>
      </w:r>
      <w:r w:rsidR="00BA6E8A" w:rsidRPr="00BA6E8A">
        <w:t>overnment IT systems</w:t>
      </w:r>
      <w:r>
        <w:t xml:space="preserve"> in Cyprus</w:t>
      </w:r>
      <w:r w:rsidR="00BA6E8A" w:rsidRPr="00BA6E8A">
        <w:t xml:space="preserve"> are scattered in several government lo</w:t>
      </w:r>
      <w:r w:rsidR="00BA6E8A">
        <w:t>cations and data</w:t>
      </w:r>
      <w:r w:rsidR="00BA6E8A" w:rsidRPr="00BA6E8A">
        <w:t xml:space="preserve"> centres, with limited security provisions and very high maintenance and operating costs.  </w:t>
      </w:r>
      <w:r w:rsidR="00BA6E8A">
        <w:t>In this vein, C</w:t>
      </w:r>
      <w:r w:rsidR="0001380B" w:rsidRPr="0001380B">
        <w:t>yprus aims to create a unified cloud</w:t>
      </w:r>
      <w:r w:rsidR="0001380B">
        <w:t xml:space="preserve"> environment that will provide cloud computing capabilities for the </w:t>
      </w:r>
      <w:r w:rsidR="0001380B">
        <w:lastRenderedPageBreak/>
        <w:t>government by hosting governmental systems and s</w:t>
      </w:r>
      <w:r w:rsidR="0001380B" w:rsidRPr="0001380B">
        <w:t>ervices</w:t>
      </w:r>
      <w:r w:rsidR="00560B87">
        <w:t xml:space="preserve">. </w:t>
      </w:r>
      <w:r>
        <w:t xml:space="preserve">The cloud environment will be hosted and operated </w:t>
      </w:r>
      <w:r w:rsidRPr="0073107D">
        <w:t>either in a public cloud or a government private cloud (G-Cloud)</w:t>
      </w:r>
      <w:r>
        <w:t xml:space="preserve">. </w:t>
      </w:r>
      <w:r w:rsidR="00560B87">
        <w:t xml:space="preserve">Initially, the </w:t>
      </w:r>
      <w:r w:rsidR="00BA6E8A">
        <w:t xml:space="preserve">could environment </w:t>
      </w:r>
      <w:r w:rsidR="00560B87">
        <w:t>will be utili</w:t>
      </w:r>
      <w:r w:rsidR="00D17FAC">
        <w:t>s</w:t>
      </w:r>
      <w:r w:rsidR="00BA6E8A">
        <w:t>ed by a limited number of d</w:t>
      </w:r>
      <w:r w:rsidR="00560B87">
        <w:t xml:space="preserve">epartments and Ministries of the </w:t>
      </w:r>
      <w:r w:rsidR="00D17FAC">
        <w:t>g</w:t>
      </w:r>
      <w:r w:rsidR="00560B87">
        <w:t xml:space="preserve">overnment but it will be continuously improved and extended in order to cover most of the existing </w:t>
      </w:r>
      <w:r w:rsidR="00D17FAC">
        <w:t>s</w:t>
      </w:r>
      <w:r w:rsidR="00560B87">
        <w:t>ystems or other upcoming needs. The project is in the initial stage and it</w:t>
      </w:r>
      <w:r w:rsidR="00D17FAC">
        <w:t>s</w:t>
      </w:r>
      <w:r w:rsidR="00560B87">
        <w:t xml:space="preserve"> procurement phase is under </w:t>
      </w:r>
      <w:r w:rsidR="0062798F">
        <w:t>preparation</w:t>
      </w:r>
      <w:r w:rsidR="00560B87">
        <w:t>.</w:t>
      </w:r>
    </w:p>
    <w:p w14:paraId="0CA6F35D" w14:textId="32850A61" w:rsidR="000F210F" w:rsidRDefault="0062798F" w:rsidP="00955F9D">
      <w:pPr>
        <w:rPr>
          <w:lang w:eastAsia="en-GB"/>
        </w:rPr>
      </w:pPr>
      <w:r w:rsidRPr="624BAD25">
        <w:rPr>
          <w:lang w:eastAsia="en-GB"/>
        </w:rPr>
        <w:t xml:space="preserve">Cyprus is developing an </w:t>
      </w:r>
      <w:r w:rsidR="00817C16" w:rsidRPr="624BAD25">
        <w:rPr>
          <w:lang w:eastAsia="en-GB"/>
        </w:rPr>
        <w:t>‘</w:t>
      </w:r>
      <w:commentRangeStart w:id="8"/>
      <w:r w:rsidRPr="624BAD25">
        <w:rPr>
          <w:lang w:eastAsia="en-GB"/>
        </w:rPr>
        <w:t>e</w:t>
      </w:r>
      <w:r w:rsidR="0099465D">
        <w:rPr>
          <w:lang w:eastAsia="en-GB"/>
        </w:rPr>
        <w:t>-p</w:t>
      </w:r>
      <w:r w:rsidRPr="624BAD25">
        <w:rPr>
          <w:lang w:eastAsia="en-GB"/>
        </w:rPr>
        <w:t>etition platform</w:t>
      </w:r>
      <w:r w:rsidR="00817C16" w:rsidRPr="624BAD25">
        <w:rPr>
          <w:lang w:eastAsia="en-GB"/>
        </w:rPr>
        <w:t>’</w:t>
      </w:r>
      <w:r w:rsidRPr="624BAD25">
        <w:rPr>
          <w:lang w:eastAsia="en-GB"/>
        </w:rPr>
        <w:t xml:space="preserve"> </w:t>
      </w:r>
      <w:commentRangeEnd w:id="8"/>
      <w:r w:rsidR="00254957">
        <w:rPr>
          <w:rStyle w:val="CommentReference"/>
        </w:rPr>
        <w:commentReference w:id="8"/>
      </w:r>
      <w:r w:rsidRPr="624BAD25">
        <w:rPr>
          <w:lang w:eastAsia="en-GB"/>
        </w:rPr>
        <w:t xml:space="preserve">for the electronic submission of petitions by the public to the central government. The platform will allow the public to add online support to open petitions </w:t>
      </w:r>
      <w:r w:rsidR="00D17FAC" w:rsidRPr="624BAD25">
        <w:rPr>
          <w:lang w:eastAsia="en-GB"/>
        </w:rPr>
        <w:t xml:space="preserve">and </w:t>
      </w:r>
      <w:r w:rsidRPr="624BAD25">
        <w:rPr>
          <w:lang w:eastAsia="en-GB"/>
        </w:rPr>
        <w:t xml:space="preserve">will provide information about petitions already received. </w:t>
      </w:r>
      <w:r w:rsidR="000F210F" w:rsidRPr="624BAD25">
        <w:rPr>
          <w:lang w:eastAsia="en-GB"/>
        </w:rPr>
        <w:t xml:space="preserve">Cyprus is </w:t>
      </w:r>
      <w:r w:rsidR="007304D1" w:rsidRPr="624BAD25">
        <w:rPr>
          <w:lang w:eastAsia="en-GB"/>
        </w:rPr>
        <w:t xml:space="preserve">also </w:t>
      </w:r>
      <w:r w:rsidR="000F210F" w:rsidRPr="624BAD25">
        <w:rPr>
          <w:lang w:eastAsia="en-GB"/>
        </w:rPr>
        <w:t xml:space="preserve">developing a government </w:t>
      </w:r>
      <w:r w:rsidR="00817C16" w:rsidRPr="624BAD25">
        <w:rPr>
          <w:lang w:eastAsia="en-GB"/>
        </w:rPr>
        <w:t>‘</w:t>
      </w:r>
      <w:commentRangeStart w:id="9"/>
      <w:r w:rsidR="000F210F" w:rsidRPr="624BAD25">
        <w:rPr>
          <w:lang w:eastAsia="en-GB"/>
        </w:rPr>
        <w:t>e</w:t>
      </w:r>
      <w:r w:rsidR="0099465D">
        <w:rPr>
          <w:lang w:eastAsia="en-GB"/>
        </w:rPr>
        <w:t>-c</w:t>
      </w:r>
      <w:r w:rsidR="000F210F" w:rsidRPr="624BAD25">
        <w:rPr>
          <w:lang w:eastAsia="en-GB"/>
        </w:rPr>
        <w:t>onsultation portal</w:t>
      </w:r>
      <w:r w:rsidR="00817C16" w:rsidRPr="624BAD25">
        <w:rPr>
          <w:lang w:eastAsia="en-GB"/>
        </w:rPr>
        <w:t>’</w:t>
      </w:r>
      <w:r w:rsidR="000F210F" w:rsidRPr="624BAD25">
        <w:rPr>
          <w:lang w:eastAsia="en-GB"/>
        </w:rPr>
        <w:t xml:space="preserve"> </w:t>
      </w:r>
      <w:commentRangeEnd w:id="9"/>
      <w:r w:rsidR="00254957">
        <w:rPr>
          <w:rStyle w:val="CommentReference"/>
        </w:rPr>
        <w:commentReference w:id="9"/>
      </w:r>
      <w:r w:rsidR="007304D1" w:rsidRPr="624BAD25">
        <w:rPr>
          <w:lang w:eastAsia="en-GB"/>
        </w:rPr>
        <w:t>that</w:t>
      </w:r>
      <w:r w:rsidR="000F210F" w:rsidRPr="624BAD25">
        <w:rPr>
          <w:lang w:eastAsia="en-GB"/>
        </w:rPr>
        <w:t xml:space="preserve"> aims to serve as a single point where all public consultations will be published.</w:t>
      </w:r>
    </w:p>
    <w:p w14:paraId="5AAB0DA0" w14:textId="32850A61" w:rsidR="0099465D" w:rsidRDefault="000F210F" w:rsidP="0099465D">
      <w:pPr>
        <w:rPr>
          <w:lang w:eastAsia="en-GB"/>
        </w:rPr>
      </w:pPr>
      <w:r w:rsidRPr="6862BF90">
        <w:rPr>
          <w:lang w:eastAsia="en-GB"/>
        </w:rPr>
        <w:t>In the same context, t</w:t>
      </w:r>
      <w:r w:rsidR="008D054E" w:rsidRPr="6862BF90">
        <w:rPr>
          <w:lang w:eastAsia="en-GB"/>
        </w:rPr>
        <w:t xml:space="preserve">he DMRID aims to establish a </w:t>
      </w:r>
      <w:r w:rsidRPr="6862BF90">
        <w:rPr>
          <w:lang w:eastAsia="en-GB"/>
        </w:rPr>
        <w:t>‘</w:t>
      </w:r>
      <w:r w:rsidR="008D054E" w:rsidRPr="6862BF90">
        <w:rPr>
          <w:lang w:eastAsia="en-GB"/>
        </w:rPr>
        <w:t>Digital Market Place</w:t>
      </w:r>
      <w:r w:rsidRPr="6862BF90">
        <w:rPr>
          <w:lang w:eastAsia="en-GB"/>
        </w:rPr>
        <w:t xml:space="preserve"> (DMP)’</w:t>
      </w:r>
      <w:r w:rsidR="008D054E" w:rsidRPr="6862BF90">
        <w:rPr>
          <w:lang w:eastAsia="en-GB"/>
        </w:rPr>
        <w:t xml:space="preserve"> in </w:t>
      </w:r>
      <w:r w:rsidRPr="6862BF90">
        <w:rPr>
          <w:lang w:eastAsia="en-GB"/>
        </w:rPr>
        <w:t>order</w:t>
      </w:r>
      <w:r w:rsidR="008D054E" w:rsidRPr="6862BF90">
        <w:rPr>
          <w:lang w:eastAsia="en-GB"/>
        </w:rPr>
        <w:t xml:space="preserve"> to accelerate the delivering of high-quality services to the public and improve the way citizens and businesses interact with the </w:t>
      </w:r>
      <w:r w:rsidR="00670992" w:rsidRPr="6862BF90">
        <w:rPr>
          <w:lang w:eastAsia="en-GB"/>
        </w:rPr>
        <w:t>g</w:t>
      </w:r>
      <w:r w:rsidR="008D054E" w:rsidRPr="6862BF90">
        <w:rPr>
          <w:lang w:eastAsia="en-GB"/>
        </w:rPr>
        <w:t xml:space="preserve">overnment. </w:t>
      </w:r>
      <w:r w:rsidR="00CF56E6" w:rsidRPr="6862BF90">
        <w:rPr>
          <w:lang w:eastAsia="en-GB"/>
        </w:rPr>
        <w:t xml:space="preserve">The DMP will be supported by this procurement framework and will allow (a) the </w:t>
      </w:r>
      <w:r w:rsidRPr="6862BF90">
        <w:rPr>
          <w:lang w:eastAsia="en-GB"/>
        </w:rPr>
        <w:t xml:space="preserve">private sector to provide teams to research, test, design, build, and iterate digital services, and </w:t>
      </w:r>
      <w:r w:rsidR="00CF56E6" w:rsidRPr="6862BF90">
        <w:rPr>
          <w:lang w:eastAsia="en-GB"/>
        </w:rPr>
        <w:t xml:space="preserve">(b) </w:t>
      </w:r>
      <w:r w:rsidRPr="6862BF90">
        <w:rPr>
          <w:lang w:eastAsia="en-GB"/>
        </w:rPr>
        <w:t>public sector organi</w:t>
      </w:r>
      <w:r w:rsidR="0021550D" w:rsidRPr="6862BF90">
        <w:rPr>
          <w:lang w:eastAsia="en-GB"/>
        </w:rPr>
        <w:t>s</w:t>
      </w:r>
      <w:r w:rsidRPr="6862BF90">
        <w:rPr>
          <w:lang w:eastAsia="en-GB"/>
        </w:rPr>
        <w:t>ations to procure themselves services which are listed in the DMP in the form of a ‘mini-competitions’, thus implementing digital services from service providers. It is expected that the DMP would be operational in Q3 2022.</w:t>
      </w:r>
    </w:p>
    <w:p w14:paraId="7DE0186F" w14:textId="32850A61" w:rsidR="00351D7F" w:rsidRDefault="00351D7F" w:rsidP="0099465D">
      <w:r>
        <w:t>On e-health, t</w:t>
      </w:r>
      <w:r w:rsidRPr="00351D7F">
        <w:t>he National eHealth Authority (</w:t>
      </w:r>
      <w:commentRangeStart w:id="10"/>
      <w:r w:rsidRPr="00351D7F">
        <w:t>NeHA</w:t>
      </w:r>
      <w:commentRangeEnd w:id="10"/>
      <w:r w:rsidR="00692E22">
        <w:rPr>
          <w:rStyle w:val="CommentReference"/>
        </w:rPr>
        <w:commentReference w:id="10"/>
      </w:r>
      <w:r w:rsidRPr="00351D7F">
        <w:t>) has been esta</w:t>
      </w:r>
      <w:r w:rsidR="0099465D">
        <w:t xml:space="preserve">blished, under law 59 (I)/2019, </w:t>
      </w:r>
      <w:r w:rsidRPr="00351D7F">
        <w:t>as an independent and autonomous entity with the objective to implement the </w:t>
      </w:r>
      <w:r w:rsidR="0099465D">
        <w:t>‘</w:t>
      </w:r>
      <w:commentRangeStart w:id="11"/>
      <w:r w:rsidRPr="00351D7F">
        <w:t>e</w:t>
      </w:r>
      <w:r>
        <w:t>-he</w:t>
      </w:r>
      <w:r w:rsidRPr="00351D7F">
        <w:t>alth Roadmap</w:t>
      </w:r>
      <w:r w:rsidR="0099465D">
        <w:t>’</w:t>
      </w:r>
      <w:r w:rsidRPr="00351D7F">
        <w:t xml:space="preserve"> </w:t>
      </w:r>
      <w:commentRangeEnd w:id="11"/>
      <w:r w:rsidR="00C653EC">
        <w:rPr>
          <w:rStyle w:val="CommentReference"/>
        </w:rPr>
        <w:commentReference w:id="11"/>
      </w:r>
      <w:r w:rsidR="0099465D">
        <w:t>in Cyprus.</w:t>
      </w:r>
    </w:p>
    <w:p w14:paraId="03F68868" w14:textId="77777777" w:rsidR="0099465D" w:rsidRDefault="007F5505" w:rsidP="0099465D">
      <w:pPr>
        <w:spacing w:after="120"/>
      </w:pPr>
      <w:r>
        <w:t>T</w:t>
      </w:r>
      <w:r w:rsidR="002A1361" w:rsidRPr="00831D66">
        <w:rPr>
          <w:lang w:eastAsia="en-GB"/>
        </w:rPr>
        <w:t xml:space="preserve">he first implementation phase </w:t>
      </w:r>
      <w:r w:rsidR="00392CFE">
        <w:rPr>
          <w:lang w:eastAsia="en-GB"/>
        </w:rPr>
        <w:t>of</w:t>
      </w:r>
      <w:r w:rsidR="002A1361" w:rsidRPr="00831D66">
        <w:rPr>
          <w:lang w:eastAsia="en-GB"/>
        </w:rPr>
        <w:t xml:space="preserve"> Cyprus’</w:t>
      </w:r>
      <w:r w:rsidR="00D553A3">
        <w:rPr>
          <w:lang w:eastAsia="en-GB"/>
        </w:rPr>
        <w:t>s</w:t>
      </w:r>
      <w:r w:rsidR="002A1361" w:rsidRPr="00831D66">
        <w:rPr>
          <w:lang w:eastAsia="en-GB"/>
        </w:rPr>
        <w:t xml:space="preserve"> e</w:t>
      </w:r>
      <w:r>
        <w:rPr>
          <w:lang w:eastAsia="en-GB"/>
        </w:rPr>
        <w:t>-h</w:t>
      </w:r>
      <w:r w:rsidR="002A1361" w:rsidRPr="00831D66">
        <w:rPr>
          <w:lang w:eastAsia="en-GB"/>
        </w:rPr>
        <w:t xml:space="preserve">ealth </w:t>
      </w:r>
      <w:r w:rsidR="00D1702A">
        <w:rPr>
          <w:lang w:eastAsia="en-GB"/>
        </w:rPr>
        <w:t>r</w:t>
      </w:r>
      <w:r w:rsidR="002A1361" w:rsidRPr="13695CCA">
        <w:rPr>
          <w:lang w:eastAsia="en-GB"/>
        </w:rPr>
        <w:t>oadmap</w:t>
      </w:r>
      <w:r w:rsidR="002A1361" w:rsidRPr="00831D66">
        <w:rPr>
          <w:lang w:eastAsia="en-GB"/>
        </w:rPr>
        <w:t xml:space="preserve"> relates to the deployment of cross-border interoperable eHealth services</w:t>
      </w:r>
      <w:r w:rsidR="00BB3361">
        <w:rPr>
          <w:lang w:eastAsia="en-GB"/>
        </w:rPr>
        <w:t>. The services are</w:t>
      </w:r>
      <w:r w:rsidR="002A1361" w:rsidRPr="00831D66">
        <w:rPr>
          <w:lang w:eastAsia="en-GB"/>
        </w:rPr>
        <w:t xml:space="preserve"> based on </w:t>
      </w:r>
      <w:r w:rsidR="002A1361">
        <w:rPr>
          <w:lang w:eastAsia="en-GB"/>
        </w:rPr>
        <w:t xml:space="preserve">the </w:t>
      </w:r>
      <w:r w:rsidR="002A1361">
        <w:t>‘</w:t>
      </w:r>
      <w:r w:rsidR="002A1361" w:rsidRPr="00397414">
        <w:t xml:space="preserve">eHealth </w:t>
      </w:r>
      <w:r w:rsidR="002A1361">
        <w:t>d</w:t>
      </w:r>
      <w:r w:rsidR="002A1361" w:rsidRPr="00397414">
        <w:t xml:space="preserve">igital </w:t>
      </w:r>
      <w:r w:rsidR="002A1361">
        <w:t>s</w:t>
      </w:r>
      <w:r w:rsidR="002A1361" w:rsidRPr="00397414">
        <w:t xml:space="preserve">ervice </w:t>
      </w:r>
      <w:r w:rsidR="002A1361">
        <w:t>i</w:t>
      </w:r>
      <w:r w:rsidR="002A1361" w:rsidRPr="00397414">
        <w:t>nfrastructure</w:t>
      </w:r>
      <w:r w:rsidR="002A1361">
        <w:t xml:space="preserve"> (eHDSI</w:t>
      </w:r>
      <w:r w:rsidR="002A1361" w:rsidRPr="00397414">
        <w:t>)</w:t>
      </w:r>
      <w:r w:rsidR="002A1361">
        <w:t>’</w:t>
      </w:r>
      <w:r w:rsidR="002A1361" w:rsidRPr="00831D66">
        <w:rPr>
          <w:lang w:eastAsia="en-GB"/>
        </w:rPr>
        <w:t xml:space="preserve"> </w:t>
      </w:r>
      <w:r w:rsidR="002A1361">
        <w:rPr>
          <w:lang w:eastAsia="en-GB"/>
        </w:rPr>
        <w:t>r</w:t>
      </w:r>
      <w:r w:rsidR="002A1361" w:rsidRPr="13695CCA">
        <w:rPr>
          <w:lang w:eastAsia="en-GB"/>
        </w:rPr>
        <w:t>equirements and EU standards via MyHealth@EU</w:t>
      </w:r>
      <w:r w:rsidR="002A1361" w:rsidRPr="00831D66">
        <w:rPr>
          <w:lang w:eastAsia="en-GB"/>
        </w:rPr>
        <w:t xml:space="preserve"> operated by </w:t>
      </w:r>
      <w:r w:rsidR="003900BB">
        <w:rPr>
          <w:lang w:eastAsia="en-GB"/>
        </w:rPr>
        <w:t>NeHA</w:t>
      </w:r>
      <w:r w:rsidR="002A1361" w:rsidRPr="13695CCA">
        <w:rPr>
          <w:lang w:eastAsia="en-GB"/>
        </w:rPr>
        <w:t xml:space="preserve"> acting as the National Contact Point for eHealth (NCPeH</w:t>
      </w:r>
      <w:r w:rsidR="002A1361" w:rsidRPr="00831D66">
        <w:rPr>
          <w:lang w:eastAsia="en-GB"/>
        </w:rPr>
        <w:t>)</w:t>
      </w:r>
      <w:r w:rsidR="00F504CE">
        <w:rPr>
          <w:rStyle w:val="FootnoteReference"/>
          <w:lang w:eastAsia="en-GB"/>
        </w:rPr>
        <w:footnoteReference w:id="5"/>
      </w:r>
      <w:r w:rsidR="002A1361" w:rsidRPr="00831D66">
        <w:rPr>
          <w:lang w:eastAsia="en-GB"/>
        </w:rPr>
        <w:t>.</w:t>
      </w:r>
      <w:r>
        <w:rPr>
          <w:lang w:eastAsia="en-GB"/>
        </w:rPr>
        <w:t xml:space="preserve"> </w:t>
      </w:r>
      <w:r w:rsidR="003900BB" w:rsidRPr="003900BB">
        <w:t>S</w:t>
      </w:r>
      <w:r w:rsidR="008D054E" w:rsidRPr="00831D66">
        <w:t xml:space="preserve">upported by Cyprus’s </w:t>
      </w:r>
      <w:r w:rsidR="000D65A3">
        <w:t>recovery and resilience plan</w:t>
      </w:r>
      <w:r w:rsidR="008D054E" w:rsidRPr="00831D66">
        <w:t xml:space="preserve">, </w:t>
      </w:r>
      <w:r w:rsidR="000D65A3">
        <w:t xml:space="preserve">the </w:t>
      </w:r>
      <w:r w:rsidR="008D054E">
        <w:t>NeHA</w:t>
      </w:r>
      <w:r w:rsidR="008D054E" w:rsidRPr="00831D66">
        <w:t xml:space="preserve"> aims to extend the provided services to enable the exchange of additional data sets</w:t>
      </w:r>
      <w:r w:rsidR="003900BB" w:rsidRPr="00831D66">
        <w:t>,</w:t>
      </w:r>
      <w:r w:rsidR="008D054E">
        <w:t xml:space="preserve"> as agreed with </w:t>
      </w:r>
      <w:r w:rsidR="008D054E" w:rsidRPr="00831D66">
        <w:t>eH</w:t>
      </w:r>
      <w:r>
        <w:t>DSI</w:t>
      </w:r>
      <w:r w:rsidR="008D054E" w:rsidRPr="00831D66">
        <w:t>. The work for this project is in progress since January 2022.</w:t>
      </w:r>
      <w:r w:rsidR="003900BB" w:rsidRPr="00831D66">
        <w:t xml:space="preserve"> </w:t>
      </w:r>
      <w:r w:rsidR="00F504CE" w:rsidRPr="00F504CE">
        <w:t xml:space="preserve">From February </w:t>
      </w:r>
      <w:r w:rsidR="00140E53">
        <w:t>2022,</w:t>
      </w:r>
      <w:r w:rsidR="00F961F5">
        <w:t xml:space="preserve"> </w:t>
      </w:r>
      <w:r w:rsidR="00F504CE" w:rsidRPr="00F504CE">
        <w:t>NeHA</w:t>
      </w:r>
      <w:r w:rsidR="00140E53">
        <w:t xml:space="preserve"> is</w:t>
      </w:r>
      <w:r w:rsidR="00F504CE">
        <w:t xml:space="preserve"> carrying out a project aiming to define the ‘Extensive set of health data’ for all ‘eHealth Records’. The results of this project are fundamental for NeHA’s</w:t>
      </w:r>
      <w:r w:rsidR="00F504CE" w:rsidRPr="00F504CE">
        <w:t xml:space="preserve"> strategy and are in line with Cyprus’</w:t>
      </w:r>
      <w:r w:rsidR="00D553A3">
        <w:t>s</w:t>
      </w:r>
      <w:r w:rsidR="00F504CE" w:rsidRPr="00F504CE">
        <w:t xml:space="preserve"> eHealth Roadmap.</w:t>
      </w:r>
    </w:p>
    <w:p w14:paraId="06CCC5A8" w14:textId="32850A61" w:rsidR="0099465D" w:rsidRPr="008430AC" w:rsidRDefault="00F675D4" w:rsidP="0099465D">
      <w:pPr>
        <w:spacing w:after="120"/>
      </w:pPr>
      <w:r w:rsidRPr="00F675D4">
        <w:t>Supported by EU4Health funds, Cyprus</w:t>
      </w:r>
      <w:r w:rsidR="0099465D">
        <w:t> - </w:t>
      </w:r>
      <w:r>
        <w:t>through NeHA</w:t>
      </w:r>
      <w:r w:rsidR="0099465D">
        <w:t> - </w:t>
      </w:r>
      <w:r w:rsidRPr="00F675D4">
        <w:t xml:space="preserve">participates in two </w:t>
      </w:r>
      <w:r w:rsidR="00B22349">
        <w:t>project proposals.</w:t>
      </w:r>
      <w:r>
        <w:t xml:space="preserve"> </w:t>
      </w:r>
      <w:r w:rsidR="00B22349">
        <w:t xml:space="preserve">The first project aims </w:t>
      </w:r>
      <w:r>
        <w:t>to enable patients to gain access to their health data</w:t>
      </w:r>
      <w:r w:rsidR="00E34D54">
        <w:t>. T</w:t>
      </w:r>
      <w:r w:rsidRPr="00F675D4">
        <w:t xml:space="preserve">he second </w:t>
      </w:r>
      <w:r w:rsidR="00E34D54">
        <w:t>one</w:t>
      </w:r>
      <w:r w:rsidRPr="00F675D4">
        <w:t xml:space="preserve"> </w:t>
      </w:r>
      <w:r w:rsidR="00BB3361" w:rsidRPr="00F675D4">
        <w:t>aims at</w:t>
      </w:r>
      <w:r>
        <w:t xml:space="preserve"> bring</w:t>
      </w:r>
      <w:r w:rsidR="00BB3361" w:rsidRPr="00F675D4">
        <w:t>ing</w:t>
      </w:r>
      <w:r>
        <w:t xml:space="preserve"> benefits through e-health to citizens and patients across EU, with an emphasis </w:t>
      </w:r>
      <w:r w:rsidR="00977731" w:rsidRPr="00F675D4">
        <w:t>o</w:t>
      </w:r>
      <w:r>
        <w:t xml:space="preserve">n cancer prevention </w:t>
      </w:r>
      <w:r w:rsidRPr="008430AC">
        <w:t>and care.</w:t>
      </w:r>
    </w:p>
    <w:p w14:paraId="59605BA1" w14:textId="6911AD43" w:rsidR="00805B18" w:rsidRPr="00BD2D6F" w:rsidRDefault="00AE20BA" w:rsidP="0099465D">
      <w:pPr>
        <w:spacing w:after="120"/>
      </w:pPr>
      <w:r w:rsidRPr="008430AC">
        <w:t xml:space="preserve">Improving digital public services is particularly important for Cyprus’s digital transition. This will help </w:t>
      </w:r>
      <w:r w:rsidR="00FB57DF" w:rsidRPr="008430AC">
        <w:t xml:space="preserve">the </w:t>
      </w:r>
      <w:r w:rsidRPr="008430AC">
        <w:t>digital transform</w:t>
      </w:r>
      <w:r w:rsidR="00FB57DF" w:rsidRPr="008430AC">
        <w:t>ation</w:t>
      </w:r>
      <w:r w:rsidRPr="008430AC">
        <w:t xml:space="preserve"> </w:t>
      </w:r>
      <w:r w:rsidR="00FB57DF" w:rsidRPr="008430AC">
        <w:t>of</w:t>
      </w:r>
      <w:r w:rsidRPr="008430AC">
        <w:t xml:space="preserve"> </w:t>
      </w:r>
      <w:r w:rsidR="00CB06E0" w:rsidRPr="008430AC">
        <w:t>the public sector</w:t>
      </w:r>
      <w:r w:rsidRPr="008430AC">
        <w:t xml:space="preserve"> in line with </w:t>
      </w:r>
      <w:r w:rsidR="00CB06E0" w:rsidRPr="008430AC">
        <w:t xml:space="preserve">the </w:t>
      </w:r>
      <w:r w:rsidRPr="008430AC">
        <w:t xml:space="preserve">EU </w:t>
      </w:r>
      <w:r w:rsidR="00CB06E0" w:rsidRPr="008430AC">
        <w:t>Digital Decade 2030 target</w:t>
      </w:r>
      <w:r w:rsidR="00C735A8" w:rsidRPr="008430AC">
        <w:t xml:space="preserve">, where all key public services should be made </w:t>
      </w:r>
      <w:r w:rsidR="00CB06E0" w:rsidRPr="008430AC">
        <w:t xml:space="preserve">online accessible for citizens and businesses. </w:t>
      </w:r>
      <w:r w:rsidRPr="008430AC">
        <w:t xml:space="preserve">Therefore, it is very important for Cyprus to implement the policy in line with the national digital strategy together with the Reforms and Investments </w:t>
      </w:r>
      <w:r w:rsidR="00DE4642" w:rsidRPr="008430AC">
        <w:t>included</w:t>
      </w:r>
      <w:r w:rsidRPr="008430AC">
        <w:t xml:space="preserve"> in its </w:t>
      </w:r>
      <w:r w:rsidR="0099465D" w:rsidRPr="008430AC">
        <w:t>RRP</w:t>
      </w:r>
      <w:r w:rsidR="00E34D54" w:rsidRPr="008430AC">
        <w:t>.</w:t>
      </w:r>
    </w:p>
    <w:sectPr w:rsidR="00805B18" w:rsidRPr="00BD2D6F" w:rsidSect="00D82C14">
      <w:headerReference w:type="even" r:id="rId46"/>
      <w:headerReference w:type="default" r:id="rId47"/>
      <w:footerReference w:type="even" r:id="rId48"/>
      <w:footerReference w:type="default" r:id="rId49"/>
      <w:headerReference w:type="first" r:id="rId50"/>
      <w:footerReference w:type="first" r:id="rId51"/>
      <w:pgSz w:w="11906" w:h="16838"/>
      <w:pgMar w:top="1418" w:right="1440" w:bottom="567" w:left="1440" w:header="567" w:footer="90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OTOGLOU Stefanos (CNECT)" w:date="2022-03-10T11:08:00Z" w:initials="KS(">
    <w:p w14:paraId="48BCCEF3" w14:textId="23FCC80B" w:rsidR="007B1987" w:rsidRDefault="007B1987">
      <w:pPr>
        <w:pStyle w:val="CommentText"/>
      </w:pPr>
      <w:r>
        <w:rPr>
          <w:rStyle w:val="CommentReference"/>
        </w:rPr>
        <w:annotationRef/>
      </w:r>
      <w:r>
        <w:t>For CY colleagues: to provide link to the strategy. On the portal (</w:t>
      </w:r>
      <w:r w:rsidRPr="00C34FBA">
        <w:t>https://dec.dmrid.gov.cy/dmrid/dec/ws_dec.nsf/strategy_en/strategy_en?OpenDocument</w:t>
      </w:r>
      <w:r>
        <w:t>), we only see the old strategy.</w:t>
      </w:r>
    </w:p>
  </w:comment>
  <w:comment w:id="1" w:author="KOTOGLOU Stefanos (CNECT)" w:date="2022-03-10T11:00:00Z" w:initials="KS(">
    <w:p w14:paraId="33C25BD6" w14:textId="690B3F43" w:rsidR="007B1987" w:rsidRDefault="007B1987" w:rsidP="006E5711">
      <w:pPr>
        <w:pStyle w:val="CommentText"/>
      </w:pPr>
      <w:r>
        <w:rPr>
          <w:rStyle w:val="CommentReference"/>
        </w:rPr>
        <w:annotationRef/>
      </w:r>
      <w:r>
        <w:t>For CY colleagues: is there a dedicated link for the coalition? This will help the EC for the DESI report, but also to update the website of coalitions.</w:t>
      </w:r>
    </w:p>
    <w:p w14:paraId="6F86D3B0" w14:textId="64AE182B" w:rsidR="007B1987" w:rsidRDefault="007B1987" w:rsidP="006E5711">
      <w:pPr>
        <w:pStyle w:val="CommentText"/>
      </w:pPr>
    </w:p>
    <w:p w14:paraId="05E20D0E" w14:textId="2EAAD48E" w:rsidR="007B1987" w:rsidRDefault="007B1987" w:rsidP="006E5711">
      <w:pPr>
        <w:pStyle w:val="CommentText"/>
      </w:pPr>
      <w:r>
        <w:t>In addition, by “reactivating” (as mentioned in the answers received by CY authorities), you mean the reactivation of the website, or of the functioning of the coalition through a relaunch event? If it is the former, we will update the text.</w:t>
      </w:r>
    </w:p>
  </w:comment>
  <w:comment w:id="4" w:author="KOTOGLOU Stefanos (CNECT)" w:date="2022-03-07T11:17:00Z" w:initials="KS(">
    <w:p w14:paraId="00CD8C30" w14:textId="47FDA792" w:rsidR="007B1987" w:rsidRDefault="007B1987">
      <w:pPr>
        <w:pStyle w:val="CommentText"/>
      </w:pPr>
      <w:r>
        <w:rPr>
          <w:rStyle w:val="CommentReference"/>
        </w:rPr>
        <w:annotationRef/>
      </w:r>
      <w:r>
        <w:t>For CY colleagues to choose between the 2 highlights we provide</w:t>
      </w:r>
    </w:p>
  </w:comment>
  <w:comment w:id="5" w:author="KOTOGLOU Stefanos (CNECT) [2]" w:date="2022-03-21T16:34:00Z" w:initials="KS(">
    <w:p w14:paraId="5A49D0EF" w14:textId="626B2558" w:rsidR="00E325A0" w:rsidRDefault="00E325A0">
      <w:pPr>
        <w:pStyle w:val="CommentText"/>
      </w:pPr>
      <w:r>
        <w:rPr>
          <w:rStyle w:val="CommentReference"/>
        </w:rPr>
        <w:annotationRef/>
      </w:r>
      <w:r>
        <w:t>For CY authorities:</w:t>
      </w:r>
    </w:p>
    <w:p w14:paraId="43847EA1" w14:textId="4400DE07" w:rsidR="00E325A0" w:rsidRDefault="00E325A0">
      <w:pPr>
        <w:pStyle w:val="CommentText"/>
      </w:pPr>
      <w:r>
        <w:t>Could you p</w:t>
      </w:r>
      <w:r w:rsidRPr="00E325A0">
        <w:t xml:space="preserve">lease </w:t>
      </w:r>
      <w:r>
        <w:t xml:space="preserve">further </w:t>
      </w:r>
      <w:r w:rsidRPr="00E325A0">
        <w:t xml:space="preserve">explain how </w:t>
      </w:r>
      <w:r>
        <w:t>SMEs</w:t>
      </w:r>
      <w:r w:rsidRPr="00E325A0">
        <w:t xml:space="preserve"> will benefit from this initiative and how this links to the efforts to digitise SMEs set out below</w:t>
      </w:r>
      <w:r>
        <w:t>?</w:t>
      </w:r>
    </w:p>
  </w:comment>
  <w:comment w:id="6" w:author="KOTOGLOU Stefanos (CNECT)" w:date="2022-03-07T11:18:00Z" w:initials="KS(">
    <w:p w14:paraId="675EF238" w14:textId="59D3A280" w:rsidR="007B1987" w:rsidRDefault="007B1987">
      <w:pPr>
        <w:pStyle w:val="CommentText"/>
      </w:pPr>
      <w:r>
        <w:rPr>
          <w:rStyle w:val="CommentReference"/>
        </w:rPr>
        <w:annotationRef/>
      </w:r>
      <w:r>
        <w:t>For CY colleagues to choose between the 2 highlights we provide</w:t>
      </w:r>
    </w:p>
  </w:comment>
  <w:comment w:id="7" w:author="KOTOGLOU Stefanos (CNECT)" w:date="2022-03-10T11:36:00Z" w:initials="KS(">
    <w:p w14:paraId="1059E778" w14:textId="6BA31711" w:rsidR="007B1987" w:rsidRDefault="007B1987">
      <w:pPr>
        <w:pStyle w:val="CommentText"/>
      </w:pPr>
      <w:r>
        <w:rPr>
          <w:rStyle w:val="CommentReference"/>
        </w:rPr>
        <w:annotationRef/>
      </w:r>
      <w:r>
        <w:t xml:space="preserve">For CY colleagues to provide link to the DSF. </w:t>
      </w:r>
    </w:p>
  </w:comment>
  <w:comment w:id="8" w:author="KOTOGLOU Stefanos (CNECT)" w:date="2022-03-10T11:31:00Z" w:initials="KS(">
    <w:p w14:paraId="461A5A2D" w14:textId="00472FEC" w:rsidR="007B1987" w:rsidRDefault="007B1987">
      <w:pPr>
        <w:pStyle w:val="CommentText"/>
      </w:pPr>
      <w:r>
        <w:rPr>
          <w:rStyle w:val="CommentReference"/>
        </w:rPr>
        <w:annotationRef/>
      </w:r>
      <w:r>
        <w:t>For CY colleagues to provide link to the portal</w:t>
      </w:r>
    </w:p>
  </w:comment>
  <w:comment w:id="9" w:author="KOTOGLOU Stefanos (CNECT)" w:date="2022-03-10T11:31:00Z" w:initials="KS(">
    <w:p w14:paraId="59F730A4" w14:textId="5575093B" w:rsidR="007B1987" w:rsidRDefault="007B1987">
      <w:pPr>
        <w:pStyle w:val="CommentText"/>
      </w:pPr>
      <w:r>
        <w:rPr>
          <w:rStyle w:val="CommentReference"/>
        </w:rPr>
        <w:annotationRef/>
      </w:r>
      <w:r>
        <w:t>For Cy colleagues to provide link to the portal</w:t>
      </w:r>
    </w:p>
  </w:comment>
  <w:comment w:id="10" w:author="KOTOGLOU Stefanos (CNECT) [2]" w:date="2022-03-11T10:32:00Z" w:initials="KS(">
    <w:p w14:paraId="4C636DBF" w14:textId="109862EE" w:rsidR="007B1987" w:rsidRDefault="007B1987">
      <w:pPr>
        <w:pStyle w:val="CommentText"/>
      </w:pPr>
      <w:r>
        <w:rPr>
          <w:rStyle w:val="CommentReference"/>
        </w:rPr>
        <w:annotationRef/>
      </w:r>
      <w:r>
        <w:t>CY authorities to provide a link</w:t>
      </w:r>
    </w:p>
  </w:comment>
  <w:comment w:id="11" w:author="DATSIKAS Christos (CNECT)" w:date="2022-03-10T15:15:00Z" w:initials="DC(">
    <w:p w14:paraId="0188E17D" w14:textId="40B0DEB1" w:rsidR="007B1987" w:rsidRDefault="007B1987">
      <w:pPr>
        <w:pStyle w:val="CommentText"/>
      </w:pPr>
      <w:r>
        <w:rPr>
          <w:rStyle w:val="CommentReference"/>
        </w:rPr>
        <w:annotationRef/>
      </w:r>
      <w:r>
        <w:t>Cypriot Authorities: Provide a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8BCCEF3" w15:done="0"/>
  <w15:commentEx w15:paraId="05E20D0E" w15:done="0"/>
  <w15:commentEx w15:paraId="00CD8C30" w15:done="0"/>
  <w15:commentEx w15:paraId="43847EA1" w15:done="0"/>
  <w15:commentEx w15:paraId="675EF238" w15:done="0"/>
  <w15:commentEx w15:paraId="1059E778" w15:done="0"/>
  <w15:commentEx w15:paraId="461A5A2D" w15:done="0"/>
  <w15:commentEx w15:paraId="59F730A4" w15:done="0"/>
  <w15:commentEx w15:paraId="4C636DBF" w15:done="0"/>
  <w15:commentEx w15:paraId="0188E17D"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2CBFCC4" w16cex:dateUtc="2021-04-28T17:09:11.388Z"/>
  <w16cex:commentExtensible w16cex:durableId="138C7B59" w16cex:dateUtc="2021-04-28T17:11:16.264Z"/>
  <w16cex:commentExtensible w16cex:durableId="5EC27F50" w16cex:dateUtc="2022-03-04T10:33:21.722Z"/>
  <w16cex:commentExtensible w16cex:durableId="54400E50" w16cex:dateUtc="2022-03-04T10:33:26.599Z"/>
  <w16cex:commentExtensible w16cex:durableId="6B24F164" w16cex:dateUtc="2022-03-04T10:36:51.481Z"/>
  <w16cex:commentExtensible w16cex:durableId="00137FE8" w16cex:dateUtc="2022-03-09T10:07:10.228Z"/>
  <w16cex:commentExtensible w16cex:durableId="6BA01481" w16cex:dateUtc="2022-03-09T10:10:35.058Z"/>
  <w16cex:commentExtensible w16cex:durableId="4780DA3D" w16cex:dateUtc="2022-03-09T10:12:32.552Z"/>
  <w16cex:commentExtensible w16cex:durableId="2684960D" w16cex:dateUtc="2022-03-09T10:20:54.966Z"/>
  <w16cex:commentExtensible w16cex:durableId="16DCFCA4" w16cex:dateUtc="2022-03-09T10:24:40.866Z"/>
  <w16cex:commentExtensible w16cex:durableId="3EE05F90" w16cex:dateUtc="2022-03-09T10:25:23.956Z"/>
  <w16cex:commentExtensible w16cex:durableId="5F197E58" w16cex:dateUtc="2022-03-09T10:26:52.36Z"/>
  <w16cex:commentExtensible w16cex:durableId="3BA90CBC" w16cex:dateUtc="2022-03-09T15:42:30.157Z"/>
  <w16cex:commentExtensible w16cex:durableId="5664A821" w16cex:dateUtc="2022-03-10T15:19:42.552Z"/>
  <w16cex:commentExtensible w16cex:durableId="7091272F" w16cex:dateUtc="2022-03-10T15:22:51.926Z"/>
  <w16cex:commentExtensible w16cex:durableId="484CAAE3" w16cex:dateUtc="2022-03-10T15:23:44.678Z"/>
  <w16cex:commentExtensible w16cex:durableId="1D642E69" w16cex:dateUtc="2022-03-10T15:24:14.348Z"/>
  <w16cex:commentExtensible w16cex:durableId="3E805EC6" w16cex:dateUtc="2022-03-10T15:24:23.849Z"/>
  <w16cex:commentExtensible w16cex:durableId="57EDABB6" w16cex:dateUtc="2022-03-10T15:24:57.035Z"/>
  <w16cex:commentExtensible w16cex:durableId="17FA77BE" w16cex:dateUtc="2022-03-10T15:25:24.266Z"/>
  <w16cex:commentExtensible w16cex:durableId="6EE62FAD" w16cex:dateUtc="2022-03-10T15:27:45.963Z"/>
  <w16cex:commentExtensible w16cex:durableId="32A8ED9F" w16cex:dateUtc="2022-03-10T15:29:20.144Z"/>
  <w16cex:commentExtensible w16cex:durableId="348F6D82" w16cex:dateUtc="2022-03-10T15:29:35.204Z"/>
  <w16cex:commentExtensible w16cex:durableId="64B8FB80" w16cex:dateUtc="2022-03-10T15:30:11.029Z"/>
  <w16cex:commentExtensible w16cex:durableId="756E9340" w16cex:dateUtc="2022-03-10T15:31:24.3Z"/>
  <w16cex:commentExtensible w16cex:durableId="04A1459E" w16cex:dateUtc="2022-03-10T15:33:29.78Z"/>
  <w16cex:commentExtensible w16cex:durableId="64121C80" w16cex:dateUtc="2022-03-10T15:35:02.136Z"/>
  <w16cex:commentExtensible w16cex:durableId="5EBAD499" w16cex:dateUtc="2022-03-10T15:36:39.132Z"/>
  <w16cex:commentExtensible w16cex:durableId="3B36AF29" w16cex:dateUtc="2022-03-18T14:54:41.535Z"/>
</w16cex:commentsExtensible>
</file>

<file path=word/commentsIds.xml><?xml version="1.0" encoding="utf-8"?>
<w16cid:commentsIds xmlns:mc="http://schemas.openxmlformats.org/markup-compatibility/2006" xmlns:w16cid="http://schemas.microsoft.com/office/word/2016/wordml/cid" mc:Ignorable="w16cid">
  <w16cid:commentId w16cid:paraId="6E793C44" w16cid:durableId="26F9720B"/>
  <w16cid:commentId w16cid:paraId="568219B6" w16cid:durableId="49BB5411"/>
  <w16cid:commentId w16cid:paraId="1C9535D1" w16cid:durableId="37DA5318"/>
  <w16cid:commentId w16cid:paraId="0AB0B74E" w16cid:durableId="54B02BA5"/>
  <w16cid:commentId w16cid:paraId="3C899B9C" w16cid:durableId="44EAC703"/>
  <w16cid:commentId w16cid:paraId="4ED6BADB" w16cid:durableId="7C5E6EE6"/>
  <w16cid:commentId w16cid:paraId="0C0A65AC" w16cid:durableId="0F93C8C0"/>
  <w16cid:commentId w16cid:paraId="19289903" w16cid:durableId="4B427522"/>
  <w16cid:commentId w16cid:paraId="11284FA9" w16cid:durableId="12CBFCC4"/>
  <w16cid:commentId w16cid:paraId="5929B247" w16cid:durableId="138C7B59"/>
  <w16cid:commentId w16cid:paraId="24182B37" w16cid:durableId="7F5B6526"/>
  <w16cid:commentId w16cid:paraId="08287F5C" w16cid:durableId="3493F1BF"/>
  <w16cid:commentId w16cid:paraId="5F6922A1" w16cid:durableId="2E7F5E41"/>
  <w16cid:commentId w16cid:paraId="04CF1951" w16cid:durableId="46C4E1E1"/>
  <w16cid:commentId w16cid:paraId="3D54E467" w16cid:durableId="5B7260ED"/>
  <w16cid:commentId w16cid:paraId="36125AC3" w16cid:durableId="013062F1"/>
  <w16cid:commentId w16cid:paraId="338B4A0B" w16cid:durableId="3707EFFD"/>
  <w16cid:commentId w16cid:paraId="0F54245B" w16cid:durableId="1578117C"/>
  <w16cid:commentId w16cid:paraId="4A20BA65" w16cid:durableId="4A873EB1"/>
  <w16cid:commentId w16cid:paraId="716930C2" w16cid:durableId="590E190A"/>
  <w16cid:commentId w16cid:paraId="6AC3AF9E" w16cid:durableId="1AB59DAB"/>
  <w16cid:commentId w16cid:paraId="08CC4705" w16cid:durableId="6F94C2C1"/>
  <w16cid:commentId w16cid:paraId="0B2AEE72" w16cid:durableId="181CB687"/>
  <w16cid:commentId w16cid:paraId="4CC5A372" w16cid:durableId="7F0D9EC5"/>
  <w16cid:commentId w16cid:paraId="0F60E4A7" w16cid:durableId="6F6F7868"/>
  <w16cid:commentId w16cid:paraId="317FFB9F" w16cid:durableId="10AD05FD"/>
  <w16cid:commentId w16cid:paraId="177DA0AE" w16cid:durableId="5EC27F50"/>
  <w16cid:commentId w16cid:paraId="2A7FCC9E" w16cid:durableId="54400E50"/>
  <w16cid:commentId w16cid:paraId="19C89CC7" w16cid:durableId="6B24F164"/>
  <w16cid:commentId w16cid:paraId="00CD8C30" w16cid:durableId="2A50EDA4"/>
  <w16cid:commentId w16cid:paraId="4CBCF374" w16cid:durableId="40CE3E79"/>
  <w16cid:commentId w16cid:paraId="44386DF4" w16cid:durableId="328940AA"/>
  <w16cid:commentId w16cid:paraId="675EF238" w16cid:durableId="66A4D428"/>
  <w16cid:commentId w16cid:paraId="5B7F53C8" w16cid:durableId="5851125E"/>
  <w16cid:commentId w16cid:paraId="2C224BC3" w16cid:durableId="5B3F72C1"/>
  <w16cid:commentId w16cid:paraId="6EC75274" w16cid:durableId="60C28284"/>
  <w16cid:commentId w16cid:paraId="7FCA1D57" w16cid:durableId="686BE7AB"/>
  <w16cid:commentId w16cid:paraId="6EE17E3E" w16cid:durableId="00137FE8"/>
  <w16cid:commentId w16cid:paraId="3C234747" w16cid:durableId="6BA01481"/>
  <w16cid:commentId w16cid:paraId="51CFFB43" w16cid:durableId="4780DA3D"/>
  <w16cid:commentId w16cid:paraId="41B30377" w16cid:durableId="2684960D"/>
  <w16cid:commentId w16cid:paraId="168C987F" w16cid:durableId="16DCFCA4"/>
  <w16cid:commentId w16cid:paraId="0980626F" w16cid:durableId="3EE05F90"/>
  <w16cid:commentId w16cid:paraId="1A23CD82" w16cid:durableId="5F197E58"/>
  <w16cid:commentId w16cid:paraId="7BCB8347" w16cid:durableId="3BA90CBC"/>
  <w16cid:commentId w16cid:paraId="4206CE9A" w16cid:durableId="601E9478"/>
  <w16cid:commentId w16cid:paraId="0BE30EDE" w16cid:durableId="3FED556F"/>
  <w16cid:commentId w16cid:paraId="249F1FAD" w16cid:durableId="5F1D292A"/>
  <w16cid:commentId w16cid:paraId="4DE43284" w16cid:durableId="4F3E4168"/>
  <w16cid:commentId w16cid:paraId="48BCCEF3" w16cid:durableId="265C75C0"/>
  <w16cid:commentId w16cid:paraId="0F142178" w16cid:durableId="6D743BF4"/>
  <w16cid:commentId w16cid:paraId="373BFCC7" w16cid:durableId="0B2EEBE5"/>
  <w16cid:commentId w16cid:paraId="55AD6D46" w16cid:durableId="66E83C20"/>
  <w16cid:commentId w16cid:paraId="77D95CC4" w16cid:durableId="750B9298"/>
  <w16cid:commentId w16cid:paraId="33C25BD6" w16cid:durableId="15D544C8"/>
  <w16cid:commentId w16cid:paraId="31F3B5B2" w16cid:durableId="0CB66A6E"/>
  <w16cid:commentId w16cid:paraId="4DCF7DA2" w16cid:durableId="57863D40"/>
  <w16cid:commentId w16cid:paraId="0BB8F725" w16cid:durableId="6EE54967"/>
  <w16cid:commentId w16cid:paraId="2F803079" w16cid:durableId="6D3DD458"/>
  <w16cid:commentId w16cid:paraId="3A86AEF2" w16cid:durableId="79DE7140"/>
  <w16cid:commentId w16cid:paraId="53D46705" w16cid:durableId="4D1E619A"/>
  <w16cid:commentId w16cid:paraId="7AA1495C" w16cid:durableId="634EAD6C"/>
  <w16cid:commentId w16cid:paraId="0938ED84" w16cid:durableId="175535EC"/>
  <w16cid:commentId w16cid:paraId="4AF944CE" w16cid:durableId="3F0AE542"/>
  <w16cid:commentId w16cid:paraId="3024F6FF" w16cid:durableId="3F6EBDCB"/>
  <w16cid:commentId w16cid:paraId="578F7110" w16cid:durableId="3E5FEF4F"/>
  <w16cid:commentId w16cid:paraId="54D2D345" w16cid:durableId="26241ECD"/>
  <w16cid:commentId w16cid:paraId="00C3D1DA" w16cid:durableId="1AA7DCE7"/>
  <w16cid:commentId w16cid:paraId="1CBA36D4" w16cid:durableId="5F1B5D50"/>
  <w16cid:commentId w16cid:paraId="4875CF68" w16cid:durableId="31A195F1"/>
  <w16cid:commentId w16cid:paraId="4413BB20" w16cid:durableId="4A97D348"/>
  <w16cid:commentId w16cid:paraId="4CB45E5A" w16cid:durableId="2B196FE5"/>
  <w16cid:commentId w16cid:paraId="75B872C1" w16cid:durableId="31858E6F"/>
  <w16cid:commentId w16cid:paraId="65C56B69" w16cid:durableId="4A933F32"/>
  <w16cid:commentId w16cid:paraId="5A66114F" w16cid:durableId="5C372DA4"/>
  <w16cid:commentId w16cid:paraId="47EA8B36" w16cid:durableId="3920501C"/>
  <w16cid:commentId w16cid:paraId="0F323834" w16cid:durableId="428C94CF"/>
  <w16cid:commentId w16cid:paraId="30D4430D" w16cid:durableId="36286EB3"/>
  <w16cid:commentId w16cid:paraId="404D65ED" w16cid:durableId="63E8D09C"/>
  <w16cid:commentId w16cid:paraId="54698BD6" w16cid:durableId="31ED96DA"/>
  <w16cid:commentId w16cid:paraId="103E4099" w16cid:durableId="2C66063A"/>
  <w16cid:commentId w16cid:paraId="6DC786CB" w16cid:durableId="252A1B6B"/>
  <w16cid:commentId w16cid:paraId="0453C553" w16cid:durableId="5EA12BD0"/>
  <w16cid:commentId w16cid:paraId="1695ABE9" w16cid:durableId="720C64B9"/>
  <w16cid:commentId w16cid:paraId="16792BE8" w16cid:durableId="6AED985F"/>
  <w16cid:commentId w16cid:paraId="10E57B0C" w16cid:durableId="4DDD6ADB"/>
  <w16cid:commentId w16cid:paraId="25FBAC7C" w16cid:durableId="12721BDE"/>
  <w16cid:commentId w16cid:paraId="546FB2F6" w16cid:durableId="25BCD8A7"/>
  <w16cid:commentId w16cid:paraId="087E747D" w16cid:durableId="2D19F3CB"/>
  <w16cid:commentId w16cid:paraId="3BD82ED9" w16cid:durableId="6B0F38C8"/>
  <w16cid:commentId w16cid:paraId="651DBCCB" w16cid:durableId="317D4AA1"/>
  <w16cid:commentId w16cid:paraId="1059E778" w16cid:durableId="64830C67"/>
  <w16cid:commentId w16cid:paraId="461A5A2D" w16cid:durableId="7758BB28"/>
  <w16cid:commentId w16cid:paraId="59F730A4" w16cid:durableId="3374A6DC"/>
  <w16cid:commentId w16cid:paraId="0188E17D" w16cid:durableId="3027C6D3"/>
  <w16cid:commentId w16cid:paraId="126E307B" w16cid:durableId="5664A821"/>
  <w16cid:commentId w16cid:paraId="6304287B" w16cid:durableId="7091272F"/>
  <w16cid:commentId w16cid:paraId="4E1867D9" w16cid:durableId="484CAAE3"/>
  <w16cid:commentId w16cid:paraId="600B7674" w16cid:durableId="1D642E69"/>
  <w16cid:commentId w16cid:paraId="7C6783DC" w16cid:durableId="3E805EC6"/>
  <w16cid:commentId w16cid:paraId="3D38E18E" w16cid:durableId="57EDABB6"/>
  <w16cid:commentId w16cid:paraId="7E67B9F5" w16cid:durableId="17FA77BE"/>
  <w16cid:commentId w16cid:paraId="1C55E5C9" w16cid:durableId="6EE62FAD"/>
  <w16cid:commentId w16cid:paraId="6B147323" w16cid:durableId="32A8ED9F"/>
  <w16cid:commentId w16cid:paraId="2501235E" w16cid:durableId="348F6D82"/>
  <w16cid:commentId w16cid:paraId="7F1AC40C" w16cid:durableId="64B8FB80"/>
  <w16cid:commentId w16cid:paraId="50206996" w16cid:durableId="756E9340"/>
  <w16cid:commentId w16cid:paraId="28F71D74" w16cid:durableId="04A1459E"/>
  <w16cid:commentId w16cid:paraId="0D1C0649" w16cid:durableId="64121C80"/>
  <w16cid:commentId w16cid:paraId="38675445" w16cid:durableId="5EBAD499"/>
  <w16cid:commentId w16cid:paraId="05E20D0E" w16cid:durableId="1ED47B04"/>
  <w16cid:commentId w16cid:paraId="4C636DBF" w16cid:durableId="30753997"/>
  <w16cid:commentId w16cid:paraId="336721D7" w16cid:durableId="3B36AF2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A28069" w14:textId="77777777" w:rsidR="007B1987" w:rsidRDefault="007B1987" w:rsidP="00EC72C4">
      <w:pPr>
        <w:spacing w:after="0" w:line="240" w:lineRule="auto"/>
      </w:pPr>
      <w:r>
        <w:separator/>
      </w:r>
    </w:p>
  </w:endnote>
  <w:endnote w:type="continuationSeparator" w:id="0">
    <w:p w14:paraId="2210BBF8" w14:textId="77777777" w:rsidR="007B1987" w:rsidRDefault="007B1987" w:rsidP="00EC72C4">
      <w:pPr>
        <w:spacing w:after="0" w:line="240" w:lineRule="auto"/>
      </w:pPr>
      <w:r>
        <w:continuationSeparator/>
      </w:r>
    </w:p>
  </w:endnote>
  <w:endnote w:type="continuationNotice" w:id="1">
    <w:p w14:paraId="024E028F" w14:textId="77777777" w:rsidR="007B1987" w:rsidRDefault="007B19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Malgun Gothic"/>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7218C" w14:textId="77777777" w:rsidR="007B1987" w:rsidRDefault="007B19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94508" w14:textId="77777777" w:rsidR="007B1987" w:rsidRDefault="007B19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E5104" w14:textId="77777777" w:rsidR="007B1987" w:rsidRDefault="007B19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BC14CC" w14:textId="77777777" w:rsidR="007B1987" w:rsidRDefault="007B1987" w:rsidP="00EC72C4">
      <w:pPr>
        <w:spacing w:after="0" w:line="240" w:lineRule="auto"/>
      </w:pPr>
      <w:r>
        <w:separator/>
      </w:r>
    </w:p>
  </w:footnote>
  <w:footnote w:type="continuationSeparator" w:id="0">
    <w:p w14:paraId="27989D5D" w14:textId="77777777" w:rsidR="007B1987" w:rsidRDefault="007B1987" w:rsidP="00EC72C4">
      <w:pPr>
        <w:spacing w:after="0" w:line="240" w:lineRule="auto"/>
      </w:pPr>
      <w:r>
        <w:continuationSeparator/>
      </w:r>
    </w:p>
  </w:footnote>
  <w:footnote w:type="continuationNotice" w:id="1">
    <w:p w14:paraId="52FC3B19" w14:textId="77777777" w:rsidR="007B1987" w:rsidRDefault="007B1987">
      <w:pPr>
        <w:spacing w:after="0" w:line="240" w:lineRule="auto"/>
      </w:pPr>
    </w:p>
  </w:footnote>
  <w:footnote w:id="2">
    <w:p w14:paraId="400E84ED" w14:textId="730C0D25" w:rsidR="007B1987" w:rsidRDefault="007B1987" w:rsidP="01366FB4">
      <w:pPr>
        <w:spacing w:after="0" w:line="240" w:lineRule="auto"/>
        <w:jc w:val="left"/>
        <w:rPr>
          <w:rFonts w:ascii="Calibri" w:eastAsia="Calibri" w:hAnsi="Calibri" w:cs="Calibri"/>
          <w:color w:val="000000" w:themeColor="text1"/>
          <w:sz w:val="20"/>
          <w:szCs w:val="20"/>
        </w:rPr>
      </w:pPr>
      <w:r>
        <w:footnoteRef/>
      </w:r>
      <w:r w:rsidRPr="01366FB4">
        <w:rPr>
          <w:rFonts w:ascii="Calibri" w:eastAsia="Calibri" w:hAnsi="Calibri" w:cs="Calibri"/>
          <w:color w:val="000000" w:themeColor="text1"/>
          <w:sz w:val="20"/>
          <w:szCs w:val="20"/>
          <w:vertAlign w:val="superscript"/>
        </w:rPr>
        <w:t>1</w:t>
      </w:r>
      <w:r w:rsidRPr="01366FB4">
        <w:rPr>
          <w:rFonts w:ascii="Calibri" w:eastAsia="Calibri" w:hAnsi="Calibri" w:cs="Calibri"/>
          <w:color w:val="000000" w:themeColor="text1"/>
          <w:sz w:val="20"/>
          <w:szCs w:val="20"/>
        </w:rPr>
        <w:t xml:space="preserve"> This is the case of the following targets: all European households are covered by a Gigabit network, with all populated areas covered by 5G; 100% online accessible provision of key public services for Union citizens and businesses; 100% of Union citizens have access to their medical records (electronic health records - EHR).</w:t>
      </w:r>
    </w:p>
    <w:p w14:paraId="1A5DF3A1" w14:textId="44E5034F" w:rsidR="007B1987" w:rsidRDefault="007B1987" w:rsidP="01366FB4"/>
  </w:footnote>
  <w:footnote w:id="3">
    <w:p w14:paraId="28A44AD9" w14:textId="4EC257AD" w:rsidR="007B1987" w:rsidRPr="007A578E" w:rsidRDefault="007B1987" w:rsidP="007A578E">
      <w:pPr>
        <w:pStyle w:val="FootnoteText"/>
      </w:pPr>
      <w:r>
        <w:rPr>
          <w:rStyle w:val="FootnoteReference"/>
        </w:rPr>
        <w:footnoteRef/>
      </w:r>
      <w:r>
        <w:t xml:space="preserve"> Digital Decade targets: (a) at least 80% of those aged 16-74 have at least basic digital skills; (b) at least 20 million employed ICT specialists are employed, with convergence between women and men</w:t>
      </w:r>
    </w:p>
  </w:footnote>
  <w:footnote w:id="4">
    <w:p w14:paraId="09585D31" w14:textId="41FD34C7" w:rsidR="007B1987" w:rsidRPr="006438E6" w:rsidRDefault="007B1987">
      <w:pPr>
        <w:pStyle w:val="FootnoteText"/>
      </w:pPr>
      <w:r>
        <w:rPr>
          <w:rStyle w:val="FootnoteReference"/>
        </w:rPr>
        <w:footnoteRef/>
      </w:r>
      <w:r>
        <w:t xml:space="preserve"> </w:t>
      </w:r>
      <w:r w:rsidRPr="00955F9D">
        <w:rPr>
          <w:rFonts w:eastAsiaTheme="minorEastAsia"/>
          <w:lang w:eastAsia="en-GB"/>
        </w:rPr>
        <w:t>The TSP is obliged according to the legislation to follow a remote server solution using PKI infrastructure (the private keys are kept in an HSM server in the TSP premises)</w:t>
      </w:r>
    </w:p>
  </w:footnote>
  <w:footnote w:id="5">
    <w:p w14:paraId="1CD38E51" w14:textId="2D9B8B58" w:rsidR="007B1987" w:rsidRPr="00E86458" w:rsidRDefault="007B1987" w:rsidP="00E86458">
      <w:pPr>
        <w:pStyle w:val="FootnoteText"/>
        <w:jc w:val="both"/>
        <w:rPr>
          <w:lang w:val="en-IE"/>
        </w:rPr>
      </w:pPr>
      <w:r w:rsidRPr="00F504CE">
        <w:rPr>
          <w:rStyle w:val="FootnoteReference"/>
        </w:rPr>
        <w:footnoteRef/>
      </w:r>
      <w:r w:rsidRPr="00F504CE">
        <w:t xml:space="preserve"> </w:t>
      </w:r>
      <w:r>
        <w:t>T</w:t>
      </w:r>
      <w:r w:rsidRPr="00E86458">
        <w:rPr>
          <w:lang w:eastAsia="en-GB"/>
        </w:rPr>
        <w:t xml:space="preserve">he compliance check team concluded that </w:t>
      </w:r>
      <w:r>
        <w:rPr>
          <w:lang w:eastAsia="en-GB"/>
        </w:rPr>
        <w:t>“</w:t>
      </w:r>
      <w:r w:rsidRPr="00E86458">
        <w:rPr>
          <w:lang w:eastAsia="en-GB"/>
        </w:rPr>
        <w:t xml:space="preserve">the Cyprus NCPeH is legally ready and technically well advanced </w:t>
      </w:r>
      <w:r>
        <w:rPr>
          <w:lang w:eastAsia="en-GB"/>
        </w:rPr>
        <w:t xml:space="preserve">to be ready </w:t>
      </w:r>
      <w:r w:rsidRPr="00E86458">
        <w:rPr>
          <w:lang w:eastAsia="en-GB"/>
        </w:rPr>
        <w:t>for production service operation but it is important to finali</w:t>
      </w:r>
      <w:r>
        <w:rPr>
          <w:lang w:eastAsia="en-GB"/>
        </w:rPr>
        <w:t>s</w:t>
      </w:r>
      <w:r w:rsidRPr="00E86458">
        <w:rPr>
          <w:lang w:eastAsia="en-GB"/>
        </w:rPr>
        <w:t>e the contractual arrangements</w:t>
      </w:r>
      <w:r>
        <w:rPr>
          <w:lang w:eastAsia="en-GB"/>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CDEE12" w14:textId="60BAF881" w:rsidR="007B1987" w:rsidRDefault="007B1987" w:rsidP="00EB743E">
    <w:pPr>
      <w:pStyle w:val="Header"/>
      <w:jc w:val="left"/>
      <w:rPr>
        <w:color w:val="002060"/>
      </w:rPr>
    </w:pPr>
    <w:r>
      <w:rPr>
        <w:color w:val="002060"/>
      </w:rPr>
      <w:t>Digital Economy and Society Index 2022</w:t>
    </w:r>
  </w:p>
  <w:p w14:paraId="2432DC2B" w14:textId="2DDFE36F" w:rsidR="007B1987" w:rsidRPr="00EB743E" w:rsidRDefault="007B1987" w:rsidP="00EB743E">
    <w:pPr>
      <w:pStyle w:val="Header"/>
      <w:jc w:val="left"/>
      <w:rPr>
        <w:color w:val="002060"/>
      </w:rPr>
    </w:pPr>
    <w:r w:rsidRPr="00C93508">
      <w:rPr>
        <w:caps/>
        <w:noProof/>
        <w:color w:val="002060"/>
        <w:sz w:val="20"/>
        <w:szCs w:val="20"/>
        <w:highlight w:val="yellow"/>
        <w:lang w:eastAsia="en-GB"/>
      </w:rPr>
      <mc:AlternateContent>
        <mc:Choice Requires="wpg">
          <w:drawing>
            <wp:anchor distT="0" distB="0" distL="114300" distR="114300" simplePos="0" relativeHeight="251658240" behindDoc="0" locked="0" layoutInCell="1" allowOverlap="1" wp14:anchorId="7BCB44F1" wp14:editId="4020CF95">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7" name="Group 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2" name="Group 8"/>
                      <wpg:cNvGrpSpPr/>
                      <wpg:grpSpPr>
                        <a:xfrm>
                          <a:off x="0" y="0"/>
                          <a:ext cx="1700784" cy="1024128"/>
                          <a:chOff x="0" y="0"/>
                          <a:chExt cx="1700784" cy="1024128"/>
                        </a:xfrm>
                      </wpg:grpSpPr>
                      <wps:wsp>
                        <wps:cNvPr id="9" name="Rectangle 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1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Text Box 1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A7C5E6" w14:textId="0B03BCC2" w:rsidR="007B1987" w:rsidRDefault="007B1987">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2B4521">
                              <w:rPr>
                                <w:noProof/>
                                <w:color w:val="FFFFFF" w:themeColor="background1"/>
                                <w:sz w:val="24"/>
                                <w:szCs w:val="24"/>
                              </w:rPr>
                              <w:t>4</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CB44F1" id="Group 7" o:spid="_x0000_s1027" style="position:absolute;margin-left:82.7pt;margin-top:0;width:133.9pt;height:80.65pt;z-index:251658240;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">
              <v:group id="Group 8" o:spid="_x0000_s102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9" o:spid="_x0000_s102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" fillcolor="white [3212]" stroked="f" strokeweight="1pt">
                  <v:fill opacity="0"/>
                </v:rect>
                <v:shape id="Rectangle 12" o:spid="_x0000_s1030"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" path="m,l1462822,r,1014481l638269,407899,,xe" fillcolor="#5b9bd5 [3204]" stroked="f" strokeweight="1pt">
                  <v:stroke joinstyle="miter"/>
                  <v:path arrowok="t" o:connecttype="custom" o:connectlocs="0,0;1463040,0;1463040,1014984;638364,408101;0,0" o:connectangles="0,0,0,0,0"/>
                </v:shape>
                <v:rect id="Rectangle 11" o:spid="_x0000_s1031"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2" o:spid="_x0000_s1032"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" filled="f" stroked="f" strokeweight=".5pt">
                <v:textbox inset=",7.2pt,,7.2pt">
                  <w:txbxContent>
                    <w:p w14:paraId="22A7C5E6" w14:textId="0B03BCC2" w:rsidR="007B1987" w:rsidRDefault="007B1987">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2B4521">
                        <w:rPr>
                          <w:noProof/>
                          <w:color w:val="FFFFFF" w:themeColor="background1"/>
                          <w:sz w:val="24"/>
                          <w:szCs w:val="24"/>
                        </w:rPr>
                        <w:t>4</w:t>
                      </w:r>
                      <w:r>
                        <w:rPr>
                          <w:noProof/>
                          <w:color w:val="FFFFFF" w:themeColor="background1"/>
                          <w:sz w:val="24"/>
                          <w:szCs w:val="24"/>
                        </w:rPr>
                        <w:fldChar w:fldCharType="end"/>
                      </w:r>
                    </w:p>
                  </w:txbxContent>
                </v:textbox>
              </v:shape>
              <w10:wrap anchorx="page" anchory="page"/>
            </v:group>
          </w:pict>
        </mc:Fallback>
      </mc:AlternateContent>
    </w:r>
    <w:r>
      <w:rPr>
        <w:color w:val="002060"/>
      </w:rPr>
      <w:t>Cyprus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B13CB" w14:textId="3D44ABC5" w:rsidR="007B1987" w:rsidRDefault="007B1987" w:rsidP="003C4DD5">
    <w:pPr>
      <w:pStyle w:val="Header"/>
      <w:jc w:val="right"/>
      <w:rPr>
        <w:color w:val="002060"/>
      </w:rPr>
    </w:pPr>
    <w:r>
      <w:rPr>
        <w:color w:val="002060"/>
      </w:rPr>
      <w:t>Digital Economy and Society Index 2022</w:t>
    </w:r>
  </w:p>
  <w:p w14:paraId="54F34815" w14:textId="466EEE8C" w:rsidR="007B1987" w:rsidRPr="00D82C14" w:rsidRDefault="007B1987" w:rsidP="00D82C14">
    <w:pPr>
      <w:pStyle w:val="Header"/>
      <w:jc w:val="right"/>
      <w:rPr>
        <w:color w:val="002060"/>
      </w:rPr>
    </w:pPr>
    <w:r w:rsidRPr="00C93508">
      <w:rPr>
        <w:caps/>
        <w:noProof/>
        <w:color w:val="808080" w:themeColor="background1" w:themeShade="80"/>
        <w:sz w:val="20"/>
        <w:szCs w:val="20"/>
        <w:highlight w:val="yellow"/>
        <w:lang w:eastAsia="en-GB"/>
      </w:rPr>
      <mc:AlternateContent>
        <mc:Choice Requires="wpg">
          <w:drawing>
            <wp:anchor distT="0" distB="0" distL="114300" distR="114300" simplePos="0" relativeHeight="251658241" behindDoc="0" locked="0" layoutInCell="1" allowOverlap="1" wp14:anchorId="45C84EAF" wp14:editId="307F7B53">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E0E7F2" w14:textId="5784B8C1" w:rsidR="007B1987" w:rsidRDefault="007B198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2B4521">
                              <w:rPr>
                                <w:noProof/>
                                <w:color w:val="FFFFFF" w:themeColor="background1"/>
                                <w:sz w:val="24"/>
                                <w:szCs w:val="24"/>
                              </w:rPr>
                              <w:t>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C84EAF" id="Group 158" o:spid="_x0000_s1033" style="position:absolute;left:0;text-align:left;margin-left:0;margin-top:0;width:133.9pt;height:80.65pt;z-index:251658241;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DrFFoAUAAI8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9czy4+rs3tdoO14GmVjvzf2lqucOPfz1c7d3+Q0N/q/Tfncdu/0e6+Bc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">
              <v:group id="Group 159" o:spid="_x0000_s1034"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5"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6"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7"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8"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0AE0E7F2" w14:textId="5784B8C1" w:rsidR="007B1987" w:rsidRDefault="007B198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2B4521">
                        <w:rPr>
                          <w:noProof/>
                          <w:color w:val="FFFFFF" w:themeColor="background1"/>
                          <w:sz w:val="24"/>
                          <w:szCs w:val="24"/>
                        </w:rPr>
                        <w:t>3</w:t>
                      </w:r>
                      <w:r>
                        <w:rPr>
                          <w:noProof/>
                          <w:color w:val="FFFFFF" w:themeColor="background1"/>
                          <w:sz w:val="24"/>
                          <w:szCs w:val="24"/>
                        </w:rPr>
                        <w:fldChar w:fldCharType="end"/>
                      </w:r>
                    </w:p>
                  </w:txbxContent>
                </v:textbox>
              </v:shape>
              <w10:wrap anchorx="page" anchory="page"/>
            </v:group>
          </w:pict>
        </mc:Fallback>
      </mc:AlternateContent>
    </w:r>
    <w:r>
      <w:rPr>
        <w:color w:val="002060"/>
      </w:rPr>
      <w:t>Cyprus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ADFF8" w14:textId="77777777" w:rsidR="007B1987" w:rsidRDefault="007B1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C3851"/>
    <w:multiLevelType w:val="hybridMultilevel"/>
    <w:tmpl w:val="8EFA8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1C1F80"/>
    <w:multiLevelType w:val="hybridMultilevel"/>
    <w:tmpl w:val="45BA4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392C6A"/>
    <w:multiLevelType w:val="hybridMultilevel"/>
    <w:tmpl w:val="1B968C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4D551A"/>
    <w:multiLevelType w:val="hybridMultilevel"/>
    <w:tmpl w:val="6068F5AE"/>
    <w:lvl w:ilvl="0" w:tplc="04090001">
      <w:start w:val="1"/>
      <w:numFmt w:val="bullet"/>
      <w:lvlText w:val=""/>
      <w:lvlJc w:val="left"/>
      <w:pPr>
        <w:ind w:left="360" w:hanging="360"/>
      </w:pPr>
      <w:rPr>
        <w:rFonts w:ascii="Symbol" w:hAnsi="Symbol" w:hint="default"/>
      </w:rPr>
    </w:lvl>
    <w:lvl w:ilvl="1" w:tplc="D9B0B894">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E27004E"/>
    <w:multiLevelType w:val="hybridMultilevel"/>
    <w:tmpl w:val="93709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935152"/>
    <w:multiLevelType w:val="hybridMultilevel"/>
    <w:tmpl w:val="1BB0A4F0"/>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67441B"/>
    <w:multiLevelType w:val="hybridMultilevel"/>
    <w:tmpl w:val="276CD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3600377"/>
    <w:multiLevelType w:val="hybridMultilevel"/>
    <w:tmpl w:val="52E69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6672F88"/>
    <w:multiLevelType w:val="hybridMultilevel"/>
    <w:tmpl w:val="4300C636"/>
    <w:lvl w:ilvl="0" w:tplc="0408000F">
      <w:start w:val="1"/>
      <w:numFmt w:val="decimal"/>
      <w:lvlText w:val="%1."/>
      <w:lvlJc w:val="lef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78A11365"/>
    <w:multiLevelType w:val="hybridMultilevel"/>
    <w:tmpl w:val="17765D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9"/>
  </w:num>
  <w:num w:numId="4">
    <w:abstractNumId w:val="6"/>
  </w:num>
  <w:num w:numId="5">
    <w:abstractNumId w:val="0"/>
  </w:num>
  <w:num w:numId="6">
    <w:abstractNumId w:val="7"/>
  </w:num>
  <w:num w:numId="7">
    <w:abstractNumId w:val="5"/>
  </w:num>
  <w:num w:numId="8">
    <w:abstractNumId w:val="1"/>
  </w:num>
  <w:num w:numId="9">
    <w:abstractNumId w:val="3"/>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OTOGLOU Stefanos (CNECT)">
    <w15:presenceInfo w15:providerId="AD" w15:userId="S::stefanos.kotoglou@ec.europa.eu::9e66c051-2647-47c2-89d4-6f4317de0b40"/>
  </w15:person>
  <w15:person w15:author="KOTOGLOU Stefanos (CNECT) [2]">
    <w15:presenceInfo w15:providerId="AD" w15:userId="S-1-5-21-1606980848-2025429265-839522115-961988"/>
  </w15:person>
  <w15:person w15:author="DATSIKAS Christos (CNECT)">
    <w15:presenceInfo w15:providerId="AD" w15:userId="S::christos.datsikas@ec.europa.eu::b3227bb4-950b-4ce5-8caa-55c49cd84a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1"/>
  <w:activeWritingStyle w:appName="MSWord" w:lang="en-GB" w:vendorID="64" w:dllVersion="131078" w:nlCheck="1" w:checkStyle="1"/>
  <w:activeWritingStyle w:appName="MSWord" w:lang="en-IE" w:vendorID="64" w:dllVersion="131078" w:nlCheck="1" w:checkStyle="1"/>
  <w:activeWritingStyle w:appName="MSWord" w:lang="fr-BE" w:vendorID="64" w:dllVersion="131078" w:nlCheck="1" w:checkStyle="0"/>
  <w:defaultTabStop w:val="720"/>
  <w:hyphenationZone w:val="425"/>
  <w:evenAndOddHeaders/>
  <w:characterSpacingControl w:val="doNotCompress"/>
  <w:hdrShapeDefaults>
    <o:shapedefaults v:ext="edit" spidmax="13926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49134B"/>
    <w:rsid w:val="00004443"/>
    <w:rsid w:val="0000451D"/>
    <w:rsid w:val="00007A06"/>
    <w:rsid w:val="0001380B"/>
    <w:rsid w:val="00014096"/>
    <w:rsid w:val="00015F10"/>
    <w:rsid w:val="000262BE"/>
    <w:rsid w:val="00040296"/>
    <w:rsid w:val="00043930"/>
    <w:rsid w:val="000456A3"/>
    <w:rsid w:val="00047122"/>
    <w:rsid w:val="0005031B"/>
    <w:rsid w:val="000539C3"/>
    <w:rsid w:val="000546AD"/>
    <w:rsid w:val="000548EC"/>
    <w:rsid w:val="0005492F"/>
    <w:rsid w:val="0005535F"/>
    <w:rsid w:val="00055753"/>
    <w:rsid w:val="000601B1"/>
    <w:rsid w:val="00060452"/>
    <w:rsid w:val="00074FAF"/>
    <w:rsid w:val="0008172B"/>
    <w:rsid w:val="00096594"/>
    <w:rsid w:val="00097197"/>
    <w:rsid w:val="000A4C4A"/>
    <w:rsid w:val="000A5CE9"/>
    <w:rsid w:val="000A7753"/>
    <w:rsid w:val="000B3F83"/>
    <w:rsid w:val="000D0FB5"/>
    <w:rsid w:val="000D42B9"/>
    <w:rsid w:val="000D5EC1"/>
    <w:rsid w:val="000D65A3"/>
    <w:rsid w:val="000D6CD5"/>
    <w:rsid w:val="000E4854"/>
    <w:rsid w:val="000F1DD0"/>
    <w:rsid w:val="000F210F"/>
    <w:rsid w:val="00107350"/>
    <w:rsid w:val="0011414E"/>
    <w:rsid w:val="00115D65"/>
    <w:rsid w:val="001230A9"/>
    <w:rsid w:val="001250CA"/>
    <w:rsid w:val="00136090"/>
    <w:rsid w:val="00140E53"/>
    <w:rsid w:val="001537E5"/>
    <w:rsid w:val="00172703"/>
    <w:rsid w:val="00176546"/>
    <w:rsid w:val="00186E6B"/>
    <w:rsid w:val="001871A8"/>
    <w:rsid w:val="001878F1"/>
    <w:rsid w:val="00187F15"/>
    <w:rsid w:val="00190210"/>
    <w:rsid w:val="001919EB"/>
    <w:rsid w:val="00192F5F"/>
    <w:rsid w:val="001A2670"/>
    <w:rsid w:val="001A5CF9"/>
    <w:rsid w:val="001A729B"/>
    <w:rsid w:val="001B5B09"/>
    <w:rsid w:val="001B5D38"/>
    <w:rsid w:val="001B72BD"/>
    <w:rsid w:val="001C0127"/>
    <w:rsid w:val="001C679A"/>
    <w:rsid w:val="001D01C0"/>
    <w:rsid w:val="001D263D"/>
    <w:rsid w:val="001D40C6"/>
    <w:rsid w:val="001D4C3B"/>
    <w:rsid w:val="001D54E8"/>
    <w:rsid w:val="001D62E9"/>
    <w:rsid w:val="001D7BD1"/>
    <w:rsid w:val="001F3FFD"/>
    <w:rsid w:val="001F59B8"/>
    <w:rsid w:val="00202AD5"/>
    <w:rsid w:val="00204D17"/>
    <w:rsid w:val="00214809"/>
    <w:rsid w:val="0021550D"/>
    <w:rsid w:val="00215DA8"/>
    <w:rsid w:val="00217094"/>
    <w:rsid w:val="002172DF"/>
    <w:rsid w:val="00222CD8"/>
    <w:rsid w:val="002301B3"/>
    <w:rsid w:val="002306F1"/>
    <w:rsid w:val="00232C34"/>
    <w:rsid w:val="00233EF1"/>
    <w:rsid w:val="00233F07"/>
    <w:rsid w:val="00234EB6"/>
    <w:rsid w:val="002411ED"/>
    <w:rsid w:val="00242654"/>
    <w:rsid w:val="002459F9"/>
    <w:rsid w:val="00245C8D"/>
    <w:rsid w:val="00246551"/>
    <w:rsid w:val="00253A15"/>
    <w:rsid w:val="00254957"/>
    <w:rsid w:val="00260706"/>
    <w:rsid w:val="00262BD4"/>
    <w:rsid w:val="00263C1B"/>
    <w:rsid w:val="0026785A"/>
    <w:rsid w:val="00267DE1"/>
    <w:rsid w:val="00275A1E"/>
    <w:rsid w:val="002775B2"/>
    <w:rsid w:val="0028041C"/>
    <w:rsid w:val="00280BC5"/>
    <w:rsid w:val="00281CA2"/>
    <w:rsid w:val="00282CFB"/>
    <w:rsid w:val="002849C8"/>
    <w:rsid w:val="00285B5F"/>
    <w:rsid w:val="00290A91"/>
    <w:rsid w:val="00291CDD"/>
    <w:rsid w:val="00292C6F"/>
    <w:rsid w:val="002942E2"/>
    <w:rsid w:val="002A1361"/>
    <w:rsid w:val="002A30B9"/>
    <w:rsid w:val="002A535C"/>
    <w:rsid w:val="002A7EF6"/>
    <w:rsid w:val="002B0571"/>
    <w:rsid w:val="002B08DB"/>
    <w:rsid w:val="002B233A"/>
    <w:rsid w:val="002B4521"/>
    <w:rsid w:val="002C1CBB"/>
    <w:rsid w:val="002C21F8"/>
    <w:rsid w:val="002C561D"/>
    <w:rsid w:val="002C762B"/>
    <w:rsid w:val="002D0221"/>
    <w:rsid w:val="002D24DF"/>
    <w:rsid w:val="002D7D44"/>
    <w:rsid w:val="002E2302"/>
    <w:rsid w:val="002E2B16"/>
    <w:rsid w:val="002E2CD4"/>
    <w:rsid w:val="002E3CCB"/>
    <w:rsid w:val="002E54BA"/>
    <w:rsid w:val="002F51AE"/>
    <w:rsid w:val="0030077E"/>
    <w:rsid w:val="003015C2"/>
    <w:rsid w:val="00303D96"/>
    <w:rsid w:val="00306838"/>
    <w:rsid w:val="00311C33"/>
    <w:rsid w:val="00322A9D"/>
    <w:rsid w:val="00334E96"/>
    <w:rsid w:val="00342537"/>
    <w:rsid w:val="003429C7"/>
    <w:rsid w:val="003446C7"/>
    <w:rsid w:val="00351D7F"/>
    <w:rsid w:val="00352322"/>
    <w:rsid w:val="0036216D"/>
    <w:rsid w:val="0036414A"/>
    <w:rsid w:val="00370EBC"/>
    <w:rsid w:val="00371A25"/>
    <w:rsid w:val="00376E6E"/>
    <w:rsid w:val="00384A0B"/>
    <w:rsid w:val="003900BB"/>
    <w:rsid w:val="00390D04"/>
    <w:rsid w:val="00392CFE"/>
    <w:rsid w:val="00394EEC"/>
    <w:rsid w:val="00396B01"/>
    <w:rsid w:val="003A1A9B"/>
    <w:rsid w:val="003A3ADE"/>
    <w:rsid w:val="003A4091"/>
    <w:rsid w:val="003A4499"/>
    <w:rsid w:val="003A4FCE"/>
    <w:rsid w:val="003A63B5"/>
    <w:rsid w:val="003A72DF"/>
    <w:rsid w:val="003B10A4"/>
    <w:rsid w:val="003C4DD5"/>
    <w:rsid w:val="003D3311"/>
    <w:rsid w:val="003D4E61"/>
    <w:rsid w:val="003D51FA"/>
    <w:rsid w:val="003D7E13"/>
    <w:rsid w:val="003E3307"/>
    <w:rsid w:val="003E4485"/>
    <w:rsid w:val="003E5980"/>
    <w:rsid w:val="003F0953"/>
    <w:rsid w:val="003F2CD1"/>
    <w:rsid w:val="003F4F34"/>
    <w:rsid w:val="00400C9F"/>
    <w:rsid w:val="00400FEF"/>
    <w:rsid w:val="00411528"/>
    <w:rsid w:val="00411995"/>
    <w:rsid w:val="004144F3"/>
    <w:rsid w:val="004158B3"/>
    <w:rsid w:val="00422476"/>
    <w:rsid w:val="0042400A"/>
    <w:rsid w:val="0042625C"/>
    <w:rsid w:val="00426BA7"/>
    <w:rsid w:val="00431CE4"/>
    <w:rsid w:val="00434E18"/>
    <w:rsid w:val="00435E2D"/>
    <w:rsid w:val="00451CCE"/>
    <w:rsid w:val="00451E90"/>
    <w:rsid w:val="0045573A"/>
    <w:rsid w:val="00455974"/>
    <w:rsid w:val="0045757F"/>
    <w:rsid w:val="00460811"/>
    <w:rsid w:val="00464EDC"/>
    <w:rsid w:val="00465FEE"/>
    <w:rsid w:val="00471E4A"/>
    <w:rsid w:val="004828E9"/>
    <w:rsid w:val="00484D44"/>
    <w:rsid w:val="004879CC"/>
    <w:rsid w:val="0049075F"/>
    <w:rsid w:val="0049134B"/>
    <w:rsid w:val="0049191D"/>
    <w:rsid w:val="00497A39"/>
    <w:rsid w:val="004A13C5"/>
    <w:rsid w:val="004A2BF6"/>
    <w:rsid w:val="004B5D1D"/>
    <w:rsid w:val="004B611C"/>
    <w:rsid w:val="004B7504"/>
    <w:rsid w:val="004C0DDB"/>
    <w:rsid w:val="004C1AFA"/>
    <w:rsid w:val="004C4646"/>
    <w:rsid w:val="004C4A4A"/>
    <w:rsid w:val="004D5541"/>
    <w:rsid w:val="004D7AC9"/>
    <w:rsid w:val="004E0BAD"/>
    <w:rsid w:val="004E43F6"/>
    <w:rsid w:val="004F07B2"/>
    <w:rsid w:val="004F2691"/>
    <w:rsid w:val="004F4BC4"/>
    <w:rsid w:val="004F6F43"/>
    <w:rsid w:val="004F7936"/>
    <w:rsid w:val="00504C78"/>
    <w:rsid w:val="00504E5D"/>
    <w:rsid w:val="00510BEE"/>
    <w:rsid w:val="005134DC"/>
    <w:rsid w:val="0051398E"/>
    <w:rsid w:val="005175D7"/>
    <w:rsid w:val="00520054"/>
    <w:rsid w:val="005207F7"/>
    <w:rsid w:val="00520FE0"/>
    <w:rsid w:val="00525495"/>
    <w:rsid w:val="00527E4B"/>
    <w:rsid w:val="00531BDD"/>
    <w:rsid w:val="00543E4A"/>
    <w:rsid w:val="00543F8C"/>
    <w:rsid w:val="005454B8"/>
    <w:rsid w:val="00550A79"/>
    <w:rsid w:val="00560B87"/>
    <w:rsid w:val="00561C91"/>
    <w:rsid w:val="00561E33"/>
    <w:rsid w:val="00567141"/>
    <w:rsid w:val="005704FF"/>
    <w:rsid w:val="0057217A"/>
    <w:rsid w:val="005800F3"/>
    <w:rsid w:val="005874D1"/>
    <w:rsid w:val="00591E33"/>
    <w:rsid w:val="00593438"/>
    <w:rsid w:val="005A6AA7"/>
    <w:rsid w:val="005B21DF"/>
    <w:rsid w:val="005B4D3F"/>
    <w:rsid w:val="005B6252"/>
    <w:rsid w:val="005B6FC8"/>
    <w:rsid w:val="005C50E9"/>
    <w:rsid w:val="005C54B7"/>
    <w:rsid w:val="005D0692"/>
    <w:rsid w:val="005D1511"/>
    <w:rsid w:val="005D1F03"/>
    <w:rsid w:val="005D2DA9"/>
    <w:rsid w:val="005D6E83"/>
    <w:rsid w:val="005E0355"/>
    <w:rsid w:val="005E4347"/>
    <w:rsid w:val="005E55CD"/>
    <w:rsid w:val="005E6D6D"/>
    <w:rsid w:val="005E71F3"/>
    <w:rsid w:val="005E75A4"/>
    <w:rsid w:val="005F0A25"/>
    <w:rsid w:val="005F2330"/>
    <w:rsid w:val="005F3F2B"/>
    <w:rsid w:val="005F40B5"/>
    <w:rsid w:val="006010D5"/>
    <w:rsid w:val="006014A5"/>
    <w:rsid w:val="006072CB"/>
    <w:rsid w:val="00610879"/>
    <w:rsid w:val="00613F83"/>
    <w:rsid w:val="006240B0"/>
    <w:rsid w:val="0062798F"/>
    <w:rsid w:val="00631B33"/>
    <w:rsid w:val="00635221"/>
    <w:rsid w:val="0063552F"/>
    <w:rsid w:val="00637C52"/>
    <w:rsid w:val="006438E6"/>
    <w:rsid w:val="0065390A"/>
    <w:rsid w:val="0065560A"/>
    <w:rsid w:val="00660246"/>
    <w:rsid w:val="00662C01"/>
    <w:rsid w:val="00664806"/>
    <w:rsid w:val="00670992"/>
    <w:rsid w:val="00676212"/>
    <w:rsid w:val="006772AF"/>
    <w:rsid w:val="00677E0A"/>
    <w:rsid w:val="006801A5"/>
    <w:rsid w:val="00680E21"/>
    <w:rsid w:val="0068226E"/>
    <w:rsid w:val="00685BA1"/>
    <w:rsid w:val="00687E3D"/>
    <w:rsid w:val="00690628"/>
    <w:rsid w:val="00691DFA"/>
    <w:rsid w:val="00692E22"/>
    <w:rsid w:val="006A68F0"/>
    <w:rsid w:val="006A755B"/>
    <w:rsid w:val="006B2D69"/>
    <w:rsid w:val="006B3274"/>
    <w:rsid w:val="006B518B"/>
    <w:rsid w:val="006C767F"/>
    <w:rsid w:val="006D4955"/>
    <w:rsid w:val="006D58F4"/>
    <w:rsid w:val="006E470A"/>
    <w:rsid w:val="006E5711"/>
    <w:rsid w:val="006E6A93"/>
    <w:rsid w:val="006F1E33"/>
    <w:rsid w:val="0070408A"/>
    <w:rsid w:val="0070641E"/>
    <w:rsid w:val="00706A77"/>
    <w:rsid w:val="00711F0C"/>
    <w:rsid w:val="00716DED"/>
    <w:rsid w:val="00720F52"/>
    <w:rsid w:val="007304D1"/>
    <w:rsid w:val="007307AE"/>
    <w:rsid w:val="0073107D"/>
    <w:rsid w:val="00734682"/>
    <w:rsid w:val="007359CD"/>
    <w:rsid w:val="007369C2"/>
    <w:rsid w:val="00737C4E"/>
    <w:rsid w:val="0074628B"/>
    <w:rsid w:val="00753B6F"/>
    <w:rsid w:val="00760518"/>
    <w:rsid w:val="00761D20"/>
    <w:rsid w:val="00766B33"/>
    <w:rsid w:val="007866EF"/>
    <w:rsid w:val="00793BC1"/>
    <w:rsid w:val="00794D7F"/>
    <w:rsid w:val="007A0DD3"/>
    <w:rsid w:val="007A1B55"/>
    <w:rsid w:val="007A492E"/>
    <w:rsid w:val="007A578E"/>
    <w:rsid w:val="007A5DBE"/>
    <w:rsid w:val="007B1987"/>
    <w:rsid w:val="007C62C3"/>
    <w:rsid w:val="007D6CBD"/>
    <w:rsid w:val="007E3F10"/>
    <w:rsid w:val="007F5505"/>
    <w:rsid w:val="008008C5"/>
    <w:rsid w:val="00805B18"/>
    <w:rsid w:val="00806DD9"/>
    <w:rsid w:val="00815678"/>
    <w:rsid w:val="00815974"/>
    <w:rsid w:val="00817C16"/>
    <w:rsid w:val="008228A4"/>
    <w:rsid w:val="00831D66"/>
    <w:rsid w:val="008351B2"/>
    <w:rsid w:val="00842993"/>
    <w:rsid w:val="00842D0F"/>
    <w:rsid w:val="008430AC"/>
    <w:rsid w:val="00845C88"/>
    <w:rsid w:val="00846E96"/>
    <w:rsid w:val="00854319"/>
    <w:rsid w:val="0086348F"/>
    <w:rsid w:val="00874EBE"/>
    <w:rsid w:val="00875F3D"/>
    <w:rsid w:val="0088146E"/>
    <w:rsid w:val="00882A46"/>
    <w:rsid w:val="00890F4D"/>
    <w:rsid w:val="00892E9E"/>
    <w:rsid w:val="00896F7A"/>
    <w:rsid w:val="008A0937"/>
    <w:rsid w:val="008A3289"/>
    <w:rsid w:val="008A40A1"/>
    <w:rsid w:val="008A533D"/>
    <w:rsid w:val="008A53FA"/>
    <w:rsid w:val="008A6D52"/>
    <w:rsid w:val="008B0F5C"/>
    <w:rsid w:val="008B49A3"/>
    <w:rsid w:val="008B68DF"/>
    <w:rsid w:val="008C1622"/>
    <w:rsid w:val="008C3517"/>
    <w:rsid w:val="008D054E"/>
    <w:rsid w:val="008D4377"/>
    <w:rsid w:val="008D4FED"/>
    <w:rsid w:val="008D6325"/>
    <w:rsid w:val="008D644E"/>
    <w:rsid w:val="008D6EAD"/>
    <w:rsid w:val="008E019B"/>
    <w:rsid w:val="008E0A03"/>
    <w:rsid w:val="008E6E91"/>
    <w:rsid w:val="008F1B2F"/>
    <w:rsid w:val="008F30DD"/>
    <w:rsid w:val="00900EC4"/>
    <w:rsid w:val="00902CBB"/>
    <w:rsid w:val="00906E03"/>
    <w:rsid w:val="009162DE"/>
    <w:rsid w:val="009206FE"/>
    <w:rsid w:val="00920A4A"/>
    <w:rsid w:val="00923239"/>
    <w:rsid w:val="00946BAF"/>
    <w:rsid w:val="0095293B"/>
    <w:rsid w:val="00955F9D"/>
    <w:rsid w:val="00956289"/>
    <w:rsid w:val="009605A2"/>
    <w:rsid w:val="009637C1"/>
    <w:rsid w:val="00963F69"/>
    <w:rsid w:val="00967320"/>
    <w:rsid w:val="00970002"/>
    <w:rsid w:val="00974E18"/>
    <w:rsid w:val="009757E3"/>
    <w:rsid w:val="00977731"/>
    <w:rsid w:val="0099380E"/>
    <w:rsid w:val="009938E7"/>
    <w:rsid w:val="0099465D"/>
    <w:rsid w:val="0099536E"/>
    <w:rsid w:val="00996423"/>
    <w:rsid w:val="00997C19"/>
    <w:rsid w:val="009A0EA7"/>
    <w:rsid w:val="009B5337"/>
    <w:rsid w:val="009C04D3"/>
    <w:rsid w:val="009C46FF"/>
    <w:rsid w:val="009C5A29"/>
    <w:rsid w:val="009D24A2"/>
    <w:rsid w:val="009D3CDC"/>
    <w:rsid w:val="009D4E02"/>
    <w:rsid w:val="009E1D4C"/>
    <w:rsid w:val="009E4168"/>
    <w:rsid w:val="009F1335"/>
    <w:rsid w:val="009F1B61"/>
    <w:rsid w:val="009F4698"/>
    <w:rsid w:val="009F52E7"/>
    <w:rsid w:val="00A02101"/>
    <w:rsid w:val="00A05E34"/>
    <w:rsid w:val="00A106A1"/>
    <w:rsid w:val="00A1247D"/>
    <w:rsid w:val="00A17389"/>
    <w:rsid w:val="00A256DD"/>
    <w:rsid w:val="00A26441"/>
    <w:rsid w:val="00A34DF9"/>
    <w:rsid w:val="00A35C9C"/>
    <w:rsid w:val="00A512EB"/>
    <w:rsid w:val="00A62B05"/>
    <w:rsid w:val="00A70A04"/>
    <w:rsid w:val="00A716CC"/>
    <w:rsid w:val="00A821C2"/>
    <w:rsid w:val="00A86D13"/>
    <w:rsid w:val="00A938F6"/>
    <w:rsid w:val="00A95388"/>
    <w:rsid w:val="00AA192D"/>
    <w:rsid w:val="00AA5B7C"/>
    <w:rsid w:val="00AA7AFA"/>
    <w:rsid w:val="00AC446A"/>
    <w:rsid w:val="00AC58E1"/>
    <w:rsid w:val="00AC69D8"/>
    <w:rsid w:val="00AD75B6"/>
    <w:rsid w:val="00AD7B4B"/>
    <w:rsid w:val="00AE20BA"/>
    <w:rsid w:val="00AE2648"/>
    <w:rsid w:val="00AE4A3D"/>
    <w:rsid w:val="00AE4CBF"/>
    <w:rsid w:val="00AE7472"/>
    <w:rsid w:val="00AE7BCB"/>
    <w:rsid w:val="00AF11ED"/>
    <w:rsid w:val="00AF21EA"/>
    <w:rsid w:val="00AF6A56"/>
    <w:rsid w:val="00B00EC1"/>
    <w:rsid w:val="00B07962"/>
    <w:rsid w:val="00B11A85"/>
    <w:rsid w:val="00B15611"/>
    <w:rsid w:val="00B203B8"/>
    <w:rsid w:val="00B20C6B"/>
    <w:rsid w:val="00B22349"/>
    <w:rsid w:val="00B2536B"/>
    <w:rsid w:val="00B34AC0"/>
    <w:rsid w:val="00B356AE"/>
    <w:rsid w:val="00B358F5"/>
    <w:rsid w:val="00B37FA3"/>
    <w:rsid w:val="00B47799"/>
    <w:rsid w:val="00B55CC1"/>
    <w:rsid w:val="00B61ADB"/>
    <w:rsid w:val="00B63163"/>
    <w:rsid w:val="00B63D4A"/>
    <w:rsid w:val="00B65D1B"/>
    <w:rsid w:val="00B72412"/>
    <w:rsid w:val="00B727F7"/>
    <w:rsid w:val="00B741F5"/>
    <w:rsid w:val="00B748BE"/>
    <w:rsid w:val="00B77292"/>
    <w:rsid w:val="00B81EAD"/>
    <w:rsid w:val="00B82554"/>
    <w:rsid w:val="00B8462D"/>
    <w:rsid w:val="00B9118E"/>
    <w:rsid w:val="00B95097"/>
    <w:rsid w:val="00B95111"/>
    <w:rsid w:val="00BA2BAD"/>
    <w:rsid w:val="00BA6E8A"/>
    <w:rsid w:val="00BB3361"/>
    <w:rsid w:val="00BB3ED2"/>
    <w:rsid w:val="00BB586E"/>
    <w:rsid w:val="00BC6466"/>
    <w:rsid w:val="00BD2D6F"/>
    <w:rsid w:val="00BD6532"/>
    <w:rsid w:val="00BE1E56"/>
    <w:rsid w:val="00BE6A20"/>
    <w:rsid w:val="00BF75FD"/>
    <w:rsid w:val="00C008CD"/>
    <w:rsid w:val="00C041ED"/>
    <w:rsid w:val="00C132B2"/>
    <w:rsid w:val="00C13339"/>
    <w:rsid w:val="00C13D0C"/>
    <w:rsid w:val="00C2176F"/>
    <w:rsid w:val="00C319EC"/>
    <w:rsid w:val="00C31CAA"/>
    <w:rsid w:val="00C34FBA"/>
    <w:rsid w:val="00C4604B"/>
    <w:rsid w:val="00C46F4C"/>
    <w:rsid w:val="00C5148C"/>
    <w:rsid w:val="00C520D8"/>
    <w:rsid w:val="00C52717"/>
    <w:rsid w:val="00C548F6"/>
    <w:rsid w:val="00C636F6"/>
    <w:rsid w:val="00C653EC"/>
    <w:rsid w:val="00C7134F"/>
    <w:rsid w:val="00C735A8"/>
    <w:rsid w:val="00C816E1"/>
    <w:rsid w:val="00C930EC"/>
    <w:rsid w:val="00C93508"/>
    <w:rsid w:val="00C9516B"/>
    <w:rsid w:val="00C954AE"/>
    <w:rsid w:val="00C958AD"/>
    <w:rsid w:val="00CA0805"/>
    <w:rsid w:val="00CA15A3"/>
    <w:rsid w:val="00CA2C84"/>
    <w:rsid w:val="00CA4870"/>
    <w:rsid w:val="00CA5078"/>
    <w:rsid w:val="00CB06E0"/>
    <w:rsid w:val="00CB09DF"/>
    <w:rsid w:val="00CB2344"/>
    <w:rsid w:val="00CB2653"/>
    <w:rsid w:val="00CB49E6"/>
    <w:rsid w:val="00CC45C0"/>
    <w:rsid w:val="00CC6FE2"/>
    <w:rsid w:val="00CD2DBE"/>
    <w:rsid w:val="00CD4A4E"/>
    <w:rsid w:val="00CD79C5"/>
    <w:rsid w:val="00CE2836"/>
    <w:rsid w:val="00CE4AE2"/>
    <w:rsid w:val="00CE7EE5"/>
    <w:rsid w:val="00CF319D"/>
    <w:rsid w:val="00CF3B83"/>
    <w:rsid w:val="00CF4D90"/>
    <w:rsid w:val="00CF56E6"/>
    <w:rsid w:val="00CF6599"/>
    <w:rsid w:val="00CF65D1"/>
    <w:rsid w:val="00CF6EB8"/>
    <w:rsid w:val="00D003B8"/>
    <w:rsid w:val="00D01B19"/>
    <w:rsid w:val="00D01B3A"/>
    <w:rsid w:val="00D058A0"/>
    <w:rsid w:val="00D05A01"/>
    <w:rsid w:val="00D06AD9"/>
    <w:rsid w:val="00D11F95"/>
    <w:rsid w:val="00D12EE6"/>
    <w:rsid w:val="00D1702A"/>
    <w:rsid w:val="00D17FAC"/>
    <w:rsid w:val="00D23709"/>
    <w:rsid w:val="00D24187"/>
    <w:rsid w:val="00D24CCD"/>
    <w:rsid w:val="00D25E99"/>
    <w:rsid w:val="00D26CB1"/>
    <w:rsid w:val="00D379B5"/>
    <w:rsid w:val="00D43219"/>
    <w:rsid w:val="00D43DDB"/>
    <w:rsid w:val="00D553A3"/>
    <w:rsid w:val="00D57401"/>
    <w:rsid w:val="00D57C10"/>
    <w:rsid w:val="00D621C4"/>
    <w:rsid w:val="00D629B3"/>
    <w:rsid w:val="00D630D2"/>
    <w:rsid w:val="00D63869"/>
    <w:rsid w:val="00D63FE6"/>
    <w:rsid w:val="00D65FF5"/>
    <w:rsid w:val="00D72CB3"/>
    <w:rsid w:val="00D7712C"/>
    <w:rsid w:val="00D77D4B"/>
    <w:rsid w:val="00D805B4"/>
    <w:rsid w:val="00D828E5"/>
    <w:rsid w:val="00D82C14"/>
    <w:rsid w:val="00D84689"/>
    <w:rsid w:val="00D86D31"/>
    <w:rsid w:val="00D976A8"/>
    <w:rsid w:val="00DA0F22"/>
    <w:rsid w:val="00DA23D5"/>
    <w:rsid w:val="00DB4EE6"/>
    <w:rsid w:val="00DB5FE9"/>
    <w:rsid w:val="00DC1B1E"/>
    <w:rsid w:val="00DC3BB6"/>
    <w:rsid w:val="00DD29EC"/>
    <w:rsid w:val="00DD6AD7"/>
    <w:rsid w:val="00DE2A2B"/>
    <w:rsid w:val="00DE4642"/>
    <w:rsid w:val="00DE699D"/>
    <w:rsid w:val="00DF2790"/>
    <w:rsid w:val="00DF329D"/>
    <w:rsid w:val="00DF5B18"/>
    <w:rsid w:val="00DF7894"/>
    <w:rsid w:val="00E01732"/>
    <w:rsid w:val="00E05374"/>
    <w:rsid w:val="00E06CF4"/>
    <w:rsid w:val="00E163B2"/>
    <w:rsid w:val="00E20565"/>
    <w:rsid w:val="00E214DF"/>
    <w:rsid w:val="00E23F5A"/>
    <w:rsid w:val="00E27D2D"/>
    <w:rsid w:val="00E31F41"/>
    <w:rsid w:val="00E325A0"/>
    <w:rsid w:val="00E32D8F"/>
    <w:rsid w:val="00E33BB0"/>
    <w:rsid w:val="00E345D5"/>
    <w:rsid w:val="00E34D54"/>
    <w:rsid w:val="00E518F6"/>
    <w:rsid w:val="00E51A3D"/>
    <w:rsid w:val="00E62B8E"/>
    <w:rsid w:val="00E64303"/>
    <w:rsid w:val="00E77467"/>
    <w:rsid w:val="00E82370"/>
    <w:rsid w:val="00E84930"/>
    <w:rsid w:val="00E8636B"/>
    <w:rsid w:val="00E86458"/>
    <w:rsid w:val="00E919C3"/>
    <w:rsid w:val="00E94473"/>
    <w:rsid w:val="00EA7D04"/>
    <w:rsid w:val="00EB04C8"/>
    <w:rsid w:val="00EB0CFB"/>
    <w:rsid w:val="00EB2BF8"/>
    <w:rsid w:val="00EB5489"/>
    <w:rsid w:val="00EB5A0E"/>
    <w:rsid w:val="00EB743E"/>
    <w:rsid w:val="00EC11A7"/>
    <w:rsid w:val="00EC2D51"/>
    <w:rsid w:val="00EC3BC9"/>
    <w:rsid w:val="00EC63EF"/>
    <w:rsid w:val="00EC6A29"/>
    <w:rsid w:val="00EC72C4"/>
    <w:rsid w:val="00EC7845"/>
    <w:rsid w:val="00ED57E3"/>
    <w:rsid w:val="00ED6660"/>
    <w:rsid w:val="00EE491D"/>
    <w:rsid w:val="00EE5A75"/>
    <w:rsid w:val="00EF5606"/>
    <w:rsid w:val="00EF6BC1"/>
    <w:rsid w:val="00EF6D3F"/>
    <w:rsid w:val="00EF7D2D"/>
    <w:rsid w:val="00EFDEB3"/>
    <w:rsid w:val="00F01B69"/>
    <w:rsid w:val="00F15B8F"/>
    <w:rsid w:val="00F21E22"/>
    <w:rsid w:val="00F244B2"/>
    <w:rsid w:val="00F27025"/>
    <w:rsid w:val="00F33A63"/>
    <w:rsid w:val="00F348B8"/>
    <w:rsid w:val="00F375D0"/>
    <w:rsid w:val="00F41556"/>
    <w:rsid w:val="00F42665"/>
    <w:rsid w:val="00F504CE"/>
    <w:rsid w:val="00F55EA3"/>
    <w:rsid w:val="00F575C7"/>
    <w:rsid w:val="00F62121"/>
    <w:rsid w:val="00F639EA"/>
    <w:rsid w:val="00F675D4"/>
    <w:rsid w:val="00F71185"/>
    <w:rsid w:val="00F76F03"/>
    <w:rsid w:val="00F83886"/>
    <w:rsid w:val="00F83F00"/>
    <w:rsid w:val="00F8506E"/>
    <w:rsid w:val="00F85FFD"/>
    <w:rsid w:val="00F86F14"/>
    <w:rsid w:val="00F93036"/>
    <w:rsid w:val="00F9333F"/>
    <w:rsid w:val="00F961F5"/>
    <w:rsid w:val="00FA05DA"/>
    <w:rsid w:val="00FA306F"/>
    <w:rsid w:val="00FA7351"/>
    <w:rsid w:val="00FA78E6"/>
    <w:rsid w:val="00FB210B"/>
    <w:rsid w:val="00FB2873"/>
    <w:rsid w:val="00FB2D2C"/>
    <w:rsid w:val="00FB49CE"/>
    <w:rsid w:val="00FB57DF"/>
    <w:rsid w:val="00FC0C6E"/>
    <w:rsid w:val="00FC5104"/>
    <w:rsid w:val="00FD1D05"/>
    <w:rsid w:val="00FD2DC2"/>
    <w:rsid w:val="00FD54AD"/>
    <w:rsid w:val="00FE1FFE"/>
    <w:rsid w:val="00FE39BF"/>
    <w:rsid w:val="00FE4483"/>
    <w:rsid w:val="00FE5BC8"/>
    <w:rsid w:val="00FF2936"/>
    <w:rsid w:val="00FF3A6F"/>
    <w:rsid w:val="00FF5945"/>
    <w:rsid w:val="00FF7F3B"/>
    <w:rsid w:val="012B2816"/>
    <w:rsid w:val="01366FB4"/>
    <w:rsid w:val="01625E02"/>
    <w:rsid w:val="0250A8C4"/>
    <w:rsid w:val="028D1750"/>
    <w:rsid w:val="02B09157"/>
    <w:rsid w:val="031AAD56"/>
    <w:rsid w:val="040FBF54"/>
    <w:rsid w:val="041AAD6C"/>
    <w:rsid w:val="042B6420"/>
    <w:rsid w:val="05608D36"/>
    <w:rsid w:val="05C73481"/>
    <w:rsid w:val="068D3932"/>
    <w:rsid w:val="075DCDE0"/>
    <w:rsid w:val="07794672"/>
    <w:rsid w:val="079D86B9"/>
    <w:rsid w:val="08B9CB7C"/>
    <w:rsid w:val="08EC2AE2"/>
    <w:rsid w:val="0A5E6C8D"/>
    <w:rsid w:val="0A64A6A9"/>
    <w:rsid w:val="0AF8A3B5"/>
    <w:rsid w:val="0B925754"/>
    <w:rsid w:val="0C7CBF0B"/>
    <w:rsid w:val="0D9F76D6"/>
    <w:rsid w:val="0EE468DD"/>
    <w:rsid w:val="0F439151"/>
    <w:rsid w:val="0F7F4FDF"/>
    <w:rsid w:val="10149C71"/>
    <w:rsid w:val="10EED621"/>
    <w:rsid w:val="11C575A3"/>
    <w:rsid w:val="11D4182E"/>
    <w:rsid w:val="134AB570"/>
    <w:rsid w:val="13695CCA"/>
    <w:rsid w:val="138440DC"/>
    <w:rsid w:val="14869905"/>
    <w:rsid w:val="162796F0"/>
    <w:rsid w:val="1666A19F"/>
    <w:rsid w:val="175CFEA0"/>
    <w:rsid w:val="17934ED2"/>
    <w:rsid w:val="18BB4B06"/>
    <w:rsid w:val="190D09C8"/>
    <w:rsid w:val="193F7FB2"/>
    <w:rsid w:val="1A173450"/>
    <w:rsid w:val="1AC57E4D"/>
    <w:rsid w:val="1B1D4960"/>
    <w:rsid w:val="1B2BAF46"/>
    <w:rsid w:val="1B3F2B49"/>
    <w:rsid w:val="1C4F0563"/>
    <w:rsid w:val="1CE06AB7"/>
    <w:rsid w:val="1DC1FAFE"/>
    <w:rsid w:val="1E8AD04E"/>
    <w:rsid w:val="1F69536F"/>
    <w:rsid w:val="1F93FD52"/>
    <w:rsid w:val="212B08E8"/>
    <w:rsid w:val="2276276B"/>
    <w:rsid w:val="22BB894A"/>
    <w:rsid w:val="2350BC26"/>
    <w:rsid w:val="23DE88DE"/>
    <w:rsid w:val="24331571"/>
    <w:rsid w:val="244FBC6F"/>
    <w:rsid w:val="2516A17E"/>
    <w:rsid w:val="25A75D2B"/>
    <w:rsid w:val="26A14897"/>
    <w:rsid w:val="26D9F2EE"/>
    <w:rsid w:val="26EB026D"/>
    <w:rsid w:val="27875D31"/>
    <w:rsid w:val="27FDF4F2"/>
    <w:rsid w:val="28479433"/>
    <w:rsid w:val="29F20027"/>
    <w:rsid w:val="2B5C3B4A"/>
    <w:rsid w:val="2C25155A"/>
    <w:rsid w:val="2D073F32"/>
    <w:rsid w:val="2DB998F6"/>
    <w:rsid w:val="2E82202A"/>
    <w:rsid w:val="2EEBB036"/>
    <w:rsid w:val="2F755991"/>
    <w:rsid w:val="30DA50A8"/>
    <w:rsid w:val="31479A89"/>
    <w:rsid w:val="323F25DB"/>
    <w:rsid w:val="333C8501"/>
    <w:rsid w:val="34B891E7"/>
    <w:rsid w:val="355AF1BA"/>
    <w:rsid w:val="35FE18FD"/>
    <w:rsid w:val="364E1533"/>
    <w:rsid w:val="36E7BD7E"/>
    <w:rsid w:val="36E9D7F0"/>
    <w:rsid w:val="38BD60EB"/>
    <w:rsid w:val="3A7DAD30"/>
    <w:rsid w:val="3B1F2DC0"/>
    <w:rsid w:val="3B8ACBF5"/>
    <w:rsid w:val="3BC804CC"/>
    <w:rsid w:val="3BEE277D"/>
    <w:rsid w:val="3CD459A9"/>
    <w:rsid w:val="3CF5BD93"/>
    <w:rsid w:val="3DCD6779"/>
    <w:rsid w:val="3E3F5BBD"/>
    <w:rsid w:val="3F546271"/>
    <w:rsid w:val="402EE3BA"/>
    <w:rsid w:val="40A591E7"/>
    <w:rsid w:val="42CB0BA3"/>
    <w:rsid w:val="434AF959"/>
    <w:rsid w:val="4369F7D8"/>
    <w:rsid w:val="4395DDDA"/>
    <w:rsid w:val="4527824B"/>
    <w:rsid w:val="4538A85B"/>
    <w:rsid w:val="458785D9"/>
    <w:rsid w:val="46D17612"/>
    <w:rsid w:val="475BB67A"/>
    <w:rsid w:val="476C9FAD"/>
    <w:rsid w:val="4869E2C2"/>
    <w:rsid w:val="48E2F1DA"/>
    <w:rsid w:val="49163E7B"/>
    <w:rsid w:val="498350DC"/>
    <w:rsid w:val="4A49AF48"/>
    <w:rsid w:val="4AA06CD6"/>
    <w:rsid w:val="4B1F213D"/>
    <w:rsid w:val="4B659515"/>
    <w:rsid w:val="4C1A929C"/>
    <w:rsid w:val="4C25AFE6"/>
    <w:rsid w:val="4C94B2B2"/>
    <w:rsid w:val="4CBAF19E"/>
    <w:rsid w:val="4CC3A6E7"/>
    <w:rsid w:val="4CCA8D90"/>
    <w:rsid w:val="4E13BA0D"/>
    <w:rsid w:val="4FB32B17"/>
    <w:rsid w:val="50955C3E"/>
    <w:rsid w:val="50F3F0E4"/>
    <w:rsid w:val="519216B6"/>
    <w:rsid w:val="519240F1"/>
    <w:rsid w:val="51F4D89A"/>
    <w:rsid w:val="523A47A8"/>
    <w:rsid w:val="52B90FB5"/>
    <w:rsid w:val="52EACBD9"/>
    <w:rsid w:val="548C7387"/>
    <w:rsid w:val="554D04F8"/>
    <w:rsid w:val="55AB4ECE"/>
    <w:rsid w:val="5720BF02"/>
    <w:rsid w:val="578D5E39"/>
    <w:rsid w:val="58435B4F"/>
    <w:rsid w:val="594668AB"/>
    <w:rsid w:val="5AF5DDBE"/>
    <w:rsid w:val="5AF6A5A9"/>
    <w:rsid w:val="5B0E80DB"/>
    <w:rsid w:val="5BCF0400"/>
    <w:rsid w:val="5C2CE62A"/>
    <w:rsid w:val="5C38A3EC"/>
    <w:rsid w:val="5CE05483"/>
    <w:rsid w:val="5D79FC28"/>
    <w:rsid w:val="5D89615C"/>
    <w:rsid w:val="5DE361ED"/>
    <w:rsid w:val="5E754A8A"/>
    <w:rsid w:val="5E771DCC"/>
    <w:rsid w:val="5EA18C4E"/>
    <w:rsid w:val="5EA3E9A7"/>
    <w:rsid w:val="5EF5B549"/>
    <w:rsid w:val="5F0269D2"/>
    <w:rsid w:val="5F9782A3"/>
    <w:rsid w:val="60CD729E"/>
    <w:rsid w:val="61C92493"/>
    <w:rsid w:val="624BAD25"/>
    <w:rsid w:val="6308E189"/>
    <w:rsid w:val="635B4A9B"/>
    <w:rsid w:val="6403AF03"/>
    <w:rsid w:val="647CAAEB"/>
    <w:rsid w:val="64E14FEE"/>
    <w:rsid w:val="65E6C4B0"/>
    <w:rsid w:val="66407DEB"/>
    <w:rsid w:val="67012E76"/>
    <w:rsid w:val="6735394A"/>
    <w:rsid w:val="6862BF90"/>
    <w:rsid w:val="6870BAC6"/>
    <w:rsid w:val="68F240D5"/>
    <w:rsid w:val="69435FF8"/>
    <w:rsid w:val="6983E6AE"/>
    <w:rsid w:val="6A9413B1"/>
    <w:rsid w:val="6AA54A26"/>
    <w:rsid w:val="6AB13AE0"/>
    <w:rsid w:val="6B1BD84D"/>
    <w:rsid w:val="6B4F7238"/>
    <w:rsid w:val="6BA615D9"/>
    <w:rsid w:val="6C19C766"/>
    <w:rsid w:val="6C29324B"/>
    <w:rsid w:val="6D963807"/>
    <w:rsid w:val="6E5FD5A1"/>
    <w:rsid w:val="7061030E"/>
    <w:rsid w:val="70EA2E2D"/>
    <w:rsid w:val="7271826E"/>
    <w:rsid w:val="72AD516F"/>
    <w:rsid w:val="73C254A5"/>
    <w:rsid w:val="743902D2"/>
    <w:rsid w:val="747FA956"/>
    <w:rsid w:val="7486A3CF"/>
    <w:rsid w:val="74F43B3F"/>
    <w:rsid w:val="752D2E8E"/>
    <w:rsid w:val="755E2506"/>
    <w:rsid w:val="75D71DB0"/>
    <w:rsid w:val="7656A1B5"/>
    <w:rsid w:val="77D38638"/>
    <w:rsid w:val="78188892"/>
    <w:rsid w:val="798DBD37"/>
    <w:rsid w:val="79AA3A92"/>
    <w:rsid w:val="7C12A81F"/>
    <w:rsid w:val="7C191DA2"/>
    <w:rsid w:val="7C1DD5CB"/>
    <w:rsid w:val="7C81800F"/>
    <w:rsid w:val="7CA84ED8"/>
    <w:rsid w:val="7D7240FE"/>
    <w:rsid w:val="7DDFE5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9265"/>
    <o:shapelayout v:ext="edit">
      <o:idmap v:ext="edit" data="1"/>
    </o:shapelayout>
  </w:shapeDefaults>
  <w:decimalSymbol w:val=","/>
  <w:listSeparator w:val=";"/>
  <w14:docId w14:val="73D2FD2F"/>
  <w15:chartTrackingRefBased/>
  <w15:docId w15:val="{25360ECF-73CE-448C-9920-95DE0E847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D3F"/>
    <w:pPr>
      <w:spacing w:after="60"/>
      <w:jc w:val="both"/>
    </w:pPr>
  </w:style>
  <w:style w:type="paragraph" w:styleId="Heading1">
    <w:name w:val="heading 1"/>
    <w:basedOn w:val="Normal"/>
    <w:next w:val="Normal"/>
    <w:link w:val="Heading1Char"/>
    <w:uiPriority w:val="9"/>
    <w:qFormat/>
    <w:rsid w:val="00F375D0"/>
    <w:pPr>
      <w:keepNext/>
      <w:keepLines/>
      <w:pageBreakBefore/>
      <w:pBdr>
        <w:bottom w:val="single" w:sz="18" w:space="1" w:color="1F4E79" w:themeColor="accent1" w:themeShade="80"/>
      </w:pBdr>
      <w:spacing w:after="240"/>
      <w:outlineLvl w:val="0"/>
    </w:pPr>
    <w:rPr>
      <w:rFonts w:asciiTheme="majorHAnsi" w:eastAsiaTheme="majorEastAsia" w:hAnsiTheme="majorHAnsi" w:cstheme="majorBidi"/>
      <w:b/>
      <w:color w:val="1F4E79" w:themeColor="accent1" w:themeShade="80"/>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72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72C4"/>
  </w:style>
  <w:style w:type="paragraph" w:styleId="Footer">
    <w:name w:val="footer"/>
    <w:basedOn w:val="Normal"/>
    <w:link w:val="FooterChar"/>
    <w:uiPriority w:val="99"/>
    <w:unhideWhenUsed/>
    <w:rsid w:val="00EC72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72C4"/>
  </w:style>
  <w:style w:type="paragraph" w:styleId="NoSpacing">
    <w:name w:val="No Spacing"/>
    <w:link w:val="NoSpacingChar"/>
    <w:uiPriority w:val="1"/>
    <w:rsid w:val="00EC72C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C72C4"/>
    <w:rPr>
      <w:rFonts w:eastAsiaTheme="minorEastAsia"/>
      <w:lang w:val="en-US"/>
    </w:rPr>
  </w:style>
  <w:style w:type="character" w:customStyle="1" w:styleId="Heading1Char">
    <w:name w:val="Heading 1 Char"/>
    <w:basedOn w:val="DefaultParagraphFont"/>
    <w:link w:val="Heading1"/>
    <w:uiPriority w:val="9"/>
    <w:rsid w:val="00F375D0"/>
    <w:rPr>
      <w:rFonts w:asciiTheme="majorHAnsi" w:eastAsiaTheme="majorEastAsia" w:hAnsiTheme="majorHAnsi" w:cstheme="majorBidi"/>
      <w:b/>
      <w:color w:val="1F4E79" w:themeColor="accent1" w:themeShade="80"/>
      <w:sz w:val="36"/>
      <w:szCs w:val="32"/>
    </w:rPr>
  </w:style>
  <w:style w:type="paragraph" w:styleId="ListParagraph">
    <w:name w:val="List Paragraph"/>
    <w:aliases w:val="Fiche List Paragraph,Dot pt,F5 List Paragraph,List Paragraph1,No Spacing1,List Paragraph Char Char Char,Indicator Text,Numbered Para 1,Bullet Points,MAIN CONTENT,List Paragraph12,Bullet 1,OBC Bullet,Colorful List - Accent 11,Bullet List,3"/>
    <w:basedOn w:val="Normal"/>
    <w:link w:val="ListParagraphChar"/>
    <w:uiPriority w:val="34"/>
    <w:qFormat/>
    <w:rsid w:val="002849C8"/>
    <w:pPr>
      <w:ind w:left="720"/>
      <w:contextualSpacing/>
    </w:pPr>
  </w:style>
  <w:style w:type="paragraph" w:styleId="FootnoteText">
    <w:name w:val="footnote text"/>
    <w:aliases w:val="Footnotes,Schriftart: 9 pt,Schriftart: 10 pt,Schriftart: 8 pt,WB-Fußnotentext,fn,Footnote ak,Footnote Text Char1 Char,Footnote Text Char Char Char,Footnote Text Char1 Char Char Char,Footnote Text Char Char Char Char Char,C,Footnote Char"/>
    <w:basedOn w:val="Normal"/>
    <w:link w:val="FootnoteTextChar"/>
    <w:uiPriority w:val="99"/>
    <w:unhideWhenUsed/>
    <w:qFormat/>
    <w:rsid w:val="009A0EA7"/>
    <w:pPr>
      <w:spacing w:after="0" w:line="240" w:lineRule="auto"/>
      <w:jc w:val="left"/>
    </w:pPr>
    <w:rPr>
      <w:sz w:val="20"/>
      <w:szCs w:val="20"/>
    </w:rPr>
  </w:style>
  <w:style w:type="character" w:customStyle="1" w:styleId="FootnoteTextChar">
    <w:name w:val="Footnote Text Char"/>
    <w:aliases w:val="Footnotes Char,Schriftart: 9 pt Char,Schriftart: 10 pt Char,Schriftart: 8 pt Char,WB-Fußnotentext Char,fn Char,Footnote ak Char,Footnote Text Char1 Char Char,Footnote Text Char Char Char Char,Footnote Text Char1 Char Char Char Char"/>
    <w:basedOn w:val="DefaultParagraphFont"/>
    <w:link w:val="FootnoteText"/>
    <w:uiPriority w:val="99"/>
    <w:qFormat/>
    <w:rsid w:val="009A0EA7"/>
    <w:rPr>
      <w:sz w:val="20"/>
      <w:szCs w:val="20"/>
    </w:rPr>
  </w:style>
  <w:style w:type="paragraph" w:styleId="IntenseQuote">
    <w:name w:val="Intense Quote"/>
    <w:basedOn w:val="Normal"/>
    <w:next w:val="Normal"/>
    <w:link w:val="IntenseQuoteChar"/>
    <w:uiPriority w:val="30"/>
    <w:rsid w:val="00680E21"/>
    <w:pPr>
      <w:pBdr>
        <w:top w:val="single" w:sz="12" w:space="4" w:color="1F4E79" w:themeColor="accent1" w:themeShade="80"/>
      </w:pBdr>
      <w:spacing w:before="60"/>
      <w:ind w:left="862" w:right="862"/>
      <w:jc w:val="center"/>
    </w:pPr>
    <w:rPr>
      <w:b/>
      <w:iCs/>
      <w:color w:val="1F4E79" w:themeColor="accent1" w:themeShade="80"/>
    </w:rPr>
  </w:style>
  <w:style w:type="character" w:customStyle="1" w:styleId="IntenseQuoteChar">
    <w:name w:val="Intense Quote Char"/>
    <w:basedOn w:val="DefaultParagraphFont"/>
    <w:link w:val="IntenseQuote"/>
    <w:uiPriority w:val="30"/>
    <w:rsid w:val="00680E21"/>
    <w:rPr>
      <w:b/>
      <w:iCs/>
      <w:color w:val="1F4E79" w:themeColor="accent1" w:themeShade="80"/>
    </w:rPr>
  </w:style>
  <w:style w:type="table" w:styleId="TableGrid">
    <w:name w:val="Table Grid"/>
    <w:basedOn w:val="TableNormal"/>
    <w:uiPriority w:val="39"/>
    <w:rsid w:val="00246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3446C7"/>
    <w:rPr>
      <w:rFonts w:ascii="Calibri" w:hAnsi="Calibri"/>
      <w:b/>
      <w:i w:val="0"/>
      <w:iCs/>
      <w:color w:val="1F4E79" w:themeColor="accent1" w:themeShade="80"/>
      <w:sz w:val="24"/>
    </w:rPr>
  </w:style>
  <w:style w:type="paragraph" w:styleId="Title">
    <w:name w:val="Title"/>
    <w:basedOn w:val="Normal"/>
    <w:next w:val="Normal"/>
    <w:link w:val="TitleChar"/>
    <w:uiPriority w:val="10"/>
    <w:qFormat/>
    <w:rsid w:val="00EB743E"/>
    <w:pPr>
      <w:pBdr>
        <w:bottom w:val="single" w:sz="18" w:space="1" w:color="1F4E79" w:themeColor="accent1" w:themeShade="80"/>
      </w:pBdr>
      <w:spacing w:after="0" w:line="240" w:lineRule="auto"/>
      <w:contextualSpacing/>
      <w:jc w:val="right"/>
    </w:pPr>
    <w:rPr>
      <w:rFonts w:ascii="Helvetica" w:eastAsiaTheme="majorEastAsia" w:hAnsi="Helvetica" w:cstheme="majorBidi"/>
      <w:b/>
      <w:spacing w:val="-10"/>
      <w:kern w:val="28"/>
      <w:sz w:val="44"/>
      <w:szCs w:val="56"/>
    </w:rPr>
  </w:style>
  <w:style w:type="character" w:customStyle="1" w:styleId="TitleChar">
    <w:name w:val="Title Char"/>
    <w:basedOn w:val="DefaultParagraphFont"/>
    <w:link w:val="Title"/>
    <w:uiPriority w:val="10"/>
    <w:rsid w:val="00EB743E"/>
    <w:rPr>
      <w:rFonts w:ascii="Helvetica" w:eastAsiaTheme="majorEastAsia" w:hAnsi="Helvetica" w:cstheme="majorBidi"/>
      <w:b/>
      <w:spacing w:val="-10"/>
      <w:kern w:val="28"/>
      <w:sz w:val="44"/>
      <w:szCs w:val="56"/>
    </w:rPr>
  </w:style>
  <w:style w:type="character" w:styleId="Hyperlink">
    <w:name w:val="Hyperlink"/>
    <w:basedOn w:val="DefaultParagraphFont"/>
    <w:uiPriority w:val="99"/>
    <w:unhideWhenUsed/>
    <w:rsid w:val="00F375D0"/>
    <w:rPr>
      <w:color w:val="0563C1" w:themeColor="hyperlink"/>
      <w:u w:val="single"/>
    </w:rPr>
  </w:style>
  <w:style w:type="character" w:styleId="CommentReference">
    <w:name w:val="annotation reference"/>
    <w:basedOn w:val="DefaultParagraphFont"/>
    <w:uiPriority w:val="99"/>
    <w:semiHidden/>
    <w:unhideWhenUsed/>
    <w:rsid w:val="00890F4D"/>
    <w:rPr>
      <w:sz w:val="16"/>
      <w:szCs w:val="16"/>
    </w:rPr>
  </w:style>
  <w:style w:type="paragraph" w:styleId="CommentText">
    <w:name w:val="annotation text"/>
    <w:basedOn w:val="Normal"/>
    <w:link w:val="CommentTextChar"/>
    <w:uiPriority w:val="99"/>
    <w:semiHidden/>
    <w:unhideWhenUsed/>
    <w:rsid w:val="00890F4D"/>
    <w:pPr>
      <w:spacing w:line="240" w:lineRule="auto"/>
    </w:pPr>
    <w:rPr>
      <w:sz w:val="20"/>
      <w:szCs w:val="20"/>
    </w:rPr>
  </w:style>
  <w:style w:type="character" w:customStyle="1" w:styleId="CommentTextChar">
    <w:name w:val="Comment Text Char"/>
    <w:basedOn w:val="DefaultParagraphFont"/>
    <w:link w:val="CommentText"/>
    <w:uiPriority w:val="99"/>
    <w:semiHidden/>
    <w:rsid w:val="00890F4D"/>
    <w:rPr>
      <w:sz w:val="20"/>
      <w:szCs w:val="20"/>
    </w:rPr>
  </w:style>
  <w:style w:type="paragraph" w:styleId="CommentSubject">
    <w:name w:val="annotation subject"/>
    <w:basedOn w:val="CommentText"/>
    <w:next w:val="CommentText"/>
    <w:link w:val="CommentSubjectChar"/>
    <w:uiPriority w:val="99"/>
    <w:semiHidden/>
    <w:unhideWhenUsed/>
    <w:rsid w:val="00890F4D"/>
    <w:rPr>
      <w:b/>
      <w:bCs/>
    </w:rPr>
  </w:style>
  <w:style w:type="character" w:customStyle="1" w:styleId="CommentSubjectChar">
    <w:name w:val="Comment Subject Char"/>
    <w:basedOn w:val="CommentTextChar"/>
    <w:link w:val="CommentSubject"/>
    <w:uiPriority w:val="99"/>
    <w:semiHidden/>
    <w:rsid w:val="00890F4D"/>
    <w:rPr>
      <w:b/>
      <w:bCs/>
      <w:sz w:val="20"/>
      <w:szCs w:val="20"/>
    </w:rPr>
  </w:style>
  <w:style w:type="paragraph" w:styleId="BalloonText">
    <w:name w:val="Balloon Text"/>
    <w:basedOn w:val="Normal"/>
    <w:link w:val="BalloonTextChar"/>
    <w:uiPriority w:val="99"/>
    <w:semiHidden/>
    <w:unhideWhenUsed/>
    <w:rsid w:val="00890F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0F4D"/>
    <w:rPr>
      <w:rFonts w:ascii="Segoe UI" w:hAnsi="Segoe UI" w:cs="Segoe UI"/>
      <w:sz w:val="18"/>
      <w:szCs w:val="18"/>
    </w:rPr>
  </w:style>
  <w:style w:type="character" w:styleId="FootnoteReference">
    <w:name w:val="footnote reference"/>
    <w:aliases w:val="Footnote symbol,Footnote,Voetnootverwijzing,Footnote number,fr,o,Footnotemark,FR,Footnotemark1,Footnotemark2,FR1,Footnotemark3,FR2,Footnotemark4,FR3,Footnotemark5,FR4,Footnotemark6,Footnotemark7,Footnotemark8,FR5,Footnotemark11,F,SUPE"/>
    <w:basedOn w:val="DefaultParagraphFont"/>
    <w:link w:val="CharCharChar"/>
    <w:uiPriority w:val="99"/>
    <w:unhideWhenUsed/>
    <w:qFormat/>
    <w:rsid w:val="00C93508"/>
    <w:rPr>
      <w:vertAlign w:val="superscript"/>
    </w:rPr>
  </w:style>
  <w:style w:type="paragraph" w:customStyle="1" w:styleId="CharCharChar">
    <w:name w:val="Char Char Char"/>
    <w:basedOn w:val="Normal"/>
    <w:link w:val="FootnoteReference"/>
    <w:uiPriority w:val="99"/>
    <w:rsid w:val="00F639EA"/>
    <w:pPr>
      <w:spacing w:after="160" w:line="240" w:lineRule="exact"/>
      <w:jc w:val="left"/>
    </w:pPr>
    <w:rPr>
      <w:vertAlign w:val="superscript"/>
    </w:rPr>
  </w:style>
  <w:style w:type="character" w:customStyle="1" w:styleId="Indent2">
    <w:name w:val="Indent 2"/>
    <w:basedOn w:val="DefaultParagraphFont"/>
    <w:rsid w:val="00F639EA"/>
  </w:style>
  <w:style w:type="paragraph" w:customStyle="1" w:styleId="Normal-text">
    <w:name w:val="Normal-text"/>
    <w:basedOn w:val="Normal"/>
    <w:qFormat/>
    <w:rsid w:val="001D01C0"/>
    <w:pPr>
      <w:spacing w:before="120" w:after="120" w:line="276" w:lineRule="auto"/>
    </w:pPr>
    <w:rPr>
      <w:rFonts w:ascii="Arial" w:eastAsia="Calibri" w:hAnsi="Arial" w:cs="Times New Roman"/>
    </w:rPr>
  </w:style>
  <w:style w:type="paragraph" w:customStyle="1" w:styleId="FootnotesymbolCarZchn">
    <w:name w:val="Footnote symbol Car Zchn"/>
    <w:aliases w:val="Footnote Car Zchn,Times 10 Point Car Zchn,Exposant 3 Point Car Zchn,Footnote Reference Superscript Car Zchn,Char Char Char Char Char Car Zchn,BVI fnr Car Zchn,SUPERS Car Zchn"/>
    <w:basedOn w:val="Normal"/>
    <w:uiPriority w:val="99"/>
    <w:rsid w:val="001D01C0"/>
    <w:pPr>
      <w:spacing w:after="160" w:line="240" w:lineRule="exact"/>
    </w:pPr>
    <w:rPr>
      <w:rFonts w:ascii="Helvetica Neue" w:eastAsia="Calibri" w:hAnsi="Helvetica Neue" w:cs="Times New Roman"/>
      <w:szCs w:val="20"/>
      <w:vertAlign w:val="superscript"/>
      <w:lang w:val="en-US"/>
    </w:rPr>
  </w:style>
  <w:style w:type="paragraph" w:customStyle="1" w:styleId="Default">
    <w:name w:val="Default"/>
    <w:rsid w:val="001D01C0"/>
    <w:pPr>
      <w:autoSpaceDE w:val="0"/>
      <w:autoSpaceDN w:val="0"/>
      <w:adjustRightInd w:val="0"/>
      <w:spacing w:after="0" w:line="240" w:lineRule="auto"/>
    </w:pPr>
    <w:rPr>
      <w:rFonts w:ascii="Calibri" w:eastAsia="Calibri" w:hAnsi="Calibri" w:cs="Calibri"/>
      <w:color w:val="000000"/>
      <w:sz w:val="24"/>
      <w:szCs w:val="24"/>
    </w:rPr>
  </w:style>
  <w:style w:type="character" w:customStyle="1" w:styleId="normaltextrun">
    <w:name w:val="normaltextrun"/>
    <w:basedOn w:val="DefaultParagraphFont"/>
    <w:rsid w:val="0008172B"/>
  </w:style>
  <w:style w:type="character" w:customStyle="1" w:styleId="ListParagraphChar">
    <w:name w:val="List Paragraph Char"/>
    <w:aliases w:val="Fiche List Paragraph Char,Dot pt Char,F5 List Paragraph Char,List Paragraph1 Char,No Spacing1 Char,List Paragraph Char Char Char Char,Indicator Text Char,Numbered Para 1 Char,Bullet Points Char,MAIN CONTENT Char,List Paragraph12 Char"/>
    <w:basedOn w:val="DefaultParagraphFont"/>
    <w:link w:val="ListParagraph"/>
    <w:uiPriority w:val="34"/>
    <w:qFormat/>
    <w:locked/>
    <w:rsid w:val="00434E18"/>
  </w:style>
  <w:style w:type="paragraph" w:styleId="Revision">
    <w:name w:val="Revision"/>
    <w:hidden/>
    <w:uiPriority w:val="99"/>
    <w:semiHidden/>
    <w:rsid w:val="00F41556"/>
    <w:pPr>
      <w:spacing w:after="0" w:line="240" w:lineRule="auto"/>
    </w:pPr>
  </w:style>
  <w:style w:type="character" w:styleId="FollowedHyperlink">
    <w:name w:val="FollowedHyperlink"/>
    <w:basedOn w:val="DefaultParagraphFont"/>
    <w:uiPriority w:val="99"/>
    <w:semiHidden/>
    <w:unhideWhenUsed/>
    <w:rsid w:val="00CA48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604404">
      <w:bodyDiv w:val="1"/>
      <w:marLeft w:val="0"/>
      <w:marRight w:val="0"/>
      <w:marTop w:val="0"/>
      <w:marBottom w:val="0"/>
      <w:divBdr>
        <w:top w:val="none" w:sz="0" w:space="0" w:color="auto"/>
        <w:left w:val="none" w:sz="0" w:space="0" w:color="auto"/>
        <w:bottom w:val="none" w:sz="0" w:space="0" w:color="auto"/>
        <w:right w:val="none" w:sz="0" w:space="0" w:color="auto"/>
      </w:divBdr>
    </w:div>
    <w:div w:id="292296041">
      <w:bodyDiv w:val="1"/>
      <w:marLeft w:val="0"/>
      <w:marRight w:val="0"/>
      <w:marTop w:val="0"/>
      <w:marBottom w:val="0"/>
      <w:divBdr>
        <w:top w:val="none" w:sz="0" w:space="0" w:color="auto"/>
        <w:left w:val="none" w:sz="0" w:space="0" w:color="auto"/>
        <w:bottom w:val="none" w:sz="0" w:space="0" w:color="auto"/>
        <w:right w:val="none" w:sz="0" w:space="0" w:color="auto"/>
      </w:divBdr>
    </w:div>
    <w:div w:id="998463802">
      <w:bodyDiv w:val="1"/>
      <w:marLeft w:val="0"/>
      <w:marRight w:val="0"/>
      <w:marTop w:val="0"/>
      <w:marBottom w:val="0"/>
      <w:divBdr>
        <w:top w:val="none" w:sz="0" w:space="0" w:color="auto"/>
        <w:left w:val="none" w:sz="0" w:space="0" w:color="auto"/>
        <w:bottom w:val="none" w:sz="0" w:space="0" w:color="auto"/>
        <w:right w:val="none" w:sz="0" w:space="0" w:color="auto"/>
      </w:divBdr>
    </w:div>
    <w:div w:id="1085423463">
      <w:bodyDiv w:val="1"/>
      <w:marLeft w:val="0"/>
      <w:marRight w:val="0"/>
      <w:marTop w:val="0"/>
      <w:marBottom w:val="0"/>
      <w:divBdr>
        <w:top w:val="none" w:sz="0" w:space="0" w:color="auto"/>
        <w:left w:val="none" w:sz="0" w:space="0" w:color="auto"/>
        <w:bottom w:val="none" w:sz="0" w:space="0" w:color="auto"/>
        <w:right w:val="none" w:sz="0" w:space="0" w:color="auto"/>
      </w:divBdr>
    </w:div>
    <w:div w:id="1108699245">
      <w:bodyDiv w:val="1"/>
      <w:marLeft w:val="0"/>
      <w:marRight w:val="0"/>
      <w:marTop w:val="0"/>
      <w:marBottom w:val="0"/>
      <w:divBdr>
        <w:top w:val="none" w:sz="0" w:space="0" w:color="auto"/>
        <w:left w:val="none" w:sz="0" w:space="0" w:color="auto"/>
        <w:bottom w:val="none" w:sz="0" w:space="0" w:color="auto"/>
        <w:right w:val="none" w:sz="0" w:space="0" w:color="auto"/>
      </w:divBdr>
    </w:div>
    <w:div w:id="1124419732">
      <w:bodyDiv w:val="1"/>
      <w:marLeft w:val="0"/>
      <w:marRight w:val="0"/>
      <w:marTop w:val="0"/>
      <w:marBottom w:val="0"/>
      <w:divBdr>
        <w:top w:val="none" w:sz="0" w:space="0" w:color="auto"/>
        <w:left w:val="none" w:sz="0" w:space="0" w:color="auto"/>
        <w:bottom w:val="none" w:sz="0" w:space="0" w:color="auto"/>
        <w:right w:val="none" w:sz="0" w:space="0" w:color="auto"/>
      </w:divBdr>
    </w:div>
    <w:div w:id="1274557974">
      <w:bodyDiv w:val="1"/>
      <w:marLeft w:val="0"/>
      <w:marRight w:val="0"/>
      <w:marTop w:val="0"/>
      <w:marBottom w:val="0"/>
      <w:divBdr>
        <w:top w:val="none" w:sz="0" w:space="0" w:color="auto"/>
        <w:left w:val="none" w:sz="0" w:space="0" w:color="auto"/>
        <w:bottom w:val="none" w:sz="0" w:space="0" w:color="auto"/>
        <w:right w:val="none" w:sz="0" w:space="0" w:color="auto"/>
      </w:divBdr>
    </w:div>
    <w:div w:id="1468620351">
      <w:bodyDiv w:val="1"/>
      <w:marLeft w:val="0"/>
      <w:marRight w:val="0"/>
      <w:marTop w:val="0"/>
      <w:marBottom w:val="0"/>
      <w:divBdr>
        <w:top w:val="none" w:sz="0" w:space="0" w:color="auto"/>
        <w:left w:val="none" w:sz="0" w:space="0" w:color="auto"/>
        <w:bottom w:val="none" w:sz="0" w:space="0" w:color="auto"/>
        <w:right w:val="none" w:sz="0" w:space="0" w:color="auto"/>
      </w:divBdr>
    </w:div>
    <w:div w:id="1573077574">
      <w:bodyDiv w:val="1"/>
      <w:marLeft w:val="0"/>
      <w:marRight w:val="0"/>
      <w:marTop w:val="0"/>
      <w:marBottom w:val="0"/>
      <w:divBdr>
        <w:top w:val="none" w:sz="0" w:space="0" w:color="auto"/>
        <w:left w:val="none" w:sz="0" w:space="0" w:color="auto"/>
        <w:bottom w:val="none" w:sz="0" w:space="0" w:color="auto"/>
        <w:right w:val="none" w:sz="0" w:space="0" w:color="auto"/>
      </w:divBdr>
    </w:div>
    <w:div w:id="1731804158">
      <w:bodyDiv w:val="1"/>
      <w:marLeft w:val="0"/>
      <w:marRight w:val="0"/>
      <w:marTop w:val="0"/>
      <w:marBottom w:val="0"/>
      <w:divBdr>
        <w:top w:val="none" w:sz="0" w:space="0" w:color="auto"/>
        <w:left w:val="none" w:sz="0" w:space="0" w:color="auto"/>
        <w:bottom w:val="none" w:sz="0" w:space="0" w:color="auto"/>
        <w:right w:val="none" w:sz="0" w:space="0" w:color="auto"/>
      </w:divBdr>
    </w:div>
    <w:div w:id="1881166869">
      <w:bodyDiv w:val="1"/>
      <w:marLeft w:val="0"/>
      <w:marRight w:val="0"/>
      <w:marTop w:val="0"/>
      <w:marBottom w:val="0"/>
      <w:divBdr>
        <w:top w:val="none" w:sz="0" w:space="0" w:color="auto"/>
        <w:left w:val="none" w:sz="0" w:space="0" w:color="auto"/>
        <w:bottom w:val="none" w:sz="0" w:space="0" w:color="auto"/>
        <w:right w:val="none" w:sz="0" w:space="0" w:color="auto"/>
      </w:divBdr>
    </w:div>
    <w:div w:id="1889146302">
      <w:bodyDiv w:val="1"/>
      <w:marLeft w:val="0"/>
      <w:marRight w:val="0"/>
      <w:marTop w:val="0"/>
      <w:marBottom w:val="0"/>
      <w:divBdr>
        <w:top w:val="none" w:sz="0" w:space="0" w:color="auto"/>
        <w:left w:val="none" w:sz="0" w:space="0" w:color="auto"/>
        <w:bottom w:val="none" w:sz="0" w:space="0" w:color="auto"/>
        <w:right w:val="none" w:sz="0" w:space="0" w:color="auto"/>
      </w:divBdr>
    </w:div>
    <w:div w:id="2117172017">
      <w:bodyDiv w:val="1"/>
      <w:marLeft w:val="0"/>
      <w:marRight w:val="0"/>
      <w:marTop w:val="0"/>
      <w:marBottom w:val="0"/>
      <w:divBdr>
        <w:top w:val="none" w:sz="0" w:space="0" w:color="auto"/>
        <w:left w:val="none" w:sz="0" w:space="0" w:color="auto"/>
        <w:bottom w:val="none" w:sz="0" w:space="0" w:color="auto"/>
        <w:right w:val="none" w:sz="0" w:space="0" w:color="auto"/>
      </w:divBdr>
    </w:div>
    <w:div w:id="214015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s://digital-strategy.ec.europa.eu/en/policies/national-coalitions" TargetMode="External"/><Relationship Id="rId26" Type="http://schemas.openxmlformats.org/officeDocument/2006/relationships/hyperlink" Target="https://www.pi.ac.cy/pi/index.php?lang=en" TargetMode="External"/><Relationship Id="rId39" Type="http://schemas.openxmlformats.org/officeDocument/2006/relationships/hyperlink" Target="https://knowledge4policy.ec.europa.eu/sites/default/files/cyprus_ai_strategy.pdf" TargetMode="External"/><Relationship Id="rId21" Type="http://schemas.openxmlformats.org/officeDocument/2006/relationships/hyperlink" Target="https://knowledge4policy.ec.europa.eu/sites/default/files/cyprus_ai_strategy.pdf" TargetMode="External"/><Relationship Id="rId34" Type="http://schemas.openxmlformats.org/officeDocument/2006/relationships/hyperlink" Target="https://erasmus-plus.ec.europa.eu/programme-guide/part-b/key-action-3" TargetMode="External"/><Relationship Id="rId42" Type="http://schemas.openxmlformats.org/officeDocument/2006/relationships/hyperlink" Target="https://digital-strategy.ec.europa.eu/en/policies/european-quantum-communication-infrastructure-euroqci" TargetMode="External"/><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s://ec.europa.eu/info/strategy/priorities-2019-2024/europe-fit-digital-age/europes-digital-decade-digital-targets-2030_en" TargetMode="External"/><Relationship Id="rId17" Type="http://schemas.openxmlformats.org/officeDocument/2006/relationships/hyperlink" Target="https://www.dmrid.gov.cy/dmrid/research.nsf/planning_en/planning_en?Opendocument" TargetMode="External"/><Relationship Id="rId25" Type="http://schemas.openxmlformats.org/officeDocument/2006/relationships/hyperlink" Target="https://digital-strategy.ec.europa.eu/en/policies/national-coalitions" TargetMode="External"/><Relationship Id="rId33" Type="http://schemas.openxmlformats.org/officeDocument/2006/relationships/hyperlink" Target="https://esafeschools.pi.ac.cy/" TargetMode="External"/><Relationship Id="rId38" Type="http://schemas.openxmlformats.org/officeDocument/2006/relationships/hyperlink" Target="https://meci.gov.cy/gr/sxediaxorigion" TargetMode="External"/><Relationship Id="rId46" Type="http://schemas.openxmlformats.org/officeDocument/2006/relationships/header" Target="header1.xml"/><Relationship Id="Rd399e50cd06a4e0c"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hyperlink" Target="https://eur-lex.europa.eu/legal-content/EN/TXT/?uri=CELEX%3A52021PC0574" TargetMode="External"/><Relationship Id="rId20" Type="http://schemas.openxmlformats.org/officeDocument/2006/relationships/hyperlink" Target="https://cutt.ly/xmnUIwj" TargetMode="External"/><Relationship Id="rId29" Type="http://schemas.openxmlformats.org/officeDocument/2006/relationships/hyperlink" Target="https://www.mof.gov.cy/mof/capa/cyacademy.nsf/index_en/index_en?opendocument" TargetMode="External"/><Relationship Id="rId41" Type="http://schemas.openxmlformats.org/officeDocument/2006/relationships/hyperlink" Target="http://mof.gov.cy/gr/%CE%B3%CF%81%CE%B1%CF%86%CE%B5%CE%AF%CE%BF-%CF%84%CF%8D%CF%80%CE%BF%CF%85/%CE%B1%CE%BD%CE%B1%CE%BA%CE%BF%CE%B9%CE%BD%CF%8E%CF%83%CE%B5%CE%B9%CF%82-%CE%B5%CE%B3%CE%BA%CF%8D%CE%BA%CE%BB%CE%B9%CE%BF%CE%B9-%CF%85%CF%80%CE%BF%CF%85%CF%81%CE%B3%CE%B5%CE%AF%CE%BF%CF%85/%CE%B4%CE%B7%CE%BC%CE%BF%CF%83%CE%B9%CE%B1-%CE%B4%CE%B9%CE%B1%CE%B2%CE%BF%CF%85%CE%BB%CE%B5%CF%85%CF%83%CE%B7-%CE%BD%CE%BF%CE%BC%CE%BF%CF%83%CF%87%CE%AD%CE%B4%CE%B9%CE%BF-%CE%BC%CE%B5-%CF%84%CE%AF%CF%84%CE%BB%CE%BF-%CE%BF-%CF%80%CE%B5%CF%81%CE%AF-%CF%84%CE%B5%CF%87%CE%BD%CE%BF%CE%BB%CE%BF%CE%B3%CE%AF%CE%B1%CF%82-%CE%BA%CE%B1%CF%84%CE%B1%CE%BD%CE%B5%CE%BC%CE%B7%CE%BC%CE%AD%CE%BD%CE%BF%CF%85-%CE%BA%CE%B1%CE%B8%CE%BF%CE%BB%CE%B9%CE%BA%CE%BF%CF%8D-%CE%BD%CF%8C%CE%BC%CE%BF%CF%82-%CF%84%CE%BF%CF%85-2021"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eur-lex.europa.eu/legal-content/EN/TXT/?uri=CELEX%3A52021PC0574" TargetMode="External"/><Relationship Id="rId32" Type="http://schemas.openxmlformats.org/officeDocument/2006/relationships/hyperlink" Target="https://innovativeschools.pi.ac.cy/" TargetMode="External"/><Relationship Id="rId37" Type="http://schemas.openxmlformats.org/officeDocument/2006/relationships/hyperlink" Target="https://meci.gov.cy/en/" TargetMode="External"/><Relationship Id="rId40" Type="http://schemas.openxmlformats.org/officeDocument/2006/relationships/hyperlink" Target="https://digital-strategy.ec.europa.eu/en/activities/edihs" TargetMode="External"/><Relationship Id="rId45" Type="http://schemas.openxmlformats.org/officeDocument/2006/relationships/hyperlink" Target="https://eservices.cyprus.gov.cy/EL/Pages/Home.aspx%20%20%5d" TargetMode="External"/><Relationship Id="rId53" Type="http://schemas.microsoft.com/office/2011/relationships/people" Target="people.xml"/><Relationship Id="Red6eef8be087402f" Type="http://schemas.microsoft.com/office/2018/08/relationships/commentsExtensible" Target="commentsExtensible.xml"/><Relationship Id="rId5" Type="http://schemas.openxmlformats.org/officeDocument/2006/relationships/numbering" Target="numbering.xml"/><Relationship Id="rId15" Type="http://schemas.openxmlformats.org/officeDocument/2006/relationships/hyperlink" Target="http://www.dmrid.gov.cy" TargetMode="External"/><Relationship Id="rId23" Type="http://schemas.openxmlformats.org/officeDocument/2006/relationships/hyperlink" Target="https://www.dmrid.gov.cy/dmrid/research.nsf/all/927EA351714F99EDC22587CE0028C090/$file/%CE%95%CE%B8%CE%BD%CE%B9%CE%BA%CF%8C%20%CE%A3%CF%87%CE%AD%CE%B4%CE%B9%CE%BF%20%CE%94%CF%81%CE%AC%CF%83%CE%B7%CF%82%20%CE%B3%CE%B9%CE%B1%20%CE%A8%CE%B7%CF%86%CE%B9%CE%B1%CE%BA%CE%AD%CF%82%20%CE%94%CE%B5%CE%BE%CE%B9%CF%8C%CF%84%CE%B7%CF%84%CE%B5%CF%82%202021-2025.pdf?openelement" TargetMode="External"/><Relationship Id="rId28" Type="http://schemas.openxmlformats.org/officeDocument/2006/relationships/hyperlink" Target="http://www.moec.gov.cy/en/" TargetMode="External"/><Relationship Id="rId36" Type="http://schemas.openxmlformats.org/officeDocument/2006/relationships/hyperlink" Target="https://energy.gov.cy/assets/entipo-iliko/%CE%9D%CE%95%CE%91%20%CE%92%CE%99%CE%9F%CE%9C%CE%97%CE%A7%CE%91%CE%9D%CE%99%CE%9A%CE%97%20%CE%A0%CE%9F%CE%9B%CE%99%CE%A4%CE%99%CE%9A%CE%97%202019-2030%20%20.pdf" TargetMode="External"/><Relationship Id="rId49"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dec.dmrid.gov.cy/dmrid/dec/ws_dec.nsf/broadband_en/broadband_en?OpenDocument" TargetMode="External"/><Relationship Id="rId31" Type="http://schemas.openxmlformats.org/officeDocument/2006/relationships/hyperlink" Target="https://www.cea.org.cy/en/we_qualify/anad" TargetMode="External"/><Relationship Id="rId44" Type="http://schemas.openxmlformats.org/officeDocument/2006/relationships/hyperlink" Target="https://ec.europa.eu/digital-single-market/en/discover-eidas"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s://dsa.cy/strategy/csrc-2020" TargetMode="External"/><Relationship Id="rId27" Type="http://schemas.openxmlformats.org/officeDocument/2006/relationships/hyperlink" Target="https://blog.codeweek.eu/4-million-people-created-code-with-the-help-of-eu-code-week-in-2021/" TargetMode="External"/><Relationship Id="rId30" Type="http://schemas.openxmlformats.org/officeDocument/2006/relationships/hyperlink" Target="http://www.mlsi.gov.cy/mlsi/kepa/kepa_new.nsf/index_en/index_en?OpenDocument" TargetMode="External"/><Relationship Id="rId35" Type="http://schemas.openxmlformats.org/officeDocument/2006/relationships/hyperlink" Target="https://sherpa4selfie.eu/" TargetMode="External"/><Relationship Id="rId43" Type="http://schemas.openxmlformats.org/officeDocument/2006/relationships/hyperlink" Target="https://dsa.cy/strategy/csrc-2020" TargetMode="External"/><Relationship Id="rId48"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footer" Target="footer3.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63B1F5D7841074CBE2E963D24797DAD" ma:contentTypeVersion="11" ma:contentTypeDescription="Crée un document." ma:contentTypeScope="" ma:versionID="0a41e7ab577e94edf6be375b47e45ea5">
  <xsd:schema xmlns:xsd="http://www.w3.org/2001/XMLSchema" xmlns:xs="http://www.w3.org/2001/XMLSchema" xmlns:p="http://schemas.microsoft.com/office/2006/metadata/properties" xmlns:ns2="1bece07b-d03c-423c-b8a0-beed4db0bbc2" xmlns:ns3="e1debc6b-b43f-4dc7-a7b0-dc87a290d3c1" targetNamespace="http://schemas.microsoft.com/office/2006/metadata/properties" ma:root="true" ma:fieldsID="d57648e01781c7580012aebd0e0af62d" ns2:_="" ns3:_="">
    <xsd:import namespace="1bece07b-d03c-423c-b8a0-beed4db0bbc2"/>
    <xsd:import namespace="e1debc6b-b43f-4dc7-a7b0-dc87a290d3c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ece07b-d03c-423c-b8a0-beed4db0bb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debc6b-b43f-4dc7-a7b0-dc87a290d3c1"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63177168-C74D-4C6B-BD4C-59D0CAE1144A}">
  <ds:schemaRefs>
    <ds:schemaRef ds:uri="http://schemas.microsoft.com/sharepoint/v3/contenttype/forms"/>
  </ds:schemaRefs>
</ds:datastoreItem>
</file>

<file path=customXml/itemProps2.xml><?xml version="1.0" encoding="utf-8"?>
<ds:datastoreItem xmlns:ds="http://schemas.openxmlformats.org/officeDocument/2006/customXml" ds:itemID="{653A8E91-1419-4178-A6AB-3D4B0EA15C8A}">
  <ds:schemaRefs>
    <ds:schemaRef ds:uri="http://purl.org/dc/dcmitype/"/>
    <ds:schemaRef ds:uri="http://schemas.openxmlformats.org/package/2006/metadata/core-properties"/>
    <ds:schemaRef ds:uri="1bece07b-d03c-423c-b8a0-beed4db0bbc2"/>
    <ds:schemaRef ds:uri="http://purl.org/dc/elements/1.1/"/>
    <ds:schemaRef ds:uri="http://schemas.microsoft.com/office/2006/metadata/properties"/>
    <ds:schemaRef ds:uri="http://schemas.microsoft.com/office/2006/documentManagement/types"/>
    <ds:schemaRef ds:uri="http://purl.org/dc/terms/"/>
    <ds:schemaRef ds:uri="http://schemas.microsoft.com/office/infopath/2007/PartnerControls"/>
    <ds:schemaRef ds:uri="e1debc6b-b43f-4dc7-a7b0-dc87a290d3c1"/>
    <ds:schemaRef ds:uri="http://www.w3.org/XML/1998/namespace"/>
  </ds:schemaRefs>
</ds:datastoreItem>
</file>

<file path=customXml/itemProps3.xml><?xml version="1.0" encoding="utf-8"?>
<ds:datastoreItem xmlns:ds="http://schemas.openxmlformats.org/officeDocument/2006/customXml" ds:itemID="{E3B8E833-5EFD-427F-9E5E-538F46765FB4}"/>
</file>

<file path=customXml/itemProps4.xml><?xml version="1.0" encoding="utf-8"?>
<ds:datastoreItem xmlns:ds="http://schemas.openxmlformats.org/officeDocument/2006/customXml" ds:itemID="{7F8B2EF9-E2C6-4B69-A139-C07ADD45A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7589</Words>
  <Characters>40150</Characters>
  <Application>Microsoft Office Word</Application>
  <DocSecurity>0</DocSecurity>
  <Lines>1029</Lines>
  <Paragraphs>575</Paragraphs>
  <ScaleCrop>false</ScaleCrop>
  <Company>European Commission</Company>
  <LinksUpToDate>false</LinksUpToDate>
  <CharactersWithSpaces>47164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KOTOGLOU Stefanos (CNECT)</dc:creator>
  <cp:keywords/>
  <dc:description/>
  <cp:lastModifiedBy>PALTOGLOU Georgios (CNECT)</cp:lastModifiedBy>
  <cp:revision>70</cp:revision>
  <dcterms:created xsi:type="dcterms:W3CDTF">2022-03-10T12:58:00Z</dcterms:created>
  <dcterms:modified xsi:type="dcterms:W3CDTF">2022-04-04T09:40:00Z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0x010100263B1F5D7841074CBE2E963D24797DAD</vt:lpwstr>
  </property>
  <property fmtid="{D5CDD505-2E9C-101B-9397-08002B2CF9AE}" pid="3" name="_dlc_DocIdItemGuid">
    <vt:lpwstr>a5c5c6f8-a755-4ee5-a1b6-aa78f0543276</vt:lpwstr>
  </property>
</Properties>
</file>