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154" w:rsidRDefault="00823AD9" w:rsidP="00823AD9">
      <w:pPr>
        <w:jc w:val="right"/>
      </w:pPr>
      <w:bookmarkStart w:id="0" w:name="_GoBack"/>
      <w:bookmarkEnd w:id="0"/>
      <w:r>
        <w:rPr>
          <w:noProof/>
          <w:lang w:val="en-GB" w:eastAsia="en-GB"/>
        </w:rPr>
        <w:drawing>
          <wp:inline distT="0" distB="0" distL="0" distR="0" wp14:anchorId="5EFBF18D" wp14:editId="026E84FE">
            <wp:extent cx="2838450" cy="52846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 OCECPR gr.jpg"/>
                    <pic:cNvPicPr/>
                  </pic:nvPicPr>
                  <pic:blipFill>
                    <a:blip r:embed="rId8">
                      <a:extLst>
                        <a:ext uri="{28A0092B-C50C-407E-A947-70E740481C1C}">
                          <a14:useLocalDpi xmlns:a14="http://schemas.microsoft.com/office/drawing/2010/main" val="0"/>
                        </a:ext>
                      </a:extLst>
                    </a:blip>
                    <a:stretch>
                      <a:fillRect/>
                    </a:stretch>
                  </pic:blipFill>
                  <pic:spPr>
                    <a:xfrm>
                      <a:off x="0" y="0"/>
                      <a:ext cx="2898548" cy="539653"/>
                    </a:xfrm>
                    <a:prstGeom prst="rect">
                      <a:avLst/>
                    </a:prstGeom>
                  </pic:spPr>
                </pic:pic>
              </a:graphicData>
            </a:graphic>
          </wp:inline>
        </w:drawing>
      </w:r>
    </w:p>
    <w:p w:rsidR="009513A6" w:rsidRPr="00693625" w:rsidRDefault="009513A6" w:rsidP="00836154">
      <w:pPr>
        <w:jc w:val="center"/>
        <w:rPr>
          <w:rFonts w:ascii="Tahoma" w:hAnsi="Tahoma" w:cs="Tahoma"/>
          <w:sz w:val="24"/>
          <w:szCs w:val="24"/>
        </w:rPr>
      </w:pPr>
    </w:p>
    <w:p w:rsidR="00823AD9" w:rsidRPr="00693625" w:rsidRDefault="00823AD9" w:rsidP="00836154">
      <w:pPr>
        <w:jc w:val="center"/>
        <w:rPr>
          <w:rFonts w:ascii="Tahoma" w:hAnsi="Tahoma" w:cs="Tahoma"/>
          <w:sz w:val="24"/>
          <w:szCs w:val="24"/>
        </w:rPr>
      </w:pPr>
    </w:p>
    <w:p w:rsidR="00823AD9" w:rsidRDefault="00823AD9" w:rsidP="00836154">
      <w:pPr>
        <w:jc w:val="center"/>
        <w:rPr>
          <w:rFonts w:ascii="Tahoma" w:hAnsi="Tahoma" w:cs="Tahoma"/>
          <w:sz w:val="24"/>
          <w:szCs w:val="24"/>
        </w:rPr>
      </w:pPr>
    </w:p>
    <w:p w:rsidR="000102FA" w:rsidRDefault="000102FA" w:rsidP="00836154">
      <w:pPr>
        <w:jc w:val="center"/>
        <w:rPr>
          <w:rFonts w:ascii="Tahoma" w:hAnsi="Tahoma" w:cs="Tahoma"/>
          <w:sz w:val="24"/>
          <w:szCs w:val="24"/>
        </w:rPr>
      </w:pPr>
    </w:p>
    <w:p w:rsidR="00216941" w:rsidRPr="00693625" w:rsidRDefault="00216941" w:rsidP="00836154">
      <w:pPr>
        <w:jc w:val="center"/>
        <w:rPr>
          <w:rFonts w:ascii="Tahoma" w:hAnsi="Tahoma" w:cs="Tahoma"/>
          <w:sz w:val="24"/>
          <w:szCs w:val="24"/>
        </w:rPr>
      </w:pPr>
    </w:p>
    <w:p w:rsidR="00D472EB" w:rsidRPr="00693625" w:rsidRDefault="00836154" w:rsidP="00836154">
      <w:pPr>
        <w:jc w:val="center"/>
        <w:rPr>
          <w:rFonts w:ascii="Tahoma" w:hAnsi="Tahoma" w:cs="Tahoma"/>
          <w:b/>
          <w:sz w:val="24"/>
          <w:szCs w:val="24"/>
          <w:u w:val="single"/>
        </w:rPr>
      </w:pPr>
      <w:r w:rsidRPr="00693625">
        <w:rPr>
          <w:rFonts w:ascii="Tahoma" w:hAnsi="Tahoma" w:cs="Tahoma"/>
          <w:b/>
          <w:sz w:val="24"/>
          <w:szCs w:val="24"/>
          <w:u w:val="single"/>
        </w:rPr>
        <w:t>Σ</w:t>
      </w:r>
      <w:r w:rsidR="00823AD9" w:rsidRPr="00693625">
        <w:rPr>
          <w:rFonts w:ascii="Tahoma" w:hAnsi="Tahoma" w:cs="Tahoma"/>
          <w:b/>
          <w:sz w:val="24"/>
          <w:szCs w:val="24"/>
          <w:u w:val="single"/>
        </w:rPr>
        <w:t>ΤΑΤΙΣΤΙΚΟ ΔΕΛΤΙΟ</w:t>
      </w:r>
    </w:p>
    <w:p w:rsidR="00836154" w:rsidRPr="00693625" w:rsidRDefault="00836154" w:rsidP="00836154">
      <w:pPr>
        <w:jc w:val="center"/>
        <w:rPr>
          <w:rFonts w:ascii="Tahoma" w:hAnsi="Tahoma" w:cs="Tahoma"/>
          <w:sz w:val="24"/>
          <w:szCs w:val="24"/>
        </w:rPr>
      </w:pPr>
    </w:p>
    <w:p w:rsidR="00836154" w:rsidRPr="004E7902" w:rsidRDefault="000102FA" w:rsidP="00836154">
      <w:pPr>
        <w:jc w:val="center"/>
        <w:rPr>
          <w:rFonts w:ascii="Tahoma" w:hAnsi="Tahoma" w:cs="Tahoma"/>
          <w:b/>
          <w:caps/>
          <w:sz w:val="24"/>
          <w:szCs w:val="24"/>
        </w:rPr>
      </w:pPr>
      <w:r w:rsidRPr="004E7902">
        <w:rPr>
          <w:rFonts w:ascii="Tahoma" w:hAnsi="Tahoma" w:cs="Tahoma"/>
          <w:b/>
          <w:caps/>
          <w:sz w:val="24"/>
          <w:szCs w:val="24"/>
        </w:rPr>
        <w:t>Γ</w:t>
      </w:r>
      <w:r w:rsidR="00884FF4" w:rsidRPr="004E7902">
        <w:rPr>
          <w:rFonts w:ascii="Tahoma" w:hAnsi="Tahoma" w:cs="Tahoma"/>
          <w:b/>
          <w:caps/>
          <w:sz w:val="24"/>
          <w:szCs w:val="24"/>
        </w:rPr>
        <w:t xml:space="preserve">ια την </w:t>
      </w:r>
      <w:r w:rsidR="00836154" w:rsidRPr="004E7902">
        <w:rPr>
          <w:rFonts w:ascii="Tahoma" w:hAnsi="Tahoma" w:cs="Tahoma"/>
          <w:b/>
          <w:caps/>
          <w:sz w:val="24"/>
          <w:szCs w:val="24"/>
        </w:rPr>
        <w:t xml:space="preserve">Αγορά Κινητής Τηλεφωνίας </w:t>
      </w:r>
      <w:r w:rsidR="005D7594" w:rsidRPr="004E7902">
        <w:rPr>
          <w:rFonts w:ascii="Tahoma" w:hAnsi="Tahoma" w:cs="Tahoma"/>
          <w:b/>
          <w:caps/>
          <w:sz w:val="24"/>
          <w:szCs w:val="24"/>
        </w:rPr>
        <w:t xml:space="preserve">και </w:t>
      </w:r>
      <w:r w:rsidR="00C04FD9" w:rsidRPr="004E7902">
        <w:rPr>
          <w:rFonts w:ascii="Tahoma" w:hAnsi="Tahoma" w:cs="Tahoma"/>
          <w:b/>
          <w:caps/>
          <w:sz w:val="24"/>
          <w:szCs w:val="24"/>
        </w:rPr>
        <w:t>Κ</w:t>
      </w:r>
      <w:r w:rsidR="005D7594" w:rsidRPr="004E7902">
        <w:rPr>
          <w:rFonts w:ascii="Tahoma" w:hAnsi="Tahoma" w:cs="Tahoma"/>
          <w:b/>
          <w:caps/>
          <w:sz w:val="24"/>
          <w:szCs w:val="24"/>
        </w:rPr>
        <w:t>ινητής Ευρυζωνικής</w:t>
      </w:r>
    </w:p>
    <w:p w:rsidR="00884FF4" w:rsidRPr="004E7902" w:rsidRDefault="00884FF4" w:rsidP="00693625">
      <w:pPr>
        <w:jc w:val="center"/>
        <w:rPr>
          <w:rFonts w:ascii="Tahoma" w:hAnsi="Tahoma" w:cs="Tahoma"/>
          <w:b/>
          <w:caps/>
          <w:sz w:val="24"/>
          <w:szCs w:val="24"/>
        </w:rPr>
      </w:pPr>
    </w:p>
    <w:p w:rsidR="00884FF4" w:rsidRPr="004E7902" w:rsidRDefault="00884FF4" w:rsidP="00693625">
      <w:pPr>
        <w:jc w:val="center"/>
        <w:rPr>
          <w:rFonts w:ascii="Tahoma" w:hAnsi="Tahoma" w:cs="Tahoma"/>
          <w:b/>
          <w:caps/>
          <w:sz w:val="24"/>
          <w:szCs w:val="24"/>
        </w:rPr>
      </w:pPr>
      <w:r w:rsidRPr="004E7902">
        <w:rPr>
          <w:rFonts w:ascii="Tahoma" w:hAnsi="Tahoma" w:cs="Tahoma"/>
          <w:b/>
          <w:caps/>
          <w:sz w:val="24"/>
          <w:szCs w:val="24"/>
        </w:rPr>
        <w:t>Ιούνιος 201</w:t>
      </w:r>
      <w:r w:rsidR="00F424A2" w:rsidRPr="00036B04">
        <w:rPr>
          <w:rFonts w:ascii="Tahoma" w:hAnsi="Tahoma" w:cs="Tahoma"/>
          <w:b/>
          <w:caps/>
          <w:sz w:val="24"/>
          <w:szCs w:val="24"/>
        </w:rPr>
        <w:t>4</w:t>
      </w:r>
      <w:r w:rsidRPr="004E7902">
        <w:rPr>
          <w:rFonts w:ascii="Tahoma" w:hAnsi="Tahoma" w:cs="Tahoma"/>
          <w:b/>
          <w:caps/>
          <w:sz w:val="24"/>
          <w:szCs w:val="24"/>
        </w:rPr>
        <w:t xml:space="preserve"> – </w:t>
      </w:r>
      <w:r w:rsidR="00397CAC">
        <w:rPr>
          <w:rFonts w:ascii="Tahoma" w:hAnsi="Tahoma" w:cs="Tahoma"/>
          <w:b/>
          <w:caps/>
          <w:sz w:val="24"/>
          <w:szCs w:val="24"/>
        </w:rPr>
        <w:t>ΔΕΚΕΜΒΡΙΟΣ</w:t>
      </w:r>
      <w:r w:rsidR="00F424A2">
        <w:rPr>
          <w:rFonts w:ascii="Tahoma" w:hAnsi="Tahoma" w:cs="Tahoma"/>
          <w:b/>
          <w:caps/>
          <w:sz w:val="24"/>
          <w:szCs w:val="24"/>
        </w:rPr>
        <w:t xml:space="preserve"> 2021</w:t>
      </w:r>
    </w:p>
    <w:p w:rsidR="0005739A" w:rsidRPr="00693625" w:rsidRDefault="0005739A" w:rsidP="00693625">
      <w:pPr>
        <w:jc w:val="center"/>
        <w:rPr>
          <w:rFonts w:ascii="Tahoma" w:hAnsi="Tahoma" w:cs="Tahoma"/>
          <w:b/>
          <w:sz w:val="24"/>
          <w:szCs w:val="24"/>
        </w:rPr>
      </w:pPr>
    </w:p>
    <w:p w:rsidR="0005739A" w:rsidRPr="00693625" w:rsidRDefault="0005739A" w:rsidP="00693625">
      <w:pPr>
        <w:jc w:val="center"/>
        <w:rPr>
          <w:rFonts w:ascii="Tahoma" w:hAnsi="Tahoma" w:cs="Tahoma"/>
          <w:sz w:val="24"/>
          <w:szCs w:val="24"/>
        </w:rPr>
      </w:pPr>
    </w:p>
    <w:p w:rsidR="00D4560A" w:rsidRDefault="00D4560A" w:rsidP="00693625">
      <w:pPr>
        <w:jc w:val="center"/>
        <w:rPr>
          <w:sz w:val="24"/>
          <w:szCs w:val="24"/>
        </w:rPr>
      </w:pPr>
    </w:p>
    <w:p w:rsidR="00216941" w:rsidRDefault="00216941" w:rsidP="00693625">
      <w:pPr>
        <w:jc w:val="center"/>
        <w:rPr>
          <w:sz w:val="24"/>
          <w:szCs w:val="24"/>
        </w:rPr>
      </w:pPr>
    </w:p>
    <w:p w:rsidR="00216941" w:rsidRDefault="00216941" w:rsidP="00693625">
      <w:pPr>
        <w:jc w:val="center"/>
        <w:rPr>
          <w:sz w:val="24"/>
          <w:szCs w:val="24"/>
        </w:rPr>
      </w:pPr>
    </w:p>
    <w:p w:rsidR="00216941" w:rsidRDefault="00216941" w:rsidP="00693625">
      <w:pPr>
        <w:jc w:val="center"/>
        <w:rPr>
          <w:sz w:val="24"/>
          <w:szCs w:val="24"/>
        </w:rPr>
      </w:pPr>
    </w:p>
    <w:p w:rsidR="00216941" w:rsidRPr="00693625" w:rsidRDefault="00216941" w:rsidP="00693625">
      <w:pPr>
        <w:jc w:val="center"/>
        <w:rPr>
          <w:sz w:val="24"/>
          <w:szCs w:val="24"/>
        </w:rPr>
      </w:pPr>
    </w:p>
    <w:p w:rsidR="00D4560A" w:rsidRPr="00693625" w:rsidRDefault="00D4560A" w:rsidP="00693625">
      <w:pPr>
        <w:jc w:val="center"/>
        <w:rPr>
          <w:sz w:val="24"/>
          <w:szCs w:val="24"/>
        </w:rPr>
      </w:pPr>
    </w:p>
    <w:p w:rsidR="00D4560A" w:rsidRDefault="00D4560A" w:rsidP="00D4560A">
      <w:pPr>
        <w:jc w:val="center"/>
        <w:rPr>
          <w:rFonts w:ascii="Tahoma" w:hAnsi="Tahoma" w:cs="Tahoma"/>
          <w:b/>
          <w:sz w:val="24"/>
          <w:szCs w:val="24"/>
        </w:rPr>
      </w:pPr>
      <w:r w:rsidRPr="00693625">
        <w:rPr>
          <w:rFonts w:ascii="Tahoma" w:hAnsi="Tahoma" w:cs="Tahoma"/>
          <w:b/>
          <w:sz w:val="24"/>
          <w:szCs w:val="24"/>
        </w:rPr>
        <w:t xml:space="preserve">Έκδοση </w:t>
      </w:r>
      <w:r w:rsidR="00397CAC">
        <w:rPr>
          <w:rFonts w:ascii="Tahoma" w:hAnsi="Tahoma" w:cs="Tahoma"/>
          <w:b/>
          <w:sz w:val="24"/>
          <w:szCs w:val="24"/>
        </w:rPr>
        <w:t>Μάρτιος</w:t>
      </w:r>
      <w:r w:rsidRPr="00693625">
        <w:rPr>
          <w:rFonts w:ascii="Tahoma" w:hAnsi="Tahoma" w:cs="Tahoma"/>
          <w:b/>
          <w:sz w:val="24"/>
          <w:szCs w:val="24"/>
        </w:rPr>
        <w:t xml:space="preserve"> 20</w:t>
      </w:r>
      <w:r w:rsidR="00E326BB" w:rsidRPr="00693625">
        <w:rPr>
          <w:rFonts w:ascii="Tahoma" w:hAnsi="Tahoma" w:cs="Tahoma"/>
          <w:b/>
          <w:sz w:val="24"/>
          <w:szCs w:val="24"/>
        </w:rPr>
        <w:t>2</w:t>
      </w:r>
      <w:r w:rsidR="00397CAC">
        <w:rPr>
          <w:rFonts w:ascii="Tahoma" w:hAnsi="Tahoma" w:cs="Tahoma"/>
          <w:b/>
          <w:sz w:val="24"/>
          <w:szCs w:val="24"/>
        </w:rPr>
        <w:t>2</w:t>
      </w:r>
    </w:p>
    <w:p w:rsidR="00530EA8" w:rsidRDefault="00530EA8" w:rsidP="00530EA8">
      <w:pPr>
        <w:jc w:val="center"/>
        <w:rPr>
          <w:sz w:val="24"/>
          <w:szCs w:val="24"/>
        </w:rPr>
      </w:pPr>
    </w:p>
    <w:p w:rsidR="00530EA8" w:rsidRDefault="00530EA8" w:rsidP="00530EA8">
      <w:pPr>
        <w:jc w:val="center"/>
        <w:rPr>
          <w:sz w:val="24"/>
          <w:szCs w:val="24"/>
        </w:rPr>
      </w:pPr>
    </w:p>
    <w:p w:rsidR="00530EA8" w:rsidRDefault="00530EA8" w:rsidP="00530EA8">
      <w:pPr>
        <w:jc w:val="center"/>
        <w:rPr>
          <w:sz w:val="24"/>
          <w:szCs w:val="24"/>
        </w:rPr>
      </w:pPr>
    </w:p>
    <w:p w:rsidR="001D787D" w:rsidRPr="000102FA" w:rsidRDefault="001D787D" w:rsidP="00693625">
      <w:pPr>
        <w:spacing w:after="0"/>
        <w:jc w:val="center"/>
        <w:rPr>
          <w:rFonts w:ascii="Tahoma" w:hAnsi="Tahoma" w:cs="Tahoma"/>
          <w:sz w:val="20"/>
          <w:szCs w:val="20"/>
        </w:rPr>
      </w:pPr>
      <w:r w:rsidRPr="000102FA">
        <w:rPr>
          <w:rFonts w:ascii="Tahoma" w:hAnsi="Tahoma" w:cs="Tahoma"/>
          <w:sz w:val="20"/>
          <w:szCs w:val="20"/>
        </w:rPr>
        <w:t>Η παρούσα πληροφόρηση βασίζεται στην αξιολόγηση στοιχείων που έχουν συλλεχθεί από τους παροχείς ηλεκτρονικών υπηρεσιών</w:t>
      </w:r>
      <w:r w:rsidR="00693625" w:rsidRPr="000102FA">
        <w:rPr>
          <w:rFonts w:ascii="Tahoma" w:hAnsi="Tahoma" w:cs="Tahoma"/>
          <w:sz w:val="20"/>
          <w:szCs w:val="20"/>
        </w:rPr>
        <w:t xml:space="preserve"> </w:t>
      </w:r>
      <w:r w:rsidRPr="000102FA">
        <w:rPr>
          <w:rFonts w:ascii="Tahoma" w:hAnsi="Tahoma" w:cs="Tahoma"/>
          <w:sz w:val="20"/>
          <w:szCs w:val="20"/>
        </w:rPr>
        <w:t>στη βάση τριμηνιαίων ερωτηματολογίων</w:t>
      </w:r>
      <w:r w:rsidR="001D2151" w:rsidRPr="000102FA">
        <w:rPr>
          <w:rFonts w:ascii="Tahoma" w:hAnsi="Tahoma" w:cs="Tahoma"/>
          <w:sz w:val="20"/>
          <w:szCs w:val="20"/>
        </w:rPr>
        <w:t>.</w:t>
      </w:r>
    </w:p>
    <w:p w:rsidR="00530EA8" w:rsidRDefault="00530EA8" w:rsidP="00530EA8">
      <w:pPr>
        <w:jc w:val="center"/>
        <w:rPr>
          <w:sz w:val="24"/>
          <w:szCs w:val="24"/>
        </w:rPr>
      </w:pPr>
    </w:p>
    <w:p w:rsidR="00216941" w:rsidRDefault="00216941" w:rsidP="00693625">
      <w:pPr>
        <w:spacing w:after="0"/>
        <w:jc w:val="center"/>
        <w:rPr>
          <w:rFonts w:ascii="Tahoma" w:hAnsi="Tahoma" w:cs="Tahoma"/>
        </w:rPr>
      </w:pPr>
    </w:p>
    <w:p w:rsidR="00216941" w:rsidRPr="00693625" w:rsidRDefault="00216941" w:rsidP="00693625">
      <w:pPr>
        <w:spacing w:after="0"/>
        <w:jc w:val="center"/>
        <w:rPr>
          <w:rFonts w:ascii="Tahoma" w:hAnsi="Tahoma" w:cs="Tahoma"/>
        </w:rPr>
      </w:pPr>
    </w:p>
    <w:p w:rsidR="00216941" w:rsidRDefault="00216941" w:rsidP="00693625">
      <w:pPr>
        <w:spacing w:after="0"/>
        <w:jc w:val="center"/>
        <w:rPr>
          <w:rFonts w:ascii="Tahoma" w:hAnsi="Tahoma" w:cs="Tahoma"/>
          <w:sz w:val="24"/>
          <w:szCs w:val="24"/>
        </w:rPr>
        <w:sectPr w:rsidR="00216941" w:rsidSect="00216941">
          <w:footerReference w:type="default" r:id="rId9"/>
          <w:pgSz w:w="11906" w:h="16838"/>
          <w:pgMar w:top="1134" w:right="1134" w:bottom="1134" w:left="1134" w:header="709" w:footer="709" w:gutter="0"/>
          <w:cols w:space="708"/>
          <w:titlePg/>
          <w:docGrid w:linePitch="360"/>
        </w:sectPr>
      </w:pPr>
    </w:p>
    <w:p w:rsidR="009513A6" w:rsidRPr="00600638" w:rsidRDefault="009513A6" w:rsidP="00600638">
      <w:pPr>
        <w:pStyle w:val="TOCHeading"/>
        <w:spacing w:before="0"/>
        <w:rPr>
          <w:rFonts w:ascii="Tahoma" w:hAnsi="Tahoma" w:cs="Tahoma"/>
          <w:color w:val="FFC000" w:themeColor="accent4"/>
          <w:sz w:val="24"/>
          <w:szCs w:val="24"/>
        </w:rPr>
      </w:pPr>
      <w:r w:rsidRPr="00600638">
        <w:rPr>
          <w:rFonts w:ascii="Tahoma" w:hAnsi="Tahoma" w:cs="Tahoma"/>
          <w:color w:val="FFC000" w:themeColor="accent4"/>
          <w:sz w:val="24"/>
          <w:szCs w:val="24"/>
        </w:rPr>
        <w:lastRenderedPageBreak/>
        <w:t>Περιεχόμενα</w:t>
      </w:r>
    </w:p>
    <w:p w:rsidR="009513A6" w:rsidRPr="00402936" w:rsidRDefault="009513A6" w:rsidP="00600638">
      <w:pPr>
        <w:spacing w:after="0"/>
        <w:rPr>
          <w:rFonts w:ascii="Tahoma" w:hAnsi="Tahoma" w:cs="Tahoma"/>
          <w:sz w:val="20"/>
          <w:szCs w:val="20"/>
        </w:rPr>
      </w:pPr>
    </w:p>
    <w:p w:rsidR="00B01328" w:rsidRDefault="009513A6">
      <w:pPr>
        <w:pStyle w:val="TOC1"/>
        <w:rPr>
          <w:rFonts w:asciiTheme="minorHAnsi" w:eastAsiaTheme="minorEastAsia" w:hAnsiTheme="minorHAnsi" w:cstheme="minorBidi"/>
          <w:noProof/>
          <w:lang w:val="en-GB" w:eastAsia="en-GB"/>
        </w:rPr>
      </w:pPr>
      <w:r w:rsidRPr="00402936">
        <w:rPr>
          <w:rFonts w:ascii="Tahoma" w:hAnsi="Tahoma" w:cs="Tahoma"/>
          <w:sz w:val="20"/>
          <w:szCs w:val="20"/>
        </w:rPr>
        <w:fldChar w:fldCharType="begin"/>
      </w:r>
      <w:r w:rsidRPr="00402936">
        <w:rPr>
          <w:rFonts w:ascii="Tahoma" w:hAnsi="Tahoma" w:cs="Tahoma"/>
          <w:sz w:val="20"/>
          <w:szCs w:val="20"/>
        </w:rPr>
        <w:instrText xml:space="preserve"> TOC \o "1-3" \h \z \u </w:instrText>
      </w:r>
      <w:r w:rsidRPr="00402936">
        <w:rPr>
          <w:rFonts w:ascii="Tahoma" w:hAnsi="Tahoma" w:cs="Tahoma"/>
          <w:sz w:val="20"/>
          <w:szCs w:val="20"/>
        </w:rPr>
        <w:fldChar w:fldCharType="separate"/>
      </w:r>
      <w:hyperlink w:anchor="_Toc83713949" w:history="1">
        <w:r w:rsidR="00B01328" w:rsidRPr="00746884">
          <w:rPr>
            <w:rStyle w:val="Hyperlink"/>
            <w:rFonts w:ascii="Tahoma" w:hAnsi="Tahoma" w:cs="Tahoma"/>
            <w:noProof/>
          </w:rPr>
          <w:t>1. Συνδρομές Κινητής Τηλεφωνίας</w:t>
        </w:r>
        <w:r w:rsidR="00B01328">
          <w:rPr>
            <w:noProof/>
            <w:webHidden/>
          </w:rPr>
          <w:tab/>
        </w:r>
        <w:r w:rsidR="00B01328">
          <w:rPr>
            <w:noProof/>
            <w:webHidden/>
          </w:rPr>
          <w:fldChar w:fldCharType="begin"/>
        </w:r>
        <w:r w:rsidR="00B01328">
          <w:rPr>
            <w:noProof/>
            <w:webHidden/>
          </w:rPr>
          <w:instrText xml:space="preserve"> PAGEREF _Toc83713949 \h </w:instrText>
        </w:r>
        <w:r w:rsidR="00B01328">
          <w:rPr>
            <w:noProof/>
            <w:webHidden/>
          </w:rPr>
        </w:r>
        <w:r w:rsidR="00B01328">
          <w:rPr>
            <w:noProof/>
            <w:webHidden/>
          </w:rPr>
          <w:fldChar w:fldCharType="separate"/>
        </w:r>
        <w:r w:rsidR="005D264A">
          <w:rPr>
            <w:noProof/>
            <w:webHidden/>
          </w:rPr>
          <w:t>2</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0" w:history="1">
        <w:r w:rsidR="00B01328" w:rsidRPr="00746884">
          <w:rPr>
            <w:rStyle w:val="Hyperlink"/>
            <w:rFonts w:ascii="Tahoma" w:hAnsi="Tahoma" w:cs="Tahoma"/>
            <w:noProof/>
          </w:rPr>
          <w:t>2. Μερίδια Αγοράς Κινητής Τηλεφωνίας</w:t>
        </w:r>
        <w:r w:rsidR="00B01328">
          <w:rPr>
            <w:noProof/>
            <w:webHidden/>
          </w:rPr>
          <w:tab/>
        </w:r>
        <w:r w:rsidR="00B01328">
          <w:rPr>
            <w:noProof/>
            <w:webHidden/>
          </w:rPr>
          <w:fldChar w:fldCharType="begin"/>
        </w:r>
        <w:r w:rsidR="00B01328">
          <w:rPr>
            <w:noProof/>
            <w:webHidden/>
          </w:rPr>
          <w:instrText xml:space="preserve"> PAGEREF _Toc83713950 \h </w:instrText>
        </w:r>
        <w:r w:rsidR="00B01328">
          <w:rPr>
            <w:noProof/>
            <w:webHidden/>
          </w:rPr>
        </w:r>
        <w:r w:rsidR="00B01328">
          <w:rPr>
            <w:noProof/>
            <w:webHidden/>
          </w:rPr>
          <w:fldChar w:fldCharType="separate"/>
        </w:r>
        <w:r w:rsidR="005D264A">
          <w:rPr>
            <w:noProof/>
            <w:webHidden/>
          </w:rPr>
          <w:t>3</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1" w:history="1">
        <w:r w:rsidR="00B01328" w:rsidRPr="00746884">
          <w:rPr>
            <w:rStyle w:val="Hyperlink"/>
            <w:rFonts w:ascii="Tahoma" w:hAnsi="Tahoma" w:cs="Tahoma"/>
            <w:noProof/>
          </w:rPr>
          <w:t>3. Κινητή Ευρυζωνική Πρόσβαση: Συνδρομές αποκλειστικά για δεδομένα (cards/modems/keys μόνο)</w:t>
        </w:r>
        <w:r w:rsidR="00B01328">
          <w:rPr>
            <w:noProof/>
            <w:webHidden/>
          </w:rPr>
          <w:tab/>
        </w:r>
        <w:r w:rsidR="00B01328">
          <w:rPr>
            <w:noProof/>
            <w:webHidden/>
          </w:rPr>
          <w:fldChar w:fldCharType="begin"/>
        </w:r>
        <w:r w:rsidR="00B01328">
          <w:rPr>
            <w:noProof/>
            <w:webHidden/>
          </w:rPr>
          <w:instrText xml:space="preserve"> PAGEREF _Toc83713951 \h </w:instrText>
        </w:r>
        <w:r w:rsidR="00B01328">
          <w:rPr>
            <w:noProof/>
            <w:webHidden/>
          </w:rPr>
        </w:r>
        <w:r w:rsidR="00B01328">
          <w:rPr>
            <w:noProof/>
            <w:webHidden/>
          </w:rPr>
          <w:fldChar w:fldCharType="separate"/>
        </w:r>
        <w:r w:rsidR="005D264A">
          <w:rPr>
            <w:noProof/>
            <w:webHidden/>
          </w:rPr>
          <w:t>5</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2" w:history="1">
        <w:r w:rsidR="00B01328" w:rsidRPr="00746884">
          <w:rPr>
            <w:rStyle w:val="Hyperlink"/>
            <w:rFonts w:ascii="Tahoma" w:hAnsi="Tahoma" w:cs="Tahoma"/>
            <w:noProof/>
          </w:rPr>
          <w:t>4. Πληθυσμιακή Διείσδυση Κινητής Ευρυζωνικής Πρόσβασης για Συνδρομές αποκλειστικά για δεδομένα (cards/modems/keys μόνο)</w:t>
        </w:r>
        <w:r w:rsidR="00B01328">
          <w:rPr>
            <w:noProof/>
            <w:webHidden/>
          </w:rPr>
          <w:tab/>
        </w:r>
        <w:r w:rsidR="00B01328">
          <w:rPr>
            <w:noProof/>
            <w:webHidden/>
          </w:rPr>
          <w:fldChar w:fldCharType="begin"/>
        </w:r>
        <w:r w:rsidR="00B01328">
          <w:rPr>
            <w:noProof/>
            <w:webHidden/>
          </w:rPr>
          <w:instrText xml:space="preserve"> PAGEREF _Toc83713952 \h </w:instrText>
        </w:r>
        <w:r w:rsidR="00B01328">
          <w:rPr>
            <w:noProof/>
            <w:webHidden/>
          </w:rPr>
        </w:r>
        <w:r w:rsidR="00B01328">
          <w:rPr>
            <w:noProof/>
            <w:webHidden/>
          </w:rPr>
          <w:fldChar w:fldCharType="separate"/>
        </w:r>
        <w:r w:rsidR="005D264A">
          <w:rPr>
            <w:noProof/>
            <w:webHidden/>
          </w:rPr>
          <w:t>5</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3" w:history="1">
        <w:r w:rsidR="00B01328" w:rsidRPr="00746884">
          <w:rPr>
            <w:rStyle w:val="Hyperlink"/>
            <w:rFonts w:ascii="Tahoma" w:hAnsi="Tahoma" w:cs="Tahoma"/>
            <w:noProof/>
          </w:rPr>
          <w:t>5. Κινητή Ευρυζωνική Πρόσβαση: Συνδρομές δεδομένων ως προσθήκη σε συνήθεις συνδρομές φωνής</w:t>
        </w:r>
        <w:r w:rsidR="00B01328">
          <w:rPr>
            <w:noProof/>
            <w:webHidden/>
          </w:rPr>
          <w:tab/>
        </w:r>
        <w:r w:rsidR="00B01328">
          <w:rPr>
            <w:noProof/>
            <w:webHidden/>
          </w:rPr>
          <w:fldChar w:fldCharType="begin"/>
        </w:r>
        <w:r w:rsidR="00B01328">
          <w:rPr>
            <w:noProof/>
            <w:webHidden/>
          </w:rPr>
          <w:instrText xml:space="preserve"> PAGEREF _Toc83713953 \h </w:instrText>
        </w:r>
        <w:r w:rsidR="00B01328">
          <w:rPr>
            <w:noProof/>
            <w:webHidden/>
          </w:rPr>
        </w:r>
        <w:r w:rsidR="00B01328">
          <w:rPr>
            <w:noProof/>
            <w:webHidden/>
          </w:rPr>
          <w:fldChar w:fldCharType="separate"/>
        </w:r>
        <w:r w:rsidR="005D264A">
          <w:rPr>
            <w:noProof/>
            <w:webHidden/>
          </w:rPr>
          <w:t>6</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4" w:history="1">
        <w:r w:rsidR="00B01328" w:rsidRPr="00746884">
          <w:rPr>
            <w:rStyle w:val="Hyperlink"/>
            <w:rFonts w:ascii="Tahoma" w:hAnsi="Tahoma" w:cs="Tahoma"/>
            <w:noProof/>
          </w:rPr>
          <w:t>6. Πληθυσμιακή Διείσδυση Κινητής Ευρυζωνικής Πρόσβασης για Συνδρομές δεδομένων ως προσθήκη σε συνήθεις συνδρομές φωνής</w:t>
        </w:r>
        <w:r w:rsidR="00B01328">
          <w:rPr>
            <w:noProof/>
            <w:webHidden/>
          </w:rPr>
          <w:tab/>
        </w:r>
        <w:r w:rsidR="00B01328">
          <w:rPr>
            <w:noProof/>
            <w:webHidden/>
          </w:rPr>
          <w:fldChar w:fldCharType="begin"/>
        </w:r>
        <w:r w:rsidR="00B01328">
          <w:rPr>
            <w:noProof/>
            <w:webHidden/>
          </w:rPr>
          <w:instrText xml:space="preserve"> PAGEREF _Toc83713954 \h </w:instrText>
        </w:r>
        <w:r w:rsidR="00B01328">
          <w:rPr>
            <w:noProof/>
            <w:webHidden/>
          </w:rPr>
        </w:r>
        <w:r w:rsidR="00B01328">
          <w:rPr>
            <w:noProof/>
            <w:webHidden/>
          </w:rPr>
          <w:fldChar w:fldCharType="separate"/>
        </w:r>
        <w:r w:rsidR="005D264A">
          <w:rPr>
            <w:noProof/>
            <w:webHidden/>
          </w:rPr>
          <w:t>6</w:t>
        </w:r>
        <w:r w:rsidR="00B01328">
          <w:rPr>
            <w:noProof/>
            <w:webHidden/>
          </w:rPr>
          <w:fldChar w:fldCharType="end"/>
        </w:r>
      </w:hyperlink>
    </w:p>
    <w:p w:rsidR="00B01328" w:rsidRDefault="00012864">
      <w:pPr>
        <w:pStyle w:val="TOC1"/>
        <w:rPr>
          <w:rFonts w:asciiTheme="minorHAnsi" w:eastAsiaTheme="minorEastAsia" w:hAnsiTheme="minorHAnsi" w:cstheme="minorBidi"/>
          <w:noProof/>
          <w:lang w:val="en-GB" w:eastAsia="en-GB"/>
        </w:rPr>
      </w:pPr>
      <w:hyperlink w:anchor="_Toc83713955" w:history="1">
        <w:r w:rsidR="00B01328" w:rsidRPr="00746884">
          <w:rPr>
            <w:rStyle w:val="Hyperlink"/>
            <w:rFonts w:ascii="Tahoma" w:hAnsi="Tahoma" w:cs="Tahoma"/>
            <w:noProof/>
          </w:rPr>
          <w:t>7. Συνολικός Όγκος Δεδομένων Κινητής Ευρυζωνικής</w:t>
        </w:r>
        <w:r w:rsidR="00B01328">
          <w:rPr>
            <w:noProof/>
            <w:webHidden/>
          </w:rPr>
          <w:tab/>
        </w:r>
        <w:r w:rsidR="00B01328">
          <w:rPr>
            <w:noProof/>
            <w:webHidden/>
          </w:rPr>
          <w:fldChar w:fldCharType="begin"/>
        </w:r>
        <w:r w:rsidR="00B01328">
          <w:rPr>
            <w:noProof/>
            <w:webHidden/>
          </w:rPr>
          <w:instrText xml:space="preserve"> PAGEREF _Toc83713955 \h </w:instrText>
        </w:r>
        <w:r w:rsidR="00B01328">
          <w:rPr>
            <w:noProof/>
            <w:webHidden/>
          </w:rPr>
        </w:r>
        <w:r w:rsidR="00B01328">
          <w:rPr>
            <w:noProof/>
            <w:webHidden/>
          </w:rPr>
          <w:fldChar w:fldCharType="separate"/>
        </w:r>
        <w:r w:rsidR="005D264A">
          <w:rPr>
            <w:noProof/>
            <w:webHidden/>
          </w:rPr>
          <w:t>7</w:t>
        </w:r>
        <w:r w:rsidR="00B01328">
          <w:rPr>
            <w:noProof/>
            <w:webHidden/>
          </w:rPr>
          <w:fldChar w:fldCharType="end"/>
        </w:r>
      </w:hyperlink>
    </w:p>
    <w:p w:rsidR="009513A6" w:rsidRPr="00402936" w:rsidRDefault="009513A6">
      <w:pPr>
        <w:rPr>
          <w:rFonts w:ascii="Tahoma" w:hAnsi="Tahoma" w:cs="Tahoma"/>
          <w:sz w:val="20"/>
          <w:szCs w:val="20"/>
        </w:rPr>
      </w:pPr>
      <w:r w:rsidRPr="00402936">
        <w:rPr>
          <w:rFonts w:ascii="Tahoma" w:hAnsi="Tahoma" w:cs="Tahoma"/>
          <w:sz w:val="20"/>
          <w:szCs w:val="20"/>
        </w:rPr>
        <w:fldChar w:fldCharType="end"/>
      </w:r>
    </w:p>
    <w:p w:rsidR="00693625" w:rsidRDefault="00693625">
      <w:pPr>
        <w:spacing w:after="0" w:line="240" w:lineRule="auto"/>
        <w:rPr>
          <w:rFonts w:ascii="Tahoma" w:hAnsi="Tahoma" w:cs="Tahoma"/>
          <w:sz w:val="20"/>
          <w:szCs w:val="20"/>
        </w:rPr>
      </w:pPr>
      <w:r>
        <w:rPr>
          <w:rFonts w:ascii="Tahoma" w:hAnsi="Tahoma" w:cs="Tahoma"/>
          <w:sz w:val="20"/>
          <w:szCs w:val="20"/>
        </w:rPr>
        <w:br w:type="page"/>
      </w:r>
    </w:p>
    <w:p w:rsidR="00836154" w:rsidRPr="003F4DBB" w:rsidRDefault="00651EC7" w:rsidP="00273E6E">
      <w:pPr>
        <w:pStyle w:val="Heading1"/>
        <w:spacing w:before="0" w:after="120" w:line="240" w:lineRule="auto"/>
        <w:jc w:val="both"/>
        <w:rPr>
          <w:rFonts w:ascii="Tahoma" w:hAnsi="Tahoma" w:cs="Tahoma"/>
          <w:color w:val="FFC000" w:themeColor="accent4"/>
          <w:sz w:val="24"/>
          <w:szCs w:val="24"/>
        </w:rPr>
      </w:pPr>
      <w:bookmarkStart w:id="1" w:name="_Toc83713949"/>
      <w:r w:rsidRPr="003F4DBB">
        <w:rPr>
          <w:rFonts w:ascii="Tahoma" w:hAnsi="Tahoma" w:cs="Tahoma"/>
          <w:color w:val="FFC000" w:themeColor="accent4"/>
          <w:sz w:val="24"/>
          <w:szCs w:val="24"/>
        </w:rPr>
        <w:lastRenderedPageBreak/>
        <w:t xml:space="preserve">1. </w:t>
      </w:r>
      <w:r w:rsidR="00693625" w:rsidRPr="003F4DBB">
        <w:rPr>
          <w:rFonts w:ascii="Tahoma" w:hAnsi="Tahoma" w:cs="Tahoma"/>
          <w:color w:val="FFC000" w:themeColor="accent4"/>
          <w:sz w:val="24"/>
          <w:szCs w:val="24"/>
        </w:rPr>
        <w:t xml:space="preserve">Συνδρομές </w:t>
      </w:r>
      <w:r w:rsidR="00836154" w:rsidRPr="003F4DBB">
        <w:rPr>
          <w:rFonts w:ascii="Tahoma" w:hAnsi="Tahoma" w:cs="Tahoma"/>
          <w:color w:val="FFC000" w:themeColor="accent4"/>
          <w:sz w:val="24"/>
          <w:szCs w:val="24"/>
        </w:rPr>
        <w:t>Κινητής Τηλεφωνίας</w:t>
      </w:r>
      <w:bookmarkEnd w:id="1"/>
    </w:p>
    <w:p w:rsidR="00693625" w:rsidRPr="00600638" w:rsidRDefault="00600638" w:rsidP="00553F14">
      <w:pPr>
        <w:spacing w:after="0"/>
        <w:contextualSpacing/>
        <w:jc w:val="both"/>
        <w:rPr>
          <w:rFonts w:ascii="Tahoma" w:hAnsi="Tahoma" w:cs="Tahoma"/>
          <w:sz w:val="20"/>
          <w:szCs w:val="20"/>
        </w:rPr>
      </w:pPr>
      <w:r>
        <w:rPr>
          <w:rFonts w:ascii="Tahoma" w:hAnsi="Tahoma" w:cs="Tahoma"/>
          <w:sz w:val="20"/>
          <w:szCs w:val="20"/>
        </w:rPr>
        <w:t xml:space="preserve">Αξιολογώντας τα </w:t>
      </w:r>
      <w:r w:rsidR="00693625" w:rsidRPr="00600638">
        <w:rPr>
          <w:rFonts w:ascii="Tahoma" w:hAnsi="Tahoma" w:cs="Tahoma"/>
          <w:sz w:val="20"/>
          <w:szCs w:val="20"/>
        </w:rPr>
        <w:t xml:space="preserve">στοιχεία του </w:t>
      </w:r>
      <w:r w:rsidR="00565637">
        <w:rPr>
          <w:rFonts w:ascii="Tahoma" w:hAnsi="Tahoma" w:cs="Tahoma"/>
          <w:sz w:val="20"/>
          <w:szCs w:val="20"/>
        </w:rPr>
        <w:t>2</w:t>
      </w:r>
      <w:r w:rsidR="00693625" w:rsidRPr="00600638">
        <w:rPr>
          <w:rFonts w:ascii="Tahoma" w:hAnsi="Tahoma" w:cs="Tahoma"/>
          <w:sz w:val="20"/>
          <w:szCs w:val="20"/>
          <w:vertAlign w:val="superscript"/>
        </w:rPr>
        <w:t>ου</w:t>
      </w:r>
      <w:r w:rsidR="00693625" w:rsidRPr="00600638">
        <w:rPr>
          <w:rFonts w:ascii="Tahoma" w:hAnsi="Tahoma" w:cs="Tahoma"/>
          <w:sz w:val="20"/>
          <w:szCs w:val="20"/>
        </w:rPr>
        <w:t xml:space="preserve"> εξ</w:t>
      </w:r>
      <w:r w:rsidR="006A3A84" w:rsidRPr="00600638">
        <w:rPr>
          <w:rFonts w:ascii="Tahoma" w:hAnsi="Tahoma" w:cs="Tahoma"/>
          <w:sz w:val="20"/>
          <w:szCs w:val="20"/>
        </w:rPr>
        <w:t>αμήνου</w:t>
      </w:r>
      <w:r w:rsidR="0081038E">
        <w:rPr>
          <w:rFonts w:ascii="Tahoma" w:hAnsi="Tahoma" w:cs="Tahoma"/>
          <w:sz w:val="20"/>
          <w:szCs w:val="20"/>
        </w:rPr>
        <w:t xml:space="preserve"> 2021</w:t>
      </w:r>
      <w:r w:rsidR="00693625" w:rsidRPr="00600638">
        <w:rPr>
          <w:rFonts w:ascii="Tahoma" w:hAnsi="Tahoma" w:cs="Tahoma"/>
          <w:sz w:val="20"/>
          <w:szCs w:val="20"/>
        </w:rPr>
        <w:t xml:space="preserve"> παρατηρούνται τα εξής:</w:t>
      </w:r>
    </w:p>
    <w:p w:rsidR="00693625" w:rsidRPr="00600638" w:rsidRDefault="00693625" w:rsidP="00553F14">
      <w:pPr>
        <w:spacing w:after="0"/>
        <w:jc w:val="both"/>
        <w:rPr>
          <w:rFonts w:ascii="Tahoma" w:hAnsi="Tahoma" w:cs="Tahoma"/>
          <w:sz w:val="20"/>
          <w:szCs w:val="20"/>
        </w:rPr>
      </w:pPr>
      <w:r w:rsidRPr="00600638">
        <w:rPr>
          <w:rFonts w:ascii="Tahoma" w:hAnsi="Tahoma" w:cs="Tahoma"/>
          <w:sz w:val="20"/>
          <w:szCs w:val="20"/>
        </w:rPr>
        <w:t xml:space="preserve">1. </w:t>
      </w:r>
      <w:r w:rsidR="00836154" w:rsidRPr="00600638">
        <w:rPr>
          <w:rFonts w:ascii="Tahoma" w:hAnsi="Tahoma" w:cs="Tahoma"/>
          <w:sz w:val="20"/>
          <w:szCs w:val="20"/>
        </w:rPr>
        <w:t xml:space="preserve">Ο </w:t>
      </w:r>
      <w:r w:rsidR="00A40160" w:rsidRPr="00600638">
        <w:rPr>
          <w:rFonts w:ascii="Tahoma" w:hAnsi="Tahoma" w:cs="Tahoma"/>
          <w:sz w:val="20"/>
          <w:szCs w:val="20"/>
        </w:rPr>
        <w:t xml:space="preserve">συνολικός </w:t>
      </w:r>
      <w:r w:rsidR="00836154" w:rsidRPr="00600638">
        <w:rPr>
          <w:rFonts w:ascii="Tahoma" w:hAnsi="Tahoma" w:cs="Tahoma"/>
          <w:sz w:val="20"/>
          <w:szCs w:val="20"/>
        </w:rPr>
        <w:t>αριθμός των χρηστών</w:t>
      </w:r>
      <w:r w:rsidR="0005739A" w:rsidRPr="00600638">
        <w:rPr>
          <w:rFonts w:ascii="Tahoma" w:hAnsi="Tahoma" w:cs="Tahoma"/>
          <w:sz w:val="20"/>
          <w:szCs w:val="20"/>
        </w:rPr>
        <w:t xml:space="preserve"> </w:t>
      </w:r>
      <w:r w:rsidR="00836154" w:rsidRPr="00600638">
        <w:rPr>
          <w:rFonts w:ascii="Tahoma" w:hAnsi="Tahoma" w:cs="Tahoma"/>
          <w:sz w:val="20"/>
          <w:szCs w:val="20"/>
        </w:rPr>
        <w:t xml:space="preserve">κινητής τηλεφωνίας </w:t>
      </w:r>
      <w:r w:rsidR="00E326BB" w:rsidRPr="00600638">
        <w:rPr>
          <w:rFonts w:ascii="Tahoma" w:hAnsi="Tahoma" w:cs="Tahoma"/>
          <w:sz w:val="20"/>
          <w:szCs w:val="20"/>
        </w:rPr>
        <w:t>παρουσίασε αύξηση</w:t>
      </w:r>
      <w:r w:rsidR="007440A5" w:rsidRPr="00600638">
        <w:rPr>
          <w:rFonts w:ascii="Tahoma" w:hAnsi="Tahoma" w:cs="Tahoma"/>
          <w:sz w:val="20"/>
          <w:szCs w:val="20"/>
        </w:rPr>
        <w:t xml:space="preserve"> </w:t>
      </w:r>
      <w:r w:rsidR="007E0DEE" w:rsidRPr="00600638">
        <w:rPr>
          <w:rFonts w:ascii="Tahoma" w:hAnsi="Tahoma" w:cs="Tahoma"/>
          <w:sz w:val="20"/>
          <w:szCs w:val="20"/>
        </w:rPr>
        <w:t>κατά</w:t>
      </w:r>
      <w:r w:rsidR="00E3119A" w:rsidRPr="00600638">
        <w:rPr>
          <w:rFonts w:ascii="Tahoma" w:hAnsi="Tahoma" w:cs="Tahoma"/>
          <w:sz w:val="20"/>
          <w:szCs w:val="20"/>
        </w:rPr>
        <w:t xml:space="preserve"> </w:t>
      </w:r>
      <w:r w:rsidR="00565637">
        <w:rPr>
          <w:rFonts w:ascii="Tahoma" w:hAnsi="Tahoma" w:cs="Tahoma"/>
          <w:sz w:val="20"/>
          <w:szCs w:val="20"/>
        </w:rPr>
        <w:t>24</w:t>
      </w:r>
      <w:r w:rsidR="00E326BB" w:rsidRPr="00600638">
        <w:rPr>
          <w:rFonts w:ascii="Tahoma" w:hAnsi="Tahoma" w:cs="Tahoma"/>
          <w:sz w:val="20"/>
          <w:szCs w:val="20"/>
        </w:rPr>
        <w:t>.</w:t>
      </w:r>
      <w:r w:rsidR="00565637">
        <w:rPr>
          <w:rFonts w:ascii="Tahoma" w:hAnsi="Tahoma" w:cs="Tahoma"/>
          <w:sz w:val="20"/>
          <w:szCs w:val="20"/>
        </w:rPr>
        <w:t>88</w:t>
      </w:r>
      <w:r w:rsidR="00565637" w:rsidRPr="00565637">
        <w:rPr>
          <w:rFonts w:ascii="Tahoma" w:hAnsi="Tahoma" w:cs="Tahoma"/>
          <w:sz w:val="20"/>
          <w:szCs w:val="20"/>
        </w:rPr>
        <w:t>5</w:t>
      </w:r>
      <w:r w:rsidR="007440A5" w:rsidRPr="00600638">
        <w:rPr>
          <w:rFonts w:ascii="Tahoma" w:hAnsi="Tahoma" w:cs="Tahoma"/>
          <w:sz w:val="20"/>
          <w:szCs w:val="20"/>
        </w:rPr>
        <w:t xml:space="preserve"> </w:t>
      </w:r>
      <w:r w:rsidR="00043F9C" w:rsidRPr="00600638">
        <w:rPr>
          <w:rFonts w:ascii="Tahoma" w:hAnsi="Tahoma" w:cs="Tahoma"/>
          <w:sz w:val="20"/>
          <w:szCs w:val="20"/>
        </w:rPr>
        <w:t>χρήστες</w:t>
      </w:r>
      <w:r w:rsidR="00F424A2">
        <w:rPr>
          <w:rFonts w:ascii="Tahoma" w:hAnsi="Tahoma" w:cs="Tahoma"/>
          <w:sz w:val="20"/>
          <w:szCs w:val="20"/>
        </w:rPr>
        <w:t xml:space="preserve"> σε σχέση με το 2</w:t>
      </w:r>
      <w:r w:rsidRPr="00600638">
        <w:rPr>
          <w:rFonts w:ascii="Tahoma" w:hAnsi="Tahoma" w:cs="Tahoma"/>
          <w:sz w:val="20"/>
          <w:szCs w:val="20"/>
          <w:vertAlign w:val="superscript"/>
        </w:rPr>
        <w:t>ο</w:t>
      </w:r>
      <w:r w:rsidR="00F424A2">
        <w:rPr>
          <w:rFonts w:ascii="Tahoma" w:hAnsi="Tahoma" w:cs="Tahoma"/>
          <w:sz w:val="20"/>
          <w:szCs w:val="20"/>
        </w:rPr>
        <w:t xml:space="preserve"> εξάμηνο του 2020</w:t>
      </w:r>
      <w:r w:rsidRPr="00600638">
        <w:rPr>
          <w:rFonts w:ascii="Tahoma" w:hAnsi="Tahoma" w:cs="Tahoma"/>
          <w:sz w:val="20"/>
          <w:szCs w:val="20"/>
        </w:rPr>
        <w:t xml:space="preserve"> (</w:t>
      </w:r>
      <w:r w:rsidR="006C22E4">
        <w:rPr>
          <w:rFonts w:ascii="Tahoma" w:hAnsi="Tahoma" w:cs="Tahoma"/>
          <w:sz w:val="20"/>
          <w:szCs w:val="20"/>
        </w:rPr>
        <w:t>βλ.</w:t>
      </w:r>
      <w:r w:rsidRPr="00600638">
        <w:rPr>
          <w:rFonts w:ascii="Tahoma" w:hAnsi="Tahoma" w:cs="Tahoma"/>
          <w:sz w:val="20"/>
          <w:szCs w:val="20"/>
        </w:rPr>
        <w:t xml:space="preserve"> γράφημα 1).</w:t>
      </w:r>
    </w:p>
    <w:p w:rsidR="00693625" w:rsidRPr="00600638" w:rsidRDefault="00693625" w:rsidP="00553F14">
      <w:pPr>
        <w:spacing w:after="0"/>
        <w:jc w:val="both"/>
        <w:rPr>
          <w:rFonts w:ascii="Tahoma" w:hAnsi="Tahoma" w:cs="Tahoma"/>
          <w:sz w:val="20"/>
          <w:szCs w:val="20"/>
        </w:rPr>
      </w:pPr>
      <w:r w:rsidRPr="00600638">
        <w:rPr>
          <w:rFonts w:ascii="Tahoma" w:hAnsi="Tahoma" w:cs="Tahoma"/>
          <w:sz w:val="20"/>
          <w:szCs w:val="20"/>
        </w:rPr>
        <w:t>2.</w:t>
      </w:r>
      <w:r w:rsidR="0005739A" w:rsidRPr="00600638">
        <w:rPr>
          <w:rFonts w:ascii="Tahoma" w:hAnsi="Tahoma" w:cs="Tahoma"/>
          <w:sz w:val="20"/>
          <w:szCs w:val="20"/>
        </w:rPr>
        <w:t xml:space="preserve"> </w:t>
      </w:r>
      <w:r w:rsidRPr="00600638">
        <w:rPr>
          <w:rFonts w:ascii="Tahoma" w:hAnsi="Tahoma" w:cs="Tahoma"/>
          <w:sz w:val="20"/>
          <w:szCs w:val="20"/>
        </w:rPr>
        <w:t>Το ποσοστό συνδρομών συμβολαίου</w:t>
      </w:r>
      <w:r w:rsidR="00610FAD" w:rsidRPr="00600638">
        <w:rPr>
          <w:rStyle w:val="FootnoteReference"/>
          <w:rFonts w:ascii="Tahoma" w:hAnsi="Tahoma" w:cs="Tahoma"/>
          <w:sz w:val="20"/>
          <w:szCs w:val="20"/>
        </w:rPr>
        <w:footnoteReference w:id="1"/>
      </w:r>
      <w:r w:rsidR="00565637">
        <w:rPr>
          <w:rFonts w:ascii="Tahoma" w:hAnsi="Tahoma" w:cs="Tahoma"/>
          <w:sz w:val="20"/>
          <w:szCs w:val="20"/>
        </w:rPr>
        <w:t xml:space="preserve"> παρουσιάζει αύξηση</w:t>
      </w:r>
      <w:r w:rsidRPr="00600638">
        <w:rPr>
          <w:rFonts w:ascii="Tahoma" w:hAnsi="Tahoma" w:cs="Tahoma"/>
          <w:sz w:val="20"/>
          <w:szCs w:val="20"/>
        </w:rPr>
        <w:t xml:space="preserve"> 1</w:t>
      </w:r>
      <w:r w:rsidR="00565637">
        <w:rPr>
          <w:rFonts w:ascii="Tahoma" w:hAnsi="Tahoma" w:cs="Tahoma"/>
          <w:sz w:val="20"/>
          <w:szCs w:val="20"/>
        </w:rPr>
        <w:t>,4% σε σχέση με το 1</w:t>
      </w:r>
      <w:r w:rsidRPr="00600638">
        <w:rPr>
          <w:rFonts w:ascii="Tahoma" w:hAnsi="Tahoma" w:cs="Tahoma"/>
          <w:sz w:val="20"/>
          <w:szCs w:val="20"/>
          <w:vertAlign w:val="superscript"/>
        </w:rPr>
        <w:t>ο</w:t>
      </w:r>
      <w:r w:rsidR="00565637">
        <w:rPr>
          <w:rFonts w:ascii="Tahoma" w:hAnsi="Tahoma" w:cs="Tahoma"/>
          <w:sz w:val="20"/>
          <w:szCs w:val="20"/>
        </w:rPr>
        <w:t xml:space="preserve"> εξάμηνο του 2021</w:t>
      </w:r>
      <w:r w:rsidR="00F424A2">
        <w:rPr>
          <w:rFonts w:ascii="Tahoma" w:hAnsi="Tahoma" w:cs="Tahoma"/>
          <w:sz w:val="20"/>
          <w:szCs w:val="20"/>
        </w:rPr>
        <w:t xml:space="preserve"> </w:t>
      </w:r>
      <w:r w:rsidRPr="00600638">
        <w:rPr>
          <w:rFonts w:ascii="Tahoma" w:hAnsi="Tahoma" w:cs="Tahoma"/>
          <w:sz w:val="20"/>
          <w:szCs w:val="20"/>
        </w:rPr>
        <w:t>(</w:t>
      </w:r>
      <w:r w:rsidR="006C22E4">
        <w:rPr>
          <w:rFonts w:ascii="Tahoma" w:hAnsi="Tahoma" w:cs="Tahoma"/>
          <w:sz w:val="20"/>
          <w:szCs w:val="20"/>
        </w:rPr>
        <w:t>βλ.</w:t>
      </w:r>
      <w:r w:rsidRPr="00600638">
        <w:rPr>
          <w:rFonts w:ascii="Tahoma" w:hAnsi="Tahoma" w:cs="Tahoma"/>
          <w:sz w:val="20"/>
          <w:szCs w:val="20"/>
        </w:rPr>
        <w:t xml:space="preserve"> γράφημα 2).</w:t>
      </w:r>
    </w:p>
    <w:p w:rsidR="00693625" w:rsidRPr="00600638" w:rsidRDefault="00693625" w:rsidP="00553F14">
      <w:pPr>
        <w:spacing w:after="0"/>
        <w:jc w:val="both"/>
        <w:rPr>
          <w:rFonts w:ascii="Tahoma" w:hAnsi="Tahoma" w:cs="Tahoma"/>
          <w:sz w:val="20"/>
          <w:szCs w:val="20"/>
        </w:rPr>
      </w:pPr>
      <w:r w:rsidRPr="00600638">
        <w:rPr>
          <w:rFonts w:ascii="Tahoma" w:hAnsi="Tahoma" w:cs="Tahoma"/>
          <w:sz w:val="20"/>
          <w:szCs w:val="20"/>
        </w:rPr>
        <w:t>3. Η αναλογία</w:t>
      </w:r>
      <w:r w:rsidR="00610FAD">
        <w:rPr>
          <w:rStyle w:val="FootnoteReference"/>
          <w:rFonts w:ascii="Tahoma" w:hAnsi="Tahoma" w:cs="Tahoma"/>
        </w:rPr>
        <w:footnoteReference w:id="2"/>
      </w:r>
      <w:r w:rsidRPr="00600638">
        <w:rPr>
          <w:rFonts w:ascii="Tahoma" w:hAnsi="Tahoma" w:cs="Tahoma"/>
          <w:sz w:val="20"/>
          <w:szCs w:val="20"/>
        </w:rPr>
        <w:t xml:space="preserve"> συνολικού αριθμού χρηστών κινητής τηλεφωνίας σε σχέση με τον πληθυσμό της Κυπριακής</w:t>
      </w:r>
      <w:r w:rsidR="00F424A2">
        <w:rPr>
          <w:rFonts w:ascii="Tahoma" w:hAnsi="Tahoma" w:cs="Tahoma"/>
          <w:sz w:val="20"/>
          <w:szCs w:val="20"/>
        </w:rPr>
        <w:t xml:space="preserve"> Δημοκρατίας </w:t>
      </w:r>
      <w:r w:rsidR="00565637">
        <w:rPr>
          <w:rFonts w:ascii="Tahoma" w:hAnsi="Tahoma" w:cs="Tahoma"/>
          <w:sz w:val="20"/>
          <w:szCs w:val="20"/>
        </w:rPr>
        <w:t>το 2</w:t>
      </w:r>
      <w:r w:rsidR="00CC7310" w:rsidRPr="00CC7310">
        <w:rPr>
          <w:rFonts w:ascii="Tahoma" w:hAnsi="Tahoma" w:cs="Tahoma"/>
          <w:sz w:val="20"/>
          <w:szCs w:val="20"/>
          <w:vertAlign w:val="superscript"/>
        </w:rPr>
        <w:t>ο</w:t>
      </w:r>
      <w:r w:rsidR="00CC7310">
        <w:rPr>
          <w:rFonts w:ascii="Tahoma" w:hAnsi="Tahoma" w:cs="Tahoma"/>
          <w:sz w:val="20"/>
          <w:szCs w:val="20"/>
        </w:rPr>
        <w:t xml:space="preserve"> εξάμηνο του 2021 </w:t>
      </w:r>
      <w:r w:rsidR="00565637">
        <w:rPr>
          <w:rFonts w:ascii="Tahoma" w:hAnsi="Tahoma" w:cs="Tahoma"/>
          <w:sz w:val="20"/>
          <w:szCs w:val="20"/>
        </w:rPr>
        <w:t>παρουσίασε αύξηση 2</w:t>
      </w:r>
      <w:r w:rsidRPr="00600638">
        <w:rPr>
          <w:rFonts w:ascii="Tahoma" w:hAnsi="Tahoma" w:cs="Tahoma"/>
          <w:sz w:val="20"/>
          <w:szCs w:val="20"/>
        </w:rPr>
        <w:t>,</w:t>
      </w:r>
      <w:r w:rsidR="00565637">
        <w:rPr>
          <w:rFonts w:ascii="Tahoma" w:hAnsi="Tahoma" w:cs="Tahoma"/>
          <w:sz w:val="20"/>
          <w:szCs w:val="20"/>
        </w:rPr>
        <w:t>8</w:t>
      </w:r>
      <w:r w:rsidRPr="00600638">
        <w:rPr>
          <w:rFonts w:ascii="Tahoma" w:hAnsi="Tahoma" w:cs="Tahoma"/>
          <w:sz w:val="20"/>
          <w:szCs w:val="20"/>
        </w:rPr>
        <w:t xml:space="preserve">% </w:t>
      </w:r>
      <w:r w:rsidR="00CC7310">
        <w:rPr>
          <w:rFonts w:ascii="Tahoma" w:hAnsi="Tahoma" w:cs="Tahoma"/>
          <w:sz w:val="20"/>
          <w:szCs w:val="20"/>
        </w:rPr>
        <w:t xml:space="preserve">σε σχέση με </w:t>
      </w:r>
      <w:r w:rsidR="00565637">
        <w:rPr>
          <w:rFonts w:ascii="Tahoma" w:hAnsi="Tahoma" w:cs="Tahoma"/>
          <w:sz w:val="20"/>
          <w:szCs w:val="20"/>
        </w:rPr>
        <w:t>το 1</w:t>
      </w:r>
      <w:r w:rsidRPr="00600638">
        <w:rPr>
          <w:rFonts w:ascii="Tahoma" w:hAnsi="Tahoma" w:cs="Tahoma"/>
          <w:sz w:val="20"/>
          <w:szCs w:val="20"/>
          <w:vertAlign w:val="superscript"/>
        </w:rPr>
        <w:t>ο</w:t>
      </w:r>
      <w:r w:rsidR="00565637">
        <w:rPr>
          <w:rFonts w:ascii="Tahoma" w:hAnsi="Tahoma" w:cs="Tahoma"/>
          <w:sz w:val="20"/>
          <w:szCs w:val="20"/>
        </w:rPr>
        <w:t xml:space="preserve"> εξάμηνο του 2021</w:t>
      </w:r>
      <w:r w:rsidRPr="00600638">
        <w:rPr>
          <w:rFonts w:ascii="Tahoma" w:hAnsi="Tahoma" w:cs="Tahoma"/>
          <w:sz w:val="20"/>
          <w:szCs w:val="20"/>
        </w:rPr>
        <w:t xml:space="preserve"> φτάνοντας στο 1</w:t>
      </w:r>
      <w:r w:rsidR="00565637">
        <w:rPr>
          <w:rFonts w:ascii="Tahoma" w:hAnsi="Tahoma" w:cs="Tahoma"/>
          <w:sz w:val="20"/>
          <w:szCs w:val="20"/>
        </w:rPr>
        <w:t>48</w:t>
      </w:r>
      <w:r w:rsidR="00F424A2">
        <w:rPr>
          <w:rFonts w:ascii="Tahoma" w:hAnsi="Tahoma" w:cs="Tahoma"/>
          <w:sz w:val="20"/>
          <w:szCs w:val="20"/>
        </w:rPr>
        <w:t>,</w:t>
      </w:r>
      <w:r w:rsidR="00565637">
        <w:rPr>
          <w:rFonts w:ascii="Tahoma" w:hAnsi="Tahoma" w:cs="Tahoma"/>
          <w:sz w:val="20"/>
          <w:szCs w:val="20"/>
        </w:rPr>
        <w:t>7</w:t>
      </w:r>
      <w:r w:rsidRPr="00600638">
        <w:rPr>
          <w:rFonts w:ascii="Tahoma" w:hAnsi="Tahoma" w:cs="Tahoma"/>
          <w:sz w:val="20"/>
          <w:szCs w:val="20"/>
        </w:rPr>
        <w:t>% (</w:t>
      </w:r>
      <w:r w:rsidR="006C22E4">
        <w:rPr>
          <w:rFonts w:ascii="Tahoma" w:hAnsi="Tahoma" w:cs="Tahoma"/>
          <w:sz w:val="20"/>
          <w:szCs w:val="20"/>
        </w:rPr>
        <w:t>βλ.</w:t>
      </w:r>
      <w:r w:rsidRPr="00600638">
        <w:rPr>
          <w:rFonts w:ascii="Tahoma" w:hAnsi="Tahoma" w:cs="Tahoma"/>
          <w:sz w:val="20"/>
          <w:szCs w:val="20"/>
        </w:rPr>
        <w:t xml:space="preserve"> γράφημα 3).</w:t>
      </w:r>
    </w:p>
    <w:p w:rsidR="00CC7310" w:rsidRDefault="00693625" w:rsidP="00C54706">
      <w:pPr>
        <w:spacing w:after="0"/>
        <w:rPr>
          <w:rFonts w:ascii="Tahoma" w:hAnsi="Tahoma" w:cs="Tahoma"/>
          <w:sz w:val="20"/>
          <w:szCs w:val="20"/>
        </w:rPr>
      </w:pPr>
      <w:r w:rsidRPr="00600638">
        <w:rPr>
          <w:rFonts w:ascii="Tahoma" w:hAnsi="Tahoma" w:cs="Tahoma"/>
          <w:sz w:val="20"/>
          <w:szCs w:val="20"/>
        </w:rPr>
        <w:t>Οι πιο πάνω αυξήσεις</w:t>
      </w:r>
      <w:r w:rsidR="0005739A" w:rsidRPr="00600638">
        <w:rPr>
          <w:rFonts w:ascii="Tahoma" w:hAnsi="Tahoma" w:cs="Tahoma"/>
          <w:sz w:val="20"/>
          <w:szCs w:val="20"/>
        </w:rPr>
        <w:t xml:space="preserve"> οφείλ</w:t>
      </w:r>
      <w:r w:rsidRPr="00600638">
        <w:rPr>
          <w:rFonts w:ascii="Tahoma" w:hAnsi="Tahoma" w:cs="Tahoma"/>
          <w:sz w:val="20"/>
          <w:szCs w:val="20"/>
        </w:rPr>
        <w:t>ον</w:t>
      </w:r>
      <w:r w:rsidR="0005739A" w:rsidRPr="00600638">
        <w:rPr>
          <w:rFonts w:ascii="Tahoma" w:hAnsi="Tahoma" w:cs="Tahoma"/>
          <w:sz w:val="20"/>
          <w:szCs w:val="20"/>
        </w:rPr>
        <w:t>ται στ</w:t>
      </w:r>
      <w:r w:rsidR="00823AD9" w:rsidRPr="00600638">
        <w:rPr>
          <w:rFonts w:ascii="Tahoma" w:hAnsi="Tahoma" w:cs="Tahoma"/>
          <w:sz w:val="20"/>
          <w:szCs w:val="20"/>
        </w:rPr>
        <w:t>η</w:t>
      </w:r>
      <w:r w:rsidR="00CC7310">
        <w:rPr>
          <w:rFonts w:ascii="Tahoma" w:hAnsi="Tahoma" w:cs="Tahoma"/>
          <w:sz w:val="20"/>
          <w:szCs w:val="20"/>
        </w:rPr>
        <w:t>ν</w:t>
      </w:r>
      <w:r w:rsidR="00823AD9" w:rsidRPr="00600638">
        <w:rPr>
          <w:rFonts w:ascii="Tahoma" w:hAnsi="Tahoma" w:cs="Tahoma"/>
          <w:sz w:val="20"/>
          <w:szCs w:val="20"/>
        </w:rPr>
        <w:t xml:space="preserve"> αύξηση στ</w:t>
      </w:r>
      <w:r w:rsidR="0005739A" w:rsidRPr="00600638">
        <w:rPr>
          <w:rFonts w:ascii="Tahoma" w:hAnsi="Tahoma" w:cs="Tahoma"/>
          <w:sz w:val="20"/>
          <w:szCs w:val="20"/>
        </w:rPr>
        <w:t>ις</w:t>
      </w:r>
      <w:r w:rsidR="00751A76" w:rsidRPr="00600638">
        <w:rPr>
          <w:rFonts w:ascii="Tahoma" w:hAnsi="Tahoma" w:cs="Tahoma"/>
          <w:sz w:val="20"/>
          <w:szCs w:val="20"/>
        </w:rPr>
        <w:t xml:space="preserve"> </w:t>
      </w:r>
      <w:r w:rsidR="007440A5" w:rsidRPr="00600638">
        <w:rPr>
          <w:rFonts w:ascii="Tahoma" w:hAnsi="Tahoma" w:cs="Tahoma"/>
          <w:sz w:val="20"/>
          <w:szCs w:val="20"/>
        </w:rPr>
        <w:t>συνδ</w:t>
      </w:r>
      <w:r w:rsidR="00751A76" w:rsidRPr="00600638">
        <w:rPr>
          <w:rFonts w:ascii="Tahoma" w:hAnsi="Tahoma" w:cs="Tahoma"/>
          <w:sz w:val="20"/>
          <w:szCs w:val="20"/>
        </w:rPr>
        <w:t>ρομές</w:t>
      </w:r>
      <w:r w:rsidR="00E326BB" w:rsidRPr="00600638">
        <w:rPr>
          <w:rFonts w:ascii="Tahoma" w:hAnsi="Tahoma" w:cs="Tahoma"/>
          <w:sz w:val="20"/>
          <w:szCs w:val="20"/>
        </w:rPr>
        <w:t xml:space="preserve"> συμβολαίου</w:t>
      </w:r>
      <w:r w:rsidR="00565637">
        <w:rPr>
          <w:rFonts w:ascii="Tahoma" w:hAnsi="Tahoma" w:cs="Tahoma"/>
          <w:sz w:val="20"/>
          <w:szCs w:val="20"/>
        </w:rPr>
        <w:t>.</w:t>
      </w:r>
    </w:p>
    <w:p w:rsidR="006A3A84" w:rsidRDefault="006A3A84" w:rsidP="00CC7310">
      <w:pPr>
        <w:spacing w:after="0"/>
        <w:jc w:val="center"/>
        <w:rPr>
          <w:rFonts w:ascii="Tahoma" w:hAnsi="Tahoma" w:cs="Tahoma"/>
        </w:rPr>
      </w:pPr>
    </w:p>
    <w:p w:rsidR="00F424A2" w:rsidRDefault="00565637" w:rsidP="001B6126">
      <w:pPr>
        <w:spacing w:line="360" w:lineRule="auto"/>
        <w:jc w:val="center"/>
        <w:rPr>
          <w:rFonts w:ascii="Tahoma" w:hAnsi="Tahoma" w:cs="Tahoma"/>
        </w:rPr>
      </w:pPr>
      <w:r w:rsidRPr="00565637">
        <w:rPr>
          <w:noProof/>
          <w:lang w:val="en-GB" w:eastAsia="en-GB"/>
        </w:rPr>
        <w:drawing>
          <wp:inline distT="0" distB="0" distL="0" distR="0" wp14:anchorId="4D35663A" wp14:editId="24E98D67">
            <wp:extent cx="4187952" cy="2734056"/>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7952" cy="2734056"/>
                    </a:xfrm>
                    <a:prstGeom prst="rect">
                      <a:avLst/>
                    </a:prstGeom>
                    <a:noFill/>
                    <a:ln>
                      <a:noFill/>
                    </a:ln>
                  </pic:spPr>
                </pic:pic>
              </a:graphicData>
            </a:graphic>
          </wp:inline>
        </w:drawing>
      </w:r>
    </w:p>
    <w:p w:rsidR="00565637" w:rsidRDefault="00565637" w:rsidP="001B6126">
      <w:pPr>
        <w:spacing w:line="360" w:lineRule="auto"/>
        <w:jc w:val="center"/>
        <w:rPr>
          <w:rFonts w:ascii="Tahoma" w:hAnsi="Tahoma" w:cs="Tahoma"/>
        </w:rPr>
      </w:pPr>
      <w:r w:rsidRPr="00565637">
        <w:rPr>
          <w:noProof/>
          <w:lang w:val="en-GB" w:eastAsia="en-GB"/>
        </w:rPr>
        <w:drawing>
          <wp:inline distT="0" distB="0" distL="0" distR="0" wp14:anchorId="2E7C9D41" wp14:editId="7E3A9765">
            <wp:extent cx="4169664" cy="272491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9664" cy="2724912"/>
                    </a:xfrm>
                    <a:prstGeom prst="rect">
                      <a:avLst/>
                    </a:prstGeom>
                    <a:noFill/>
                    <a:ln>
                      <a:noFill/>
                    </a:ln>
                  </pic:spPr>
                </pic:pic>
              </a:graphicData>
            </a:graphic>
          </wp:inline>
        </w:drawing>
      </w:r>
    </w:p>
    <w:p w:rsidR="00565637" w:rsidRDefault="00565637" w:rsidP="001B6126">
      <w:pPr>
        <w:spacing w:line="360" w:lineRule="auto"/>
        <w:jc w:val="center"/>
        <w:rPr>
          <w:rFonts w:ascii="Tahoma" w:hAnsi="Tahoma" w:cs="Tahoma"/>
        </w:rPr>
      </w:pPr>
      <w:r w:rsidRPr="00565637">
        <w:rPr>
          <w:noProof/>
          <w:lang w:val="en-GB" w:eastAsia="en-GB"/>
        </w:rPr>
        <w:lastRenderedPageBreak/>
        <w:drawing>
          <wp:inline distT="0" distB="0" distL="0" distR="0" wp14:anchorId="3F48629B" wp14:editId="7F050D3C">
            <wp:extent cx="4169664" cy="272491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9664" cy="2724912"/>
                    </a:xfrm>
                    <a:prstGeom prst="rect">
                      <a:avLst/>
                    </a:prstGeom>
                    <a:noFill/>
                    <a:ln>
                      <a:noFill/>
                    </a:ln>
                  </pic:spPr>
                </pic:pic>
              </a:graphicData>
            </a:graphic>
          </wp:inline>
        </w:drawing>
      </w:r>
    </w:p>
    <w:p w:rsidR="003F4DBB" w:rsidRPr="00553F14" w:rsidRDefault="003F4DBB" w:rsidP="003F4DBB">
      <w:pPr>
        <w:spacing w:after="0" w:line="240" w:lineRule="auto"/>
        <w:rPr>
          <w:rFonts w:ascii="Tahoma" w:hAnsi="Tahoma" w:cs="Tahoma"/>
        </w:rPr>
      </w:pPr>
    </w:p>
    <w:p w:rsidR="008F1E50" w:rsidRPr="003F4DBB" w:rsidRDefault="004033A2" w:rsidP="00E4212E">
      <w:pPr>
        <w:pStyle w:val="Heading1"/>
        <w:spacing w:before="0" w:after="120" w:line="240" w:lineRule="auto"/>
        <w:rPr>
          <w:rFonts w:ascii="Tahoma" w:hAnsi="Tahoma" w:cs="Tahoma"/>
          <w:color w:val="FFC000" w:themeColor="accent4"/>
          <w:sz w:val="24"/>
          <w:szCs w:val="24"/>
        </w:rPr>
      </w:pPr>
      <w:bookmarkStart w:id="2" w:name="_Toc83713950"/>
      <w:r w:rsidRPr="003F4DBB">
        <w:rPr>
          <w:rFonts w:ascii="Tahoma" w:hAnsi="Tahoma" w:cs="Tahoma"/>
          <w:color w:val="FFC000" w:themeColor="accent4"/>
          <w:sz w:val="24"/>
          <w:szCs w:val="24"/>
        </w:rPr>
        <w:t xml:space="preserve">2. </w:t>
      </w:r>
      <w:r w:rsidR="00610FAD">
        <w:rPr>
          <w:rFonts w:ascii="Tahoma" w:hAnsi="Tahoma" w:cs="Tahoma"/>
          <w:color w:val="FFC000" w:themeColor="accent4"/>
          <w:sz w:val="24"/>
          <w:szCs w:val="24"/>
        </w:rPr>
        <w:t>Μερίδια Αγοράς Κινητής Τηλεφωνίας</w:t>
      </w:r>
      <w:r w:rsidR="001C66E7" w:rsidRPr="003F4DBB">
        <w:rPr>
          <w:rStyle w:val="FootnoteReference"/>
          <w:rFonts w:ascii="Tahoma" w:hAnsi="Tahoma" w:cs="Tahoma"/>
          <w:color w:val="FFC000" w:themeColor="accent4"/>
          <w:sz w:val="24"/>
          <w:szCs w:val="24"/>
        </w:rPr>
        <w:footnoteReference w:id="3"/>
      </w:r>
      <w:bookmarkEnd w:id="2"/>
    </w:p>
    <w:p w:rsidR="00C47BAB" w:rsidRPr="006C22E4" w:rsidRDefault="00553F14" w:rsidP="00CC7310">
      <w:pPr>
        <w:spacing w:after="0"/>
        <w:jc w:val="both"/>
        <w:rPr>
          <w:rFonts w:ascii="Tahoma" w:hAnsi="Tahoma" w:cs="Tahoma"/>
          <w:sz w:val="20"/>
          <w:szCs w:val="20"/>
        </w:rPr>
      </w:pPr>
      <w:r w:rsidRPr="006C22E4">
        <w:rPr>
          <w:rFonts w:ascii="Tahoma" w:hAnsi="Tahoma" w:cs="Tahoma"/>
          <w:sz w:val="20"/>
          <w:szCs w:val="20"/>
        </w:rPr>
        <w:t xml:space="preserve">Τα γραφικά που ακολουθούν παρουσιάζουν </w:t>
      </w:r>
      <w:r w:rsidR="00610FAD">
        <w:rPr>
          <w:rFonts w:ascii="Tahoma" w:hAnsi="Tahoma" w:cs="Tahoma"/>
          <w:sz w:val="20"/>
          <w:szCs w:val="20"/>
        </w:rPr>
        <w:t xml:space="preserve">τα μερίδια αγοράς των παροχέων για τους </w:t>
      </w:r>
      <w:r w:rsidRPr="006C22E4">
        <w:rPr>
          <w:rFonts w:ascii="Tahoma" w:hAnsi="Tahoma" w:cs="Tahoma"/>
          <w:sz w:val="20"/>
          <w:szCs w:val="20"/>
        </w:rPr>
        <w:t>συνδρομητ</w:t>
      </w:r>
      <w:r w:rsidR="00610FAD">
        <w:rPr>
          <w:rFonts w:ascii="Tahoma" w:hAnsi="Tahoma" w:cs="Tahoma"/>
          <w:sz w:val="20"/>
          <w:szCs w:val="20"/>
        </w:rPr>
        <w:t>ές</w:t>
      </w:r>
      <w:r w:rsidRPr="006C22E4">
        <w:rPr>
          <w:rFonts w:ascii="Tahoma" w:hAnsi="Tahoma" w:cs="Tahoma"/>
          <w:sz w:val="20"/>
          <w:szCs w:val="20"/>
        </w:rPr>
        <w:t xml:space="preserve"> συμβολαίου κινητής τηλεφωνίας</w:t>
      </w:r>
      <w:r w:rsidR="00610FAD">
        <w:rPr>
          <w:rFonts w:ascii="Tahoma" w:hAnsi="Tahoma" w:cs="Tahoma"/>
          <w:sz w:val="20"/>
          <w:szCs w:val="20"/>
        </w:rPr>
        <w:t xml:space="preserve">, </w:t>
      </w:r>
      <w:r w:rsidRPr="006C22E4">
        <w:rPr>
          <w:rFonts w:ascii="Tahoma" w:hAnsi="Tahoma" w:cs="Tahoma"/>
          <w:sz w:val="20"/>
          <w:szCs w:val="20"/>
        </w:rPr>
        <w:t xml:space="preserve">των </w:t>
      </w:r>
      <w:r w:rsidR="004033A2" w:rsidRPr="006C22E4">
        <w:rPr>
          <w:rFonts w:ascii="Tahoma" w:hAnsi="Tahoma" w:cs="Tahoma"/>
          <w:sz w:val="20"/>
          <w:szCs w:val="20"/>
        </w:rPr>
        <w:t>χρησ</w:t>
      </w:r>
      <w:r w:rsidRPr="006C22E4">
        <w:rPr>
          <w:rFonts w:ascii="Tahoma" w:hAnsi="Tahoma" w:cs="Tahoma"/>
          <w:sz w:val="20"/>
          <w:szCs w:val="20"/>
        </w:rPr>
        <w:t>τών προπληρωμένης κινητής τηλεφων</w:t>
      </w:r>
      <w:r w:rsidR="004033A2" w:rsidRPr="006C22E4">
        <w:rPr>
          <w:rFonts w:ascii="Tahoma" w:hAnsi="Tahoma" w:cs="Tahoma"/>
          <w:sz w:val="20"/>
          <w:szCs w:val="20"/>
        </w:rPr>
        <w:t>ίας</w:t>
      </w:r>
      <w:r w:rsidR="00610FAD">
        <w:rPr>
          <w:rFonts w:ascii="Tahoma" w:hAnsi="Tahoma" w:cs="Tahoma"/>
          <w:sz w:val="20"/>
          <w:szCs w:val="20"/>
        </w:rPr>
        <w:t xml:space="preserve"> και συνολικά</w:t>
      </w:r>
      <w:r w:rsidR="004033A2" w:rsidRPr="006C22E4">
        <w:rPr>
          <w:rFonts w:ascii="Tahoma" w:hAnsi="Tahoma" w:cs="Tahoma"/>
          <w:sz w:val="20"/>
          <w:szCs w:val="20"/>
        </w:rPr>
        <w:t>.</w:t>
      </w:r>
    </w:p>
    <w:p w:rsidR="00830853" w:rsidRPr="006C22E4" w:rsidRDefault="006C22E4">
      <w:pPr>
        <w:spacing w:after="0"/>
        <w:jc w:val="both"/>
        <w:rPr>
          <w:rFonts w:ascii="Tahoma" w:hAnsi="Tahoma" w:cs="Tahoma"/>
          <w:sz w:val="20"/>
          <w:szCs w:val="20"/>
        </w:rPr>
      </w:pPr>
      <w:r>
        <w:rPr>
          <w:rFonts w:ascii="Tahoma" w:hAnsi="Tahoma" w:cs="Tahoma"/>
          <w:sz w:val="20"/>
          <w:szCs w:val="20"/>
        </w:rPr>
        <w:t xml:space="preserve">- </w:t>
      </w:r>
      <w:r w:rsidR="00C47BAB" w:rsidRPr="006C22E4">
        <w:rPr>
          <w:rFonts w:ascii="Tahoma" w:hAnsi="Tahoma" w:cs="Tahoma"/>
          <w:sz w:val="20"/>
          <w:szCs w:val="20"/>
        </w:rPr>
        <w:t xml:space="preserve">Όσον αφορά τους συνδρομητές συμβολαίου παρατηρείται μικρή αυξομείωση στους 3 παροχείς ενώ η </w:t>
      </w:r>
      <w:r w:rsidR="00C47BAB" w:rsidRPr="006C22E4">
        <w:rPr>
          <w:rFonts w:ascii="Tahoma" w:hAnsi="Tahoma" w:cs="Tahoma"/>
          <w:sz w:val="20"/>
          <w:szCs w:val="20"/>
          <w:lang w:val="en-GB"/>
        </w:rPr>
        <w:t>Cablenet</w:t>
      </w:r>
      <w:r>
        <w:rPr>
          <w:rFonts w:ascii="Tahoma" w:hAnsi="Tahoma" w:cs="Tahoma"/>
          <w:sz w:val="20"/>
          <w:szCs w:val="20"/>
        </w:rPr>
        <w:t>,</w:t>
      </w:r>
      <w:r w:rsidR="00C47BAB" w:rsidRPr="006C22E4">
        <w:rPr>
          <w:rFonts w:ascii="Tahoma" w:hAnsi="Tahoma" w:cs="Tahoma"/>
          <w:sz w:val="20"/>
          <w:szCs w:val="20"/>
        </w:rPr>
        <w:t xml:space="preserve"> η οποία εισήλθε στην αγορά της κινητής τηλεφωνίας το 2017</w:t>
      </w:r>
      <w:r>
        <w:rPr>
          <w:rFonts w:ascii="Tahoma" w:hAnsi="Tahoma" w:cs="Tahoma"/>
          <w:sz w:val="20"/>
          <w:szCs w:val="20"/>
        </w:rPr>
        <w:t>,</w:t>
      </w:r>
      <w:r w:rsidR="00C47BAB" w:rsidRPr="006C22E4">
        <w:rPr>
          <w:rFonts w:ascii="Tahoma" w:hAnsi="Tahoma" w:cs="Tahoma"/>
          <w:sz w:val="20"/>
          <w:szCs w:val="20"/>
        </w:rPr>
        <w:t xml:space="preserve"> παρουσιάζει αυξητικές τάσεις </w:t>
      </w:r>
      <w:r w:rsidR="00E326BB" w:rsidRPr="006C22E4">
        <w:rPr>
          <w:rFonts w:ascii="Tahoma" w:hAnsi="Tahoma" w:cs="Tahoma"/>
          <w:sz w:val="20"/>
          <w:szCs w:val="20"/>
        </w:rPr>
        <w:t>φτάνοντας</w:t>
      </w:r>
      <w:r w:rsidR="00565637">
        <w:rPr>
          <w:rFonts w:ascii="Tahoma" w:hAnsi="Tahoma" w:cs="Tahoma"/>
          <w:sz w:val="20"/>
          <w:szCs w:val="20"/>
        </w:rPr>
        <w:t xml:space="preserve"> το  4,7</w:t>
      </w:r>
      <w:r w:rsidR="00C47BAB" w:rsidRPr="006C22E4">
        <w:rPr>
          <w:rFonts w:ascii="Tahoma" w:hAnsi="Tahoma" w:cs="Tahoma"/>
          <w:sz w:val="20"/>
          <w:szCs w:val="20"/>
        </w:rPr>
        <w:t>% (</w:t>
      </w:r>
      <w:r>
        <w:rPr>
          <w:rFonts w:ascii="Tahoma" w:hAnsi="Tahoma" w:cs="Tahoma"/>
          <w:sz w:val="20"/>
          <w:szCs w:val="20"/>
        </w:rPr>
        <w:t>βλ.</w:t>
      </w:r>
      <w:r w:rsidR="00C47BAB" w:rsidRPr="006C22E4">
        <w:rPr>
          <w:rFonts w:ascii="Tahoma" w:hAnsi="Tahoma" w:cs="Tahoma"/>
          <w:sz w:val="20"/>
          <w:szCs w:val="20"/>
        </w:rPr>
        <w:t xml:space="preserve"> γράφημα 4).</w:t>
      </w:r>
    </w:p>
    <w:p w:rsidR="00C47BAB" w:rsidRDefault="006C22E4" w:rsidP="00C54706">
      <w:pPr>
        <w:spacing w:after="0"/>
        <w:jc w:val="both"/>
        <w:rPr>
          <w:rFonts w:ascii="Tahoma" w:hAnsi="Tahoma" w:cs="Tahoma"/>
          <w:sz w:val="20"/>
          <w:szCs w:val="20"/>
        </w:rPr>
      </w:pPr>
      <w:r>
        <w:rPr>
          <w:rFonts w:ascii="Tahoma" w:hAnsi="Tahoma" w:cs="Tahoma"/>
          <w:sz w:val="20"/>
          <w:szCs w:val="20"/>
        </w:rPr>
        <w:t xml:space="preserve">- </w:t>
      </w:r>
      <w:r w:rsidR="00C47BAB" w:rsidRPr="006C22E4">
        <w:rPr>
          <w:rFonts w:ascii="Tahoma" w:hAnsi="Tahoma" w:cs="Tahoma"/>
          <w:sz w:val="20"/>
          <w:szCs w:val="20"/>
        </w:rPr>
        <w:t xml:space="preserve">Όσον αφορά τους χρήστες προπληρωμένης κινητής τηλεφωνίας </w:t>
      </w:r>
      <w:r w:rsidR="00DD5786">
        <w:rPr>
          <w:rFonts w:ascii="Tahoma" w:hAnsi="Tahoma" w:cs="Tahoma"/>
          <w:sz w:val="20"/>
          <w:szCs w:val="20"/>
        </w:rPr>
        <w:t xml:space="preserve">η </w:t>
      </w:r>
      <w:r w:rsidR="00DD5786">
        <w:rPr>
          <w:rFonts w:ascii="Tahoma" w:hAnsi="Tahoma" w:cs="Tahoma"/>
          <w:sz w:val="20"/>
          <w:szCs w:val="20"/>
          <w:lang w:val="en-US"/>
        </w:rPr>
        <w:t>Primetel</w:t>
      </w:r>
      <w:r w:rsidR="00DD5786" w:rsidRPr="00DD5786">
        <w:rPr>
          <w:rFonts w:ascii="Tahoma" w:hAnsi="Tahoma" w:cs="Tahoma"/>
          <w:sz w:val="20"/>
          <w:szCs w:val="20"/>
        </w:rPr>
        <w:t xml:space="preserve"> </w:t>
      </w:r>
      <w:r w:rsidR="00DD5786">
        <w:rPr>
          <w:rFonts w:ascii="Tahoma" w:hAnsi="Tahoma" w:cs="Tahoma"/>
          <w:sz w:val="20"/>
          <w:szCs w:val="20"/>
        </w:rPr>
        <w:t>παρουσιάζει αύξηση του ποσοστού της</w:t>
      </w:r>
      <w:r w:rsidR="00565637">
        <w:rPr>
          <w:rFonts w:ascii="Tahoma" w:hAnsi="Tahoma" w:cs="Tahoma"/>
          <w:sz w:val="20"/>
          <w:szCs w:val="20"/>
        </w:rPr>
        <w:t xml:space="preserve"> με μικρή πτώση στα μερίδια της </w:t>
      </w:r>
      <w:r w:rsidR="00565637">
        <w:rPr>
          <w:rFonts w:ascii="Tahoma" w:hAnsi="Tahoma" w:cs="Tahoma"/>
          <w:sz w:val="20"/>
          <w:szCs w:val="20"/>
          <w:lang w:val="en-US"/>
        </w:rPr>
        <w:t>Cyta</w:t>
      </w:r>
      <w:r w:rsidR="00565637" w:rsidRPr="00565637">
        <w:rPr>
          <w:rFonts w:ascii="Tahoma" w:hAnsi="Tahoma" w:cs="Tahoma"/>
          <w:sz w:val="20"/>
          <w:szCs w:val="20"/>
        </w:rPr>
        <w:t xml:space="preserve"> </w:t>
      </w:r>
      <w:r w:rsidR="00565637">
        <w:rPr>
          <w:rFonts w:ascii="Tahoma" w:hAnsi="Tahoma" w:cs="Tahoma"/>
          <w:sz w:val="20"/>
          <w:szCs w:val="20"/>
        </w:rPr>
        <w:t xml:space="preserve">και της </w:t>
      </w:r>
      <w:r w:rsidR="00397CAC">
        <w:rPr>
          <w:rFonts w:ascii="Tahoma" w:hAnsi="Tahoma" w:cs="Tahoma"/>
          <w:sz w:val="20"/>
          <w:szCs w:val="20"/>
          <w:lang w:val="en-GB"/>
        </w:rPr>
        <w:t>E</w:t>
      </w:r>
      <w:r w:rsidR="00565637">
        <w:rPr>
          <w:rFonts w:ascii="Tahoma" w:hAnsi="Tahoma" w:cs="Tahoma"/>
          <w:sz w:val="20"/>
          <w:szCs w:val="20"/>
          <w:lang w:val="en-US"/>
        </w:rPr>
        <w:t>pic</w:t>
      </w:r>
      <w:r w:rsidR="00DD5786">
        <w:rPr>
          <w:rFonts w:ascii="Tahoma" w:hAnsi="Tahoma" w:cs="Tahoma"/>
          <w:sz w:val="20"/>
          <w:szCs w:val="20"/>
        </w:rPr>
        <w:t xml:space="preserve"> </w:t>
      </w:r>
      <w:r w:rsidR="004033A2" w:rsidRPr="006C22E4">
        <w:rPr>
          <w:rFonts w:ascii="Tahoma" w:hAnsi="Tahoma" w:cs="Tahoma"/>
          <w:sz w:val="20"/>
          <w:szCs w:val="20"/>
        </w:rPr>
        <w:t>(</w:t>
      </w:r>
      <w:r>
        <w:rPr>
          <w:rFonts w:ascii="Tahoma" w:hAnsi="Tahoma" w:cs="Tahoma"/>
          <w:sz w:val="20"/>
          <w:szCs w:val="20"/>
        </w:rPr>
        <w:t>βλ.</w:t>
      </w:r>
      <w:r w:rsidR="004033A2" w:rsidRPr="006C22E4">
        <w:rPr>
          <w:rFonts w:ascii="Tahoma" w:hAnsi="Tahoma" w:cs="Tahoma"/>
          <w:sz w:val="20"/>
          <w:szCs w:val="20"/>
        </w:rPr>
        <w:t xml:space="preserve"> γράφημα 5)</w:t>
      </w:r>
      <w:r w:rsidR="00C47BAB" w:rsidRPr="006C22E4">
        <w:rPr>
          <w:rFonts w:ascii="Tahoma" w:hAnsi="Tahoma" w:cs="Tahoma"/>
          <w:sz w:val="20"/>
          <w:szCs w:val="20"/>
        </w:rPr>
        <w:t>.</w:t>
      </w:r>
    </w:p>
    <w:p w:rsidR="00610FAD" w:rsidRPr="002953B0" w:rsidRDefault="00610FAD" w:rsidP="00CC7310">
      <w:pPr>
        <w:spacing w:after="0"/>
        <w:jc w:val="both"/>
        <w:rPr>
          <w:rFonts w:ascii="Tahoma" w:hAnsi="Tahoma" w:cs="Tahoma"/>
          <w:sz w:val="20"/>
          <w:szCs w:val="20"/>
        </w:rPr>
      </w:pPr>
      <w:r>
        <w:rPr>
          <w:rFonts w:ascii="Tahoma" w:hAnsi="Tahoma" w:cs="Tahoma"/>
          <w:sz w:val="20"/>
          <w:szCs w:val="20"/>
        </w:rPr>
        <w:t>- Όσον αφορά τα συνολικά</w:t>
      </w:r>
      <w:r w:rsidRPr="002953B0">
        <w:rPr>
          <w:rFonts w:ascii="Tahoma" w:hAnsi="Tahoma" w:cs="Tahoma"/>
          <w:sz w:val="20"/>
          <w:szCs w:val="20"/>
        </w:rPr>
        <w:t xml:space="preserve"> μερίδια αγοράς των παροχέων </w:t>
      </w:r>
      <w:r>
        <w:rPr>
          <w:rFonts w:ascii="Tahoma" w:hAnsi="Tahoma" w:cs="Tahoma"/>
          <w:sz w:val="20"/>
          <w:szCs w:val="20"/>
        </w:rPr>
        <w:t>παρατηρείται σταθεροποίηση τους</w:t>
      </w:r>
      <w:r w:rsidRPr="002953B0">
        <w:rPr>
          <w:rFonts w:ascii="Tahoma" w:hAnsi="Tahoma" w:cs="Tahoma"/>
          <w:sz w:val="20"/>
          <w:szCs w:val="20"/>
        </w:rPr>
        <w:t xml:space="preserve"> τα τελευταία εξάμηνα με εξαίρεση την Cablenet η οποία δείχνει να έχει</w:t>
      </w:r>
      <w:r w:rsidR="00565637" w:rsidRPr="00565637">
        <w:rPr>
          <w:rFonts w:ascii="Tahoma" w:hAnsi="Tahoma" w:cs="Tahoma"/>
          <w:sz w:val="20"/>
          <w:szCs w:val="20"/>
        </w:rPr>
        <w:t xml:space="preserve"> </w:t>
      </w:r>
      <w:r w:rsidRPr="002953B0">
        <w:rPr>
          <w:rFonts w:ascii="Tahoma" w:hAnsi="Tahoma" w:cs="Tahoma"/>
          <w:sz w:val="20"/>
          <w:szCs w:val="20"/>
        </w:rPr>
        <w:t>ανοδική τάση</w:t>
      </w:r>
      <w:r>
        <w:rPr>
          <w:rFonts w:ascii="Tahoma" w:hAnsi="Tahoma" w:cs="Tahoma"/>
          <w:sz w:val="20"/>
          <w:szCs w:val="20"/>
        </w:rPr>
        <w:t xml:space="preserve"> (βλ. γράφημα 6)</w:t>
      </w:r>
      <w:r w:rsidRPr="002953B0">
        <w:rPr>
          <w:rFonts w:ascii="Tahoma" w:hAnsi="Tahoma" w:cs="Tahoma"/>
          <w:sz w:val="20"/>
          <w:szCs w:val="20"/>
        </w:rPr>
        <w:t>.</w:t>
      </w:r>
    </w:p>
    <w:p w:rsidR="00C47BAB" w:rsidRDefault="00C47BAB" w:rsidP="006C22E4">
      <w:pPr>
        <w:spacing w:after="0"/>
        <w:jc w:val="both"/>
        <w:rPr>
          <w:rFonts w:ascii="Tahoma" w:hAnsi="Tahoma" w:cs="Tahoma"/>
          <w:sz w:val="20"/>
          <w:szCs w:val="20"/>
        </w:rPr>
      </w:pPr>
    </w:p>
    <w:p w:rsidR="00610FAD" w:rsidRPr="006C22E4" w:rsidRDefault="00565637" w:rsidP="00610FAD">
      <w:pPr>
        <w:spacing w:after="0"/>
        <w:jc w:val="center"/>
        <w:rPr>
          <w:rFonts w:ascii="Tahoma" w:hAnsi="Tahoma" w:cs="Tahoma"/>
          <w:sz w:val="20"/>
          <w:szCs w:val="20"/>
        </w:rPr>
      </w:pPr>
      <w:r w:rsidRPr="00565637">
        <w:rPr>
          <w:noProof/>
          <w:lang w:val="en-GB" w:eastAsia="en-GB"/>
        </w:rPr>
        <w:drawing>
          <wp:inline distT="0" distB="0" distL="0" distR="0" wp14:anchorId="2B90CC33" wp14:editId="5BCB70B2">
            <wp:extent cx="5252400" cy="343080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2400" cy="3430800"/>
                    </a:xfrm>
                    <a:prstGeom prst="rect">
                      <a:avLst/>
                    </a:prstGeom>
                    <a:noFill/>
                    <a:ln>
                      <a:noFill/>
                    </a:ln>
                  </pic:spPr>
                </pic:pic>
              </a:graphicData>
            </a:graphic>
          </wp:inline>
        </w:drawing>
      </w:r>
    </w:p>
    <w:p w:rsidR="00815410" w:rsidRDefault="007C53E6" w:rsidP="00610FAD">
      <w:pPr>
        <w:spacing w:after="0" w:line="240" w:lineRule="auto"/>
        <w:jc w:val="center"/>
        <w:rPr>
          <w:i/>
          <w:iCs/>
          <w:sz w:val="16"/>
          <w:szCs w:val="16"/>
        </w:rPr>
      </w:pPr>
      <w:r w:rsidRPr="008F44E3">
        <w:rPr>
          <w:rFonts w:ascii="Tahoma" w:hAnsi="Tahoma" w:cs="Tahoma"/>
          <w:sz w:val="16"/>
          <w:szCs w:val="16"/>
        </w:rPr>
        <w:t>*</w:t>
      </w:r>
      <w:r w:rsidRPr="008F44E3">
        <w:rPr>
          <w:rFonts w:ascii="Tahoma" w:hAnsi="Tahoma" w:cs="Tahoma"/>
          <w:i/>
          <w:iCs/>
          <w:sz w:val="16"/>
          <w:szCs w:val="16"/>
        </w:rPr>
        <w:t>Διαφορές που ενδεχομένως προκύπτουν στους συνολικούς αριθμούς οφείλονται σε στρογγυλοποίηση.</w:t>
      </w:r>
      <w:r w:rsidR="00815410">
        <w:rPr>
          <w:i/>
          <w:iCs/>
          <w:sz w:val="16"/>
          <w:szCs w:val="16"/>
        </w:rPr>
        <w:br w:type="page"/>
      </w:r>
    </w:p>
    <w:p w:rsidR="003F6481" w:rsidRPr="00815410" w:rsidRDefault="003F6481" w:rsidP="00E2185B">
      <w:pPr>
        <w:spacing w:after="120" w:line="240" w:lineRule="auto"/>
        <w:rPr>
          <w:rFonts w:ascii="Tahoma" w:hAnsi="Tahoma" w:cs="Tahoma"/>
          <w:sz w:val="2"/>
          <w:szCs w:val="2"/>
        </w:rPr>
      </w:pPr>
    </w:p>
    <w:p w:rsidR="004A3266" w:rsidRDefault="00565637" w:rsidP="000758E7">
      <w:pPr>
        <w:spacing w:after="0" w:line="240" w:lineRule="auto"/>
        <w:jc w:val="center"/>
      </w:pPr>
      <w:r w:rsidRPr="00565637">
        <w:rPr>
          <w:noProof/>
          <w:lang w:val="en-GB" w:eastAsia="en-GB"/>
        </w:rPr>
        <w:drawing>
          <wp:inline distT="0" distB="0" distL="0" distR="0" wp14:anchorId="1D260646" wp14:editId="0D3219FE">
            <wp:extent cx="5961600" cy="3891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1600" cy="3891600"/>
                    </a:xfrm>
                    <a:prstGeom prst="rect">
                      <a:avLst/>
                    </a:prstGeom>
                    <a:noFill/>
                    <a:ln>
                      <a:noFill/>
                    </a:ln>
                  </pic:spPr>
                </pic:pic>
              </a:graphicData>
            </a:graphic>
          </wp:inline>
        </w:drawing>
      </w:r>
    </w:p>
    <w:p w:rsidR="007C53E6" w:rsidRDefault="007C53E6" w:rsidP="00C04FD9">
      <w:pPr>
        <w:spacing w:after="0" w:line="240" w:lineRule="auto"/>
        <w:jc w:val="center"/>
        <w:rPr>
          <w:rFonts w:ascii="Tahoma" w:hAnsi="Tahoma" w:cs="Tahoma"/>
          <w:i/>
          <w:iCs/>
          <w:sz w:val="16"/>
          <w:szCs w:val="16"/>
        </w:rPr>
      </w:pPr>
      <w:r w:rsidRPr="008F44E3">
        <w:rPr>
          <w:rFonts w:ascii="Tahoma" w:hAnsi="Tahoma" w:cs="Tahoma"/>
          <w:sz w:val="16"/>
          <w:szCs w:val="16"/>
        </w:rPr>
        <w:t>*</w:t>
      </w:r>
      <w:r w:rsidRPr="008F44E3">
        <w:rPr>
          <w:rFonts w:ascii="Tahoma" w:hAnsi="Tahoma" w:cs="Tahoma"/>
          <w:i/>
          <w:iCs/>
          <w:sz w:val="16"/>
          <w:szCs w:val="16"/>
        </w:rPr>
        <w:t>Διαφορές που ενδεχομένως προκύπτουν στους συνολικούς αριθμούς οφείλονται σε στρογγυλοποίηση.</w:t>
      </w:r>
    </w:p>
    <w:p w:rsidR="005D264A" w:rsidRPr="008F44E3" w:rsidRDefault="005D264A" w:rsidP="00C04FD9">
      <w:pPr>
        <w:spacing w:after="0" w:line="240" w:lineRule="auto"/>
        <w:jc w:val="center"/>
        <w:rPr>
          <w:rFonts w:ascii="Tahoma" w:hAnsi="Tahoma" w:cs="Tahoma"/>
          <w:i/>
          <w:iCs/>
          <w:sz w:val="16"/>
          <w:szCs w:val="16"/>
        </w:rPr>
      </w:pPr>
    </w:p>
    <w:p w:rsidR="00815410" w:rsidRDefault="00815410" w:rsidP="003F4DBB">
      <w:pPr>
        <w:spacing w:after="0" w:line="240" w:lineRule="auto"/>
        <w:rPr>
          <w:rFonts w:ascii="Tahoma" w:hAnsi="Tahoma" w:cs="Tahoma"/>
          <w:iCs/>
        </w:rPr>
      </w:pPr>
    </w:p>
    <w:p w:rsidR="00815410" w:rsidRPr="002953B0" w:rsidRDefault="00565637" w:rsidP="00565637">
      <w:pPr>
        <w:spacing w:after="120" w:line="240" w:lineRule="auto"/>
        <w:jc w:val="center"/>
        <w:rPr>
          <w:rFonts w:ascii="Tahoma" w:hAnsi="Tahoma" w:cs="Tahoma"/>
        </w:rPr>
      </w:pPr>
      <w:r w:rsidRPr="00565637">
        <w:rPr>
          <w:noProof/>
          <w:lang w:val="en-GB" w:eastAsia="en-GB"/>
        </w:rPr>
        <w:drawing>
          <wp:inline distT="0" distB="0" distL="0" distR="0" wp14:anchorId="6E6E0221" wp14:editId="3D73C37A">
            <wp:extent cx="5961600" cy="38916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1600" cy="3891600"/>
                    </a:xfrm>
                    <a:prstGeom prst="rect">
                      <a:avLst/>
                    </a:prstGeom>
                    <a:noFill/>
                    <a:ln>
                      <a:noFill/>
                    </a:ln>
                  </pic:spPr>
                </pic:pic>
              </a:graphicData>
            </a:graphic>
          </wp:inline>
        </w:drawing>
      </w:r>
    </w:p>
    <w:p w:rsidR="00585AEC" w:rsidRPr="008F44E3" w:rsidRDefault="007C53E6" w:rsidP="007C53E6">
      <w:pPr>
        <w:spacing w:after="0" w:line="240" w:lineRule="auto"/>
        <w:jc w:val="center"/>
        <w:rPr>
          <w:rFonts w:ascii="Tahoma" w:hAnsi="Tahoma" w:cs="Tahoma"/>
          <w:sz w:val="16"/>
          <w:szCs w:val="16"/>
        </w:rPr>
      </w:pPr>
      <w:bookmarkStart w:id="3" w:name="_Toc466893900"/>
      <w:r w:rsidRPr="008F44E3">
        <w:rPr>
          <w:rFonts w:ascii="Tahoma" w:hAnsi="Tahoma" w:cs="Tahoma"/>
          <w:sz w:val="16"/>
          <w:szCs w:val="16"/>
        </w:rPr>
        <w:t>*</w:t>
      </w:r>
      <w:r w:rsidRPr="008F44E3">
        <w:rPr>
          <w:rFonts w:ascii="Tahoma" w:hAnsi="Tahoma" w:cs="Tahoma"/>
          <w:i/>
          <w:iCs/>
          <w:sz w:val="16"/>
          <w:szCs w:val="16"/>
        </w:rPr>
        <w:t>Διαφορές που ενδεχομένως προκύπτουν στους συνολικούς αριθμούς οφείλονται σε στρογγυλοποίηση.</w:t>
      </w:r>
      <w:r w:rsidRPr="008F44E3">
        <w:rPr>
          <w:rFonts w:ascii="Tahoma" w:hAnsi="Tahoma" w:cs="Tahoma"/>
          <w:sz w:val="16"/>
          <w:szCs w:val="16"/>
        </w:rPr>
        <w:t xml:space="preserve"> </w:t>
      </w:r>
    </w:p>
    <w:p w:rsidR="003F4DBB" w:rsidRDefault="003F4DBB">
      <w:pPr>
        <w:spacing w:after="0" w:line="240" w:lineRule="auto"/>
        <w:rPr>
          <w:rFonts w:ascii="Tahoma" w:hAnsi="Tahoma" w:cs="Tahoma"/>
          <w:sz w:val="18"/>
          <w:szCs w:val="18"/>
        </w:rPr>
      </w:pPr>
    </w:p>
    <w:p w:rsidR="00585AEC" w:rsidRDefault="00585AEC">
      <w:pPr>
        <w:spacing w:after="0" w:line="240" w:lineRule="auto"/>
        <w:rPr>
          <w:rFonts w:ascii="Tahoma" w:hAnsi="Tahoma" w:cs="Tahoma"/>
          <w:sz w:val="18"/>
          <w:szCs w:val="18"/>
        </w:rPr>
      </w:pPr>
      <w:r>
        <w:rPr>
          <w:rFonts w:ascii="Tahoma" w:hAnsi="Tahoma" w:cs="Tahoma"/>
          <w:sz w:val="18"/>
          <w:szCs w:val="18"/>
        </w:rPr>
        <w:br w:type="page"/>
      </w:r>
    </w:p>
    <w:p w:rsidR="000C3B96" w:rsidRPr="003F4DBB" w:rsidRDefault="00DD5786" w:rsidP="00585AEC">
      <w:pPr>
        <w:pStyle w:val="Heading1"/>
        <w:spacing w:before="0" w:after="120" w:line="240" w:lineRule="auto"/>
        <w:jc w:val="both"/>
        <w:rPr>
          <w:rFonts w:ascii="Tahoma" w:hAnsi="Tahoma" w:cs="Tahoma"/>
          <w:color w:val="FFC000" w:themeColor="accent4"/>
          <w:sz w:val="24"/>
          <w:szCs w:val="24"/>
        </w:rPr>
      </w:pPr>
      <w:bookmarkStart w:id="4" w:name="_Toc466893902"/>
      <w:bookmarkStart w:id="5" w:name="_Toc83713951"/>
      <w:bookmarkEnd w:id="3"/>
      <w:r>
        <w:rPr>
          <w:rFonts w:ascii="Tahoma" w:hAnsi="Tahoma" w:cs="Tahoma"/>
          <w:color w:val="FFC000" w:themeColor="accent4"/>
          <w:sz w:val="24"/>
          <w:szCs w:val="24"/>
        </w:rPr>
        <w:lastRenderedPageBreak/>
        <w:t>3</w:t>
      </w:r>
      <w:r w:rsidR="00651EC7" w:rsidRPr="003F4DBB">
        <w:rPr>
          <w:rFonts w:ascii="Tahoma" w:hAnsi="Tahoma" w:cs="Tahoma"/>
          <w:color w:val="FFC000" w:themeColor="accent4"/>
          <w:sz w:val="24"/>
          <w:szCs w:val="24"/>
        </w:rPr>
        <w:t xml:space="preserve">. </w:t>
      </w:r>
      <w:r w:rsidR="000C3B96" w:rsidRPr="003F4DBB">
        <w:rPr>
          <w:rFonts w:ascii="Tahoma" w:hAnsi="Tahoma" w:cs="Tahoma"/>
          <w:color w:val="FFC000" w:themeColor="accent4"/>
          <w:sz w:val="24"/>
          <w:szCs w:val="24"/>
        </w:rPr>
        <w:t>Κινητή Ευρυζωνική Πρόσβαση: Συνδρομές αποκλειστικά για δεδομένα (</w:t>
      </w:r>
      <w:proofErr w:type="spellStart"/>
      <w:r w:rsidR="000C3B96" w:rsidRPr="003F4DBB">
        <w:rPr>
          <w:rFonts w:ascii="Tahoma" w:hAnsi="Tahoma" w:cs="Tahoma"/>
          <w:color w:val="FFC000" w:themeColor="accent4"/>
          <w:sz w:val="24"/>
          <w:szCs w:val="24"/>
        </w:rPr>
        <w:t>cards</w:t>
      </w:r>
      <w:proofErr w:type="spellEnd"/>
      <w:r w:rsidR="000C3B96" w:rsidRPr="003F4DBB">
        <w:rPr>
          <w:rFonts w:ascii="Tahoma" w:hAnsi="Tahoma" w:cs="Tahoma"/>
          <w:color w:val="FFC000" w:themeColor="accent4"/>
          <w:sz w:val="24"/>
          <w:szCs w:val="24"/>
        </w:rPr>
        <w:t>/</w:t>
      </w:r>
      <w:proofErr w:type="spellStart"/>
      <w:r w:rsidR="000C3B96" w:rsidRPr="003F4DBB">
        <w:rPr>
          <w:rFonts w:ascii="Tahoma" w:hAnsi="Tahoma" w:cs="Tahoma"/>
          <w:color w:val="FFC000" w:themeColor="accent4"/>
          <w:sz w:val="24"/>
          <w:szCs w:val="24"/>
        </w:rPr>
        <w:t>modems</w:t>
      </w:r>
      <w:proofErr w:type="spellEnd"/>
      <w:r w:rsidR="000C3B96" w:rsidRPr="003F4DBB">
        <w:rPr>
          <w:rFonts w:ascii="Tahoma" w:hAnsi="Tahoma" w:cs="Tahoma"/>
          <w:color w:val="FFC000" w:themeColor="accent4"/>
          <w:sz w:val="24"/>
          <w:szCs w:val="24"/>
        </w:rPr>
        <w:t>/</w:t>
      </w:r>
      <w:proofErr w:type="spellStart"/>
      <w:r w:rsidR="000C3B96" w:rsidRPr="003F4DBB">
        <w:rPr>
          <w:rFonts w:ascii="Tahoma" w:hAnsi="Tahoma" w:cs="Tahoma"/>
          <w:color w:val="FFC000" w:themeColor="accent4"/>
          <w:sz w:val="24"/>
          <w:szCs w:val="24"/>
        </w:rPr>
        <w:t>keys</w:t>
      </w:r>
      <w:proofErr w:type="spellEnd"/>
      <w:r w:rsidR="000C3B96" w:rsidRPr="003F4DBB">
        <w:rPr>
          <w:rFonts w:ascii="Tahoma" w:hAnsi="Tahoma" w:cs="Tahoma"/>
          <w:color w:val="FFC000" w:themeColor="accent4"/>
          <w:sz w:val="24"/>
          <w:szCs w:val="24"/>
        </w:rPr>
        <w:t xml:space="preserve"> μόνο)</w:t>
      </w:r>
      <w:r w:rsidR="000C3B96" w:rsidRPr="003F4DBB">
        <w:rPr>
          <w:rFonts w:ascii="Tahoma" w:hAnsi="Tahoma" w:cs="Tahoma"/>
          <w:color w:val="FFC000" w:themeColor="accent4"/>
          <w:sz w:val="24"/>
          <w:szCs w:val="24"/>
          <w:vertAlign w:val="superscript"/>
        </w:rPr>
        <w:footnoteReference w:id="4"/>
      </w:r>
      <w:bookmarkEnd w:id="4"/>
      <w:bookmarkEnd w:id="5"/>
    </w:p>
    <w:p w:rsidR="000C3B96" w:rsidRPr="002314BA" w:rsidRDefault="00406C52" w:rsidP="002953B0">
      <w:pPr>
        <w:spacing w:after="0"/>
        <w:jc w:val="both"/>
        <w:rPr>
          <w:rFonts w:ascii="Tahoma" w:hAnsi="Tahoma" w:cs="Tahoma"/>
          <w:sz w:val="20"/>
          <w:szCs w:val="20"/>
        </w:rPr>
      </w:pPr>
      <w:r w:rsidRPr="002314BA">
        <w:rPr>
          <w:rFonts w:ascii="Tahoma" w:hAnsi="Tahoma" w:cs="Tahoma"/>
          <w:sz w:val="20"/>
          <w:szCs w:val="20"/>
        </w:rPr>
        <w:t>Η</w:t>
      </w:r>
      <w:r w:rsidR="000C3B96" w:rsidRPr="002314BA">
        <w:rPr>
          <w:rFonts w:ascii="Tahoma" w:hAnsi="Tahoma" w:cs="Tahoma"/>
          <w:sz w:val="20"/>
          <w:szCs w:val="20"/>
        </w:rPr>
        <w:t xml:space="preserve"> κατηγορία </w:t>
      </w:r>
      <w:r w:rsidRPr="002314BA">
        <w:rPr>
          <w:rFonts w:ascii="Tahoma" w:hAnsi="Tahoma" w:cs="Tahoma"/>
          <w:sz w:val="20"/>
          <w:szCs w:val="20"/>
        </w:rPr>
        <w:t xml:space="preserve">αυτή </w:t>
      </w:r>
      <w:r w:rsidR="000C3B96" w:rsidRPr="002314BA">
        <w:rPr>
          <w:rFonts w:ascii="Tahoma" w:hAnsi="Tahoma" w:cs="Tahoma"/>
          <w:sz w:val="20"/>
          <w:szCs w:val="20"/>
        </w:rPr>
        <w:t>έχει μικρή π</w:t>
      </w:r>
      <w:r w:rsidRPr="002314BA">
        <w:rPr>
          <w:rFonts w:ascii="Tahoma" w:hAnsi="Tahoma" w:cs="Tahoma"/>
          <w:sz w:val="20"/>
          <w:szCs w:val="20"/>
        </w:rPr>
        <w:t>λη</w:t>
      </w:r>
      <w:r w:rsidR="00507B96" w:rsidRPr="002314BA">
        <w:rPr>
          <w:rFonts w:ascii="Tahoma" w:hAnsi="Tahoma" w:cs="Tahoma"/>
          <w:sz w:val="20"/>
          <w:szCs w:val="20"/>
        </w:rPr>
        <w:t xml:space="preserve">θυσμιακή διείσδυση </w:t>
      </w:r>
      <w:r w:rsidR="003A4B70" w:rsidRPr="002314BA">
        <w:rPr>
          <w:rFonts w:ascii="Tahoma" w:hAnsi="Tahoma" w:cs="Tahoma"/>
          <w:sz w:val="20"/>
          <w:szCs w:val="20"/>
        </w:rPr>
        <w:t>(</w:t>
      </w:r>
      <w:r w:rsidR="00DD5786">
        <w:rPr>
          <w:rFonts w:ascii="Tahoma" w:hAnsi="Tahoma" w:cs="Tahoma"/>
          <w:sz w:val="20"/>
          <w:szCs w:val="20"/>
        </w:rPr>
        <w:t>κοντά στο 5</w:t>
      </w:r>
      <w:r w:rsidR="000C3B96" w:rsidRPr="002314BA">
        <w:rPr>
          <w:rFonts w:ascii="Tahoma" w:hAnsi="Tahoma" w:cs="Tahoma"/>
          <w:sz w:val="20"/>
          <w:szCs w:val="20"/>
        </w:rPr>
        <w:t>%</w:t>
      </w:r>
      <w:r w:rsidR="003A4B70" w:rsidRPr="002314BA">
        <w:rPr>
          <w:rFonts w:ascii="Tahoma" w:hAnsi="Tahoma" w:cs="Tahoma"/>
          <w:sz w:val="20"/>
          <w:szCs w:val="20"/>
        </w:rPr>
        <w:t>)</w:t>
      </w:r>
      <w:r w:rsidR="000C3B96" w:rsidRPr="002314BA">
        <w:rPr>
          <w:rFonts w:ascii="Tahoma" w:hAnsi="Tahoma" w:cs="Tahoma"/>
          <w:sz w:val="20"/>
          <w:szCs w:val="20"/>
        </w:rPr>
        <w:t xml:space="preserve"> </w:t>
      </w:r>
      <w:r w:rsidRPr="002314BA">
        <w:rPr>
          <w:rFonts w:ascii="Tahoma" w:hAnsi="Tahoma" w:cs="Tahoma"/>
          <w:sz w:val="20"/>
          <w:szCs w:val="20"/>
        </w:rPr>
        <w:t xml:space="preserve">και ως εκ τούτου </w:t>
      </w:r>
      <w:r w:rsidR="00FE19D9" w:rsidRPr="002314BA">
        <w:rPr>
          <w:rFonts w:ascii="Tahoma" w:hAnsi="Tahoma" w:cs="Tahoma"/>
          <w:sz w:val="20"/>
          <w:szCs w:val="20"/>
        </w:rPr>
        <w:t xml:space="preserve">είναι αναμενόμενο να </w:t>
      </w:r>
      <w:r w:rsidRPr="002314BA">
        <w:rPr>
          <w:rFonts w:ascii="Tahoma" w:hAnsi="Tahoma" w:cs="Tahoma"/>
          <w:sz w:val="20"/>
          <w:szCs w:val="20"/>
        </w:rPr>
        <w:t>παρουσιάζει αυξομειώσεις</w:t>
      </w:r>
      <w:r w:rsidR="000C3B96" w:rsidRPr="002314BA">
        <w:rPr>
          <w:rFonts w:ascii="Tahoma" w:hAnsi="Tahoma" w:cs="Tahoma"/>
          <w:sz w:val="20"/>
          <w:szCs w:val="20"/>
        </w:rPr>
        <w:t>.</w:t>
      </w:r>
    </w:p>
    <w:p w:rsidR="003F4DBB" w:rsidRPr="002314BA" w:rsidRDefault="00565637" w:rsidP="00036B04">
      <w:pPr>
        <w:spacing w:after="0"/>
        <w:jc w:val="center"/>
        <w:rPr>
          <w:rFonts w:ascii="Tahoma" w:hAnsi="Tahoma" w:cs="Tahoma"/>
          <w:sz w:val="20"/>
          <w:szCs w:val="20"/>
        </w:rPr>
      </w:pPr>
      <w:r w:rsidRPr="00565637">
        <w:rPr>
          <w:noProof/>
          <w:lang w:val="en-GB" w:eastAsia="en-GB"/>
        </w:rPr>
        <w:drawing>
          <wp:inline distT="0" distB="0" distL="0" distR="0" wp14:anchorId="6C36FA7A" wp14:editId="114D291A">
            <wp:extent cx="5010912" cy="327355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0912" cy="3273552"/>
                    </a:xfrm>
                    <a:prstGeom prst="rect">
                      <a:avLst/>
                    </a:prstGeom>
                    <a:noFill/>
                    <a:ln>
                      <a:noFill/>
                    </a:ln>
                  </pic:spPr>
                </pic:pic>
              </a:graphicData>
            </a:graphic>
          </wp:inline>
        </w:drawing>
      </w:r>
    </w:p>
    <w:p w:rsidR="007C53E6" w:rsidRPr="008F44E3" w:rsidRDefault="007C53E6" w:rsidP="007C53E6">
      <w:pPr>
        <w:spacing w:after="0" w:line="240" w:lineRule="auto"/>
        <w:jc w:val="center"/>
        <w:rPr>
          <w:rFonts w:ascii="Tahoma" w:hAnsi="Tahoma" w:cs="Tahoma"/>
          <w:sz w:val="16"/>
          <w:szCs w:val="16"/>
        </w:rPr>
      </w:pPr>
      <w:r w:rsidRPr="008F44E3">
        <w:rPr>
          <w:rFonts w:ascii="Tahoma" w:hAnsi="Tahoma" w:cs="Tahoma"/>
          <w:sz w:val="16"/>
          <w:szCs w:val="16"/>
        </w:rPr>
        <w:t>*</w:t>
      </w:r>
      <w:r w:rsidRPr="008F44E3">
        <w:rPr>
          <w:rFonts w:ascii="Tahoma" w:hAnsi="Tahoma" w:cs="Tahoma"/>
          <w:i/>
          <w:iCs/>
          <w:sz w:val="16"/>
          <w:szCs w:val="16"/>
        </w:rPr>
        <w:t>Διαφορές που ενδεχομένως προκύπτουν στους συνολικούς αριθμούς οφείλονται σε στρογγυλοποίηση.</w:t>
      </w:r>
    </w:p>
    <w:p w:rsidR="00906687" w:rsidRPr="00313846" w:rsidRDefault="00906687" w:rsidP="003F4DBB">
      <w:pPr>
        <w:spacing w:after="0"/>
        <w:rPr>
          <w:rFonts w:ascii="Tahoma" w:hAnsi="Tahoma" w:cs="Tahoma"/>
          <w:sz w:val="20"/>
          <w:szCs w:val="20"/>
        </w:rPr>
      </w:pPr>
    </w:p>
    <w:p w:rsidR="000C5559" w:rsidRPr="00313846" w:rsidRDefault="000C5559" w:rsidP="003F4DBB">
      <w:pPr>
        <w:spacing w:after="0"/>
        <w:rPr>
          <w:rFonts w:ascii="Tahoma" w:hAnsi="Tahoma" w:cs="Tahoma"/>
          <w:sz w:val="20"/>
          <w:szCs w:val="20"/>
        </w:rPr>
      </w:pPr>
    </w:p>
    <w:p w:rsidR="000C3B96" w:rsidRPr="003F4DBB" w:rsidRDefault="00DD5786" w:rsidP="00906687">
      <w:pPr>
        <w:pStyle w:val="Heading1"/>
        <w:spacing w:before="0" w:after="120" w:line="240" w:lineRule="auto"/>
        <w:jc w:val="both"/>
        <w:rPr>
          <w:rFonts w:ascii="Tahoma" w:hAnsi="Tahoma" w:cs="Tahoma"/>
          <w:color w:val="FFC000" w:themeColor="accent4"/>
          <w:sz w:val="24"/>
          <w:szCs w:val="24"/>
        </w:rPr>
      </w:pPr>
      <w:bookmarkStart w:id="6" w:name="_Toc466893903"/>
      <w:bookmarkStart w:id="7" w:name="_Toc83713952"/>
      <w:r>
        <w:rPr>
          <w:rFonts w:ascii="Tahoma" w:hAnsi="Tahoma" w:cs="Tahoma"/>
          <w:color w:val="FFC000" w:themeColor="accent4"/>
          <w:sz w:val="24"/>
          <w:szCs w:val="24"/>
        </w:rPr>
        <w:t>4</w:t>
      </w:r>
      <w:r w:rsidR="00651EC7" w:rsidRPr="003F4DBB">
        <w:rPr>
          <w:rFonts w:ascii="Tahoma" w:hAnsi="Tahoma" w:cs="Tahoma"/>
          <w:color w:val="FFC000" w:themeColor="accent4"/>
          <w:sz w:val="24"/>
          <w:szCs w:val="24"/>
        </w:rPr>
        <w:t xml:space="preserve">. </w:t>
      </w:r>
      <w:r w:rsidR="000C3B96" w:rsidRPr="003F4DBB">
        <w:rPr>
          <w:rFonts w:ascii="Tahoma" w:hAnsi="Tahoma" w:cs="Tahoma"/>
          <w:color w:val="FFC000" w:themeColor="accent4"/>
          <w:sz w:val="24"/>
          <w:szCs w:val="24"/>
        </w:rPr>
        <w:t>Πληθυσμιακή Διείσδυση Κινητής Ευρυζωνικής Πρόσβασης για Συνδρομές αποκλειστικά για δεδομένα (</w:t>
      </w:r>
      <w:proofErr w:type="spellStart"/>
      <w:r w:rsidR="000C3B96" w:rsidRPr="003F4DBB">
        <w:rPr>
          <w:rFonts w:ascii="Tahoma" w:hAnsi="Tahoma" w:cs="Tahoma"/>
          <w:color w:val="FFC000" w:themeColor="accent4"/>
          <w:sz w:val="24"/>
          <w:szCs w:val="24"/>
        </w:rPr>
        <w:t>cards</w:t>
      </w:r>
      <w:proofErr w:type="spellEnd"/>
      <w:r w:rsidR="000C3B96" w:rsidRPr="003F4DBB">
        <w:rPr>
          <w:rFonts w:ascii="Tahoma" w:hAnsi="Tahoma" w:cs="Tahoma"/>
          <w:color w:val="FFC000" w:themeColor="accent4"/>
          <w:sz w:val="24"/>
          <w:szCs w:val="24"/>
        </w:rPr>
        <w:t>/</w:t>
      </w:r>
      <w:proofErr w:type="spellStart"/>
      <w:r w:rsidR="000C3B96" w:rsidRPr="003F4DBB">
        <w:rPr>
          <w:rFonts w:ascii="Tahoma" w:hAnsi="Tahoma" w:cs="Tahoma"/>
          <w:color w:val="FFC000" w:themeColor="accent4"/>
          <w:sz w:val="24"/>
          <w:szCs w:val="24"/>
        </w:rPr>
        <w:t>modems</w:t>
      </w:r>
      <w:proofErr w:type="spellEnd"/>
      <w:r w:rsidR="000C3B96" w:rsidRPr="003F4DBB">
        <w:rPr>
          <w:rFonts w:ascii="Tahoma" w:hAnsi="Tahoma" w:cs="Tahoma"/>
          <w:color w:val="FFC000" w:themeColor="accent4"/>
          <w:sz w:val="24"/>
          <w:szCs w:val="24"/>
        </w:rPr>
        <w:t>/</w:t>
      </w:r>
      <w:proofErr w:type="spellStart"/>
      <w:r w:rsidR="000C3B96" w:rsidRPr="003F4DBB">
        <w:rPr>
          <w:rFonts w:ascii="Tahoma" w:hAnsi="Tahoma" w:cs="Tahoma"/>
          <w:color w:val="FFC000" w:themeColor="accent4"/>
          <w:sz w:val="24"/>
          <w:szCs w:val="24"/>
        </w:rPr>
        <w:t>keys</w:t>
      </w:r>
      <w:proofErr w:type="spellEnd"/>
      <w:r w:rsidR="000C3B96" w:rsidRPr="003F4DBB">
        <w:rPr>
          <w:rFonts w:ascii="Tahoma" w:hAnsi="Tahoma" w:cs="Tahoma"/>
          <w:color w:val="FFC000" w:themeColor="accent4"/>
          <w:sz w:val="24"/>
          <w:szCs w:val="24"/>
        </w:rPr>
        <w:t xml:space="preserve"> μόνο)</w:t>
      </w:r>
      <w:bookmarkEnd w:id="6"/>
      <w:bookmarkEnd w:id="7"/>
    </w:p>
    <w:p w:rsidR="000145DA" w:rsidRDefault="00565637" w:rsidP="000C3B96">
      <w:pPr>
        <w:jc w:val="center"/>
      </w:pPr>
      <w:r w:rsidRPr="00565637">
        <w:rPr>
          <w:noProof/>
          <w:lang w:val="en-GB" w:eastAsia="en-GB"/>
        </w:rPr>
        <w:drawing>
          <wp:inline distT="0" distB="0" distL="0" distR="0" wp14:anchorId="6FD6DBEB" wp14:editId="6D65229F">
            <wp:extent cx="5010912" cy="327355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0912" cy="3273552"/>
                    </a:xfrm>
                    <a:prstGeom prst="rect">
                      <a:avLst/>
                    </a:prstGeom>
                    <a:noFill/>
                    <a:ln>
                      <a:noFill/>
                    </a:ln>
                  </pic:spPr>
                </pic:pic>
              </a:graphicData>
            </a:graphic>
          </wp:inline>
        </w:drawing>
      </w:r>
    </w:p>
    <w:p w:rsidR="000C3B96" w:rsidRPr="00C7412C" w:rsidRDefault="00906687" w:rsidP="00C7412C">
      <w:pPr>
        <w:pStyle w:val="Heading1"/>
        <w:rPr>
          <w:rFonts w:ascii="Tahoma" w:hAnsi="Tahoma" w:cs="Tahoma"/>
          <w:sz w:val="24"/>
          <w:szCs w:val="24"/>
        </w:rPr>
      </w:pPr>
      <w:r w:rsidRPr="003F4DBB">
        <w:rPr>
          <w:sz w:val="2"/>
          <w:szCs w:val="2"/>
        </w:rPr>
        <w:br w:type="page"/>
      </w:r>
      <w:bookmarkStart w:id="8" w:name="_Toc466893904"/>
      <w:bookmarkStart w:id="9" w:name="_Toc83713953"/>
      <w:r w:rsidR="00DD5786" w:rsidRPr="00C7412C">
        <w:rPr>
          <w:rFonts w:ascii="Tahoma" w:hAnsi="Tahoma" w:cs="Tahoma"/>
          <w:color w:val="FFC000"/>
          <w:sz w:val="24"/>
          <w:szCs w:val="24"/>
        </w:rPr>
        <w:lastRenderedPageBreak/>
        <w:t>5</w:t>
      </w:r>
      <w:r w:rsidR="00651EC7" w:rsidRPr="00C7412C">
        <w:rPr>
          <w:rFonts w:ascii="Tahoma" w:hAnsi="Tahoma" w:cs="Tahoma"/>
          <w:color w:val="FFC000"/>
          <w:sz w:val="24"/>
          <w:szCs w:val="24"/>
        </w:rPr>
        <w:t xml:space="preserve">. </w:t>
      </w:r>
      <w:r w:rsidR="000C3B96" w:rsidRPr="00C7412C">
        <w:rPr>
          <w:rFonts w:ascii="Tahoma" w:hAnsi="Tahoma" w:cs="Tahoma"/>
          <w:color w:val="FFC000"/>
          <w:sz w:val="24"/>
          <w:szCs w:val="24"/>
        </w:rPr>
        <w:t>Κινητή Ευρυζωνική Πρόσβαση: Συνδρομές δεδομένων ως προσθήκη σε συνήθεις συνδρομές φωνής</w:t>
      </w:r>
      <w:r w:rsidR="000C3B96" w:rsidRPr="00C7412C">
        <w:rPr>
          <w:rFonts w:ascii="Tahoma" w:hAnsi="Tahoma" w:cs="Tahoma"/>
          <w:color w:val="FFC000"/>
          <w:sz w:val="24"/>
          <w:szCs w:val="24"/>
          <w:vertAlign w:val="superscript"/>
        </w:rPr>
        <w:footnoteReference w:id="5"/>
      </w:r>
      <w:bookmarkEnd w:id="8"/>
      <w:bookmarkEnd w:id="9"/>
    </w:p>
    <w:p w:rsidR="003F4DBB" w:rsidRPr="002953B0" w:rsidRDefault="003F4DBB" w:rsidP="003F4DBB">
      <w:pPr>
        <w:spacing w:after="0"/>
        <w:rPr>
          <w:rFonts w:ascii="Tahoma" w:hAnsi="Tahoma" w:cs="Tahoma"/>
          <w:sz w:val="20"/>
          <w:szCs w:val="20"/>
        </w:rPr>
      </w:pPr>
    </w:p>
    <w:p w:rsidR="000C3B96" w:rsidRDefault="00877AE0" w:rsidP="007C53E6">
      <w:pPr>
        <w:spacing w:after="0" w:line="240" w:lineRule="auto"/>
        <w:jc w:val="center"/>
        <w:rPr>
          <w:rFonts w:ascii="Arial" w:hAnsi="Arial" w:cs="Arial"/>
          <w:sz w:val="24"/>
          <w:szCs w:val="24"/>
        </w:rPr>
      </w:pPr>
      <w:r w:rsidRPr="00877AE0">
        <w:rPr>
          <w:noProof/>
          <w:lang w:val="en-GB" w:eastAsia="en-GB"/>
        </w:rPr>
        <w:drawing>
          <wp:inline distT="0" distB="0" distL="0" distR="0" wp14:anchorId="503F1343" wp14:editId="59CB80C6">
            <wp:extent cx="5010912" cy="327355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10912" cy="3273552"/>
                    </a:xfrm>
                    <a:prstGeom prst="rect">
                      <a:avLst/>
                    </a:prstGeom>
                    <a:noFill/>
                    <a:ln>
                      <a:noFill/>
                    </a:ln>
                  </pic:spPr>
                </pic:pic>
              </a:graphicData>
            </a:graphic>
          </wp:inline>
        </w:drawing>
      </w:r>
    </w:p>
    <w:p w:rsidR="007C53E6" w:rsidRPr="008F44E3" w:rsidRDefault="007C53E6" w:rsidP="007C53E6">
      <w:pPr>
        <w:spacing w:after="0" w:line="240" w:lineRule="auto"/>
        <w:jc w:val="center"/>
        <w:rPr>
          <w:rFonts w:ascii="Tahoma" w:hAnsi="Tahoma" w:cs="Tahoma"/>
          <w:i/>
          <w:iCs/>
          <w:sz w:val="16"/>
          <w:szCs w:val="16"/>
        </w:rPr>
      </w:pPr>
      <w:bookmarkStart w:id="10" w:name="_Toc466893905"/>
      <w:r w:rsidRPr="008F44E3">
        <w:rPr>
          <w:rFonts w:ascii="Tahoma" w:hAnsi="Tahoma" w:cs="Tahoma"/>
          <w:sz w:val="16"/>
          <w:szCs w:val="16"/>
        </w:rPr>
        <w:t>*</w:t>
      </w:r>
      <w:r w:rsidRPr="008F44E3">
        <w:rPr>
          <w:rFonts w:ascii="Tahoma" w:hAnsi="Tahoma" w:cs="Tahoma"/>
          <w:i/>
          <w:iCs/>
          <w:sz w:val="16"/>
          <w:szCs w:val="16"/>
        </w:rPr>
        <w:t>Διαφορές που ενδεχομένως προκύπτουν στους συνολικούς αριθμούς οφείλονται σε στρογγυλοποίηση.</w:t>
      </w:r>
    </w:p>
    <w:p w:rsidR="00706900" w:rsidRDefault="00706900" w:rsidP="00706900">
      <w:pPr>
        <w:spacing w:after="0" w:line="240" w:lineRule="auto"/>
        <w:rPr>
          <w:rFonts w:ascii="Tahoma" w:hAnsi="Tahoma" w:cs="Tahoma"/>
        </w:rPr>
      </w:pPr>
    </w:p>
    <w:p w:rsidR="000C5559" w:rsidRPr="003F4DBB" w:rsidRDefault="000C5559" w:rsidP="00706900">
      <w:pPr>
        <w:spacing w:after="0" w:line="240" w:lineRule="auto"/>
        <w:rPr>
          <w:rFonts w:ascii="Tahoma" w:hAnsi="Tahoma" w:cs="Tahoma"/>
        </w:rPr>
      </w:pPr>
    </w:p>
    <w:p w:rsidR="000C3B96" w:rsidRPr="003F4DBB" w:rsidRDefault="00DD5786" w:rsidP="003F4DBB">
      <w:pPr>
        <w:pStyle w:val="Heading1"/>
        <w:spacing w:before="0"/>
        <w:jc w:val="both"/>
        <w:rPr>
          <w:rFonts w:ascii="Tahoma" w:hAnsi="Tahoma" w:cs="Tahoma"/>
          <w:color w:val="FFC000" w:themeColor="accent4"/>
          <w:sz w:val="24"/>
          <w:szCs w:val="24"/>
        </w:rPr>
      </w:pPr>
      <w:bookmarkStart w:id="11" w:name="_Toc83713954"/>
      <w:r>
        <w:rPr>
          <w:rFonts w:ascii="Tahoma" w:hAnsi="Tahoma" w:cs="Tahoma"/>
          <w:color w:val="FFC000" w:themeColor="accent4"/>
          <w:sz w:val="24"/>
          <w:szCs w:val="24"/>
        </w:rPr>
        <w:t>6</w:t>
      </w:r>
      <w:r w:rsidR="00651EC7" w:rsidRPr="003F4DBB">
        <w:rPr>
          <w:rFonts w:ascii="Tahoma" w:hAnsi="Tahoma" w:cs="Tahoma"/>
          <w:color w:val="FFC000" w:themeColor="accent4"/>
          <w:sz w:val="24"/>
          <w:szCs w:val="24"/>
        </w:rPr>
        <w:t xml:space="preserve">. </w:t>
      </w:r>
      <w:r w:rsidR="000C3B96" w:rsidRPr="003F4DBB">
        <w:rPr>
          <w:rFonts w:ascii="Tahoma" w:hAnsi="Tahoma" w:cs="Tahoma"/>
          <w:color w:val="FFC000" w:themeColor="accent4"/>
          <w:sz w:val="24"/>
          <w:szCs w:val="24"/>
        </w:rPr>
        <w:t>Πληθυσμιακή Διείσδυση Κινητής Ευρυζωνικής Πρόσβασης για Συνδρομές</w:t>
      </w:r>
      <w:r w:rsidR="000C3B96" w:rsidRPr="003F4DBB">
        <w:rPr>
          <w:rFonts w:ascii="Tahoma" w:hAnsi="Tahoma" w:cs="Tahoma"/>
          <w:sz w:val="24"/>
          <w:szCs w:val="24"/>
        </w:rPr>
        <w:t xml:space="preserve"> </w:t>
      </w:r>
      <w:r w:rsidR="000C3B96" w:rsidRPr="003F4DBB">
        <w:rPr>
          <w:rFonts w:ascii="Tahoma" w:hAnsi="Tahoma" w:cs="Tahoma"/>
          <w:color w:val="FFC000" w:themeColor="accent4"/>
          <w:sz w:val="24"/>
          <w:szCs w:val="24"/>
        </w:rPr>
        <w:t>δεδομένων ως προσθήκη σε συνήθεις συνδρομές φωνής</w:t>
      </w:r>
      <w:bookmarkEnd w:id="10"/>
      <w:bookmarkEnd w:id="11"/>
    </w:p>
    <w:p w:rsidR="000C5B38" w:rsidRPr="003F4DBB" w:rsidRDefault="000C5B38" w:rsidP="000C5B38">
      <w:pPr>
        <w:spacing w:after="0"/>
        <w:rPr>
          <w:rFonts w:ascii="Tahoma" w:hAnsi="Tahoma" w:cs="Tahoma"/>
        </w:rPr>
      </w:pPr>
    </w:p>
    <w:p w:rsidR="000C3B96" w:rsidRDefault="00012864" w:rsidP="000145DA">
      <w:pPr>
        <w:jc w:val="center"/>
      </w:pPr>
      <w:r w:rsidRPr="00012864">
        <w:drawing>
          <wp:inline distT="0" distB="0" distL="0" distR="0">
            <wp:extent cx="5193792" cy="33832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93792" cy="3383280"/>
                    </a:xfrm>
                    <a:prstGeom prst="rect">
                      <a:avLst/>
                    </a:prstGeom>
                    <a:noFill/>
                    <a:ln>
                      <a:noFill/>
                    </a:ln>
                  </pic:spPr>
                </pic:pic>
              </a:graphicData>
            </a:graphic>
          </wp:inline>
        </w:drawing>
      </w:r>
    </w:p>
    <w:p w:rsidR="00DD5786" w:rsidRPr="00C31997" w:rsidRDefault="00DD5786" w:rsidP="00C31997">
      <w:pPr>
        <w:pStyle w:val="Heading1"/>
        <w:rPr>
          <w:rFonts w:ascii="Tahoma" w:hAnsi="Tahoma" w:cs="Tahoma"/>
          <w:color w:val="FFC000"/>
          <w:sz w:val="24"/>
          <w:szCs w:val="24"/>
        </w:rPr>
      </w:pPr>
      <w:bookmarkStart w:id="12" w:name="_Toc83713955"/>
      <w:r w:rsidRPr="00C31997">
        <w:rPr>
          <w:rFonts w:ascii="Tahoma" w:hAnsi="Tahoma" w:cs="Tahoma"/>
          <w:color w:val="FFC000"/>
          <w:sz w:val="24"/>
          <w:szCs w:val="24"/>
        </w:rPr>
        <w:lastRenderedPageBreak/>
        <w:t xml:space="preserve">7. Συνολικός Όγκος </w:t>
      </w:r>
      <w:r w:rsidR="00482EA1">
        <w:rPr>
          <w:rFonts w:ascii="Tahoma" w:hAnsi="Tahoma" w:cs="Tahoma"/>
          <w:color w:val="FFC000"/>
          <w:sz w:val="24"/>
          <w:szCs w:val="24"/>
        </w:rPr>
        <w:t>Δ</w:t>
      </w:r>
      <w:r w:rsidRPr="00C31997">
        <w:rPr>
          <w:rFonts w:ascii="Tahoma" w:hAnsi="Tahoma" w:cs="Tahoma"/>
          <w:color w:val="FFC000"/>
          <w:sz w:val="24"/>
          <w:szCs w:val="24"/>
        </w:rPr>
        <w:t>εδομένων Κινητής Ευρυζωνικής</w:t>
      </w:r>
      <w:bookmarkEnd w:id="12"/>
    </w:p>
    <w:p w:rsidR="00D47072" w:rsidRPr="00D47072" w:rsidRDefault="00877AE0" w:rsidP="00C54706">
      <w:pPr>
        <w:jc w:val="both"/>
        <w:rPr>
          <w:rFonts w:ascii="Tahoma" w:hAnsi="Tahoma" w:cs="Tahoma"/>
          <w:sz w:val="20"/>
          <w:szCs w:val="20"/>
        </w:rPr>
      </w:pPr>
      <w:r>
        <w:rPr>
          <w:rFonts w:ascii="Tahoma" w:hAnsi="Tahoma" w:cs="Tahoma"/>
          <w:sz w:val="20"/>
          <w:szCs w:val="20"/>
        </w:rPr>
        <w:t xml:space="preserve">Ο </w:t>
      </w:r>
      <w:r w:rsidR="00397CAC">
        <w:rPr>
          <w:rFonts w:ascii="Tahoma" w:hAnsi="Tahoma" w:cs="Tahoma"/>
          <w:sz w:val="20"/>
          <w:szCs w:val="20"/>
        </w:rPr>
        <w:t xml:space="preserve">συνολικός </w:t>
      </w:r>
      <w:r>
        <w:rPr>
          <w:rFonts w:ascii="Tahoma" w:hAnsi="Tahoma" w:cs="Tahoma"/>
          <w:sz w:val="20"/>
          <w:szCs w:val="20"/>
        </w:rPr>
        <w:t>όγκος δεδομένων σημείωσε αύξηση 28</w:t>
      </w:r>
      <w:r w:rsidR="00D47072">
        <w:rPr>
          <w:rFonts w:ascii="Tahoma" w:hAnsi="Tahoma" w:cs="Tahoma"/>
          <w:sz w:val="20"/>
          <w:szCs w:val="20"/>
        </w:rPr>
        <w:t>% το 2021 σε σχέση με το</w:t>
      </w:r>
      <w:r>
        <w:rPr>
          <w:rFonts w:ascii="Tahoma" w:hAnsi="Tahoma" w:cs="Tahoma"/>
          <w:sz w:val="20"/>
          <w:szCs w:val="20"/>
        </w:rPr>
        <w:t xml:space="preserve"> 2020. Το 4</w:t>
      </w:r>
      <w:r w:rsidRPr="00877AE0">
        <w:rPr>
          <w:rFonts w:ascii="Tahoma" w:hAnsi="Tahoma" w:cs="Tahoma"/>
          <w:sz w:val="20"/>
          <w:szCs w:val="20"/>
          <w:vertAlign w:val="superscript"/>
        </w:rPr>
        <w:t>ο</w:t>
      </w:r>
      <w:r>
        <w:rPr>
          <w:rFonts w:ascii="Tahoma" w:hAnsi="Tahoma" w:cs="Tahoma"/>
          <w:sz w:val="20"/>
          <w:szCs w:val="20"/>
        </w:rPr>
        <w:t xml:space="preserve"> τρίμηνο </w:t>
      </w:r>
      <w:r w:rsidR="00D47072">
        <w:rPr>
          <w:rFonts w:ascii="Tahoma" w:hAnsi="Tahoma" w:cs="Tahoma"/>
          <w:sz w:val="20"/>
          <w:szCs w:val="20"/>
        </w:rPr>
        <w:t>του 2021</w:t>
      </w:r>
      <w:r>
        <w:rPr>
          <w:rFonts w:ascii="Tahoma" w:hAnsi="Tahoma" w:cs="Tahoma"/>
          <w:sz w:val="20"/>
          <w:szCs w:val="20"/>
        </w:rPr>
        <w:t xml:space="preserve"> παρατηρήθηκε ο υψηλότερος όγκος δεδομένων</w:t>
      </w:r>
      <w:r w:rsidR="00D47072">
        <w:rPr>
          <w:rFonts w:ascii="Tahoma" w:hAnsi="Tahoma" w:cs="Tahoma"/>
          <w:sz w:val="20"/>
          <w:szCs w:val="20"/>
        </w:rPr>
        <w:t xml:space="preserve">. </w:t>
      </w:r>
    </w:p>
    <w:p w:rsidR="00DD5786" w:rsidRPr="00877AE0" w:rsidRDefault="00877AE0" w:rsidP="00D47072">
      <w:pPr>
        <w:jc w:val="center"/>
        <w:rPr>
          <w:b/>
          <w:lang w:val="en-US"/>
        </w:rPr>
      </w:pPr>
      <w:r w:rsidRPr="00877AE0">
        <w:rPr>
          <w:noProof/>
          <w:lang w:val="en-GB" w:eastAsia="en-GB"/>
        </w:rPr>
        <w:drawing>
          <wp:inline distT="0" distB="0" distL="0" distR="0" wp14:anchorId="0947F601" wp14:editId="35B2AC09">
            <wp:extent cx="5010912" cy="3273552"/>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10912" cy="3273552"/>
                    </a:xfrm>
                    <a:prstGeom prst="rect">
                      <a:avLst/>
                    </a:prstGeom>
                    <a:noFill/>
                    <a:ln>
                      <a:noFill/>
                    </a:ln>
                  </pic:spPr>
                </pic:pic>
              </a:graphicData>
            </a:graphic>
          </wp:inline>
        </w:drawing>
      </w:r>
    </w:p>
    <w:sectPr w:rsidR="00DD5786" w:rsidRPr="00877AE0" w:rsidSect="00216941">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A70" w:rsidRDefault="00F65A70" w:rsidP="00043F9C">
      <w:pPr>
        <w:spacing w:after="0" w:line="240" w:lineRule="auto"/>
      </w:pPr>
      <w:r>
        <w:separator/>
      </w:r>
    </w:p>
  </w:endnote>
  <w:endnote w:type="continuationSeparator" w:id="0">
    <w:p w:rsidR="00F65A70" w:rsidRDefault="00F65A70" w:rsidP="0004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941" w:rsidRPr="00216941" w:rsidRDefault="00216941">
    <w:pPr>
      <w:pStyle w:val="Footer"/>
      <w:jc w:val="center"/>
      <w:rPr>
        <w:rFonts w:ascii="Tahoma" w:hAnsi="Tahoma" w:cs="Tahoma"/>
        <w:sz w:val="18"/>
        <w:szCs w:val="18"/>
      </w:rPr>
    </w:pPr>
    <w:r w:rsidRPr="00216941">
      <w:rPr>
        <w:rFonts w:ascii="Tahoma" w:hAnsi="Tahoma" w:cs="Tahoma"/>
        <w:sz w:val="18"/>
        <w:szCs w:val="18"/>
        <w:lang w:val="en-GB"/>
      </w:rPr>
      <w:t>-</w:t>
    </w:r>
    <w:sdt>
      <w:sdtPr>
        <w:rPr>
          <w:rFonts w:ascii="Tahoma" w:hAnsi="Tahoma" w:cs="Tahoma"/>
          <w:sz w:val="18"/>
          <w:szCs w:val="18"/>
        </w:rPr>
        <w:id w:val="-1737613127"/>
        <w:docPartObj>
          <w:docPartGallery w:val="Page Numbers (Bottom of Page)"/>
          <w:docPartUnique/>
        </w:docPartObj>
      </w:sdtPr>
      <w:sdtEndPr>
        <w:rPr>
          <w:noProof/>
        </w:rPr>
      </w:sdtEndPr>
      <w:sdtContent>
        <w:r w:rsidRPr="00216941">
          <w:rPr>
            <w:rFonts w:ascii="Tahoma" w:hAnsi="Tahoma" w:cs="Tahoma"/>
            <w:sz w:val="18"/>
            <w:szCs w:val="18"/>
          </w:rPr>
          <w:fldChar w:fldCharType="begin"/>
        </w:r>
        <w:r w:rsidRPr="00216941">
          <w:rPr>
            <w:rFonts w:ascii="Tahoma" w:hAnsi="Tahoma" w:cs="Tahoma"/>
            <w:sz w:val="18"/>
            <w:szCs w:val="18"/>
          </w:rPr>
          <w:instrText xml:space="preserve"> PAGE   \* MERGEFORMAT </w:instrText>
        </w:r>
        <w:r w:rsidRPr="00216941">
          <w:rPr>
            <w:rFonts w:ascii="Tahoma" w:hAnsi="Tahoma" w:cs="Tahoma"/>
            <w:sz w:val="18"/>
            <w:szCs w:val="18"/>
          </w:rPr>
          <w:fldChar w:fldCharType="separate"/>
        </w:r>
        <w:r w:rsidR="00012864">
          <w:rPr>
            <w:rFonts w:ascii="Tahoma" w:hAnsi="Tahoma" w:cs="Tahoma"/>
            <w:noProof/>
            <w:sz w:val="18"/>
            <w:szCs w:val="18"/>
          </w:rPr>
          <w:t>7</w:t>
        </w:r>
        <w:r w:rsidRPr="00216941">
          <w:rPr>
            <w:rFonts w:ascii="Tahoma" w:hAnsi="Tahoma" w:cs="Tahoma"/>
            <w:noProof/>
            <w:sz w:val="18"/>
            <w:szCs w:val="18"/>
          </w:rPr>
          <w:fldChar w:fldCharType="end"/>
        </w:r>
        <w:r w:rsidRPr="00216941">
          <w:rPr>
            <w:rFonts w:ascii="Tahoma" w:hAnsi="Tahoma" w:cs="Tahoma"/>
            <w:noProof/>
            <w:sz w:val="18"/>
            <w:szCs w:val="18"/>
            <w:lang w:val="en-GB"/>
          </w:rPr>
          <w:t>-</w:t>
        </w:r>
      </w:sdtContent>
    </w:sdt>
  </w:p>
  <w:p w:rsidR="00216941" w:rsidRDefault="0021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A70" w:rsidRDefault="00F65A70" w:rsidP="00043F9C">
      <w:pPr>
        <w:spacing w:after="0" w:line="240" w:lineRule="auto"/>
      </w:pPr>
      <w:r>
        <w:separator/>
      </w:r>
    </w:p>
  </w:footnote>
  <w:footnote w:type="continuationSeparator" w:id="0">
    <w:p w:rsidR="00F65A70" w:rsidRDefault="00F65A70" w:rsidP="00043F9C">
      <w:pPr>
        <w:spacing w:after="0" w:line="240" w:lineRule="auto"/>
      </w:pPr>
      <w:r>
        <w:continuationSeparator/>
      </w:r>
    </w:p>
  </w:footnote>
  <w:footnote w:id="1">
    <w:p w:rsidR="00610FAD" w:rsidRPr="00610FAD" w:rsidRDefault="00610FAD" w:rsidP="00610FAD">
      <w:pPr>
        <w:pStyle w:val="FootnoteText"/>
        <w:spacing w:after="0"/>
        <w:jc w:val="both"/>
        <w:rPr>
          <w:rFonts w:ascii="Tahoma" w:hAnsi="Tahoma" w:cs="Tahoma"/>
          <w:sz w:val="16"/>
          <w:szCs w:val="16"/>
        </w:rPr>
      </w:pPr>
      <w:r w:rsidRPr="00610FAD">
        <w:rPr>
          <w:rStyle w:val="FootnoteReference"/>
          <w:rFonts w:ascii="Tahoma" w:hAnsi="Tahoma" w:cs="Tahoma"/>
          <w:sz w:val="16"/>
          <w:szCs w:val="16"/>
        </w:rPr>
        <w:footnoteRef/>
      </w:r>
      <w:r w:rsidRPr="00610FAD">
        <w:rPr>
          <w:rFonts w:ascii="Tahoma" w:hAnsi="Tahoma" w:cs="Tahoma"/>
          <w:sz w:val="16"/>
          <w:szCs w:val="16"/>
        </w:rPr>
        <w:t xml:space="preserve"> Οι συνδρομές/χρήστες που αναφέρονται στο στατιστικό δελτίο δεν αφορούν διακριτά πρόσωπα καθότι ο αριθμός τους είναι κατά πολύ μεγαλύτερος του πληθυσμού της Κυπριακής Δημοκρατίας που ανέρχεται σε 888.00</w:t>
      </w:r>
      <w:r w:rsidR="00CC7310">
        <w:rPr>
          <w:rFonts w:ascii="Tahoma" w:hAnsi="Tahoma" w:cs="Tahoma"/>
          <w:sz w:val="16"/>
          <w:szCs w:val="16"/>
        </w:rPr>
        <w:t>5</w:t>
      </w:r>
      <w:r w:rsidRPr="00610FAD">
        <w:rPr>
          <w:rFonts w:ascii="Tahoma" w:hAnsi="Tahoma" w:cs="Tahoma"/>
          <w:sz w:val="16"/>
          <w:szCs w:val="16"/>
        </w:rPr>
        <w:t xml:space="preserve"> (σύμφωνα με τα στοιχεία της Στατιστικής Υπηρεσίας για το 20</w:t>
      </w:r>
      <w:r w:rsidR="00CC7310">
        <w:rPr>
          <w:rFonts w:ascii="Tahoma" w:hAnsi="Tahoma" w:cs="Tahoma"/>
          <w:sz w:val="16"/>
          <w:szCs w:val="16"/>
        </w:rPr>
        <w:t>20</w:t>
      </w:r>
      <w:r w:rsidRPr="00610FAD">
        <w:rPr>
          <w:rFonts w:ascii="Tahoma" w:hAnsi="Tahoma" w:cs="Tahoma"/>
          <w:sz w:val="16"/>
          <w:szCs w:val="16"/>
        </w:rPr>
        <w:t>). Ως εκ τούτου ένα άτομο μπορεί να διαθέτει περισσότερες από μια συνδέσεις.</w:t>
      </w:r>
    </w:p>
  </w:footnote>
  <w:footnote w:id="2">
    <w:p w:rsidR="00610FAD" w:rsidRPr="00610FAD" w:rsidRDefault="00610FAD" w:rsidP="00610FAD">
      <w:pPr>
        <w:spacing w:after="0"/>
        <w:jc w:val="both"/>
        <w:rPr>
          <w:rFonts w:ascii="Tahoma" w:hAnsi="Tahoma" w:cs="Tahoma"/>
          <w:sz w:val="16"/>
          <w:szCs w:val="16"/>
        </w:rPr>
      </w:pPr>
      <w:r w:rsidRPr="00610FAD">
        <w:rPr>
          <w:rStyle w:val="FootnoteReference"/>
          <w:rFonts w:ascii="Tahoma" w:hAnsi="Tahoma" w:cs="Tahoma"/>
          <w:sz w:val="16"/>
          <w:szCs w:val="16"/>
        </w:rPr>
        <w:footnoteRef/>
      </w:r>
      <w:r w:rsidRPr="00610FAD">
        <w:rPr>
          <w:rFonts w:ascii="Tahoma" w:hAnsi="Tahoma" w:cs="Tahoma"/>
          <w:sz w:val="16"/>
          <w:szCs w:val="16"/>
        </w:rPr>
        <w:t xml:space="preserve"> </w:t>
      </w:r>
      <w:r w:rsidRPr="00610FAD">
        <w:rPr>
          <w:rFonts w:ascii="Tahoma" w:hAnsi="Tahoma" w:cs="Tahoma"/>
          <w:sz w:val="16"/>
          <w:szCs w:val="16"/>
        </w:rPr>
        <w:t>Οι αλλαγές στα ποσοστά διείσδυσης σε σύγκριση με προηγούμενα στατιστικά δελτία οφείλονται στις αναθεωρήσεις πληθυσμού στις οποίες προβαίνει κάθε έτος η Στατιστική Υπηρεσία.</w:t>
      </w:r>
    </w:p>
  </w:footnote>
  <w:footnote w:id="3">
    <w:p w:rsidR="001C66E7" w:rsidRPr="00610FAD" w:rsidRDefault="001C66E7" w:rsidP="00610FAD">
      <w:pPr>
        <w:pStyle w:val="FootnoteText"/>
        <w:spacing w:after="0"/>
        <w:rPr>
          <w:rFonts w:ascii="Tahoma" w:hAnsi="Tahoma" w:cs="Tahoma"/>
          <w:sz w:val="16"/>
          <w:szCs w:val="16"/>
        </w:rPr>
      </w:pPr>
      <w:r w:rsidRPr="00610FAD">
        <w:rPr>
          <w:rStyle w:val="FootnoteReference"/>
          <w:rFonts w:ascii="Tahoma" w:hAnsi="Tahoma" w:cs="Tahoma"/>
          <w:sz w:val="16"/>
          <w:szCs w:val="16"/>
        </w:rPr>
        <w:footnoteRef/>
      </w:r>
      <w:r w:rsidRPr="00610FAD">
        <w:rPr>
          <w:rFonts w:ascii="Tahoma" w:hAnsi="Tahoma" w:cs="Tahoma"/>
          <w:sz w:val="16"/>
          <w:szCs w:val="16"/>
        </w:rPr>
        <w:t xml:space="preserve"> </w:t>
      </w:r>
      <w:r w:rsidRPr="00610FAD">
        <w:rPr>
          <w:rFonts w:ascii="Tahoma" w:hAnsi="Tahoma" w:cs="Tahoma"/>
          <w:sz w:val="16"/>
          <w:szCs w:val="16"/>
        </w:rPr>
        <w:t xml:space="preserve">Η </w:t>
      </w:r>
      <w:proofErr w:type="spellStart"/>
      <w:r w:rsidRPr="00610FAD">
        <w:rPr>
          <w:rFonts w:ascii="Tahoma" w:hAnsi="Tahoma" w:cs="Tahoma"/>
          <w:sz w:val="16"/>
          <w:szCs w:val="16"/>
          <w:lang w:val="en-GB"/>
        </w:rPr>
        <w:t>CallSat</w:t>
      </w:r>
      <w:proofErr w:type="spellEnd"/>
      <w:r w:rsidR="00833EA8" w:rsidRPr="00610FAD">
        <w:rPr>
          <w:rFonts w:ascii="Tahoma" w:hAnsi="Tahoma" w:cs="Tahoma"/>
          <w:sz w:val="16"/>
          <w:szCs w:val="16"/>
        </w:rPr>
        <w:t xml:space="preserve">, η οποία δεν παρουσιάζεται στο γράφημα, </w:t>
      </w:r>
      <w:r w:rsidRPr="00610FAD">
        <w:rPr>
          <w:rFonts w:ascii="Tahoma" w:hAnsi="Tahoma" w:cs="Tahoma"/>
          <w:sz w:val="16"/>
          <w:szCs w:val="16"/>
        </w:rPr>
        <w:t>διεξήγαγε εργασίες από τον Ιούνι</w:t>
      </w:r>
      <w:r w:rsidR="00C47BAB" w:rsidRPr="00610FAD">
        <w:rPr>
          <w:rFonts w:ascii="Tahoma" w:hAnsi="Tahoma" w:cs="Tahoma"/>
          <w:sz w:val="16"/>
          <w:szCs w:val="16"/>
        </w:rPr>
        <w:t>ο 2014 μέχρι τον Ιούνιο 2016.</w:t>
      </w:r>
    </w:p>
  </w:footnote>
  <w:footnote w:id="4">
    <w:p w:rsidR="000C3B96" w:rsidRPr="00610FAD" w:rsidRDefault="000C3B96" w:rsidP="003F4DBB">
      <w:pPr>
        <w:pStyle w:val="FootnoteText"/>
        <w:spacing w:after="0"/>
        <w:jc w:val="both"/>
        <w:rPr>
          <w:rFonts w:ascii="Tahoma" w:hAnsi="Tahoma" w:cs="Tahoma"/>
          <w:sz w:val="16"/>
          <w:szCs w:val="16"/>
        </w:rPr>
      </w:pPr>
      <w:r w:rsidRPr="00610FAD">
        <w:rPr>
          <w:rStyle w:val="FootnoteReference"/>
          <w:rFonts w:ascii="Tahoma" w:hAnsi="Tahoma" w:cs="Tahoma"/>
          <w:sz w:val="16"/>
          <w:szCs w:val="16"/>
        </w:rPr>
        <w:footnoteRef/>
      </w:r>
      <w:r w:rsidRPr="00610FAD">
        <w:rPr>
          <w:rFonts w:ascii="Tahoma" w:hAnsi="Tahoma" w:cs="Tahoma"/>
          <w:sz w:val="16"/>
          <w:szCs w:val="16"/>
        </w:rPr>
        <w:t xml:space="preserve"> </w:t>
      </w:r>
      <w:r w:rsidRPr="00610FAD">
        <w:rPr>
          <w:rFonts w:ascii="Tahoma" w:hAnsi="Tahoma" w:cs="Tahoma"/>
          <w:sz w:val="16"/>
          <w:szCs w:val="16"/>
        </w:rPr>
        <w:t>Στη</w:t>
      </w:r>
      <w:r w:rsidR="00586BC4" w:rsidRPr="00610FAD">
        <w:rPr>
          <w:rFonts w:ascii="Tahoma" w:hAnsi="Tahoma" w:cs="Tahoma"/>
          <w:sz w:val="16"/>
          <w:szCs w:val="16"/>
        </w:rPr>
        <w:t>ν</w:t>
      </w:r>
      <w:r w:rsidRPr="00610FAD">
        <w:rPr>
          <w:rFonts w:ascii="Tahoma" w:hAnsi="Tahoma" w:cs="Tahoma"/>
          <w:sz w:val="16"/>
          <w:szCs w:val="16"/>
        </w:rPr>
        <w:t xml:space="preserve"> κατηγορία </w:t>
      </w:r>
      <w:r w:rsidR="00586BC4" w:rsidRPr="00610FAD">
        <w:rPr>
          <w:rFonts w:ascii="Tahoma" w:hAnsi="Tahoma" w:cs="Tahoma"/>
          <w:sz w:val="16"/>
          <w:szCs w:val="16"/>
        </w:rPr>
        <w:t>αυτή</w:t>
      </w:r>
      <w:r w:rsidRPr="00610FAD">
        <w:rPr>
          <w:rFonts w:ascii="Tahoma" w:hAnsi="Tahoma" w:cs="Tahoma"/>
          <w:sz w:val="16"/>
          <w:szCs w:val="16"/>
        </w:rPr>
        <w:t xml:space="preserve"> περιλαμβάνονται συνδρομές «</w:t>
      </w:r>
      <w:proofErr w:type="spellStart"/>
      <w:r w:rsidRPr="00610FAD">
        <w:rPr>
          <w:rFonts w:ascii="Tahoma" w:hAnsi="Tahoma" w:cs="Tahoma"/>
          <w:sz w:val="16"/>
          <w:szCs w:val="16"/>
        </w:rPr>
        <w:t>dedicated</w:t>
      </w:r>
      <w:proofErr w:type="spellEnd"/>
      <w:r w:rsidRPr="00610FAD">
        <w:rPr>
          <w:rFonts w:ascii="Tahoma" w:hAnsi="Tahoma" w:cs="Tahoma"/>
          <w:sz w:val="16"/>
          <w:szCs w:val="16"/>
        </w:rPr>
        <w:t xml:space="preserve"> </w:t>
      </w:r>
      <w:proofErr w:type="spellStart"/>
      <w:r w:rsidRPr="00610FAD">
        <w:rPr>
          <w:rFonts w:ascii="Tahoma" w:hAnsi="Tahoma" w:cs="Tahoma"/>
          <w:sz w:val="16"/>
          <w:szCs w:val="16"/>
        </w:rPr>
        <w:t>data</w:t>
      </w:r>
      <w:proofErr w:type="spellEnd"/>
      <w:r w:rsidRPr="00610FAD">
        <w:rPr>
          <w:rFonts w:ascii="Tahoma" w:hAnsi="Tahoma" w:cs="Tahoma"/>
          <w:sz w:val="16"/>
          <w:szCs w:val="16"/>
        </w:rPr>
        <w:t xml:space="preserve"> </w:t>
      </w:r>
      <w:proofErr w:type="spellStart"/>
      <w:r w:rsidRPr="00610FAD">
        <w:rPr>
          <w:rFonts w:ascii="Tahoma" w:hAnsi="Tahoma" w:cs="Tahoma"/>
          <w:sz w:val="16"/>
          <w:szCs w:val="16"/>
        </w:rPr>
        <w:t>services</w:t>
      </w:r>
      <w:proofErr w:type="spellEnd"/>
      <w:r w:rsidRPr="00610FAD">
        <w:rPr>
          <w:rFonts w:ascii="Tahoma" w:hAnsi="Tahoma" w:cs="Tahoma"/>
          <w:sz w:val="16"/>
          <w:szCs w:val="16"/>
        </w:rPr>
        <w:t>» μέσω δικτύου κινητής τηλεφωνίας που αγοράζονται χωριστά από τις υπηρεσίες φωνής ως ξεχωριστή υπηρεσία (</w:t>
      </w:r>
      <w:proofErr w:type="spellStart"/>
      <w:r w:rsidRPr="00610FAD">
        <w:rPr>
          <w:rFonts w:ascii="Tahoma" w:hAnsi="Tahoma" w:cs="Tahoma"/>
          <w:sz w:val="16"/>
          <w:szCs w:val="16"/>
        </w:rPr>
        <w:t>modem</w:t>
      </w:r>
      <w:proofErr w:type="spellEnd"/>
      <w:r w:rsidRPr="00610FAD">
        <w:rPr>
          <w:rFonts w:ascii="Tahoma" w:hAnsi="Tahoma" w:cs="Tahoma"/>
          <w:sz w:val="16"/>
          <w:szCs w:val="16"/>
        </w:rPr>
        <w:t>/</w:t>
      </w:r>
      <w:proofErr w:type="spellStart"/>
      <w:r w:rsidRPr="00610FAD">
        <w:rPr>
          <w:rFonts w:ascii="Tahoma" w:hAnsi="Tahoma" w:cs="Tahoma"/>
          <w:sz w:val="16"/>
          <w:szCs w:val="16"/>
        </w:rPr>
        <w:t>dongle</w:t>
      </w:r>
      <w:proofErr w:type="spellEnd"/>
      <w:r w:rsidRPr="00610FAD">
        <w:rPr>
          <w:rFonts w:ascii="Tahoma" w:hAnsi="Tahoma" w:cs="Tahoma"/>
          <w:sz w:val="16"/>
          <w:szCs w:val="16"/>
        </w:rPr>
        <w:t>), δηλαδή εξαιρούνται οι χρηστές κινητής τηλεφωνίας με πρόσβαση μέσω του τερματικού κινητής.</w:t>
      </w:r>
    </w:p>
  </w:footnote>
  <w:footnote w:id="5">
    <w:p w:rsidR="000C3B96" w:rsidRPr="00610FAD" w:rsidRDefault="000C3B96" w:rsidP="003F4DBB">
      <w:pPr>
        <w:pStyle w:val="FootnoteText"/>
        <w:spacing w:after="0"/>
        <w:jc w:val="both"/>
        <w:rPr>
          <w:rFonts w:ascii="Tahoma" w:hAnsi="Tahoma" w:cs="Tahoma"/>
          <w:sz w:val="16"/>
          <w:szCs w:val="16"/>
        </w:rPr>
      </w:pPr>
      <w:r w:rsidRPr="00610FAD">
        <w:rPr>
          <w:rStyle w:val="FootnoteReference"/>
          <w:rFonts w:ascii="Tahoma" w:hAnsi="Tahoma" w:cs="Tahoma"/>
          <w:sz w:val="16"/>
          <w:szCs w:val="16"/>
        </w:rPr>
        <w:footnoteRef/>
      </w:r>
      <w:r w:rsidRPr="00610FAD">
        <w:rPr>
          <w:rFonts w:ascii="Tahoma" w:hAnsi="Tahoma" w:cs="Tahoma"/>
          <w:sz w:val="16"/>
          <w:szCs w:val="16"/>
        </w:rPr>
        <w:t xml:space="preserve"> </w:t>
      </w:r>
      <w:r w:rsidRPr="00610FAD">
        <w:rPr>
          <w:rFonts w:ascii="Tahoma" w:hAnsi="Tahoma" w:cs="Tahoma"/>
          <w:sz w:val="16"/>
          <w:szCs w:val="16"/>
        </w:rPr>
        <w:t xml:space="preserve">Η κατηγορία </w:t>
      </w:r>
      <w:r w:rsidR="00E513FC" w:rsidRPr="00610FAD">
        <w:rPr>
          <w:rFonts w:ascii="Tahoma" w:hAnsi="Tahoma" w:cs="Tahoma"/>
          <w:sz w:val="16"/>
          <w:szCs w:val="16"/>
        </w:rPr>
        <w:t>αυτή</w:t>
      </w:r>
      <w:r w:rsidRPr="00610FAD">
        <w:rPr>
          <w:rFonts w:ascii="Tahoma" w:hAnsi="Tahoma" w:cs="Tahoma"/>
          <w:sz w:val="16"/>
          <w:szCs w:val="16"/>
        </w:rPr>
        <w:t xml:space="preserve"> περιλαμβάνει χρήστες που αγοράζουν χωριστά υπηρεσίες φωνής ως </w:t>
      </w:r>
      <w:proofErr w:type="spellStart"/>
      <w:r w:rsidRPr="00610FAD">
        <w:rPr>
          <w:rFonts w:ascii="Tahoma" w:hAnsi="Tahoma" w:cs="Tahoma"/>
          <w:sz w:val="16"/>
          <w:szCs w:val="16"/>
        </w:rPr>
        <w:t>add</w:t>
      </w:r>
      <w:proofErr w:type="spellEnd"/>
      <w:r w:rsidRPr="00610FAD">
        <w:rPr>
          <w:rFonts w:ascii="Tahoma" w:hAnsi="Tahoma" w:cs="Tahoma"/>
          <w:sz w:val="16"/>
          <w:szCs w:val="16"/>
        </w:rPr>
        <w:t xml:space="preserve">-on </w:t>
      </w:r>
      <w:proofErr w:type="spellStart"/>
      <w:r w:rsidRPr="00610FAD">
        <w:rPr>
          <w:rFonts w:ascii="Tahoma" w:hAnsi="Tahoma" w:cs="Tahoma"/>
          <w:sz w:val="16"/>
          <w:szCs w:val="16"/>
        </w:rPr>
        <w:t>data</w:t>
      </w:r>
      <w:proofErr w:type="spellEnd"/>
      <w:r w:rsidRPr="00610FAD">
        <w:rPr>
          <w:rFonts w:ascii="Tahoma" w:hAnsi="Tahoma" w:cs="Tahoma"/>
          <w:sz w:val="16"/>
          <w:szCs w:val="16"/>
        </w:rPr>
        <w:t xml:space="preserve"> </w:t>
      </w:r>
      <w:proofErr w:type="spellStart"/>
      <w:r w:rsidRPr="00610FAD">
        <w:rPr>
          <w:rFonts w:ascii="Tahoma" w:hAnsi="Tahoma" w:cs="Tahoma"/>
          <w:sz w:val="16"/>
          <w:szCs w:val="16"/>
        </w:rPr>
        <w:t>package</w:t>
      </w:r>
      <w:proofErr w:type="spellEnd"/>
      <w:r w:rsidRPr="00610FAD">
        <w:rPr>
          <w:rFonts w:ascii="Tahoma" w:hAnsi="Tahoma" w:cs="Tahoma"/>
          <w:sz w:val="16"/>
          <w:szCs w:val="16"/>
        </w:rPr>
        <w:t xml:space="preserve"> και απαιτείται πρόσθετη συνδρομή (δηλαδή εξαιρουμένων datacards/</w:t>
      </w:r>
      <w:proofErr w:type="spellStart"/>
      <w:r w:rsidRPr="00610FAD">
        <w:rPr>
          <w:rFonts w:ascii="Tahoma" w:hAnsi="Tahoma" w:cs="Tahoma"/>
          <w:sz w:val="16"/>
          <w:szCs w:val="16"/>
        </w:rPr>
        <w:t>dongles</w:t>
      </w:r>
      <w:proofErr w:type="spellEnd"/>
      <w:r w:rsidRPr="00610FAD">
        <w:rPr>
          <w:rFonts w:ascii="Tahoma" w:hAnsi="Tahoma" w:cs="Tahoma"/>
          <w:sz w:val="16"/>
          <w:szCs w:val="16"/>
        </w:rPr>
        <w:t>)</w:t>
      </w:r>
      <w:r w:rsidR="00840506" w:rsidRPr="00610FAD">
        <w:rPr>
          <w:rFonts w:ascii="Tahoma" w:hAnsi="Tahoma" w:cs="Tahoma"/>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BBD"/>
    <w:multiLevelType w:val="hybridMultilevel"/>
    <w:tmpl w:val="6BE81E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0874AAE"/>
    <w:multiLevelType w:val="hybridMultilevel"/>
    <w:tmpl w:val="DE1C6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B2C18"/>
    <w:multiLevelType w:val="hybridMultilevel"/>
    <w:tmpl w:val="AE9E6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B76520"/>
    <w:multiLevelType w:val="hybridMultilevel"/>
    <w:tmpl w:val="89D40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33783"/>
    <w:multiLevelType w:val="hybridMultilevel"/>
    <w:tmpl w:val="550E94E6"/>
    <w:lvl w:ilvl="0" w:tplc="CC741542">
      <w:start w:val="1"/>
      <w:numFmt w:val="decimal"/>
      <w:lvlText w:val="%1."/>
      <w:lvlJc w:val="left"/>
      <w:pPr>
        <w:ind w:left="786" w:hanging="360"/>
      </w:pPr>
      <w:rPr>
        <w:rFonts w:hint="default"/>
        <w:b/>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E3927F6"/>
    <w:multiLevelType w:val="hybridMultilevel"/>
    <w:tmpl w:val="C6788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154"/>
    <w:rsid w:val="00010205"/>
    <w:rsid w:val="000102FA"/>
    <w:rsid w:val="00012864"/>
    <w:rsid w:val="000145DA"/>
    <w:rsid w:val="00015351"/>
    <w:rsid w:val="000223C2"/>
    <w:rsid w:val="0002334E"/>
    <w:rsid w:val="00023E10"/>
    <w:rsid w:val="00036B04"/>
    <w:rsid w:val="00043F9C"/>
    <w:rsid w:val="000469C7"/>
    <w:rsid w:val="0005739A"/>
    <w:rsid w:val="0006491E"/>
    <w:rsid w:val="0006735B"/>
    <w:rsid w:val="000758E7"/>
    <w:rsid w:val="00076DE0"/>
    <w:rsid w:val="00082A1F"/>
    <w:rsid w:val="00094D8A"/>
    <w:rsid w:val="00096D5B"/>
    <w:rsid w:val="000B29E8"/>
    <w:rsid w:val="000B74C6"/>
    <w:rsid w:val="000C3B96"/>
    <w:rsid w:val="000C4B7F"/>
    <w:rsid w:val="000C4CB5"/>
    <w:rsid w:val="000C5559"/>
    <w:rsid w:val="000C5B38"/>
    <w:rsid w:val="000E19B8"/>
    <w:rsid w:val="000F1C84"/>
    <w:rsid w:val="000F78FA"/>
    <w:rsid w:val="00104D7C"/>
    <w:rsid w:val="0011003F"/>
    <w:rsid w:val="00123536"/>
    <w:rsid w:val="00127F7B"/>
    <w:rsid w:val="0013093B"/>
    <w:rsid w:val="00131788"/>
    <w:rsid w:val="00153435"/>
    <w:rsid w:val="00161F8E"/>
    <w:rsid w:val="00172916"/>
    <w:rsid w:val="0017314C"/>
    <w:rsid w:val="00173580"/>
    <w:rsid w:val="001746B5"/>
    <w:rsid w:val="001A28B2"/>
    <w:rsid w:val="001B6126"/>
    <w:rsid w:val="001B73ED"/>
    <w:rsid w:val="001C5899"/>
    <w:rsid w:val="001C61A0"/>
    <w:rsid w:val="001C66E7"/>
    <w:rsid w:val="001D2151"/>
    <w:rsid w:val="001D2464"/>
    <w:rsid w:val="001D787D"/>
    <w:rsid w:val="001E109F"/>
    <w:rsid w:val="001E36CB"/>
    <w:rsid w:val="001E75EB"/>
    <w:rsid w:val="001F616C"/>
    <w:rsid w:val="002068DE"/>
    <w:rsid w:val="00211921"/>
    <w:rsid w:val="002128F3"/>
    <w:rsid w:val="00216941"/>
    <w:rsid w:val="002221E0"/>
    <w:rsid w:val="00222BD0"/>
    <w:rsid w:val="00230C32"/>
    <w:rsid w:val="002314BA"/>
    <w:rsid w:val="0023637B"/>
    <w:rsid w:val="002418F1"/>
    <w:rsid w:val="00244CEA"/>
    <w:rsid w:val="0026541C"/>
    <w:rsid w:val="002709A9"/>
    <w:rsid w:val="00273E6E"/>
    <w:rsid w:val="00282B57"/>
    <w:rsid w:val="00286B95"/>
    <w:rsid w:val="002953B0"/>
    <w:rsid w:val="002A0E08"/>
    <w:rsid w:val="002A5DE0"/>
    <w:rsid w:val="002B3584"/>
    <w:rsid w:val="002B4EED"/>
    <w:rsid w:val="002D0CC1"/>
    <w:rsid w:val="002D1919"/>
    <w:rsid w:val="002D397E"/>
    <w:rsid w:val="002D3ACE"/>
    <w:rsid w:val="002D5954"/>
    <w:rsid w:val="002E0A22"/>
    <w:rsid w:val="002E12F0"/>
    <w:rsid w:val="002E4D74"/>
    <w:rsid w:val="002F1901"/>
    <w:rsid w:val="002F49B0"/>
    <w:rsid w:val="002F61ED"/>
    <w:rsid w:val="002F7D46"/>
    <w:rsid w:val="00313846"/>
    <w:rsid w:val="0032524C"/>
    <w:rsid w:val="00341159"/>
    <w:rsid w:val="00341302"/>
    <w:rsid w:val="003419DD"/>
    <w:rsid w:val="00344FBC"/>
    <w:rsid w:val="0035515C"/>
    <w:rsid w:val="0035686D"/>
    <w:rsid w:val="0036778B"/>
    <w:rsid w:val="0037164A"/>
    <w:rsid w:val="00373DCF"/>
    <w:rsid w:val="00380BD1"/>
    <w:rsid w:val="00383B1E"/>
    <w:rsid w:val="003906D5"/>
    <w:rsid w:val="00397CAC"/>
    <w:rsid w:val="003A4365"/>
    <w:rsid w:val="003A4B70"/>
    <w:rsid w:val="003B5CB6"/>
    <w:rsid w:val="003B76E0"/>
    <w:rsid w:val="003C06B7"/>
    <w:rsid w:val="003D3FC4"/>
    <w:rsid w:val="003D4C08"/>
    <w:rsid w:val="003D6BE9"/>
    <w:rsid w:val="003F298A"/>
    <w:rsid w:val="003F4DBB"/>
    <w:rsid w:val="003F5976"/>
    <w:rsid w:val="003F6481"/>
    <w:rsid w:val="00400291"/>
    <w:rsid w:val="00402936"/>
    <w:rsid w:val="004033A2"/>
    <w:rsid w:val="00406293"/>
    <w:rsid w:val="00406C52"/>
    <w:rsid w:val="004173CE"/>
    <w:rsid w:val="00440F69"/>
    <w:rsid w:val="004441C9"/>
    <w:rsid w:val="004521A9"/>
    <w:rsid w:val="00452643"/>
    <w:rsid w:val="004700B5"/>
    <w:rsid w:val="00472BF7"/>
    <w:rsid w:val="00477E9F"/>
    <w:rsid w:val="00477F26"/>
    <w:rsid w:val="00482EA1"/>
    <w:rsid w:val="0048578F"/>
    <w:rsid w:val="00485824"/>
    <w:rsid w:val="00493B12"/>
    <w:rsid w:val="004A3266"/>
    <w:rsid w:val="004A3704"/>
    <w:rsid w:val="004A68C3"/>
    <w:rsid w:val="004C28AE"/>
    <w:rsid w:val="004D09DE"/>
    <w:rsid w:val="004D26D8"/>
    <w:rsid w:val="004E3157"/>
    <w:rsid w:val="004E7902"/>
    <w:rsid w:val="004E7C4E"/>
    <w:rsid w:val="004F1AB2"/>
    <w:rsid w:val="004F3764"/>
    <w:rsid w:val="004F384D"/>
    <w:rsid w:val="004F61E9"/>
    <w:rsid w:val="005019E3"/>
    <w:rsid w:val="00507B96"/>
    <w:rsid w:val="00530EA8"/>
    <w:rsid w:val="00536B84"/>
    <w:rsid w:val="0054192B"/>
    <w:rsid w:val="00551DDA"/>
    <w:rsid w:val="00553F14"/>
    <w:rsid w:val="00562DD6"/>
    <w:rsid w:val="00565637"/>
    <w:rsid w:val="00585AEC"/>
    <w:rsid w:val="00586BC4"/>
    <w:rsid w:val="0059055B"/>
    <w:rsid w:val="005915CC"/>
    <w:rsid w:val="0059479E"/>
    <w:rsid w:val="00597C79"/>
    <w:rsid w:val="00597E4A"/>
    <w:rsid w:val="005B5150"/>
    <w:rsid w:val="005B6779"/>
    <w:rsid w:val="005C3BAF"/>
    <w:rsid w:val="005D264A"/>
    <w:rsid w:val="005D7594"/>
    <w:rsid w:val="005E6147"/>
    <w:rsid w:val="005F573B"/>
    <w:rsid w:val="00600638"/>
    <w:rsid w:val="00610FAD"/>
    <w:rsid w:val="00611A3D"/>
    <w:rsid w:val="00615C1F"/>
    <w:rsid w:val="00631B02"/>
    <w:rsid w:val="00640FD8"/>
    <w:rsid w:val="00651EC7"/>
    <w:rsid w:val="00673145"/>
    <w:rsid w:val="0067453B"/>
    <w:rsid w:val="00693625"/>
    <w:rsid w:val="006A3A84"/>
    <w:rsid w:val="006B3559"/>
    <w:rsid w:val="006B748B"/>
    <w:rsid w:val="006C22E4"/>
    <w:rsid w:val="006E443C"/>
    <w:rsid w:val="006E6EAB"/>
    <w:rsid w:val="006E6ED4"/>
    <w:rsid w:val="00702A6E"/>
    <w:rsid w:val="00704D32"/>
    <w:rsid w:val="00706900"/>
    <w:rsid w:val="007268EF"/>
    <w:rsid w:val="00735D4D"/>
    <w:rsid w:val="007440A5"/>
    <w:rsid w:val="0074743C"/>
    <w:rsid w:val="00751A76"/>
    <w:rsid w:val="00784FC7"/>
    <w:rsid w:val="00786EF1"/>
    <w:rsid w:val="0079412A"/>
    <w:rsid w:val="00796586"/>
    <w:rsid w:val="00797FE3"/>
    <w:rsid w:val="007A328F"/>
    <w:rsid w:val="007A73A7"/>
    <w:rsid w:val="007B73E6"/>
    <w:rsid w:val="007C53E6"/>
    <w:rsid w:val="007E0C65"/>
    <w:rsid w:val="007E0DEE"/>
    <w:rsid w:val="007E7908"/>
    <w:rsid w:val="007F2AD2"/>
    <w:rsid w:val="007F3763"/>
    <w:rsid w:val="007F389B"/>
    <w:rsid w:val="007F685C"/>
    <w:rsid w:val="00803EBC"/>
    <w:rsid w:val="0081038E"/>
    <w:rsid w:val="00811D53"/>
    <w:rsid w:val="00815410"/>
    <w:rsid w:val="00816B42"/>
    <w:rsid w:val="008216F9"/>
    <w:rsid w:val="00823AD9"/>
    <w:rsid w:val="008247D4"/>
    <w:rsid w:val="00830853"/>
    <w:rsid w:val="00830DE0"/>
    <w:rsid w:val="00833EA8"/>
    <w:rsid w:val="00836154"/>
    <w:rsid w:val="00840506"/>
    <w:rsid w:val="0084298D"/>
    <w:rsid w:val="0085505D"/>
    <w:rsid w:val="0086398D"/>
    <w:rsid w:val="0087189D"/>
    <w:rsid w:val="00871AB0"/>
    <w:rsid w:val="00873FCE"/>
    <w:rsid w:val="00877AE0"/>
    <w:rsid w:val="00880791"/>
    <w:rsid w:val="0088301A"/>
    <w:rsid w:val="00884FF4"/>
    <w:rsid w:val="008852B3"/>
    <w:rsid w:val="0089448D"/>
    <w:rsid w:val="00895FE3"/>
    <w:rsid w:val="008B46C5"/>
    <w:rsid w:val="008B4C3E"/>
    <w:rsid w:val="008B73BC"/>
    <w:rsid w:val="008C4373"/>
    <w:rsid w:val="008E12D3"/>
    <w:rsid w:val="008E692C"/>
    <w:rsid w:val="008E7239"/>
    <w:rsid w:val="008F14AE"/>
    <w:rsid w:val="008F197E"/>
    <w:rsid w:val="008F1E50"/>
    <w:rsid w:val="008F44E3"/>
    <w:rsid w:val="00904DFF"/>
    <w:rsid w:val="00906687"/>
    <w:rsid w:val="0091080D"/>
    <w:rsid w:val="00910FA0"/>
    <w:rsid w:val="00911EE4"/>
    <w:rsid w:val="00923AFE"/>
    <w:rsid w:val="009339D4"/>
    <w:rsid w:val="00941459"/>
    <w:rsid w:val="00946C37"/>
    <w:rsid w:val="009513A6"/>
    <w:rsid w:val="0095795C"/>
    <w:rsid w:val="00962B14"/>
    <w:rsid w:val="00964A31"/>
    <w:rsid w:val="00974897"/>
    <w:rsid w:val="0097588B"/>
    <w:rsid w:val="009764EB"/>
    <w:rsid w:val="009A6A35"/>
    <w:rsid w:val="009B4D46"/>
    <w:rsid w:val="009F78E6"/>
    <w:rsid w:val="00A02E73"/>
    <w:rsid w:val="00A11067"/>
    <w:rsid w:val="00A15533"/>
    <w:rsid w:val="00A26C4E"/>
    <w:rsid w:val="00A26C6F"/>
    <w:rsid w:val="00A3263E"/>
    <w:rsid w:val="00A3785A"/>
    <w:rsid w:val="00A40160"/>
    <w:rsid w:val="00A46AAD"/>
    <w:rsid w:val="00A46BC0"/>
    <w:rsid w:val="00A50616"/>
    <w:rsid w:val="00A5402A"/>
    <w:rsid w:val="00A73A03"/>
    <w:rsid w:val="00A74013"/>
    <w:rsid w:val="00A77E18"/>
    <w:rsid w:val="00A85078"/>
    <w:rsid w:val="00A91C26"/>
    <w:rsid w:val="00A93639"/>
    <w:rsid w:val="00AA104B"/>
    <w:rsid w:val="00AA17E1"/>
    <w:rsid w:val="00AA2076"/>
    <w:rsid w:val="00AA48C8"/>
    <w:rsid w:val="00AC19EF"/>
    <w:rsid w:val="00AC4A34"/>
    <w:rsid w:val="00AE57E2"/>
    <w:rsid w:val="00B000E5"/>
    <w:rsid w:val="00B0116D"/>
    <w:rsid w:val="00B01328"/>
    <w:rsid w:val="00B20D8F"/>
    <w:rsid w:val="00B27EE4"/>
    <w:rsid w:val="00B31BD9"/>
    <w:rsid w:val="00B35674"/>
    <w:rsid w:val="00B41809"/>
    <w:rsid w:val="00B43E23"/>
    <w:rsid w:val="00B43EF4"/>
    <w:rsid w:val="00B5526F"/>
    <w:rsid w:val="00B5741F"/>
    <w:rsid w:val="00B67262"/>
    <w:rsid w:val="00B702CA"/>
    <w:rsid w:val="00B72FDF"/>
    <w:rsid w:val="00B81C48"/>
    <w:rsid w:val="00B93401"/>
    <w:rsid w:val="00B940E0"/>
    <w:rsid w:val="00BA4C24"/>
    <w:rsid w:val="00BD08F8"/>
    <w:rsid w:val="00BD2C50"/>
    <w:rsid w:val="00BD38B5"/>
    <w:rsid w:val="00BE3078"/>
    <w:rsid w:val="00BE34A1"/>
    <w:rsid w:val="00C01DD8"/>
    <w:rsid w:val="00C04FD9"/>
    <w:rsid w:val="00C121B2"/>
    <w:rsid w:val="00C22BAA"/>
    <w:rsid w:val="00C25341"/>
    <w:rsid w:val="00C27619"/>
    <w:rsid w:val="00C31997"/>
    <w:rsid w:val="00C46710"/>
    <w:rsid w:val="00C47BAB"/>
    <w:rsid w:val="00C51019"/>
    <w:rsid w:val="00C52F0A"/>
    <w:rsid w:val="00C54706"/>
    <w:rsid w:val="00C61B6C"/>
    <w:rsid w:val="00C71B1C"/>
    <w:rsid w:val="00C7412C"/>
    <w:rsid w:val="00C803BF"/>
    <w:rsid w:val="00C86E74"/>
    <w:rsid w:val="00C901AF"/>
    <w:rsid w:val="00CA0CA1"/>
    <w:rsid w:val="00CB2415"/>
    <w:rsid w:val="00CC7310"/>
    <w:rsid w:val="00CC7474"/>
    <w:rsid w:val="00CD0617"/>
    <w:rsid w:val="00CD3553"/>
    <w:rsid w:val="00CE24F7"/>
    <w:rsid w:val="00CE381E"/>
    <w:rsid w:val="00CF3D34"/>
    <w:rsid w:val="00D030C5"/>
    <w:rsid w:val="00D05BF9"/>
    <w:rsid w:val="00D10CA7"/>
    <w:rsid w:val="00D110A6"/>
    <w:rsid w:val="00D1602C"/>
    <w:rsid w:val="00D36AAB"/>
    <w:rsid w:val="00D4560A"/>
    <w:rsid w:val="00D47072"/>
    <w:rsid w:val="00D472EB"/>
    <w:rsid w:val="00D54483"/>
    <w:rsid w:val="00D54A36"/>
    <w:rsid w:val="00D60E94"/>
    <w:rsid w:val="00D61C30"/>
    <w:rsid w:val="00D62338"/>
    <w:rsid w:val="00D73725"/>
    <w:rsid w:val="00D74CDF"/>
    <w:rsid w:val="00D845A0"/>
    <w:rsid w:val="00D86219"/>
    <w:rsid w:val="00D92905"/>
    <w:rsid w:val="00D96BE4"/>
    <w:rsid w:val="00D9794B"/>
    <w:rsid w:val="00DD1F3F"/>
    <w:rsid w:val="00DD5118"/>
    <w:rsid w:val="00DD5786"/>
    <w:rsid w:val="00DD6D2D"/>
    <w:rsid w:val="00DE305C"/>
    <w:rsid w:val="00DE3A54"/>
    <w:rsid w:val="00DF42BD"/>
    <w:rsid w:val="00DF4B22"/>
    <w:rsid w:val="00DF5AD1"/>
    <w:rsid w:val="00DF6501"/>
    <w:rsid w:val="00DF7ACA"/>
    <w:rsid w:val="00E01E60"/>
    <w:rsid w:val="00E07704"/>
    <w:rsid w:val="00E15186"/>
    <w:rsid w:val="00E2185B"/>
    <w:rsid w:val="00E22C4D"/>
    <w:rsid w:val="00E238EC"/>
    <w:rsid w:val="00E30843"/>
    <w:rsid w:val="00E3119A"/>
    <w:rsid w:val="00E326BB"/>
    <w:rsid w:val="00E32765"/>
    <w:rsid w:val="00E404C8"/>
    <w:rsid w:val="00E4212E"/>
    <w:rsid w:val="00E45D94"/>
    <w:rsid w:val="00E513FC"/>
    <w:rsid w:val="00E57762"/>
    <w:rsid w:val="00E61679"/>
    <w:rsid w:val="00E66DC5"/>
    <w:rsid w:val="00E66F1C"/>
    <w:rsid w:val="00E72DCD"/>
    <w:rsid w:val="00E9301E"/>
    <w:rsid w:val="00EA7193"/>
    <w:rsid w:val="00EC35E6"/>
    <w:rsid w:val="00EE1802"/>
    <w:rsid w:val="00F02607"/>
    <w:rsid w:val="00F07991"/>
    <w:rsid w:val="00F102EF"/>
    <w:rsid w:val="00F33B0E"/>
    <w:rsid w:val="00F424A2"/>
    <w:rsid w:val="00F462C1"/>
    <w:rsid w:val="00F57243"/>
    <w:rsid w:val="00F61A30"/>
    <w:rsid w:val="00F651F6"/>
    <w:rsid w:val="00F65A70"/>
    <w:rsid w:val="00F83137"/>
    <w:rsid w:val="00F902AB"/>
    <w:rsid w:val="00FA3FFB"/>
    <w:rsid w:val="00FA491E"/>
    <w:rsid w:val="00FB02AB"/>
    <w:rsid w:val="00FC66B6"/>
    <w:rsid w:val="00FD4567"/>
    <w:rsid w:val="00FE19D9"/>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4C16522A-928E-4CD7-9C98-D2B20CBD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2EB"/>
    <w:pPr>
      <w:spacing w:after="200" w:line="276" w:lineRule="auto"/>
    </w:pPr>
    <w:rPr>
      <w:sz w:val="22"/>
      <w:szCs w:val="22"/>
      <w:lang w:val="el-GR"/>
    </w:rPr>
  </w:style>
  <w:style w:type="paragraph" w:styleId="Heading1">
    <w:name w:val="heading 1"/>
    <w:basedOn w:val="Normal"/>
    <w:next w:val="Normal"/>
    <w:link w:val="Heading1Char"/>
    <w:uiPriority w:val="9"/>
    <w:qFormat/>
    <w:rsid w:val="00836154"/>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0C3B9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15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6154"/>
    <w:rPr>
      <w:rFonts w:ascii="Tahoma" w:hAnsi="Tahoma" w:cs="Tahoma"/>
      <w:sz w:val="16"/>
      <w:szCs w:val="16"/>
    </w:rPr>
  </w:style>
  <w:style w:type="paragraph" w:styleId="ListParagraph">
    <w:name w:val="List Paragraph"/>
    <w:basedOn w:val="Normal"/>
    <w:uiPriority w:val="34"/>
    <w:qFormat/>
    <w:rsid w:val="00836154"/>
    <w:pPr>
      <w:ind w:left="720"/>
      <w:contextualSpacing/>
    </w:pPr>
  </w:style>
  <w:style w:type="character" w:customStyle="1" w:styleId="Heading1Char">
    <w:name w:val="Heading 1 Char"/>
    <w:link w:val="Heading1"/>
    <w:uiPriority w:val="9"/>
    <w:rsid w:val="00836154"/>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043F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43F9C"/>
  </w:style>
  <w:style w:type="paragraph" w:styleId="Footer">
    <w:name w:val="footer"/>
    <w:basedOn w:val="Normal"/>
    <w:link w:val="FooterChar"/>
    <w:uiPriority w:val="99"/>
    <w:unhideWhenUsed/>
    <w:rsid w:val="00043F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43F9C"/>
  </w:style>
  <w:style w:type="paragraph" w:styleId="TOCHeading">
    <w:name w:val="TOC Heading"/>
    <w:basedOn w:val="Heading1"/>
    <w:next w:val="Normal"/>
    <w:uiPriority w:val="39"/>
    <w:semiHidden/>
    <w:unhideWhenUsed/>
    <w:qFormat/>
    <w:rsid w:val="009513A6"/>
    <w:pPr>
      <w:outlineLvl w:val="9"/>
    </w:pPr>
  </w:style>
  <w:style w:type="paragraph" w:styleId="TOC1">
    <w:name w:val="toc 1"/>
    <w:basedOn w:val="Normal"/>
    <w:next w:val="Normal"/>
    <w:autoRedefine/>
    <w:uiPriority w:val="39"/>
    <w:unhideWhenUsed/>
    <w:rsid w:val="00530EA8"/>
    <w:pPr>
      <w:tabs>
        <w:tab w:val="right" w:leader="dot" w:pos="9628"/>
      </w:tabs>
      <w:jc w:val="both"/>
    </w:pPr>
  </w:style>
  <w:style w:type="character" w:styleId="Hyperlink">
    <w:name w:val="Hyperlink"/>
    <w:uiPriority w:val="99"/>
    <w:unhideWhenUsed/>
    <w:rsid w:val="009513A6"/>
    <w:rPr>
      <w:color w:val="0000FF"/>
      <w:u w:val="single"/>
    </w:rPr>
  </w:style>
  <w:style w:type="paragraph" w:styleId="FootnoteText">
    <w:name w:val="footnote text"/>
    <w:aliases w:val="Footnote Text Char Char Char,Footnote Text Char Char,fn Char Char,Footnote Text Char1 Char,Footnote Text1 Char,Footnote Text Char1 Char Char,Footnote Text1 Char Char Char Char Char C,Footnote Text1 Char Char"/>
    <w:basedOn w:val="Normal"/>
    <w:link w:val="FootnoteTextChar"/>
    <w:semiHidden/>
    <w:unhideWhenUsed/>
    <w:rsid w:val="00F102EF"/>
    <w:rPr>
      <w:sz w:val="20"/>
      <w:szCs w:val="20"/>
    </w:rPr>
  </w:style>
  <w:style w:type="character" w:customStyle="1" w:styleId="FootnoteTextChar">
    <w:name w:val="Footnote Text Char"/>
    <w:aliases w:val="Footnote Text Char Char Char Char,Footnote Text Char Char Char1,fn Char Char Char,Footnote Text Char1 Char Char1,Footnote Text1 Char Char1,Footnote Text Char1 Char Char Char,Footnote Text1 Char Char Char Char Char C Char"/>
    <w:link w:val="FootnoteText"/>
    <w:semiHidden/>
    <w:rsid w:val="00F102EF"/>
    <w:rPr>
      <w:lang w:val="el-GR"/>
    </w:rPr>
  </w:style>
  <w:style w:type="character" w:styleId="FootnoteReference">
    <w:name w:val="footnote reference"/>
    <w:aliases w:val="Appel note de bas de p,Footnote symbol"/>
    <w:semiHidden/>
    <w:unhideWhenUsed/>
    <w:rsid w:val="00F102EF"/>
    <w:rPr>
      <w:vertAlign w:val="superscript"/>
    </w:rPr>
  </w:style>
  <w:style w:type="character" w:styleId="CommentReference">
    <w:name w:val="annotation reference"/>
    <w:uiPriority w:val="99"/>
    <w:semiHidden/>
    <w:unhideWhenUsed/>
    <w:rsid w:val="00B67262"/>
    <w:rPr>
      <w:sz w:val="16"/>
      <w:szCs w:val="16"/>
    </w:rPr>
  </w:style>
  <w:style w:type="paragraph" w:styleId="CommentText">
    <w:name w:val="annotation text"/>
    <w:basedOn w:val="Normal"/>
    <w:link w:val="CommentTextChar"/>
    <w:uiPriority w:val="99"/>
    <w:semiHidden/>
    <w:unhideWhenUsed/>
    <w:rsid w:val="00B67262"/>
    <w:rPr>
      <w:sz w:val="20"/>
      <w:szCs w:val="20"/>
    </w:rPr>
  </w:style>
  <w:style w:type="character" w:customStyle="1" w:styleId="CommentTextChar">
    <w:name w:val="Comment Text Char"/>
    <w:link w:val="CommentText"/>
    <w:uiPriority w:val="99"/>
    <w:semiHidden/>
    <w:rsid w:val="00B67262"/>
    <w:rPr>
      <w:lang w:val="el-GR"/>
    </w:rPr>
  </w:style>
  <w:style w:type="paragraph" w:styleId="CommentSubject">
    <w:name w:val="annotation subject"/>
    <w:basedOn w:val="CommentText"/>
    <w:next w:val="CommentText"/>
    <w:link w:val="CommentSubjectChar"/>
    <w:uiPriority w:val="99"/>
    <w:semiHidden/>
    <w:unhideWhenUsed/>
    <w:rsid w:val="00B67262"/>
    <w:rPr>
      <w:b/>
      <w:bCs/>
    </w:rPr>
  </w:style>
  <w:style w:type="character" w:customStyle="1" w:styleId="CommentSubjectChar">
    <w:name w:val="Comment Subject Char"/>
    <w:link w:val="CommentSubject"/>
    <w:uiPriority w:val="99"/>
    <w:semiHidden/>
    <w:rsid w:val="00B67262"/>
    <w:rPr>
      <w:b/>
      <w:bCs/>
      <w:lang w:val="el-GR"/>
    </w:rPr>
  </w:style>
  <w:style w:type="character" w:customStyle="1" w:styleId="Heading2Char">
    <w:name w:val="Heading 2 Char"/>
    <w:link w:val="Heading2"/>
    <w:uiPriority w:val="9"/>
    <w:semiHidden/>
    <w:rsid w:val="000C3B96"/>
    <w:rPr>
      <w:rFonts w:ascii="Cambria" w:eastAsia="Times New Roman" w:hAnsi="Cambria" w:cs="Times New Roman"/>
      <w:b/>
      <w:bCs/>
      <w:i/>
      <w:iCs/>
      <w:sz w:val="28"/>
      <w:szCs w:val="28"/>
      <w:lang w:val="el-GR"/>
    </w:rPr>
  </w:style>
  <w:style w:type="paragraph" w:styleId="Revision">
    <w:name w:val="Revision"/>
    <w:hidden/>
    <w:uiPriority w:val="99"/>
    <w:semiHidden/>
    <w:rsid w:val="002953B0"/>
    <w:rPr>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DAC79-2A16-42B8-AA97-5C3D135C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4041</CharactersWithSpaces>
  <SharedDoc>false</SharedDoc>
  <HLinks>
    <vt:vector size="72" baseType="variant">
      <vt:variant>
        <vt:i4>1376315</vt:i4>
      </vt:variant>
      <vt:variant>
        <vt:i4>68</vt:i4>
      </vt:variant>
      <vt:variant>
        <vt:i4>0</vt:i4>
      </vt:variant>
      <vt:variant>
        <vt:i4>5</vt:i4>
      </vt:variant>
      <vt:variant>
        <vt:lpwstr/>
      </vt:variant>
      <vt:variant>
        <vt:lpwstr>_Toc20918685</vt:lpwstr>
      </vt:variant>
      <vt:variant>
        <vt:i4>1310779</vt:i4>
      </vt:variant>
      <vt:variant>
        <vt:i4>62</vt:i4>
      </vt:variant>
      <vt:variant>
        <vt:i4>0</vt:i4>
      </vt:variant>
      <vt:variant>
        <vt:i4>5</vt:i4>
      </vt:variant>
      <vt:variant>
        <vt:lpwstr/>
      </vt:variant>
      <vt:variant>
        <vt:lpwstr>_Toc20918684</vt:lpwstr>
      </vt:variant>
      <vt:variant>
        <vt:i4>1245243</vt:i4>
      </vt:variant>
      <vt:variant>
        <vt:i4>56</vt:i4>
      </vt:variant>
      <vt:variant>
        <vt:i4>0</vt:i4>
      </vt:variant>
      <vt:variant>
        <vt:i4>5</vt:i4>
      </vt:variant>
      <vt:variant>
        <vt:lpwstr/>
      </vt:variant>
      <vt:variant>
        <vt:lpwstr>_Toc20918683</vt:lpwstr>
      </vt:variant>
      <vt:variant>
        <vt:i4>1179707</vt:i4>
      </vt:variant>
      <vt:variant>
        <vt:i4>50</vt:i4>
      </vt:variant>
      <vt:variant>
        <vt:i4>0</vt:i4>
      </vt:variant>
      <vt:variant>
        <vt:i4>5</vt:i4>
      </vt:variant>
      <vt:variant>
        <vt:lpwstr/>
      </vt:variant>
      <vt:variant>
        <vt:lpwstr>_Toc20918682</vt:lpwstr>
      </vt:variant>
      <vt:variant>
        <vt:i4>1114171</vt:i4>
      </vt:variant>
      <vt:variant>
        <vt:i4>44</vt:i4>
      </vt:variant>
      <vt:variant>
        <vt:i4>0</vt:i4>
      </vt:variant>
      <vt:variant>
        <vt:i4>5</vt:i4>
      </vt:variant>
      <vt:variant>
        <vt:lpwstr/>
      </vt:variant>
      <vt:variant>
        <vt:lpwstr>_Toc20918681</vt:lpwstr>
      </vt:variant>
      <vt:variant>
        <vt:i4>1048635</vt:i4>
      </vt:variant>
      <vt:variant>
        <vt:i4>38</vt:i4>
      </vt:variant>
      <vt:variant>
        <vt:i4>0</vt:i4>
      </vt:variant>
      <vt:variant>
        <vt:i4>5</vt:i4>
      </vt:variant>
      <vt:variant>
        <vt:lpwstr/>
      </vt:variant>
      <vt:variant>
        <vt:lpwstr>_Toc20918680</vt:lpwstr>
      </vt:variant>
      <vt:variant>
        <vt:i4>1638452</vt:i4>
      </vt:variant>
      <vt:variant>
        <vt:i4>32</vt:i4>
      </vt:variant>
      <vt:variant>
        <vt:i4>0</vt:i4>
      </vt:variant>
      <vt:variant>
        <vt:i4>5</vt:i4>
      </vt:variant>
      <vt:variant>
        <vt:lpwstr/>
      </vt:variant>
      <vt:variant>
        <vt:lpwstr>_Toc20918679</vt:lpwstr>
      </vt:variant>
      <vt:variant>
        <vt:i4>1572916</vt:i4>
      </vt:variant>
      <vt:variant>
        <vt:i4>26</vt:i4>
      </vt:variant>
      <vt:variant>
        <vt:i4>0</vt:i4>
      </vt:variant>
      <vt:variant>
        <vt:i4>5</vt:i4>
      </vt:variant>
      <vt:variant>
        <vt:lpwstr/>
      </vt:variant>
      <vt:variant>
        <vt:lpwstr>_Toc20918678</vt:lpwstr>
      </vt:variant>
      <vt:variant>
        <vt:i4>1507380</vt:i4>
      </vt:variant>
      <vt:variant>
        <vt:i4>20</vt:i4>
      </vt:variant>
      <vt:variant>
        <vt:i4>0</vt:i4>
      </vt:variant>
      <vt:variant>
        <vt:i4>5</vt:i4>
      </vt:variant>
      <vt:variant>
        <vt:lpwstr/>
      </vt:variant>
      <vt:variant>
        <vt:lpwstr>_Toc20918677</vt:lpwstr>
      </vt:variant>
      <vt:variant>
        <vt:i4>1441844</vt:i4>
      </vt:variant>
      <vt:variant>
        <vt:i4>14</vt:i4>
      </vt:variant>
      <vt:variant>
        <vt:i4>0</vt:i4>
      </vt:variant>
      <vt:variant>
        <vt:i4>5</vt:i4>
      </vt:variant>
      <vt:variant>
        <vt:lpwstr/>
      </vt:variant>
      <vt:variant>
        <vt:lpwstr>_Toc20918676</vt:lpwstr>
      </vt:variant>
      <vt:variant>
        <vt:i4>1376308</vt:i4>
      </vt:variant>
      <vt:variant>
        <vt:i4>8</vt:i4>
      </vt:variant>
      <vt:variant>
        <vt:i4>0</vt:i4>
      </vt:variant>
      <vt:variant>
        <vt:i4>5</vt:i4>
      </vt:variant>
      <vt:variant>
        <vt:lpwstr/>
      </vt:variant>
      <vt:variant>
        <vt:lpwstr>_Toc20918675</vt:lpwstr>
      </vt:variant>
      <vt:variant>
        <vt:i4>1310772</vt:i4>
      </vt:variant>
      <vt:variant>
        <vt:i4>2</vt:i4>
      </vt:variant>
      <vt:variant>
        <vt:i4>0</vt:i4>
      </vt:variant>
      <vt:variant>
        <vt:i4>5</vt:i4>
      </vt:variant>
      <vt:variant>
        <vt:lpwstr/>
      </vt:variant>
      <vt:variant>
        <vt:lpwstr>_Toc20918674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dc:creator>
  <cp:keywords/>
  <cp:lastModifiedBy>Panayiotis Kyriakides</cp:lastModifiedBy>
  <cp:revision>12</cp:revision>
  <cp:lastPrinted>2021-03-12T12:25:00Z</cp:lastPrinted>
  <dcterms:created xsi:type="dcterms:W3CDTF">2021-09-14T08:14:00Z</dcterms:created>
  <dcterms:modified xsi:type="dcterms:W3CDTF">2022-03-09T11:09:00Z</dcterms:modified>
</cp:coreProperties>
</file>