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F30E" w14:textId="77777777" w:rsidR="006A1454" w:rsidRPr="00580401" w:rsidRDefault="006A1454" w:rsidP="006A1454">
      <w:pPr>
        <w:pStyle w:val="N1"/>
        <w:rPr>
          <w:lang w:val="en-US"/>
        </w:rPr>
      </w:pPr>
      <w:bookmarkStart w:id="0" w:name="_Toc24645982"/>
      <w:r w:rsidRPr="00580401">
        <w:rPr>
          <w:lang w:val="en-US"/>
        </w:rPr>
        <w:t>Budget</w:t>
      </w:r>
      <w:bookmarkEnd w:id="0"/>
    </w:p>
    <w:p w14:paraId="461C0E2B" w14:textId="77777777" w:rsidR="006A1454" w:rsidRPr="00580401" w:rsidRDefault="006A1454" w:rsidP="006A1454">
      <w:pPr>
        <w:pStyle w:val="N2"/>
        <w:rPr>
          <w:lang w:val="en-US"/>
        </w:rPr>
      </w:pPr>
      <w:bookmarkStart w:id="1" w:name="_Toc24645983"/>
      <w:r w:rsidRPr="00580401">
        <w:rPr>
          <w:lang w:val="en-US"/>
        </w:rPr>
        <w:t>Eligible Costs</w:t>
      </w:r>
      <w:bookmarkEnd w:id="1"/>
      <w:r w:rsidRPr="00580401">
        <w:rPr>
          <w:lang w:val="en-US"/>
        </w:rPr>
        <w:t xml:space="preserve"> </w:t>
      </w:r>
    </w:p>
    <w:p w14:paraId="3D58564C" w14:textId="4D5A5D1E" w:rsidR="006A1454" w:rsidRPr="00580401" w:rsidRDefault="006A1454" w:rsidP="006A1454">
      <w:pPr>
        <w:pStyle w:val="ITStandard"/>
        <w:rPr>
          <w:noProof/>
          <w:lang w:val="en-US" w:eastAsia="fr-FR"/>
        </w:rPr>
      </w:pPr>
      <w:r w:rsidRPr="00580401">
        <w:rPr>
          <w:noProof/>
          <w:lang w:val="en-US" w:eastAsia="fr-FR"/>
        </w:rPr>
        <w:t xml:space="preserve">The project </w:t>
      </w:r>
      <w:r>
        <w:rPr>
          <w:noProof/>
          <w:lang w:val="en-US" w:eastAsia="fr-FR"/>
        </w:rPr>
        <w:t>will begin in 2022</w:t>
      </w:r>
      <w:r w:rsidRPr="00580401">
        <w:rPr>
          <w:noProof/>
          <w:lang w:val="en-US" w:eastAsia="fr-FR"/>
        </w:rPr>
        <w:t xml:space="preserve"> and will terminate </w:t>
      </w:r>
      <w:r>
        <w:rPr>
          <w:noProof/>
          <w:lang w:val="en-US" w:eastAsia="fr-FR"/>
        </w:rPr>
        <w:t xml:space="preserve">in 2026 which represents the end of the FID phase. </w:t>
      </w:r>
    </w:p>
    <w:p w14:paraId="00F370D0" w14:textId="35175C2A" w:rsidR="006A1454" w:rsidRPr="009D6A0E" w:rsidRDefault="006A1454" w:rsidP="006A1454">
      <w:pPr>
        <w:pStyle w:val="ITStandard"/>
        <w:rPr>
          <w:b/>
          <w:lang w:val="en-US"/>
        </w:rPr>
      </w:pPr>
      <w:r w:rsidRPr="009D6A0E">
        <w:rPr>
          <w:b/>
          <w:noProof/>
          <w:lang w:val="en-US" w:eastAsia="fr-FR"/>
        </w:rPr>
        <w:t>The total</w:t>
      </w:r>
      <w:r w:rsidR="00466466">
        <w:rPr>
          <w:b/>
          <w:noProof/>
          <w:lang w:val="en-US" w:eastAsia="fr-FR"/>
        </w:rPr>
        <w:t xml:space="preserve"> undiscounted</w:t>
      </w:r>
      <w:r w:rsidRPr="009D6A0E">
        <w:rPr>
          <w:b/>
          <w:noProof/>
          <w:lang w:val="en-US" w:eastAsia="fr-FR"/>
        </w:rPr>
        <w:t xml:space="preserve"> Eligible costs amount to </w:t>
      </w:r>
      <w:r>
        <w:rPr>
          <w:b/>
          <w:noProof/>
          <w:lang w:val="en-US" w:eastAsia="fr-FR"/>
        </w:rPr>
        <w:t>2</w:t>
      </w:r>
      <w:r w:rsidR="00466466">
        <w:rPr>
          <w:b/>
          <w:noProof/>
          <w:lang w:val="en-US" w:eastAsia="fr-FR"/>
        </w:rPr>
        <w:t>5</w:t>
      </w:r>
      <w:r>
        <w:rPr>
          <w:b/>
          <w:noProof/>
          <w:lang w:val="en-US" w:eastAsia="fr-FR"/>
        </w:rPr>
        <w:t>860</w:t>
      </w:r>
      <w:r w:rsidRPr="009D6A0E">
        <w:rPr>
          <w:b/>
          <w:noProof/>
          <w:lang w:val="en-US" w:eastAsia="fr-FR"/>
        </w:rPr>
        <w:t> </w:t>
      </w:r>
      <w:r w:rsidR="00466466">
        <w:rPr>
          <w:b/>
          <w:noProof/>
          <w:lang w:val="en-US" w:eastAsia="fr-FR"/>
        </w:rPr>
        <w:t>k</w:t>
      </w:r>
      <w:r w:rsidRPr="009D6A0E">
        <w:rPr>
          <w:b/>
          <w:noProof/>
          <w:lang w:val="en-US" w:eastAsia="fr-FR"/>
        </w:rPr>
        <w:t>€.</w:t>
      </w:r>
    </w:p>
    <w:p w14:paraId="3FF0C141" w14:textId="62F03275" w:rsidR="00466466" w:rsidRPr="00580401" w:rsidRDefault="006A1454" w:rsidP="006A1454">
      <w:pPr>
        <w:pStyle w:val="ITStandard"/>
        <w:jc w:val="left"/>
        <w:rPr>
          <w:lang w:val="en-US"/>
        </w:rPr>
      </w:pPr>
      <w:r w:rsidRPr="009D6A0E">
        <w:rPr>
          <w:b/>
          <w:lang w:val="en-US"/>
        </w:rPr>
        <w:t xml:space="preserve">The R&amp;D Eligible costs amount to 15 </w:t>
      </w:r>
      <w:r w:rsidR="00466466">
        <w:rPr>
          <w:b/>
          <w:lang w:val="en-US"/>
        </w:rPr>
        <w:t>460</w:t>
      </w:r>
      <w:r w:rsidRPr="009D6A0E">
        <w:rPr>
          <w:b/>
          <w:lang w:val="en-US"/>
        </w:rPr>
        <w:t> k€</w:t>
      </w:r>
      <w:r w:rsidRPr="009D6A0E">
        <w:rPr>
          <w:lang w:val="en-US"/>
        </w:rPr>
        <w:t xml:space="preserve"> and they</w:t>
      </w:r>
      <w:r w:rsidRPr="00580401">
        <w:rPr>
          <w:lang w:val="en-US"/>
        </w:rPr>
        <w:t xml:space="preserve"> are distributed among the various cost categories according to the </w:t>
      </w:r>
      <w:r w:rsidR="00D53C10">
        <w:rPr>
          <w:lang w:val="en-US"/>
        </w:rPr>
        <w:t xml:space="preserve">table </w:t>
      </w:r>
      <w:r w:rsidRPr="00580401">
        <w:rPr>
          <w:lang w:val="en-US"/>
        </w:rPr>
        <w:t>below:</w:t>
      </w:r>
    </w:p>
    <w:p w14:paraId="05E2A4B3" w14:textId="0CDA1BC8" w:rsidR="006A1454" w:rsidRPr="00580401" w:rsidRDefault="006A1454" w:rsidP="006A1454">
      <w:pPr>
        <w:pStyle w:val="ITStandard"/>
        <w:jc w:val="left"/>
        <w:rPr>
          <w:lang w:val="en-US"/>
        </w:rPr>
      </w:pPr>
    </w:p>
    <w:p w14:paraId="62D50B8E" w14:textId="105FC381" w:rsidR="006A1454" w:rsidRPr="00580401" w:rsidRDefault="006A1454" w:rsidP="006A1454">
      <w:pPr>
        <w:pStyle w:val="Caption"/>
        <w:jc w:val="center"/>
        <w:rPr>
          <w:b/>
          <w:sz w:val="22"/>
          <w:szCs w:val="22"/>
          <w:lang w:val="en-US"/>
        </w:rPr>
      </w:pPr>
      <w:r w:rsidRPr="00580401">
        <w:rPr>
          <w:b/>
          <w:sz w:val="22"/>
          <w:szCs w:val="22"/>
          <w:lang w:val="en-US"/>
        </w:rPr>
        <w:t xml:space="preserve">Table: R&amp;D&amp;I Eligible Costs </w:t>
      </w:r>
    </w:p>
    <w:p w14:paraId="22292256" w14:textId="29CB70BC" w:rsidR="006A1454" w:rsidRDefault="006A1454" w:rsidP="006A1454">
      <w:pPr>
        <w:pStyle w:val="ITStandard"/>
        <w:rPr>
          <w:lang w:val="en-US"/>
        </w:rPr>
      </w:pPr>
      <w:r w:rsidRPr="00580401">
        <w:rPr>
          <w:lang w:val="en-US"/>
        </w:rPr>
        <w:t xml:space="preserve">The gross FID Eligible costs amount to 9 188 k€ and they are distributed among the various cost categories according to the table below: </w:t>
      </w:r>
    </w:p>
    <w:p w14:paraId="7CB09431" w14:textId="5A767C3E" w:rsidR="00466466" w:rsidRDefault="00466466" w:rsidP="006A1454">
      <w:pPr>
        <w:pStyle w:val="ITStandard"/>
        <w:rPr>
          <w:lang w:val="en-US"/>
        </w:rPr>
      </w:pPr>
      <w:r w:rsidRPr="00466466">
        <w:drawing>
          <wp:inline distT="0" distB="0" distL="0" distR="0" wp14:anchorId="2ED4C6EB" wp14:editId="11C7226A">
            <wp:extent cx="5943600" cy="1917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04F6" w14:textId="77777777" w:rsidR="00466466" w:rsidRPr="00580401" w:rsidRDefault="00466466" w:rsidP="006A1454">
      <w:pPr>
        <w:pStyle w:val="ITStandard"/>
        <w:rPr>
          <w:lang w:val="en-US"/>
        </w:rPr>
      </w:pPr>
    </w:p>
    <w:p w14:paraId="1F171403" w14:textId="324C382E" w:rsidR="006A1454" w:rsidRPr="00580401" w:rsidRDefault="006A1454" w:rsidP="006A1454">
      <w:pPr>
        <w:pStyle w:val="ITStandard"/>
        <w:rPr>
          <w:noProof/>
          <w:lang w:val="en-US" w:eastAsia="fr-FR"/>
        </w:rPr>
      </w:pPr>
    </w:p>
    <w:p w14:paraId="5367779A" w14:textId="77777777" w:rsidR="006A1454" w:rsidRPr="00580401" w:rsidRDefault="006A1454" w:rsidP="006A1454">
      <w:pPr>
        <w:pStyle w:val="Caption"/>
        <w:jc w:val="center"/>
        <w:rPr>
          <w:b/>
          <w:sz w:val="22"/>
          <w:szCs w:val="22"/>
          <w:lang w:val="en-US"/>
        </w:rPr>
      </w:pPr>
      <w:r w:rsidRPr="00580401">
        <w:rPr>
          <w:b/>
          <w:sz w:val="22"/>
          <w:szCs w:val="22"/>
          <w:lang w:val="en-US"/>
        </w:rPr>
        <w:t xml:space="preserve">Table </w:t>
      </w:r>
      <w:r w:rsidRPr="00580401">
        <w:rPr>
          <w:b/>
          <w:sz w:val="22"/>
          <w:szCs w:val="22"/>
          <w:lang w:val="en-US"/>
        </w:rPr>
        <w:fldChar w:fldCharType="begin"/>
      </w:r>
      <w:r w:rsidRPr="00580401">
        <w:rPr>
          <w:b/>
          <w:sz w:val="22"/>
          <w:szCs w:val="22"/>
          <w:lang w:val="en-US"/>
        </w:rPr>
        <w:instrText xml:space="preserve"> SEQ Table \* ARABIC </w:instrText>
      </w:r>
      <w:r w:rsidRPr="00580401">
        <w:rPr>
          <w:b/>
          <w:sz w:val="22"/>
          <w:szCs w:val="22"/>
          <w:lang w:val="en-US"/>
        </w:rPr>
        <w:fldChar w:fldCharType="separate"/>
      </w:r>
      <w:r>
        <w:rPr>
          <w:b/>
          <w:noProof/>
          <w:sz w:val="22"/>
          <w:szCs w:val="22"/>
          <w:lang w:val="en-US"/>
        </w:rPr>
        <w:t>12</w:t>
      </w:r>
      <w:r w:rsidRPr="00580401">
        <w:rPr>
          <w:b/>
          <w:sz w:val="22"/>
          <w:szCs w:val="22"/>
          <w:lang w:val="en-US"/>
        </w:rPr>
        <w:fldChar w:fldCharType="end"/>
      </w:r>
      <w:r w:rsidRPr="00580401">
        <w:rPr>
          <w:b/>
          <w:sz w:val="22"/>
          <w:szCs w:val="22"/>
          <w:lang w:val="en-US"/>
        </w:rPr>
        <w:t xml:space="preserve">: FID Eligible Costs </w:t>
      </w:r>
    </w:p>
    <w:p w14:paraId="436437D8" w14:textId="1E792EB6" w:rsidR="006A1454" w:rsidRDefault="006A1454" w:rsidP="006A1454">
      <w:pPr>
        <w:jc w:val="both"/>
        <w:rPr>
          <w:sz w:val="22"/>
          <w:lang w:val="en-US"/>
        </w:rPr>
      </w:pPr>
      <w:r w:rsidRPr="001376B9">
        <w:rPr>
          <w:sz w:val="22"/>
          <w:lang w:val="en-US"/>
        </w:rPr>
        <w:t xml:space="preserve">FID phase costs at </w:t>
      </w:r>
      <w:r w:rsidR="00D53C10">
        <w:rPr>
          <w:sz w:val="22"/>
          <w:lang w:val="en-US"/>
        </w:rPr>
        <w:t>8700</w:t>
      </w:r>
      <w:r w:rsidRPr="001376B9">
        <w:rPr>
          <w:sz w:val="22"/>
          <w:lang w:val="en-US"/>
        </w:rPr>
        <w:t xml:space="preserve">  </w:t>
      </w:r>
      <w:r>
        <w:rPr>
          <w:sz w:val="22"/>
          <w:lang w:val="en-US"/>
        </w:rPr>
        <w:t>K Eur</w:t>
      </w:r>
      <w:r w:rsidRPr="001376B9">
        <w:rPr>
          <w:sz w:val="22"/>
          <w:lang w:val="en-US"/>
        </w:rPr>
        <w:t xml:space="preserve">.. </w:t>
      </w:r>
    </w:p>
    <w:p w14:paraId="091B1440" w14:textId="06676232" w:rsidR="00466466" w:rsidRDefault="00466466" w:rsidP="006A1454">
      <w:pPr>
        <w:jc w:val="both"/>
        <w:rPr>
          <w:sz w:val="22"/>
          <w:lang w:val="en-US"/>
        </w:rPr>
      </w:pPr>
    </w:p>
    <w:p w14:paraId="472EC2E0" w14:textId="13504027" w:rsidR="00466466" w:rsidRPr="00580401" w:rsidRDefault="00466466" w:rsidP="006A1454">
      <w:pPr>
        <w:jc w:val="both"/>
        <w:rPr>
          <w:sz w:val="22"/>
          <w:lang w:val="en-US"/>
        </w:rPr>
      </w:pPr>
      <w:r w:rsidRPr="00466466">
        <w:lastRenderedPageBreak/>
        <w:drawing>
          <wp:inline distT="0" distB="0" distL="0" distR="0" wp14:anchorId="6E483359" wp14:editId="6AD41C0F">
            <wp:extent cx="5943600" cy="1917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3EB2" w14:textId="77777777" w:rsidR="006A1454" w:rsidRPr="00580401" w:rsidRDefault="006A1454" w:rsidP="006A1454">
      <w:pPr>
        <w:pStyle w:val="N2"/>
        <w:rPr>
          <w:lang w:val="en-US"/>
        </w:rPr>
      </w:pPr>
      <w:bookmarkStart w:id="2" w:name="_Toc13472028"/>
      <w:bookmarkStart w:id="3" w:name="_Toc14173739"/>
      <w:bookmarkStart w:id="4" w:name="_Toc14186505"/>
      <w:bookmarkStart w:id="5" w:name="_Toc14186589"/>
      <w:bookmarkStart w:id="6" w:name="_Toc13472029"/>
      <w:bookmarkStart w:id="7" w:name="_Toc14173740"/>
      <w:bookmarkStart w:id="8" w:name="_Toc14186506"/>
      <w:bookmarkStart w:id="9" w:name="_Toc14186590"/>
      <w:bookmarkStart w:id="10" w:name="_Toc13472030"/>
      <w:bookmarkStart w:id="11" w:name="_Toc14173741"/>
      <w:bookmarkStart w:id="12" w:name="_Toc14186507"/>
      <w:bookmarkStart w:id="13" w:name="_Toc14186591"/>
      <w:bookmarkStart w:id="14" w:name="_Toc13472031"/>
      <w:bookmarkStart w:id="15" w:name="_Toc14173742"/>
      <w:bookmarkStart w:id="16" w:name="_Toc14186508"/>
      <w:bookmarkStart w:id="17" w:name="_Toc14186592"/>
      <w:bookmarkStart w:id="18" w:name="_Toc13472039"/>
      <w:bookmarkStart w:id="19" w:name="_Toc14173750"/>
      <w:bookmarkStart w:id="20" w:name="_Toc14186516"/>
      <w:bookmarkStart w:id="21" w:name="_Toc14186600"/>
      <w:bookmarkStart w:id="22" w:name="_Toc13472040"/>
      <w:bookmarkStart w:id="23" w:name="_Toc14173751"/>
      <w:bookmarkStart w:id="24" w:name="_Toc14186517"/>
      <w:bookmarkStart w:id="25" w:name="_Toc14186601"/>
      <w:bookmarkStart w:id="26" w:name="_Toc13472041"/>
      <w:bookmarkStart w:id="27" w:name="_Toc14173752"/>
      <w:bookmarkStart w:id="28" w:name="_Toc14186518"/>
      <w:bookmarkStart w:id="29" w:name="_Toc14186602"/>
      <w:bookmarkStart w:id="30" w:name="_Toc13472042"/>
      <w:bookmarkStart w:id="31" w:name="_Toc14173753"/>
      <w:bookmarkStart w:id="32" w:name="_Toc14186519"/>
      <w:bookmarkStart w:id="33" w:name="_Toc14186603"/>
      <w:bookmarkStart w:id="34" w:name="_Toc13472043"/>
      <w:bookmarkStart w:id="35" w:name="_Toc14173754"/>
      <w:bookmarkStart w:id="36" w:name="_Toc14186520"/>
      <w:bookmarkStart w:id="37" w:name="_Toc14186604"/>
      <w:bookmarkStart w:id="38" w:name="_Toc13472044"/>
      <w:bookmarkStart w:id="39" w:name="_Toc14173755"/>
      <w:bookmarkStart w:id="40" w:name="_Toc14186521"/>
      <w:bookmarkStart w:id="41" w:name="_Toc14186605"/>
      <w:bookmarkStart w:id="42" w:name="_Toc13472045"/>
      <w:bookmarkStart w:id="43" w:name="_Toc14173756"/>
      <w:bookmarkStart w:id="44" w:name="_Toc14186522"/>
      <w:bookmarkStart w:id="45" w:name="_Toc14186606"/>
      <w:bookmarkStart w:id="46" w:name="_Toc13472048"/>
      <w:bookmarkStart w:id="47" w:name="_Toc14173759"/>
      <w:bookmarkStart w:id="48" w:name="_Toc14186525"/>
      <w:bookmarkStart w:id="49" w:name="_Toc14186609"/>
      <w:bookmarkStart w:id="50" w:name="_Toc13472049"/>
      <w:bookmarkStart w:id="51" w:name="_Toc14173760"/>
      <w:bookmarkStart w:id="52" w:name="_Toc14186526"/>
      <w:bookmarkStart w:id="53" w:name="_Toc14186610"/>
      <w:bookmarkStart w:id="54" w:name="_Toc13472050"/>
      <w:bookmarkStart w:id="55" w:name="_Toc14173761"/>
      <w:bookmarkStart w:id="56" w:name="_Toc14186527"/>
      <w:bookmarkStart w:id="57" w:name="_Toc14186611"/>
      <w:bookmarkStart w:id="58" w:name="_Toc13472051"/>
      <w:bookmarkStart w:id="59" w:name="_Toc14173762"/>
      <w:bookmarkStart w:id="60" w:name="_Toc14186528"/>
      <w:bookmarkStart w:id="61" w:name="_Toc14186612"/>
      <w:bookmarkStart w:id="62" w:name="_Toc13472052"/>
      <w:bookmarkStart w:id="63" w:name="_Toc14173763"/>
      <w:bookmarkStart w:id="64" w:name="_Toc14186529"/>
      <w:bookmarkStart w:id="65" w:name="_Toc14186613"/>
      <w:bookmarkStart w:id="66" w:name="_Toc13472053"/>
      <w:bookmarkStart w:id="67" w:name="_Toc14173764"/>
      <w:bookmarkStart w:id="68" w:name="_Toc14186530"/>
      <w:bookmarkStart w:id="69" w:name="_Toc14186614"/>
      <w:bookmarkStart w:id="70" w:name="_Toc13472055"/>
      <w:bookmarkStart w:id="71" w:name="_Toc14173766"/>
      <w:bookmarkStart w:id="72" w:name="_Toc14186532"/>
      <w:bookmarkStart w:id="73" w:name="_Toc14186616"/>
      <w:bookmarkStart w:id="74" w:name="_Toc13472057"/>
      <w:bookmarkStart w:id="75" w:name="_Toc14173768"/>
      <w:bookmarkStart w:id="76" w:name="_Toc14186534"/>
      <w:bookmarkStart w:id="77" w:name="_Toc14186618"/>
      <w:bookmarkStart w:id="78" w:name="_Toc24645984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Pr="00580401">
        <w:rPr>
          <w:lang w:val="en-US"/>
        </w:rPr>
        <w:t>State Aid</w:t>
      </w:r>
      <w:bookmarkEnd w:id="78"/>
    </w:p>
    <w:p w14:paraId="21D51BB7" w14:textId="2F3CEFDC" w:rsidR="006A1454" w:rsidRPr="009D6A0E" w:rsidRDefault="006A1454" w:rsidP="006A1454">
      <w:pPr>
        <w:pStyle w:val="ITAbsatzohneNr"/>
        <w:spacing w:after="120"/>
        <w:jc w:val="both"/>
        <w:rPr>
          <w:sz w:val="22"/>
          <w:lang w:val="en-US"/>
        </w:rPr>
      </w:pPr>
      <w:r w:rsidRPr="00580401">
        <w:rPr>
          <w:sz w:val="22"/>
          <w:lang w:val="en-US"/>
        </w:rPr>
        <w:t xml:space="preserve">Without public funding, a positive NPV for the project would not be met for </w:t>
      </w:r>
      <w:r w:rsidR="00474F71">
        <w:rPr>
          <w:sz w:val="22"/>
          <w:lang w:val="en-US"/>
        </w:rPr>
        <w:t>DT</w:t>
      </w:r>
      <w:r w:rsidRPr="00580401">
        <w:rPr>
          <w:sz w:val="22"/>
          <w:lang w:val="en-US"/>
        </w:rPr>
        <w:t xml:space="preserve"> project: there is a </w:t>
      </w:r>
      <w:r w:rsidRPr="009D6A0E">
        <w:rPr>
          <w:sz w:val="22"/>
          <w:lang w:val="en-US"/>
        </w:rPr>
        <w:t xml:space="preserve">negative funding gap of </w:t>
      </w:r>
      <w:r w:rsidR="00D53C10">
        <w:rPr>
          <w:sz w:val="22"/>
          <w:lang w:val="en-US"/>
        </w:rPr>
        <w:t>2</w:t>
      </w:r>
      <w:r w:rsidRPr="009D6A0E">
        <w:rPr>
          <w:sz w:val="22"/>
          <w:lang w:val="en-US"/>
        </w:rPr>
        <w:t xml:space="preserve">3 </w:t>
      </w:r>
      <w:r w:rsidR="00D53C10">
        <w:rPr>
          <w:sz w:val="22"/>
          <w:lang w:val="en-US"/>
        </w:rPr>
        <w:t>400</w:t>
      </w:r>
      <w:r w:rsidRPr="009D6A0E">
        <w:rPr>
          <w:sz w:val="22"/>
          <w:lang w:val="en-US"/>
        </w:rPr>
        <w:t xml:space="preserve"> k€ with a post-tax WACC of </w:t>
      </w:r>
      <w:r w:rsidR="00474F71">
        <w:rPr>
          <w:sz w:val="22"/>
          <w:lang w:val="en-US"/>
        </w:rPr>
        <w:t>3.76</w:t>
      </w:r>
      <w:r>
        <w:rPr>
          <w:sz w:val="22"/>
          <w:lang w:val="en-US"/>
        </w:rPr>
        <w:t> </w:t>
      </w:r>
      <w:r w:rsidRPr="009D6A0E">
        <w:rPr>
          <w:sz w:val="22"/>
          <w:lang w:val="en-US"/>
        </w:rPr>
        <w:t>% (see below chapter 6).</w:t>
      </w:r>
    </w:p>
    <w:p w14:paraId="07950870" w14:textId="77777777" w:rsidR="006A1454" w:rsidRPr="009D6A0E" w:rsidRDefault="006A1454" w:rsidP="006A1454">
      <w:pPr>
        <w:pStyle w:val="ITAbsatzohneNr"/>
        <w:spacing w:after="120"/>
        <w:jc w:val="both"/>
        <w:rPr>
          <w:sz w:val="22"/>
          <w:lang w:val="en-US"/>
        </w:rPr>
      </w:pPr>
    </w:p>
    <w:p w14:paraId="7B7152B4" w14:textId="4FCA964D" w:rsidR="006A1454" w:rsidRDefault="006A1454" w:rsidP="006A1454">
      <w:pPr>
        <w:pStyle w:val="ITAbsatzohneNr"/>
        <w:spacing w:after="120"/>
        <w:jc w:val="both"/>
        <w:rPr>
          <w:sz w:val="22"/>
          <w:lang w:val="en-US"/>
        </w:rPr>
      </w:pPr>
      <w:r w:rsidRPr="009D6A0E">
        <w:rPr>
          <w:sz w:val="22"/>
          <w:lang w:val="en-US"/>
        </w:rPr>
        <w:t xml:space="preserve">To compensate for the negative NPV of the project, the maximum required State aid from </w:t>
      </w:r>
      <w:r w:rsidR="00474F71">
        <w:rPr>
          <w:sz w:val="22"/>
          <w:lang w:val="en-US"/>
        </w:rPr>
        <w:t>Germany</w:t>
      </w:r>
      <w:r w:rsidRPr="009D6A0E">
        <w:rPr>
          <w:sz w:val="22"/>
          <w:lang w:val="en-US"/>
        </w:rPr>
        <w:t xml:space="preserve"> is a grant of 23 </w:t>
      </w:r>
      <w:r w:rsidR="00D53C10">
        <w:rPr>
          <w:sz w:val="22"/>
          <w:lang w:val="en-US"/>
        </w:rPr>
        <w:t>400</w:t>
      </w:r>
      <w:r w:rsidRPr="009D6A0E">
        <w:rPr>
          <w:sz w:val="22"/>
          <w:lang w:val="en-US"/>
        </w:rPr>
        <w:t xml:space="preserve"> k€. Total eligible costs amount to </w:t>
      </w:r>
      <w:r w:rsidR="00D53C10" w:rsidRPr="009D6A0E">
        <w:rPr>
          <w:sz w:val="22"/>
          <w:lang w:val="en-US"/>
        </w:rPr>
        <w:t xml:space="preserve">23 </w:t>
      </w:r>
      <w:r w:rsidR="00D53C10">
        <w:rPr>
          <w:sz w:val="22"/>
          <w:lang w:val="en-US"/>
        </w:rPr>
        <w:t>40</w:t>
      </w:r>
      <w:r w:rsidR="00D53C10" w:rsidRPr="009D6A0E">
        <w:rPr>
          <w:sz w:val="22"/>
          <w:lang w:val="en-US"/>
        </w:rPr>
        <w:t xml:space="preserve"> </w:t>
      </w:r>
      <w:r w:rsidRPr="009D6A0E">
        <w:rPr>
          <w:sz w:val="22"/>
          <w:lang w:val="en-US"/>
        </w:rPr>
        <w:t xml:space="preserve">k€. The State aid intensity would therefore amount to </w:t>
      </w:r>
      <w:r w:rsidR="00474F71">
        <w:rPr>
          <w:sz w:val="22"/>
          <w:lang w:val="en-US"/>
        </w:rPr>
        <w:t>100</w:t>
      </w:r>
      <w:r>
        <w:rPr>
          <w:sz w:val="22"/>
          <w:lang w:val="en-US"/>
        </w:rPr>
        <w:t> </w:t>
      </w:r>
      <w:r w:rsidRPr="009D6A0E">
        <w:rPr>
          <w:sz w:val="22"/>
          <w:lang w:val="en-US"/>
        </w:rPr>
        <w:t>% of eligible costs.</w:t>
      </w:r>
      <w:r w:rsidR="00BC57CC">
        <w:rPr>
          <w:sz w:val="22"/>
          <w:lang w:val="en-US"/>
        </w:rPr>
        <w:t xml:space="preserve"> This is because the project expects to not increase revenues from it’s production process but expects that creating O-RAN will be beneficial to the goals of Europe. </w:t>
      </w:r>
    </w:p>
    <w:p w14:paraId="457EAF10" w14:textId="664550D3" w:rsidR="006A1454" w:rsidRPr="00D45C64" w:rsidRDefault="006A1454" w:rsidP="006A1454">
      <w:pPr>
        <w:pStyle w:val="ITAbsatzohneNr"/>
        <w:spacing w:after="120"/>
        <w:jc w:val="both"/>
        <w:rPr>
          <w:sz w:val="22"/>
          <w:lang w:val="en-US"/>
        </w:rPr>
      </w:pPr>
      <w:r w:rsidRPr="00D45C64">
        <w:rPr>
          <w:sz w:val="22"/>
          <w:lang w:val="en-US"/>
        </w:rPr>
        <w:t>The anticipated instalm</w:t>
      </w:r>
      <w:r w:rsidRPr="001B1A33">
        <w:rPr>
          <w:sz w:val="22"/>
          <w:lang w:val="en-US"/>
        </w:rPr>
        <w:t xml:space="preserve">ents of the </w:t>
      </w:r>
      <w:r>
        <w:rPr>
          <w:sz w:val="22"/>
          <w:lang w:val="en-US"/>
        </w:rPr>
        <w:t xml:space="preserve">grant, calculated as </w:t>
      </w:r>
      <w:r w:rsidR="00474F71">
        <w:rPr>
          <w:sz w:val="22"/>
          <w:lang w:val="en-US"/>
        </w:rPr>
        <w:t>100</w:t>
      </w:r>
      <w:r>
        <w:rPr>
          <w:sz w:val="22"/>
          <w:lang w:val="en-US"/>
        </w:rPr>
        <w:t> % of the eligible costs every year as requested by the beneficiary, is shown in the following table:</w:t>
      </w:r>
    </w:p>
    <w:p w14:paraId="5BD0E10C" w14:textId="29F4D779" w:rsidR="006A1454" w:rsidRDefault="006A1454" w:rsidP="006A1454">
      <w:pPr>
        <w:pStyle w:val="ITAbsatzohneNr"/>
        <w:spacing w:after="120"/>
        <w:jc w:val="both"/>
        <w:rPr>
          <w:sz w:val="22"/>
          <w:lang w:val="en-US"/>
        </w:rPr>
      </w:pPr>
      <w:r w:rsidRPr="008013BF">
        <w:rPr>
          <w:sz w:val="22"/>
          <w:lang w:val="en-US"/>
        </w:rPr>
        <w:t xml:space="preserve">The </w:t>
      </w:r>
      <w:r>
        <w:rPr>
          <w:sz w:val="22"/>
          <w:lang w:val="en-US"/>
        </w:rPr>
        <w:t xml:space="preserve">pre-tax </w:t>
      </w:r>
      <w:r w:rsidRPr="008013BF">
        <w:rPr>
          <w:sz w:val="22"/>
          <w:lang w:val="en-US"/>
        </w:rPr>
        <w:t xml:space="preserve">discounted value of the </w:t>
      </w:r>
      <w:r>
        <w:rPr>
          <w:sz w:val="22"/>
          <w:lang w:val="en-US"/>
        </w:rPr>
        <w:t xml:space="preserve">grant is </w:t>
      </w:r>
      <w:r w:rsidR="00D53C10" w:rsidRPr="009D6A0E">
        <w:rPr>
          <w:sz w:val="22"/>
          <w:lang w:val="en-US"/>
        </w:rPr>
        <w:t xml:space="preserve">23 </w:t>
      </w:r>
      <w:r w:rsidR="00D53C10">
        <w:rPr>
          <w:sz w:val="22"/>
          <w:lang w:val="en-US"/>
        </w:rPr>
        <w:t>40</w:t>
      </w:r>
      <w:r w:rsidR="00D53C10">
        <w:rPr>
          <w:sz w:val="22"/>
          <w:lang w:val="en-US"/>
        </w:rPr>
        <w:t>0</w:t>
      </w:r>
      <w:r w:rsidR="00D53C10" w:rsidRPr="009D6A0E">
        <w:rPr>
          <w:sz w:val="22"/>
          <w:lang w:val="en-US"/>
        </w:rPr>
        <w:t xml:space="preserve"> </w:t>
      </w:r>
      <w:r>
        <w:rPr>
          <w:sz w:val="22"/>
          <w:lang w:val="en-US"/>
        </w:rPr>
        <w:t xml:space="preserve"> k€ at </w:t>
      </w:r>
      <w:r w:rsidR="00474F71">
        <w:rPr>
          <w:sz w:val="22"/>
          <w:lang w:val="en-US"/>
        </w:rPr>
        <w:t>3.76</w:t>
      </w:r>
      <w:r>
        <w:rPr>
          <w:sz w:val="22"/>
          <w:lang w:val="en-US"/>
        </w:rPr>
        <w:t> %.</w:t>
      </w:r>
    </w:p>
    <w:p w14:paraId="77565FE6" w14:textId="77777777" w:rsidR="006A1454" w:rsidRDefault="006A1454" w:rsidP="006A1454">
      <w:pPr>
        <w:pStyle w:val="ITAbsatzohneNr"/>
        <w:spacing w:after="120"/>
        <w:jc w:val="both"/>
        <w:rPr>
          <w:sz w:val="22"/>
          <w:lang w:val="en-US"/>
        </w:rPr>
      </w:pPr>
    </w:p>
    <w:p w14:paraId="5DD7E3E0" w14:textId="67FA5EE0" w:rsidR="006A1454" w:rsidRPr="008013BF" w:rsidRDefault="00474F71" w:rsidP="006A1454">
      <w:pPr>
        <w:pStyle w:val="ITAbsatzohneNr"/>
        <w:spacing w:after="120"/>
        <w:jc w:val="both"/>
        <w:rPr>
          <w:sz w:val="22"/>
          <w:lang w:val="en-US"/>
        </w:rPr>
      </w:pPr>
      <w:r>
        <w:rPr>
          <w:sz w:val="22"/>
          <w:lang w:val="en-US"/>
        </w:rPr>
        <w:t>Given this data, it is clear that should the German government give this grant to DT</w:t>
      </w:r>
      <w:r w:rsidR="00BC57CC">
        <w:rPr>
          <w:sz w:val="22"/>
          <w:lang w:val="en-US"/>
        </w:rPr>
        <w:t>, the discounted cash flows shall(funding gap) shall not be exceeded.</w:t>
      </w:r>
    </w:p>
    <w:p w14:paraId="6EECC082" w14:textId="77777777" w:rsidR="00D13F6E" w:rsidRPr="006A1454" w:rsidRDefault="00D13F6E">
      <w:pPr>
        <w:rPr>
          <w:lang w:val="en-US"/>
        </w:rPr>
      </w:pPr>
    </w:p>
    <w:sectPr w:rsidR="00D13F6E" w:rsidRPr="006A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A5EC1"/>
    <w:multiLevelType w:val="multilevel"/>
    <w:tmpl w:val="34C85604"/>
    <w:lvl w:ilvl="0">
      <w:start w:val="1"/>
      <w:numFmt w:val="decimal"/>
      <w:pStyle w:val="N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N2"/>
      <w:lvlText w:val="%1.%2"/>
      <w:lvlJc w:val="left"/>
      <w:pPr>
        <w:tabs>
          <w:tab w:val="num" w:pos="680"/>
        </w:tabs>
        <w:ind w:left="680" w:hanging="6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3"/>
      <w:lvlText w:val="%1.%2.%3"/>
      <w:lvlJc w:val="left"/>
      <w:pPr>
        <w:tabs>
          <w:tab w:val="num" w:pos="3545"/>
        </w:tabs>
        <w:ind w:left="3545" w:hanging="851"/>
      </w:pPr>
      <w:rPr>
        <w:rFonts w:hint="default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54"/>
    <w:rsid w:val="00466466"/>
    <w:rsid w:val="00474F71"/>
    <w:rsid w:val="006A1454"/>
    <w:rsid w:val="00BC57CC"/>
    <w:rsid w:val="00D13F6E"/>
    <w:rsid w:val="00D5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D9AD"/>
  <w15:chartTrackingRefBased/>
  <w15:docId w15:val="{0D8D7E88-0FBB-46CD-8D87-8496CB4E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1454"/>
    <w:pPr>
      <w:spacing w:after="0" w:line="276" w:lineRule="auto"/>
    </w:pPr>
    <w:rPr>
      <w:rFonts w:ascii="Arial" w:eastAsia="Times New Roman" w:hAnsi="Arial" w:cs="Times New Roman"/>
      <w:sz w:val="20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IT Beschriftung"/>
    <w:basedOn w:val="Normal"/>
    <w:next w:val="Normal"/>
    <w:link w:val="CaptionChar"/>
    <w:rsid w:val="006A1454"/>
    <w:pPr>
      <w:spacing w:before="160" w:after="240"/>
    </w:pPr>
    <w:rPr>
      <w:bCs/>
      <w:i/>
      <w:lang w:val="en-GB"/>
    </w:rPr>
  </w:style>
  <w:style w:type="character" w:customStyle="1" w:styleId="CaptionChar">
    <w:name w:val="Caption Char"/>
    <w:aliases w:val="IT Beschriftung Char"/>
    <w:basedOn w:val="DefaultParagraphFont"/>
    <w:link w:val="Caption"/>
    <w:rsid w:val="006A1454"/>
    <w:rPr>
      <w:rFonts w:ascii="Arial" w:eastAsia="Times New Roman" w:hAnsi="Arial" w:cs="Times New Roman"/>
      <w:bCs/>
      <w:i/>
      <w:sz w:val="20"/>
      <w:szCs w:val="20"/>
      <w:lang w:val="en-GB" w:eastAsia="de-DE"/>
    </w:rPr>
  </w:style>
  <w:style w:type="paragraph" w:customStyle="1" w:styleId="ITAbsatzohneNr">
    <w:name w:val="IT Absatz ohne Nr."/>
    <w:basedOn w:val="Normal"/>
    <w:link w:val="ITAbsatzohneNrZchn"/>
    <w:rsid w:val="006A1454"/>
    <w:pPr>
      <w:spacing w:line="280" w:lineRule="exact"/>
    </w:pPr>
  </w:style>
  <w:style w:type="character" w:customStyle="1" w:styleId="ITAbsatzohneNrZchn">
    <w:name w:val="IT Absatz ohne Nr. Zchn"/>
    <w:basedOn w:val="DefaultParagraphFont"/>
    <w:link w:val="ITAbsatzohneNr"/>
    <w:rsid w:val="006A1454"/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ITStandard">
    <w:name w:val="IT Standard"/>
    <w:link w:val="ITStandardZchn"/>
    <w:qFormat/>
    <w:rsid w:val="006A1454"/>
    <w:pPr>
      <w:spacing w:after="240" w:line="276" w:lineRule="auto"/>
      <w:jc w:val="both"/>
    </w:pPr>
    <w:rPr>
      <w:rFonts w:ascii="Arial" w:eastAsia="Times New Roman" w:hAnsi="Arial" w:cs="Times New Roman"/>
      <w:szCs w:val="20"/>
      <w:lang w:val="en-GB" w:eastAsia="de-DE"/>
    </w:rPr>
  </w:style>
  <w:style w:type="character" w:customStyle="1" w:styleId="ITStandardZchn">
    <w:name w:val="IT Standard Zchn"/>
    <w:basedOn w:val="DefaultParagraphFont"/>
    <w:link w:val="ITStandard"/>
    <w:rsid w:val="006A1454"/>
    <w:rPr>
      <w:rFonts w:ascii="Arial" w:eastAsia="Times New Roman" w:hAnsi="Arial" w:cs="Times New Roman"/>
      <w:szCs w:val="20"/>
      <w:lang w:val="en-GB" w:eastAsia="de-DE"/>
    </w:rPr>
  </w:style>
  <w:style w:type="paragraph" w:customStyle="1" w:styleId="N1">
    <w:name w:val="N1"/>
    <w:next w:val="ITAbsatzohneNr"/>
    <w:link w:val="N1Car"/>
    <w:qFormat/>
    <w:rsid w:val="006A1454"/>
    <w:pPr>
      <w:pageBreakBefore/>
      <w:widowControl w:val="0"/>
      <w:numPr>
        <w:numId w:val="1"/>
      </w:numPr>
      <w:spacing w:before="120" w:after="440" w:line="240" w:lineRule="auto"/>
      <w:outlineLvl w:val="0"/>
    </w:pPr>
    <w:rPr>
      <w:rFonts w:ascii="Arial" w:eastAsia="Times New Roman" w:hAnsi="Arial" w:cs="Times New Roman"/>
      <w:b/>
      <w:sz w:val="32"/>
      <w:szCs w:val="20"/>
      <w:lang w:val="en-GB" w:eastAsia="de-DE"/>
    </w:rPr>
  </w:style>
  <w:style w:type="character" w:customStyle="1" w:styleId="N1Car">
    <w:name w:val="N1 Car"/>
    <w:basedOn w:val="DefaultParagraphFont"/>
    <w:link w:val="N1"/>
    <w:rsid w:val="006A1454"/>
    <w:rPr>
      <w:rFonts w:ascii="Arial" w:eastAsia="Times New Roman" w:hAnsi="Arial" w:cs="Times New Roman"/>
      <w:b/>
      <w:sz w:val="32"/>
      <w:szCs w:val="20"/>
      <w:lang w:val="en-GB" w:eastAsia="de-DE"/>
    </w:rPr>
  </w:style>
  <w:style w:type="paragraph" w:customStyle="1" w:styleId="N2">
    <w:name w:val="N2"/>
    <w:next w:val="ITAbsatzohneNr"/>
    <w:link w:val="N2Car"/>
    <w:autoRedefine/>
    <w:qFormat/>
    <w:rsid w:val="006A1454"/>
    <w:pPr>
      <w:keepNext/>
      <w:numPr>
        <w:ilvl w:val="1"/>
        <w:numId w:val="1"/>
      </w:numPr>
      <w:spacing w:before="420" w:after="36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GB" w:eastAsia="de-DE"/>
    </w:rPr>
  </w:style>
  <w:style w:type="character" w:customStyle="1" w:styleId="N2Car">
    <w:name w:val="N2 Car"/>
    <w:basedOn w:val="DefaultParagraphFont"/>
    <w:link w:val="N2"/>
    <w:rsid w:val="006A1454"/>
    <w:rPr>
      <w:rFonts w:ascii="Arial" w:eastAsia="Times New Roman" w:hAnsi="Arial" w:cs="Times New Roman"/>
      <w:b/>
      <w:sz w:val="24"/>
      <w:szCs w:val="20"/>
      <w:lang w:val="en-GB" w:eastAsia="de-DE"/>
    </w:rPr>
  </w:style>
  <w:style w:type="paragraph" w:customStyle="1" w:styleId="N3">
    <w:name w:val="N3"/>
    <w:next w:val="ITAbsatzohneNr"/>
    <w:autoRedefine/>
    <w:qFormat/>
    <w:rsid w:val="006A1454"/>
    <w:pPr>
      <w:numPr>
        <w:ilvl w:val="2"/>
        <w:numId w:val="1"/>
      </w:numPr>
      <w:tabs>
        <w:tab w:val="clear" w:pos="3545"/>
        <w:tab w:val="num" w:pos="851"/>
      </w:tabs>
      <w:spacing w:before="400" w:after="360" w:line="280" w:lineRule="exact"/>
      <w:ind w:left="851"/>
      <w:outlineLvl w:val="2"/>
    </w:pPr>
    <w:rPr>
      <w:rFonts w:ascii="Arial" w:eastAsia="Times New Roman" w:hAnsi="Arial" w:cs="Times New Roman"/>
      <w:b/>
      <w:szCs w:val="20"/>
      <w:lang w:val="en-GB" w:eastAsia="de-DE"/>
    </w:rPr>
  </w:style>
  <w:style w:type="paragraph" w:customStyle="1" w:styleId="N4">
    <w:name w:val="N4"/>
    <w:basedOn w:val="ListParagraph"/>
    <w:qFormat/>
    <w:rsid w:val="006A1454"/>
    <w:pPr>
      <w:numPr>
        <w:ilvl w:val="3"/>
        <w:numId w:val="1"/>
      </w:numPr>
      <w:tabs>
        <w:tab w:val="clear" w:pos="864"/>
        <w:tab w:val="num" w:pos="360"/>
      </w:tabs>
      <w:spacing w:before="240" w:after="240"/>
      <w:ind w:left="862" w:hanging="862"/>
    </w:pPr>
    <w:rPr>
      <w:b/>
      <w:sz w:val="22"/>
      <w:lang w:val="en-GB"/>
    </w:rPr>
  </w:style>
  <w:style w:type="paragraph" w:styleId="ListParagraph">
    <w:name w:val="List Paragraph"/>
    <w:basedOn w:val="Normal"/>
    <w:uiPriority w:val="34"/>
    <w:qFormat/>
    <w:rsid w:val="006A1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1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Diomides Mavroyiannis</dc:creator>
  <cp:keywords/>
  <dc:description/>
  <cp:lastModifiedBy>Diomides Mavroyiannis</cp:lastModifiedBy>
  <cp:revision>3</cp:revision>
  <dcterms:created xsi:type="dcterms:W3CDTF">2021-09-29T17:02:00Z</dcterms:created>
  <dcterms:modified xsi:type="dcterms:W3CDTF">2021-09-30T13:50:00Z</dcterms:modified>
</cp:coreProperties>
</file>