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6206" w14:textId="56BB9B07" w:rsidR="003F14DF" w:rsidRDefault="00504B99" w:rsidP="00504B99">
      <w:pPr>
        <w:pStyle w:val="ITberschrift1"/>
        <w:rPr>
          <w:lang w:val="en-GB"/>
        </w:rPr>
      </w:pPr>
      <w:bookmarkStart w:id="0" w:name="_Toc83197602"/>
      <w:commentRangeStart w:id="1"/>
      <w:r>
        <w:rPr>
          <w:lang w:val="en-GB"/>
        </w:rPr>
        <w:t>L</w:t>
      </w:r>
      <w:r w:rsidR="003F14DF" w:rsidRPr="00504B99">
        <w:rPr>
          <w:lang w:val="en-GB"/>
        </w:rPr>
        <w:t>imitation</w:t>
      </w:r>
      <w:commentRangeEnd w:id="1"/>
      <w:r w:rsidR="000B1244">
        <w:rPr>
          <w:rStyle w:val="CommentReference"/>
        </w:rPr>
        <w:commentReference w:id="1"/>
      </w:r>
      <w:r w:rsidR="003F14DF" w:rsidRPr="00504B99">
        <w:rPr>
          <w:lang w:val="en-GB"/>
        </w:rPr>
        <w:t xml:space="preserve"> of distortion of </w:t>
      </w:r>
      <w:r w:rsidR="00E27562" w:rsidRPr="00A16672">
        <w:rPr>
          <w:lang w:val="en-GB"/>
        </w:rPr>
        <w:t>competition and trade</w:t>
      </w:r>
      <w:bookmarkEnd w:id="0"/>
    </w:p>
    <w:p w14:paraId="067C5EE2" w14:textId="77777777" w:rsidR="00D775EE" w:rsidRDefault="00D775EE" w:rsidP="00D775EE">
      <w:pPr>
        <w:pStyle w:val="ITAbsatzohneNr"/>
        <w:rPr>
          <w:lang w:val="en-GB"/>
        </w:rPr>
      </w:pPr>
    </w:p>
    <w:p w14:paraId="7D8A5DE9" w14:textId="6F8C5859" w:rsidR="00E27562" w:rsidRPr="00504B99" w:rsidRDefault="00E27562" w:rsidP="00504B99">
      <w:pPr>
        <w:pStyle w:val="ITberschrift11"/>
        <w:rPr>
          <w:lang w:val="en-GB"/>
        </w:rPr>
      </w:pPr>
      <w:bookmarkStart w:id="2" w:name="_Toc83197603"/>
      <w:r w:rsidRPr="38749746">
        <w:rPr>
          <w:lang w:val="en-GB"/>
        </w:rPr>
        <w:t xml:space="preserve">Market </w:t>
      </w:r>
      <w:r w:rsidR="00504B99" w:rsidRPr="38749746">
        <w:rPr>
          <w:lang w:val="en-GB"/>
        </w:rPr>
        <w:t>affected by the state aid</w:t>
      </w:r>
      <w:bookmarkEnd w:id="2"/>
    </w:p>
    <w:p w14:paraId="4041BCC3" w14:textId="77777777" w:rsidR="00E27562" w:rsidRPr="000956E9" w:rsidRDefault="00E27562" w:rsidP="00504B99">
      <w:pPr>
        <w:pStyle w:val="ITberschrift111"/>
        <w:rPr>
          <w:lang w:val="en-GB"/>
        </w:rPr>
      </w:pPr>
      <w:bookmarkStart w:id="3" w:name="_Toc83197604"/>
      <w:r w:rsidRPr="00A16672">
        <w:rPr>
          <w:lang w:val="en-GB"/>
        </w:rPr>
        <w:t>Current Industry S</w:t>
      </w:r>
      <w:r w:rsidRPr="000956E9">
        <w:rPr>
          <w:lang w:val="en-GB"/>
        </w:rPr>
        <w:t>ector</w:t>
      </w:r>
      <w:bookmarkEnd w:id="3"/>
    </w:p>
    <w:p w14:paraId="7C7BAD3B" w14:textId="6C9069F5" w:rsidR="00617C35" w:rsidRPr="002412A2" w:rsidRDefault="004926E7" w:rsidP="00E27562">
      <w:pPr>
        <w:pStyle w:val="ITAbsatzohneNr"/>
        <w:spacing w:after="120"/>
        <w:jc w:val="both"/>
        <w:rPr>
          <w:lang w:val="en-GB"/>
        </w:rPr>
      </w:pPr>
      <w:r w:rsidRPr="002412A2">
        <w:rPr>
          <w:lang w:val="en-GB"/>
        </w:rPr>
        <w:t xml:space="preserve">DT is expected to enter two markets within the scope of the IPCEI. </w:t>
      </w:r>
      <w:r w:rsidR="00617C35" w:rsidRPr="002412A2">
        <w:footnoteReference w:id="2"/>
      </w:r>
      <w:r w:rsidRPr="002412A2">
        <w:rPr>
          <w:lang w:val="en-GB"/>
        </w:rPr>
        <w:t xml:space="preserve">The </w:t>
      </w:r>
      <w:proofErr w:type="gramStart"/>
      <w:r w:rsidRPr="002412A2">
        <w:rPr>
          <w:lang w:val="en-GB"/>
        </w:rPr>
        <w:t>Long Term</w:t>
      </w:r>
      <w:proofErr w:type="gramEnd"/>
      <w:r w:rsidRPr="002412A2">
        <w:rPr>
          <w:lang w:val="en-GB"/>
        </w:rPr>
        <w:t xml:space="preserve"> </w:t>
      </w:r>
      <w:r w:rsidR="002412A2" w:rsidRPr="002412A2">
        <w:rPr>
          <w:lang w:val="en-GB"/>
        </w:rPr>
        <w:t>evolution (</w:t>
      </w:r>
      <w:r w:rsidRPr="002412A2">
        <w:rPr>
          <w:lang w:val="en-GB"/>
        </w:rPr>
        <w:t>LTE)</w:t>
      </w:r>
      <w:r w:rsidR="00617C35" w:rsidRPr="002412A2">
        <w:rPr>
          <w:lang w:val="en-GB"/>
        </w:rPr>
        <w:t xml:space="preserve"> market and the 5G market.  Both of these markets are large but growing very rapidly</w:t>
      </w:r>
      <w:proofErr w:type="gramStart"/>
      <w:r w:rsidR="00617C35" w:rsidRPr="002412A2">
        <w:rPr>
          <w:lang w:val="en-GB"/>
        </w:rPr>
        <w:t xml:space="preserve">. </w:t>
      </w:r>
      <w:r w:rsidR="006B7475" w:rsidRPr="002412A2">
        <w:rPr>
          <w:lang w:val="en-GB"/>
        </w:rPr>
        <w:t>.</w:t>
      </w:r>
      <w:proofErr w:type="gramEnd"/>
      <w:r w:rsidR="006B7475" w:rsidRPr="002412A2">
        <w:rPr>
          <w:lang w:val="en-GB"/>
        </w:rPr>
        <w:t xml:space="preserve"> With the growing penetration of smartphones as well as increased use of video on demand, defence and public safety, surveillance, browsing, and more this demand for such services is only increasing. </w:t>
      </w:r>
    </w:p>
    <w:p w14:paraId="58A71D62" w14:textId="5FB0ADBE" w:rsidR="001D7DF4" w:rsidRPr="002412A2" w:rsidRDefault="00617C35" w:rsidP="00E27562">
      <w:pPr>
        <w:pStyle w:val="ITAbsatzohneNr"/>
        <w:spacing w:after="120"/>
        <w:jc w:val="both"/>
        <w:rPr>
          <w:lang w:val="en-GB"/>
        </w:rPr>
      </w:pPr>
      <w:r w:rsidRPr="002412A2">
        <w:rPr>
          <w:lang w:val="en-GB"/>
        </w:rPr>
        <w:t>The European LTE market is estimated to be 17.7billion and expected to grow at 20%</w:t>
      </w:r>
      <w:r w:rsidR="009D349D" w:rsidRPr="002412A2">
        <w:footnoteReference w:id="3"/>
      </w:r>
      <w:r w:rsidR="009D349D" w:rsidRPr="002412A2">
        <w:footnoteReference w:id="4"/>
      </w:r>
      <w:r w:rsidRPr="002412A2">
        <w:rPr>
          <w:lang w:val="en-GB"/>
        </w:rPr>
        <w:t xml:space="preserve"> per annum such that it will be </w:t>
      </w:r>
      <w:r w:rsidR="009D349D" w:rsidRPr="002412A2">
        <w:rPr>
          <w:lang w:val="en-GB"/>
        </w:rPr>
        <w:t>52 billion by 2026</w:t>
      </w:r>
      <w:r w:rsidR="006B7475" w:rsidRPr="002412A2">
        <w:rPr>
          <w:lang w:val="en-GB"/>
        </w:rPr>
        <w:t xml:space="preserve">, </w:t>
      </w:r>
      <w:r w:rsidR="006B7475" w:rsidRPr="002412A2">
        <w:rPr>
          <w:lang w:val="en-GB"/>
        </w:rPr>
        <w:t>The European 5G market is of similar size to the LTE with 17.1bn</w:t>
      </w:r>
      <w:r w:rsidR="001D7DF4" w:rsidRPr="002412A2">
        <w:rPr>
          <w:lang w:val="en-GB"/>
        </w:rPr>
        <w:t xml:space="preserve"> and is expected to be over 100 billion by 2030. Both of these markets are then fast growing and will likely change structure over the coming years. </w:t>
      </w:r>
    </w:p>
    <w:p w14:paraId="2966A6F9" w14:textId="6115120D" w:rsidR="001D7DF4" w:rsidRPr="002412A2" w:rsidRDefault="001D7DF4" w:rsidP="00E27562">
      <w:pPr>
        <w:pStyle w:val="ITAbsatzohneNr"/>
        <w:spacing w:after="120"/>
        <w:jc w:val="both"/>
        <w:rPr>
          <w:lang w:val="en-GB"/>
        </w:rPr>
      </w:pPr>
    </w:p>
    <w:p w14:paraId="11F8F5B1" w14:textId="23CF2634" w:rsidR="001D7DF4" w:rsidRPr="002412A2" w:rsidRDefault="001D7DF4" w:rsidP="00E27562">
      <w:pPr>
        <w:pStyle w:val="ITAbsatzohneNr"/>
        <w:spacing w:after="120"/>
        <w:jc w:val="both"/>
        <w:rPr>
          <w:lang w:val="en-GB"/>
        </w:rPr>
      </w:pPr>
    </w:p>
    <w:p w14:paraId="49D230DC" w14:textId="06E1449D" w:rsidR="001D7DF4" w:rsidRPr="002412A2" w:rsidRDefault="001D7DF4" w:rsidP="00E27562">
      <w:pPr>
        <w:pStyle w:val="ITAbsatzohneNr"/>
        <w:spacing w:after="120"/>
        <w:jc w:val="both"/>
        <w:rPr>
          <w:lang w:val="en-GB"/>
        </w:rPr>
      </w:pPr>
    </w:p>
    <w:p w14:paraId="78FB463E" w14:textId="1693118B" w:rsidR="001D7DF4" w:rsidRPr="002412A2" w:rsidRDefault="001D7DF4" w:rsidP="00E27562">
      <w:pPr>
        <w:pStyle w:val="ITAbsatzohneNr"/>
        <w:spacing w:after="120"/>
        <w:jc w:val="both"/>
        <w:rPr>
          <w:lang w:val="en-GB"/>
        </w:rPr>
      </w:pPr>
    </w:p>
    <w:p w14:paraId="1BB6608D" w14:textId="71248C07" w:rsidR="002412A2" w:rsidRDefault="002412A2" w:rsidP="00E27562">
      <w:pPr>
        <w:pStyle w:val="ITAbsatzohneNr"/>
        <w:spacing w:after="120"/>
        <w:jc w:val="both"/>
        <w:rPr>
          <w:lang w:val="en-GB"/>
        </w:rPr>
      </w:pPr>
    </w:p>
    <w:p w14:paraId="075C1644" w14:textId="2023426F" w:rsidR="002412A2" w:rsidRDefault="002412A2" w:rsidP="00E27562">
      <w:pPr>
        <w:pStyle w:val="ITAbsatzohneNr"/>
        <w:spacing w:after="120"/>
        <w:jc w:val="both"/>
        <w:rPr>
          <w:lang w:val="en-GB"/>
        </w:rPr>
      </w:pPr>
    </w:p>
    <w:p w14:paraId="111BAE72" w14:textId="77777777" w:rsidR="002412A2" w:rsidRDefault="002412A2" w:rsidP="00E27562">
      <w:pPr>
        <w:pStyle w:val="ITAbsatzohneNr"/>
        <w:spacing w:after="120"/>
        <w:jc w:val="both"/>
        <w:rPr>
          <w:lang w:val="en-GB"/>
        </w:rPr>
      </w:pPr>
    </w:p>
    <w:p w14:paraId="136BE546" w14:textId="3D67E40E" w:rsidR="002412A2" w:rsidRDefault="002412A2" w:rsidP="00E27562">
      <w:pPr>
        <w:pStyle w:val="ITAbsatzohneNr"/>
        <w:spacing w:after="120"/>
        <w:jc w:val="both"/>
        <w:rPr>
          <w:lang w:val="en-GB"/>
        </w:rPr>
      </w:pPr>
    </w:p>
    <w:p w14:paraId="2A9A23E1" w14:textId="11A0F728" w:rsidR="002412A2" w:rsidRDefault="002412A2" w:rsidP="00E27562">
      <w:pPr>
        <w:pStyle w:val="ITAbsatzohneNr"/>
        <w:spacing w:after="120"/>
        <w:jc w:val="both"/>
        <w:rPr>
          <w:lang w:val="en-GB"/>
        </w:rPr>
      </w:pPr>
      <w:r w:rsidRPr="002412A2">
        <w:rPr>
          <w:lang w:val="en-GB"/>
        </w:rPr>
        <w:drawing>
          <wp:inline distT="0" distB="0" distL="0" distR="0" wp14:anchorId="1B67A6A9" wp14:editId="4E5B7FD9">
            <wp:extent cx="4389974" cy="20478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3810" cy="2063658"/>
                    </a:xfrm>
                    <a:prstGeom prst="rect">
                      <a:avLst/>
                    </a:prstGeom>
                  </pic:spPr>
                </pic:pic>
              </a:graphicData>
            </a:graphic>
          </wp:inline>
        </w:drawing>
      </w:r>
      <w:r w:rsidR="000E6BCE">
        <w:rPr>
          <w:rStyle w:val="FootnoteReference"/>
          <w:lang w:val="en-GB"/>
        </w:rPr>
        <w:footnoteReference w:id="5"/>
      </w:r>
    </w:p>
    <w:p w14:paraId="2955C936" w14:textId="2D477D2E" w:rsidR="006B7475" w:rsidRPr="002412A2" w:rsidRDefault="006B7475" w:rsidP="00E27562">
      <w:pPr>
        <w:pStyle w:val="ITAbsatzohneNr"/>
        <w:spacing w:after="120"/>
        <w:jc w:val="both"/>
        <w:rPr>
          <w:lang w:val="en-GB"/>
        </w:rPr>
      </w:pPr>
      <w:r w:rsidRPr="002412A2">
        <w:rPr>
          <w:lang w:val="en-GB"/>
        </w:rPr>
        <w:t xml:space="preserve">From the point of view of consumers 5G is technically a better service as it allows for faster download and upload speeds, due to the industry being mostly about high CAPEX with relatively low OPEX, this means that it is reasonable to expect that demand factors will be the driving force, that is, even if 5G infrastructure is not as cost efficient as LTE, consumer demand will eventually make it dominant. </w:t>
      </w:r>
      <w:r w:rsidR="001D7DF4" w:rsidRPr="002412A2">
        <w:rPr>
          <w:lang w:val="en-GB"/>
        </w:rPr>
        <w:t xml:space="preserve">In the long run, 6G will also affect the market and take market share from 5G. </w:t>
      </w:r>
    </w:p>
    <w:p w14:paraId="4D2A7617" w14:textId="21A99975" w:rsidR="001D7DF4" w:rsidRPr="002412A2" w:rsidRDefault="001D7DF4" w:rsidP="00E27562">
      <w:pPr>
        <w:pStyle w:val="ITAbsatzohneNr"/>
        <w:spacing w:after="120"/>
        <w:jc w:val="both"/>
        <w:rPr>
          <w:lang w:val="en-GB"/>
        </w:rPr>
      </w:pPr>
      <w:r w:rsidRPr="002412A2">
        <w:rPr>
          <w:lang w:val="en-GB"/>
        </w:rPr>
        <w:t>Europe in particular</w:t>
      </w:r>
      <w:r w:rsidR="00826A1B" w:rsidRPr="002412A2">
        <w:rPr>
          <w:lang w:val="en-GB"/>
        </w:rPr>
        <w:t xml:space="preserve"> is underdeveloped. Relative to China and the United States, the infrastructure is lacking and it is unlikely that companies will be able raise the funding required without aid.</w:t>
      </w:r>
    </w:p>
    <w:p w14:paraId="2283684B" w14:textId="2E8A91C4" w:rsidR="00617C35" w:rsidRDefault="00617C35">
      <w:pPr>
        <w:spacing w:after="200"/>
        <w:rPr>
          <w:i/>
          <w:lang w:val="en-GB"/>
        </w:rPr>
      </w:pPr>
      <w:r>
        <w:rPr>
          <w:i/>
          <w:lang w:val="en-GB"/>
        </w:rPr>
        <w:br w:type="page"/>
      </w:r>
      <w:r w:rsidR="006B7475">
        <w:rPr>
          <w:rStyle w:val="FootnoteReference"/>
          <w:i/>
          <w:lang w:val="en-GB"/>
        </w:rPr>
        <w:lastRenderedPageBreak/>
        <w:footnoteReference w:id="6"/>
      </w:r>
    </w:p>
    <w:p w14:paraId="2ABBCAC4" w14:textId="527C9F86" w:rsidR="00617C35" w:rsidRDefault="00617C35" w:rsidP="00E27562">
      <w:pPr>
        <w:pStyle w:val="ITAbsatzohneNr"/>
        <w:spacing w:after="120"/>
        <w:jc w:val="both"/>
        <w:rPr>
          <w:i/>
          <w:lang w:val="en-GB"/>
        </w:rPr>
      </w:pPr>
      <w:r w:rsidRPr="00617C35">
        <w:drawing>
          <wp:anchor distT="0" distB="0" distL="114300" distR="114300" simplePos="0" relativeHeight="251659274" behindDoc="0" locked="0" layoutInCell="1" allowOverlap="1" wp14:anchorId="646FA8F6" wp14:editId="2AB46676">
            <wp:simplePos x="0" y="0"/>
            <wp:positionH relativeFrom="margin">
              <wp:posOffset>-304800</wp:posOffset>
            </wp:positionH>
            <wp:positionV relativeFrom="paragraph">
              <wp:posOffset>0</wp:posOffset>
            </wp:positionV>
            <wp:extent cx="5760720" cy="3689985"/>
            <wp:effectExtent l="0" t="0" r="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689985"/>
                    </a:xfrm>
                    <a:prstGeom prst="rect">
                      <a:avLst/>
                    </a:prstGeom>
                  </pic:spPr>
                </pic:pic>
              </a:graphicData>
            </a:graphic>
          </wp:anchor>
        </w:drawing>
      </w:r>
    </w:p>
    <w:p w14:paraId="139F2F79" w14:textId="55FF870A" w:rsidR="00617C35" w:rsidRPr="00617C35" w:rsidRDefault="00617C35" w:rsidP="00617C35">
      <w:pPr>
        <w:pStyle w:val="ITAbsatzohneNr"/>
        <w:spacing w:after="120"/>
        <w:jc w:val="both"/>
        <w:rPr>
          <w:i/>
          <w:lang w:val="en-GB"/>
        </w:rPr>
      </w:pPr>
      <w:bookmarkStart w:id="4" w:name="_Toc83197606"/>
    </w:p>
    <w:p w14:paraId="098945E3" w14:textId="69D27113" w:rsidR="00617C35" w:rsidRDefault="00617C35" w:rsidP="00826A1B">
      <w:pPr>
        <w:pStyle w:val="ITberschrift111"/>
        <w:rPr>
          <w:lang w:val="en-GB"/>
        </w:rPr>
      </w:pPr>
      <w:bookmarkStart w:id="5" w:name="_Toc83197605"/>
      <w:r w:rsidRPr="00504B99">
        <w:rPr>
          <w:lang w:val="en-GB"/>
        </w:rPr>
        <w:t>Market Situation / Share after IPCEI</w:t>
      </w:r>
      <w:bookmarkEnd w:id="5"/>
    </w:p>
    <w:p w14:paraId="4948CAD5" w14:textId="7CA24C1E" w:rsidR="00826A1B" w:rsidRDefault="00826A1B" w:rsidP="00826A1B">
      <w:pPr>
        <w:pStyle w:val="ITAbsatzohneNr"/>
        <w:rPr>
          <w:lang w:val="en-GB"/>
        </w:rPr>
      </w:pPr>
      <w:r>
        <w:rPr>
          <w:lang w:val="en-GB"/>
        </w:rPr>
        <w:t>The market share in Europe of LTE</w:t>
      </w:r>
    </w:p>
    <w:tbl>
      <w:tblPr>
        <w:tblStyle w:val="TableGrid"/>
        <w:tblW w:w="0" w:type="auto"/>
        <w:tblLook w:val="04A0" w:firstRow="1" w:lastRow="0" w:firstColumn="1" w:lastColumn="0" w:noHBand="0" w:noVBand="1"/>
      </w:tblPr>
      <w:tblGrid>
        <w:gridCol w:w="4531"/>
        <w:gridCol w:w="4531"/>
      </w:tblGrid>
      <w:tr w:rsidR="00826A1B" w14:paraId="72C77DE4" w14:textId="77777777" w:rsidTr="00826A1B">
        <w:tc>
          <w:tcPr>
            <w:tcW w:w="4531" w:type="dxa"/>
          </w:tcPr>
          <w:p w14:paraId="513F9C57" w14:textId="316FE778" w:rsidR="00826A1B" w:rsidRDefault="00826A1B" w:rsidP="00826A1B">
            <w:pPr>
              <w:pStyle w:val="ITAbsatzohneNr"/>
              <w:rPr>
                <w:lang w:val="en-GB"/>
              </w:rPr>
            </w:pPr>
            <w:r>
              <w:rPr>
                <w:lang w:val="en-GB"/>
              </w:rPr>
              <w:t>Huawei</w:t>
            </w:r>
          </w:p>
        </w:tc>
        <w:tc>
          <w:tcPr>
            <w:tcW w:w="4531" w:type="dxa"/>
          </w:tcPr>
          <w:p w14:paraId="105D9FC8" w14:textId="62CB6791" w:rsidR="00826A1B" w:rsidRDefault="00826A1B" w:rsidP="00826A1B">
            <w:pPr>
              <w:pStyle w:val="ITAbsatzohneNr"/>
              <w:rPr>
                <w:lang w:val="en-GB"/>
              </w:rPr>
            </w:pPr>
            <w:r>
              <w:rPr>
                <w:lang w:val="en-GB"/>
              </w:rPr>
              <w:t>30.8%</w:t>
            </w:r>
          </w:p>
        </w:tc>
      </w:tr>
      <w:tr w:rsidR="00826A1B" w14:paraId="1DA78F15" w14:textId="77777777" w:rsidTr="00826A1B">
        <w:tc>
          <w:tcPr>
            <w:tcW w:w="4531" w:type="dxa"/>
          </w:tcPr>
          <w:p w14:paraId="6A35838B" w14:textId="23A599B2" w:rsidR="00826A1B" w:rsidRDefault="00826A1B" w:rsidP="00826A1B">
            <w:pPr>
              <w:pStyle w:val="ITAbsatzohneNr"/>
              <w:rPr>
                <w:lang w:val="en-GB"/>
              </w:rPr>
            </w:pPr>
            <w:r>
              <w:t xml:space="preserve">Ericsson </w:t>
            </w:r>
          </w:p>
        </w:tc>
        <w:tc>
          <w:tcPr>
            <w:tcW w:w="4531" w:type="dxa"/>
          </w:tcPr>
          <w:p w14:paraId="2204651B" w14:textId="3E095445" w:rsidR="00826A1B" w:rsidRDefault="00826A1B" w:rsidP="00826A1B">
            <w:pPr>
              <w:pStyle w:val="ITAbsatzohneNr"/>
              <w:rPr>
                <w:lang w:val="en-GB"/>
              </w:rPr>
            </w:pPr>
            <w:r>
              <w:rPr>
                <w:lang w:val="en-GB"/>
              </w:rPr>
              <w:t>29.9%</w:t>
            </w:r>
          </w:p>
        </w:tc>
      </w:tr>
      <w:tr w:rsidR="00826A1B" w14:paraId="7DDB385C" w14:textId="77777777" w:rsidTr="00826A1B">
        <w:tc>
          <w:tcPr>
            <w:tcW w:w="4531" w:type="dxa"/>
          </w:tcPr>
          <w:p w14:paraId="4028DD0A" w14:textId="4DF03BDD" w:rsidR="00826A1B" w:rsidRDefault="00826A1B" w:rsidP="00826A1B">
            <w:pPr>
              <w:pStyle w:val="ITAbsatzohneNr"/>
              <w:rPr>
                <w:lang w:val="en-GB"/>
              </w:rPr>
            </w:pPr>
            <w:r>
              <w:t>Nokia</w:t>
            </w:r>
          </w:p>
        </w:tc>
        <w:tc>
          <w:tcPr>
            <w:tcW w:w="4531" w:type="dxa"/>
          </w:tcPr>
          <w:p w14:paraId="7AB49C40" w14:textId="4187420B" w:rsidR="00826A1B" w:rsidRDefault="00826A1B" w:rsidP="00826A1B">
            <w:pPr>
              <w:pStyle w:val="ITAbsatzohneNr"/>
              <w:rPr>
                <w:lang w:val="en-GB"/>
              </w:rPr>
            </w:pPr>
            <w:r>
              <w:rPr>
                <w:lang w:val="en-GB"/>
              </w:rPr>
              <w:t>24.0%</w:t>
            </w:r>
          </w:p>
        </w:tc>
      </w:tr>
      <w:tr w:rsidR="00826A1B" w14:paraId="26EF189F" w14:textId="77777777" w:rsidTr="00826A1B">
        <w:tc>
          <w:tcPr>
            <w:tcW w:w="4531" w:type="dxa"/>
          </w:tcPr>
          <w:p w14:paraId="5E0E1E07" w14:textId="4E9C3CF8" w:rsidR="00826A1B" w:rsidRDefault="00826A1B" w:rsidP="00826A1B">
            <w:pPr>
              <w:pStyle w:val="ITAbsatzohneNr"/>
              <w:rPr>
                <w:lang w:val="en-GB"/>
              </w:rPr>
            </w:pPr>
            <w:r>
              <w:rPr>
                <w:lang w:val="en-GB"/>
              </w:rPr>
              <w:t>ZTE</w:t>
            </w:r>
          </w:p>
        </w:tc>
        <w:tc>
          <w:tcPr>
            <w:tcW w:w="4531" w:type="dxa"/>
          </w:tcPr>
          <w:p w14:paraId="5EA2CF14" w14:textId="3F5BD856" w:rsidR="00826A1B" w:rsidRDefault="00826A1B" w:rsidP="00826A1B">
            <w:pPr>
              <w:pStyle w:val="ITAbsatzohneNr"/>
              <w:rPr>
                <w:lang w:val="en-GB"/>
              </w:rPr>
            </w:pPr>
            <w:r>
              <w:rPr>
                <w:lang w:val="en-GB"/>
              </w:rPr>
              <w:t>7.7%</w:t>
            </w:r>
          </w:p>
        </w:tc>
      </w:tr>
      <w:tr w:rsidR="00826A1B" w14:paraId="3F56E1FD" w14:textId="77777777" w:rsidTr="00826A1B">
        <w:tc>
          <w:tcPr>
            <w:tcW w:w="4531" w:type="dxa"/>
          </w:tcPr>
          <w:p w14:paraId="3D9043E2" w14:textId="45360786" w:rsidR="00826A1B" w:rsidRDefault="00826A1B" w:rsidP="00826A1B">
            <w:pPr>
              <w:pStyle w:val="ITAbsatzohneNr"/>
              <w:rPr>
                <w:lang w:val="en-GB"/>
              </w:rPr>
            </w:pPr>
            <w:r>
              <w:rPr>
                <w:lang w:val="en-GB"/>
              </w:rPr>
              <w:t>Samsung</w:t>
            </w:r>
          </w:p>
        </w:tc>
        <w:tc>
          <w:tcPr>
            <w:tcW w:w="4531" w:type="dxa"/>
          </w:tcPr>
          <w:p w14:paraId="628910D0" w14:textId="526FA052" w:rsidR="00826A1B" w:rsidRDefault="00826A1B" w:rsidP="00826A1B">
            <w:pPr>
              <w:pStyle w:val="ITAbsatzohneNr"/>
              <w:rPr>
                <w:lang w:val="en-GB"/>
              </w:rPr>
            </w:pPr>
            <w:r>
              <w:rPr>
                <w:lang w:val="en-GB"/>
              </w:rPr>
              <w:t>4.1%</w:t>
            </w:r>
          </w:p>
        </w:tc>
      </w:tr>
      <w:tr w:rsidR="00826A1B" w14:paraId="4B9180AE" w14:textId="77777777" w:rsidTr="00826A1B">
        <w:tc>
          <w:tcPr>
            <w:tcW w:w="4531" w:type="dxa"/>
          </w:tcPr>
          <w:p w14:paraId="03288C5E" w14:textId="5C5D03D7" w:rsidR="00826A1B" w:rsidRDefault="00826A1B" w:rsidP="00826A1B">
            <w:pPr>
              <w:pStyle w:val="ITAbsatzohneNr"/>
              <w:rPr>
                <w:lang w:val="en-GB"/>
              </w:rPr>
            </w:pPr>
            <w:r>
              <w:rPr>
                <w:lang w:val="en-GB"/>
              </w:rPr>
              <w:t>Other</w:t>
            </w:r>
          </w:p>
        </w:tc>
        <w:tc>
          <w:tcPr>
            <w:tcW w:w="4531" w:type="dxa"/>
          </w:tcPr>
          <w:p w14:paraId="459DA360" w14:textId="51F60309" w:rsidR="00826A1B" w:rsidRDefault="00826A1B" w:rsidP="00826A1B">
            <w:pPr>
              <w:pStyle w:val="ITAbsatzohneNr"/>
              <w:rPr>
                <w:lang w:val="en-GB"/>
              </w:rPr>
            </w:pPr>
            <w:r>
              <w:rPr>
                <w:lang w:val="en-GB"/>
              </w:rPr>
              <w:t>3.4%</w:t>
            </w:r>
          </w:p>
        </w:tc>
      </w:tr>
    </w:tbl>
    <w:p w14:paraId="794F145B" w14:textId="75044F2B" w:rsidR="00826A1B" w:rsidRDefault="00826A1B" w:rsidP="00826A1B">
      <w:pPr>
        <w:pStyle w:val="ITAbsatzohneNr"/>
        <w:rPr>
          <w:lang w:val="en-GB"/>
        </w:rPr>
      </w:pPr>
    </w:p>
    <w:p w14:paraId="415E1431" w14:textId="33903A14" w:rsidR="00826A1B" w:rsidRDefault="00826A1B" w:rsidP="00826A1B">
      <w:pPr>
        <w:pStyle w:val="ITAbsatzohneNr"/>
        <w:rPr>
          <w:lang w:val="en-GB"/>
        </w:rPr>
      </w:pPr>
      <w:r>
        <w:rPr>
          <w:lang w:val="en-GB"/>
        </w:rPr>
        <w:t>For 5G, the market shares are given by</w:t>
      </w:r>
      <w:r>
        <w:rPr>
          <w:rStyle w:val="FootnoteReference"/>
          <w:lang w:val="en-GB"/>
        </w:rPr>
        <w:footnoteReference w:id="7"/>
      </w:r>
    </w:p>
    <w:tbl>
      <w:tblPr>
        <w:tblStyle w:val="TableGrid"/>
        <w:tblW w:w="0" w:type="auto"/>
        <w:tblLook w:val="04A0" w:firstRow="1" w:lastRow="0" w:firstColumn="1" w:lastColumn="0" w:noHBand="0" w:noVBand="1"/>
      </w:tblPr>
      <w:tblGrid>
        <w:gridCol w:w="4531"/>
        <w:gridCol w:w="4531"/>
      </w:tblGrid>
      <w:tr w:rsidR="00826A1B" w14:paraId="1956CE19" w14:textId="77777777" w:rsidTr="001B6699">
        <w:tc>
          <w:tcPr>
            <w:tcW w:w="4531" w:type="dxa"/>
          </w:tcPr>
          <w:p w14:paraId="43D1DDD1" w14:textId="77777777" w:rsidR="00826A1B" w:rsidRDefault="00826A1B" w:rsidP="001B6699">
            <w:pPr>
              <w:pStyle w:val="ITAbsatzohneNr"/>
              <w:rPr>
                <w:lang w:val="en-GB"/>
              </w:rPr>
            </w:pPr>
            <w:r>
              <w:rPr>
                <w:lang w:val="en-GB"/>
              </w:rPr>
              <w:t>Huawei</w:t>
            </w:r>
          </w:p>
        </w:tc>
        <w:tc>
          <w:tcPr>
            <w:tcW w:w="4531" w:type="dxa"/>
          </w:tcPr>
          <w:p w14:paraId="65376627" w14:textId="1D21B3DC" w:rsidR="00826A1B" w:rsidRDefault="00826A1B" w:rsidP="001B6699">
            <w:pPr>
              <w:pStyle w:val="ITAbsatzohneNr"/>
              <w:rPr>
                <w:lang w:val="en-GB"/>
              </w:rPr>
            </w:pPr>
            <w:r>
              <w:rPr>
                <w:lang w:val="en-GB"/>
              </w:rPr>
              <w:t>3</w:t>
            </w:r>
            <w:r>
              <w:rPr>
                <w:lang w:val="en-GB"/>
              </w:rPr>
              <w:t>5</w:t>
            </w:r>
            <w:r>
              <w:rPr>
                <w:lang w:val="en-GB"/>
              </w:rPr>
              <w:t>.</w:t>
            </w:r>
            <w:r>
              <w:rPr>
                <w:lang w:val="en-GB"/>
              </w:rPr>
              <w:t>6</w:t>
            </w:r>
            <w:r>
              <w:rPr>
                <w:lang w:val="en-GB"/>
              </w:rPr>
              <w:t>%</w:t>
            </w:r>
          </w:p>
        </w:tc>
      </w:tr>
      <w:tr w:rsidR="00826A1B" w14:paraId="609171C2" w14:textId="77777777" w:rsidTr="001B6699">
        <w:tc>
          <w:tcPr>
            <w:tcW w:w="4531" w:type="dxa"/>
          </w:tcPr>
          <w:p w14:paraId="322D4616" w14:textId="77777777" w:rsidR="00826A1B" w:rsidRDefault="00826A1B" w:rsidP="001B6699">
            <w:pPr>
              <w:pStyle w:val="ITAbsatzohneNr"/>
              <w:rPr>
                <w:lang w:val="en-GB"/>
              </w:rPr>
            </w:pPr>
            <w:r>
              <w:t xml:space="preserve">Ericsson </w:t>
            </w:r>
          </w:p>
        </w:tc>
        <w:tc>
          <w:tcPr>
            <w:tcW w:w="4531" w:type="dxa"/>
          </w:tcPr>
          <w:p w14:paraId="0DE68BE4" w14:textId="5881487D" w:rsidR="00826A1B" w:rsidRDefault="00826A1B" w:rsidP="001B6699">
            <w:pPr>
              <w:pStyle w:val="ITAbsatzohneNr"/>
              <w:rPr>
                <w:lang w:val="en-GB"/>
              </w:rPr>
            </w:pPr>
            <w:r>
              <w:rPr>
                <w:lang w:val="en-GB"/>
              </w:rPr>
              <w:t>26.4</w:t>
            </w:r>
            <w:r>
              <w:rPr>
                <w:lang w:val="en-GB"/>
              </w:rPr>
              <w:t>%</w:t>
            </w:r>
          </w:p>
        </w:tc>
      </w:tr>
      <w:tr w:rsidR="00826A1B" w14:paraId="5D94857A" w14:textId="77777777" w:rsidTr="001B6699">
        <w:tc>
          <w:tcPr>
            <w:tcW w:w="4531" w:type="dxa"/>
          </w:tcPr>
          <w:p w14:paraId="46C607B4" w14:textId="77777777" w:rsidR="00826A1B" w:rsidRDefault="00826A1B" w:rsidP="001B6699">
            <w:pPr>
              <w:pStyle w:val="ITAbsatzohneNr"/>
              <w:rPr>
                <w:lang w:val="en-GB"/>
              </w:rPr>
            </w:pPr>
            <w:r>
              <w:t>Nokia</w:t>
            </w:r>
          </w:p>
        </w:tc>
        <w:tc>
          <w:tcPr>
            <w:tcW w:w="4531" w:type="dxa"/>
          </w:tcPr>
          <w:p w14:paraId="36225145" w14:textId="132A5B5A" w:rsidR="00826A1B" w:rsidRDefault="00826A1B" w:rsidP="001B6699">
            <w:pPr>
              <w:pStyle w:val="ITAbsatzohneNr"/>
              <w:rPr>
                <w:lang w:val="en-GB"/>
              </w:rPr>
            </w:pPr>
            <w:r>
              <w:rPr>
                <w:lang w:val="en-GB"/>
              </w:rPr>
              <w:t>14.4</w:t>
            </w:r>
            <w:r>
              <w:rPr>
                <w:lang w:val="en-GB"/>
              </w:rPr>
              <w:t>%</w:t>
            </w:r>
          </w:p>
        </w:tc>
      </w:tr>
      <w:tr w:rsidR="00826A1B" w14:paraId="187B6F08" w14:textId="77777777" w:rsidTr="001B6699">
        <w:tc>
          <w:tcPr>
            <w:tcW w:w="4531" w:type="dxa"/>
          </w:tcPr>
          <w:p w14:paraId="25D1891E" w14:textId="77777777" w:rsidR="00826A1B" w:rsidRDefault="00826A1B" w:rsidP="001B6699">
            <w:pPr>
              <w:pStyle w:val="ITAbsatzohneNr"/>
              <w:rPr>
                <w:lang w:val="en-GB"/>
              </w:rPr>
            </w:pPr>
            <w:r>
              <w:rPr>
                <w:lang w:val="en-GB"/>
              </w:rPr>
              <w:t>ZTE</w:t>
            </w:r>
          </w:p>
        </w:tc>
        <w:tc>
          <w:tcPr>
            <w:tcW w:w="4531" w:type="dxa"/>
          </w:tcPr>
          <w:p w14:paraId="7285F7AC" w14:textId="2B131093" w:rsidR="00826A1B" w:rsidRDefault="00826A1B" w:rsidP="001B6699">
            <w:pPr>
              <w:pStyle w:val="ITAbsatzohneNr"/>
              <w:rPr>
                <w:lang w:val="en-GB"/>
              </w:rPr>
            </w:pPr>
            <w:r>
              <w:rPr>
                <w:lang w:val="en-GB"/>
              </w:rPr>
              <w:t>13.2</w:t>
            </w:r>
            <w:r>
              <w:rPr>
                <w:lang w:val="en-GB"/>
              </w:rPr>
              <w:t>%</w:t>
            </w:r>
          </w:p>
        </w:tc>
      </w:tr>
      <w:tr w:rsidR="00826A1B" w14:paraId="194B1555" w14:textId="77777777" w:rsidTr="001B6699">
        <w:tc>
          <w:tcPr>
            <w:tcW w:w="4531" w:type="dxa"/>
          </w:tcPr>
          <w:p w14:paraId="525F4EF6" w14:textId="77777777" w:rsidR="00826A1B" w:rsidRDefault="00826A1B" w:rsidP="001B6699">
            <w:pPr>
              <w:pStyle w:val="ITAbsatzohneNr"/>
              <w:rPr>
                <w:lang w:val="en-GB"/>
              </w:rPr>
            </w:pPr>
            <w:r>
              <w:rPr>
                <w:lang w:val="en-GB"/>
              </w:rPr>
              <w:t>Samsung</w:t>
            </w:r>
          </w:p>
        </w:tc>
        <w:tc>
          <w:tcPr>
            <w:tcW w:w="4531" w:type="dxa"/>
          </w:tcPr>
          <w:p w14:paraId="2D651107" w14:textId="3CEA7212" w:rsidR="00826A1B" w:rsidRDefault="00826A1B" w:rsidP="001B6699">
            <w:pPr>
              <w:pStyle w:val="ITAbsatzohneNr"/>
              <w:rPr>
                <w:lang w:val="en-GB"/>
              </w:rPr>
            </w:pPr>
            <w:r>
              <w:rPr>
                <w:lang w:val="en-GB"/>
              </w:rPr>
              <w:t>8%</w:t>
            </w:r>
            <w:r>
              <w:rPr>
                <w:lang w:val="en-GB"/>
              </w:rPr>
              <w:t>%</w:t>
            </w:r>
          </w:p>
        </w:tc>
      </w:tr>
      <w:tr w:rsidR="00826A1B" w14:paraId="634F51DC" w14:textId="77777777" w:rsidTr="001B6699">
        <w:tc>
          <w:tcPr>
            <w:tcW w:w="4531" w:type="dxa"/>
          </w:tcPr>
          <w:p w14:paraId="707E24E9" w14:textId="77777777" w:rsidR="00826A1B" w:rsidRDefault="00826A1B" w:rsidP="001B6699">
            <w:pPr>
              <w:pStyle w:val="ITAbsatzohneNr"/>
              <w:rPr>
                <w:lang w:val="en-GB"/>
              </w:rPr>
            </w:pPr>
            <w:r>
              <w:rPr>
                <w:lang w:val="en-GB"/>
              </w:rPr>
              <w:t>Other</w:t>
            </w:r>
          </w:p>
        </w:tc>
        <w:tc>
          <w:tcPr>
            <w:tcW w:w="4531" w:type="dxa"/>
          </w:tcPr>
          <w:p w14:paraId="325ADFFA" w14:textId="3DDF1E0A" w:rsidR="00826A1B" w:rsidRDefault="00826A1B" w:rsidP="001B6699">
            <w:pPr>
              <w:pStyle w:val="ITAbsatzohneNr"/>
              <w:rPr>
                <w:lang w:val="en-GB"/>
              </w:rPr>
            </w:pPr>
            <w:r>
              <w:rPr>
                <w:lang w:val="en-GB"/>
              </w:rPr>
              <w:t>2.4</w:t>
            </w:r>
            <w:r>
              <w:rPr>
                <w:lang w:val="en-GB"/>
              </w:rPr>
              <w:t>%</w:t>
            </w:r>
          </w:p>
        </w:tc>
      </w:tr>
    </w:tbl>
    <w:p w14:paraId="7BEABA32" w14:textId="77777777" w:rsidR="00826A1B" w:rsidRDefault="00826A1B" w:rsidP="00826A1B">
      <w:pPr>
        <w:pStyle w:val="ITAbsatzohneNr"/>
        <w:rPr>
          <w:lang w:val="en-GB"/>
        </w:rPr>
      </w:pPr>
    </w:p>
    <w:p w14:paraId="57DEFA68" w14:textId="77777777" w:rsidR="00826A1B" w:rsidRDefault="00826A1B" w:rsidP="00826A1B">
      <w:pPr>
        <w:pStyle w:val="ITAbsatzohneNr"/>
        <w:rPr>
          <w:lang w:val="en-GB"/>
        </w:rPr>
      </w:pPr>
    </w:p>
    <w:p w14:paraId="52716196" w14:textId="77777777" w:rsidR="00826A1B" w:rsidRDefault="00826A1B" w:rsidP="00826A1B">
      <w:pPr>
        <w:pStyle w:val="ITAbsatzohneNr"/>
        <w:rPr>
          <w:lang w:val="en-GB"/>
        </w:rPr>
      </w:pPr>
    </w:p>
    <w:p w14:paraId="649AE2DE" w14:textId="62FA2B93" w:rsidR="00826A1B" w:rsidRDefault="00826A1B" w:rsidP="00826A1B">
      <w:pPr>
        <w:pStyle w:val="ITAbsatzohneNr"/>
        <w:rPr>
          <w:lang w:val="en-GB"/>
        </w:rPr>
      </w:pPr>
      <w:r>
        <w:rPr>
          <w:lang w:val="en-GB"/>
        </w:rPr>
        <w:lastRenderedPageBreak/>
        <w:t xml:space="preserve">DT then controls only very small share of the LTE and 5G markets in Europe. After the IPCEI, the share that DT will control will be identical to without the IPCEI as the O-RAN project is not a consumer side innovation but a process innovation. </w:t>
      </w:r>
    </w:p>
    <w:p w14:paraId="5B5C68B6" w14:textId="77777777" w:rsidR="00826A1B" w:rsidRDefault="00826A1B" w:rsidP="00826A1B">
      <w:pPr>
        <w:pStyle w:val="ITAbsatzohneNr"/>
        <w:rPr>
          <w:lang w:val="en-GB"/>
        </w:rPr>
      </w:pPr>
    </w:p>
    <w:p w14:paraId="4992F085" w14:textId="77777777" w:rsidR="00826A1B" w:rsidRPr="00826A1B" w:rsidRDefault="00826A1B" w:rsidP="00826A1B">
      <w:pPr>
        <w:pStyle w:val="ITAbsatzohneNr"/>
        <w:rPr>
          <w:lang w:val="en-GB"/>
        </w:rPr>
      </w:pPr>
    </w:p>
    <w:p w14:paraId="60512F3F" w14:textId="32668377" w:rsidR="00504B99" w:rsidRDefault="00504B99" w:rsidP="00504B99">
      <w:pPr>
        <w:pStyle w:val="ITberschrift11"/>
        <w:rPr>
          <w:lang w:val="en-GB"/>
        </w:rPr>
      </w:pPr>
      <w:r>
        <w:rPr>
          <w:lang w:val="en-GB"/>
        </w:rPr>
        <w:t xml:space="preserve">Limiting </w:t>
      </w:r>
      <w:r w:rsidR="00C7449B">
        <w:rPr>
          <w:lang w:val="en-GB"/>
        </w:rPr>
        <w:t>distortion</w:t>
      </w:r>
      <w:r>
        <w:rPr>
          <w:lang w:val="en-GB"/>
        </w:rPr>
        <w:t xml:space="preserve"> of dynamic incentives</w:t>
      </w:r>
      <w:bookmarkEnd w:id="4"/>
    </w:p>
    <w:p w14:paraId="21CE36A3" w14:textId="529BFF1C" w:rsidR="00826A1B" w:rsidRDefault="00826A1B" w:rsidP="00826A1B">
      <w:pPr>
        <w:pStyle w:val="ITAbsatzohneNr"/>
        <w:rPr>
          <w:lang w:val="en-GB"/>
        </w:rPr>
      </w:pPr>
      <w:r>
        <w:rPr>
          <w:lang w:val="en-GB"/>
        </w:rPr>
        <w:t>The state aid required by DT for the IPCEI amounts to around 20 million</w:t>
      </w:r>
      <w:r w:rsidR="00876C58">
        <w:rPr>
          <w:lang w:val="en-GB"/>
        </w:rPr>
        <w:t xml:space="preserve">. It is very small compared to the size of the respective markets (below 0.1% of market size). Moreover, about half the funding will be R&amp;D funding, which will make it less likely to distort dynamic incentives. Finally, due to the growth rate of the market, it is very unlikely that such a small investment will have any long-term effect on the actions of other players in the market. </w:t>
      </w:r>
    </w:p>
    <w:p w14:paraId="74ED8F82" w14:textId="58A76E47" w:rsidR="00876C58" w:rsidRDefault="00876C58" w:rsidP="00826A1B">
      <w:pPr>
        <w:pStyle w:val="ITAbsatzohneNr"/>
        <w:rPr>
          <w:lang w:val="en-GB"/>
        </w:rPr>
      </w:pPr>
    </w:p>
    <w:p w14:paraId="2A3E83F8" w14:textId="2D78E0A4" w:rsidR="00876C58" w:rsidRDefault="00876C58" w:rsidP="00826A1B">
      <w:pPr>
        <w:pStyle w:val="ITAbsatzohneNr"/>
        <w:rPr>
          <w:lang w:val="en-GB"/>
        </w:rPr>
      </w:pPr>
      <w:r>
        <w:rPr>
          <w:lang w:val="en-GB"/>
        </w:rPr>
        <w:t xml:space="preserve">For these reasons it, is highly unlikely that the German state aid to DT for the IPCEI on microelectronics will deter the company’s competitors’ investments in Research and FID to develop existing technologies. </w:t>
      </w:r>
    </w:p>
    <w:p w14:paraId="65BA02C5" w14:textId="77777777" w:rsidR="00826A1B" w:rsidRPr="00826A1B" w:rsidRDefault="00826A1B" w:rsidP="00826A1B">
      <w:pPr>
        <w:pStyle w:val="ITAbsatzohneNr"/>
        <w:rPr>
          <w:lang w:val="en-GB"/>
        </w:rPr>
      </w:pPr>
    </w:p>
    <w:p w14:paraId="258E7960" w14:textId="38A25B9F" w:rsidR="00504B99" w:rsidRDefault="0038200D" w:rsidP="00504B99">
      <w:pPr>
        <w:pStyle w:val="ITberschrift11"/>
        <w:rPr>
          <w:lang w:val="en-GB"/>
        </w:rPr>
      </w:pPr>
      <w:bookmarkStart w:id="6" w:name="_Toc83197607"/>
      <w:r w:rsidRPr="0038200D">
        <w:rPr>
          <w:i/>
          <w:lang w:val="en-GB"/>
        </w:rPr>
        <w:t xml:space="preserve">Please describe why the IPCEI funding will not deter your competitors’ investments in R&amp;D and FID to develop competing </w:t>
      </w:r>
      <w:r w:rsidR="00876C58" w:rsidRPr="0038200D">
        <w:rPr>
          <w:i/>
          <w:lang w:val="en-GB"/>
        </w:rPr>
        <w:t>technologies.</w:t>
      </w:r>
      <w:r w:rsidR="00876C58">
        <w:rPr>
          <w:lang w:val="en-GB"/>
        </w:rPr>
        <w:t xml:space="preserve"> No</w:t>
      </w:r>
      <w:r w:rsidR="00504B99">
        <w:rPr>
          <w:lang w:val="en-GB"/>
        </w:rPr>
        <w:t xml:space="preserve"> strengthening or creation of market power</w:t>
      </w:r>
      <w:bookmarkEnd w:id="6"/>
    </w:p>
    <w:p w14:paraId="46A4B49A" w14:textId="3CB41559" w:rsidR="0038200D" w:rsidRPr="00F4533C" w:rsidRDefault="00F4533C" w:rsidP="0038200D">
      <w:pPr>
        <w:pStyle w:val="ITAbsatzohneNr"/>
        <w:spacing w:after="120" w:line="360" w:lineRule="auto"/>
        <w:jc w:val="both"/>
        <w:rPr>
          <w:lang w:val="en-GB"/>
        </w:rPr>
      </w:pPr>
      <w:r w:rsidRPr="00F4533C">
        <w:rPr>
          <w:lang w:val="en-GB"/>
        </w:rPr>
        <w:t xml:space="preserve">There are three reasons why the IPCEI is unlikely to cause DT to become a market leader or help create market power </w:t>
      </w:r>
    </w:p>
    <w:p w14:paraId="28BE153C" w14:textId="2FC396D5" w:rsidR="00F4533C" w:rsidRPr="00F4533C" w:rsidRDefault="00F4533C" w:rsidP="00F4533C">
      <w:pPr>
        <w:pStyle w:val="ITAbsatzohneNr"/>
        <w:numPr>
          <w:ilvl w:val="0"/>
          <w:numId w:val="44"/>
        </w:numPr>
        <w:spacing w:after="120" w:line="360" w:lineRule="auto"/>
        <w:jc w:val="both"/>
        <w:rPr>
          <w:lang w:val="en-GB"/>
        </w:rPr>
      </w:pPr>
      <w:r w:rsidRPr="00F4533C">
        <w:rPr>
          <w:lang w:val="en-GB"/>
        </w:rPr>
        <w:t xml:space="preserve">DT is currently a very small player with below </w:t>
      </w:r>
      <w:r w:rsidR="002412A2">
        <w:rPr>
          <w:lang w:val="en-GB"/>
        </w:rPr>
        <w:t>3</w:t>
      </w:r>
      <w:r w:rsidRPr="00F4533C">
        <w:rPr>
          <w:lang w:val="en-GB"/>
        </w:rPr>
        <w:t>% market share</w:t>
      </w:r>
      <w:r w:rsidR="002412A2">
        <w:rPr>
          <w:lang w:val="en-GB"/>
        </w:rPr>
        <w:t>, with such dominant competitors, it is likely to get smaller over time</w:t>
      </w:r>
    </w:p>
    <w:p w14:paraId="40C80C44" w14:textId="1EC7894E" w:rsidR="00F4533C" w:rsidRPr="00F4533C" w:rsidRDefault="00F4533C" w:rsidP="00F4533C">
      <w:pPr>
        <w:pStyle w:val="ITAbsatzohneNr"/>
        <w:numPr>
          <w:ilvl w:val="0"/>
          <w:numId w:val="44"/>
        </w:numPr>
        <w:spacing w:after="120" w:line="360" w:lineRule="auto"/>
        <w:jc w:val="both"/>
        <w:rPr>
          <w:lang w:val="en-GB"/>
        </w:rPr>
      </w:pPr>
      <w:r w:rsidRPr="00F4533C">
        <w:rPr>
          <w:lang w:val="en-GB"/>
        </w:rPr>
        <w:t xml:space="preserve">The O-RAN project increases competition, the worse case scenario is that it does not decrease market power, but the more likely case is that it will reduce total market power. </w:t>
      </w:r>
    </w:p>
    <w:p w14:paraId="67EB3480" w14:textId="24C746A0" w:rsidR="00F4533C" w:rsidRPr="00F4533C" w:rsidRDefault="00F4533C" w:rsidP="00F4533C">
      <w:pPr>
        <w:pStyle w:val="ITAbsatzohneNr"/>
        <w:numPr>
          <w:ilvl w:val="0"/>
          <w:numId w:val="44"/>
        </w:numPr>
        <w:spacing w:after="120" w:line="360" w:lineRule="auto"/>
        <w:jc w:val="both"/>
        <w:rPr>
          <w:lang w:val="en-GB"/>
        </w:rPr>
      </w:pPr>
      <w:r>
        <w:rPr>
          <w:lang w:val="en-GB"/>
        </w:rPr>
        <w:t xml:space="preserve">The IPCEI is mostly funding CAPEX and not OPEX, which means that price competition can still play a very large role in the industry. </w:t>
      </w:r>
    </w:p>
    <w:p w14:paraId="65D32A85" w14:textId="58DC5E10" w:rsidR="00504B99" w:rsidRDefault="00504B99" w:rsidP="00504B99">
      <w:pPr>
        <w:pStyle w:val="ITberschrift11"/>
        <w:rPr>
          <w:lang w:val="en-GB"/>
        </w:rPr>
      </w:pPr>
      <w:bookmarkStart w:id="7" w:name="_Toc83197608"/>
      <w:r>
        <w:rPr>
          <w:lang w:val="en-GB"/>
        </w:rPr>
        <w:t>Failure to maintain an inefficient market structure</w:t>
      </w:r>
      <w:bookmarkEnd w:id="7"/>
    </w:p>
    <w:p w14:paraId="6083156E" w14:textId="4FEEFFD0" w:rsidR="00D775EE" w:rsidRPr="00876C58" w:rsidRDefault="00876C58" w:rsidP="00876C58">
      <w:pPr>
        <w:pStyle w:val="ITAbsatzohneNr"/>
        <w:rPr>
          <w:lang w:val="en-GB"/>
        </w:rPr>
      </w:pPr>
      <w:r w:rsidRPr="00876C58">
        <w:rPr>
          <w:lang w:val="en-GB"/>
        </w:rPr>
        <w:t xml:space="preserve">The funding towards the R&amp;D and FID in Germany for the field of telecommunications will not adversely impact a market suffering from overcapacity nor a declining sector. For example, 5G is only available in 50% of devices in Western Europe, in other words, there is no excess capacity but an under provision of goods. Since the sector is expected to grow at unprecedented rates, it is fairly safe to say that there is no risk of maintaining an inefficient market structure. </w:t>
      </w:r>
    </w:p>
    <w:p w14:paraId="71131791" w14:textId="637CDE93" w:rsidR="003F14DF" w:rsidRDefault="00504B99" w:rsidP="00504B99">
      <w:pPr>
        <w:pStyle w:val="ITberschrift11"/>
        <w:rPr>
          <w:lang w:val="en-GB"/>
        </w:rPr>
      </w:pPr>
      <w:bookmarkStart w:id="8" w:name="_Toc83197609"/>
      <w:r>
        <w:rPr>
          <w:lang w:val="en-GB"/>
        </w:rPr>
        <w:t>No effect on location activities</w:t>
      </w:r>
      <w:bookmarkEnd w:id="8"/>
    </w:p>
    <w:p w14:paraId="4873AAAF" w14:textId="4AF92B19" w:rsidR="00D775EE" w:rsidRDefault="00876C58" w:rsidP="00876C58">
      <w:pPr>
        <w:pStyle w:val="ITAbsatzohneNr"/>
        <w:rPr>
          <w:lang w:val="en-GB"/>
        </w:rPr>
      </w:pPr>
      <w:r w:rsidRPr="00876C58">
        <w:rPr>
          <w:lang w:val="en-GB"/>
        </w:rPr>
        <w:t xml:space="preserve">DT’s biggest market and location of </w:t>
      </w:r>
      <w:r w:rsidR="002412A2" w:rsidRPr="00876C58">
        <w:rPr>
          <w:lang w:val="en-GB"/>
        </w:rPr>
        <w:t>its</w:t>
      </w:r>
      <w:r w:rsidRPr="00876C58">
        <w:rPr>
          <w:lang w:val="en-GB"/>
        </w:rPr>
        <w:t xml:space="preserve"> headquarters are located in Germany. It is also the case for it’s R&amp;D and FID activities for the IPCEI. The company did not consider locating </w:t>
      </w:r>
      <w:r w:rsidR="002412A2" w:rsidRPr="00876C58">
        <w:rPr>
          <w:lang w:val="en-GB"/>
        </w:rPr>
        <w:t>its</w:t>
      </w:r>
      <w:r w:rsidRPr="00876C58">
        <w:rPr>
          <w:lang w:val="en-GB"/>
        </w:rPr>
        <w:t xml:space="preserve"> activities outside of Germany and did not demand funding from any other member state for the same project. </w:t>
      </w:r>
    </w:p>
    <w:p w14:paraId="7516C098" w14:textId="77777777" w:rsidR="00876C58" w:rsidRPr="00876C58" w:rsidRDefault="00876C58" w:rsidP="00876C58">
      <w:pPr>
        <w:pStyle w:val="ITAbsatzohneNr"/>
        <w:rPr>
          <w:lang w:val="en-GB"/>
        </w:rPr>
      </w:pPr>
    </w:p>
    <w:p w14:paraId="3043F8EB" w14:textId="2A499EAA" w:rsidR="00876C58" w:rsidRPr="00876C58" w:rsidRDefault="00876C58" w:rsidP="00876C58">
      <w:pPr>
        <w:pStyle w:val="ITAbsatzohneNr"/>
        <w:rPr>
          <w:lang w:val="en-GB"/>
        </w:rPr>
      </w:pPr>
      <w:proofErr w:type="gramStart"/>
      <w:r w:rsidRPr="00876C58">
        <w:rPr>
          <w:lang w:val="en-GB"/>
        </w:rPr>
        <w:t>Thus</w:t>
      </w:r>
      <w:proofErr w:type="gramEnd"/>
      <w:r w:rsidRPr="00876C58">
        <w:rPr>
          <w:lang w:val="en-GB"/>
        </w:rPr>
        <w:t xml:space="preserve"> there is no race to the bottom for funding between Member states for the funding of DT’s project. </w:t>
      </w:r>
    </w:p>
    <w:p w14:paraId="43B2B24C" w14:textId="77777777" w:rsidR="00F96B3D" w:rsidRPr="00F96B3D" w:rsidRDefault="00F96B3D" w:rsidP="00F96B3D">
      <w:pPr>
        <w:pStyle w:val="ITAbsatzohneNr"/>
        <w:spacing w:after="120"/>
        <w:jc w:val="both"/>
        <w:rPr>
          <w:i/>
          <w:lang w:val="en-GB"/>
        </w:rPr>
      </w:pPr>
    </w:p>
    <w:sectPr w:rsidR="00F96B3D" w:rsidRPr="00F96B3D" w:rsidSect="002C1BC2">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6310405C" w14:textId="77777777" w:rsidR="000B1244" w:rsidRDefault="000B1244">
      <w:pPr>
        <w:pStyle w:val="CommentText"/>
      </w:pPr>
      <w:r>
        <w:rPr>
          <w:rStyle w:val="CommentReference"/>
        </w:rPr>
        <w:annotationRef/>
      </w:r>
      <w:r>
        <w:t>Evaluation criterion:</w:t>
      </w:r>
    </w:p>
    <w:p w14:paraId="0181E79C" w14:textId="77777777" w:rsidR="000B1244" w:rsidRDefault="000B1244" w:rsidP="00A42A45">
      <w:pPr>
        <w:pStyle w:val="ListParagraph"/>
        <w:widowControl w:val="0"/>
        <w:numPr>
          <w:ilvl w:val="0"/>
          <w:numId w:val="34"/>
        </w:numPr>
        <w:tabs>
          <w:tab w:val="left" w:pos="314"/>
        </w:tabs>
        <w:autoSpaceDE w:val="0"/>
        <w:autoSpaceDN w:val="0"/>
        <w:spacing w:before="61" w:line="249" w:lineRule="auto"/>
        <w:ind w:left="313" w:right="105" w:hanging="171"/>
        <w:contextualSpacing w:val="0"/>
        <w:jc w:val="both"/>
        <w:rPr>
          <w:sz w:val="18"/>
        </w:rPr>
      </w:pPr>
      <w:r>
        <w:rPr>
          <w:sz w:val="18"/>
        </w:rPr>
        <w:t>In Chapter 7 "Limitation of distortion of competition and trade" of the project portfolio, it must be explained, among other things, how the project will fit into a future market constellation, which competitors are expected, especially within the European Union, and whether they are already suffering a disadvantage as a result of state aid to your project. A competitor would suffer such a disadvantage, for example, if perceptible activities in this business field already exist but no aid is granted.</w:t>
      </w:r>
    </w:p>
    <w:p w14:paraId="43BA0830" w14:textId="05031A2F" w:rsidR="000B1244" w:rsidRDefault="000B124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BA0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BA0830" w16cid:durableId="24EEF1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CD17" w14:textId="77777777" w:rsidR="000D4040" w:rsidRDefault="000D4040" w:rsidP="00D50C60">
      <w:r>
        <w:separator/>
      </w:r>
    </w:p>
  </w:endnote>
  <w:endnote w:type="continuationSeparator" w:id="0">
    <w:p w14:paraId="531E731C" w14:textId="77777777" w:rsidR="000D4040" w:rsidRDefault="000D4040" w:rsidP="00D50C60">
      <w:r>
        <w:continuationSeparator/>
      </w:r>
    </w:p>
  </w:endnote>
  <w:endnote w:type="continuationNotice" w:id="1">
    <w:p w14:paraId="054E4F50" w14:textId="77777777" w:rsidR="000D4040" w:rsidRDefault="000D40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7646"/>
      <w:docPartObj>
        <w:docPartGallery w:val="Page Numbers (Bottom of Page)"/>
        <w:docPartUnique/>
      </w:docPartObj>
    </w:sdtPr>
    <w:sdtEndPr/>
    <w:sdtContent>
      <w:p w14:paraId="44449B24" w14:textId="73066159" w:rsidR="00A26678" w:rsidRDefault="00A26678">
        <w:pPr>
          <w:pStyle w:val="Footer"/>
          <w:jc w:val="center"/>
        </w:pPr>
        <w:r>
          <w:fldChar w:fldCharType="begin"/>
        </w:r>
        <w:r>
          <w:instrText>PAGE   \* MERGEFORMAT</w:instrText>
        </w:r>
        <w:r>
          <w:fldChar w:fldCharType="separate"/>
        </w:r>
        <w:r w:rsidR="00330C14">
          <w:rPr>
            <w:noProof/>
          </w:rPr>
          <w:t>8</w:t>
        </w:r>
        <w:r>
          <w:fldChar w:fldCharType="end"/>
        </w:r>
      </w:p>
    </w:sdtContent>
  </w:sdt>
  <w:p w14:paraId="170086CD" w14:textId="77777777" w:rsidR="00A26678" w:rsidRDefault="00A26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B9E8E" w14:textId="77777777" w:rsidR="000D4040" w:rsidRDefault="000D4040" w:rsidP="00D50C60">
      <w:r>
        <w:separator/>
      </w:r>
    </w:p>
  </w:footnote>
  <w:footnote w:type="continuationSeparator" w:id="0">
    <w:p w14:paraId="1C60ECC9" w14:textId="77777777" w:rsidR="000D4040" w:rsidRDefault="000D4040" w:rsidP="00D50C60">
      <w:r>
        <w:continuationSeparator/>
      </w:r>
    </w:p>
  </w:footnote>
  <w:footnote w:type="continuationNotice" w:id="1">
    <w:p w14:paraId="3F3DCF2A" w14:textId="77777777" w:rsidR="000D4040" w:rsidRDefault="000D4040">
      <w:pPr>
        <w:spacing w:line="240" w:lineRule="auto"/>
      </w:pPr>
    </w:p>
  </w:footnote>
  <w:footnote w:id="2">
    <w:p w14:paraId="3B74461A" w14:textId="5E2F7031" w:rsidR="00617C35" w:rsidRPr="00617C35" w:rsidRDefault="00617C35">
      <w:pPr>
        <w:pStyle w:val="FootnoteText"/>
        <w:rPr>
          <w:lang w:val="en-US"/>
        </w:rPr>
      </w:pPr>
      <w:r>
        <w:rPr>
          <w:rStyle w:val="FootnoteReference"/>
        </w:rPr>
        <w:footnoteRef/>
      </w:r>
      <w:r>
        <w:t xml:space="preserve"> </w:t>
      </w:r>
      <w:r>
        <w:rPr>
          <w:lang w:val="en-US"/>
        </w:rPr>
        <w:t xml:space="preserve">From </w:t>
      </w:r>
      <w:r w:rsidR="006B7475">
        <w:rPr>
          <w:lang w:val="en-US"/>
        </w:rPr>
        <w:t>McKinsey</w:t>
      </w:r>
      <w:r w:rsidR="001D7DF4">
        <w:rPr>
          <w:lang w:val="en-US"/>
        </w:rPr>
        <w:t xml:space="preserve"> Global Institute, </w:t>
      </w:r>
      <w:hyperlink r:id="rId1" w:history="1">
        <w:r w:rsidR="001D7DF4" w:rsidRPr="001D7DF4">
          <w:rPr>
            <w:rStyle w:val="Hyperlink"/>
            <w:lang w:val="en-US"/>
          </w:rPr>
          <w:t>Connected World: An evolution in connectivity beyond the 5G revolution, 2020</w:t>
        </w:r>
      </w:hyperlink>
    </w:p>
  </w:footnote>
  <w:footnote w:id="3">
    <w:p w14:paraId="21DDBB98" w14:textId="038207E5" w:rsidR="009D349D" w:rsidRPr="009D349D" w:rsidRDefault="009D349D">
      <w:pPr>
        <w:pStyle w:val="FootnoteText"/>
      </w:pPr>
      <w:r>
        <w:rPr>
          <w:rStyle w:val="FootnoteReference"/>
        </w:rPr>
        <w:footnoteRef/>
      </w:r>
      <w:r>
        <w:t xml:space="preserve"> </w:t>
      </w:r>
      <w:r w:rsidRPr="009D349D">
        <w:t>https://www.industryarc.com/Report/44/global-long-term-evolution-lte-market.html</w:t>
      </w:r>
    </w:p>
  </w:footnote>
  <w:footnote w:id="4">
    <w:p w14:paraId="5F90F67A" w14:textId="656DDCAD" w:rsidR="009D349D" w:rsidRPr="009D349D" w:rsidRDefault="009D349D">
      <w:pPr>
        <w:pStyle w:val="FootnoteText"/>
        <w:rPr>
          <w:lang w:val="en-US"/>
        </w:rPr>
      </w:pPr>
      <w:r>
        <w:rPr>
          <w:rStyle w:val="FootnoteReference"/>
        </w:rPr>
        <w:footnoteRef/>
      </w:r>
      <w:r>
        <w:t xml:space="preserve"> </w:t>
      </w:r>
      <w:hyperlink r:id="rId2" w:history="1">
        <w:r w:rsidRPr="007326FD">
          <w:rPr>
            <w:rStyle w:val="Hyperlink"/>
          </w:rPr>
          <w:t>https://www.graphicalresearch.com/industry-insights/1682/europe-private-lte-market</w:t>
        </w:r>
      </w:hyperlink>
      <w:r>
        <w:t xml:space="preserve">, </w:t>
      </w:r>
    </w:p>
  </w:footnote>
  <w:footnote w:id="5">
    <w:p w14:paraId="6736649D" w14:textId="3480E201" w:rsidR="000E6BCE" w:rsidRPr="000E6BCE" w:rsidRDefault="000E6BCE">
      <w:pPr>
        <w:pStyle w:val="FootnoteText"/>
      </w:pPr>
      <w:r>
        <w:rPr>
          <w:rStyle w:val="FootnoteReference"/>
        </w:rPr>
        <w:footnoteRef/>
      </w:r>
      <w:r>
        <w:t xml:space="preserve"> </w:t>
      </w:r>
      <w:r w:rsidRPr="000E6BCE">
        <w:t>https://www.jpmorgan.com/insights/research/future-of-5g-adoption</w:t>
      </w:r>
    </w:p>
  </w:footnote>
  <w:footnote w:id="6">
    <w:p w14:paraId="52698EDD" w14:textId="28FFA84B" w:rsidR="006B7475" w:rsidRPr="006B7475" w:rsidRDefault="006B7475">
      <w:pPr>
        <w:pStyle w:val="FootnoteText"/>
        <w:rPr>
          <w:lang w:val="en-US"/>
        </w:rPr>
      </w:pPr>
      <w:r>
        <w:rPr>
          <w:rStyle w:val="FootnoteReference"/>
        </w:rPr>
        <w:footnoteRef/>
      </w:r>
      <w:r>
        <w:t xml:space="preserve"> </w:t>
      </w:r>
      <w:r w:rsidRPr="006B7475">
        <w:t>https://www.jpmorgan.com/insights/research/future-of-5g-adoption</w:t>
      </w:r>
    </w:p>
  </w:footnote>
  <w:footnote w:id="7">
    <w:p w14:paraId="3F10DFF1" w14:textId="0AC84AF7" w:rsidR="00826A1B" w:rsidRPr="00826A1B" w:rsidRDefault="00826A1B">
      <w:pPr>
        <w:pStyle w:val="FootnoteText"/>
        <w:rPr>
          <w:lang w:val="en-US"/>
        </w:rPr>
      </w:pPr>
      <w:r>
        <w:rPr>
          <w:rStyle w:val="FootnoteReference"/>
        </w:rPr>
        <w:footnoteRef/>
      </w:r>
      <w:r>
        <w:t xml:space="preserve"> </w:t>
      </w:r>
      <w:r>
        <w:rPr>
          <w:lang w:val="en-US"/>
        </w:rPr>
        <w:t xml:space="preserve">Both of these tables come from </w:t>
      </w:r>
      <w:proofErr w:type="spellStart"/>
      <w:r>
        <w:rPr>
          <w:lang w:val="en-US"/>
        </w:rPr>
        <w:t>Dell’Oro</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F7E6" w14:textId="77777777" w:rsidR="00A26678" w:rsidRPr="00B55D32" w:rsidRDefault="00A26678">
    <w:pPr>
      <w:rPr>
        <w:lang w:val="en-US"/>
      </w:rPr>
    </w:pPr>
    <w:r w:rsidRPr="00B55D32">
      <w:rPr>
        <w:lang w:val="en-US"/>
      </w:rPr>
      <w:t xml:space="preserve">IPCEI on </w:t>
    </w:r>
    <w:r>
      <w:rPr>
        <w:lang w:val="en-US"/>
      </w:rPr>
      <w:t>Microelectronics and Connectivity</w:t>
    </w:r>
    <w:r>
      <w:ptab w:relativeTo="margin" w:alignment="center" w:leader="none"/>
    </w:r>
    <w:r w:rsidRPr="00212D87">
      <w:rPr>
        <w:lang w:val="en-US"/>
      </w:rPr>
      <w:tab/>
    </w:r>
    <w:r w:rsidRPr="00212D87">
      <w:rPr>
        <w:lang w:val="en-US"/>
      </w:rPr>
      <w:tab/>
    </w:r>
    <w:r w:rsidRPr="00212D87">
      <w:rPr>
        <w:lang w:val="en-US"/>
      </w:rPr>
      <w:tab/>
    </w:r>
    <w:r w:rsidRPr="00212D87">
      <w:rPr>
        <w:lang w:val="en-US"/>
      </w:rPr>
      <w:tab/>
    </w:r>
    <w:r w:rsidRPr="00FF51C7">
      <w:rPr>
        <w:lang w:val="en-US"/>
      </w:rPr>
      <w:t xml:space="preserve"> Confidential</w:t>
    </w:r>
    <w:r w:rsidRPr="00FF51C7">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4BB"/>
    <w:multiLevelType w:val="hybridMultilevel"/>
    <w:tmpl w:val="627E1BA4"/>
    <w:lvl w:ilvl="0" w:tplc="E9D4F9CC">
      <w:start w:val="1"/>
      <w:numFmt w:val="bullet"/>
      <w:lvlText w:val="·"/>
      <w:lvlJc w:val="left"/>
      <w:pPr>
        <w:ind w:left="720" w:hanging="360"/>
      </w:pPr>
      <w:rPr>
        <w:rFonts w:ascii="Symbol" w:hAnsi="Symbol" w:hint="default"/>
      </w:rPr>
    </w:lvl>
    <w:lvl w:ilvl="1" w:tplc="A17A6762">
      <w:start w:val="1"/>
      <w:numFmt w:val="bullet"/>
      <w:lvlText w:val="o"/>
      <w:lvlJc w:val="left"/>
      <w:pPr>
        <w:ind w:left="1440" w:hanging="360"/>
      </w:pPr>
      <w:rPr>
        <w:rFonts w:ascii="&quot;Courier New&quot;" w:hAnsi="&quot;Courier New&quot;" w:hint="default"/>
      </w:rPr>
    </w:lvl>
    <w:lvl w:ilvl="2" w:tplc="9E3AA0C2">
      <w:start w:val="1"/>
      <w:numFmt w:val="bullet"/>
      <w:lvlText w:val=""/>
      <w:lvlJc w:val="left"/>
      <w:pPr>
        <w:ind w:left="2160" w:hanging="360"/>
      </w:pPr>
      <w:rPr>
        <w:rFonts w:ascii="Wingdings" w:hAnsi="Wingdings" w:hint="default"/>
      </w:rPr>
    </w:lvl>
    <w:lvl w:ilvl="3" w:tplc="B9962814">
      <w:start w:val="1"/>
      <w:numFmt w:val="bullet"/>
      <w:lvlText w:val=""/>
      <w:lvlJc w:val="left"/>
      <w:pPr>
        <w:ind w:left="2880" w:hanging="360"/>
      </w:pPr>
      <w:rPr>
        <w:rFonts w:ascii="Symbol" w:hAnsi="Symbol" w:hint="default"/>
      </w:rPr>
    </w:lvl>
    <w:lvl w:ilvl="4" w:tplc="DBCEED6C">
      <w:start w:val="1"/>
      <w:numFmt w:val="bullet"/>
      <w:lvlText w:val="o"/>
      <w:lvlJc w:val="left"/>
      <w:pPr>
        <w:ind w:left="3600" w:hanging="360"/>
      </w:pPr>
      <w:rPr>
        <w:rFonts w:ascii="Courier New" w:hAnsi="Courier New" w:hint="default"/>
      </w:rPr>
    </w:lvl>
    <w:lvl w:ilvl="5" w:tplc="E66EB7B2">
      <w:start w:val="1"/>
      <w:numFmt w:val="bullet"/>
      <w:lvlText w:val=""/>
      <w:lvlJc w:val="left"/>
      <w:pPr>
        <w:ind w:left="4320" w:hanging="360"/>
      </w:pPr>
      <w:rPr>
        <w:rFonts w:ascii="Wingdings" w:hAnsi="Wingdings" w:hint="default"/>
      </w:rPr>
    </w:lvl>
    <w:lvl w:ilvl="6" w:tplc="BE72B318">
      <w:start w:val="1"/>
      <w:numFmt w:val="bullet"/>
      <w:lvlText w:val=""/>
      <w:lvlJc w:val="left"/>
      <w:pPr>
        <w:ind w:left="5040" w:hanging="360"/>
      </w:pPr>
      <w:rPr>
        <w:rFonts w:ascii="Symbol" w:hAnsi="Symbol" w:hint="default"/>
      </w:rPr>
    </w:lvl>
    <w:lvl w:ilvl="7" w:tplc="0D7E0E8C">
      <w:start w:val="1"/>
      <w:numFmt w:val="bullet"/>
      <w:lvlText w:val="o"/>
      <w:lvlJc w:val="left"/>
      <w:pPr>
        <w:ind w:left="5760" w:hanging="360"/>
      </w:pPr>
      <w:rPr>
        <w:rFonts w:ascii="Courier New" w:hAnsi="Courier New" w:hint="default"/>
      </w:rPr>
    </w:lvl>
    <w:lvl w:ilvl="8" w:tplc="963267D6">
      <w:start w:val="1"/>
      <w:numFmt w:val="bullet"/>
      <w:lvlText w:val=""/>
      <w:lvlJc w:val="left"/>
      <w:pPr>
        <w:ind w:left="6480" w:hanging="360"/>
      </w:pPr>
      <w:rPr>
        <w:rFonts w:ascii="Wingdings" w:hAnsi="Wingdings" w:hint="default"/>
      </w:rPr>
    </w:lvl>
  </w:abstractNum>
  <w:abstractNum w:abstractNumId="1" w15:restartNumberingAfterBreak="0">
    <w:nsid w:val="085B48F1"/>
    <w:multiLevelType w:val="hybridMultilevel"/>
    <w:tmpl w:val="FFFFFFFF"/>
    <w:lvl w:ilvl="0" w:tplc="0EFAE29A">
      <w:start w:val="1"/>
      <w:numFmt w:val="bullet"/>
      <w:lvlText w:val=""/>
      <w:lvlJc w:val="left"/>
      <w:pPr>
        <w:ind w:left="720" w:hanging="360"/>
      </w:pPr>
      <w:rPr>
        <w:rFonts w:ascii="Symbol" w:hAnsi="Symbol" w:hint="default"/>
      </w:rPr>
    </w:lvl>
    <w:lvl w:ilvl="1" w:tplc="D67CDFA4">
      <w:start w:val="1"/>
      <w:numFmt w:val="bullet"/>
      <w:lvlText w:val="o"/>
      <w:lvlJc w:val="left"/>
      <w:pPr>
        <w:ind w:left="1440" w:hanging="360"/>
      </w:pPr>
      <w:rPr>
        <w:rFonts w:ascii="Courier New" w:hAnsi="Courier New" w:hint="default"/>
      </w:rPr>
    </w:lvl>
    <w:lvl w:ilvl="2" w:tplc="12BE8920">
      <w:start w:val="1"/>
      <w:numFmt w:val="bullet"/>
      <w:lvlText w:val=""/>
      <w:lvlJc w:val="left"/>
      <w:pPr>
        <w:ind w:left="2160" w:hanging="360"/>
      </w:pPr>
      <w:rPr>
        <w:rFonts w:ascii="Wingdings" w:hAnsi="Wingdings" w:hint="default"/>
      </w:rPr>
    </w:lvl>
    <w:lvl w:ilvl="3" w:tplc="1A26AA02">
      <w:start w:val="1"/>
      <w:numFmt w:val="bullet"/>
      <w:lvlText w:val=""/>
      <w:lvlJc w:val="left"/>
      <w:pPr>
        <w:ind w:left="2880" w:hanging="360"/>
      </w:pPr>
      <w:rPr>
        <w:rFonts w:ascii="Symbol" w:hAnsi="Symbol" w:hint="default"/>
      </w:rPr>
    </w:lvl>
    <w:lvl w:ilvl="4" w:tplc="7EF86D26">
      <w:start w:val="1"/>
      <w:numFmt w:val="bullet"/>
      <w:lvlText w:val="o"/>
      <w:lvlJc w:val="left"/>
      <w:pPr>
        <w:ind w:left="3600" w:hanging="360"/>
      </w:pPr>
      <w:rPr>
        <w:rFonts w:ascii="Courier New" w:hAnsi="Courier New" w:hint="default"/>
      </w:rPr>
    </w:lvl>
    <w:lvl w:ilvl="5" w:tplc="D0445D74">
      <w:start w:val="1"/>
      <w:numFmt w:val="bullet"/>
      <w:lvlText w:val=""/>
      <w:lvlJc w:val="left"/>
      <w:pPr>
        <w:ind w:left="4320" w:hanging="360"/>
      </w:pPr>
      <w:rPr>
        <w:rFonts w:ascii="Wingdings" w:hAnsi="Wingdings" w:hint="default"/>
      </w:rPr>
    </w:lvl>
    <w:lvl w:ilvl="6" w:tplc="C28876E8">
      <w:start w:val="1"/>
      <w:numFmt w:val="bullet"/>
      <w:lvlText w:val=""/>
      <w:lvlJc w:val="left"/>
      <w:pPr>
        <w:ind w:left="5040" w:hanging="360"/>
      </w:pPr>
      <w:rPr>
        <w:rFonts w:ascii="Symbol" w:hAnsi="Symbol" w:hint="default"/>
      </w:rPr>
    </w:lvl>
    <w:lvl w:ilvl="7" w:tplc="1C706EF6">
      <w:start w:val="1"/>
      <w:numFmt w:val="bullet"/>
      <w:lvlText w:val="o"/>
      <w:lvlJc w:val="left"/>
      <w:pPr>
        <w:ind w:left="5760" w:hanging="360"/>
      </w:pPr>
      <w:rPr>
        <w:rFonts w:ascii="Courier New" w:hAnsi="Courier New" w:hint="default"/>
      </w:rPr>
    </w:lvl>
    <w:lvl w:ilvl="8" w:tplc="5AB67AF0">
      <w:start w:val="1"/>
      <w:numFmt w:val="bullet"/>
      <w:lvlText w:val=""/>
      <w:lvlJc w:val="left"/>
      <w:pPr>
        <w:ind w:left="6480" w:hanging="360"/>
      </w:pPr>
      <w:rPr>
        <w:rFonts w:ascii="Wingdings" w:hAnsi="Wingdings" w:hint="default"/>
      </w:rPr>
    </w:lvl>
  </w:abstractNum>
  <w:abstractNum w:abstractNumId="2" w15:restartNumberingAfterBreak="0">
    <w:nsid w:val="09EB24C4"/>
    <w:multiLevelType w:val="hybridMultilevel"/>
    <w:tmpl w:val="4006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63660"/>
    <w:multiLevelType w:val="hybridMultilevel"/>
    <w:tmpl w:val="7E76F6B2"/>
    <w:lvl w:ilvl="0" w:tplc="CFBAB7D8">
      <w:start w:val="1"/>
      <w:numFmt w:val="bullet"/>
      <w:lvlText w:val=""/>
      <w:lvlJc w:val="left"/>
      <w:pPr>
        <w:ind w:left="720" w:hanging="360"/>
      </w:pPr>
      <w:rPr>
        <w:rFonts w:ascii="Symbol" w:hAnsi="Symbol" w:hint="default"/>
      </w:rPr>
    </w:lvl>
    <w:lvl w:ilvl="1" w:tplc="78F84AEE">
      <w:start w:val="1"/>
      <w:numFmt w:val="bullet"/>
      <w:lvlText w:val="o"/>
      <w:lvlJc w:val="left"/>
      <w:pPr>
        <w:ind w:left="1440" w:hanging="360"/>
      </w:pPr>
      <w:rPr>
        <w:rFonts w:ascii="Courier New" w:hAnsi="Courier New" w:hint="default"/>
      </w:rPr>
    </w:lvl>
    <w:lvl w:ilvl="2" w:tplc="FA16CCCA">
      <w:start w:val="1"/>
      <w:numFmt w:val="bullet"/>
      <w:lvlText w:val=""/>
      <w:lvlJc w:val="left"/>
      <w:pPr>
        <w:ind w:left="2160" w:hanging="360"/>
      </w:pPr>
      <w:rPr>
        <w:rFonts w:ascii="Wingdings" w:hAnsi="Wingdings" w:hint="default"/>
      </w:rPr>
    </w:lvl>
    <w:lvl w:ilvl="3" w:tplc="00E48E36">
      <w:start w:val="1"/>
      <w:numFmt w:val="bullet"/>
      <w:lvlText w:val=""/>
      <w:lvlJc w:val="left"/>
      <w:pPr>
        <w:ind w:left="2880" w:hanging="360"/>
      </w:pPr>
      <w:rPr>
        <w:rFonts w:ascii="Symbol" w:hAnsi="Symbol" w:hint="default"/>
      </w:rPr>
    </w:lvl>
    <w:lvl w:ilvl="4" w:tplc="40F4551E">
      <w:start w:val="1"/>
      <w:numFmt w:val="bullet"/>
      <w:lvlText w:val="o"/>
      <w:lvlJc w:val="left"/>
      <w:pPr>
        <w:ind w:left="3600" w:hanging="360"/>
      </w:pPr>
      <w:rPr>
        <w:rFonts w:ascii="Courier New" w:hAnsi="Courier New" w:hint="default"/>
      </w:rPr>
    </w:lvl>
    <w:lvl w:ilvl="5" w:tplc="B21C4F4C">
      <w:start w:val="1"/>
      <w:numFmt w:val="bullet"/>
      <w:lvlText w:val=""/>
      <w:lvlJc w:val="left"/>
      <w:pPr>
        <w:ind w:left="4320" w:hanging="360"/>
      </w:pPr>
      <w:rPr>
        <w:rFonts w:ascii="Wingdings" w:hAnsi="Wingdings" w:hint="default"/>
      </w:rPr>
    </w:lvl>
    <w:lvl w:ilvl="6" w:tplc="85023B28">
      <w:start w:val="1"/>
      <w:numFmt w:val="bullet"/>
      <w:lvlText w:val=""/>
      <w:lvlJc w:val="left"/>
      <w:pPr>
        <w:ind w:left="5040" w:hanging="360"/>
      </w:pPr>
      <w:rPr>
        <w:rFonts w:ascii="Symbol" w:hAnsi="Symbol" w:hint="default"/>
      </w:rPr>
    </w:lvl>
    <w:lvl w:ilvl="7" w:tplc="FB2C53BC">
      <w:start w:val="1"/>
      <w:numFmt w:val="bullet"/>
      <w:lvlText w:val="o"/>
      <w:lvlJc w:val="left"/>
      <w:pPr>
        <w:ind w:left="5760" w:hanging="360"/>
      </w:pPr>
      <w:rPr>
        <w:rFonts w:ascii="Courier New" w:hAnsi="Courier New" w:hint="default"/>
      </w:rPr>
    </w:lvl>
    <w:lvl w:ilvl="8" w:tplc="D6F6262E">
      <w:start w:val="1"/>
      <w:numFmt w:val="bullet"/>
      <w:lvlText w:val=""/>
      <w:lvlJc w:val="left"/>
      <w:pPr>
        <w:ind w:left="6480" w:hanging="360"/>
      </w:pPr>
      <w:rPr>
        <w:rFonts w:ascii="Wingdings" w:hAnsi="Wingdings" w:hint="default"/>
      </w:rPr>
    </w:lvl>
  </w:abstractNum>
  <w:abstractNum w:abstractNumId="4" w15:restartNumberingAfterBreak="0">
    <w:nsid w:val="0E9A6248"/>
    <w:multiLevelType w:val="hybridMultilevel"/>
    <w:tmpl w:val="4D52A326"/>
    <w:lvl w:ilvl="0" w:tplc="7D9C3EF8">
      <w:numFmt w:val="bullet"/>
      <w:lvlText w:val="–"/>
      <w:lvlJc w:val="left"/>
      <w:pPr>
        <w:ind w:left="113" w:hanging="147"/>
      </w:pPr>
      <w:rPr>
        <w:rFonts w:ascii="Arial" w:eastAsia="Arial" w:hAnsi="Arial" w:cs="Arial" w:hint="default"/>
        <w:b w:val="0"/>
        <w:bCs w:val="0"/>
        <w:i w:val="0"/>
        <w:iCs w:val="0"/>
        <w:w w:val="89"/>
        <w:sz w:val="18"/>
        <w:szCs w:val="18"/>
      </w:rPr>
    </w:lvl>
    <w:lvl w:ilvl="1" w:tplc="10780846">
      <w:numFmt w:val="bullet"/>
      <w:lvlText w:val="•"/>
      <w:lvlJc w:val="left"/>
      <w:pPr>
        <w:ind w:left="320" w:hanging="147"/>
      </w:pPr>
      <w:rPr>
        <w:rFonts w:hint="default"/>
      </w:rPr>
    </w:lvl>
    <w:lvl w:ilvl="2" w:tplc="D3761754">
      <w:numFmt w:val="bullet"/>
      <w:lvlText w:val="•"/>
      <w:lvlJc w:val="left"/>
      <w:pPr>
        <w:ind w:left="1380" w:hanging="147"/>
      </w:pPr>
      <w:rPr>
        <w:rFonts w:hint="default"/>
      </w:rPr>
    </w:lvl>
    <w:lvl w:ilvl="3" w:tplc="4A52B0BA">
      <w:numFmt w:val="bullet"/>
      <w:lvlText w:val="•"/>
      <w:lvlJc w:val="left"/>
      <w:pPr>
        <w:ind w:left="2440" w:hanging="147"/>
      </w:pPr>
      <w:rPr>
        <w:rFonts w:hint="default"/>
      </w:rPr>
    </w:lvl>
    <w:lvl w:ilvl="4" w:tplc="598835F8">
      <w:numFmt w:val="bullet"/>
      <w:lvlText w:val="•"/>
      <w:lvlJc w:val="left"/>
      <w:pPr>
        <w:ind w:left="3500" w:hanging="147"/>
      </w:pPr>
      <w:rPr>
        <w:rFonts w:hint="default"/>
      </w:rPr>
    </w:lvl>
    <w:lvl w:ilvl="5" w:tplc="EE06F9E2">
      <w:numFmt w:val="bullet"/>
      <w:lvlText w:val="•"/>
      <w:lvlJc w:val="left"/>
      <w:pPr>
        <w:ind w:left="4560" w:hanging="147"/>
      </w:pPr>
      <w:rPr>
        <w:rFonts w:hint="default"/>
      </w:rPr>
    </w:lvl>
    <w:lvl w:ilvl="6" w:tplc="F9EA27CC">
      <w:numFmt w:val="bullet"/>
      <w:lvlText w:val="•"/>
      <w:lvlJc w:val="left"/>
      <w:pPr>
        <w:ind w:left="5620" w:hanging="147"/>
      </w:pPr>
      <w:rPr>
        <w:rFonts w:hint="default"/>
      </w:rPr>
    </w:lvl>
    <w:lvl w:ilvl="7" w:tplc="1A0C90D8">
      <w:numFmt w:val="bullet"/>
      <w:lvlText w:val="•"/>
      <w:lvlJc w:val="left"/>
      <w:pPr>
        <w:ind w:left="6680" w:hanging="147"/>
      </w:pPr>
      <w:rPr>
        <w:rFonts w:hint="default"/>
      </w:rPr>
    </w:lvl>
    <w:lvl w:ilvl="8" w:tplc="486CC314">
      <w:numFmt w:val="bullet"/>
      <w:lvlText w:val="•"/>
      <w:lvlJc w:val="left"/>
      <w:pPr>
        <w:ind w:left="7740" w:hanging="147"/>
      </w:pPr>
      <w:rPr>
        <w:rFonts w:hint="default"/>
      </w:rPr>
    </w:lvl>
  </w:abstractNum>
  <w:abstractNum w:abstractNumId="5" w15:restartNumberingAfterBreak="0">
    <w:nsid w:val="1328222C"/>
    <w:multiLevelType w:val="hybridMultilevel"/>
    <w:tmpl w:val="3DAA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B50F86"/>
    <w:multiLevelType w:val="hybridMultilevel"/>
    <w:tmpl w:val="5D6678E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E3D00"/>
    <w:multiLevelType w:val="hybridMultilevel"/>
    <w:tmpl w:val="F38CDA62"/>
    <w:lvl w:ilvl="0" w:tplc="70B42DE6">
      <w:start w:val="1"/>
      <w:numFmt w:val="decimal"/>
      <w:lvlText w:val="%1."/>
      <w:lvlJc w:val="left"/>
      <w:pPr>
        <w:ind w:left="333" w:hanging="217"/>
      </w:pPr>
      <w:rPr>
        <w:rFonts w:ascii="Arial" w:eastAsia="Arial" w:hAnsi="Arial" w:cs="Arial" w:hint="default"/>
        <w:b w:val="0"/>
        <w:bCs w:val="0"/>
        <w:i w:val="0"/>
        <w:iCs w:val="0"/>
        <w:spacing w:val="0"/>
        <w:w w:val="99"/>
        <w:sz w:val="18"/>
        <w:szCs w:val="18"/>
      </w:rPr>
    </w:lvl>
    <w:lvl w:ilvl="1" w:tplc="1E7E2348">
      <w:numFmt w:val="bullet"/>
      <w:lvlText w:val="•"/>
      <w:lvlJc w:val="left"/>
      <w:pPr>
        <w:ind w:left="1292" w:hanging="217"/>
      </w:pPr>
      <w:rPr>
        <w:rFonts w:hint="default"/>
      </w:rPr>
    </w:lvl>
    <w:lvl w:ilvl="2" w:tplc="FB1E457C">
      <w:numFmt w:val="bullet"/>
      <w:lvlText w:val="•"/>
      <w:lvlJc w:val="left"/>
      <w:pPr>
        <w:ind w:left="2244" w:hanging="217"/>
      </w:pPr>
      <w:rPr>
        <w:rFonts w:hint="default"/>
      </w:rPr>
    </w:lvl>
    <w:lvl w:ilvl="3" w:tplc="F3209F28">
      <w:numFmt w:val="bullet"/>
      <w:lvlText w:val="•"/>
      <w:lvlJc w:val="left"/>
      <w:pPr>
        <w:ind w:left="3196" w:hanging="217"/>
      </w:pPr>
      <w:rPr>
        <w:rFonts w:hint="default"/>
      </w:rPr>
    </w:lvl>
    <w:lvl w:ilvl="4" w:tplc="459A71EE">
      <w:numFmt w:val="bullet"/>
      <w:lvlText w:val="•"/>
      <w:lvlJc w:val="left"/>
      <w:pPr>
        <w:ind w:left="4148" w:hanging="217"/>
      </w:pPr>
      <w:rPr>
        <w:rFonts w:hint="default"/>
      </w:rPr>
    </w:lvl>
    <w:lvl w:ilvl="5" w:tplc="20909C4C">
      <w:numFmt w:val="bullet"/>
      <w:lvlText w:val="•"/>
      <w:lvlJc w:val="left"/>
      <w:pPr>
        <w:ind w:left="5100" w:hanging="217"/>
      </w:pPr>
      <w:rPr>
        <w:rFonts w:hint="default"/>
      </w:rPr>
    </w:lvl>
    <w:lvl w:ilvl="6" w:tplc="8E12C224">
      <w:numFmt w:val="bullet"/>
      <w:lvlText w:val="•"/>
      <w:lvlJc w:val="left"/>
      <w:pPr>
        <w:ind w:left="6052" w:hanging="217"/>
      </w:pPr>
      <w:rPr>
        <w:rFonts w:hint="default"/>
      </w:rPr>
    </w:lvl>
    <w:lvl w:ilvl="7" w:tplc="828EEBAE">
      <w:numFmt w:val="bullet"/>
      <w:lvlText w:val="•"/>
      <w:lvlJc w:val="left"/>
      <w:pPr>
        <w:ind w:left="7004" w:hanging="217"/>
      </w:pPr>
      <w:rPr>
        <w:rFonts w:hint="default"/>
      </w:rPr>
    </w:lvl>
    <w:lvl w:ilvl="8" w:tplc="2F3C9012">
      <w:numFmt w:val="bullet"/>
      <w:lvlText w:val="•"/>
      <w:lvlJc w:val="left"/>
      <w:pPr>
        <w:ind w:left="7956" w:hanging="217"/>
      </w:pPr>
      <w:rPr>
        <w:rFonts w:hint="default"/>
      </w:rPr>
    </w:lvl>
  </w:abstractNum>
  <w:abstractNum w:abstractNumId="8" w15:restartNumberingAfterBreak="0">
    <w:nsid w:val="1E695214"/>
    <w:multiLevelType w:val="hybridMultilevel"/>
    <w:tmpl w:val="905C8010"/>
    <w:lvl w:ilvl="0" w:tplc="49EA1674">
      <w:start w:val="1"/>
      <w:numFmt w:val="upperRoman"/>
      <w:lvlText w:val="%1."/>
      <w:lvlJc w:val="left"/>
      <w:pPr>
        <w:ind w:left="720" w:hanging="360"/>
      </w:pPr>
      <w:rPr>
        <w:rFonts w:ascii="Arial" w:eastAsia="Times New Roman" w:hAnsi="Arial"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EEF6A4B"/>
    <w:multiLevelType w:val="hybridMultilevel"/>
    <w:tmpl w:val="FFFFFFFF"/>
    <w:lvl w:ilvl="0" w:tplc="3AF8A38A">
      <w:start w:val="1"/>
      <w:numFmt w:val="bullet"/>
      <w:lvlText w:val=""/>
      <w:lvlJc w:val="left"/>
      <w:pPr>
        <w:ind w:left="720" w:hanging="360"/>
      </w:pPr>
      <w:rPr>
        <w:rFonts w:ascii="Symbol" w:hAnsi="Symbol" w:hint="default"/>
      </w:rPr>
    </w:lvl>
    <w:lvl w:ilvl="1" w:tplc="7BC4953A">
      <w:start w:val="1"/>
      <w:numFmt w:val="bullet"/>
      <w:lvlText w:val="o"/>
      <w:lvlJc w:val="left"/>
      <w:pPr>
        <w:ind w:left="1440" w:hanging="360"/>
      </w:pPr>
      <w:rPr>
        <w:rFonts w:ascii="Courier New" w:hAnsi="Courier New" w:hint="default"/>
      </w:rPr>
    </w:lvl>
    <w:lvl w:ilvl="2" w:tplc="565EC358">
      <w:start w:val="1"/>
      <w:numFmt w:val="bullet"/>
      <w:lvlText w:val=""/>
      <w:lvlJc w:val="left"/>
      <w:pPr>
        <w:ind w:left="2160" w:hanging="360"/>
      </w:pPr>
      <w:rPr>
        <w:rFonts w:ascii="Wingdings" w:hAnsi="Wingdings" w:hint="default"/>
      </w:rPr>
    </w:lvl>
    <w:lvl w:ilvl="3" w:tplc="9A60F972">
      <w:start w:val="1"/>
      <w:numFmt w:val="bullet"/>
      <w:lvlText w:val=""/>
      <w:lvlJc w:val="left"/>
      <w:pPr>
        <w:ind w:left="2880" w:hanging="360"/>
      </w:pPr>
      <w:rPr>
        <w:rFonts w:ascii="Symbol" w:hAnsi="Symbol" w:hint="default"/>
      </w:rPr>
    </w:lvl>
    <w:lvl w:ilvl="4" w:tplc="4238B0EE">
      <w:start w:val="1"/>
      <w:numFmt w:val="bullet"/>
      <w:lvlText w:val="o"/>
      <w:lvlJc w:val="left"/>
      <w:pPr>
        <w:ind w:left="3600" w:hanging="360"/>
      </w:pPr>
      <w:rPr>
        <w:rFonts w:ascii="Courier New" w:hAnsi="Courier New" w:hint="default"/>
      </w:rPr>
    </w:lvl>
    <w:lvl w:ilvl="5" w:tplc="13863B92">
      <w:start w:val="1"/>
      <w:numFmt w:val="bullet"/>
      <w:lvlText w:val=""/>
      <w:lvlJc w:val="left"/>
      <w:pPr>
        <w:ind w:left="4320" w:hanging="360"/>
      </w:pPr>
      <w:rPr>
        <w:rFonts w:ascii="Wingdings" w:hAnsi="Wingdings" w:hint="default"/>
      </w:rPr>
    </w:lvl>
    <w:lvl w:ilvl="6" w:tplc="AD66961A">
      <w:start w:val="1"/>
      <w:numFmt w:val="bullet"/>
      <w:lvlText w:val=""/>
      <w:lvlJc w:val="left"/>
      <w:pPr>
        <w:ind w:left="5040" w:hanging="360"/>
      </w:pPr>
      <w:rPr>
        <w:rFonts w:ascii="Symbol" w:hAnsi="Symbol" w:hint="default"/>
      </w:rPr>
    </w:lvl>
    <w:lvl w:ilvl="7" w:tplc="0A28E31E">
      <w:start w:val="1"/>
      <w:numFmt w:val="bullet"/>
      <w:lvlText w:val="o"/>
      <w:lvlJc w:val="left"/>
      <w:pPr>
        <w:ind w:left="5760" w:hanging="360"/>
      </w:pPr>
      <w:rPr>
        <w:rFonts w:ascii="Courier New" w:hAnsi="Courier New" w:hint="default"/>
      </w:rPr>
    </w:lvl>
    <w:lvl w:ilvl="8" w:tplc="75AE1C00">
      <w:start w:val="1"/>
      <w:numFmt w:val="bullet"/>
      <w:lvlText w:val=""/>
      <w:lvlJc w:val="left"/>
      <w:pPr>
        <w:ind w:left="6480" w:hanging="360"/>
      </w:pPr>
      <w:rPr>
        <w:rFonts w:ascii="Wingdings" w:hAnsi="Wingdings" w:hint="default"/>
      </w:rPr>
    </w:lvl>
  </w:abstractNum>
  <w:abstractNum w:abstractNumId="10" w15:restartNumberingAfterBreak="0">
    <w:nsid w:val="1F0255DC"/>
    <w:multiLevelType w:val="hybridMultilevel"/>
    <w:tmpl w:val="EEBAE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412ACC"/>
    <w:multiLevelType w:val="hybridMultilevel"/>
    <w:tmpl w:val="15B2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C6C3A"/>
    <w:multiLevelType w:val="hybridMultilevel"/>
    <w:tmpl w:val="8346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47F5E"/>
    <w:multiLevelType w:val="hybridMultilevel"/>
    <w:tmpl w:val="F6408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382CDF"/>
    <w:multiLevelType w:val="hybridMultilevel"/>
    <w:tmpl w:val="50FC6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8CB05E3"/>
    <w:multiLevelType w:val="hybridMultilevel"/>
    <w:tmpl w:val="2FC8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AC2EBB"/>
    <w:multiLevelType w:val="hybridMultilevel"/>
    <w:tmpl w:val="085CF238"/>
    <w:lvl w:ilvl="0" w:tplc="D9529D12">
      <w:start w:val="1"/>
      <w:numFmt w:val="bullet"/>
      <w:lvlText w:val=""/>
      <w:lvlJc w:val="left"/>
      <w:pPr>
        <w:ind w:left="720" w:hanging="360"/>
      </w:pPr>
      <w:rPr>
        <w:rFonts w:ascii="Symbol" w:hAnsi="Symbol" w:hint="default"/>
      </w:rPr>
    </w:lvl>
    <w:lvl w:ilvl="1" w:tplc="405EE246">
      <w:start w:val="1"/>
      <w:numFmt w:val="bullet"/>
      <w:lvlText w:val="o"/>
      <w:lvlJc w:val="left"/>
      <w:pPr>
        <w:ind w:left="1440" w:hanging="360"/>
      </w:pPr>
      <w:rPr>
        <w:rFonts w:ascii="Courier New" w:hAnsi="Courier New" w:hint="default"/>
      </w:rPr>
    </w:lvl>
    <w:lvl w:ilvl="2" w:tplc="1FD6C0B0">
      <w:start w:val="1"/>
      <w:numFmt w:val="bullet"/>
      <w:lvlText w:val=""/>
      <w:lvlJc w:val="left"/>
      <w:pPr>
        <w:ind w:left="2160" w:hanging="360"/>
      </w:pPr>
      <w:rPr>
        <w:rFonts w:ascii="Wingdings" w:hAnsi="Wingdings" w:hint="default"/>
      </w:rPr>
    </w:lvl>
    <w:lvl w:ilvl="3" w:tplc="A5EA7220">
      <w:start w:val="1"/>
      <w:numFmt w:val="bullet"/>
      <w:lvlText w:val=""/>
      <w:lvlJc w:val="left"/>
      <w:pPr>
        <w:ind w:left="2880" w:hanging="360"/>
      </w:pPr>
      <w:rPr>
        <w:rFonts w:ascii="Symbol" w:hAnsi="Symbol" w:hint="default"/>
      </w:rPr>
    </w:lvl>
    <w:lvl w:ilvl="4" w:tplc="AD702F80">
      <w:start w:val="1"/>
      <w:numFmt w:val="bullet"/>
      <w:lvlText w:val="o"/>
      <w:lvlJc w:val="left"/>
      <w:pPr>
        <w:ind w:left="3600" w:hanging="360"/>
      </w:pPr>
      <w:rPr>
        <w:rFonts w:ascii="Courier New" w:hAnsi="Courier New" w:hint="default"/>
      </w:rPr>
    </w:lvl>
    <w:lvl w:ilvl="5" w:tplc="D1367BBE">
      <w:start w:val="1"/>
      <w:numFmt w:val="bullet"/>
      <w:lvlText w:val=""/>
      <w:lvlJc w:val="left"/>
      <w:pPr>
        <w:ind w:left="4320" w:hanging="360"/>
      </w:pPr>
      <w:rPr>
        <w:rFonts w:ascii="Wingdings" w:hAnsi="Wingdings" w:hint="default"/>
      </w:rPr>
    </w:lvl>
    <w:lvl w:ilvl="6" w:tplc="8CD41892">
      <w:start w:val="1"/>
      <w:numFmt w:val="bullet"/>
      <w:lvlText w:val=""/>
      <w:lvlJc w:val="left"/>
      <w:pPr>
        <w:ind w:left="5040" w:hanging="360"/>
      </w:pPr>
      <w:rPr>
        <w:rFonts w:ascii="Symbol" w:hAnsi="Symbol" w:hint="default"/>
      </w:rPr>
    </w:lvl>
    <w:lvl w:ilvl="7" w:tplc="F6ACE756">
      <w:start w:val="1"/>
      <w:numFmt w:val="bullet"/>
      <w:lvlText w:val="o"/>
      <w:lvlJc w:val="left"/>
      <w:pPr>
        <w:ind w:left="5760" w:hanging="360"/>
      </w:pPr>
      <w:rPr>
        <w:rFonts w:ascii="Courier New" w:hAnsi="Courier New" w:hint="default"/>
      </w:rPr>
    </w:lvl>
    <w:lvl w:ilvl="8" w:tplc="53C4E61A">
      <w:start w:val="1"/>
      <w:numFmt w:val="bullet"/>
      <w:lvlText w:val=""/>
      <w:lvlJc w:val="left"/>
      <w:pPr>
        <w:ind w:left="6480" w:hanging="360"/>
      </w:pPr>
      <w:rPr>
        <w:rFonts w:ascii="Wingdings" w:hAnsi="Wingdings" w:hint="default"/>
      </w:rPr>
    </w:lvl>
  </w:abstractNum>
  <w:abstractNum w:abstractNumId="19" w15:restartNumberingAfterBreak="0">
    <w:nsid w:val="3BF32C77"/>
    <w:multiLevelType w:val="hybridMultilevel"/>
    <w:tmpl w:val="2D103C82"/>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0" w15:restartNumberingAfterBreak="0">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E97C29"/>
    <w:multiLevelType w:val="hybridMultilevel"/>
    <w:tmpl w:val="C67646CA"/>
    <w:lvl w:ilvl="0" w:tplc="0407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0C572E"/>
    <w:multiLevelType w:val="hybridMultilevel"/>
    <w:tmpl w:val="63BA639E"/>
    <w:lvl w:ilvl="0" w:tplc="9760C10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4"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5" w15:restartNumberingAfterBreak="0">
    <w:nsid w:val="48E41A57"/>
    <w:multiLevelType w:val="hybridMultilevel"/>
    <w:tmpl w:val="FFFFFFFF"/>
    <w:lvl w:ilvl="0" w:tplc="805609D8">
      <w:start w:val="1"/>
      <w:numFmt w:val="bullet"/>
      <w:lvlText w:val=""/>
      <w:lvlJc w:val="left"/>
      <w:pPr>
        <w:ind w:left="720" w:hanging="360"/>
      </w:pPr>
      <w:rPr>
        <w:rFonts w:ascii="Symbol" w:hAnsi="Symbol" w:hint="default"/>
      </w:rPr>
    </w:lvl>
    <w:lvl w:ilvl="1" w:tplc="042414C0">
      <w:start w:val="1"/>
      <w:numFmt w:val="bullet"/>
      <w:lvlText w:val="o"/>
      <w:lvlJc w:val="left"/>
      <w:pPr>
        <w:ind w:left="1440" w:hanging="360"/>
      </w:pPr>
      <w:rPr>
        <w:rFonts w:ascii="Courier New" w:hAnsi="Courier New" w:hint="default"/>
      </w:rPr>
    </w:lvl>
    <w:lvl w:ilvl="2" w:tplc="85F8F64C">
      <w:start w:val="1"/>
      <w:numFmt w:val="bullet"/>
      <w:lvlText w:val=""/>
      <w:lvlJc w:val="left"/>
      <w:pPr>
        <w:ind w:left="2160" w:hanging="360"/>
      </w:pPr>
      <w:rPr>
        <w:rFonts w:ascii="Wingdings" w:hAnsi="Wingdings" w:hint="default"/>
      </w:rPr>
    </w:lvl>
    <w:lvl w:ilvl="3" w:tplc="681C8A20">
      <w:start w:val="1"/>
      <w:numFmt w:val="bullet"/>
      <w:lvlText w:val=""/>
      <w:lvlJc w:val="left"/>
      <w:pPr>
        <w:ind w:left="2880" w:hanging="360"/>
      </w:pPr>
      <w:rPr>
        <w:rFonts w:ascii="Symbol" w:hAnsi="Symbol" w:hint="default"/>
      </w:rPr>
    </w:lvl>
    <w:lvl w:ilvl="4" w:tplc="7F927D3C">
      <w:start w:val="1"/>
      <w:numFmt w:val="bullet"/>
      <w:lvlText w:val="o"/>
      <w:lvlJc w:val="left"/>
      <w:pPr>
        <w:ind w:left="3600" w:hanging="360"/>
      </w:pPr>
      <w:rPr>
        <w:rFonts w:ascii="Courier New" w:hAnsi="Courier New" w:hint="default"/>
      </w:rPr>
    </w:lvl>
    <w:lvl w:ilvl="5" w:tplc="E40E6954">
      <w:start w:val="1"/>
      <w:numFmt w:val="bullet"/>
      <w:lvlText w:val=""/>
      <w:lvlJc w:val="left"/>
      <w:pPr>
        <w:ind w:left="4320" w:hanging="360"/>
      </w:pPr>
      <w:rPr>
        <w:rFonts w:ascii="Wingdings" w:hAnsi="Wingdings" w:hint="default"/>
      </w:rPr>
    </w:lvl>
    <w:lvl w:ilvl="6" w:tplc="41C2FE74">
      <w:start w:val="1"/>
      <w:numFmt w:val="bullet"/>
      <w:lvlText w:val=""/>
      <w:lvlJc w:val="left"/>
      <w:pPr>
        <w:ind w:left="5040" w:hanging="360"/>
      </w:pPr>
      <w:rPr>
        <w:rFonts w:ascii="Symbol" w:hAnsi="Symbol" w:hint="default"/>
      </w:rPr>
    </w:lvl>
    <w:lvl w:ilvl="7" w:tplc="67D0F8B2">
      <w:start w:val="1"/>
      <w:numFmt w:val="bullet"/>
      <w:lvlText w:val="o"/>
      <w:lvlJc w:val="left"/>
      <w:pPr>
        <w:ind w:left="5760" w:hanging="360"/>
      </w:pPr>
      <w:rPr>
        <w:rFonts w:ascii="Courier New" w:hAnsi="Courier New" w:hint="default"/>
      </w:rPr>
    </w:lvl>
    <w:lvl w:ilvl="8" w:tplc="601C8B46">
      <w:start w:val="1"/>
      <w:numFmt w:val="bullet"/>
      <w:lvlText w:val=""/>
      <w:lvlJc w:val="left"/>
      <w:pPr>
        <w:ind w:left="6480" w:hanging="360"/>
      </w:pPr>
      <w:rPr>
        <w:rFonts w:ascii="Wingdings" w:hAnsi="Wingdings" w:hint="default"/>
      </w:rPr>
    </w:lvl>
  </w:abstractNum>
  <w:abstractNum w:abstractNumId="26" w15:restartNumberingAfterBreak="0">
    <w:nsid w:val="4AC416B2"/>
    <w:multiLevelType w:val="hybridMultilevel"/>
    <w:tmpl w:val="1936B5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CA0429"/>
    <w:multiLevelType w:val="hybridMultilevel"/>
    <w:tmpl w:val="FFFFFFFF"/>
    <w:lvl w:ilvl="0" w:tplc="94924826">
      <w:start w:val="1"/>
      <w:numFmt w:val="bullet"/>
      <w:lvlText w:val=""/>
      <w:lvlJc w:val="left"/>
      <w:pPr>
        <w:ind w:left="720" w:hanging="360"/>
      </w:pPr>
      <w:rPr>
        <w:rFonts w:ascii="Symbol" w:hAnsi="Symbol" w:hint="default"/>
      </w:rPr>
    </w:lvl>
    <w:lvl w:ilvl="1" w:tplc="3B84858A">
      <w:start w:val="1"/>
      <w:numFmt w:val="bullet"/>
      <w:lvlText w:val="o"/>
      <w:lvlJc w:val="left"/>
      <w:pPr>
        <w:ind w:left="1440" w:hanging="360"/>
      </w:pPr>
      <w:rPr>
        <w:rFonts w:ascii="Courier New" w:hAnsi="Courier New" w:hint="default"/>
      </w:rPr>
    </w:lvl>
    <w:lvl w:ilvl="2" w:tplc="697E5CF0">
      <w:start w:val="1"/>
      <w:numFmt w:val="bullet"/>
      <w:lvlText w:val=""/>
      <w:lvlJc w:val="left"/>
      <w:pPr>
        <w:ind w:left="2160" w:hanging="360"/>
      </w:pPr>
      <w:rPr>
        <w:rFonts w:ascii="Wingdings" w:hAnsi="Wingdings" w:hint="default"/>
      </w:rPr>
    </w:lvl>
    <w:lvl w:ilvl="3" w:tplc="C6147952">
      <w:start w:val="1"/>
      <w:numFmt w:val="bullet"/>
      <w:lvlText w:val=""/>
      <w:lvlJc w:val="left"/>
      <w:pPr>
        <w:ind w:left="2880" w:hanging="360"/>
      </w:pPr>
      <w:rPr>
        <w:rFonts w:ascii="Symbol" w:hAnsi="Symbol" w:hint="default"/>
      </w:rPr>
    </w:lvl>
    <w:lvl w:ilvl="4" w:tplc="CEE23228">
      <w:start w:val="1"/>
      <w:numFmt w:val="bullet"/>
      <w:lvlText w:val="o"/>
      <w:lvlJc w:val="left"/>
      <w:pPr>
        <w:ind w:left="3600" w:hanging="360"/>
      </w:pPr>
      <w:rPr>
        <w:rFonts w:ascii="Courier New" w:hAnsi="Courier New" w:hint="default"/>
      </w:rPr>
    </w:lvl>
    <w:lvl w:ilvl="5" w:tplc="8EE67278">
      <w:start w:val="1"/>
      <w:numFmt w:val="bullet"/>
      <w:lvlText w:val=""/>
      <w:lvlJc w:val="left"/>
      <w:pPr>
        <w:ind w:left="4320" w:hanging="360"/>
      </w:pPr>
      <w:rPr>
        <w:rFonts w:ascii="Wingdings" w:hAnsi="Wingdings" w:hint="default"/>
      </w:rPr>
    </w:lvl>
    <w:lvl w:ilvl="6" w:tplc="C0F4C8C4">
      <w:start w:val="1"/>
      <w:numFmt w:val="bullet"/>
      <w:lvlText w:val=""/>
      <w:lvlJc w:val="left"/>
      <w:pPr>
        <w:ind w:left="5040" w:hanging="360"/>
      </w:pPr>
      <w:rPr>
        <w:rFonts w:ascii="Symbol" w:hAnsi="Symbol" w:hint="default"/>
      </w:rPr>
    </w:lvl>
    <w:lvl w:ilvl="7" w:tplc="C2165B2C">
      <w:start w:val="1"/>
      <w:numFmt w:val="bullet"/>
      <w:lvlText w:val="o"/>
      <w:lvlJc w:val="left"/>
      <w:pPr>
        <w:ind w:left="5760" w:hanging="360"/>
      </w:pPr>
      <w:rPr>
        <w:rFonts w:ascii="Courier New" w:hAnsi="Courier New" w:hint="default"/>
      </w:rPr>
    </w:lvl>
    <w:lvl w:ilvl="8" w:tplc="30221544">
      <w:start w:val="1"/>
      <w:numFmt w:val="bullet"/>
      <w:lvlText w:val=""/>
      <w:lvlJc w:val="left"/>
      <w:pPr>
        <w:ind w:left="6480" w:hanging="360"/>
      </w:pPr>
      <w:rPr>
        <w:rFonts w:ascii="Wingdings" w:hAnsi="Wingdings" w:hint="default"/>
      </w:rPr>
    </w:lvl>
  </w:abstractNum>
  <w:abstractNum w:abstractNumId="28" w15:restartNumberingAfterBreak="0">
    <w:nsid w:val="4F0A6D65"/>
    <w:multiLevelType w:val="hybridMultilevel"/>
    <w:tmpl w:val="1C9E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1E0798"/>
    <w:multiLevelType w:val="hybridMultilevel"/>
    <w:tmpl w:val="00B46054"/>
    <w:lvl w:ilvl="0" w:tplc="0407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4A14B3"/>
    <w:multiLevelType w:val="hybridMultilevel"/>
    <w:tmpl w:val="FFFFFFFF"/>
    <w:lvl w:ilvl="0" w:tplc="BD12D610">
      <w:start w:val="1"/>
      <w:numFmt w:val="bullet"/>
      <w:lvlText w:val=""/>
      <w:lvlJc w:val="left"/>
      <w:pPr>
        <w:ind w:left="720" w:hanging="360"/>
      </w:pPr>
      <w:rPr>
        <w:rFonts w:ascii="Symbol" w:hAnsi="Symbol" w:hint="default"/>
      </w:rPr>
    </w:lvl>
    <w:lvl w:ilvl="1" w:tplc="9EA49364">
      <w:start w:val="1"/>
      <w:numFmt w:val="bullet"/>
      <w:lvlText w:val="o"/>
      <w:lvlJc w:val="left"/>
      <w:pPr>
        <w:ind w:left="1440" w:hanging="360"/>
      </w:pPr>
      <w:rPr>
        <w:rFonts w:ascii="Courier New" w:hAnsi="Courier New" w:hint="default"/>
      </w:rPr>
    </w:lvl>
    <w:lvl w:ilvl="2" w:tplc="DF960C4E">
      <w:start w:val="1"/>
      <w:numFmt w:val="bullet"/>
      <w:lvlText w:val=""/>
      <w:lvlJc w:val="left"/>
      <w:pPr>
        <w:ind w:left="2160" w:hanging="360"/>
      </w:pPr>
      <w:rPr>
        <w:rFonts w:ascii="Wingdings" w:hAnsi="Wingdings" w:hint="default"/>
      </w:rPr>
    </w:lvl>
    <w:lvl w:ilvl="3" w:tplc="80223210">
      <w:start w:val="1"/>
      <w:numFmt w:val="bullet"/>
      <w:lvlText w:val=""/>
      <w:lvlJc w:val="left"/>
      <w:pPr>
        <w:ind w:left="2880" w:hanging="360"/>
      </w:pPr>
      <w:rPr>
        <w:rFonts w:ascii="Symbol" w:hAnsi="Symbol" w:hint="default"/>
      </w:rPr>
    </w:lvl>
    <w:lvl w:ilvl="4" w:tplc="E7704D02">
      <w:start w:val="1"/>
      <w:numFmt w:val="bullet"/>
      <w:lvlText w:val="o"/>
      <w:lvlJc w:val="left"/>
      <w:pPr>
        <w:ind w:left="3600" w:hanging="360"/>
      </w:pPr>
      <w:rPr>
        <w:rFonts w:ascii="Courier New" w:hAnsi="Courier New" w:hint="default"/>
      </w:rPr>
    </w:lvl>
    <w:lvl w:ilvl="5" w:tplc="D2E40256">
      <w:start w:val="1"/>
      <w:numFmt w:val="bullet"/>
      <w:lvlText w:val=""/>
      <w:lvlJc w:val="left"/>
      <w:pPr>
        <w:ind w:left="4320" w:hanging="360"/>
      </w:pPr>
      <w:rPr>
        <w:rFonts w:ascii="Wingdings" w:hAnsi="Wingdings" w:hint="default"/>
      </w:rPr>
    </w:lvl>
    <w:lvl w:ilvl="6" w:tplc="05944214">
      <w:start w:val="1"/>
      <w:numFmt w:val="bullet"/>
      <w:lvlText w:val=""/>
      <w:lvlJc w:val="left"/>
      <w:pPr>
        <w:ind w:left="5040" w:hanging="360"/>
      </w:pPr>
      <w:rPr>
        <w:rFonts w:ascii="Symbol" w:hAnsi="Symbol" w:hint="default"/>
      </w:rPr>
    </w:lvl>
    <w:lvl w:ilvl="7" w:tplc="4F4225DC">
      <w:start w:val="1"/>
      <w:numFmt w:val="bullet"/>
      <w:lvlText w:val="o"/>
      <w:lvlJc w:val="left"/>
      <w:pPr>
        <w:ind w:left="5760" w:hanging="360"/>
      </w:pPr>
      <w:rPr>
        <w:rFonts w:ascii="Courier New" w:hAnsi="Courier New" w:hint="default"/>
      </w:rPr>
    </w:lvl>
    <w:lvl w:ilvl="8" w:tplc="B7FCB9EC">
      <w:start w:val="1"/>
      <w:numFmt w:val="bullet"/>
      <w:lvlText w:val=""/>
      <w:lvlJc w:val="left"/>
      <w:pPr>
        <w:ind w:left="6480" w:hanging="360"/>
      </w:pPr>
      <w:rPr>
        <w:rFonts w:ascii="Wingdings" w:hAnsi="Wingdings" w:hint="default"/>
      </w:rPr>
    </w:lvl>
  </w:abstractNum>
  <w:abstractNum w:abstractNumId="31" w15:restartNumberingAfterBreak="0">
    <w:nsid w:val="50C00A7A"/>
    <w:multiLevelType w:val="hybridMultilevel"/>
    <w:tmpl w:val="1CD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8001C9"/>
    <w:multiLevelType w:val="hybridMultilevel"/>
    <w:tmpl w:val="FFFFFFFF"/>
    <w:lvl w:ilvl="0" w:tplc="578E7200">
      <w:start w:val="1"/>
      <w:numFmt w:val="bullet"/>
      <w:lvlText w:val="·"/>
      <w:lvlJc w:val="left"/>
      <w:pPr>
        <w:ind w:left="720" w:hanging="360"/>
      </w:pPr>
      <w:rPr>
        <w:rFonts w:ascii="Symbol" w:hAnsi="Symbol" w:hint="default"/>
      </w:rPr>
    </w:lvl>
    <w:lvl w:ilvl="1" w:tplc="C4BCD3C6">
      <w:start w:val="1"/>
      <w:numFmt w:val="bullet"/>
      <w:lvlText w:val="o"/>
      <w:lvlJc w:val="left"/>
      <w:pPr>
        <w:ind w:left="1440" w:hanging="360"/>
      </w:pPr>
      <w:rPr>
        <w:rFonts w:ascii="&quot;Courier New&quot;" w:hAnsi="&quot;Courier New&quot;" w:hint="default"/>
      </w:rPr>
    </w:lvl>
    <w:lvl w:ilvl="2" w:tplc="125CAE4C">
      <w:start w:val="1"/>
      <w:numFmt w:val="bullet"/>
      <w:lvlText w:val=""/>
      <w:lvlJc w:val="left"/>
      <w:pPr>
        <w:ind w:left="2160" w:hanging="360"/>
      </w:pPr>
      <w:rPr>
        <w:rFonts w:ascii="Wingdings" w:hAnsi="Wingdings" w:hint="default"/>
      </w:rPr>
    </w:lvl>
    <w:lvl w:ilvl="3" w:tplc="087A75D4">
      <w:start w:val="1"/>
      <w:numFmt w:val="bullet"/>
      <w:lvlText w:val=""/>
      <w:lvlJc w:val="left"/>
      <w:pPr>
        <w:ind w:left="2880" w:hanging="360"/>
      </w:pPr>
      <w:rPr>
        <w:rFonts w:ascii="Symbol" w:hAnsi="Symbol" w:hint="default"/>
      </w:rPr>
    </w:lvl>
    <w:lvl w:ilvl="4" w:tplc="EA2404C0">
      <w:start w:val="1"/>
      <w:numFmt w:val="bullet"/>
      <w:lvlText w:val="o"/>
      <w:lvlJc w:val="left"/>
      <w:pPr>
        <w:ind w:left="3600" w:hanging="360"/>
      </w:pPr>
      <w:rPr>
        <w:rFonts w:ascii="Courier New" w:hAnsi="Courier New" w:hint="default"/>
      </w:rPr>
    </w:lvl>
    <w:lvl w:ilvl="5" w:tplc="76D40432">
      <w:start w:val="1"/>
      <w:numFmt w:val="bullet"/>
      <w:lvlText w:val=""/>
      <w:lvlJc w:val="left"/>
      <w:pPr>
        <w:ind w:left="4320" w:hanging="360"/>
      </w:pPr>
      <w:rPr>
        <w:rFonts w:ascii="Wingdings" w:hAnsi="Wingdings" w:hint="default"/>
      </w:rPr>
    </w:lvl>
    <w:lvl w:ilvl="6" w:tplc="67EEAC04">
      <w:start w:val="1"/>
      <w:numFmt w:val="bullet"/>
      <w:lvlText w:val=""/>
      <w:lvlJc w:val="left"/>
      <w:pPr>
        <w:ind w:left="5040" w:hanging="360"/>
      </w:pPr>
      <w:rPr>
        <w:rFonts w:ascii="Symbol" w:hAnsi="Symbol" w:hint="default"/>
      </w:rPr>
    </w:lvl>
    <w:lvl w:ilvl="7" w:tplc="A63E4392">
      <w:start w:val="1"/>
      <w:numFmt w:val="bullet"/>
      <w:lvlText w:val="o"/>
      <w:lvlJc w:val="left"/>
      <w:pPr>
        <w:ind w:left="5760" w:hanging="360"/>
      </w:pPr>
      <w:rPr>
        <w:rFonts w:ascii="Courier New" w:hAnsi="Courier New" w:hint="default"/>
      </w:rPr>
    </w:lvl>
    <w:lvl w:ilvl="8" w:tplc="B1860E8C">
      <w:start w:val="1"/>
      <w:numFmt w:val="bullet"/>
      <w:lvlText w:val=""/>
      <w:lvlJc w:val="left"/>
      <w:pPr>
        <w:ind w:left="6480" w:hanging="360"/>
      </w:pPr>
      <w:rPr>
        <w:rFonts w:ascii="Wingdings" w:hAnsi="Wingdings" w:hint="default"/>
      </w:rPr>
    </w:lvl>
  </w:abstractNum>
  <w:abstractNum w:abstractNumId="33" w15:restartNumberingAfterBreak="0">
    <w:nsid w:val="5B422DD6"/>
    <w:multiLevelType w:val="hybridMultilevel"/>
    <w:tmpl w:val="9A228B4C"/>
    <w:lvl w:ilvl="0" w:tplc="C06EC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579C0"/>
    <w:multiLevelType w:val="hybridMultilevel"/>
    <w:tmpl w:val="1456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05436"/>
    <w:multiLevelType w:val="hybridMultilevel"/>
    <w:tmpl w:val="E178601C"/>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F0E4A8C"/>
    <w:multiLevelType w:val="hybridMultilevel"/>
    <w:tmpl w:val="67F48160"/>
    <w:lvl w:ilvl="0" w:tplc="4BEAA96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A5EC1"/>
    <w:multiLevelType w:val="multilevel"/>
    <w:tmpl w:val="7DC8E9D0"/>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7486396"/>
    <w:multiLevelType w:val="hybridMultilevel"/>
    <w:tmpl w:val="938AB7CC"/>
    <w:lvl w:ilvl="0" w:tplc="B3D0DF48">
      <w:numFmt w:val="bullet"/>
      <w:lvlText w:val="•"/>
      <w:lvlJc w:val="left"/>
      <w:pPr>
        <w:ind w:left="1065" w:hanging="705"/>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9D0201"/>
    <w:multiLevelType w:val="hybridMultilevel"/>
    <w:tmpl w:val="F1584512"/>
    <w:lvl w:ilvl="0" w:tplc="AD96CDDC">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26B68"/>
    <w:multiLevelType w:val="hybridMultilevel"/>
    <w:tmpl w:val="920EB2A8"/>
    <w:lvl w:ilvl="0" w:tplc="5FC2FDE0">
      <w:start w:val="1"/>
      <w:numFmt w:val="bullet"/>
      <w:lvlText w:val=""/>
      <w:lvlJc w:val="left"/>
      <w:pPr>
        <w:ind w:left="720" w:hanging="360"/>
      </w:pPr>
      <w:rPr>
        <w:rFonts w:ascii="Symbol" w:hAnsi="Symbol" w:hint="default"/>
      </w:rPr>
    </w:lvl>
    <w:lvl w:ilvl="1" w:tplc="485C7356">
      <w:start w:val="1"/>
      <w:numFmt w:val="bullet"/>
      <w:lvlText w:val="o"/>
      <w:lvlJc w:val="left"/>
      <w:pPr>
        <w:ind w:left="1440" w:hanging="360"/>
      </w:pPr>
      <w:rPr>
        <w:rFonts w:ascii="Courier New" w:hAnsi="Courier New" w:hint="default"/>
      </w:rPr>
    </w:lvl>
    <w:lvl w:ilvl="2" w:tplc="3CF876A8">
      <w:start w:val="1"/>
      <w:numFmt w:val="bullet"/>
      <w:lvlText w:val=""/>
      <w:lvlJc w:val="left"/>
      <w:pPr>
        <w:ind w:left="2160" w:hanging="360"/>
      </w:pPr>
      <w:rPr>
        <w:rFonts w:ascii="Wingdings" w:hAnsi="Wingdings" w:hint="default"/>
      </w:rPr>
    </w:lvl>
    <w:lvl w:ilvl="3" w:tplc="73F054D6">
      <w:start w:val="1"/>
      <w:numFmt w:val="bullet"/>
      <w:lvlText w:val=""/>
      <w:lvlJc w:val="left"/>
      <w:pPr>
        <w:ind w:left="2880" w:hanging="360"/>
      </w:pPr>
      <w:rPr>
        <w:rFonts w:ascii="Symbol" w:hAnsi="Symbol" w:hint="default"/>
      </w:rPr>
    </w:lvl>
    <w:lvl w:ilvl="4" w:tplc="257A28AE">
      <w:start w:val="1"/>
      <w:numFmt w:val="bullet"/>
      <w:lvlText w:val="o"/>
      <w:lvlJc w:val="left"/>
      <w:pPr>
        <w:ind w:left="3600" w:hanging="360"/>
      </w:pPr>
      <w:rPr>
        <w:rFonts w:ascii="Courier New" w:hAnsi="Courier New" w:hint="default"/>
      </w:rPr>
    </w:lvl>
    <w:lvl w:ilvl="5" w:tplc="FFC25E84">
      <w:start w:val="1"/>
      <w:numFmt w:val="bullet"/>
      <w:lvlText w:val=""/>
      <w:lvlJc w:val="left"/>
      <w:pPr>
        <w:ind w:left="4320" w:hanging="360"/>
      </w:pPr>
      <w:rPr>
        <w:rFonts w:ascii="Wingdings" w:hAnsi="Wingdings" w:hint="default"/>
      </w:rPr>
    </w:lvl>
    <w:lvl w:ilvl="6" w:tplc="8C64553C">
      <w:start w:val="1"/>
      <w:numFmt w:val="bullet"/>
      <w:lvlText w:val=""/>
      <w:lvlJc w:val="left"/>
      <w:pPr>
        <w:ind w:left="5040" w:hanging="360"/>
      </w:pPr>
      <w:rPr>
        <w:rFonts w:ascii="Symbol" w:hAnsi="Symbol" w:hint="default"/>
      </w:rPr>
    </w:lvl>
    <w:lvl w:ilvl="7" w:tplc="2FF2D4A6">
      <w:start w:val="1"/>
      <w:numFmt w:val="bullet"/>
      <w:lvlText w:val="o"/>
      <w:lvlJc w:val="left"/>
      <w:pPr>
        <w:ind w:left="5760" w:hanging="360"/>
      </w:pPr>
      <w:rPr>
        <w:rFonts w:ascii="Courier New" w:hAnsi="Courier New" w:hint="default"/>
      </w:rPr>
    </w:lvl>
    <w:lvl w:ilvl="8" w:tplc="826605AC">
      <w:start w:val="1"/>
      <w:numFmt w:val="bullet"/>
      <w:lvlText w:val=""/>
      <w:lvlJc w:val="left"/>
      <w:pPr>
        <w:ind w:left="6480" w:hanging="360"/>
      </w:pPr>
      <w:rPr>
        <w:rFonts w:ascii="Wingdings" w:hAnsi="Wingdings" w:hint="default"/>
      </w:rPr>
    </w:lvl>
  </w:abstractNum>
  <w:abstractNum w:abstractNumId="41" w15:restartNumberingAfterBreak="0">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C94C49"/>
    <w:multiLevelType w:val="hybridMultilevel"/>
    <w:tmpl w:val="BC20C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9"/>
  </w:num>
  <w:num w:numId="4">
    <w:abstractNumId w:val="30"/>
  </w:num>
  <w:num w:numId="5">
    <w:abstractNumId w:val="1"/>
  </w:num>
  <w:num w:numId="6">
    <w:abstractNumId w:val="16"/>
  </w:num>
  <w:num w:numId="7">
    <w:abstractNumId w:val="41"/>
  </w:num>
  <w:num w:numId="8">
    <w:abstractNumId w:val="24"/>
  </w:num>
  <w:num w:numId="9">
    <w:abstractNumId w:val="23"/>
  </w:num>
  <w:num w:numId="10">
    <w:abstractNumId w:val="37"/>
  </w:num>
  <w:num w:numId="11">
    <w:abstractNumId w:val="8"/>
  </w:num>
  <w:num w:numId="12">
    <w:abstractNumId w:val="37"/>
    <w:lvlOverride w:ilvl="0">
      <w:startOverride w:val="5"/>
    </w:lvlOverride>
    <w:lvlOverride w:ilvl="1">
      <w:startOverride w:val="2"/>
    </w:lvlOverride>
  </w:num>
  <w:num w:numId="13">
    <w:abstractNumId w:val="20"/>
  </w:num>
  <w:num w:numId="14">
    <w:abstractNumId w:val="15"/>
  </w:num>
  <w:num w:numId="15">
    <w:abstractNumId w:val="21"/>
  </w:num>
  <w:num w:numId="16">
    <w:abstractNumId w:val="10"/>
  </w:num>
  <w:num w:numId="17">
    <w:abstractNumId w:val="35"/>
  </w:num>
  <w:num w:numId="18">
    <w:abstractNumId w:val="12"/>
  </w:num>
  <w:num w:numId="19">
    <w:abstractNumId w:val="22"/>
  </w:num>
  <w:num w:numId="20">
    <w:abstractNumId w:val="31"/>
  </w:num>
  <w:num w:numId="21">
    <w:abstractNumId w:val="28"/>
  </w:num>
  <w:num w:numId="22">
    <w:abstractNumId w:val="6"/>
  </w:num>
  <w:num w:numId="23">
    <w:abstractNumId w:val="38"/>
  </w:num>
  <w:num w:numId="24">
    <w:abstractNumId w:val="17"/>
  </w:num>
  <w:num w:numId="25">
    <w:abstractNumId w:val="13"/>
  </w:num>
  <w:num w:numId="26">
    <w:abstractNumId w:val="14"/>
  </w:num>
  <w:num w:numId="27">
    <w:abstractNumId w:val="36"/>
  </w:num>
  <w:num w:numId="28">
    <w:abstractNumId w:val="33"/>
  </w:num>
  <w:num w:numId="29">
    <w:abstractNumId w:val="5"/>
  </w:num>
  <w:num w:numId="30">
    <w:abstractNumId w:val="2"/>
  </w:num>
  <w:num w:numId="31">
    <w:abstractNumId w:val="39"/>
  </w:num>
  <w:num w:numId="32">
    <w:abstractNumId w:val="19"/>
  </w:num>
  <w:num w:numId="33">
    <w:abstractNumId w:val="26"/>
  </w:num>
  <w:num w:numId="34">
    <w:abstractNumId w:val="4"/>
  </w:num>
  <w:num w:numId="35">
    <w:abstractNumId w:val="7"/>
  </w:num>
  <w:num w:numId="36">
    <w:abstractNumId w:val="18"/>
  </w:num>
  <w:num w:numId="37">
    <w:abstractNumId w:val="40"/>
  </w:num>
  <w:num w:numId="38">
    <w:abstractNumId w:val="0"/>
  </w:num>
  <w:num w:numId="39">
    <w:abstractNumId w:val="3"/>
  </w:num>
  <w:num w:numId="40">
    <w:abstractNumId w:val="32"/>
  </w:num>
  <w:num w:numId="41">
    <w:abstractNumId w:val="29"/>
  </w:num>
  <w:num w:numId="42">
    <w:abstractNumId w:val="42"/>
  </w:num>
  <w:num w:numId="43">
    <w:abstractNumId w:val="34"/>
  </w:num>
  <w:num w:numId="44">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4BD"/>
    <w:rsid w:val="000032A4"/>
    <w:rsid w:val="00012260"/>
    <w:rsid w:val="00017319"/>
    <w:rsid w:val="0002458A"/>
    <w:rsid w:val="00025C33"/>
    <w:rsid w:val="00027A59"/>
    <w:rsid w:val="00033BBF"/>
    <w:rsid w:val="00042495"/>
    <w:rsid w:val="0004432D"/>
    <w:rsid w:val="000531B4"/>
    <w:rsid w:val="00054780"/>
    <w:rsid w:val="00057DF1"/>
    <w:rsid w:val="0006119B"/>
    <w:rsid w:val="00062018"/>
    <w:rsid w:val="000632AE"/>
    <w:rsid w:val="00065F65"/>
    <w:rsid w:val="00065F93"/>
    <w:rsid w:val="0007013E"/>
    <w:rsid w:val="00080203"/>
    <w:rsid w:val="00091C82"/>
    <w:rsid w:val="000956E9"/>
    <w:rsid w:val="000A0364"/>
    <w:rsid w:val="000A6A83"/>
    <w:rsid w:val="000B1244"/>
    <w:rsid w:val="000B5672"/>
    <w:rsid w:val="000C19A3"/>
    <w:rsid w:val="000C440F"/>
    <w:rsid w:val="000C60E1"/>
    <w:rsid w:val="000C73D0"/>
    <w:rsid w:val="000D2E0B"/>
    <w:rsid w:val="000D3006"/>
    <w:rsid w:val="000D4040"/>
    <w:rsid w:val="000D42DB"/>
    <w:rsid w:val="000E194F"/>
    <w:rsid w:val="000E6BCE"/>
    <w:rsid w:val="000EBAA8"/>
    <w:rsid w:val="000F2678"/>
    <w:rsid w:val="000F4493"/>
    <w:rsid w:val="00110E10"/>
    <w:rsid w:val="00124C96"/>
    <w:rsid w:val="00127624"/>
    <w:rsid w:val="001316BA"/>
    <w:rsid w:val="00140473"/>
    <w:rsid w:val="001538E8"/>
    <w:rsid w:val="0015573E"/>
    <w:rsid w:val="0015639D"/>
    <w:rsid w:val="00157560"/>
    <w:rsid w:val="0015776A"/>
    <w:rsid w:val="001623F4"/>
    <w:rsid w:val="0016267B"/>
    <w:rsid w:val="00165FA7"/>
    <w:rsid w:val="0016D325"/>
    <w:rsid w:val="00172B0F"/>
    <w:rsid w:val="00175FD1"/>
    <w:rsid w:val="00183AE8"/>
    <w:rsid w:val="001A50E6"/>
    <w:rsid w:val="001A5B0A"/>
    <w:rsid w:val="001B09CF"/>
    <w:rsid w:val="001B15DB"/>
    <w:rsid w:val="001B5087"/>
    <w:rsid w:val="001C13DA"/>
    <w:rsid w:val="001C61A7"/>
    <w:rsid w:val="001C66F1"/>
    <w:rsid w:val="001D0C1B"/>
    <w:rsid w:val="001D4449"/>
    <w:rsid w:val="001D6A22"/>
    <w:rsid w:val="001D7DF4"/>
    <w:rsid w:val="001E11E4"/>
    <w:rsid w:val="001F3783"/>
    <w:rsid w:val="00201DB0"/>
    <w:rsid w:val="00202FA2"/>
    <w:rsid w:val="0021183C"/>
    <w:rsid w:val="0021231E"/>
    <w:rsid w:val="00212D87"/>
    <w:rsid w:val="00221578"/>
    <w:rsid w:val="00227795"/>
    <w:rsid w:val="002351BF"/>
    <w:rsid w:val="002412A2"/>
    <w:rsid w:val="002504C7"/>
    <w:rsid w:val="00277985"/>
    <w:rsid w:val="00286F31"/>
    <w:rsid w:val="002933AC"/>
    <w:rsid w:val="002A20A4"/>
    <w:rsid w:val="002C1BC2"/>
    <w:rsid w:val="002C2A1A"/>
    <w:rsid w:val="002C3BF4"/>
    <w:rsid w:val="002C6731"/>
    <w:rsid w:val="002C6B69"/>
    <w:rsid w:val="002E2ECE"/>
    <w:rsid w:val="002E3AC8"/>
    <w:rsid w:val="002E5B06"/>
    <w:rsid w:val="002E6218"/>
    <w:rsid w:val="00300F98"/>
    <w:rsid w:val="00301C83"/>
    <w:rsid w:val="00323743"/>
    <w:rsid w:val="00330C14"/>
    <w:rsid w:val="00332090"/>
    <w:rsid w:val="00337BAC"/>
    <w:rsid w:val="0034499B"/>
    <w:rsid w:val="003449F8"/>
    <w:rsid w:val="00345BDC"/>
    <w:rsid w:val="003566B8"/>
    <w:rsid w:val="00357D16"/>
    <w:rsid w:val="003703B6"/>
    <w:rsid w:val="0038200D"/>
    <w:rsid w:val="00382BBC"/>
    <w:rsid w:val="00392AE2"/>
    <w:rsid w:val="003A66B1"/>
    <w:rsid w:val="003B0144"/>
    <w:rsid w:val="003B40DF"/>
    <w:rsid w:val="003B715A"/>
    <w:rsid w:val="003D2965"/>
    <w:rsid w:val="003D5AD5"/>
    <w:rsid w:val="003E198D"/>
    <w:rsid w:val="003E46BF"/>
    <w:rsid w:val="003E68A7"/>
    <w:rsid w:val="003F14DF"/>
    <w:rsid w:val="004212A9"/>
    <w:rsid w:val="00421EA1"/>
    <w:rsid w:val="004222D9"/>
    <w:rsid w:val="0042553C"/>
    <w:rsid w:val="004257FC"/>
    <w:rsid w:val="00451839"/>
    <w:rsid w:val="00457862"/>
    <w:rsid w:val="004629AA"/>
    <w:rsid w:val="004649AC"/>
    <w:rsid w:val="00464C8E"/>
    <w:rsid w:val="004703BC"/>
    <w:rsid w:val="00470877"/>
    <w:rsid w:val="0047141A"/>
    <w:rsid w:val="00473FA5"/>
    <w:rsid w:val="004766EF"/>
    <w:rsid w:val="00482CEA"/>
    <w:rsid w:val="004866C8"/>
    <w:rsid w:val="004926E7"/>
    <w:rsid w:val="004A0FA9"/>
    <w:rsid w:val="004A4825"/>
    <w:rsid w:val="004A6B83"/>
    <w:rsid w:val="004B362B"/>
    <w:rsid w:val="004B3ED0"/>
    <w:rsid w:val="004B7277"/>
    <w:rsid w:val="004B76C0"/>
    <w:rsid w:val="004C1F9A"/>
    <w:rsid w:val="004E1165"/>
    <w:rsid w:val="004E1F87"/>
    <w:rsid w:val="004E6DCC"/>
    <w:rsid w:val="004F3963"/>
    <w:rsid w:val="00500C40"/>
    <w:rsid w:val="00504B99"/>
    <w:rsid w:val="005112FF"/>
    <w:rsid w:val="00514E32"/>
    <w:rsid w:val="00522CFA"/>
    <w:rsid w:val="005245D6"/>
    <w:rsid w:val="00530BD5"/>
    <w:rsid w:val="0053250E"/>
    <w:rsid w:val="005368B1"/>
    <w:rsid w:val="00542CAD"/>
    <w:rsid w:val="005439F1"/>
    <w:rsid w:val="005443AA"/>
    <w:rsid w:val="0054690E"/>
    <w:rsid w:val="0055531E"/>
    <w:rsid w:val="00556B2A"/>
    <w:rsid w:val="0057270C"/>
    <w:rsid w:val="0058699A"/>
    <w:rsid w:val="00587F8B"/>
    <w:rsid w:val="00592595"/>
    <w:rsid w:val="005A24C9"/>
    <w:rsid w:val="005A51AE"/>
    <w:rsid w:val="005A6057"/>
    <w:rsid w:val="005B74C5"/>
    <w:rsid w:val="005C209F"/>
    <w:rsid w:val="005D3A99"/>
    <w:rsid w:val="005D3B52"/>
    <w:rsid w:val="005D521B"/>
    <w:rsid w:val="005E6DD5"/>
    <w:rsid w:val="005E7E95"/>
    <w:rsid w:val="005F2F0E"/>
    <w:rsid w:val="005F57A6"/>
    <w:rsid w:val="00602B05"/>
    <w:rsid w:val="0060473B"/>
    <w:rsid w:val="00613E3C"/>
    <w:rsid w:val="00617C35"/>
    <w:rsid w:val="0062741C"/>
    <w:rsid w:val="006431E8"/>
    <w:rsid w:val="00650072"/>
    <w:rsid w:val="006515A2"/>
    <w:rsid w:val="0065320A"/>
    <w:rsid w:val="00654E33"/>
    <w:rsid w:val="00655B03"/>
    <w:rsid w:val="006621E1"/>
    <w:rsid w:val="00674267"/>
    <w:rsid w:val="00684606"/>
    <w:rsid w:val="006847E3"/>
    <w:rsid w:val="006927C8"/>
    <w:rsid w:val="006A12BB"/>
    <w:rsid w:val="006A21AF"/>
    <w:rsid w:val="006A3625"/>
    <w:rsid w:val="006A4D06"/>
    <w:rsid w:val="006B7475"/>
    <w:rsid w:val="006E0165"/>
    <w:rsid w:val="006E247C"/>
    <w:rsid w:val="006E76B9"/>
    <w:rsid w:val="006F1C09"/>
    <w:rsid w:val="006F260E"/>
    <w:rsid w:val="006F4E98"/>
    <w:rsid w:val="006F6F7B"/>
    <w:rsid w:val="00731779"/>
    <w:rsid w:val="007461DE"/>
    <w:rsid w:val="007463AB"/>
    <w:rsid w:val="00747122"/>
    <w:rsid w:val="00752B8B"/>
    <w:rsid w:val="00765DB0"/>
    <w:rsid w:val="00765F03"/>
    <w:rsid w:val="00770EAF"/>
    <w:rsid w:val="00772DFF"/>
    <w:rsid w:val="00774E9E"/>
    <w:rsid w:val="00784FE3"/>
    <w:rsid w:val="00795F0C"/>
    <w:rsid w:val="007A5FD4"/>
    <w:rsid w:val="007B000A"/>
    <w:rsid w:val="007B3D5D"/>
    <w:rsid w:val="007C13B3"/>
    <w:rsid w:val="007C45FE"/>
    <w:rsid w:val="007D0832"/>
    <w:rsid w:val="007E2EC8"/>
    <w:rsid w:val="007E55EC"/>
    <w:rsid w:val="007E6A1A"/>
    <w:rsid w:val="007F3702"/>
    <w:rsid w:val="007F3AB1"/>
    <w:rsid w:val="008047E0"/>
    <w:rsid w:val="00815645"/>
    <w:rsid w:val="008250B0"/>
    <w:rsid w:val="008267A9"/>
    <w:rsid w:val="00826A1B"/>
    <w:rsid w:val="00831717"/>
    <w:rsid w:val="00831B19"/>
    <w:rsid w:val="0083310B"/>
    <w:rsid w:val="00834A31"/>
    <w:rsid w:val="0083756C"/>
    <w:rsid w:val="0084627C"/>
    <w:rsid w:val="00854656"/>
    <w:rsid w:val="00862026"/>
    <w:rsid w:val="008744CD"/>
    <w:rsid w:val="00874799"/>
    <w:rsid w:val="0087676C"/>
    <w:rsid w:val="00876C58"/>
    <w:rsid w:val="0087761C"/>
    <w:rsid w:val="0087766E"/>
    <w:rsid w:val="008868F9"/>
    <w:rsid w:val="00887E82"/>
    <w:rsid w:val="0089189D"/>
    <w:rsid w:val="0089611B"/>
    <w:rsid w:val="008974EC"/>
    <w:rsid w:val="008A47E8"/>
    <w:rsid w:val="008A6C79"/>
    <w:rsid w:val="008C412E"/>
    <w:rsid w:val="008C5DAA"/>
    <w:rsid w:val="008D297A"/>
    <w:rsid w:val="008E1FBF"/>
    <w:rsid w:val="008F09C9"/>
    <w:rsid w:val="008F56E4"/>
    <w:rsid w:val="008F5C76"/>
    <w:rsid w:val="00902113"/>
    <w:rsid w:val="00912861"/>
    <w:rsid w:val="00912B07"/>
    <w:rsid w:val="00913079"/>
    <w:rsid w:val="009218AD"/>
    <w:rsid w:val="0093320D"/>
    <w:rsid w:val="009510DB"/>
    <w:rsid w:val="00955E80"/>
    <w:rsid w:val="00960370"/>
    <w:rsid w:val="0096232F"/>
    <w:rsid w:val="00964B26"/>
    <w:rsid w:val="00966C61"/>
    <w:rsid w:val="009767BE"/>
    <w:rsid w:val="00976AFD"/>
    <w:rsid w:val="009803C2"/>
    <w:rsid w:val="009974D2"/>
    <w:rsid w:val="009A275C"/>
    <w:rsid w:val="009A44BA"/>
    <w:rsid w:val="009B07A0"/>
    <w:rsid w:val="009C1921"/>
    <w:rsid w:val="009C5620"/>
    <w:rsid w:val="009C7EDE"/>
    <w:rsid w:val="009D349D"/>
    <w:rsid w:val="009E0656"/>
    <w:rsid w:val="009E0E3C"/>
    <w:rsid w:val="009E74BE"/>
    <w:rsid w:val="009F6E19"/>
    <w:rsid w:val="00A0058C"/>
    <w:rsid w:val="00A00995"/>
    <w:rsid w:val="00A016A6"/>
    <w:rsid w:val="00A0582D"/>
    <w:rsid w:val="00A13711"/>
    <w:rsid w:val="00A16672"/>
    <w:rsid w:val="00A17FA2"/>
    <w:rsid w:val="00A26678"/>
    <w:rsid w:val="00A274BD"/>
    <w:rsid w:val="00A42A45"/>
    <w:rsid w:val="00A43558"/>
    <w:rsid w:val="00A50B11"/>
    <w:rsid w:val="00A54A77"/>
    <w:rsid w:val="00A85E46"/>
    <w:rsid w:val="00AB16B2"/>
    <w:rsid w:val="00AB18BA"/>
    <w:rsid w:val="00AC3D64"/>
    <w:rsid w:val="00AC4BCB"/>
    <w:rsid w:val="00AC6DDF"/>
    <w:rsid w:val="00AD3D62"/>
    <w:rsid w:val="00AD6721"/>
    <w:rsid w:val="00AD6BDB"/>
    <w:rsid w:val="00AE55A2"/>
    <w:rsid w:val="00AF059A"/>
    <w:rsid w:val="00B0516C"/>
    <w:rsid w:val="00B14044"/>
    <w:rsid w:val="00B2528A"/>
    <w:rsid w:val="00B264C8"/>
    <w:rsid w:val="00B271AF"/>
    <w:rsid w:val="00B52E90"/>
    <w:rsid w:val="00B53CEA"/>
    <w:rsid w:val="00B55D32"/>
    <w:rsid w:val="00B61B17"/>
    <w:rsid w:val="00B67F46"/>
    <w:rsid w:val="00B70283"/>
    <w:rsid w:val="00B8163D"/>
    <w:rsid w:val="00B81D14"/>
    <w:rsid w:val="00B82722"/>
    <w:rsid w:val="00B978B0"/>
    <w:rsid w:val="00BA1AB7"/>
    <w:rsid w:val="00BA3C66"/>
    <w:rsid w:val="00BA465B"/>
    <w:rsid w:val="00BB0E31"/>
    <w:rsid w:val="00BB16E4"/>
    <w:rsid w:val="00BD1368"/>
    <w:rsid w:val="00BD4261"/>
    <w:rsid w:val="00BD500F"/>
    <w:rsid w:val="00BD5439"/>
    <w:rsid w:val="00BE0EDC"/>
    <w:rsid w:val="00BF0165"/>
    <w:rsid w:val="00C04166"/>
    <w:rsid w:val="00C122AC"/>
    <w:rsid w:val="00C14800"/>
    <w:rsid w:val="00C2523B"/>
    <w:rsid w:val="00C26617"/>
    <w:rsid w:val="00C42AE3"/>
    <w:rsid w:val="00C43624"/>
    <w:rsid w:val="00C4441D"/>
    <w:rsid w:val="00C454AC"/>
    <w:rsid w:val="00C52825"/>
    <w:rsid w:val="00C528F9"/>
    <w:rsid w:val="00C542F7"/>
    <w:rsid w:val="00C63B85"/>
    <w:rsid w:val="00C647F1"/>
    <w:rsid w:val="00C7449B"/>
    <w:rsid w:val="00C80747"/>
    <w:rsid w:val="00C916FE"/>
    <w:rsid w:val="00C95C48"/>
    <w:rsid w:val="00CB36B5"/>
    <w:rsid w:val="00CB623F"/>
    <w:rsid w:val="00CC2E74"/>
    <w:rsid w:val="00CD04F3"/>
    <w:rsid w:val="00CD1679"/>
    <w:rsid w:val="00D05990"/>
    <w:rsid w:val="00D129F5"/>
    <w:rsid w:val="00D1602B"/>
    <w:rsid w:val="00D17E20"/>
    <w:rsid w:val="00D3383F"/>
    <w:rsid w:val="00D40BB4"/>
    <w:rsid w:val="00D449F5"/>
    <w:rsid w:val="00D46FCC"/>
    <w:rsid w:val="00D50C60"/>
    <w:rsid w:val="00D5204E"/>
    <w:rsid w:val="00D53DC9"/>
    <w:rsid w:val="00D71EBA"/>
    <w:rsid w:val="00D769DE"/>
    <w:rsid w:val="00D775EE"/>
    <w:rsid w:val="00D820E2"/>
    <w:rsid w:val="00DB218E"/>
    <w:rsid w:val="00DC138F"/>
    <w:rsid w:val="00DC4308"/>
    <w:rsid w:val="00DD2EE4"/>
    <w:rsid w:val="00DD4886"/>
    <w:rsid w:val="00DD5ED5"/>
    <w:rsid w:val="00DE242C"/>
    <w:rsid w:val="00DE2F52"/>
    <w:rsid w:val="00DE42C0"/>
    <w:rsid w:val="00DF1FEE"/>
    <w:rsid w:val="00E04588"/>
    <w:rsid w:val="00E04F3D"/>
    <w:rsid w:val="00E22E96"/>
    <w:rsid w:val="00E2338A"/>
    <w:rsid w:val="00E27562"/>
    <w:rsid w:val="00E431EA"/>
    <w:rsid w:val="00E46993"/>
    <w:rsid w:val="00E5148F"/>
    <w:rsid w:val="00E525E5"/>
    <w:rsid w:val="00E53D1E"/>
    <w:rsid w:val="00E728A3"/>
    <w:rsid w:val="00E76782"/>
    <w:rsid w:val="00E80957"/>
    <w:rsid w:val="00E80FC0"/>
    <w:rsid w:val="00E85AA8"/>
    <w:rsid w:val="00E8677F"/>
    <w:rsid w:val="00E915BF"/>
    <w:rsid w:val="00E97871"/>
    <w:rsid w:val="00EA378C"/>
    <w:rsid w:val="00EA433C"/>
    <w:rsid w:val="00EB1B69"/>
    <w:rsid w:val="00EB3CDA"/>
    <w:rsid w:val="00EC106C"/>
    <w:rsid w:val="00ED5327"/>
    <w:rsid w:val="00EE19AB"/>
    <w:rsid w:val="00EF201C"/>
    <w:rsid w:val="00F15D70"/>
    <w:rsid w:val="00F17CCE"/>
    <w:rsid w:val="00F2403D"/>
    <w:rsid w:val="00F261FA"/>
    <w:rsid w:val="00F26D98"/>
    <w:rsid w:val="00F36A53"/>
    <w:rsid w:val="00F37363"/>
    <w:rsid w:val="00F407AE"/>
    <w:rsid w:val="00F4533C"/>
    <w:rsid w:val="00F46CBD"/>
    <w:rsid w:val="00F46D45"/>
    <w:rsid w:val="00F548CE"/>
    <w:rsid w:val="00F8488D"/>
    <w:rsid w:val="00F90E52"/>
    <w:rsid w:val="00F96B3D"/>
    <w:rsid w:val="00F97CEE"/>
    <w:rsid w:val="00FB00CF"/>
    <w:rsid w:val="00FB186A"/>
    <w:rsid w:val="00FB49F5"/>
    <w:rsid w:val="00FB71D8"/>
    <w:rsid w:val="00FD4108"/>
    <w:rsid w:val="00FE00D7"/>
    <w:rsid w:val="00FE1B3C"/>
    <w:rsid w:val="00FF37CB"/>
    <w:rsid w:val="00FF4EF7"/>
    <w:rsid w:val="00FF51C7"/>
    <w:rsid w:val="00FF564E"/>
    <w:rsid w:val="0193F211"/>
    <w:rsid w:val="01A76A08"/>
    <w:rsid w:val="022BDF8C"/>
    <w:rsid w:val="0274764E"/>
    <w:rsid w:val="02E53C6E"/>
    <w:rsid w:val="02E8B3C4"/>
    <w:rsid w:val="03993A3D"/>
    <w:rsid w:val="03B2FA7A"/>
    <w:rsid w:val="0409386F"/>
    <w:rsid w:val="046001E1"/>
    <w:rsid w:val="0521E0AC"/>
    <w:rsid w:val="052F1C1F"/>
    <w:rsid w:val="055249EF"/>
    <w:rsid w:val="057471E7"/>
    <w:rsid w:val="05BAFC89"/>
    <w:rsid w:val="05CDCDAC"/>
    <w:rsid w:val="0608AA30"/>
    <w:rsid w:val="065EABF6"/>
    <w:rsid w:val="06CA1D64"/>
    <w:rsid w:val="06D0DAFF"/>
    <w:rsid w:val="06DA78D7"/>
    <w:rsid w:val="07270CE1"/>
    <w:rsid w:val="07CCC24A"/>
    <w:rsid w:val="07F433A9"/>
    <w:rsid w:val="0809CC85"/>
    <w:rsid w:val="081146D4"/>
    <w:rsid w:val="0845A923"/>
    <w:rsid w:val="084F2591"/>
    <w:rsid w:val="0886C776"/>
    <w:rsid w:val="08B369EC"/>
    <w:rsid w:val="08D417FD"/>
    <w:rsid w:val="08DFC828"/>
    <w:rsid w:val="094AE5F4"/>
    <w:rsid w:val="09AC8E7A"/>
    <w:rsid w:val="0A3C6AAA"/>
    <w:rsid w:val="0A610B67"/>
    <w:rsid w:val="0A944EE1"/>
    <w:rsid w:val="0AF77878"/>
    <w:rsid w:val="0B0398FC"/>
    <w:rsid w:val="0B071831"/>
    <w:rsid w:val="0B31DC17"/>
    <w:rsid w:val="0B390BAF"/>
    <w:rsid w:val="0BC17561"/>
    <w:rsid w:val="0BD3832C"/>
    <w:rsid w:val="0C11AD28"/>
    <w:rsid w:val="0C76573E"/>
    <w:rsid w:val="0CC4FCCC"/>
    <w:rsid w:val="0E171FCD"/>
    <w:rsid w:val="0E70AC71"/>
    <w:rsid w:val="0E88FEF5"/>
    <w:rsid w:val="0F282589"/>
    <w:rsid w:val="0F31F6EB"/>
    <w:rsid w:val="0F777A5C"/>
    <w:rsid w:val="0FD53151"/>
    <w:rsid w:val="0FE1B418"/>
    <w:rsid w:val="0FE22452"/>
    <w:rsid w:val="0FF510EE"/>
    <w:rsid w:val="10043559"/>
    <w:rsid w:val="10132249"/>
    <w:rsid w:val="103BE2CC"/>
    <w:rsid w:val="109DDE0D"/>
    <w:rsid w:val="114F1320"/>
    <w:rsid w:val="11A84D33"/>
    <w:rsid w:val="1241EAC0"/>
    <w:rsid w:val="136D8E62"/>
    <w:rsid w:val="1396EC51"/>
    <w:rsid w:val="1444F01F"/>
    <w:rsid w:val="14BE73F3"/>
    <w:rsid w:val="14C6C598"/>
    <w:rsid w:val="156D3804"/>
    <w:rsid w:val="157CFFA9"/>
    <w:rsid w:val="15C5CEAD"/>
    <w:rsid w:val="15CE6B62"/>
    <w:rsid w:val="15F174C1"/>
    <w:rsid w:val="17054963"/>
    <w:rsid w:val="170B7E16"/>
    <w:rsid w:val="172E5398"/>
    <w:rsid w:val="18A74E77"/>
    <w:rsid w:val="191A8FDE"/>
    <w:rsid w:val="19895888"/>
    <w:rsid w:val="19BB4E74"/>
    <w:rsid w:val="19DB646C"/>
    <w:rsid w:val="1A4729FF"/>
    <w:rsid w:val="1A6DC355"/>
    <w:rsid w:val="1BA7A677"/>
    <w:rsid w:val="1BB0CFA4"/>
    <w:rsid w:val="1BDE51F3"/>
    <w:rsid w:val="1C3DBF4A"/>
    <w:rsid w:val="1C9960BC"/>
    <w:rsid w:val="1CB2A79C"/>
    <w:rsid w:val="1DB1D8C7"/>
    <w:rsid w:val="1E20861C"/>
    <w:rsid w:val="1E4ED903"/>
    <w:rsid w:val="1E831436"/>
    <w:rsid w:val="1F681CF5"/>
    <w:rsid w:val="1F92A81D"/>
    <w:rsid w:val="1FA37D91"/>
    <w:rsid w:val="207CA638"/>
    <w:rsid w:val="2088671F"/>
    <w:rsid w:val="20BBA7FB"/>
    <w:rsid w:val="21486E8D"/>
    <w:rsid w:val="21838E75"/>
    <w:rsid w:val="21C10B4B"/>
    <w:rsid w:val="224BBB0C"/>
    <w:rsid w:val="227E244D"/>
    <w:rsid w:val="22A4C178"/>
    <w:rsid w:val="23CC67BF"/>
    <w:rsid w:val="2439C412"/>
    <w:rsid w:val="246064AF"/>
    <w:rsid w:val="24771AF4"/>
    <w:rsid w:val="25686DA8"/>
    <w:rsid w:val="25835BCE"/>
    <w:rsid w:val="25918196"/>
    <w:rsid w:val="259577A7"/>
    <w:rsid w:val="25D0AC55"/>
    <w:rsid w:val="26AFD20C"/>
    <w:rsid w:val="27344378"/>
    <w:rsid w:val="27535459"/>
    <w:rsid w:val="275D41C5"/>
    <w:rsid w:val="2785D992"/>
    <w:rsid w:val="27CAF543"/>
    <w:rsid w:val="281A8682"/>
    <w:rsid w:val="28762C19"/>
    <w:rsid w:val="28A312A1"/>
    <w:rsid w:val="28FA6B43"/>
    <w:rsid w:val="2977702C"/>
    <w:rsid w:val="29C97684"/>
    <w:rsid w:val="2A0F7B65"/>
    <w:rsid w:val="2A3BBBA7"/>
    <w:rsid w:val="2AB1B4AF"/>
    <w:rsid w:val="2B175F44"/>
    <w:rsid w:val="2B365C88"/>
    <w:rsid w:val="2CE933C0"/>
    <w:rsid w:val="2D3C1264"/>
    <w:rsid w:val="2DB3C29F"/>
    <w:rsid w:val="2DEDCD13"/>
    <w:rsid w:val="2E8E537C"/>
    <w:rsid w:val="2F056775"/>
    <w:rsid w:val="2F08DB59"/>
    <w:rsid w:val="2F1DF83E"/>
    <w:rsid w:val="2F84AF4B"/>
    <w:rsid w:val="303388E3"/>
    <w:rsid w:val="3301325F"/>
    <w:rsid w:val="33CE80B0"/>
    <w:rsid w:val="33F4A5DB"/>
    <w:rsid w:val="34863843"/>
    <w:rsid w:val="34BC9A20"/>
    <w:rsid w:val="34C3EDBE"/>
    <w:rsid w:val="34D8BA6C"/>
    <w:rsid w:val="35037E95"/>
    <w:rsid w:val="35304966"/>
    <w:rsid w:val="35F56FC9"/>
    <w:rsid w:val="36586A81"/>
    <w:rsid w:val="368BE6AB"/>
    <w:rsid w:val="36996561"/>
    <w:rsid w:val="36C35BE5"/>
    <w:rsid w:val="36EEE680"/>
    <w:rsid w:val="374C2AD1"/>
    <w:rsid w:val="37C14913"/>
    <w:rsid w:val="37F5CE79"/>
    <w:rsid w:val="380FEA8F"/>
    <w:rsid w:val="38749746"/>
    <w:rsid w:val="39069728"/>
    <w:rsid w:val="3948ABF8"/>
    <w:rsid w:val="396F44F3"/>
    <w:rsid w:val="3A956E4D"/>
    <w:rsid w:val="3AB0C4CF"/>
    <w:rsid w:val="3B12B347"/>
    <w:rsid w:val="3BA9E009"/>
    <w:rsid w:val="3BF04705"/>
    <w:rsid w:val="3C1CD178"/>
    <w:rsid w:val="3C2C16E6"/>
    <w:rsid w:val="3C5C888C"/>
    <w:rsid w:val="3DAEB44E"/>
    <w:rsid w:val="3E3F1346"/>
    <w:rsid w:val="3E94E9E5"/>
    <w:rsid w:val="3E9A2DA8"/>
    <w:rsid w:val="3F43D158"/>
    <w:rsid w:val="402FD0A5"/>
    <w:rsid w:val="4036BF1F"/>
    <w:rsid w:val="406E4164"/>
    <w:rsid w:val="40708B44"/>
    <w:rsid w:val="411E16F5"/>
    <w:rsid w:val="4171C9D2"/>
    <w:rsid w:val="41838862"/>
    <w:rsid w:val="41BEBE39"/>
    <w:rsid w:val="41D6ED09"/>
    <w:rsid w:val="42041D5C"/>
    <w:rsid w:val="423E8B98"/>
    <w:rsid w:val="424BD9A3"/>
    <w:rsid w:val="42797585"/>
    <w:rsid w:val="42E3D859"/>
    <w:rsid w:val="435EC00C"/>
    <w:rsid w:val="436F9658"/>
    <w:rsid w:val="438C2251"/>
    <w:rsid w:val="451BB009"/>
    <w:rsid w:val="451CA479"/>
    <w:rsid w:val="45268738"/>
    <w:rsid w:val="4530A986"/>
    <w:rsid w:val="453A8382"/>
    <w:rsid w:val="454DF841"/>
    <w:rsid w:val="4579F785"/>
    <w:rsid w:val="45C9082D"/>
    <w:rsid w:val="45C9BFE7"/>
    <w:rsid w:val="45E9BC6E"/>
    <w:rsid w:val="4630E117"/>
    <w:rsid w:val="46402F24"/>
    <w:rsid w:val="467422C4"/>
    <w:rsid w:val="46D91911"/>
    <w:rsid w:val="46F0A911"/>
    <w:rsid w:val="471CC12F"/>
    <w:rsid w:val="47958306"/>
    <w:rsid w:val="47A12030"/>
    <w:rsid w:val="47D38134"/>
    <w:rsid w:val="4832312F"/>
    <w:rsid w:val="4874F548"/>
    <w:rsid w:val="48F1EF4B"/>
    <w:rsid w:val="491D73C7"/>
    <w:rsid w:val="49227001"/>
    <w:rsid w:val="4963CB93"/>
    <w:rsid w:val="4992BB36"/>
    <w:rsid w:val="4A0F82F4"/>
    <w:rsid w:val="4A80C9A3"/>
    <w:rsid w:val="4A8E95D3"/>
    <w:rsid w:val="4B0B53CC"/>
    <w:rsid w:val="4B80CF24"/>
    <w:rsid w:val="4BCC8EE6"/>
    <w:rsid w:val="4C19CCE5"/>
    <w:rsid w:val="4C3849B1"/>
    <w:rsid w:val="4C9775DB"/>
    <w:rsid w:val="4D07736E"/>
    <w:rsid w:val="4D6ABCA2"/>
    <w:rsid w:val="4D981348"/>
    <w:rsid w:val="4DAD1864"/>
    <w:rsid w:val="4DD5F299"/>
    <w:rsid w:val="4E00E5BE"/>
    <w:rsid w:val="4E686559"/>
    <w:rsid w:val="4E6D0495"/>
    <w:rsid w:val="4EE59F75"/>
    <w:rsid w:val="4F4F10C2"/>
    <w:rsid w:val="4F5A27D5"/>
    <w:rsid w:val="4F89BD46"/>
    <w:rsid w:val="4FEB5BF5"/>
    <w:rsid w:val="508D106F"/>
    <w:rsid w:val="50A1BB70"/>
    <w:rsid w:val="50CAFFFE"/>
    <w:rsid w:val="514A54C3"/>
    <w:rsid w:val="51EA34FE"/>
    <w:rsid w:val="52CD4A3F"/>
    <w:rsid w:val="52D7C8B1"/>
    <w:rsid w:val="52F4DBBC"/>
    <w:rsid w:val="5307115E"/>
    <w:rsid w:val="53266BB4"/>
    <w:rsid w:val="533D6A13"/>
    <w:rsid w:val="54017B0B"/>
    <w:rsid w:val="5666D976"/>
    <w:rsid w:val="5685C823"/>
    <w:rsid w:val="56919C9C"/>
    <w:rsid w:val="56A4A70B"/>
    <w:rsid w:val="56B541F0"/>
    <w:rsid w:val="56C5577F"/>
    <w:rsid w:val="56D7D0AF"/>
    <w:rsid w:val="57CF0B4F"/>
    <w:rsid w:val="5838991C"/>
    <w:rsid w:val="584E0F65"/>
    <w:rsid w:val="587E7AE7"/>
    <w:rsid w:val="58B9915F"/>
    <w:rsid w:val="590DB8C5"/>
    <w:rsid w:val="59C6C7AD"/>
    <w:rsid w:val="5A02AA8C"/>
    <w:rsid w:val="5A41CC69"/>
    <w:rsid w:val="5A5BCA2E"/>
    <w:rsid w:val="5AA3E192"/>
    <w:rsid w:val="5AAAC2AE"/>
    <w:rsid w:val="5AB78247"/>
    <w:rsid w:val="5AC31128"/>
    <w:rsid w:val="5ACCE1B5"/>
    <w:rsid w:val="5B03842A"/>
    <w:rsid w:val="5B04C6B4"/>
    <w:rsid w:val="5C7F5575"/>
    <w:rsid w:val="5C9D03F0"/>
    <w:rsid w:val="5CACEEF1"/>
    <w:rsid w:val="5D17BF91"/>
    <w:rsid w:val="5DCE62DE"/>
    <w:rsid w:val="5DD0EB30"/>
    <w:rsid w:val="5E3442C8"/>
    <w:rsid w:val="5E414C0A"/>
    <w:rsid w:val="5E838624"/>
    <w:rsid w:val="5EA51EE9"/>
    <w:rsid w:val="5ED415D2"/>
    <w:rsid w:val="5EDF4924"/>
    <w:rsid w:val="5F26446C"/>
    <w:rsid w:val="5F39F782"/>
    <w:rsid w:val="5F969FAF"/>
    <w:rsid w:val="5FDAA1C1"/>
    <w:rsid w:val="610E1C77"/>
    <w:rsid w:val="619CC696"/>
    <w:rsid w:val="61D245C0"/>
    <w:rsid w:val="63776FE4"/>
    <w:rsid w:val="637CB1A2"/>
    <w:rsid w:val="63CDA3AA"/>
    <w:rsid w:val="64426E1F"/>
    <w:rsid w:val="64509E3D"/>
    <w:rsid w:val="6496F354"/>
    <w:rsid w:val="64C51A3E"/>
    <w:rsid w:val="64CFDC0E"/>
    <w:rsid w:val="6584534B"/>
    <w:rsid w:val="66BA1905"/>
    <w:rsid w:val="66D26008"/>
    <w:rsid w:val="6735D677"/>
    <w:rsid w:val="67EDBC73"/>
    <w:rsid w:val="695A293C"/>
    <w:rsid w:val="699276F6"/>
    <w:rsid w:val="6997D8AB"/>
    <w:rsid w:val="6A3A8098"/>
    <w:rsid w:val="6A9F3132"/>
    <w:rsid w:val="6AAB18F9"/>
    <w:rsid w:val="6AB824FF"/>
    <w:rsid w:val="6AFBA935"/>
    <w:rsid w:val="6B0171FD"/>
    <w:rsid w:val="6B7C95FB"/>
    <w:rsid w:val="6B821460"/>
    <w:rsid w:val="6C1EDD5C"/>
    <w:rsid w:val="6C21FD36"/>
    <w:rsid w:val="6C8C9EFF"/>
    <w:rsid w:val="6CE38D02"/>
    <w:rsid w:val="6D52D790"/>
    <w:rsid w:val="6D5784D2"/>
    <w:rsid w:val="6D939FBB"/>
    <w:rsid w:val="6DA93C27"/>
    <w:rsid w:val="6E37CC6A"/>
    <w:rsid w:val="6E849844"/>
    <w:rsid w:val="6F20F7B0"/>
    <w:rsid w:val="6F21AA9A"/>
    <w:rsid w:val="6F53CC6F"/>
    <w:rsid w:val="6FE64F1F"/>
    <w:rsid w:val="707FA141"/>
    <w:rsid w:val="7229D4A4"/>
    <w:rsid w:val="7237E831"/>
    <w:rsid w:val="72415CC0"/>
    <w:rsid w:val="72567CC7"/>
    <w:rsid w:val="72C5FC2D"/>
    <w:rsid w:val="72E58640"/>
    <w:rsid w:val="72F79803"/>
    <w:rsid w:val="73D0C1B0"/>
    <w:rsid w:val="73F7058C"/>
    <w:rsid w:val="7410F4E8"/>
    <w:rsid w:val="7446DC0F"/>
    <w:rsid w:val="7494181C"/>
    <w:rsid w:val="75FA38B4"/>
    <w:rsid w:val="75FD45DD"/>
    <w:rsid w:val="7690569A"/>
    <w:rsid w:val="76E6B897"/>
    <w:rsid w:val="76FFE5C7"/>
    <w:rsid w:val="773B94C3"/>
    <w:rsid w:val="77BB5448"/>
    <w:rsid w:val="77D62B3A"/>
    <w:rsid w:val="7824F12E"/>
    <w:rsid w:val="787F2F73"/>
    <w:rsid w:val="7889CC08"/>
    <w:rsid w:val="78AF173B"/>
    <w:rsid w:val="78DF4A02"/>
    <w:rsid w:val="7960FDA4"/>
    <w:rsid w:val="7A177192"/>
    <w:rsid w:val="7AB751FB"/>
    <w:rsid w:val="7B324062"/>
    <w:rsid w:val="7C9B81FD"/>
    <w:rsid w:val="7CAA6E36"/>
    <w:rsid w:val="7CD94B21"/>
    <w:rsid w:val="7DB09817"/>
    <w:rsid w:val="7DF41749"/>
    <w:rsid w:val="7E1B16D6"/>
    <w:rsid w:val="7E576099"/>
    <w:rsid w:val="7EC59664"/>
    <w:rsid w:val="7EC62328"/>
    <w:rsid w:val="7F465E13"/>
    <w:rsid w:val="7F747F0E"/>
    <w:rsid w:val="7FA1C570"/>
    <w:rsid w:val="7FB156A1"/>
    <w:rsid w:val="7FB27E07"/>
    <w:rsid w:val="7FF65907"/>
  </w:rsids>
  <m:mathPr>
    <m:mathFont m:val="Cambria Math"/>
    <m:brkBin m:val="before"/>
    <m:brkBinSub m:val="--"/>
    <m:smallFrac/>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2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74BD"/>
    <w:pPr>
      <w:spacing w:after="0"/>
    </w:pPr>
    <w:rPr>
      <w:rFonts w:ascii="Arial" w:hAnsi="Arial" w:cs="Times New Roman"/>
      <w:sz w:val="20"/>
      <w:szCs w:val="20"/>
      <w:lang w:eastAsia="de-DE"/>
    </w:rPr>
  </w:style>
  <w:style w:type="paragraph" w:styleId="Heading1">
    <w:name w:val="heading 1"/>
    <w:basedOn w:val="Normal"/>
    <w:next w:val="Normal"/>
    <w:link w:val="Heading1Ch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IT Abbildungsverzeichnis"/>
    <w:basedOn w:val="Normal"/>
    <w:next w:val="Normal"/>
    <w:link w:val="TableofFiguresChar"/>
    <w:uiPriority w:val="99"/>
    <w:rsid w:val="001623F4"/>
    <w:pPr>
      <w:keepLines/>
      <w:tabs>
        <w:tab w:val="left" w:pos="1418"/>
        <w:tab w:val="right" w:pos="8505"/>
      </w:tabs>
      <w:spacing w:after="80"/>
      <w:ind w:left="1418" w:right="454" w:hanging="1418"/>
    </w:pPr>
  </w:style>
  <w:style w:type="character" w:customStyle="1" w:styleId="Heading1Char">
    <w:name w:val="Heading 1 Char"/>
    <w:basedOn w:val="DefaultParagraphFont"/>
    <w:link w:val="Heading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Heading2Char">
    <w:name w:val="Heading 2 Char"/>
    <w:basedOn w:val="DefaultParagraphFont"/>
    <w:link w:val="Heading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ofFiguresChar">
    <w:name w:val="Table of Figures Char"/>
    <w:aliases w:val="IT Abbildungsverzeichnis Char"/>
    <w:basedOn w:val="DefaultParagraphFont"/>
    <w:link w:val="TableofFigures"/>
    <w:rsid w:val="001623F4"/>
    <w:rPr>
      <w:rFonts w:ascii="Arial" w:hAnsi="Arial" w:cs="Times New Roman"/>
      <w:sz w:val="20"/>
      <w:szCs w:val="20"/>
      <w:lang w:eastAsia="de-DE"/>
    </w:rPr>
  </w:style>
  <w:style w:type="paragraph" w:styleId="ListBullet2">
    <w:name w:val="List Bullet 2"/>
    <w:aliases w:val="IT Minus Ebene 2"/>
    <w:basedOn w:val="Normal"/>
    <w:rsid w:val="00A00995"/>
    <w:pPr>
      <w:tabs>
        <w:tab w:val="num" w:pos="964"/>
      </w:tabs>
      <w:ind w:left="964" w:hanging="284"/>
    </w:pPr>
  </w:style>
  <w:style w:type="paragraph" w:styleId="ListBullet3">
    <w:name w:val="List Bullet 3"/>
    <w:aliases w:val="IT Plus Ebene 2"/>
    <w:basedOn w:val="Normal"/>
    <w:next w:val="ListBullet2"/>
    <w:rsid w:val="00A00995"/>
    <w:pPr>
      <w:tabs>
        <w:tab w:val="num" w:pos="964"/>
      </w:tabs>
      <w:ind w:left="964" w:hanging="284"/>
    </w:pPr>
  </w:style>
  <w:style w:type="paragraph" w:styleId="ListBullet4">
    <w:name w:val="List Bullet 4"/>
    <w:aliases w:val="IT Doppelpfeil Ebene 3"/>
    <w:basedOn w:val="Normal"/>
    <w:rsid w:val="00A00995"/>
    <w:pPr>
      <w:tabs>
        <w:tab w:val="num" w:pos="1247"/>
      </w:tabs>
      <w:ind w:left="1247" w:hanging="283"/>
    </w:pPr>
  </w:style>
  <w:style w:type="paragraph" w:styleId="ListBullet5">
    <w:name w:val="List Bullet 5"/>
    <w:aliases w:val="IT Pfeil Ebene 3"/>
    <w:basedOn w:val="Normal"/>
    <w:rsid w:val="00A00995"/>
    <w:pPr>
      <w:tabs>
        <w:tab w:val="num" w:pos="1247"/>
      </w:tabs>
      <w:ind w:left="1247" w:hanging="283"/>
    </w:pPr>
  </w:style>
  <w:style w:type="paragraph" w:styleId="Caption">
    <w:name w:val="caption"/>
    <w:aliases w:val="IT Beschriftung"/>
    <w:basedOn w:val="Normal"/>
    <w:next w:val="Normal"/>
    <w:link w:val="CaptionChar"/>
    <w:rsid w:val="00AD6721"/>
    <w:pPr>
      <w:spacing w:before="160" w:after="240"/>
    </w:pPr>
    <w:rPr>
      <w:bCs/>
      <w:i/>
    </w:rPr>
  </w:style>
  <w:style w:type="character" w:customStyle="1" w:styleId="CaptionChar">
    <w:name w:val="Caption Char"/>
    <w:aliases w:val="IT Beschriftung Char"/>
    <w:basedOn w:val="DefaultParagraphFont"/>
    <w:link w:val="Caption"/>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Caption"/>
    <w:link w:val="FormatvorlageBeschriftungZchn"/>
    <w:rsid w:val="00A00995"/>
  </w:style>
  <w:style w:type="character" w:customStyle="1" w:styleId="FormatvorlageBeschriftungZchn">
    <w:name w:val="Formatvorlage Beschriftung Zchn"/>
    <w:aliases w:val="IT Beschriftung + Fett Zchn"/>
    <w:basedOn w:val="CaptionCh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OC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OC1"/>
    <w:rsid w:val="00A00995"/>
    <w:rPr>
      <w:rFonts w:cs="Arial"/>
    </w:rPr>
  </w:style>
  <w:style w:type="paragraph" w:styleId="TOC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OC2"/>
    <w:rsid w:val="00A00995"/>
    <w:pPr>
      <w:tabs>
        <w:tab w:val="clear" w:pos="1021"/>
        <w:tab w:val="left" w:pos="964"/>
      </w:tabs>
    </w:pPr>
    <w:rPr>
      <w:iCs w:val="0"/>
    </w:rPr>
  </w:style>
  <w:style w:type="paragraph" w:styleId="TOC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OC3"/>
    <w:rsid w:val="00A00995"/>
    <w:pPr>
      <w:tabs>
        <w:tab w:val="clear" w:pos="1701"/>
      </w:tabs>
      <w:ind w:left="1588" w:hanging="1021"/>
    </w:pPr>
  </w:style>
  <w:style w:type="paragraph" w:styleId="FootnoteText">
    <w:name w:val="footnote text"/>
    <w:aliases w:val="IT Fußnotentext"/>
    <w:basedOn w:val="Normal"/>
    <w:link w:val="FootnoteTextChar"/>
    <w:uiPriority w:val="99"/>
    <w:rsid w:val="00A00995"/>
    <w:pPr>
      <w:keepLines/>
      <w:spacing w:after="120"/>
      <w:ind w:left="102" w:hanging="102"/>
    </w:pPr>
    <w:rPr>
      <w:sz w:val="16"/>
    </w:rPr>
  </w:style>
  <w:style w:type="character" w:customStyle="1" w:styleId="FootnoteTextChar">
    <w:name w:val="Footnote Text Char"/>
    <w:aliases w:val="IT Fußnotentext Char"/>
    <w:basedOn w:val="DefaultParagraphFont"/>
    <w:link w:val="FootnoteText"/>
    <w:uiPriority w:val="99"/>
    <w:rsid w:val="00A00995"/>
    <w:rPr>
      <w:rFonts w:ascii="Arial" w:hAnsi="Arial" w:cs="Times New Roman"/>
      <w:sz w:val="16"/>
      <w:szCs w:val="20"/>
      <w:lang w:eastAsia="de-DE"/>
    </w:rPr>
  </w:style>
  <w:style w:type="character" w:styleId="FootnoteReference">
    <w:name w:val="footnote reference"/>
    <w:aliases w:val="IT Fußnotenzeichen,Footnote symbol,Times 10 Point,Exposant 3 Point,Appel note de bas de p,Footnote Reference Superscript,PBO Footnote Reference,FR + (Complex) Arial,(Latin) 9 pt,(Complex) 10 pt + (Compl..."/>
    <w:basedOn w:val="DefaultParagraphFont"/>
    <w:link w:val="Footnotenumber"/>
    <w:uiPriority w:val="99"/>
    <w:qFormat/>
    <w:rsid w:val="00A00995"/>
    <w:rPr>
      <w:position w:val="6"/>
      <w:sz w:val="16"/>
      <w:vertAlign w:val="superscript"/>
    </w:rPr>
  </w:style>
  <w:style w:type="character" w:styleId="Hyperlink">
    <w:name w:val="Hyperlink"/>
    <w:aliases w:val="IT Hyperlink"/>
    <w:basedOn w:val="DefaultParagraphFont"/>
    <w:uiPriority w:val="99"/>
    <w:rsid w:val="00A00995"/>
    <w:rPr>
      <w:color w:val="000080"/>
      <w:u w:val="single"/>
    </w:rPr>
  </w:style>
  <w:style w:type="paragraph" w:customStyle="1" w:styleId="ITAbsatz">
    <w:name w:val="IT Absatz"/>
    <w:link w:val="ITAbsatzZchnZchn"/>
    <w:rsid w:val="00A00995"/>
    <w:pPr>
      <w:numPr>
        <w:numId w:val="6"/>
      </w:numPr>
      <w:spacing w:after="120" w:line="280" w:lineRule="exact"/>
    </w:pPr>
    <w:rPr>
      <w:rFonts w:ascii="Arial" w:hAnsi="Arial" w:cs="Times New Roman"/>
      <w:sz w:val="20"/>
      <w:szCs w:val="20"/>
      <w:lang w:eastAsia="de-DE"/>
    </w:rPr>
  </w:style>
  <w:style w:type="character" w:customStyle="1" w:styleId="ITAbsatzZchnZchn">
    <w:name w:val="IT Absatz Zchn Zchn"/>
    <w:basedOn w:val="DefaultParagraphFon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DefaultParagraphFon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7"/>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8"/>
      </w:numPr>
      <w:spacing w:line="240" w:lineRule="auto"/>
    </w:pPr>
  </w:style>
  <w:style w:type="paragraph" w:customStyle="1" w:styleId="ITAufzhlung2Minus">
    <w:name w:val="IT Aufzählung 2 Minus"/>
    <w:basedOn w:val="ITAbsatzohneNr"/>
    <w:rsid w:val="00A00995"/>
    <w:pPr>
      <w:numPr>
        <w:ilvl w:val="1"/>
        <w:numId w:val="8"/>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DefaultParagraphFon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DefaultParagraphFon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DefaultParagraphFont"/>
    <w:rsid w:val="00A00995"/>
    <w:rPr>
      <w:bdr w:val="none" w:sz="0" w:space="0" w:color="auto"/>
      <w:shd w:val="clear" w:color="auto" w:fill="00FFFF"/>
      <w:lang w:val="de-DE"/>
    </w:rPr>
  </w:style>
  <w:style w:type="character" w:customStyle="1" w:styleId="ITMarkierunggelb">
    <w:name w:val="IT Markierung gelb"/>
    <w:basedOn w:val="DefaultParagraphFont"/>
    <w:rsid w:val="00A00995"/>
    <w:rPr>
      <w:bdr w:val="none" w:sz="0" w:space="0" w:color="auto"/>
      <w:shd w:val="clear" w:color="auto" w:fill="FFFF00"/>
    </w:rPr>
  </w:style>
  <w:style w:type="character" w:customStyle="1" w:styleId="ITMarkierungrot">
    <w:name w:val="IT Markierung rot"/>
    <w:basedOn w:val="DefaultParagraphFont"/>
    <w:rsid w:val="00A00995"/>
    <w:rPr>
      <w:bdr w:val="none" w:sz="0" w:space="0" w:color="auto"/>
      <w:shd w:val="clear" w:color="auto" w:fill="FF0000"/>
    </w:rPr>
  </w:style>
  <w:style w:type="character" w:customStyle="1" w:styleId="ITMarkierungrckgngig">
    <w:name w:val="IT Markierung rückgängig"/>
    <w:basedOn w:val="DefaultParagraphFont"/>
    <w:rsid w:val="00A00995"/>
    <w:rPr>
      <w:shd w:val="clear" w:color="auto" w:fill="auto"/>
    </w:rPr>
  </w:style>
  <w:style w:type="paragraph" w:customStyle="1" w:styleId="ITNummerierung">
    <w:name w:val="IT Nummerierung"/>
    <w:basedOn w:val="Normal"/>
    <w:rsid w:val="00A00995"/>
    <w:pPr>
      <w:widowControl w:val="0"/>
      <w:numPr>
        <w:numId w:val="9"/>
      </w:numPr>
      <w:spacing w:after="120"/>
    </w:pPr>
  </w:style>
  <w:style w:type="paragraph" w:customStyle="1" w:styleId="ITNummerierung2Ebenea">
    <w:name w:val="IT Nummerierung 2. Ebene a)"/>
    <w:basedOn w:val="Normal"/>
    <w:rsid w:val="00A00995"/>
    <w:pPr>
      <w:widowControl w:val="0"/>
      <w:numPr>
        <w:ilvl w:val="1"/>
        <w:numId w:val="9"/>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10"/>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DefaultParagraphFon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10"/>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DefaultParagraphFon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58699A"/>
    <w:pPr>
      <w:numPr>
        <w:ilvl w:val="2"/>
        <w:numId w:val="10"/>
      </w:numPr>
      <w:spacing w:before="160" w:after="120" w:line="280" w:lineRule="exact"/>
      <w:outlineLvl w:val="2"/>
    </w:pPr>
    <w:rPr>
      <w:rFonts w:ascii="Arial" w:hAnsi="Arial" w:cs="Times New Roman"/>
      <w:b/>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DefaultParagraphFont"/>
    <w:rsid w:val="00A00995"/>
    <w:rPr>
      <w:rFonts w:ascii="Arial" w:hAnsi="Arial"/>
      <w:i/>
      <w:spacing w:val="0"/>
    </w:rPr>
  </w:style>
  <w:style w:type="paragraph" w:styleId="CommentText">
    <w:name w:val="annotation text"/>
    <w:aliases w:val="IT Kommentartext"/>
    <w:basedOn w:val="Normal"/>
    <w:link w:val="CommentTextChar"/>
    <w:semiHidden/>
    <w:rsid w:val="00A00995"/>
  </w:style>
  <w:style w:type="character" w:customStyle="1" w:styleId="CommentTextChar">
    <w:name w:val="Comment Text Char"/>
    <w:aliases w:val="IT Kommentartext Char"/>
    <w:basedOn w:val="DefaultParagraphFont"/>
    <w:link w:val="CommentText"/>
    <w:semiHidden/>
    <w:rsid w:val="00A00995"/>
    <w:rPr>
      <w:rFonts w:ascii="Arial" w:hAnsi="Arial" w:cs="Times New Roman"/>
      <w:sz w:val="20"/>
      <w:szCs w:val="20"/>
      <w:lang w:eastAsia="de-DE"/>
    </w:rPr>
  </w:style>
  <w:style w:type="paragraph" w:styleId="CommentSubject">
    <w:name w:val="annotation subject"/>
    <w:aliases w:val="IT Kommentarthema"/>
    <w:basedOn w:val="CommentText"/>
    <w:next w:val="CommentText"/>
    <w:link w:val="CommentSubjectChar"/>
    <w:semiHidden/>
    <w:rsid w:val="00A00995"/>
    <w:rPr>
      <w:b/>
      <w:bCs/>
    </w:rPr>
  </w:style>
  <w:style w:type="character" w:customStyle="1" w:styleId="CommentSubjectChar">
    <w:name w:val="Comment Subject Char"/>
    <w:aliases w:val="IT Kommentarthema Char"/>
    <w:basedOn w:val="CommentTextChar"/>
    <w:link w:val="CommentSubject"/>
    <w:semiHidden/>
    <w:rsid w:val="00A00995"/>
    <w:rPr>
      <w:rFonts w:ascii="Arial" w:hAnsi="Arial" w:cs="Times New Roman"/>
      <w:b/>
      <w:bCs/>
      <w:sz w:val="20"/>
      <w:szCs w:val="20"/>
      <w:lang w:eastAsia="de-DE"/>
    </w:rPr>
  </w:style>
  <w:style w:type="character" w:styleId="CommentReference">
    <w:name w:val="annotation reference"/>
    <w:aliases w:val="IT Kommentarzeichen"/>
    <w:basedOn w:val="DefaultParagraphFont"/>
    <w:semiHidden/>
    <w:rsid w:val="00A00995"/>
    <w:rPr>
      <w:sz w:val="16"/>
      <w:szCs w:val="16"/>
    </w:rPr>
  </w:style>
  <w:style w:type="paragraph" w:styleId="Header">
    <w:name w:val="header"/>
    <w:aliases w:val="IT Kopfzeile"/>
    <w:link w:val="HeaderCh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HeaderChar">
    <w:name w:val="Header Char"/>
    <w:aliases w:val="IT Kopfzeile Char"/>
    <w:basedOn w:val="DefaultParagraphFont"/>
    <w:link w:val="Header"/>
    <w:rsid w:val="00A00995"/>
    <w:rPr>
      <w:rFonts w:ascii="Arial" w:hAnsi="Arial" w:cs="Times New Roman"/>
      <w:b/>
      <w:color w:val="808080"/>
      <w:sz w:val="20"/>
      <w:szCs w:val="20"/>
      <w:lang w:eastAsia="de-DE"/>
    </w:rPr>
  </w:style>
  <w:style w:type="paragraph" w:styleId="TOC4">
    <w:name w:val="toc 4"/>
    <w:aliases w:val="IT Verzeichnis Anhänge"/>
    <w:basedOn w:val="TOC1"/>
    <w:next w:val="Normal"/>
    <w:rsid w:val="00A00995"/>
  </w:style>
  <w:style w:type="paragraph" w:styleId="BalloonText">
    <w:name w:val="Balloon Text"/>
    <w:basedOn w:val="Normal"/>
    <w:link w:val="BalloonTextChar"/>
    <w:uiPriority w:val="99"/>
    <w:semiHidden/>
    <w:unhideWhenUsed/>
    <w:rsid w:val="00A274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1368"/>
    <w:pPr>
      <w:tabs>
        <w:tab w:val="center" w:pos="4536"/>
        <w:tab w:val="right" w:pos="9072"/>
      </w:tabs>
      <w:spacing w:line="240" w:lineRule="auto"/>
    </w:pPr>
  </w:style>
  <w:style w:type="character" w:customStyle="1" w:styleId="FooterChar">
    <w:name w:val="Footer Char"/>
    <w:basedOn w:val="DefaultParagraphFont"/>
    <w:link w:val="Footer"/>
    <w:uiPriority w:val="99"/>
    <w:rsid w:val="00BD1368"/>
    <w:rPr>
      <w:rFonts w:ascii="Arial" w:hAnsi="Arial" w:cs="Times New Roman"/>
      <w:sz w:val="20"/>
      <w:szCs w:val="20"/>
      <w:lang w:eastAsia="de-DE"/>
    </w:rPr>
  </w:style>
  <w:style w:type="paragraph" w:styleId="ListParagraph">
    <w:name w:val="List Paragraph"/>
    <w:aliases w:val="Bullet List,FooterText,Lista viñetas,List Paragraph1,Liste à puces retrait droite"/>
    <w:basedOn w:val="Normal"/>
    <w:link w:val="ListParagraphChar"/>
    <w:uiPriority w:val="1"/>
    <w:qFormat/>
    <w:rsid w:val="00592595"/>
    <w:pPr>
      <w:ind w:left="720"/>
      <w:contextualSpacing/>
    </w:pPr>
  </w:style>
  <w:style w:type="character" w:customStyle="1" w:styleId="ListParagraphChar">
    <w:name w:val="List Paragraph Char"/>
    <w:aliases w:val="Bullet List Char,FooterText Char,Lista viñetas Char,List Paragraph1 Char,Liste à puces retrait droite Char"/>
    <w:basedOn w:val="DefaultParagraphFont"/>
    <w:link w:val="ListParagraph"/>
    <w:uiPriority w:val="34"/>
    <w:rsid w:val="006515A2"/>
    <w:rPr>
      <w:rFonts w:ascii="Arial" w:hAnsi="Arial" w:cs="Times New Roman"/>
      <w:sz w:val="20"/>
      <w:szCs w:val="20"/>
      <w:lang w:eastAsia="de-DE"/>
    </w:rPr>
  </w:style>
  <w:style w:type="paragraph" w:customStyle="1" w:styleId="Footnotenumber">
    <w:name w:val="Footnote number"/>
    <w:aliases w:val="fr"/>
    <w:basedOn w:val="Normal"/>
    <w:link w:val="FootnoteReference"/>
    <w:uiPriority w:val="99"/>
    <w:rsid w:val="006515A2"/>
    <w:pPr>
      <w:spacing w:after="160" w:line="240" w:lineRule="exact"/>
    </w:pPr>
    <w:rPr>
      <w:rFonts w:asciiTheme="minorHAnsi" w:hAnsiTheme="minorHAnsi" w:cstheme="minorBidi"/>
      <w:position w:val="6"/>
      <w:sz w:val="16"/>
      <w:szCs w:val="22"/>
      <w:vertAlign w:val="superscript"/>
      <w:lang w:eastAsia="en-US"/>
    </w:rPr>
  </w:style>
  <w:style w:type="paragraph" w:customStyle="1" w:styleId="N3">
    <w:name w:val="N3"/>
    <w:next w:val="ITAbsatzohneNr"/>
    <w:autoRedefine/>
    <w:qFormat/>
    <w:rsid w:val="006515A2"/>
    <w:pPr>
      <w:spacing w:before="400" w:after="360" w:line="280" w:lineRule="exact"/>
      <w:ind w:left="426" w:hanging="360"/>
      <w:outlineLvl w:val="2"/>
    </w:pPr>
    <w:rPr>
      <w:rFonts w:ascii="Arial" w:hAnsi="Arial" w:cs="Times New Roman"/>
      <w:b/>
      <w:color w:val="00B0F0"/>
      <w:szCs w:val="20"/>
      <w:lang w:val="en-GB" w:eastAsia="de-DE"/>
    </w:rPr>
  </w:style>
  <w:style w:type="paragraph" w:customStyle="1" w:styleId="N4">
    <w:name w:val="N4"/>
    <w:basedOn w:val="ListParagraph"/>
    <w:link w:val="N4Car"/>
    <w:qFormat/>
    <w:rsid w:val="006515A2"/>
    <w:pPr>
      <w:tabs>
        <w:tab w:val="num" w:pos="864"/>
      </w:tabs>
      <w:spacing w:before="240" w:after="240"/>
      <w:ind w:left="862" w:hanging="862"/>
    </w:pPr>
    <w:rPr>
      <w:b/>
      <w:lang w:val="en-GB"/>
    </w:rPr>
  </w:style>
  <w:style w:type="character" w:customStyle="1" w:styleId="N4Car">
    <w:name w:val="N4 Car"/>
    <w:basedOn w:val="ListParagraphChar"/>
    <w:link w:val="N4"/>
    <w:rsid w:val="006515A2"/>
    <w:rPr>
      <w:rFonts w:ascii="Arial" w:hAnsi="Arial" w:cs="Times New Roman"/>
      <w:b/>
      <w:sz w:val="20"/>
      <w:szCs w:val="20"/>
      <w:lang w:val="en-GB" w:eastAsia="de-DE"/>
    </w:rPr>
  </w:style>
  <w:style w:type="paragraph" w:styleId="BodyText">
    <w:name w:val="Body Text"/>
    <w:basedOn w:val="Normal"/>
    <w:link w:val="BodyTextChar"/>
    <w:uiPriority w:val="1"/>
    <w:qFormat/>
    <w:rsid w:val="00062018"/>
    <w:pPr>
      <w:widowControl w:val="0"/>
      <w:autoSpaceDE w:val="0"/>
      <w:autoSpaceDN w:val="0"/>
      <w:spacing w:line="240" w:lineRule="auto"/>
      <w:ind w:left="113"/>
      <w:jc w:val="both"/>
    </w:pPr>
    <w:rPr>
      <w:rFonts w:eastAsia="Arial" w:cs="Arial"/>
      <w:sz w:val="18"/>
      <w:szCs w:val="18"/>
      <w:lang w:val="en-US" w:eastAsia="en-US"/>
    </w:rPr>
  </w:style>
  <w:style w:type="character" w:customStyle="1" w:styleId="BodyTextChar">
    <w:name w:val="Body Text Char"/>
    <w:basedOn w:val="DefaultParagraphFont"/>
    <w:link w:val="BodyText"/>
    <w:uiPriority w:val="1"/>
    <w:rsid w:val="00062018"/>
    <w:rPr>
      <w:rFonts w:ascii="Arial" w:eastAsia="Arial" w:hAnsi="Arial" w:cs="Arial"/>
      <w:sz w:val="18"/>
      <w:szCs w:val="18"/>
      <w:lang w:val="en-US"/>
    </w:rPr>
  </w:style>
  <w:style w:type="character" w:styleId="UnresolvedMention">
    <w:name w:val="Unresolved Mention"/>
    <w:basedOn w:val="DefaultParagraphFont"/>
    <w:uiPriority w:val="99"/>
    <w:semiHidden/>
    <w:unhideWhenUsed/>
    <w:rsid w:val="009D3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graphicalresearch.com/industry-insights/1682/europe-private-lte-market" TargetMode="External"/><Relationship Id="rId1" Type="http://schemas.openxmlformats.org/officeDocument/2006/relationships/hyperlink" Target="https://www.mckinsey.com/~/media/mckinsey/industries/technology%20media%20and%20telecommunications/telecommunications/our%20insights/connected%20world%20an%20evolution%20in%20connectivity%20beyond%20the%205g%20revolution/mgi_connected-world_discussion-paper_february-2020.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8d6f564-a822-4b0b-b805-bb642cb72bc3">
      <UserInfo>
        <DisplayName>Diomides Mavroyiannis</DisplayName>
        <AccountId>14</AccountId>
        <AccountType/>
      </UserInfo>
      <UserInfo>
        <DisplayName>Danai Tsapikidou</DisplayName>
        <AccountId>16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9C4C72F416A94B96A2D3B6F5437119" ma:contentTypeVersion="6" ma:contentTypeDescription="Create a new document." ma:contentTypeScope="" ma:versionID="64ef4e98dcd152a5686195095e5c155a">
  <xsd:schema xmlns:xsd="http://www.w3.org/2001/XMLSchema" xmlns:xs="http://www.w3.org/2001/XMLSchema" xmlns:p="http://schemas.microsoft.com/office/2006/metadata/properties" xmlns:ns2="6ac17132-e2c2-4575-b755-aeeda096d7e8" xmlns:ns3="48d6f564-a822-4b0b-b805-bb642cb72bc3" targetNamespace="http://schemas.microsoft.com/office/2006/metadata/properties" ma:root="true" ma:fieldsID="355df605690d11b7d8df11ee4913073b" ns2:_="" ns3:_="">
    <xsd:import namespace="6ac17132-e2c2-4575-b755-aeeda096d7e8"/>
    <xsd:import namespace="48d6f564-a822-4b0b-b805-bb642cb72b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7132-e2c2-4575-b755-aeeda096d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d6f564-a822-4b0b-b805-bb642cb72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4E28C-0969-46AD-9355-1A38D9F9B616}">
  <ds:schemaRefs>
    <ds:schemaRef ds:uri="http://schemas.microsoft.com/sharepoint/v3/contenttype/forms"/>
  </ds:schemaRefs>
</ds:datastoreItem>
</file>

<file path=customXml/itemProps2.xml><?xml version="1.0" encoding="utf-8"?>
<ds:datastoreItem xmlns:ds="http://schemas.openxmlformats.org/officeDocument/2006/customXml" ds:itemID="{10625D5E-B005-49EE-B3AE-1BA5348B98D9}">
  <ds:schemaRefs>
    <ds:schemaRef ds:uri="http://schemas.microsoft.com/office/2006/metadata/properties"/>
    <ds:schemaRef ds:uri="http://schemas.microsoft.com/office/infopath/2007/PartnerControls"/>
    <ds:schemaRef ds:uri="48d6f564-a822-4b0b-b805-bb642cb72bc3"/>
  </ds:schemaRefs>
</ds:datastoreItem>
</file>

<file path=customXml/itemProps3.xml><?xml version="1.0" encoding="utf-8"?>
<ds:datastoreItem xmlns:ds="http://schemas.openxmlformats.org/officeDocument/2006/customXml" ds:itemID="{12C5D22B-8FA2-4F54-9F67-94C6265A4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7132-e2c2-4575-b755-aeeda096d7e8"/>
    <ds:schemaRef ds:uri="48d6f564-a822-4b0b-b805-bb642cb72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AA892-4CAB-4119-81D9-84912130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2021-09-28T20:14:00Z</dcterms:created>
  <dcterms:modified xsi:type="dcterms:W3CDTF">2021-09-28T20:20:00Z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0x010100EA9C4C72F416A94B96A2D3B6F5437119</vt:lpwstr>
  </property>
</Properties>
</file>