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C74472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954E88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954E88" w:rsidRDefault="00954E88" w:rsidP="00954E88">
            <w:pPr>
              <w:pStyle w:val="10"/>
              <w:rPr>
                <w:noProof/>
                <w:sz w:val="22"/>
                <w:szCs w:val="14"/>
                <w:lang w:val="fr-FR"/>
              </w:rPr>
            </w:pPr>
            <w:r>
              <w:rPr>
                <w:noProof/>
                <w:color w:val="31767E" w:themeColor="accent6" w:themeShade="80"/>
                <w:sz w:val="22"/>
                <w:szCs w:val="14"/>
                <w:lang w:val="fr-FR"/>
              </w:rPr>
              <w:t>www.diomavro.wordpress.com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ED3CB0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@diomavro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954E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I am a </w:t>
      </w:r>
      <w:r w:rsidR="004A36CD">
        <w:rPr>
          <w:noProof/>
          <w:lang w:bidi="ru-RU"/>
        </w:rPr>
        <w:t xml:space="preserve">fresh </w:t>
      </w:r>
      <w:r>
        <w:rPr>
          <w:noProof/>
          <w:lang w:bidi="ru-RU"/>
        </w:rPr>
        <w:t xml:space="preserve">PHD Economist from Paris Dauphine applying </w:t>
      </w:r>
      <w:r w:rsidR="006A4637">
        <w:rPr>
          <w:noProof/>
          <w:lang w:bidi="ru-RU"/>
        </w:rPr>
        <w:t>as a</w:t>
      </w:r>
      <w:r w:rsidR="002A06E2">
        <w:rPr>
          <w:noProof/>
          <w:lang w:bidi="ru-RU"/>
        </w:rPr>
        <w:t xml:space="preserve">n </w:t>
      </w:r>
      <w:r w:rsidR="006A4637">
        <w:rPr>
          <w:noProof/>
          <w:lang w:bidi="ru-RU"/>
        </w:rPr>
        <w:t xml:space="preserve"> </w:t>
      </w:r>
      <w:r w:rsidR="002A06E2">
        <w:rPr>
          <w:noProof/>
          <w:lang w:bidi="ru-RU"/>
        </w:rPr>
        <w:t>analyst</w:t>
      </w:r>
      <w:r w:rsidR="006A4637">
        <w:rPr>
          <w:noProof/>
          <w:lang w:bidi="ru-RU"/>
        </w:rPr>
        <w:t xml:space="preserve"> for </w:t>
      </w:r>
      <w:r w:rsidR="002A06E2">
        <w:rPr>
          <w:noProof/>
          <w:lang w:bidi="ru-RU"/>
        </w:rPr>
        <w:t>Morgan Stanley in Budapest</w:t>
      </w:r>
      <w:r w:rsidR="00954E88">
        <w:rPr>
          <w:noProof/>
          <w:lang w:bidi="ru-RU"/>
        </w:rPr>
        <w:t>.</w:t>
      </w:r>
      <w:r w:rsidR="002A06E2">
        <w:rPr>
          <w:noProof/>
          <w:lang w:bidi="ru-RU"/>
        </w:rPr>
        <w:t xml:space="preserve">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6A4637">
        <w:rPr>
          <w:noProof/>
          <w:lang w:bidi="ru-RU"/>
        </w:rPr>
        <w:t xml:space="preserve">During my PHD </w:t>
      </w:r>
      <w:r w:rsidR="00F7663C">
        <w:rPr>
          <w:noProof/>
          <w:lang w:bidi="ru-RU"/>
        </w:rPr>
        <w:t xml:space="preserve">I have accumulated </w:t>
      </w:r>
      <w:r w:rsidR="006A4637">
        <w:rPr>
          <w:noProof/>
          <w:lang w:bidi="ru-RU"/>
        </w:rPr>
        <w:t xml:space="preserve">teaching experience which </w:t>
      </w:r>
      <w:r w:rsidR="00F7663C">
        <w:rPr>
          <w:noProof/>
          <w:lang w:bidi="ru-RU"/>
        </w:rPr>
        <w:t xml:space="preserve">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My research specialty is around decision theory of the firm</w:t>
      </w:r>
      <w:r w:rsidR="00633BFD">
        <w:rPr>
          <w:noProof/>
          <w:lang w:bidi="ru-RU"/>
        </w:rPr>
        <w:t xml:space="preserve"> and Microeconomics</w:t>
      </w:r>
      <w:r w:rsidR="00F7663C">
        <w:rPr>
          <w:noProof/>
          <w:lang w:bidi="ru-RU"/>
        </w:rPr>
        <w:t>. Specifically, how do firms choose between projects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954E88" w:rsidRDefault="00954E88" w:rsidP="00F7663C">
      <w:pPr>
        <w:rPr>
          <w:noProof/>
          <w:lang w:bidi="ru-RU"/>
        </w:rPr>
      </w:pPr>
      <w:r>
        <w:rPr>
          <w:noProof/>
          <w:lang w:bidi="ru-RU"/>
        </w:rPr>
        <w:tab/>
        <w:t>My professional experience is varied, from accounting, to credit risk to polic analysis for the EU to an economic consultant(current job)</w:t>
      </w:r>
      <w:r w:rsidR="007C5E14">
        <w:rPr>
          <w:noProof/>
          <w:lang w:bidi="ru-RU"/>
        </w:rPr>
        <w:t xml:space="preserve">. My current work involves me analyzing buisiness plans of large companies and evaluating whether they are feasible and what proportion of the cost structure is eligible for public funding. </w:t>
      </w:r>
    </w:p>
    <w:p w:rsidR="00F1226F" w:rsidRDefault="00580B88" w:rsidP="002A06E2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  <w:r w:rsidR="00D16795">
        <w:rPr>
          <w:noProof/>
          <w:lang w:bidi="ru-RU"/>
        </w:rPr>
        <w:t xml:space="preserve"> </w:t>
      </w:r>
    </w:p>
    <w:p w:rsidR="00F7663C" w:rsidRDefault="00F7663C" w:rsidP="00EB754D">
      <w:pPr>
        <w:rPr>
          <w:noProof/>
          <w:lang w:bidi="ru-RU"/>
        </w:rPr>
      </w:pPr>
      <w:r>
        <w:rPr>
          <w:noProof/>
          <w:lang w:bidi="ru-RU"/>
        </w:rPr>
        <w:t xml:space="preserve">Thank you </w:t>
      </w:r>
      <w:r w:rsidR="00EB754D">
        <w:rPr>
          <w:noProof/>
          <w:lang w:bidi="ru-RU"/>
        </w:rPr>
        <w:t>for your time and consideration.</w:t>
      </w:r>
    </w:p>
    <w:p w:rsidR="002A06E2" w:rsidRDefault="002A06E2" w:rsidP="00EB754D">
      <w:pPr>
        <w:rPr>
          <w:noProof/>
          <w:lang w:bidi="ru-RU"/>
        </w:rPr>
      </w:pPr>
      <w:r>
        <w:rPr>
          <w:noProof/>
          <w:lang w:bidi="ru-RU"/>
        </w:rPr>
        <w:t xml:space="preserve">PS: </w:t>
      </w:r>
      <w:r>
        <w:rPr>
          <w:noProof/>
          <w:lang w:bidi="ru-RU"/>
        </w:rPr>
        <w:t>Note that I will be m</w:t>
      </w:r>
      <w:r>
        <w:rPr>
          <w:noProof/>
          <w:lang w:bidi="ru-RU"/>
        </w:rPr>
        <w:t>oving to Budapest in September.</w:t>
      </w:r>
      <w:bookmarkStart w:id="0" w:name="_GoBack"/>
      <w:bookmarkEnd w:id="0"/>
    </w:p>
    <w:p w:rsidR="00EB754D" w:rsidRDefault="00EB754D" w:rsidP="00EB754D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138" w:rsidRDefault="00AB3138" w:rsidP="003E7E2F">
      <w:r>
        <w:separator/>
      </w:r>
    </w:p>
  </w:endnote>
  <w:endnote w:type="continuationSeparator" w:id="0">
    <w:p w:rsidR="00AB3138" w:rsidRDefault="00AB3138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138" w:rsidRDefault="00AB3138" w:rsidP="003E7E2F">
      <w:r>
        <w:separator/>
      </w:r>
    </w:p>
  </w:footnote>
  <w:footnote w:type="continuationSeparator" w:id="0">
    <w:p w:rsidR="00AB3138" w:rsidRDefault="00AB3138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F2E"/>
    <w:rsid w:val="00055BBC"/>
    <w:rsid w:val="00060794"/>
    <w:rsid w:val="00063D7B"/>
    <w:rsid w:val="00073BF3"/>
    <w:rsid w:val="00081B51"/>
    <w:rsid w:val="00081C37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0E69"/>
    <w:rsid w:val="001C6718"/>
    <w:rsid w:val="001E375E"/>
    <w:rsid w:val="00200FC4"/>
    <w:rsid w:val="002103B1"/>
    <w:rsid w:val="00211101"/>
    <w:rsid w:val="00217454"/>
    <w:rsid w:val="002251C8"/>
    <w:rsid w:val="0024051A"/>
    <w:rsid w:val="00293BB8"/>
    <w:rsid w:val="002A06E2"/>
    <w:rsid w:val="002A4A92"/>
    <w:rsid w:val="002C3EF4"/>
    <w:rsid w:val="002C531D"/>
    <w:rsid w:val="002D06B5"/>
    <w:rsid w:val="002D5478"/>
    <w:rsid w:val="002D6AAF"/>
    <w:rsid w:val="0031404C"/>
    <w:rsid w:val="00316A11"/>
    <w:rsid w:val="00321D4C"/>
    <w:rsid w:val="003221E6"/>
    <w:rsid w:val="00323530"/>
    <w:rsid w:val="00342A08"/>
    <w:rsid w:val="00364B5C"/>
    <w:rsid w:val="00373FC8"/>
    <w:rsid w:val="00381918"/>
    <w:rsid w:val="00394979"/>
    <w:rsid w:val="003A29DD"/>
    <w:rsid w:val="003A506F"/>
    <w:rsid w:val="003A58CD"/>
    <w:rsid w:val="003B3A48"/>
    <w:rsid w:val="003C5242"/>
    <w:rsid w:val="003E23CF"/>
    <w:rsid w:val="003E7783"/>
    <w:rsid w:val="003E7E2F"/>
    <w:rsid w:val="00426AE8"/>
    <w:rsid w:val="00442A0E"/>
    <w:rsid w:val="00443C70"/>
    <w:rsid w:val="00444410"/>
    <w:rsid w:val="00463143"/>
    <w:rsid w:val="00490EE8"/>
    <w:rsid w:val="004A36CD"/>
    <w:rsid w:val="004B419A"/>
    <w:rsid w:val="004E19C2"/>
    <w:rsid w:val="004E20EF"/>
    <w:rsid w:val="004E6AB2"/>
    <w:rsid w:val="004F3B80"/>
    <w:rsid w:val="005135B0"/>
    <w:rsid w:val="00530E48"/>
    <w:rsid w:val="00535F87"/>
    <w:rsid w:val="005420C9"/>
    <w:rsid w:val="005513AA"/>
    <w:rsid w:val="00564622"/>
    <w:rsid w:val="00565675"/>
    <w:rsid w:val="00572359"/>
    <w:rsid w:val="00580B88"/>
    <w:rsid w:val="00582EC5"/>
    <w:rsid w:val="005878FE"/>
    <w:rsid w:val="005B3227"/>
    <w:rsid w:val="005D4F3F"/>
    <w:rsid w:val="005E0657"/>
    <w:rsid w:val="005F6800"/>
    <w:rsid w:val="00602971"/>
    <w:rsid w:val="006065C8"/>
    <w:rsid w:val="00633BFD"/>
    <w:rsid w:val="00650C28"/>
    <w:rsid w:val="006517A0"/>
    <w:rsid w:val="00660852"/>
    <w:rsid w:val="0067301B"/>
    <w:rsid w:val="006755BF"/>
    <w:rsid w:val="0068060C"/>
    <w:rsid w:val="0069282E"/>
    <w:rsid w:val="006A0FCA"/>
    <w:rsid w:val="006A4637"/>
    <w:rsid w:val="006A4A71"/>
    <w:rsid w:val="006A5B9C"/>
    <w:rsid w:val="006C0673"/>
    <w:rsid w:val="006C75D7"/>
    <w:rsid w:val="006D303F"/>
    <w:rsid w:val="00701742"/>
    <w:rsid w:val="00727E86"/>
    <w:rsid w:val="00733712"/>
    <w:rsid w:val="00747832"/>
    <w:rsid w:val="007730E5"/>
    <w:rsid w:val="00773508"/>
    <w:rsid w:val="007929EB"/>
    <w:rsid w:val="007B555E"/>
    <w:rsid w:val="007C5E14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24CD"/>
    <w:rsid w:val="00893796"/>
    <w:rsid w:val="00895B15"/>
    <w:rsid w:val="008A65BA"/>
    <w:rsid w:val="008A7057"/>
    <w:rsid w:val="008B1112"/>
    <w:rsid w:val="008D4A99"/>
    <w:rsid w:val="008E4A66"/>
    <w:rsid w:val="00911486"/>
    <w:rsid w:val="00914419"/>
    <w:rsid w:val="009260B0"/>
    <w:rsid w:val="009272B6"/>
    <w:rsid w:val="00935402"/>
    <w:rsid w:val="00954E88"/>
    <w:rsid w:val="00962E61"/>
    <w:rsid w:val="00976E5A"/>
    <w:rsid w:val="00986331"/>
    <w:rsid w:val="00997902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3138"/>
    <w:rsid w:val="00AB7FE5"/>
    <w:rsid w:val="00AC1E5A"/>
    <w:rsid w:val="00B149B0"/>
    <w:rsid w:val="00B244C5"/>
    <w:rsid w:val="00B42386"/>
    <w:rsid w:val="00B461EE"/>
    <w:rsid w:val="00B6269E"/>
    <w:rsid w:val="00B87E22"/>
    <w:rsid w:val="00B939C6"/>
    <w:rsid w:val="00BA2D2C"/>
    <w:rsid w:val="00BA3E51"/>
    <w:rsid w:val="00BA7ACA"/>
    <w:rsid w:val="00BB3142"/>
    <w:rsid w:val="00BC7F9B"/>
    <w:rsid w:val="00BD0699"/>
    <w:rsid w:val="00BE21E3"/>
    <w:rsid w:val="00C155FC"/>
    <w:rsid w:val="00C45D7E"/>
    <w:rsid w:val="00C74472"/>
    <w:rsid w:val="00C87349"/>
    <w:rsid w:val="00CB1D3C"/>
    <w:rsid w:val="00CD717E"/>
    <w:rsid w:val="00D16795"/>
    <w:rsid w:val="00D26ECD"/>
    <w:rsid w:val="00D32C7B"/>
    <w:rsid w:val="00D47FFC"/>
    <w:rsid w:val="00D57B47"/>
    <w:rsid w:val="00D666BB"/>
    <w:rsid w:val="00D73E48"/>
    <w:rsid w:val="00D76B79"/>
    <w:rsid w:val="00D8505D"/>
    <w:rsid w:val="00D90CEA"/>
    <w:rsid w:val="00DD58A4"/>
    <w:rsid w:val="00DE7620"/>
    <w:rsid w:val="00DE7DE5"/>
    <w:rsid w:val="00E0404B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1FE5"/>
    <w:rsid w:val="00E66906"/>
    <w:rsid w:val="00E80C1C"/>
    <w:rsid w:val="00E84964"/>
    <w:rsid w:val="00E86A02"/>
    <w:rsid w:val="00EA0042"/>
    <w:rsid w:val="00EA0DDE"/>
    <w:rsid w:val="00EB158D"/>
    <w:rsid w:val="00EB754D"/>
    <w:rsid w:val="00EC636D"/>
    <w:rsid w:val="00ED3CB0"/>
    <w:rsid w:val="00EF639B"/>
    <w:rsid w:val="00F1226F"/>
    <w:rsid w:val="00F2219F"/>
    <w:rsid w:val="00F45377"/>
    <w:rsid w:val="00F50BC6"/>
    <w:rsid w:val="00F66254"/>
    <w:rsid w:val="00F7663C"/>
    <w:rsid w:val="00F76D98"/>
    <w:rsid w:val="00F85ACE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2020-04-27T15:43:00Z</dcterms:created>
  <dcterms:modified xsi:type="dcterms:W3CDTF">2020-04-27T15:44:00Z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