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4.1 Diseño experimental</w:t>
      </w:r>
    </w:p>
    <w:p>
      <w:r>
        <w:t>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recall (escenario 3). Los tres escenarios comparten el mismo conjunto de fotografías, el mismo modelo y la misma instrumentación software. El emparejamiento facilita comparar configuraciones, sin aislar todas las causas en cada escenario.</w:t>
      </w:r>
    </w:p>
    <w:p>
      <w:pPr>
        <w:pStyle w:val="Heading2"/>
      </w:pPr>
      <w:r>
        <w:t>Factores, niveles y diseño</w:t>
      </w:r>
    </w:p>
    <w:p>
      <w:r>
        <w:t>El escenario 1 manipula la posición de montaje del dispositivo con tres niveles: arnés de cabeza, arnés de pecho y soporte Gorillapod (mini trípode flex a la altura del pecho).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p>
    <w:p>
      <w:pPr>
        <w:pStyle w:val="Heading2"/>
      </w:pPr>
      <w:r>
        <w:t>Unidades experimentales y variables</w:t>
      </w:r>
    </w:p>
    <w:p>
      <w:r>
        <w:t>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recall, la F1 del detector y las métricas COCO AP50 y AP50-95. Una variable secundaria aplica el límite operacional de dos objetos por fotograma del prototipo (lista de anuncios) y cuenta las selecciones correctas y falsas de esa lista.</w:t>
      </w:r>
    </w:p>
    <w:p>
      <w:pPr>
        <w:pStyle w:val="Heading2"/>
      </w:pPr>
      <w:r>
        <w:t>Instrumentación del sistema bajo prueba</w:t>
      </w:r>
    </w:p>
    <w:p>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Heading2"/>
      </w:pPr>
      <w:r>
        <w:t>Conjunto de datos</w:t>
      </w:r>
    </w:p>
    <w:p>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Heading2"/>
      </w:pPr>
      <w:r>
        <w:t>Método de comparación estadística</w:t>
      </w:r>
    </w:p>
    <w:p>
      <w:r>
        <w:t>Sobre los mismos datos de predicción se aplican dos comparaciones complementarias: una prueba t de Student pareada por escena (33 pares, gl = 32) sobre el número de objetos detectados correctamente por escena, y un bootstrap pareado de 10 000 remuestreos por grupo de captura (semilla 20261013) sobre razones como F1 y recall por banda, remuestreando grupos completos para preservar el emparejamiento. Todas las comparaciones son exploratorias, sin corrección por comparaciones múltiples; los supuestos y sus limitaciones se enumeran en la sección 4.6.</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19"/>
        <w:gridCol w:w="2678"/>
        <w:gridCol w:w="1607"/>
        <w:gridCol w:w="2525"/>
      </w:tblGrid>
      <w:tr>
        <w:trPr>
          <w:cantSplit/>
          <w:tblHeader/>
        </w:trPr>
        <w:tc>
          <w:tcPr>
            <w:tcW w:type="dxa" w:w="2219"/>
            <w:vAlign w:val="center"/>
          </w:tcPr>
          <w:p>
            <w:pPr>
              <w:spacing w:after="0" w:line="240" w:lineRule="auto"/>
              <w:jc w:val="center"/>
            </w:pPr>
            <w:r>
              <w:rPr>
                <w:b/>
                <w:color w:val="000000"/>
                <w:sz w:val="20"/>
              </w:rPr>
              <w:t>Escenario</w:t>
            </w:r>
          </w:p>
        </w:tc>
        <w:tc>
          <w:tcPr>
            <w:tcW w:type="dxa" w:w="2678"/>
            <w:vAlign w:val="center"/>
          </w:tcPr>
          <w:p>
            <w:pPr>
              <w:spacing w:after="0" w:line="240" w:lineRule="auto"/>
              <w:jc w:val="center"/>
            </w:pPr>
            <w:r>
              <w:rPr>
                <w:b/>
                <w:color w:val="000000"/>
                <w:sz w:val="20"/>
              </w:rPr>
              <w:t>Factor manipulado</w:t>
            </w:r>
          </w:p>
        </w:tc>
        <w:tc>
          <w:tcPr>
            <w:tcW w:type="dxa" w:w="1607"/>
            <w:vAlign w:val="center"/>
          </w:tcPr>
          <w:p>
            <w:pPr>
              <w:spacing w:after="0" w:line="240" w:lineRule="auto"/>
              <w:jc w:val="center"/>
            </w:pPr>
            <w:r>
              <w:rPr>
                <w:b/>
                <w:color w:val="000000"/>
                <w:sz w:val="20"/>
              </w:rPr>
              <w:t>Datos</w:t>
            </w:r>
          </w:p>
        </w:tc>
        <w:tc>
          <w:tcPr>
            <w:tcW w:type="dxa" w:w="2525"/>
            <w:vAlign w:val="center"/>
          </w:tcPr>
          <w:p>
            <w:pPr>
              <w:spacing w:after="0" w:line="240" w:lineRule="auto"/>
              <w:jc w:val="center"/>
            </w:pPr>
            <w:r>
              <w:rPr>
                <w:b/>
                <w:color w:val="000000"/>
                <w:sz w:val="20"/>
              </w:rPr>
              <w:t>Comparación estadística</w:t>
            </w:r>
          </w:p>
        </w:tc>
      </w:tr>
      <w:tr>
        <w:trPr>
          <w:cantSplit/>
        </w:trPr>
        <w:tc>
          <w:tcPr>
            <w:tcW w:type="dxa" w:w="2219"/>
            <w:vAlign w:val="center"/>
          </w:tcPr>
          <w:p>
            <w:pPr>
              <w:spacing w:after="0" w:line="240" w:lineRule="auto"/>
              <w:jc w:val="center"/>
            </w:pPr>
            <w:r>
              <w:rPr>
                <w:b w:val="0"/>
                <w:color w:val="000000"/>
                <w:sz w:val="20"/>
              </w:rPr>
              <w:t>4.2 Posiciones del arnés</w:t>
            </w:r>
          </w:p>
        </w:tc>
        <w:tc>
          <w:tcPr>
            <w:tcW w:type="dxa" w:w="2678"/>
            <w:vAlign w:val="center"/>
          </w:tcPr>
          <w:p>
            <w:pPr>
              <w:spacing w:after="0" w:line="240" w:lineRule="auto"/>
              <w:jc w:val="center"/>
            </w:pPr>
            <w:r>
              <w:rPr>
                <w:b w:val="0"/>
                <w:color w:val="000000"/>
                <w:sz w:val="20"/>
              </w:rPr>
              <w:t>Posición de montaje (3 niveles, lentes agrupadas)</w:t>
            </w:r>
          </w:p>
        </w:tc>
        <w:tc>
          <w:tcPr>
            <w:tcW w:type="dxa" w:w="1607"/>
            <w:vAlign w:val="center"/>
          </w:tcPr>
          <w:p>
            <w:pPr>
              <w:spacing w:after="0" w:line="240" w:lineRule="auto"/>
              <w:jc w:val="center"/>
            </w:pPr>
            <w:r>
              <w:rPr>
                <w:b w:val="0"/>
                <w:color w:val="000000"/>
                <w:sz w:val="20"/>
              </w:rPr>
              <w:t>66 fotos por posición</w:t>
            </w:r>
          </w:p>
        </w:tc>
        <w:tc>
          <w:tcPr>
            <w:tcW w:type="dxa" w:w="2525"/>
            <w:vAlign w:val="center"/>
          </w:tcPr>
          <w:p>
            <w:pPr>
              <w:spacing w:after="0" w:line="240" w:lineRule="auto"/>
              <w:jc w:val="center"/>
            </w:pPr>
            <w:r>
              <w:rPr>
                <w:b w:val="0"/>
                <w:color w:val="000000"/>
                <w:sz w:val="20"/>
              </w:rPr>
              <w:t>t pareada por escena; bootstrap de grupos</w:t>
            </w:r>
          </w:p>
        </w:tc>
      </w:tr>
      <w:tr>
        <w:trPr>
          <w:cantSplit/>
        </w:trPr>
        <w:tc>
          <w:tcPr>
            <w:tcW w:type="dxa" w:w="2219"/>
            <w:vAlign w:val="center"/>
          </w:tcPr>
          <w:p>
            <w:pPr>
              <w:spacing w:after="0" w:line="240" w:lineRule="auto"/>
              <w:jc w:val="center"/>
            </w:pPr>
            <w:r>
              <w:rPr>
                <w:b w:val="0"/>
                <w:color w:val="000000"/>
                <w:sz w:val="20"/>
              </w:rPr>
              <w:t>4.3 Arnés y lente</w:t>
            </w:r>
          </w:p>
        </w:tc>
        <w:tc>
          <w:tcPr>
            <w:tcW w:type="dxa" w:w="2678"/>
            <w:vAlign w:val="center"/>
          </w:tcPr>
          <w:p>
            <w:pPr>
              <w:spacing w:after="0" w:line="240" w:lineRule="auto"/>
              <w:jc w:val="center"/>
            </w:pPr>
            <w:r>
              <w:rPr>
                <w:b w:val="0"/>
                <w:color w:val="000000"/>
                <w:sz w:val="20"/>
              </w:rPr>
              <w:t>Posición × lente (6 combinaciones)</w:t>
            </w:r>
          </w:p>
        </w:tc>
        <w:tc>
          <w:tcPr>
            <w:tcW w:type="dxa" w:w="1607"/>
            <w:vAlign w:val="center"/>
          </w:tcPr>
          <w:p>
            <w:pPr>
              <w:spacing w:after="0" w:line="240" w:lineRule="auto"/>
              <w:jc w:val="center"/>
            </w:pPr>
            <w:r>
              <w:rPr>
                <w:b w:val="0"/>
                <w:color w:val="000000"/>
                <w:sz w:val="20"/>
              </w:rPr>
              <w:t>33 fotos por combinación</w:t>
            </w:r>
          </w:p>
        </w:tc>
        <w:tc>
          <w:tcPr>
            <w:tcW w:type="dxa" w:w="2525"/>
            <w:vAlign w:val="center"/>
          </w:tcPr>
          <w:p>
            <w:pPr>
              <w:spacing w:after="0" w:line="240" w:lineRule="auto"/>
              <w:jc w:val="center"/>
            </w:pPr>
            <w:r>
              <w:rPr>
                <w:b w:val="0"/>
                <w:color w:val="000000"/>
                <w:sz w:val="20"/>
              </w:rPr>
              <w:t>t pareada por escena; bootstrap de grupos</w:t>
            </w:r>
          </w:p>
        </w:tc>
      </w:tr>
      <w:tr>
        <w:trPr>
          <w:cantSplit/>
        </w:trPr>
        <w:tc>
          <w:tcPr>
            <w:tcW w:type="dxa" w:w="2219"/>
            <w:vAlign w:val="center"/>
          </w:tcPr>
          <w:p>
            <w:pPr>
              <w:spacing w:after="0" w:line="240" w:lineRule="auto"/>
              <w:jc w:val="center"/>
            </w:pPr>
            <w:r>
              <w:rPr>
                <w:b w:val="0"/>
                <w:color w:val="000000"/>
                <w:sz w:val="20"/>
              </w:rPr>
              <w:t>4.4 Profundidad de detección</w:t>
            </w:r>
          </w:p>
        </w:tc>
        <w:tc>
          <w:tcPr>
            <w:tcW w:type="dxa" w:w="2678"/>
            <w:vAlign w:val="center"/>
          </w:tcPr>
          <w:p>
            <w:pPr>
              <w:spacing w:after="0" w:line="240" w:lineRule="auto"/>
              <w:jc w:val="center"/>
            </w:pPr>
            <w:r>
              <w:rPr>
                <w:b w:val="0"/>
                <w:color w:val="000000"/>
                <w:sz w:val="20"/>
              </w:rPr>
              <w:t>Distancia objeto-cámara (estimada, 6 bandas)</w:t>
            </w:r>
          </w:p>
        </w:tc>
        <w:tc>
          <w:tcPr>
            <w:tcW w:type="dxa" w:w="1607"/>
            <w:vAlign w:val="center"/>
          </w:tcPr>
          <w:p>
            <w:pPr>
              <w:spacing w:after="0" w:line="240" w:lineRule="auto"/>
              <w:jc w:val="center"/>
            </w:pPr>
            <w:r>
              <w:rPr>
                <w:b w:val="0"/>
                <w:color w:val="000000"/>
                <w:sz w:val="20"/>
              </w:rPr>
              <w:t>889 instancias en 198 fotos</w:t>
            </w:r>
          </w:p>
        </w:tc>
        <w:tc>
          <w:tcPr>
            <w:tcW w:type="dxa" w:w="2525"/>
            <w:vAlign w:val="center"/>
          </w:tcPr>
          <w:p>
            <w:pPr>
              <w:spacing w:after="0" w:line="240" w:lineRule="auto"/>
              <w:jc w:val="center"/>
            </w:pPr>
            <w:r>
              <w:rPr>
                <w:b w:val="0"/>
                <w:color w:val="000000"/>
                <w:sz w:val="20"/>
              </w:rPr>
              <w:t>Recall por banda con IC bootstrap</w:t>
            </w:r>
          </w:p>
        </w:tc>
      </w:tr>
    </w:tbl>
    <w:p/>
    <w:p>
      <w:pPr>
        <w:pStyle w:val="Heading1"/>
      </w:pPr>
      <w:r>
        <w:t>4.2 Escenario 1: posiciones del arnés</w:t>
      </w:r>
    </w:p>
    <w:p>
      <w:r>
        <w:t>Primero se contrastan las tres posiciones de montaje agrupando los dos lentes, de modo que cada posición acumula 66 fotografías (los 33 grupos × 2 lentes) sobre la misma secuencia de escenas. La tabla siguiente resume el desempeño del detector por posición.</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348"/>
        <w:gridCol w:w="528"/>
        <w:gridCol w:w="727"/>
        <w:gridCol w:w="762"/>
        <w:gridCol w:w="586"/>
        <w:gridCol w:w="938"/>
        <w:gridCol w:w="797"/>
        <w:gridCol w:w="645"/>
        <w:gridCol w:w="586"/>
        <w:gridCol w:w="1055"/>
        <w:gridCol w:w="1055"/>
      </w:tblGrid>
      <w:tr>
        <w:trPr>
          <w:cantSplit/>
          <w:tblHeader/>
        </w:trPr>
        <w:tc>
          <w:tcPr>
            <w:tcW w:type="dxa" w:w="1348"/>
            <w:vAlign w:val="center"/>
          </w:tcPr>
          <w:p>
            <w:pPr>
              <w:spacing w:after="0" w:line="240" w:lineRule="auto"/>
              <w:jc w:val="center"/>
            </w:pPr>
            <w:r>
              <w:rPr>
                <w:b/>
                <w:color w:val="000000"/>
                <w:sz w:val="20"/>
              </w:rPr>
              <w:t>Posición</w:t>
            </w:r>
          </w:p>
        </w:tc>
        <w:tc>
          <w:tcPr>
            <w:tcW w:type="dxa" w:w="528"/>
            <w:vAlign w:val="center"/>
          </w:tcPr>
          <w:p>
            <w:pPr>
              <w:spacing w:after="0" w:line="240" w:lineRule="auto"/>
              <w:jc w:val="center"/>
            </w:pPr>
            <w:r>
              <w:rPr>
                <w:b/>
                <w:color w:val="000000"/>
                <w:sz w:val="20"/>
              </w:rPr>
              <w:t>Fotos</w:t>
            </w:r>
          </w:p>
        </w:tc>
        <w:tc>
          <w:tcPr>
            <w:tcW w:type="dxa" w:w="727"/>
            <w:vAlign w:val="center"/>
          </w:tcPr>
          <w:p>
            <w:pPr>
              <w:spacing w:after="0" w:line="240" w:lineRule="auto"/>
              <w:jc w:val="center"/>
            </w:pPr>
            <w:r>
              <w:rPr>
                <w:b/>
                <w:color w:val="000000"/>
                <w:sz w:val="20"/>
              </w:rPr>
              <w:t>Visibles</w:t>
            </w:r>
          </w:p>
        </w:tc>
        <w:tc>
          <w:tcPr>
            <w:tcW w:type="dxa" w:w="762"/>
            <w:vAlign w:val="center"/>
          </w:tcPr>
          <w:p>
            <w:pPr>
              <w:spacing w:after="0" w:line="240" w:lineRule="auto"/>
              <w:jc w:val="center"/>
            </w:pPr>
            <w:r>
              <w:rPr>
                <w:b/>
                <w:color w:val="000000"/>
                <w:sz w:val="20"/>
              </w:rPr>
              <w:t>Correctas</w:t>
            </w:r>
          </w:p>
        </w:tc>
        <w:tc>
          <w:tcPr>
            <w:tcW w:type="dxa" w:w="586"/>
            <w:vAlign w:val="center"/>
          </w:tcPr>
          <w:p>
            <w:pPr>
              <w:spacing w:after="0" w:line="240" w:lineRule="auto"/>
              <w:jc w:val="center"/>
            </w:pPr>
            <w:r>
              <w:rPr>
                <w:b/>
                <w:color w:val="000000"/>
                <w:sz w:val="20"/>
              </w:rPr>
              <w:t>Falsas</w:t>
            </w:r>
          </w:p>
        </w:tc>
        <w:tc>
          <w:tcPr>
            <w:tcW w:type="dxa" w:w="938"/>
            <w:vAlign w:val="center"/>
          </w:tcPr>
          <w:p>
            <w:pPr>
              <w:spacing w:after="0" w:line="240" w:lineRule="auto"/>
              <w:jc w:val="center"/>
            </w:pPr>
            <w:r>
              <w:rPr>
                <w:b/>
                <w:color w:val="000000"/>
                <w:sz w:val="20"/>
              </w:rPr>
              <w:t>Correctas/foto</w:t>
            </w:r>
          </w:p>
        </w:tc>
        <w:tc>
          <w:tcPr>
            <w:tcW w:type="dxa" w:w="797"/>
            <w:vAlign w:val="center"/>
          </w:tcPr>
          <w:p>
            <w:pPr>
              <w:spacing w:after="0" w:line="240" w:lineRule="auto"/>
              <w:jc w:val="center"/>
            </w:pPr>
            <w:r>
              <w:rPr>
                <w:b/>
                <w:color w:val="000000"/>
                <w:sz w:val="20"/>
              </w:rPr>
              <w:t>Precisión</w:t>
            </w:r>
          </w:p>
        </w:tc>
        <w:tc>
          <w:tcPr>
            <w:tcW w:type="dxa" w:w="645"/>
            <w:vAlign w:val="center"/>
          </w:tcPr>
          <w:p>
            <w:pPr>
              <w:spacing w:after="0" w:line="240" w:lineRule="auto"/>
              <w:jc w:val="center"/>
            </w:pPr>
            <w:r>
              <w:rPr>
                <w:b/>
                <w:color w:val="000000"/>
                <w:sz w:val="20"/>
              </w:rPr>
              <w:t>Recall</w:t>
            </w:r>
          </w:p>
        </w:tc>
        <w:tc>
          <w:tcPr>
            <w:tcW w:type="dxa" w:w="586"/>
            <w:vAlign w:val="center"/>
          </w:tcPr>
          <w:p>
            <w:pPr>
              <w:spacing w:after="0" w:line="240" w:lineRule="auto"/>
              <w:jc w:val="center"/>
            </w:pPr>
            <w:r>
              <w:rPr>
                <w:b/>
                <w:color w:val="000000"/>
                <w:sz w:val="20"/>
              </w:rPr>
              <w:t>F1</w:t>
            </w:r>
          </w:p>
        </w:tc>
        <w:tc>
          <w:tcPr>
            <w:tcW w:type="dxa" w:w="1055"/>
            <w:vAlign w:val="center"/>
          </w:tcPr>
          <w:p>
            <w:pPr>
              <w:spacing w:after="0" w:line="240" w:lineRule="auto"/>
              <w:jc w:val="center"/>
            </w:pPr>
            <w:r>
              <w:rPr>
                <w:b/>
                <w:color w:val="000000"/>
                <w:sz w:val="20"/>
              </w:rPr>
              <w:t>Correctas (lista)</w:t>
            </w:r>
          </w:p>
        </w:tc>
        <w:tc>
          <w:tcPr>
            <w:tcW w:type="dxa" w:w="1055"/>
            <w:vAlign w:val="center"/>
          </w:tcPr>
          <w:p>
            <w:pPr>
              <w:spacing w:after="0" w:line="240" w:lineRule="auto"/>
              <w:jc w:val="center"/>
            </w:pPr>
            <w:r>
              <w:rPr>
                <w:b/>
                <w:color w:val="000000"/>
                <w:sz w:val="20"/>
              </w:rPr>
              <w:t>Precisión (lista)</w:t>
            </w:r>
          </w:p>
        </w:tc>
      </w:tr>
      <w:tr>
        <w:trPr>
          <w:cantSplit/>
        </w:trPr>
        <w:tc>
          <w:tcPr>
            <w:tcW w:type="dxa" w:w="1348"/>
            <w:vAlign w:val="center"/>
          </w:tcPr>
          <w:p>
            <w:pPr>
              <w:spacing w:after="0" w:line="240" w:lineRule="auto"/>
              <w:jc w:val="center"/>
            </w:pPr>
            <w:r>
              <w:rPr>
                <w:b w:val="0"/>
                <w:color w:val="000000"/>
                <w:sz w:val="20"/>
              </w:rPr>
              <w:t>Arnés de cabeza</w:t>
            </w:r>
          </w:p>
        </w:tc>
        <w:tc>
          <w:tcPr>
            <w:tcW w:type="dxa" w:w="528"/>
            <w:vAlign w:val="center"/>
          </w:tcPr>
          <w:p>
            <w:pPr>
              <w:spacing w:after="0" w:line="240" w:lineRule="auto"/>
              <w:jc w:val="center"/>
            </w:pPr>
            <w:r>
              <w:rPr>
                <w:b w:val="0"/>
                <w:color w:val="000000"/>
                <w:sz w:val="20"/>
              </w:rPr>
              <w:t>66</w:t>
            </w:r>
          </w:p>
        </w:tc>
        <w:tc>
          <w:tcPr>
            <w:tcW w:type="dxa" w:w="727"/>
            <w:vAlign w:val="center"/>
          </w:tcPr>
          <w:p>
            <w:pPr>
              <w:spacing w:after="0" w:line="240" w:lineRule="auto"/>
              <w:jc w:val="center"/>
            </w:pPr>
            <w:r>
              <w:rPr>
                <w:b w:val="0"/>
                <w:color w:val="000000"/>
                <w:sz w:val="20"/>
              </w:rPr>
              <w:t>293</w:t>
            </w:r>
          </w:p>
        </w:tc>
        <w:tc>
          <w:tcPr>
            <w:tcW w:type="dxa" w:w="762"/>
            <w:vAlign w:val="center"/>
          </w:tcPr>
          <w:p>
            <w:pPr>
              <w:spacing w:after="0" w:line="240" w:lineRule="auto"/>
              <w:jc w:val="center"/>
            </w:pPr>
            <w:r>
              <w:rPr>
                <w:b w:val="0"/>
                <w:color w:val="000000"/>
                <w:sz w:val="20"/>
              </w:rPr>
              <w:t>126</w:t>
            </w:r>
          </w:p>
        </w:tc>
        <w:tc>
          <w:tcPr>
            <w:tcW w:type="dxa" w:w="586"/>
            <w:vAlign w:val="center"/>
          </w:tcPr>
          <w:p>
            <w:pPr>
              <w:spacing w:after="0" w:line="240" w:lineRule="auto"/>
              <w:jc w:val="center"/>
            </w:pPr>
            <w:r>
              <w:rPr>
                <w:b w:val="0"/>
                <w:color w:val="000000"/>
                <w:sz w:val="20"/>
              </w:rPr>
              <w:t>56</w:t>
            </w:r>
          </w:p>
        </w:tc>
        <w:tc>
          <w:tcPr>
            <w:tcW w:type="dxa" w:w="938"/>
            <w:vAlign w:val="center"/>
          </w:tcPr>
          <w:p>
            <w:pPr>
              <w:spacing w:after="0" w:line="240" w:lineRule="auto"/>
              <w:jc w:val="center"/>
            </w:pPr>
            <w:r>
              <w:rPr>
                <w:b w:val="0"/>
                <w:color w:val="000000"/>
                <w:sz w:val="20"/>
              </w:rPr>
              <w:t>1,91</w:t>
            </w:r>
          </w:p>
        </w:tc>
        <w:tc>
          <w:tcPr>
            <w:tcW w:type="dxa" w:w="797"/>
            <w:vAlign w:val="center"/>
          </w:tcPr>
          <w:p>
            <w:pPr>
              <w:spacing w:after="0" w:line="240" w:lineRule="auto"/>
              <w:jc w:val="center"/>
            </w:pPr>
            <w:r>
              <w:rPr>
                <w:b w:val="0"/>
                <w:color w:val="000000"/>
                <w:sz w:val="20"/>
              </w:rPr>
              <w:t>69,2%</w:t>
            </w:r>
          </w:p>
        </w:tc>
        <w:tc>
          <w:tcPr>
            <w:tcW w:type="dxa" w:w="645"/>
            <w:vAlign w:val="center"/>
          </w:tcPr>
          <w:p>
            <w:pPr>
              <w:spacing w:after="0" w:line="240" w:lineRule="auto"/>
              <w:jc w:val="center"/>
            </w:pPr>
            <w:r>
              <w:rPr>
                <w:b w:val="0"/>
                <w:color w:val="000000"/>
                <w:sz w:val="20"/>
              </w:rPr>
              <w:t>43,0%</w:t>
            </w:r>
          </w:p>
        </w:tc>
        <w:tc>
          <w:tcPr>
            <w:tcW w:type="dxa" w:w="586"/>
            <w:vAlign w:val="center"/>
          </w:tcPr>
          <w:p>
            <w:pPr>
              <w:spacing w:after="0" w:line="240" w:lineRule="auto"/>
              <w:jc w:val="center"/>
            </w:pPr>
            <w:r>
              <w:rPr>
                <w:b w:val="0"/>
                <w:color w:val="000000"/>
                <w:sz w:val="20"/>
              </w:rPr>
              <w:t>53,1%</w:t>
            </w:r>
          </w:p>
        </w:tc>
        <w:tc>
          <w:tcPr>
            <w:tcW w:type="dxa" w:w="1055"/>
            <w:vAlign w:val="center"/>
          </w:tcPr>
          <w:p>
            <w:pPr>
              <w:spacing w:after="0" w:line="240" w:lineRule="auto"/>
              <w:jc w:val="center"/>
            </w:pPr>
            <w:r>
              <w:rPr>
                <w:b w:val="0"/>
                <w:color w:val="000000"/>
                <w:sz w:val="20"/>
              </w:rPr>
              <w:t>68</w:t>
            </w:r>
          </w:p>
        </w:tc>
        <w:tc>
          <w:tcPr>
            <w:tcW w:type="dxa" w:w="1055"/>
            <w:vAlign w:val="center"/>
          </w:tcPr>
          <w:p>
            <w:pPr>
              <w:spacing w:after="0" w:line="240" w:lineRule="auto"/>
              <w:jc w:val="center"/>
            </w:pPr>
            <w:r>
              <w:rPr>
                <w:b w:val="0"/>
                <w:color w:val="000000"/>
                <w:sz w:val="20"/>
              </w:rPr>
              <w:t>82,9%</w:t>
            </w:r>
          </w:p>
        </w:tc>
      </w:tr>
      <w:tr>
        <w:trPr>
          <w:cantSplit/>
        </w:trPr>
        <w:tc>
          <w:tcPr>
            <w:tcW w:type="dxa" w:w="1348"/>
            <w:vAlign w:val="center"/>
          </w:tcPr>
          <w:p>
            <w:pPr>
              <w:spacing w:after="0" w:line="240" w:lineRule="auto"/>
              <w:jc w:val="center"/>
            </w:pPr>
            <w:r>
              <w:rPr>
                <w:b w:val="0"/>
                <w:color w:val="000000"/>
                <w:sz w:val="20"/>
              </w:rPr>
              <w:t>Arnés de pecho</w:t>
            </w:r>
          </w:p>
        </w:tc>
        <w:tc>
          <w:tcPr>
            <w:tcW w:type="dxa" w:w="528"/>
            <w:vAlign w:val="center"/>
          </w:tcPr>
          <w:p>
            <w:pPr>
              <w:spacing w:after="0" w:line="240" w:lineRule="auto"/>
              <w:jc w:val="center"/>
            </w:pPr>
            <w:r>
              <w:rPr>
                <w:b w:val="0"/>
                <w:color w:val="000000"/>
                <w:sz w:val="20"/>
              </w:rPr>
              <w:t>66</w:t>
            </w:r>
          </w:p>
        </w:tc>
        <w:tc>
          <w:tcPr>
            <w:tcW w:type="dxa" w:w="727"/>
            <w:vAlign w:val="center"/>
          </w:tcPr>
          <w:p>
            <w:pPr>
              <w:spacing w:after="0" w:line="240" w:lineRule="auto"/>
              <w:jc w:val="center"/>
            </w:pPr>
            <w:r>
              <w:rPr>
                <w:b w:val="0"/>
                <w:color w:val="000000"/>
                <w:sz w:val="20"/>
              </w:rPr>
              <w:t>277</w:t>
            </w:r>
          </w:p>
        </w:tc>
        <w:tc>
          <w:tcPr>
            <w:tcW w:type="dxa" w:w="762"/>
            <w:vAlign w:val="center"/>
          </w:tcPr>
          <w:p>
            <w:pPr>
              <w:spacing w:after="0" w:line="240" w:lineRule="auto"/>
              <w:jc w:val="center"/>
            </w:pPr>
            <w:r>
              <w:rPr>
                <w:b w:val="0"/>
                <w:color w:val="000000"/>
                <w:sz w:val="20"/>
              </w:rPr>
              <w:t>142</w:t>
            </w:r>
          </w:p>
        </w:tc>
        <w:tc>
          <w:tcPr>
            <w:tcW w:type="dxa" w:w="586"/>
            <w:vAlign w:val="center"/>
          </w:tcPr>
          <w:p>
            <w:pPr>
              <w:spacing w:after="0" w:line="240" w:lineRule="auto"/>
              <w:jc w:val="center"/>
            </w:pPr>
            <w:r>
              <w:rPr>
                <w:b w:val="0"/>
                <w:color w:val="000000"/>
                <w:sz w:val="20"/>
              </w:rPr>
              <w:t>53</w:t>
            </w:r>
          </w:p>
        </w:tc>
        <w:tc>
          <w:tcPr>
            <w:tcW w:type="dxa" w:w="938"/>
            <w:vAlign w:val="center"/>
          </w:tcPr>
          <w:p>
            <w:pPr>
              <w:spacing w:after="0" w:line="240" w:lineRule="auto"/>
              <w:jc w:val="center"/>
            </w:pPr>
            <w:r>
              <w:rPr>
                <w:b w:val="0"/>
                <w:color w:val="000000"/>
                <w:sz w:val="20"/>
              </w:rPr>
              <w:t>2,15</w:t>
            </w:r>
          </w:p>
        </w:tc>
        <w:tc>
          <w:tcPr>
            <w:tcW w:type="dxa" w:w="797"/>
            <w:vAlign w:val="center"/>
          </w:tcPr>
          <w:p>
            <w:pPr>
              <w:spacing w:after="0" w:line="240" w:lineRule="auto"/>
              <w:jc w:val="center"/>
            </w:pPr>
            <w:r>
              <w:rPr>
                <w:b w:val="0"/>
                <w:color w:val="000000"/>
                <w:sz w:val="20"/>
              </w:rPr>
              <w:t>72,8%</w:t>
            </w:r>
          </w:p>
        </w:tc>
        <w:tc>
          <w:tcPr>
            <w:tcW w:type="dxa" w:w="645"/>
            <w:vAlign w:val="center"/>
          </w:tcPr>
          <w:p>
            <w:pPr>
              <w:spacing w:after="0" w:line="240" w:lineRule="auto"/>
              <w:jc w:val="center"/>
            </w:pPr>
            <w:r>
              <w:rPr>
                <w:b w:val="0"/>
                <w:color w:val="000000"/>
                <w:sz w:val="20"/>
              </w:rPr>
              <w:t>51,3%</w:t>
            </w:r>
          </w:p>
        </w:tc>
        <w:tc>
          <w:tcPr>
            <w:tcW w:type="dxa" w:w="586"/>
            <w:vAlign w:val="center"/>
          </w:tcPr>
          <w:p>
            <w:pPr>
              <w:spacing w:after="0" w:line="240" w:lineRule="auto"/>
              <w:jc w:val="center"/>
            </w:pPr>
            <w:r>
              <w:rPr>
                <w:b w:val="0"/>
                <w:color w:val="000000"/>
                <w:sz w:val="20"/>
              </w:rPr>
              <w:t>60,2%</w:t>
            </w:r>
          </w:p>
        </w:tc>
        <w:tc>
          <w:tcPr>
            <w:tcW w:type="dxa" w:w="1055"/>
            <w:vAlign w:val="center"/>
          </w:tcPr>
          <w:p>
            <w:pPr>
              <w:spacing w:after="0" w:line="240" w:lineRule="auto"/>
              <w:jc w:val="center"/>
            </w:pPr>
            <w:r>
              <w:rPr>
                <w:b w:val="0"/>
                <w:color w:val="000000"/>
                <w:sz w:val="20"/>
              </w:rPr>
              <w:t>81</w:t>
            </w:r>
          </w:p>
        </w:tc>
        <w:tc>
          <w:tcPr>
            <w:tcW w:type="dxa" w:w="1055"/>
            <w:vAlign w:val="center"/>
          </w:tcPr>
          <w:p>
            <w:pPr>
              <w:spacing w:after="0" w:line="240" w:lineRule="auto"/>
              <w:jc w:val="center"/>
            </w:pPr>
            <w:r>
              <w:rPr>
                <w:b w:val="0"/>
                <w:color w:val="000000"/>
                <w:sz w:val="20"/>
              </w:rPr>
              <w:t>84,4%</w:t>
            </w:r>
          </w:p>
        </w:tc>
      </w:tr>
      <w:tr>
        <w:trPr>
          <w:cantSplit/>
        </w:trPr>
        <w:tc>
          <w:tcPr>
            <w:tcW w:type="dxa" w:w="1348"/>
            <w:vAlign w:val="center"/>
          </w:tcPr>
          <w:p>
            <w:pPr>
              <w:spacing w:after="0" w:line="240" w:lineRule="auto"/>
              <w:jc w:val="center"/>
            </w:pPr>
            <w:r>
              <w:rPr>
                <w:b w:val="0"/>
                <w:color w:val="000000"/>
                <w:sz w:val="20"/>
              </w:rPr>
              <w:t>Gorillapod</w:t>
            </w:r>
          </w:p>
        </w:tc>
        <w:tc>
          <w:tcPr>
            <w:tcW w:type="dxa" w:w="528"/>
            <w:vAlign w:val="center"/>
          </w:tcPr>
          <w:p>
            <w:pPr>
              <w:spacing w:after="0" w:line="240" w:lineRule="auto"/>
              <w:jc w:val="center"/>
            </w:pPr>
            <w:r>
              <w:rPr>
                <w:b w:val="0"/>
                <w:color w:val="000000"/>
                <w:sz w:val="20"/>
              </w:rPr>
              <w:t>66</w:t>
            </w:r>
          </w:p>
        </w:tc>
        <w:tc>
          <w:tcPr>
            <w:tcW w:type="dxa" w:w="727"/>
            <w:vAlign w:val="center"/>
          </w:tcPr>
          <w:p>
            <w:pPr>
              <w:spacing w:after="0" w:line="240" w:lineRule="auto"/>
              <w:jc w:val="center"/>
            </w:pPr>
            <w:r>
              <w:rPr>
                <w:b w:val="0"/>
                <w:color w:val="000000"/>
                <w:sz w:val="20"/>
              </w:rPr>
              <w:t>319</w:t>
            </w:r>
          </w:p>
        </w:tc>
        <w:tc>
          <w:tcPr>
            <w:tcW w:type="dxa" w:w="762"/>
            <w:vAlign w:val="center"/>
          </w:tcPr>
          <w:p>
            <w:pPr>
              <w:spacing w:after="0" w:line="240" w:lineRule="auto"/>
              <w:jc w:val="center"/>
            </w:pPr>
            <w:r>
              <w:rPr>
                <w:b w:val="0"/>
                <w:color w:val="000000"/>
                <w:sz w:val="20"/>
              </w:rPr>
              <w:t>157</w:t>
            </w:r>
          </w:p>
        </w:tc>
        <w:tc>
          <w:tcPr>
            <w:tcW w:type="dxa" w:w="586"/>
            <w:vAlign w:val="center"/>
          </w:tcPr>
          <w:p>
            <w:pPr>
              <w:spacing w:after="0" w:line="240" w:lineRule="auto"/>
              <w:jc w:val="center"/>
            </w:pPr>
            <w:r>
              <w:rPr>
                <w:b w:val="0"/>
                <w:color w:val="000000"/>
                <w:sz w:val="20"/>
              </w:rPr>
              <w:t>60</w:t>
            </w:r>
          </w:p>
        </w:tc>
        <w:tc>
          <w:tcPr>
            <w:tcW w:type="dxa" w:w="938"/>
            <w:vAlign w:val="center"/>
          </w:tcPr>
          <w:p>
            <w:pPr>
              <w:spacing w:after="0" w:line="240" w:lineRule="auto"/>
              <w:jc w:val="center"/>
            </w:pPr>
            <w:r>
              <w:rPr>
                <w:b w:val="0"/>
                <w:color w:val="000000"/>
                <w:sz w:val="20"/>
              </w:rPr>
              <w:t>2,38</w:t>
            </w:r>
          </w:p>
        </w:tc>
        <w:tc>
          <w:tcPr>
            <w:tcW w:type="dxa" w:w="797"/>
            <w:vAlign w:val="center"/>
          </w:tcPr>
          <w:p>
            <w:pPr>
              <w:spacing w:after="0" w:line="240" w:lineRule="auto"/>
              <w:jc w:val="center"/>
            </w:pPr>
            <w:r>
              <w:rPr>
                <w:b w:val="0"/>
                <w:color w:val="000000"/>
                <w:sz w:val="20"/>
              </w:rPr>
              <w:t>72,4%</w:t>
            </w:r>
          </w:p>
        </w:tc>
        <w:tc>
          <w:tcPr>
            <w:tcW w:type="dxa" w:w="645"/>
            <w:vAlign w:val="center"/>
          </w:tcPr>
          <w:p>
            <w:pPr>
              <w:spacing w:after="0" w:line="240" w:lineRule="auto"/>
              <w:jc w:val="center"/>
            </w:pPr>
            <w:r>
              <w:rPr>
                <w:b w:val="0"/>
                <w:color w:val="000000"/>
                <w:sz w:val="20"/>
              </w:rPr>
              <w:t>49,2%</w:t>
            </w:r>
          </w:p>
        </w:tc>
        <w:tc>
          <w:tcPr>
            <w:tcW w:type="dxa" w:w="586"/>
            <w:vAlign w:val="center"/>
          </w:tcPr>
          <w:p>
            <w:pPr>
              <w:spacing w:after="0" w:line="240" w:lineRule="auto"/>
              <w:jc w:val="center"/>
            </w:pPr>
            <w:r>
              <w:rPr>
                <w:b w:val="0"/>
                <w:color w:val="000000"/>
                <w:sz w:val="20"/>
              </w:rPr>
              <w:t>58,6%</w:t>
            </w:r>
          </w:p>
        </w:tc>
        <w:tc>
          <w:tcPr>
            <w:tcW w:type="dxa" w:w="1055"/>
            <w:vAlign w:val="center"/>
          </w:tcPr>
          <w:p>
            <w:pPr>
              <w:spacing w:after="0" w:line="240" w:lineRule="auto"/>
              <w:jc w:val="center"/>
            </w:pPr>
            <w:r>
              <w:rPr>
                <w:b w:val="0"/>
                <w:color w:val="000000"/>
                <w:sz w:val="20"/>
              </w:rPr>
              <w:t>89</w:t>
            </w:r>
          </w:p>
        </w:tc>
        <w:tc>
          <w:tcPr>
            <w:tcW w:type="dxa" w:w="1055"/>
            <w:vAlign w:val="center"/>
          </w:tcPr>
          <w:p>
            <w:pPr>
              <w:spacing w:after="0" w:line="240" w:lineRule="auto"/>
              <w:jc w:val="center"/>
            </w:pPr>
            <w:r>
              <w:rPr>
                <w:b w:val="0"/>
                <w:color w:val="000000"/>
                <w:sz w:val="20"/>
              </w:rPr>
              <w:t>86,4%</w:t>
            </w:r>
          </w:p>
        </w:tc>
      </w:tr>
    </w:tbl>
    <w:p/>
    <w:p>
      <w:pPr>
        <w:pStyle w:val="Caption"/>
      </w:pPr>
      <w:r>
        <w:t>Cada posición suma 66 fotografías (33 escenas × 2 lentes). "Correctas/foto" es la media de detecciones correctas del detector por fotografía; las dos últimas columnas aplican el límite operacional de dos objetos por fotograma del prototipo.</w:t>
      </w:r>
    </w:p>
    <w:p>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r>
        <w:t>La prueba t pareada por escena (lentes agrupadas) contrasta las posiciones dentro de cada grupo de captura; con gl = 32 el valor crítico a dos colas es t = 2,04 (α = 0,05).</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669"/>
        <w:gridCol w:w="1897"/>
        <w:gridCol w:w="2656"/>
        <w:gridCol w:w="835"/>
        <w:gridCol w:w="683"/>
        <w:gridCol w:w="1290"/>
      </w:tblGrid>
      <w:tr>
        <w:trPr>
          <w:cantSplit/>
          <w:tblHeader/>
        </w:trPr>
        <w:tc>
          <w:tcPr>
            <w:tcW w:type="dxa" w:w="1669"/>
            <w:vAlign w:val="center"/>
          </w:tcPr>
          <w:p>
            <w:pPr>
              <w:spacing w:after="0" w:line="240" w:lineRule="auto"/>
              <w:jc w:val="center"/>
            </w:pPr>
            <w:r>
              <w:rPr>
                <w:b/>
                <w:color w:val="000000"/>
                <w:sz w:val="20"/>
              </w:rPr>
              <w:t>Posición A</w:t>
            </w:r>
          </w:p>
        </w:tc>
        <w:tc>
          <w:tcPr>
            <w:tcW w:type="dxa" w:w="1897"/>
            <w:vAlign w:val="center"/>
          </w:tcPr>
          <w:p>
            <w:pPr>
              <w:spacing w:after="0" w:line="240" w:lineRule="auto"/>
              <w:jc w:val="center"/>
            </w:pPr>
            <w:r>
              <w:rPr>
                <w:b/>
                <w:color w:val="000000"/>
                <w:sz w:val="20"/>
              </w:rPr>
              <w:t>Posición B</w:t>
            </w:r>
          </w:p>
        </w:tc>
        <w:tc>
          <w:tcPr>
            <w:tcW w:type="dxa" w:w="2656"/>
            <w:vAlign w:val="center"/>
          </w:tcPr>
          <w:p>
            <w:pPr>
              <w:spacing w:after="0" w:line="240" w:lineRule="auto"/>
              <w:jc w:val="center"/>
            </w:pPr>
            <w:r>
              <w:rPr>
                <w:b/>
                <w:color w:val="000000"/>
                <w:sz w:val="20"/>
              </w:rPr>
              <w:t>Diferencia media (A−B) objetos/escena</w:t>
            </w:r>
          </w:p>
        </w:tc>
        <w:tc>
          <w:tcPr>
            <w:tcW w:type="dxa" w:w="835"/>
            <w:vAlign w:val="center"/>
          </w:tcPr>
          <w:p>
            <w:pPr>
              <w:spacing w:after="0" w:line="240" w:lineRule="auto"/>
              <w:jc w:val="center"/>
            </w:pPr>
            <w:r>
              <w:rPr>
                <w:b/>
                <w:color w:val="000000"/>
                <w:sz w:val="20"/>
              </w:rPr>
              <w:t>t</w:t>
            </w:r>
          </w:p>
        </w:tc>
        <w:tc>
          <w:tcPr>
            <w:tcW w:type="dxa" w:w="683"/>
            <w:vAlign w:val="center"/>
          </w:tcPr>
          <w:p>
            <w:pPr>
              <w:spacing w:after="0" w:line="240" w:lineRule="auto"/>
              <w:jc w:val="center"/>
            </w:pPr>
            <w:r>
              <w:rPr>
                <w:b/>
                <w:color w:val="000000"/>
                <w:sz w:val="20"/>
              </w:rPr>
              <w:t>gl</w:t>
            </w:r>
          </w:p>
        </w:tc>
        <w:tc>
          <w:tcPr>
            <w:tcW w:type="dxa" w:w="1290"/>
            <w:vAlign w:val="center"/>
          </w:tcPr>
          <w:p>
            <w:pPr>
              <w:spacing w:after="0" w:line="240" w:lineRule="auto"/>
              <w:jc w:val="center"/>
            </w:pPr>
            <w:r>
              <w:rPr>
                <w:b/>
                <w:color w:val="000000"/>
                <w:sz w:val="20"/>
              </w:rPr>
              <w:t>p (dos colas)</w:t>
            </w:r>
          </w:p>
        </w:tc>
      </w:tr>
      <w:tr>
        <w:trPr>
          <w:cantSplit/>
        </w:trPr>
        <w:tc>
          <w:tcPr>
            <w:tcW w:type="dxa" w:w="1669"/>
            <w:vAlign w:val="center"/>
          </w:tcPr>
          <w:p>
            <w:pPr>
              <w:spacing w:after="0" w:line="240" w:lineRule="auto"/>
              <w:jc w:val="center"/>
            </w:pPr>
            <w:r>
              <w:rPr>
                <w:b w:val="0"/>
                <w:color w:val="000000"/>
                <w:sz w:val="20"/>
              </w:rPr>
              <w:t>Arnés de cabeza</w:t>
            </w:r>
          </w:p>
        </w:tc>
        <w:tc>
          <w:tcPr>
            <w:tcW w:type="dxa" w:w="1897"/>
            <w:vAlign w:val="center"/>
          </w:tcPr>
          <w:p>
            <w:pPr>
              <w:spacing w:after="0" w:line="240" w:lineRule="auto"/>
              <w:jc w:val="center"/>
            </w:pPr>
            <w:r>
              <w:rPr>
                <w:b w:val="0"/>
                <w:color w:val="000000"/>
                <w:sz w:val="20"/>
              </w:rPr>
              <w:t>Arnés de pecho</w:t>
            </w:r>
          </w:p>
        </w:tc>
        <w:tc>
          <w:tcPr>
            <w:tcW w:type="dxa" w:w="2656"/>
            <w:vAlign w:val="center"/>
          </w:tcPr>
          <w:p>
            <w:pPr>
              <w:spacing w:after="0" w:line="240" w:lineRule="auto"/>
              <w:jc w:val="center"/>
            </w:pPr>
            <w:r>
              <w:rPr>
                <w:b w:val="0"/>
                <w:color w:val="000000"/>
                <w:sz w:val="20"/>
              </w:rPr>
              <w:t>-0,485</w:t>
            </w:r>
          </w:p>
        </w:tc>
        <w:tc>
          <w:tcPr>
            <w:tcW w:type="dxa" w:w="835"/>
            <w:vAlign w:val="center"/>
          </w:tcPr>
          <w:p>
            <w:pPr>
              <w:spacing w:after="0" w:line="240" w:lineRule="auto"/>
              <w:jc w:val="center"/>
            </w:pPr>
            <w:r>
              <w:rPr>
                <w:b w:val="0"/>
                <w:color w:val="000000"/>
                <w:sz w:val="20"/>
              </w:rPr>
              <w:t>-1,49</w:t>
            </w:r>
          </w:p>
        </w:tc>
        <w:tc>
          <w:tcPr>
            <w:tcW w:type="dxa" w:w="683"/>
            <w:vAlign w:val="center"/>
          </w:tcPr>
          <w:p>
            <w:pPr>
              <w:spacing w:after="0" w:line="240" w:lineRule="auto"/>
              <w:jc w:val="center"/>
            </w:pPr>
            <w:r>
              <w:rPr>
                <w:b w:val="0"/>
                <w:color w:val="000000"/>
                <w:sz w:val="20"/>
              </w:rPr>
              <w:t>32</w:t>
            </w:r>
          </w:p>
        </w:tc>
        <w:tc>
          <w:tcPr>
            <w:tcW w:type="dxa" w:w="1290"/>
            <w:vAlign w:val="center"/>
          </w:tcPr>
          <w:p>
            <w:pPr>
              <w:spacing w:after="0" w:line="240" w:lineRule="auto"/>
              <w:jc w:val="center"/>
            </w:pPr>
            <w:r>
              <w:rPr>
                <w:b w:val="0"/>
                <w:color w:val="000000"/>
                <w:sz w:val="20"/>
              </w:rPr>
              <w:t>0,1468</w:t>
            </w:r>
          </w:p>
        </w:tc>
      </w:tr>
      <w:tr>
        <w:trPr>
          <w:cantSplit/>
        </w:trPr>
        <w:tc>
          <w:tcPr>
            <w:tcW w:type="dxa" w:w="1669"/>
            <w:vAlign w:val="center"/>
          </w:tcPr>
          <w:p>
            <w:pPr>
              <w:spacing w:after="0" w:line="240" w:lineRule="auto"/>
              <w:jc w:val="center"/>
            </w:pPr>
            <w:r>
              <w:rPr>
                <w:b w:val="0"/>
                <w:color w:val="000000"/>
                <w:sz w:val="20"/>
              </w:rPr>
              <w:t>Arnés de cabeza</w:t>
            </w:r>
          </w:p>
        </w:tc>
        <w:tc>
          <w:tcPr>
            <w:tcW w:type="dxa" w:w="1897"/>
            <w:vAlign w:val="center"/>
          </w:tcPr>
          <w:p>
            <w:pPr>
              <w:spacing w:after="0" w:line="240" w:lineRule="auto"/>
              <w:jc w:val="center"/>
            </w:pPr>
            <w:r>
              <w:rPr>
                <w:b w:val="0"/>
                <w:color w:val="000000"/>
                <w:sz w:val="20"/>
              </w:rPr>
              <w:t>Gorillapod</w:t>
            </w:r>
          </w:p>
        </w:tc>
        <w:tc>
          <w:tcPr>
            <w:tcW w:type="dxa" w:w="2656"/>
            <w:vAlign w:val="center"/>
          </w:tcPr>
          <w:p>
            <w:pPr>
              <w:spacing w:after="0" w:line="240" w:lineRule="auto"/>
              <w:jc w:val="center"/>
            </w:pPr>
            <w:r>
              <w:rPr>
                <w:b w:val="0"/>
                <w:color w:val="000000"/>
                <w:sz w:val="20"/>
              </w:rPr>
              <w:t>-0,939</w:t>
            </w:r>
          </w:p>
        </w:tc>
        <w:tc>
          <w:tcPr>
            <w:tcW w:type="dxa" w:w="835"/>
            <w:vAlign w:val="center"/>
          </w:tcPr>
          <w:p>
            <w:pPr>
              <w:spacing w:after="0" w:line="240" w:lineRule="auto"/>
              <w:jc w:val="center"/>
            </w:pPr>
            <w:r>
              <w:rPr>
                <w:b w:val="0"/>
                <w:color w:val="000000"/>
                <w:sz w:val="20"/>
              </w:rPr>
              <w:t>-3,71</w:t>
            </w:r>
          </w:p>
        </w:tc>
        <w:tc>
          <w:tcPr>
            <w:tcW w:type="dxa" w:w="683"/>
            <w:vAlign w:val="center"/>
          </w:tcPr>
          <w:p>
            <w:pPr>
              <w:spacing w:after="0" w:line="240" w:lineRule="auto"/>
              <w:jc w:val="center"/>
            </w:pPr>
            <w:r>
              <w:rPr>
                <w:b w:val="0"/>
                <w:color w:val="000000"/>
                <w:sz w:val="20"/>
              </w:rPr>
              <w:t>32</w:t>
            </w:r>
          </w:p>
        </w:tc>
        <w:tc>
          <w:tcPr>
            <w:tcW w:type="dxa" w:w="1290"/>
            <w:vAlign w:val="center"/>
          </w:tcPr>
          <w:p>
            <w:pPr>
              <w:spacing w:after="0" w:line="240" w:lineRule="auto"/>
              <w:jc w:val="center"/>
            </w:pPr>
            <w:r>
              <w:rPr>
                <w:b w:val="0"/>
                <w:color w:val="000000"/>
                <w:sz w:val="20"/>
              </w:rPr>
              <w:t>0,0008</w:t>
            </w:r>
          </w:p>
        </w:tc>
      </w:tr>
      <w:tr>
        <w:trPr>
          <w:cantSplit/>
        </w:trPr>
        <w:tc>
          <w:tcPr>
            <w:tcW w:type="dxa" w:w="1669"/>
            <w:vAlign w:val="center"/>
          </w:tcPr>
          <w:p>
            <w:pPr>
              <w:spacing w:after="0" w:line="240" w:lineRule="auto"/>
              <w:jc w:val="center"/>
            </w:pPr>
            <w:r>
              <w:rPr>
                <w:b w:val="0"/>
                <w:color w:val="000000"/>
                <w:sz w:val="20"/>
              </w:rPr>
              <w:t>Arnés de pecho</w:t>
            </w:r>
          </w:p>
        </w:tc>
        <w:tc>
          <w:tcPr>
            <w:tcW w:type="dxa" w:w="1897"/>
            <w:vAlign w:val="center"/>
          </w:tcPr>
          <w:p>
            <w:pPr>
              <w:spacing w:after="0" w:line="240" w:lineRule="auto"/>
              <w:jc w:val="center"/>
            </w:pPr>
            <w:r>
              <w:rPr>
                <w:b w:val="0"/>
                <w:color w:val="000000"/>
                <w:sz w:val="20"/>
              </w:rPr>
              <w:t>Gorillapod</w:t>
            </w:r>
          </w:p>
        </w:tc>
        <w:tc>
          <w:tcPr>
            <w:tcW w:type="dxa" w:w="2656"/>
            <w:vAlign w:val="center"/>
          </w:tcPr>
          <w:p>
            <w:pPr>
              <w:spacing w:after="0" w:line="240" w:lineRule="auto"/>
              <w:jc w:val="center"/>
            </w:pPr>
            <w:r>
              <w:rPr>
                <w:b w:val="0"/>
                <w:color w:val="000000"/>
                <w:sz w:val="20"/>
              </w:rPr>
              <w:t>-0,455</w:t>
            </w:r>
          </w:p>
        </w:tc>
        <w:tc>
          <w:tcPr>
            <w:tcW w:type="dxa" w:w="835"/>
            <w:vAlign w:val="center"/>
          </w:tcPr>
          <w:p>
            <w:pPr>
              <w:spacing w:after="0" w:line="240" w:lineRule="auto"/>
              <w:jc w:val="center"/>
            </w:pPr>
            <w:r>
              <w:rPr>
                <w:b w:val="0"/>
                <w:color w:val="000000"/>
                <w:sz w:val="20"/>
              </w:rPr>
              <w:t>-1,63</w:t>
            </w:r>
          </w:p>
        </w:tc>
        <w:tc>
          <w:tcPr>
            <w:tcW w:type="dxa" w:w="683"/>
            <w:vAlign w:val="center"/>
          </w:tcPr>
          <w:p>
            <w:pPr>
              <w:spacing w:after="0" w:line="240" w:lineRule="auto"/>
              <w:jc w:val="center"/>
            </w:pPr>
            <w:r>
              <w:rPr>
                <w:b w:val="0"/>
                <w:color w:val="000000"/>
                <w:sz w:val="20"/>
              </w:rPr>
              <w:t>32</w:t>
            </w:r>
          </w:p>
        </w:tc>
        <w:tc>
          <w:tcPr>
            <w:tcW w:type="dxa" w:w="1290"/>
            <w:vAlign w:val="center"/>
          </w:tcPr>
          <w:p>
            <w:pPr>
              <w:spacing w:after="0" w:line="240" w:lineRule="auto"/>
              <w:jc w:val="center"/>
            </w:pPr>
            <w:r>
              <w:rPr>
                <w:b w:val="0"/>
                <w:color w:val="000000"/>
                <w:sz w:val="20"/>
              </w:rPr>
              <w:t>0,1130</w:t>
            </w:r>
          </w:p>
        </w:tc>
      </w:tr>
    </w:tbl>
    <w:p/>
    <w:p>
      <w:pPr>
        <w:pStyle w:val="Caption"/>
      </w:pPr>
      <w:r>
        <w:t>Diferencias por escena del número de objetos correctos entre posiciones, prueba t pareada (gl = 32).</w:t>
      </w:r>
    </w:p>
    <w:p>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jc w:val="center"/>
      </w:pPr>
      <w:r>
        <w:drawing>
          <wp:inline xmlns:a="http://schemas.openxmlformats.org/drawingml/2006/main" xmlns:pic="http://schemas.openxmlformats.org/drawingml/2006/picture">
            <wp:extent cx="4206240" cy="3154680"/>
            <wp:docPr id="1" name="Picture 1"/>
            <wp:cNvGraphicFramePr>
              <a:graphicFrameLocks noChangeAspect="1"/>
            </wp:cNvGraphicFramePr>
            <a:graphic>
              <a:graphicData uri="http://schemas.openxmlformats.org/drawingml/2006/picture">
                <pic:pic>
                  <pic:nvPicPr>
                    <pic:cNvPr id="0" name="boxplot_mount.png"/>
                    <pic:cNvPicPr/>
                  </pic:nvPicPr>
                  <pic:blipFill>
                    <a:blip r:embed="rId9"/>
                    <a:stretch>
                      <a:fillRect/>
                    </a:stretch>
                  </pic:blipFill>
                  <pic:spPr>
                    <a:xfrm>
                      <a:off x="0" y="0"/>
                      <a:ext cx="4206240" cy="3154680"/>
                    </a:xfrm>
                    <a:prstGeom prst="rect"/>
                  </pic:spPr>
                </pic:pic>
              </a:graphicData>
            </a:graphic>
          </wp:inline>
        </w:drawing>
      </w:r>
    </w:p>
    <w:p>
      <w:pPr>
        <w:pStyle w:val="Caption"/>
      </w:pPr>
      <w:r>
        <w:t>Figura 4.1. Objetos detectados correctamente por fotografía y posición de montaje (detector, 66 fotografías por posición, lentes agrupadas).</w:t>
      </w:r>
    </w:p>
    <w:p>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pPr>
        <w:pStyle w:val="Heading1"/>
      </w:pPr>
      <w:r>
        <w:t>4.3 Escenario 2: combinaciones de arnés y lente</w:t>
      </w:r>
    </w:p>
    <w:p>
      <w:r>
        <w:t>El segundo escenario desagrega el lente y cruza las tres posiciones con las dos focales, resultando seis configuraciones de 33 fotografías pareadas por escena (tabla siguiente).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02"/>
        <w:gridCol w:w="987"/>
        <w:gridCol w:w="1035"/>
        <w:gridCol w:w="876"/>
        <w:gridCol w:w="955"/>
        <w:gridCol w:w="1672"/>
        <w:gridCol w:w="1401"/>
      </w:tblGrid>
      <w:tr>
        <w:trPr>
          <w:cantSplit/>
          <w:tblHeader/>
        </w:trPr>
        <w:tc>
          <w:tcPr>
            <w:tcW w:type="dxa" w:w="2102"/>
            <w:vAlign w:val="center"/>
          </w:tcPr>
          <w:p>
            <w:pPr>
              <w:spacing w:after="0" w:line="240" w:lineRule="auto"/>
              <w:jc w:val="center"/>
            </w:pPr>
            <w:r>
              <w:rPr>
                <w:b/>
                <w:color w:val="000000"/>
                <w:sz w:val="20"/>
              </w:rPr>
              <w:t>Configuración</w:t>
            </w:r>
          </w:p>
        </w:tc>
        <w:tc>
          <w:tcPr>
            <w:tcW w:type="dxa" w:w="987"/>
            <w:vAlign w:val="center"/>
          </w:tcPr>
          <w:p>
            <w:pPr>
              <w:spacing w:after="0" w:line="240" w:lineRule="auto"/>
              <w:jc w:val="center"/>
            </w:pPr>
            <w:r>
              <w:rPr>
                <w:b/>
                <w:color w:val="000000"/>
                <w:sz w:val="20"/>
              </w:rPr>
              <w:t>Visibles</w:t>
            </w:r>
          </w:p>
        </w:tc>
        <w:tc>
          <w:tcPr>
            <w:tcW w:type="dxa" w:w="1035"/>
            <w:vAlign w:val="center"/>
          </w:tcPr>
          <w:p>
            <w:pPr>
              <w:spacing w:after="0" w:line="240" w:lineRule="auto"/>
              <w:jc w:val="center"/>
            </w:pPr>
            <w:r>
              <w:rPr>
                <w:b/>
                <w:color w:val="000000"/>
                <w:sz w:val="20"/>
              </w:rPr>
              <w:t>Correctas</w:t>
            </w:r>
          </w:p>
        </w:tc>
        <w:tc>
          <w:tcPr>
            <w:tcW w:type="dxa" w:w="876"/>
            <w:vAlign w:val="center"/>
          </w:tcPr>
          <w:p>
            <w:pPr>
              <w:spacing w:after="0" w:line="240" w:lineRule="auto"/>
              <w:jc w:val="center"/>
            </w:pPr>
            <w:r>
              <w:rPr>
                <w:b/>
                <w:color w:val="000000"/>
                <w:sz w:val="20"/>
              </w:rPr>
              <w:t>Falsas</w:t>
            </w:r>
          </w:p>
        </w:tc>
        <w:tc>
          <w:tcPr>
            <w:tcW w:type="dxa" w:w="955"/>
            <w:vAlign w:val="center"/>
          </w:tcPr>
          <w:p>
            <w:pPr>
              <w:spacing w:after="0" w:line="240" w:lineRule="auto"/>
              <w:jc w:val="center"/>
            </w:pPr>
            <w:r>
              <w:rPr>
                <w:b/>
                <w:color w:val="000000"/>
                <w:sz w:val="20"/>
              </w:rPr>
              <w:t>F1</w:t>
            </w:r>
          </w:p>
        </w:tc>
        <w:tc>
          <w:tcPr>
            <w:tcW w:type="dxa" w:w="1672"/>
            <w:vAlign w:val="center"/>
          </w:tcPr>
          <w:p>
            <w:pPr>
              <w:spacing w:after="0" w:line="240" w:lineRule="auto"/>
              <w:jc w:val="center"/>
            </w:pPr>
            <w:r>
              <w:rPr>
                <w:b/>
                <w:color w:val="000000"/>
                <w:sz w:val="20"/>
              </w:rPr>
              <w:t>AP50 / AP50-95</w:t>
            </w:r>
          </w:p>
        </w:tc>
        <w:tc>
          <w:tcPr>
            <w:tcW w:type="dxa" w:w="1401"/>
            <w:vAlign w:val="center"/>
          </w:tcPr>
          <w:p>
            <w:pPr>
              <w:spacing w:after="0" w:line="240" w:lineRule="auto"/>
              <w:jc w:val="center"/>
            </w:pPr>
            <w:r>
              <w:rPr>
                <w:b/>
                <w:color w:val="000000"/>
                <w:sz w:val="20"/>
              </w:rPr>
              <w:t>Correctas (lista)</w:t>
            </w:r>
          </w:p>
        </w:tc>
      </w:tr>
      <w:tr>
        <w:trPr>
          <w:cantSplit/>
        </w:trPr>
        <w:tc>
          <w:tcPr>
            <w:tcW w:type="dxa" w:w="2102"/>
            <w:vAlign w:val="center"/>
          </w:tcPr>
          <w:p>
            <w:pPr>
              <w:spacing w:after="0" w:line="240" w:lineRule="auto"/>
              <w:jc w:val="center"/>
            </w:pPr>
            <w:r>
              <w:rPr>
                <w:b w:val="0"/>
                <w:color w:val="000000"/>
                <w:sz w:val="20"/>
              </w:rPr>
              <w:t>Arnés de cabeza 1x</w:t>
            </w:r>
          </w:p>
        </w:tc>
        <w:tc>
          <w:tcPr>
            <w:tcW w:type="dxa" w:w="987"/>
            <w:vAlign w:val="center"/>
          </w:tcPr>
          <w:p>
            <w:pPr>
              <w:spacing w:after="0" w:line="240" w:lineRule="auto"/>
              <w:jc w:val="center"/>
            </w:pPr>
            <w:r>
              <w:rPr>
                <w:b w:val="0"/>
                <w:color w:val="000000"/>
                <w:sz w:val="20"/>
              </w:rPr>
              <w:t>129</w:t>
            </w:r>
          </w:p>
        </w:tc>
        <w:tc>
          <w:tcPr>
            <w:tcW w:type="dxa" w:w="1035"/>
            <w:vAlign w:val="center"/>
          </w:tcPr>
          <w:p>
            <w:pPr>
              <w:spacing w:after="0" w:line="240" w:lineRule="auto"/>
              <w:jc w:val="center"/>
            </w:pPr>
            <w:r>
              <w:rPr>
                <w:b w:val="0"/>
                <w:color w:val="000000"/>
                <w:sz w:val="20"/>
              </w:rPr>
              <w:t>56</w:t>
            </w:r>
          </w:p>
        </w:tc>
        <w:tc>
          <w:tcPr>
            <w:tcW w:type="dxa" w:w="876"/>
            <w:vAlign w:val="center"/>
          </w:tcPr>
          <w:p>
            <w:pPr>
              <w:spacing w:after="0" w:line="240" w:lineRule="auto"/>
              <w:jc w:val="center"/>
            </w:pPr>
            <w:r>
              <w:rPr>
                <w:b w:val="0"/>
                <w:color w:val="000000"/>
                <w:sz w:val="20"/>
              </w:rPr>
              <w:t>20</w:t>
            </w:r>
          </w:p>
        </w:tc>
        <w:tc>
          <w:tcPr>
            <w:tcW w:type="dxa" w:w="955"/>
            <w:vAlign w:val="center"/>
          </w:tcPr>
          <w:p>
            <w:pPr>
              <w:spacing w:after="0" w:line="240" w:lineRule="auto"/>
              <w:jc w:val="center"/>
            </w:pPr>
            <w:r>
              <w:rPr>
                <w:b w:val="0"/>
                <w:color w:val="000000"/>
                <w:sz w:val="20"/>
              </w:rPr>
              <w:t>54,6%</w:t>
            </w:r>
          </w:p>
        </w:tc>
        <w:tc>
          <w:tcPr>
            <w:tcW w:type="dxa" w:w="1672"/>
            <w:vAlign w:val="center"/>
          </w:tcPr>
          <w:p>
            <w:pPr>
              <w:spacing w:after="0" w:line="240" w:lineRule="auto"/>
              <w:jc w:val="center"/>
            </w:pPr>
            <w:r>
              <w:rPr>
                <w:b w:val="0"/>
                <w:color w:val="000000"/>
                <w:sz w:val="20"/>
              </w:rPr>
              <w:t>53,4% / 33,0%</w:t>
            </w:r>
          </w:p>
        </w:tc>
        <w:tc>
          <w:tcPr>
            <w:tcW w:type="dxa" w:w="1401"/>
            <w:vAlign w:val="center"/>
          </w:tcPr>
          <w:p>
            <w:pPr>
              <w:spacing w:after="0" w:line="240" w:lineRule="auto"/>
              <w:jc w:val="center"/>
            </w:pPr>
            <w:r>
              <w:rPr>
                <w:b w:val="0"/>
                <w:color w:val="000000"/>
                <w:sz w:val="20"/>
              </w:rPr>
              <w:t>31</w:t>
            </w:r>
          </w:p>
        </w:tc>
      </w:tr>
      <w:tr>
        <w:trPr>
          <w:cantSplit/>
        </w:trPr>
        <w:tc>
          <w:tcPr>
            <w:tcW w:type="dxa" w:w="2102"/>
            <w:vAlign w:val="center"/>
          </w:tcPr>
          <w:p>
            <w:pPr>
              <w:spacing w:after="0" w:line="240" w:lineRule="auto"/>
              <w:jc w:val="center"/>
            </w:pPr>
            <w:r>
              <w:rPr>
                <w:b w:val="0"/>
                <w:color w:val="000000"/>
                <w:sz w:val="20"/>
              </w:rPr>
              <w:t>Arnés de cabeza 0,5x</w:t>
            </w:r>
          </w:p>
        </w:tc>
        <w:tc>
          <w:tcPr>
            <w:tcW w:type="dxa" w:w="987"/>
            <w:vAlign w:val="center"/>
          </w:tcPr>
          <w:p>
            <w:pPr>
              <w:spacing w:after="0" w:line="240" w:lineRule="auto"/>
              <w:jc w:val="center"/>
            </w:pPr>
            <w:r>
              <w:rPr>
                <w:b w:val="0"/>
                <w:color w:val="000000"/>
                <w:sz w:val="20"/>
              </w:rPr>
              <w:t>164</w:t>
            </w:r>
          </w:p>
        </w:tc>
        <w:tc>
          <w:tcPr>
            <w:tcW w:type="dxa" w:w="1035"/>
            <w:vAlign w:val="center"/>
          </w:tcPr>
          <w:p>
            <w:pPr>
              <w:spacing w:after="0" w:line="240" w:lineRule="auto"/>
              <w:jc w:val="center"/>
            </w:pPr>
            <w:r>
              <w:rPr>
                <w:b w:val="0"/>
                <w:color w:val="000000"/>
                <w:sz w:val="20"/>
              </w:rPr>
              <w:t>70</w:t>
            </w:r>
          </w:p>
        </w:tc>
        <w:tc>
          <w:tcPr>
            <w:tcW w:type="dxa" w:w="876"/>
            <w:vAlign w:val="center"/>
          </w:tcPr>
          <w:p>
            <w:pPr>
              <w:spacing w:after="0" w:line="240" w:lineRule="auto"/>
              <w:jc w:val="center"/>
            </w:pPr>
            <w:r>
              <w:rPr>
                <w:b w:val="0"/>
                <w:color w:val="000000"/>
                <w:sz w:val="20"/>
              </w:rPr>
              <w:t>36</w:t>
            </w:r>
          </w:p>
        </w:tc>
        <w:tc>
          <w:tcPr>
            <w:tcW w:type="dxa" w:w="955"/>
            <w:vAlign w:val="center"/>
          </w:tcPr>
          <w:p>
            <w:pPr>
              <w:spacing w:after="0" w:line="240" w:lineRule="auto"/>
              <w:jc w:val="center"/>
            </w:pPr>
            <w:r>
              <w:rPr>
                <w:b w:val="0"/>
                <w:color w:val="000000"/>
                <w:sz w:val="20"/>
              </w:rPr>
              <w:t>51,9%</w:t>
            </w:r>
          </w:p>
        </w:tc>
        <w:tc>
          <w:tcPr>
            <w:tcW w:type="dxa" w:w="1672"/>
            <w:vAlign w:val="center"/>
          </w:tcPr>
          <w:p>
            <w:pPr>
              <w:spacing w:after="0" w:line="240" w:lineRule="auto"/>
              <w:jc w:val="center"/>
            </w:pPr>
            <w:r>
              <w:rPr>
                <w:b w:val="0"/>
                <w:color w:val="000000"/>
                <w:sz w:val="20"/>
              </w:rPr>
              <w:t>50,9% / 33,7%</w:t>
            </w:r>
          </w:p>
        </w:tc>
        <w:tc>
          <w:tcPr>
            <w:tcW w:type="dxa" w:w="1401"/>
            <w:vAlign w:val="center"/>
          </w:tcPr>
          <w:p>
            <w:pPr>
              <w:spacing w:after="0" w:line="240" w:lineRule="auto"/>
              <w:jc w:val="center"/>
            </w:pPr>
            <w:r>
              <w:rPr>
                <w:b w:val="0"/>
                <w:color w:val="000000"/>
                <w:sz w:val="20"/>
              </w:rPr>
              <w:t>37</w:t>
            </w:r>
          </w:p>
        </w:tc>
      </w:tr>
      <w:tr>
        <w:trPr>
          <w:cantSplit/>
        </w:trPr>
        <w:tc>
          <w:tcPr>
            <w:tcW w:type="dxa" w:w="2102"/>
            <w:vAlign w:val="center"/>
          </w:tcPr>
          <w:p>
            <w:pPr>
              <w:spacing w:after="0" w:line="240" w:lineRule="auto"/>
              <w:jc w:val="center"/>
            </w:pPr>
            <w:r>
              <w:rPr>
                <w:b w:val="0"/>
                <w:color w:val="000000"/>
                <w:sz w:val="20"/>
              </w:rPr>
              <w:t>Arnés de pecho 1x</w:t>
            </w:r>
          </w:p>
        </w:tc>
        <w:tc>
          <w:tcPr>
            <w:tcW w:type="dxa" w:w="987"/>
            <w:vAlign w:val="center"/>
          </w:tcPr>
          <w:p>
            <w:pPr>
              <w:spacing w:after="0" w:line="240" w:lineRule="auto"/>
              <w:jc w:val="center"/>
            </w:pPr>
            <w:r>
              <w:rPr>
                <w:b w:val="0"/>
                <w:color w:val="000000"/>
                <w:sz w:val="20"/>
              </w:rPr>
              <w:t>124</w:t>
            </w:r>
          </w:p>
        </w:tc>
        <w:tc>
          <w:tcPr>
            <w:tcW w:type="dxa" w:w="1035"/>
            <w:vAlign w:val="center"/>
          </w:tcPr>
          <w:p>
            <w:pPr>
              <w:spacing w:after="0" w:line="240" w:lineRule="auto"/>
              <w:jc w:val="center"/>
            </w:pPr>
            <w:r>
              <w:rPr>
                <w:b w:val="0"/>
                <w:color w:val="000000"/>
                <w:sz w:val="20"/>
              </w:rPr>
              <w:t>65</w:t>
            </w:r>
          </w:p>
        </w:tc>
        <w:tc>
          <w:tcPr>
            <w:tcW w:type="dxa" w:w="876"/>
            <w:vAlign w:val="center"/>
          </w:tcPr>
          <w:p>
            <w:pPr>
              <w:spacing w:after="0" w:line="240" w:lineRule="auto"/>
              <w:jc w:val="center"/>
            </w:pPr>
            <w:r>
              <w:rPr>
                <w:b w:val="0"/>
                <w:color w:val="000000"/>
                <w:sz w:val="20"/>
              </w:rPr>
              <w:t>21</w:t>
            </w:r>
          </w:p>
        </w:tc>
        <w:tc>
          <w:tcPr>
            <w:tcW w:type="dxa" w:w="955"/>
            <w:vAlign w:val="center"/>
          </w:tcPr>
          <w:p>
            <w:pPr>
              <w:spacing w:after="0" w:line="240" w:lineRule="auto"/>
              <w:jc w:val="center"/>
            </w:pPr>
            <w:r>
              <w:rPr>
                <w:b w:val="0"/>
                <w:color w:val="000000"/>
                <w:sz w:val="20"/>
              </w:rPr>
              <w:t>61,9%</w:t>
            </w:r>
          </w:p>
        </w:tc>
        <w:tc>
          <w:tcPr>
            <w:tcW w:type="dxa" w:w="1672"/>
            <w:vAlign w:val="center"/>
          </w:tcPr>
          <w:p>
            <w:pPr>
              <w:spacing w:after="0" w:line="240" w:lineRule="auto"/>
              <w:jc w:val="center"/>
            </w:pPr>
            <w:r>
              <w:rPr>
                <w:b w:val="0"/>
                <w:color w:val="000000"/>
                <w:sz w:val="20"/>
              </w:rPr>
              <w:t>60,5% / 42,2%</w:t>
            </w:r>
          </w:p>
        </w:tc>
        <w:tc>
          <w:tcPr>
            <w:tcW w:type="dxa" w:w="1401"/>
            <w:vAlign w:val="center"/>
          </w:tcPr>
          <w:p>
            <w:pPr>
              <w:spacing w:after="0" w:line="240" w:lineRule="auto"/>
              <w:jc w:val="center"/>
            </w:pPr>
            <w:r>
              <w:rPr>
                <w:b w:val="0"/>
                <w:color w:val="000000"/>
                <w:sz w:val="20"/>
              </w:rPr>
              <w:t>37</w:t>
            </w:r>
          </w:p>
        </w:tc>
      </w:tr>
      <w:tr>
        <w:trPr>
          <w:cantSplit/>
        </w:trPr>
        <w:tc>
          <w:tcPr>
            <w:tcW w:type="dxa" w:w="2102"/>
            <w:vAlign w:val="center"/>
          </w:tcPr>
          <w:p>
            <w:pPr>
              <w:spacing w:after="0" w:line="240" w:lineRule="auto"/>
              <w:jc w:val="center"/>
            </w:pPr>
            <w:r>
              <w:rPr>
                <w:b w:val="0"/>
                <w:color w:val="000000"/>
                <w:sz w:val="20"/>
              </w:rPr>
              <w:t>Arnés de pecho 0,5x</w:t>
            </w:r>
          </w:p>
        </w:tc>
        <w:tc>
          <w:tcPr>
            <w:tcW w:type="dxa" w:w="987"/>
            <w:vAlign w:val="center"/>
          </w:tcPr>
          <w:p>
            <w:pPr>
              <w:spacing w:after="0" w:line="240" w:lineRule="auto"/>
              <w:jc w:val="center"/>
            </w:pPr>
            <w:r>
              <w:rPr>
                <w:b w:val="0"/>
                <w:color w:val="000000"/>
                <w:sz w:val="20"/>
              </w:rPr>
              <w:t>153</w:t>
            </w:r>
          </w:p>
        </w:tc>
        <w:tc>
          <w:tcPr>
            <w:tcW w:type="dxa" w:w="1035"/>
            <w:vAlign w:val="center"/>
          </w:tcPr>
          <w:p>
            <w:pPr>
              <w:spacing w:after="0" w:line="240" w:lineRule="auto"/>
              <w:jc w:val="center"/>
            </w:pPr>
            <w:r>
              <w:rPr>
                <w:b w:val="0"/>
                <w:color w:val="000000"/>
                <w:sz w:val="20"/>
              </w:rPr>
              <w:t>77</w:t>
            </w:r>
          </w:p>
        </w:tc>
        <w:tc>
          <w:tcPr>
            <w:tcW w:type="dxa" w:w="876"/>
            <w:vAlign w:val="center"/>
          </w:tcPr>
          <w:p>
            <w:pPr>
              <w:spacing w:after="0" w:line="240" w:lineRule="auto"/>
              <w:jc w:val="center"/>
            </w:pPr>
            <w:r>
              <w:rPr>
                <w:b w:val="0"/>
                <w:color w:val="000000"/>
                <w:sz w:val="20"/>
              </w:rPr>
              <w:t>32</w:t>
            </w:r>
          </w:p>
        </w:tc>
        <w:tc>
          <w:tcPr>
            <w:tcW w:type="dxa" w:w="955"/>
            <w:vAlign w:val="center"/>
          </w:tcPr>
          <w:p>
            <w:pPr>
              <w:spacing w:after="0" w:line="240" w:lineRule="auto"/>
              <w:jc w:val="center"/>
            </w:pPr>
            <w:r>
              <w:rPr>
                <w:b w:val="0"/>
                <w:color w:val="000000"/>
                <w:sz w:val="20"/>
              </w:rPr>
              <w:t>58,8%</w:t>
            </w:r>
          </w:p>
        </w:tc>
        <w:tc>
          <w:tcPr>
            <w:tcW w:type="dxa" w:w="1672"/>
            <w:vAlign w:val="center"/>
          </w:tcPr>
          <w:p>
            <w:pPr>
              <w:spacing w:after="0" w:line="240" w:lineRule="auto"/>
              <w:jc w:val="center"/>
            </w:pPr>
            <w:r>
              <w:rPr>
                <w:b w:val="0"/>
                <w:color w:val="000000"/>
                <w:sz w:val="20"/>
              </w:rPr>
              <w:t>55,4% / 38,6%</w:t>
            </w:r>
          </w:p>
        </w:tc>
        <w:tc>
          <w:tcPr>
            <w:tcW w:type="dxa" w:w="1401"/>
            <w:vAlign w:val="center"/>
          </w:tcPr>
          <w:p>
            <w:pPr>
              <w:spacing w:after="0" w:line="240" w:lineRule="auto"/>
              <w:jc w:val="center"/>
            </w:pPr>
            <w:r>
              <w:rPr>
                <w:b w:val="0"/>
                <w:color w:val="000000"/>
                <w:sz w:val="20"/>
              </w:rPr>
              <w:t>44</w:t>
            </w:r>
          </w:p>
        </w:tc>
      </w:tr>
      <w:tr>
        <w:trPr>
          <w:cantSplit/>
        </w:trPr>
        <w:tc>
          <w:tcPr>
            <w:tcW w:type="dxa" w:w="2102"/>
            <w:vAlign w:val="center"/>
          </w:tcPr>
          <w:p>
            <w:pPr>
              <w:spacing w:after="0" w:line="240" w:lineRule="auto"/>
              <w:jc w:val="center"/>
            </w:pPr>
            <w:r>
              <w:rPr>
                <w:b w:val="0"/>
                <w:color w:val="000000"/>
                <w:sz w:val="20"/>
              </w:rPr>
              <w:t>Gorillapod 1x</w:t>
            </w:r>
          </w:p>
        </w:tc>
        <w:tc>
          <w:tcPr>
            <w:tcW w:type="dxa" w:w="987"/>
            <w:vAlign w:val="center"/>
          </w:tcPr>
          <w:p>
            <w:pPr>
              <w:spacing w:after="0" w:line="240" w:lineRule="auto"/>
              <w:jc w:val="center"/>
            </w:pPr>
            <w:r>
              <w:rPr>
                <w:b w:val="0"/>
                <w:color w:val="000000"/>
                <w:sz w:val="20"/>
              </w:rPr>
              <w:t>145</w:t>
            </w:r>
          </w:p>
        </w:tc>
        <w:tc>
          <w:tcPr>
            <w:tcW w:type="dxa" w:w="1035"/>
            <w:vAlign w:val="center"/>
          </w:tcPr>
          <w:p>
            <w:pPr>
              <w:spacing w:after="0" w:line="240" w:lineRule="auto"/>
              <w:jc w:val="center"/>
            </w:pPr>
            <w:r>
              <w:rPr>
                <w:b w:val="0"/>
                <w:color w:val="000000"/>
                <w:sz w:val="20"/>
              </w:rPr>
              <w:t>75</w:t>
            </w:r>
          </w:p>
        </w:tc>
        <w:tc>
          <w:tcPr>
            <w:tcW w:type="dxa" w:w="876"/>
            <w:vAlign w:val="center"/>
          </w:tcPr>
          <w:p>
            <w:pPr>
              <w:spacing w:after="0" w:line="240" w:lineRule="auto"/>
              <w:jc w:val="center"/>
            </w:pPr>
            <w:r>
              <w:rPr>
                <w:b w:val="0"/>
                <w:color w:val="000000"/>
                <w:sz w:val="20"/>
              </w:rPr>
              <w:t>29</w:t>
            </w:r>
          </w:p>
        </w:tc>
        <w:tc>
          <w:tcPr>
            <w:tcW w:type="dxa" w:w="955"/>
            <w:vAlign w:val="center"/>
          </w:tcPr>
          <w:p>
            <w:pPr>
              <w:spacing w:after="0" w:line="240" w:lineRule="auto"/>
              <w:jc w:val="center"/>
            </w:pPr>
            <w:r>
              <w:rPr>
                <w:b w:val="0"/>
                <w:color w:val="000000"/>
                <w:sz w:val="20"/>
              </w:rPr>
              <w:t>60,2%</w:t>
            </w:r>
          </w:p>
        </w:tc>
        <w:tc>
          <w:tcPr>
            <w:tcW w:type="dxa" w:w="1672"/>
            <w:vAlign w:val="center"/>
          </w:tcPr>
          <w:p>
            <w:pPr>
              <w:spacing w:after="0" w:line="240" w:lineRule="auto"/>
              <w:jc w:val="center"/>
            </w:pPr>
            <w:r>
              <w:rPr>
                <w:b w:val="0"/>
                <w:color w:val="000000"/>
                <w:sz w:val="20"/>
              </w:rPr>
              <w:t>61,9% / 39,0%</w:t>
            </w:r>
          </w:p>
        </w:tc>
        <w:tc>
          <w:tcPr>
            <w:tcW w:type="dxa" w:w="1401"/>
            <w:vAlign w:val="center"/>
          </w:tcPr>
          <w:p>
            <w:pPr>
              <w:spacing w:after="0" w:line="240" w:lineRule="auto"/>
              <w:jc w:val="center"/>
            </w:pPr>
            <w:r>
              <w:rPr>
                <w:b w:val="0"/>
                <w:color w:val="000000"/>
                <w:sz w:val="20"/>
              </w:rPr>
              <w:t>40</w:t>
            </w:r>
          </w:p>
        </w:tc>
      </w:tr>
      <w:tr>
        <w:trPr>
          <w:cantSplit/>
        </w:trPr>
        <w:tc>
          <w:tcPr>
            <w:tcW w:type="dxa" w:w="2102"/>
            <w:vAlign w:val="center"/>
          </w:tcPr>
          <w:p>
            <w:pPr>
              <w:spacing w:after="0" w:line="240" w:lineRule="auto"/>
              <w:jc w:val="center"/>
            </w:pPr>
            <w:r>
              <w:rPr>
                <w:b w:val="0"/>
                <w:color w:val="000000"/>
                <w:sz w:val="20"/>
              </w:rPr>
              <w:t>Gorillapod 0,5x</w:t>
            </w:r>
          </w:p>
        </w:tc>
        <w:tc>
          <w:tcPr>
            <w:tcW w:type="dxa" w:w="987"/>
            <w:vAlign w:val="center"/>
          </w:tcPr>
          <w:p>
            <w:pPr>
              <w:spacing w:after="0" w:line="240" w:lineRule="auto"/>
              <w:jc w:val="center"/>
            </w:pPr>
            <w:r>
              <w:rPr>
                <w:b w:val="0"/>
                <w:color w:val="000000"/>
                <w:sz w:val="20"/>
              </w:rPr>
              <w:t>174</w:t>
            </w:r>
          </w:p>
        </w:tc>
        <w:tc>
          <w:tcPr>
            <w:tcW w:type="dxa" w:w="1035"/>
            <w:vAlign w:val="center"/>
          </w:tcPr>
          <w:p>
            <w:pPr>
              <w:spacing w:after="0" w:line="240" w:lineRule="auto"/>
              <w:jc w:val="center"/>
            </w:pPr>
            <w:r>
              <w:rPr>
                <w:b w:val="0"/>
                <w:color w:val="000000"/>
                <w:sz w:val="20"/>
              </w:rPr>
              <w:t>82</w:t>
            </w:r>
          </w:p>
        </w:tc>
        <w:tc>
          <w:tcPr>
            <w:tcW w:type="dxa" w:w="876"/>
            <w:vAlign w:val="center"/>
          </w:tcPr>
          <w:p>
            <w:pPr>
              <w:spacing w:after="0" w:line="240" w:lineRule="auto"/>
              <w:jc w:val="center"/>
            </w:pPr>
            <w:r>
              <w:rPr>
                <w:b w:val="0"/>
                <w:color w:val="000000"/>
                <w:sz w:val="20"/>
              </w:rPr>
              <w:t>31</w:t>
            </w:r>
          </w:p>
        </w:tc>
        <w:tc>
          <w:tcPr>
            <w:tcW w:type="dxa" w:w="955"/>
            <w:vAlign w:val="center"/>
          </w:tcPr>
          <w:p>
            <w:pPr>
              <w:spacing w:after="0" w:line="240" w:lineRule="auto"/>
              <w:jc w:val="center"/>
            </w:pPr>
            <w:r>
              <w:rPr>
                <w:b w:val="0"/>
                <w:color w:val="000000"/>
                <w:sz w:val="20"/>
              </w:rPr>
              <w:t>57,1%</w:t>
            </w:r>
          </w:p>
        </w:tc>
        <w:tc>
          <w:tcPr>
            <w:tcW w:type="dxa" w:w="1672"/>
            <w:vAlign w:val="center"/>
          </w:tcPr>
          <w:p>
            <w:pPr>
              <w:spacing w:after="0" w:line="240" w:lineRule="auto"/>
              <w:jc w:val="center"/>
            </w:pPr>
            <w:r>
              <w:rPr>
                <w:b w:val="0"/>
                <w:color w:val="000000"/>
                <w:sz w:val="20"/>
              </w:rPr>
              <w:t>56,5% / 41,5%</w:t>
            </w:r>
          </w:p>
        </w:tc>
        <w:tc>
          <w:tcPr>
            <w:tcW w:type="dxa" w:w="1401"/>
            <w:vAlign w:val="center"/>
          </w:tcPr>
          <w:p>
            <w:pPr>
              <w:spacing w:after="0" w:line="240" w:lineRule="auto"/>
              <w:jc w:val="center"/>
            </w:pPr>
            <w:r>
              <w:rPr>
                <w:b w:val="0"/>
                <w:color w:val="000000"/>
                <w:sz w:val="20"/>
              </w:rPr>
              <w:t>49</w:t>
            </w:r>
          </w:p>
        </w:tc>
      </w:tr>
    </w:tbl>
    <w:p/>
    <w:p>
      <w:pPr>
        <w:pStyle w:val="Caption"/>
      </w:pPr>
      <w:r>
        <w:t>Correctas y falsas se contabilizan con confianza 0,30 e IoU ≥ 0,50 sobre las 33 fotografías por configuración; AP se calcula con las predicciones conservadas desde 0,001 y el límite de 15; "Correctas (lista)" aplica el límite de dos objetos por fotograma.</w:t>
      </w:r>
    </w:p>
    <w:p>
      <w:r>
        <w:t>La mejor F1 es del arnés de pecho 1x (61,9%; precisión 75,6%, recall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30"/>
        <w:gridCol w:w="1425"/>
        <w:gridCol w:w="1500"/>
        <w:gridCol w:w="1200"/>
        <w:gridCol w:w="1575"/>
        <w:gridCol w:w="1200"/>
      </w:tblGrid>
      <w:tr>
        <w:trPr>
          <w:cantSplit/>
          <w:tblHeader/>
        </w:trPr>
        <w:tc>
          <w:tcPr>
            <w:tcW w:type="dxa" w:w="2130"/>
            <w:vAlign w:val="center"/>
          </w:tcPr>
          <w:p>
            <w:pPr>
              <w:spacing w:after="0" w:line="240" w:lineRule="auto"/>
              <w:jc w:val="center"/>
            </w:pPr>
            <w:r>
              <w:rPr>
                <w:b/>
                <w:color w:val="000000"/>
                <w:sz w:val="20"/>
              </w:rPr>
              <w:t>Alternativa</w:t>
            </w:r>
          </w:p>
        </w:tc>
        <w:tc>
          <w:tcPr>
            <w:tcW w:type="dxa" w:w="1425"/>
            <w:vAlign w:val="center"/>
          </w:tcPr>
          <w:p>
            <w:pPr>
              <w:spacing w:after="0" w:line="240" w:lineRule="auto"/>
              <w:jc w:val="center"/>
            </w:pPr>
            <w:r>
              <w:rPr>
                <w:b/>
                <w:color w:val="000000"/>
                <w:sz w:val="20"/>
              </w:rPr>
              <w:t>Escenas + / = / −</w:t>
            </w:r>
          </w:p>
        </w:tc>
        <w:tc>
          <w:tcPr>
            <w:tcW w:type="dxa" w:w="1500"/>
            <w:vAlign w:val="center"/>
          </w:tcPr>
          <w:p>
            <w:pPr>
              <w:spacing w:after="0" w:line="240" w:lineRule="auto"/>
              <w:jc w:val="center"/>
            </w:pPr>
            <w:r>
              <w:rPr>
                <w:b/>
                <w:color w:val="000000"/>
                <w:sz w:val="20"/>
              </w:rPr>
              <w:t>Ganancia total de objetos</w:t>
            </w:r>
          </w:p>
        </w:tc>
        <w:tc>
          <w:tcPr>
            <w:tcW w:type="dxa" w:w="1200"/>
            <w:vAlign w:val="center"/>
          </w:tcPr>
          <w:p>
            <w:pPr>
              <w:spacing w:after="0" w:line="240" w:lineRule="auto"/>
              <w:jc w:val="center"/>
            </w:pPr>
            <w:r>
              <w:rPr>
                <w:b/>
                <w:color w:val="000000"/>
                <w:sz w:val="20"/>
              </w:rPr>
              <w:t>Ganancia/escena</w:t>
            </w:r>
          </w:p>
        </w:tc>
        <w:tc>
          <w:tcPr>
            <w:tcW w:type="dxa" w:w="1575"/>
            <w:vAlign w:val="center"/>
          </w:tcPr>
          <w:p>
            <w:pPr>
              <w:spacing w:after="0" w:line="240" w:lineRule="auto"/>
              <w:jc w:val="center"/>
            </w:pPr>
            <w:r>
              <w:rPr>
                <w:b/>
                <w:color w:val="000000"/>
                <w:sz w:val="20"/>
              </w:rPr>
              <w:t>IC 95 % (bootstrap)</w:t>
            </w:r>
          </w:p>
        </w:tc>
        <w:tc>
          <w:tcPr>
            <w:tcW w:type="dxa" w:w="1200"/>
            <w:vAlign w:val="center"/>
          </w:tcPr>
          <w:p>
            <w:pPr>
              <w:spacing w:after="0" w:line="240" w:lineRule="auto"/>
              <w:jc w:val="center"/>
            </w:pPr>
            <w:r>
              <w:rPr>
                <w:b/>
                <w:color w:val="000000"/>
                <w:sz w:val="20"/>
              </w:rPr>
              <w:t>p (t pareada)</w:t>
            </w:r>
          </w:p>
        </w:tc>
      </w:tr>
      <w:tr>
        <w:trPr>
          <w:cantSplit/>
        </w:trPr>
        <w:tc>
          <w:tcPr>
            <w:tcW w:type="dxa" w:w="2130"/>
            <w:vAlign w:val="center"/>
          </w:tcPr>
          <w:p>
            <w:pPr>
              <w:spacing w:after="0" w:line="240" w:lineRule="auto"/>
              <w:jc w:val="center"/>
            </w:pPr>
            <w:r>
              <w:rPr>
                <w:b w:val="0"/>
                <w:color w:val="000000"/>
                <w:sz w:val="20"/>
              </w:rPr>
              <w:t>Arnés de cabeza 1x</w:t>
            </w:r>
          </w:p>
        </w:tc>
        <w:tc>
          <w:tcPr>
            <w:tcW w:type="dxa" w:w="1425"/>
            <w:vAlign w:val="center"/>
          </w:tcPr>
          <w:p>
            <w:pPr>
              <w:spacing w:after="0" w:line="240" w:lineRule="auto"/>
              <w:jc w:val="center"/>
            </w:pPr>
            <w:r>
              <w:rPr>
                <w:b w:val="0"/>
                <w:color w:val="000000"/>
                <w:sz w:val="20"/>
              </w:rPr>
              <w:t>19 / 9 / 5</w:t>
            </w:r>
          </w:p>
        </w:tc>
        <w:tc>
          <w:tcPr>
            <w:tcW w:type="dxa" w:w="1500"/>
            <w:vAlign w:val="center"/>
          </w:tcPr>
          <w:p>
            <w:pPr>
              <w:spacing w:after="0" w:line="240" w:lineRule="auto"/>
              <w:jc w:val="center"/>
            </w:pPr>
            <w:r>
              <w:rPr>
                <w:b w:val="0"/>
                <w:color w:val="000000"/>
                <w:sz w:val="20"/>
              </w:rPr>
              <w:t>+26</w:t>
            </w:r>
          </w:p>
        </w:tc>
        <w:tc>
          <w:tcPr>
            <w:tcW w:type="dxa" w:w="1200"/>
            <w:vAlign w:val="center"/>
          </w:tcPr>
          <w:p>
            <w:pPr>
              <w:spacing w:after="0" w:line="240" w:lineRule="auto"/>
              <w:jc w:val="center"/>
            </w:pPr>
            <w:r>
              <w:rPr>
                <w:b w:val="0"/>
                <w:color w:val="000000"/>
                <w:sz w:val="20"/>
              </w:rPr>
              <w:t>+0,788</w:t>
            </w:r>
          </w:p>
        </w:tc>
        <w:tc>
          <w:tcPr>
            <w:tcW w:type="dxa" w:w="1575"/>
            <w:vAlign w:val="center"/>
          </w:tcPr>
          <w:p>
            <w:pPr>
              <w:spacing w:after="0" w:line="240" w:lineRule="auto"/>
              <w:jc w:val="center"/>
            </w:pPr>
            <w:r>
              <w:rPr>
                <w:b w:val="0"/>
                <w:color w:val="000000"/>
                <w:sz w:val="20"/>
              </w:rPr>
              <w:t>[0,333, 1,273]</w:t>
            </w:r>
          </w:p>
        </w:tc>
        <w:tc>
          <w:tcPr>
            <w:tcW w:type="dxa" w:w="1200"/>
            <w:vAlign w:val="center"/>
          </w:tcPr>
          <w:p>
            <w:pPr>
              <w:spacing w:after="0" w:line="240" w:lineRule="auto"/>
              <w:jc w:val="center"/>
            </w:pPr>
            <w:r>
              <w:rPr>
                <w:b w:val="0"/>
                <w:color w:val="000000"/>
                <w:sz w:val="20"/>
              </w:rPr>
              <w:t>0,0023</w:t>
            </w:r>
          </w:p>
        </w:tc>
      </w:tr>
      <w:tr>
        <w:trPr>
          <w:cantSplit/>
        </w:trPr>
        <w:tc>
          <w:tcPr>
            <w:tcW w:type="dxa" w:w="2130"/>
            <w:vAlign w:val="center"/>
          </w:tcPr>
          <w:p>
            <w:pPr>
              <w:spacing w:after="0" w:line="240" w:lineRule="auto"/>
              <w:jc w:val="center"/>
            </w:pPr>
            <w:r>
              <w:rPr>
                <w:b w:val="0"/>
                <w:color w:val="000000"/>
                <w:sz w:val="20"/>
              </w:rPr>
              <w:t>Arnés de cabeza 0,5x</w:t>
            </w:r>
          </w:p>
        </w:tc>
        <w:tc>
          <w:tcPr>
            <w:tcW w:type="dxa" w:w="1425"/>
            <w:vAlign w:val="center"/>
          </w:tcPr>
          <w:p>
            <w:pPr>
              <w:spacing w:after="0" w:line="240" w:lineRule="auto"/>
              <w:jc w:val="center"/>
            </w:pPr>
            <w:r>
              <w:rPr>
                <w:b w:val="0"/>
                <w:color w:val="000000"/>
                <w:sz w:val="20"/>
              </w:rPr>
              <w:t>10 / 20 / 3</w:t>
            </w:r>
          </w:p>
        </w:tc>
        <w:tc>
          <w:tcPr>
            <w:tcW w:type="dxa" w:w="1500"/>
            <w:vAlign w:val="center"/>
          </w:tcPr>
          <w:p>
            <w:pPr>
              <w:spacing w:after="0" w:line="240" w:lineRule="auto"/>
              <w:jc w:val="center"/>
            </w:pPr>
            <w:r>
              <w:rPr>
                <w:b w:val="0"/>
                <w:color w:val="000000"/>
                <w:sz w:val="20"/>
              </w:rPr>
              <w:t>+12</w:t>
            </w:r>
          </w:p>
        </w:tc>
        <w:tc>
          <w:tcPr>
            <w:tcW w:type="dxa" w:w="1200"/>
            <w:vAlign w:val="center"/>
          </w:tcPr>
          <w:p>
            <w:pPr>
              <w:spacing w:after="0" w:line="240" w:lineRule="auto"/>
              <w:jc w:val="center"/>
            </w:pPr>
            <w:r>
              <w:rPr>
                <w:b w:val="0"/>
                <w:color w:val="000000"/>
                <w:sz w:val="20"/>
              </w:rPr>
              <w:t>+0,364</w:t>
            </w:r>
          </w:p>
        </w:tc>
        <w:tc>
          <w:tcPr>
            <w:tcW w:type="dxa" w:w="1575"/>
            <w:vAlign w:val="center"/>
          </w:tcPr>
          <w:p>
            <w:pPr>
              <w:spacing w:after="0" w:line="240" w:lineRule="auto"/>
              <w:jc w:val="center"/>
            </w:pPr>
            <w:r>
              <w:rPr>
                <w:b w:val="0"/>
                <w:color w:val="000000"/>
                <w:sz w:val="20"/>
              </w:rPr>
              <w:t>[0,091, 0,667]</w:t>
            </w:r>
          </w:p>
        </w:tc>
        <w:tc>
          <w:tcPr>
            <w:tcW w:type="dxa" w:w="1200"/>
            <w:vAlign w:val="center"/>
          </w:tcPr>
          <w:p>
            <w:pPr>
              <w:spacing w:after="0" w:line="240" w:lineRule="auto"/>
              <w:jc w:val="center"/>
            </w:pPr>
            <w:r>
              <w:rPr>
                <w:b w:val="0"/>
                <w:color w:val="000000"/>
                <w:sz w:val="20"/>
              </w:rPr>
              <w:t>0,0260</w:t>
            </w:r>
          </w:p>
        </w:tc>
      </w:tr>
      <w:tr>
        <w:trPr>
          <w:cantSplit/>
        </w:trPr>
        <w:tc>
          <w:tcPr>
            <w:tcW w:type="dxa" w:w="2130"/>
            <w:vAlign w:val="center"/>
          </w:tcPr>
          <w:p>
            <w:pPr>
              <w:spacing w:after="0" w:line="240" w:lineRule="auto"/>
              <w:jc w:val="center"/>
            </w:pPr>
            <w:r>
              <w:rPr>
                <w:b w:val="0"/>
                <w:color w:val="000000"/>
                <w:sz w:val="20"/>
              </w:rPr>
              <w:t>Arnés de pecho 1x</w:t>
            </w:r>
          </w:p>
        </w:tc>
        <w:tc>
          <w:tcPr>
            <w:tcW w:type="dxa" w:w="1425"/>
            <w:vAlign w:val="center"/>
          </w:tcPr>
          <w:p>
            <w:pPr>
              <w:spacing w:after="0" w:line="240" w:lineRule="auto"/>
              <w:jc w:val="center"/>
            </w:pPr>
            <w:r>
              <w:rPr>
                <w:b w:val="0"/>
                <w:color w:val="000000"/>
                <w:sz w:val="20"/>
              </w:rPr>
              <w:t>16 / 10 / 7</w:t>
            </w:r>
          </w:p>
        </w:tc>
        <w:tc>
          <w:tcPr>
            <w:tcW w:type="dxa" w:w="1500"/>
            <w:vAlign w:val="center"/>
          </w:tcPr>
          <w:p>
            <w:pPr>
              <w:spacing w:after="0" w:line="240" w:lineRule="auto"/>
              <w:jc w:val="center"/>
            </w:pPr>
            <w:r>
              <w:rPr>
                <w:b w:val="0"/>
                <w:color w:val="000000"/>
                <w:sz w:val="20"/>
              </w:rPr>
              <w:t>+17</w:t>
            </w:r>
          </w:p>
        </w:tc>
        <w:tc>
          <w:tcPr>
            <w:tcW w:type="dxa" w:w="1200"/>
            <w:vAlign w:val="center"/>
          </w:tcPr>
          <w:p>
            <w:pPr>
              <w:spacing w:after="0" w:line="240" w:lineRule="auto"/>
              <w:jc w:val="center"/>
            </w:pPr>
            <w:r>
              <w:rPr>
                <w:b w:val="0"/>
                <w:color w:val="000000"/>
                <w:sz w:val="20"/>
              </w:rPr>
              <w:t>+0,515</w:t>
            </w:r>
          </w:p>
        </w:tc>
        <w:tc>
          <w:tcPr>
            <w:tcW w:type="dxa" w:w="1575"/>
            <w:vAlign w:val="center"/>
          </w:tcPr>
          <w:p>
            <w:pPr>
              <w:spacing w:after="0" w:line="240" w:lineRule="auto"/>
              <w:jc w:val="center"/>
            </w:pPr>
            <w:r>
              <w:rPr>
                <w:b w:val="0"/>
                <w:color w:val="000000"/>
                <w:sz w:val="20"/>
              </w:rPr>
              <w:t>[0,121, 0,939]</w:t>
            </w:r>
          </w:p>
        </w:tc>
        <w:tc>
          <w:tcPr>
            <w:tcW w:type="dxa" w:w="1200"/>
            <w:vAlign w:val="center"/>
          </w:tcPr>
          <w:p>
            <w:pPr>
              <w:spacing w:after="0" w:line="240" w:lineRule="auto"/>
              <w:jc w:val="center"/>
            </w:pPr>
            <w:r>
              <w:rPr>
                <w:b w:val="0"/>
                <w:color w:val="000000"/>
                <w:sz w:val="20"/>
              </w:rPr>
              <w:t>0,0194</w:t>
            </w:r>
          </w:p>
        </w:tc>
      </w:tr>
      <w:tr>
        <w:trPr>
          <w:cantSplit/>
        </w:trPr>
        <w:tc>
          <w:tcPr>
            <w:tcW w:type="dxa" w:w="2130"/>
            <w:vAlign w:val="center"/>
          </w:tcPr>
          <w:p>
            <w:pPr>
              <w:spacing w:after="0" w:line="240" w:lineRule="auto"/>
              <w:jc w:val="center"/>
            </w:pPr>
            <w:r>
              <w:rPr>
                <w:b w:val="0"/>
                <w:color w:val="000000"/>
                <w:sz w:val="20"/>
              </w:rPr>
              <w:t>Arnés de pecho 0,5x</w:t>
            </w:r>
          </w:p>
        </w:tc>
        <w:tc>
          <w:tcPr>
            <w:tcW w:type="dxa" w:w="1425"/>
            <w:vAlign w:val="center"/>
          </w:tcPr>
          <w:p>
            <w:pPr>
              <w:spacing w:after="0" w:line="240" w:lineRule="auto"/>
              <w:jc w:val="center"/>
            </w:pPr>
            <w:r>
              <w:rPr>
                <w:b w:val="0"/>
                <w:color w:val="000000"/>
                <w:sz w:val="20"/>
              </w:rPr>
              <w:t>6 / 24 / 3</w:t>
            </w:r>
          </w:p>
        </w:tc>
        <w:tc>
          <w:tcPr>
            <w:tcW w:type="dxa" w:w="1500"/>
            <w:vAlign w:val="center"/>
          </w:tcPr>
          <w:p>
            <w:pPr>
              <w:spacing w:after="0" w:line="240" w:lineRule="auto"/>
              <w:jc w:val="center"/>
            </w:pPr>
            <w:r>
              <w:rPr>
                <w:b w:val="0"/>
                <w:color w:val="000000"/>
                <w:sz w:val="20"/>
              </w:rPr>
              <w:t>+5</w:t>
            </w:r>
          </w:p>
        </w:tc>
        <w:tc>
          <w:tcPr>
            <w:tcW w:type="dxa" w:w="1200"/>
            <w:vAlign w:val="center"/>
          </w:tcPr>
          <w:p>
            <w:pPr>
              <w:spacing w:after="0" w:line="240" w:lineRule="auto"/>
              <w:jc w:val="center"/>
            </w:pPr>
            <w:r>
              <w:rPr>
                <w:b w:val="0"/>
                <w:color w:val="000000"/>
                <w:sz w:val="20"/>
              </w:rPr>
              <w:t>+0,152</w:t>
            </w:r>
          </w:p>
        </w:tc>
        <w:tc>
          <w:tcPr>
            <w:tcW w:type="dxa" w:w="1575"/>
            <w:vAlign w:val="center"/>
          </w:tcPr>
          <w:p>
            <w:pPr>
              <w:spacing w:after="0" w:line="240" w:lineRule="auto"/>
              <w:jc w:val="center"/>
            </w:pPr>
            <w:r>
              <w:rPr>
                <w:b w:val="0"/>
                <w:color w:val="000000"/>
                <w:sz w:val="20"/>
              </w:rPr>
              <w:t>[-0,182, 0,515]</w:t>
            </w:r>
          </w:p>
        </w:tc>
        <w:tc>
          <w:tcPr>
            <w:tcW w:type="dxa" w:w="1200"/>
            <w:vAlign w:val="center"/>
          </w:tcPr>
          <w:p>
            <w:pPr>
              <w:spacing w:after="0" w:line="240" w:lineRule="auto"/>
              <w:jc w:val="center"/>
            </w:pPr>
            <w:r>
              <w:rPr>
                <w:b w:val="0"/>
                <w:color w:val="000000"/>
                <w:sz w:val="20"/>
              </w:rPr>
              <w:t>0,4064</w:t>
            </w:r>
          </w:p>
        </w:tc>
      </w:tr>
      <w:tr>
        <w:trPr>
          <w:cantSplit/>
        </w:trPr>
        <w:tc>
          <w:tcPr>
            <w:tcW w:type="dxa" w:w="2130"/>
            <w:vAlign w:val="center"/>
          </w:tcPr>
          <w:p>
            <w:pPr>
              <w:spacing w:after="0" w:line="240" w:lineRule="auto"/>
              <w:jc w:val="center"/>
            </w:pPr>
            <w:r>
              <w:rPr>
                <w:b w:val="0"/>
                <w:color w:val="000000"/>
                <w:sz w:val="20"/>
              </w:rPr>
              <w:t>Gorillapod 1x</w:t>
            </w:r>
          </w:p>
        </w:tc>
        <w:tc>
          <w:tcPr>
            <w:tcW w:type="dxa" w:w="1425"/>
            <w:vAlign w:val="center"/>
          </w:tcPr>
          <w:p>
            <w:pPr>
              <w:spacing w:after="0" w:line="240" w:lineRule="auto"/>
              <w:jc w:val="center"/>
            </w:pPr>
            <w:r>
              <w:rPr>
                <w:b w:val="0"/>
                <w:color w:val="000000"/>
                <w:sz w:val="20"/>
              </w:rPr>
              <w:t>11 / 17 / 5</w:t>
            </w:r>
          </w:p>
        </w:tc>
        <w:tc>
          <w:tcPr>
            <w:tcW w:type="dxa" w:w="1500"/>
            <w:vAlign w:val="center"/>
          </w:tcPr>
          <w:p>
            <w:pPr>
              <w:spacing w:after="0" w:line="240" w:lineRule="auto"/>
              <w:jc w:val="center"/>
            </w:pPr>
            <w:r>
              <w:rPr>
                <w:b w:val="0"/>
                <w:color w:val="000000"/>
                <w:sz w:val="20"/>
              </w:rPr>
              <w:t>+7</w:t>
            </w:r>
          </w:p>
        </w:tc>
        <w:tc>
          <w:tcPr>
            <w:tcW w:type="dxa" w:w="1200"/>
            <w:vAlign w:val="center"/>
          </w:tcPr>
          <w:p>
            <w:pPr>
              <w:spacing w:after="0" w:line="240" w:lineRule="auto"/>
              <w:jc w:val="center"/>
            </w:pPr>
            <w:r>
              <w:rPr>
                <w:b w:val="0"/>
                <w:color w:val="000000"/>
                <w:sz w:val="20"/>
              </w:rPr>
              <w:t>+0,212</w:t>
            </w:r>
          </w:p>
        </w:tc>
        <w:tc>
          <w:tcPr>
            <w:tcW w:type="dxa" w:w="1575"/>
            <w:vAlign w:val="center"/>
          </w:tcPr>
          <w:p>
            <w:pPr>
              <w:spacing w:after="0" w:line="240" w:lineRule="auto"/>
              <w:jc w:val="center"/>
            </w:pPr>
            <w:r>
              <w:rPr>
                <w:b w:val="0"/>
                <w:color w:val="000000"/>
                <w:sz w:val="20"/>
              </w:rPr>
              <w:t>[-0,242, 0,667]</w:t>
            </w:r>
          </w:p>
        </w:tc>
        <w:tc>
          <w:tcPr>
            <w:tcW w:type="dxa" w:w="1200"/>
            <w:vAlign w:val="center"/>
          </w:tcPr>
          <w:p>
            <w:pPr>
              <w:spacing w:after="0" w:line="240" w:lineRule="auto"/>
              <w:jc w:val="center"/>
            </w:pPr>
            <w:r>
              <w:rPr>
                <w:b w:val="0"/>
                <w:color w:val="000000"/>
                <w:sz w:val="20"/>
              </w:rPr>
              <w:t>0,3702</w:t>
            </w:r>
          </w:p>
        </w:tc>
      </w:tr>
    </w:tbl>
    <w:p/>
    <w:p>
      <w:pPr>
        <w:pStyle w:val="Caption"/>
      </w:pPr>
      <w:r>
        <w:t>Escenas + / = / − cuenta en cuántos de los 33 grupos el Gorillapod 0,5x detectó más, igual o menos objetos correctos que la alternativa. El IC proviene de un bootstrap percentil de 10 000 remuestreos pareados por grupos (semilla 20261013, sin corrección por comparaciones múltiples); p proviene de la prueba t pareada de objetos correctos por escena.</w:t>
      </w:r>
    </w:p>
    <w:p>
      <w:r>
        <w:t>Frente al arnés de pecho 1x la ventaja es de +0,515 objetos por escena (IC 95 % [0,121; 0,939]; p = 0,019), y frente al pecho 0,5x se reduce a +0,152 con un intervalo que incluye el cero (p = 0,406), de modo que esa ventaja no queda establecida. El conteo por escena alcanza el mejor resultado con detección no nula en 29 de 33 escenas, y el mejor conteo no nulo por escena en 20 de 33 (empates incluidos).</w:t>
      </w:r>
    </w:p>
    <w:p>
      <w:pPr>
        <w:jc w:val="center"/>
      </w:pPr>
      <w:r>
        <w:drawing>
          <wp:inline xmlns:a="http://schemas.openxmlformats.org/drawingml/2006/main" xmlns:pic="http://schemas.openxmlformats.org/drawingml/2006/picture">
            <wp:extent cx="4480560" cy="2520315"/>
            <wp:docPr id="2" name="Picture 2"/>
            <wp:cNvGraphicFramePr>
              <a:graphicFrameLocks noChangeAspect="1"/>
            </wp:cNvGraphicFramePr>
            <a:graphic>
              <a:graphicData uri="http://schemas.openxmlformats.org/drawingml/2006/picture">
                <pic:pic>
                  <pic:nvPicPr>
                    <pic:cNvPr id="0" name="boxplot_configuration.png"/>
                    <pic:cNvPicPr/>
                  </pic:nvPicPr>
                  <pic:blipFill>
                    <a:blip r:embed="rId10"/>
                    <a:stretch>
                      <a:fillRect/>
                    </a:stretch>
                  </pic:blipFill>
                  <pic:spPr>
                    <a:xfrm>
                      <a:off x="0" y="0"/>
                      <a:ext cx="4480560" cy="2520315"/>
                    </a:xfrm>
                    <a:prstGeom prst="rect"/>
                  </pic:spPr>
                </pic:pic>
              </a:graphicData>
            </a:graphic>
          </wp:inline>
        </w:drawing>
      </w:r>
    </w:p>
    <w:p>
      <w:pPr>
        <w:pStyle w:val="Caption"/>
      </w:pPr>
      <w:r>
        <w:t>Figura 4.2. Objetos detectados correctamente por fotografía en las seis configuraciones (detector, 33 fotografías por configuración).</w:t>
      </w:r>
    </w:p>
    <w:p>
      <w:r>
        <w:t>La elección definitiva depende del objetivo del sistema: para maximizar los objetos anunciados al usuario, el Gorillapod 0,5x es el candidato provisional; para maximizar el equilibrio precisión/recall por fotograma, el arnés de pecho 1x. En ambos casos los intervalos no descartan todas las alternativas, por lo que la confirmación en escenas nuevas forma parte del plan de validación (sección 4.6).</w:t>
      </w:r>
    </w:p>
    <w:p>
      <w:pPr>
        <w:pStyle w:val="Heading1"/>
      </w:pPr>
      <w:r>
        <w:t>4.4 Escenario 3: rango de profundidad de detección</w:t>
      </w:r>
    </w:p>
    <w:p>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r>
        <w:t>La tabla siguiente resume el recall del detector por banda de distancia estimada agregando las seis configuraciones. "Recall" se calcula agrupando todas las instancias de la banda; "Media bootstrap" y su IC 95 % se obtienen remuestreando los 33 grupos de captura completos y calculando el recall agrupado en cada remuestra (10 000 remuestreos, semilla 20261013); no son una media de recalls igualmente ponderados por escena.</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332"/>
        <w:gridCol w:w="1009"/>
        <w:gridCol w:w="1009"/>
        <w:gridCol w:w="841"/>
        <w:gridCol w:w="1192"/>
        <w:gridCol w:w="1542"/>
        <w:gridCol w:w="2103"/>
      </w:tblGrid>
      <w:tr>
        <w:trPr>
          <w:cantSplit/>
          <w:tblHeader/>
        </w:trPr>
        <w:tc>
          <w:tcPr>
            <w:tcW w:type="dxa" w:w="1332"/>
            <w:vAlign w:val="center"/>
          </w:tcPr>
          <w:p>
            <w:pPr>
              <w:spacing w:after="0" w:line="240" w:lineRule="auto"/>
              <w:jc w:val="center"/>
            </w:pPr>
            <w:r>
              <w:rPr>
                <w:b/>
                <w:color w:val="000000"/>
                <w:sz w:val="20"/>
              </w:rPr>
              <w:t>Banda de distancia</w:t>
            </w:r>
          </w:p>
        </w:tc>
        <w:tc>
          <w:tcPr>
            <w:tcW w:type="dxa" w:w="1009"/>
            <w:vAlign w:val="center"/>
          </w:tcPr>
          <w:p>
            <w:pPr>
              <w:spacing w:after="0" w:line="240" w:lineRule="auto"/>
              <w:jc w:val="center"/>
            </w:pPr>
            <w:r>
              <w:rPr>
                <w:b/>
                <w:color w:val="000000"/>
                <w:sz w:val="20"/>
              </w:rPr>
              <w:t>Instancias</w:t>
            </w:r>
          </w:p>
        </w:tc>
        <w:tc>
          <w:tcPr>
            <w:tcW w:type="dxa" w:w="1009"/>
            <w:vAlign w:val="center"/>
          </w:tcPr>
          <w:p>
            <w:pPr>
              <w:spacing w:after="0" w:line="240" w:lineRule="auto"/>
              <w:jc w:val="center"/>
            </w:pPr>
            <w:r>
              <w:rPr>
                <w:b/>
                <w:color w:val="000000"/>
                <w:sz w:val="20"/>
              </w:rPr>
              <w:t>Correctas</w:t>
            </w:r>
          </w:p>
        </w:tc>
        <w:tc>
          <w:tcPr>
            <w:tcW w:type="dxa" w:w="841"/>
            <w:vAlign w:val="center"/>
          </w:tcPr>
          <w:p>
            <w:pPr>
              <w:spacing w:after="0" w:line="240" w:lineRule="auto"/>
              <w:jc w:val="center"/>
            </w:pPr>
            <w:r>
              <w:rPr>
                <w:b/>
                <w:color w:val="000000"/>
                <w:sz w:val="20"/>
              </w:rPr>
              <w:t>Recall</w:t>
            </w:r>
          </w:p>
        </w:tc>
        <w:tc>
          <w:tcPr>
            <w:tcW w:type="dxa" w:w="1192"/>
            <w:vAlign w:val="center"/>
          </w:tcPr>
          <w:p>
            <w:pPr>
              <w:spacing w:after="0" w:line="240" w:lineRule="auto"/>
              <w:jc w:val="center"/>
            </w:pPr>
            <w:r>
              <w:rPr>
                <w:b/>
                <w:color w:val="000000"/>
                <w:sz w:val="20"/>
              </w:rPr>
              <w:t>Media bootstrap</w:t>
            </w:r>
          </w:p>
        </w:tc>
        <w:tc>
          <w:tcPr>
            <w:tcW w:type="dxa" w:w="1542"/>
            <w:vAlign w:val="center"/>
          </w:tcPr>
          <w:p>
            <w:pPr>
              <w:spacing w:after="0" w:line="240" w:lineRule="auto"/>
              <w:jc w:val="center"/>
            </w:pPr>
            <w:r>
              <w:rPr>
                <w:b/>
                <w:color w:val="000000"/>
                <w:sz w:val="20"/>
              </w:rPr>
              <w:t>IC 95 %</w:t>
            </w:r>
          </w:p>
        </w:tc>
        <w:tc>
          <w:tcPr>
            <w:tcW w:type="dxa" w:w="2103"/>
            <w:vAlign w:val="center"/>
          </w:tcPr>
          <w:p>
            <w:pPr>
              <w:spacing w:after="0" w:line="240" w:lineRule="auto"/>
              <w:jc w:val="center"/>
            </w:pPr>
            <w:r>
              <w:rPr>
                <w:b/>
                <w:color w:val="000000"/>
                <w:sz w:val="20"/>
              </w:rPr>
              <w:t>Clases dominantes</w:t>
            </w:r>
          </w:p>
        </w:tc>
      </w:tr>
      <w:tr>
        <w:trPr>
          <w:cantSplit/>
        </w:trPr>
        <w:tc>
          <w:tcPr>
            <w:tcW w:type="dxa" w:w="1332"/>
            <w:vAlign w:val="center"/>
          </w:tcPr>
          <w:p>
            <w:pPr>
              <w:spacing w:after="0" w:line="240" w:lineRule="auto"/>
              <w:jc w:val="center"/>
            </w:pPr>
            <w:r>
              <w:rPr>
                <w:b w:val="0"/>
                <w:color w:val="000000"/>
                <w:sz w:val="20"/>
              </w:rPr>
              <w:t>0,5-1,0 m</w:t>
            </w:r>
          </w:p>
        </w:tc>
        <w:tc>
          <w:tcPr>
            <w:tcW w:type="dxa" w:w="1009"/>
            <w:vAlign w:val="center"/>
          </w:tcPr>
          <w:p>
            <w:pPr>
              <w:spacing w:after="0" w:line="240" w:lineRule="auto"/>
              <w:jc w:val="center"/>
            </w:pPr>
            <w:r>
              <w:rPr>
                <w:b w:val="0"/>
                <w:color w:val="000000"/>
                <w:sz w:val="20"/>
              </w:rPr>
              <w:t>73</w:t>
            </w:r>
          </w:p>
        </w:tc>
        <w:tc>
          <w:tcPr>
            <w:tcW w:type="dxa" w:w="1009"/>
            <w:vAlign w:val="center"/>
          </w:tcPr>
          <w:p>
            <w:pPr>
              <w:spacing w:after="0" w:line="240" w:lineRule="auto"/>
              <w:jc w:val="center"/>
            </w:pPr>
            <w:r>
              <w:rPr>
                <w:b w:val="0"/>
                <w:color w:val="000000"/>
                <w:sz w:val="20"/>
              </w:rPr>
              <w:t>55</w:t>
            </w:r>
          </w:p>
        </w:tc>
        <w:tc>
          <w:tcPr>
            <w:tcW w:type="dxa" w:w="841"/>
            <w:vAlign w:val="center"/>
          </w:tcPr>
          <w:p>
            <w:pPr>
              <w:spacing w:after="0" w:line="240" w:lineRule="auto"/>
              <w:jc w:val="center"/>
            </w:pPr>
            <w:r>
              <w:rPr>
                <w:b w:val="0"/>
                <w:color w:val="000000"/>
                <w:sz w:val="20"/>
              </w:rPr>
              <w:t>75,3%</w:t>
            </w:r>
          </w:p>
        </w:tc>
        <w:tc>
          <w:tcPr>
            <w:tcW w:type="dxa" w:w="1192"/>
            <w:vAlign w:val="center"/>
          </w:tcPr>
          <w:p>
            <w:pPr>
              <w:spacing w:after="0" w:line="240" w:lineRule="auto"/>
              <w:jc w:val="center"/>
            </w:pPr>
            <w:r>
              <w:rPr>
                <w:b w:val="0"/>
                <w:color w:val="000000"/>
                <w:sz w:val="20"/>
              </w:rPr>
              <w:t>75,7%</w:t>
            </w:r>
          </w:p>
        </w:tc>
        <w:tc>
          <w:tcPr>
            <w:tcW w:type="dxa" w:w="1542"/>
            <w:vAlign w:val="center"/>
          </w:tcPr>
          <w:p>
            <w:pPr>
              <w:spacing w:after="0" w:line="240" w:lineRule="auto"/>
              <w:jc w:val="center"/>
            </w:pPr>
            <w:r>
              <w:rPr>
                <w:b w:val="0"/>
                <w:color w:val="000000"/>
                <w:sz w:val="20"/>
              </w:rPr>
              <w:t>[57,0%; 94,1%]</w:t>
            </w:r>
          </w:p>
        </w:tc>
        <w:tc>
          <w:tcPr>
            <w:tcW w:type="dxa" w:w="2103"/>
            <w:vAlign w:val="center"/>
          </w:tcPr>
          <w:p>
            <w:pPr>
              <w:spacing w:after="0" w:line="240" w:lineRule="auto"/>
              <w:jc w:val="center"/>
            </w:pPr>
            <w:r>
              <w:rPr>
                <w:b w:val="0"/>
                <w:color w:val="000000"/>
                <w:sz w:val="20"/>
              </w:rPr>
              <w:t>cama 52 %, portátil 18 %, silla 14 %</w:t>
            </w:r>
          </w:p>
        </w:tc>
      </w:tr>
      <w:tr>
        <w:trPr>
          <w:cantSplit/>
        </w:trPr>
        <w:tc>
          <w:tcPr>
            <w:tcW w:type="dxa" w:w="1332"/>
            <w:vAlign w:val="center"/>
          </w:tcPr>
          <w:p>
            <w:pPr>
              <w:spacing w:after="0" w:line="240" w:lineRule="auto"/>
              <w:jc w:val="center"/>
            </w:pPr>
            <w:r>
              <w:rPr>
                <w:b w:val="0"/>
                <w:color w:val="000000"/>
                <w:sz w:val="20"/>
              </w:rPr>
              <w:t>1,0-2,0 m</w:t>
            </w:r>
          </w:p>
        </w:tc>
        <w:tc>
          <w:tcPr>
            <w:tcW w:type="dxa" w:w="1009"/>
            <w:vAlign w:val="center"/>
          </w:tcPr>
          <w:p>
            <w:pPr>
              <w:spacing w:after="0" w:line="240" w:lineRule="auto"/>
              <w:jc w:val="center"/>
            </w:pPr>
            <w:r>
              <w:rPr>
                <w:b w:val="0"/>
                <w:color w:val="000000"/>
                <w:sz w:val="20"/>
              </w:rPr>
              <w:t>160</w:t>
            </w:r>
          </w:p>
        </w:tc>
        <w:tc>
          <w:tcPr>
            <w:tcW w:type="dxa" w:w="1009"/>
            <w:vAlign w:val="center"/>
          </w:tcPr>
          <w:p>
            <w:pPr>
              <w:spacing w:after="0" w:line="240" w:lineRule="auto"/>
              <w:jc w:val="center"/>
            </w:pPr>
            <w:r>
              <w:rPr>
                <w:b w:val="0"/>
                <w:color w:val="000000"/>
                <w:sz w:val="20"/>
              </w:rPr>
              <w:t>106</w:t>
            </w:r>
          </w:p>
        </w:tc>
        <w:tc>
          <w:tcPr>
            <w:tcW w:type="dxa" w:w="841"/>
            <w:vAlign w:val="center"/>
          </w:tcPr>
          <w:p>
            <w:pPr>
              <w:spacing w:after="0" w:line="240" w:lineRule="auto"/>
              <w:jc w:val="center"/>
            </w:pPr>
            <w:r>
              <w:rPr>
                <w:b w:val="0"/>
                <w:color w:val="000000"/>
                <w:sz w:val="20"/>
              </w:rPr>
              <w:t>66,2%</w:t>
            </w:r>
          </w:p>
        </w:tc>
        <w:tc>
          <w:tcPr>
            <w:tcW w:type="dxa" w:w="1192"/>
            <w:vAlign w:val="center"/>
          </w:tcPr>
          <w:p>
            <w:pPr>
              <w:spacing w:after="0" w:line="240" w:lineRule="auto"/>
              <w:jc w:val="center"/>
            </w:pPr>
            <w:r>
              <w:rPr>
                <w:b w:val="0"/>
                <w:color w:val="000000"/>
                <w:sz w:val="20"/>
              </w:rPr>
              <w:t>66,6%</w:t>
            </w:r>
          </w:p>
        </w:tc>
        <w:tc>
          <w:tcPr>
            <w:tcW w:type="dxa" w:w="1542"/>
            <w:vAlign w:val="center"/>
          </w:tcPr>
          <w:p>
            <w:pPr>
              <w:spacing w:after="0" w:line="240" w:lineRule="auto"/>
              <w:jc w:val="center"/>
            </w:pPr>
            <w:r>
              <w:rPr>
                <w:b w:val="0"/>
                <w:color w:val="000000"/>
                <w:sz w:val="20"/>
              </w:rPr>
              <w:t>[54,7%; 78,4%]</w:t>
            </w:r>
          </w:p>
        </w:tc>
        <w:tc>
          <w:tcPr>
            <w:tcW w:type="dxa" w:w="2103"/>
            <w:vAlign w:val="center"/>
          </w:tcPr>
          <w:p>
            <w:pPr>
              <w:spacing w:after="0" w:line="240" w:lineRule="auto"/>
              <w:jc w:val="center"/>
            </w:pPr>
            <w:r>
              <w:rPr>
                <w:b w:val="0"/>
                <w:color w:val="000000"/>
                <w:sz w:val="20"/>
              </w:rPr>
              <w:t>silla 41 %, inodoro 12 %, portátil 11 %</w:t>
            </w:r>
          </w:p>
        </w:tc>
      </w:tr>
      <w:tr>
        <w:trPr>
          <w:cantSplit/>
        </w:trPr>
        <w:tc>
          <w:tcPr>
            <w:tcW w:type="dxa" w:w="1332"/>
            <w:vAlign w:val="center"/>
          </w:tcPr>
          <w:p>
            <w:pPr>
              <w:spacing w:after="0" w:line="240" w:lineRule="auto"/>
              <w:jc w:val="center"/>
            </w:pPr>
            <w:r>
              <w:rPr>
                <w:b w:val="0"/>
                <w:color w:val="000000"/>
                <w:sz w:val="20"/>
              </w:rPr>
              <w:t>2,0-3,0 m</w:t>
            </w:r>
          </w:p>
        </w:tc>
        <w:tc>
          <w:tcPr>
            <w:tcW w:type="dxa" w:w="1009"/>
            <w:vAlign w:val="center"/>
          </w:tcPr>
          <w:p>
            <w:pPr>
              <w:spacing w:after="0" w:line="240" w:lineRule="auto"/>
              <w:jc w:val="center"/>
            </w:pPr>
            <w:r>
              <w:rPr>
                <w:b w:val="0"/>
                <w:color w:val="000000"/>
                <w:sz w:val="20"/>
              </w:rPr>
              <w:t>120</w:t>
            </w:r>
          </w:p>
        </w:tc>
        <w:tc>
          <w:tcPr>
            <w:tcW w:type="dxa" w:w="1009"/>
            <w:vAlign w:val="center"/>
          </w:tcPr>
          <w:p>
            <w:pPr>
              <w:spacing w:after="0" w:line="240" w:lineRule="auto"/>
              <w:jc w:val="center"/>
            </w:pPr>
            <w:r>
              <w:rPr>
                <w:b w:val="0"/>
                <w:color w:val="000000"/>
                <w:sz w:val="20"/>
              </w:rPr>
              <w:t>75</w:t>
            </w:r>
          </w:p>
        </w:tc>
        <w:tc>
          <w:tcPr>
            <w:tcW w:type="dxa" w:w="841"/>
            <w:vAlign w:val="center"/>
          </w:tcPr>
          <w:p>
            <w:pPr>
              <w:spacing w:after="0" w:line="240" w:lineRule="auto"/>
              <w:jc w:val="center"/>
            </w:pPr>
            <w:r>
              <w:rPr>
                <w:b w:val="0"/>
                <w:color w:val="000000"/>
                <w:sz w:val="20"/>
              </w:rPr>
              <w:t>62,5%</w:t>
            </w:r>
          </w:p>
        </w:tc>
        <w:tc>
          <w:tcPr>
            <w:tcW w:type="dxa" w:w="1192"/>
            <w:vAlign w:val="center"/>
          </w:tcPr>
          <w:p>
            <w:pPr>
              <w:spacing w:after="0" w:line="240" w:lineRule="auto"/>
              <w:jc w:val="center"/>
            </w:pPr>
            <w:r>
              <w:rPr>
                <w:b w:val="0"/>
                <w:color w:val="000000"/>
                <w:sz w:val="20"/>
              </w:rPr>
              <w:t>62,3%</w:t>
            </w:r>
          </w:p>
        </w:tc>
        <w:tc>
          <w:tcPr>
            <w:tcW w:type="dxa" w:w="1542"/>
            <w:vAlign w:val="center"/>
          </w:tcPr>
          <w:p>
            <w:pPr>
              <w:spacing w:after="0" w:line="240" w:lineRule="auto"/>
              <w:jc w:val="center"/>
            </w:pPr>
            <w:r>
              <w:rPr>
                <w:b w:val="0"/>
                <w:color w:val="000000"/>
                <w:sz w:val="20"/>
              </w:rPr>
              <w:t>[50,0%; 73,4%]</w:t>
            </w:r>
          </w:p>
        </w:tc>
        <w:tc>
          <w:tcPr>
            <w:tcW w:type="dxa" w:w="2103"/>
            <w:vAlign w:val="center"/>
          </w:tcPr>
          <w:p>
            <w:pPr>
              <w:spacing w:after="0" w:line="240" w:lineRule="auto"/>
              <w:jc w:val="center"/>
            </w:pPr>
            <w:r>
              <w:rPr>
                <w:b w:val="0"/>
                <w:color w:val="000000"/>
                <w:sz w:val="20"/>
              </w:rPr>
              <w:t>silla 53 %, mesa 23 %, inodoro 7 %</w:t>
            </w:r>
          </w:p>
        </w:tc>
      </w:tr>
      <w:tr>
        <w:trPr>
          <w:cantSplit/>
        </w:trPr>
        <w:tc>
          <w:tcPr>
            <w:tcW w:type="dxa" w:w="1332"/>
            <w:vAlign w:val="center"/>
          </w:tcPr>
          <w:p>
            <w:pPr>
              <w:spacing w:after="0" w:line="240" w:lineRule="auto"/>
              <w:jc w:val="center"/>
            </w:pPr>
            <w:r>
              <w:rPr>
                <w:b w:val="0"/>
                <w:color w:val="000000"/>
                <w:sz w:val="20"/>
              </w:rPr>
              <w:t>3,0-4,0 m</w:t>
            </w:r>
          </w:p>
        </w:tc>
        <w:tc>
          <w:tcPr>
            <w:tcW w:type="dxa" w:w="1009"/>
            <w:vAlign w:val="center"/>
          </w:tcPr>
          <w:p>
            <w:pPr>
              <w:spacing w:after="0" w:line="240" w:lineRule="auto"/>
              <w:jc w:val="center"/>
            </w:pPr>
            <w:r>
              <w:rPr>
                <w:b w:val="0"/>
                <w:color w:val="000000"/>
                <w:sz w:val="20"/>
              </w:rPr>
              <w:t>143</w:t>
            </w:r>
          </w:p>
        </w:tc>
        <w:tc>
          <w:tcPr>
            <w:tcW w:type="dxa" w:w="1009"/>
            <w:vAlign w:val="center"/>
          </w:tcPr>
          <w:p>
            <w:pPr>
              <w:spacing w:after="0" w:line="240" w:lineRule="auto"/>
              <w:jc w:val="center"/>
            </w:pPr>
            <w:r>
              <w:rPr>
                <w:b w:val="0"/>
                <w:color w:val="000000"/>
                <w:sz w:val="20"/>
              </w:rPr>
              <w:t>89</w:t>
            </w:r>
          </w:p>
        </w:tc>
        <w:tc>
          <w:tcPr>
            <w:tcW w:type="dxa" w:w="841"/>
            <w:vAlign w:val="center"/>
          </w:tcPr>
          <w:p>
            <w:pPr>
              <w:spacing w:after="0" w:line="240" w:lineRule="auto"/>
              <w:jc w:val="center"/>
            </w:pPr>
            <w:r>
              <w:rPr>
                <w:b w:val="0"/>
                <w:color w:val="000000"/>
                <w:sz w:val="20"/>
              </w:rPr>
              <w:t>62,2%</w:t>
            </w:r>
          </w:p>
        </w:tc>
        <w:tc>
          <w:tcPr>
            <w:tcW w:type="dxa" w:w="1192"/>
            <w:vAlign w:val="center"/>
          </w:tcPr>
          <w:p>
            <w:pPr>
              <w:spacing w:after="0" w:line="240" w:lineRule="auto"/>
              <w:jc w:val="center"/>
            </w:pPr>
            <w:r>
              <w:rPr>
                <w:b w:val="0"/>
                <w:color w:val="000000"/>
                <w:sz w:val="20"/>
              </w:rPr>
              <w:t>62,6%</w:t>
            </w:r>
          </w:p>
        </w:tc>
        <w:tc>
          <w:tcPr>
            <w:tcW w:type="dxa" w:w="1542"/>
            <w:vAlign w:val="center"/>
          </w:tcPr>
          <w:p>
            <w:pPr>
              <w:spacing w:after="0" w:line="240" w:lineRule="auto"/>
              <w:jc w:val="center"/>
            </w:pPr>
            <w:r>
              <w:rPr>
                <w:b w:val="0"/>
                <w:color w:val="000000"/>
                <w:sz w:val="20"/>
              </w:rPr>
              <w:t>[45,9%; 76,2%]</w:t>
            </w:r>
          </w:p>
        </w:tc>
        <w:tc>
          <w:tcPr>
            <w:tcW w:type="dxa" w:w="2103"/>
            <w:vAlign w:val="center"/>
          </w:tcPr>
          <w:p>
            <w:pPr>
              <w:spacing w:after="0" w:line="240" w:lineRule="auto"/>
              <w:jc w:val="center"/>
            </w:pPr>
            <w:r>
              <w:rPr>
                <w:b w:val="0"/>
                <w:color w:val="000000"/>
                <w:sz w:val="20"/>
              </w:rPr>
              <w:t>silla 59 %, televisor 13 %, mesa 10 %</w:t>
            </w:r>
          </w:p>
        </w:tc>
      </w:tr>
      <w:tr>
        <w:trPr>
          <w:cantSplit/>
        </w:trPr>
        <w:tc>
          <w:tcPr>
            <w:tcW w:type="dxa" w:w="1332"/>
            <w:vAlign w:val="center"/>
          </w:tcPr>
          <w:p>
            <w:pPr>
              <w:spacing w:after="0" w:line="240" w:lineRule="auto"/>
              <w:jc w:val="center"/>
            </w:pPr>
            <w:r>
              <w:rPr>
                <w:b w:val="0"/>
                <w:color w:val="000000"/>
                <w:sz w:val="20"/>
              </w:rPr>
              <w:t>4,0-6,0 m</w:t>
            </w:r>
          </w:p>
        </w:tc>
        <w:tc>
          <w:tcPr>
            <w:tcW w:type="dxa" w:w="1009"/>
            <w:vAlign w:val="center"/>
          </w:tcPr>
          <w:p>
            <w:pPr>
              <w:spacing w:after="0" w:line="240" w:lineRule="auto"/>
              <w:jc w:val="center"/>
            </w:pPr>
            <w:r>
              <w:rPr>
                <w:b w:val="0"/>
                <w:color w:val="000000"/>
                <w:sz w:val="20"/>
              </w:rPr>
              <w:t>142</w:t>
            </w:r>
          </w:p>
        </w:tc>
        <w:tc>
          <w:tcPr>
            <w:tcW w:type="dxa" w:w="1009"/>
            <w:vAlign w:val="center"/>
          </w:tcPr>
          <w:p>
            <w:pPr>
              <w:spacing w:after="0" w:line="240" w:lineRule="auto"/>
              <w:jc w:val="center"/>
            </w:pPr>
            <w:r>
              <w:rPr>
                <w:b w:val="0"/>
                <w:color w:val="000000"/>
                <w:sz w:val="20"/>
              </w:rPr>
              <w:t>52</w:t>
            </w:r>
          </w:p>
        </w:tc>
        <w:tc>
          <w:tcPr>
            <w:tcW w:type="dxa" w:w="841"/>
            <w:vAlign w:val="center"/>
          </w:tcPr>
          <w:p>
            <w:pPr>
              <w:spacing w:after="0" w:line="240" w:lineRule="auto"/>
              <w:jc w:val="center"/>
            </w:pPr>
            <w:r>
              <w:rPr>
                <w:b w:val="0"/>
                <w:color w:val="000000"/>
                <w:sz w:val="20"/>
              </w:rPr>
              <w:t>36,6%</w:t>
            </w:r>
          </w:p>
        </w:tc>
        <w:tc>
          <w:tcPr>
            <w:tcW w:type="dxa" w:w="1192"/>
            <w:vAlign w:val="center"/>
          </w:tcPr>
          <w:p>
            <w:pPr>
              <w:spacing w:after="0" w:line="240" w:lineRule="auto"/>
              <w:jc w:val="center"/>
            </w:pPr>
            <w:r>
              <w:rPr>
                <w:b w:val="0"/>
                <w:color w:val="000000"/>
                <w:sz w:val="20"/>
              </w:rPr>
              <w:t>36,4%</w:t>
            </w:r>
          </w:p>
        </w:tc>
        <w:tc>
          <w:tcPr>
            <w:tcW w:type="dxa" w:w="1542"/>
            <w:vAlign w:val="center"/>
          </w:tcPr>
          <w:p>
            <w:pPr>
              <w:spacing w:after="0" w:line="240" w:lineRule="auto"/>
              <w:jc w:val="center"/>
            </w:pPr>
            <w:r>
              <w:rPr>
                <w:b w:val="0"/>
                <w:color w:val="000000"/>
                <w:sz w:val="20"/>
              </w:rPr>
              <w:t>[25,0%; 48,1%]</w:t>
            </w:r>
          </w:p>
        </w:tc>
        <w:tc>
          <w:tcPr>
            <w:tcW w:type="dxa" w:w="2103"/>
            <w:vAlign w:val="center"/>
          </w:tcPr>
          <w:p>
            <w:pPr>
              <w:spacing w:after="0" w:line="240" w:lineRule="auto"/>
              <w:jc w:val="center"/>
            </w:pPr>
            <w:r>
              <w:rPr>
                <w:b w:val="0"/>
                <w:color w:val="000000"/>
                <w:sz w:val="20"/>
              </w:rPr>
              <w:t>silla 58 %, televisor 14 %, mesa 12 %</w:t>
            </w:r>
          </w:p>
        </w:tc>
      </w:tr>
      <w:tr>
        <w:trPr>
          <w:cantSplit/>
        </w:trPr>
        <w:tc>
          <w:tcPr>
            <w:tcW w:type="dxa" w:w="1332"/>
            <w:vAlign w:val="center"/>
          </w:tcPr>
          <w:p>
            <w:pPr>
              <w:spacing w:after="0" w:line="240" w:lineRule="auto"/>
              <w:jc w:val="center"/>
            </w:pPr>
            <w:r>
              <w:rPr>
                <w:b w:val="0"/>
                <w:color w:val="000000"/>
                <w:sz w:val="20"/>
              </w:rPr>
              <w:t>6,0+ m</w:t>
            </w:r>
          </w:p>
        </w:tc>
        <w:tc>
          <w:tcPr>
            <w:tcW w:type="dxa" w:w="1009"/>
            <w:vAlign w:val="center"/>
          </w:tcPr>
          <w:p>
            <w:pPr>
              <w:spacing w:after="0" w:line="240" w:lineRule="auto"/>
              <w:jc w:val="center"/>
            </w:pPr>
            <w:r>
              <w:rPr>
                <w:b w:val="0"/>
                <w:color w:val="000000"/>
                <w:sz w:val="20"/>
              </w:rPr>
              <w:t>245</w:t>
            </w:r>
          </w:p>
        </w:tc>
        <w:tc>
          <w:tcPr>
            <w:tcW w:type="dxa" w:w="1009"/>
            <w:vAlign w:val="center"/>
          </w:tcPr>
          <w:p>
            <w:pPr>
              <w:spacing w:after="0" w:line="240" w:lineRule="auto"/>
              <w:jc w:val="center"/>
            </w:pPr>
            <w:r>
              <w:rPr>
                <w:b w:val="0"/>
                <w:color w:val="000000"/>
                <w:sz w:val="20"/>
              </w:rPr>
              <w:t>43</w:t>
            </w:r>
          </w:p>
        </w:tc>
        <w:tc>
          <w:tcPr>
            <w:tcW w:type="dxa" w:w="841"/>
            <w:vAlign w:val="center"/>
          </w:tcPr>
          <w:p>
            <w:pPr>
              <w:spacing w:after="0" w:line="240" w:lineRule="auto"/>
              <w:jc w:val="center"/>
            </w:pPr>
            <w:r>
              <w:rPr>
                <w:b w:val="0"/>
                <w:color w:val="000000"/>
                <w:sz w:val="20"/>
              </w:rPr>
              <w:t>17,6%</w:t>
            </w:r>
          </w:p>
        </w:tc>
        <w:tc>
          <w:tcPr>
            <w:tcW w:type="dxa" w:w="1192"/>
            <w:vAlign w:val="center"/>
          </w:tcPr>
          <w:p>
            <w:pPr>
              <w:spacing w:after="0" w:line="240" w:lineRule="auto"/>
              <w:jc w:val="center"/>
            </w:pPr>
            <w:r>
              <w:rPr>
                <w:b w:val="0"/>
                <w:color w:val="000000"/>
                <w:sz w:val="20"/>
              </w:rPr>
              <w:t>16,5%</w:t>
            </w:r>
          </w:p>
        </w:tc>
        <w:tc>
          <w:tcPr>
            <w:tcW w:type="dxa" w:w="1542"/>
            <w:vAlign w:val="center"/>
          </w:tcPr>
          <w:p>
            <w:pPr>
              <w:spacing w:after="0" w:line="240" w:lineRule="auto"/>
              <w:jc w:val="center"/>
            </w:pPr>
            <w:r>
              <w:rPr>
                <w:b w:val="0"/>
                <w:color w:val="000000"/>
                <w:sz w:val="20"/>
              </w:rPr>
              <w:t>[7,9%; 21,4%]</w:t>
            </w:r>
          </w:p>
        </w:tc>
        <w:tc>
          <w:tcPr>
            <w:tcW w:type="dxa" w:w="2103"/>
            <w:vAlign w:val="center"/>
          </w:tcPr>
          <w:p>
            <w:pPr>
              <w:spacing w:after="0" w:line="240" w:lineRule="auto"/>
              <w:jc w:val="center"/>
            </w:pPr>
            <w:r>
              <w:rPr>
                <w:b w:val="0"/>
                <w:color w:val="000000"/>
                <w:sz w:val="20"/>
              </w:rPr>
              <w:t>silla 53 %, lavamanos 15 %, persona 13 %</w:t>
            </w:r>
          </w:p>
        </w:tc>
      </w:tr>
    </w:tbl>
    <w:p/>
    <w:p>
      <w:pPr>
        <w:pStyle w:val="Caption"/>
      </w:pPr>
      <w: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jc w:val="center"/>
      </w:pPr>
      <w:r>
        <w:drawing>
          <wp:inline xmlns:a="http://schemas.openxmlformats.org/drawingml/2006/main" xmlns:pic="http://schemas.openxmlformats.org/drawingml/2006/picture">
            <wp:extent cx="4480560" cy="2880360"/>
            <wp:docPr id="3" name="Picture 3"/>
            <wp:cNvGraphicFramePr>
              <a:graphicFrameLocks noChangeAspect="1"/>
            </wp:cNvGraphicFramePr>
            <a:graphic>
              <a:graphicData uri="http://schemas.openxmlformats.org/drawingml/2006/picture">
                <pic:pic>
                  <pic:nvPicPr>
                    <pic:cNvPr id="0" name="depth_recall.png"/>
                    <pic:cNvPicPr/>
                  </pic:nvPicPr>
                  <pic:blipFill>
                    <a:blip r:embed="rId11"/>
                    <a:stretch>
                      <a:fillRect/>
                    </a:stretch>
                  </pic:blipFill>
                  <pic:spPr>
                    <a:xfrm>
                      <a:off x="0" y="0"/>
                      <a:ext cx="4480560" cy="2880360"/>
                    </a:xfrm>
                    <a:prstGeom prst="rect"/>
                  </pic:spPr>
                </pic:pic>
              </a:graphicData>
            </a:graphic>
          </wp:inline>
        </w:drawing>
      </w:r>
    </w:p>
    <w:p>
      <w:pPr>
        <w:pStyle w:val="Caption"/>
      </w:pPr>
      <w:r>
        <w:t>Figura 4.3. Recall del detector por banda de distancia estimada objeto-cámara, agrupado sobre las seis configuraciones. Barras de error: IC 95 % por bootstrap de grupos de captura.</w:t>
      </w:r>
    </w:p>
    <w:p>
      <w:r>
        <w:t>El recall se mantiene entre 60 % y 75 % hasta aproximadamente 4 m (bandas 0,5-1 m: 75,3%; 1-2 m: 66,2%; 2-3 m: 62,5%; 3-4 m: 62,2%), cae a 36,6% en 4-6 m y colapsa a 17,6% a partir de 6 m. Bajo un criterio operativo de recall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r>
        <w:t>Entre posiciones también hay matices en las bandas lejanas: a más de 6 m, el Gorillapod 1x preserva el mejor recall (26,7% con 45 instancias) frente a 16,3% del arnés de cabeza y 21,2% del de pecho; y el ultra gran angular pierde algo más a distancia (Gorillapod 0,5x: 6,8%). Como en las bandas lejanas dominan sillas, mesas y lavamanos vistos de lejos, ese margen es únicamente exploratorio.</w:t>
      </w:r>
    </w:p>
    <w:p>
      <w:r>
        <w:t>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recall por banda mezcla profundidad con dificultad por clase. El resultado no caracteriza el sensor ni justifica limitar el asistente a 4 m. Se requiere validación con distancias medidas en escenas nuevas. Los intervalos bootstrap describen el muestreo de instancias por grupos y no incorporan el error de estimación de distancia.</w:t>
      </w:r>
    </w:p>
    <w:p>
      <w:pPr>
        <w:pStyle w:val="Heading1"/>
      </w:pPr>
      <w:r>
        <w:t>4.5 Métricas complementarias de detección</w:t>
      </w:r>
    </w:p>
    <w:p>
      <w:r>
        <w:t>Como complemento de los conteos se reportan precisión, recall,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782"/>
        <w:gridCol w:w="972"/>
        <w:gridCol w:w="1012"/>
        <w:gridCol w:w="742"/>
        <w:gridCol w:w="810"/>
        <w:gridCol w:w="607"/>
        <w:gridCol w:w="1350"/>
        <w:gridCol w:w="877"/>
        <w:gridCol w:w="877"/>
      </w:tblGrid>
      <w:tr>
        <w:trPr>
          <w:cantSplit/>
          <w:tblHeader/>
        </w:trPr>
        <w:tc>
          <w:tcPr>
            <w:tcW w:type="dxa" w:w="1782"/>
            <w:vAlign w:val="center"/>
          </w:tcPr>
          <w:p>
            <w:pPr>
              <w:spacing w:after="0" w:line="240" w:lineRule="auto"/>
              <w:jc w:val="center"/>
            </w:pPr>
            <w:r>
              <w:rPr>
                <w:b/>
                <w:color w:val="000000"/>
                <w:sz w:val="20"/>
              </w:rPr>
              <w:t>Configuración</w:t>
            </w:r>
          </w:p>
        </w:tc>
        <w:tc>
          <w:tcPr>
            <w:tcW w:type="dxa" w:w="972"/>
            <w:vAlign w:val="center"/>
          </w:tcPr>
          <w:p>
            <w:pPr>
              <w:spacing w:after="0" w:line="240" w:lineRule="auto"/>
              <w:jc w:val="center"/>
            </w:pPr>
            <w:r>
              <w:rPr>
                <w:b/>
                <w:color w:val="000000"/>
                <w:sz w:val="20"/>
              </w:rPr>
              <w:t>Visibles/foto</w:t>
            </w:r>
          </w:p>
        </w:tc>
        <w:tc>
          <w:tcPr>
            <w:tcW w:type="dxa" w:w="1012"/>
            <w:vAlign w:val="center"/>
          </w:tcPr>
          <w:p>
            <w:pPr>
              <w:spacing w:after="0" w:line="240" w:lineRule="auto"/>
              <w:jc w:val="center"/>
            </w:pPr>
            <w:r>
              <w:rPr>
                <w:b/>
                <w:color w:val="000000"/>
                <w:sz w:val="20"/>
              </w:rPr>
              <w:t>Correctas/foto</w:t>
            </w:r>
          </w:p>
        </w:tc>
        <w:tc>
          <w:tcPr>
            <w:tcW w:type="dxa" w:w="742"/>
            <w:vAlign w:val="center"/>
          </w:tcPr>
          <w:p>
            <w:pPr>
              <w:spacing w:after="0" w:line="240" w:lineRule="auto"/>
              <w:jc w:val="center"/>
            </w:pPr>
            <w:r>
              <w:rPr>
                <w:b/>
                <w:color w:val="000000"/>
                <w:sz w:val="20"/>
              </w:rPr>
              <w:t>Recall</w:t>
            </w:r>
          </w:p>
        </w:tc>
        <w:tc>
          <w:tcPr>
            <w:tcW w:type="dxa" w:w="810"/>
            <w:vAlign w:val="center"/>
          </w:tcPr>
          <w:p>
            <w:pPr>
              <w:spacing w:after="0" w:line="240" w:lineRule="auto"/>
              <w:jc w:val="center"/>
            </w:pPr>
            <w:r>
              <w:rPr>
                <w:b/>
                <w:color w:val="000000"/>
                <w:sz w:val="20"/>
              </w:rPr>
              <w:t>Precisión</w:t>
            </w:r>
          </w:p>
        </w:tc>
        <w:tc>
          <w:tcPr>
            <w:tcW w:type="dxa" w:w="607"/>
            <w:vAlign w:val="center"/>
          </w:tcPr>
          <w:p>
            <w:pPr>
              <w:spacing w:after="0" w:line="240" w:lineRule="auto"/>
              <w:jc w:val="center"/>
            </w:pPr>
            <w:r>
              <w:rPr>
                <w:b/>
                <w:color w:val="000000"/>
                <w:sz w:val="20"/>
              </w:rPr>
              <w:t>F1</w:t>
            </w:r>
          </w:p>
        </w:tc>
        <w:tc>
          <w:tcPr>
            <w:tcW w:type="dxa" w:w="1350"/>
            <w:vAlign w:val="center"/>
          </w:tcPr>
          <w:p>
            <w:pPr>
              <w:spacing w:after="0" w:line="240" w:lineRule="auto"/>
              <w:jc w:val="center"/>
            </w:pPr>
            <w:r>
              <w:rPr>
                <w:b/>
                <w:color w:val="000000"/>
                <w:sz w:val="20"/>
              </w:rPr>
              <w:t>AP50 / AP50-95</w:t>
            </w:r>
          </w:p>
        </w:tc>
        <w:tc>
          <w:tcPr>
            <w:tcW w:type="dxa" w:w="877"/>
            <w:vAlign w:val="center"/>
          </w:tcPr>
          <w:p>
            <w:pPr>
              <w:spacing w:after="0" w:line="240" w:lineRule="auto"/>
              <w:jc w:val="center"/>
            </w:pPr>
            <w:r>
              <w:rPr>
                <w:b/>
                <w:color w:val="000000"/>
                <w:sz w:val="20"/>
              </w:rPr>
              <w:t>Lista/foto</w:t>
            </w:r>
          </w:p>
        </w:tc>
        <w:tc>
          <w:tcPr>
            <w:tcW w:type="dxa" w:w="877"/>
            <w:vAlign w:val="center"/>
          </w:tcPr>
          <w:p>
            <w:pPr>
              <w:spacing w:after="0" w:line="240" w:lineRule="auto"/>
              <w:jc w:val="center"/>
            </w:pPr>
            <w:r>
              <w:rPr>
                <w:b/>
                <w:color w:val="000000"/>
                <w:sz w:val="20"/>
              </w:rPr>
              <w:t>Recall lista</w:t>
            </w:r>
          </w:p>
        </w:tc>
      </w:tr>
      <w:tr>
        <w:trPr>
          <w:cantSplit/>
        </w:trPr>
        <w:tc>
          <w:tcPr>
            <w:tcW w:type="dxa" w:w="1782"/>
            <w:vAlign w:val="center"/>
          </w:tcPr>
          <w:p>
            <w:pPr>
              <w:spacing w:after="0" w:line="240" w:lineRule="auto"/>
              <w:jc w:val="center"/>
            </w:pPr>
            <w:r>
              <w:rPr>
                <w:b w:val="0"/>
                <w:color w:val="000000"/>
                <w:sz w:val="20"/>
              </w:rPr>
              <w:t>Arnés de cabeza 1x</w:t>
            </w:r>
          </w:p>
        </w:tc>
        <w:tc>
          <w:tcPr>
            <w:tcW w:type="dxa" w:w="972"/>
            <w:vAlign w:val="center"/>
          </w:tcPr>
          <w:p>
            <w:pPr>
              <w:spacing w:after="0" w:line="240" w:lineRule="auto"/>
              <w:jc w:val="center"/>
            </w:pPr>
            <w:r>
              <w:rPr>
                <w:b w:val="0"/>
                <w:color w:val="000000"/>
                <w:sz w:val="20"/>
              </w:rPr>
              <w:t>3,91</w:t>
            </w:r>
          </w:p>
        </w:tc>
        <w:tc>
          <w:tcPr>
            <w:tcW w:type="dxa" w:w="1012"/>
            <w:vAlign w:val="center"/>
          </w:tcPr>
          <w:p>
            <w:pPr>
              <w:spacing w:after="0" w:line="240" w:lineRule="auto"/>
              <w:jc w:val="center"/>
            </w:pPr>
            <w:r>
              <w:rPr>
                <w:b w:val="0"/>
                <w:color w:val="000000"/>
                <w:sz w:val="20"/>
              </w:rPr>
              <w:t>1,70</w:t>
            </w:r>
          </w:p>
        </w:tc>
        <w:tc>
          <w:tcPr>
            <w:tcW w:type="dxa" w:w="742"/>
            <w:vAlign w:val="center"/>
          </w:tcPr>
          <w:p>
            <w:pPr>
              <w:spacing w:after="0" w:line="240" w:lineRule="auto"/>
              <w:jc w:val="center"/>
            </w:pPr>
            <w:r>
              <w:rPr>
                <w:b w:val="0"/>
                <w:color w:val="000000"/>
                <w:sz w:val="20"/>
              </w:rPr>
              <w:t>43,4%</w:t>
            </w:r>
          </w:p>
        </w:tc>
        <w:tc>
          <w:tcPr>
            <w:tcW w:type="dxa" w:w="810"/>
            <w:vAlign w:val="center"/>
          </w:tcPr>
          <w:p>
            <w:pPr>
              <w:spacing w:after="0" w:line="240" w:lineRule="auto"/>
              <w:jc w:val="center"/>
            </w:pPr>
            <w:r>
              <w:rPr>
                <w:b w:val="0"/>
                <w:color w:val="000000"/>
                <w:sz w:val="20"/>
              </w:rPr>
              <w:t>73,7%</w:t>
            </w:r>
          </w:p>
        </w:tc>
        <w:tc>
          <w:tcPr>
            <w:tcW w:type="dxa" w:w="607"/>
            <w:vAlign w:val="center"/>
          </w:tcPr>
          <w:p>
            <w:pPr>
              <w:spacing w:after="0" w:line="240" w:lineRule="auto"/>
              <w:jc w:val="center"/>
            </w:pPr>
            <w:r>
              <w:rPr>
                <w:b w:val="0"/>
                <w:color w:val="000000"/>
                <w:sz w:val="20"/>
              </w:rPr>
              <w:t>54,6%</w:t>
            </w:r>
          </w:p>
        </w:tc>
        <w:tc>
          <w:tcPr>
            <w:tcW w:type="dxa" w:w="1350"/>
            <w:vAlign w:val="center"/>
          </w:tcPr>
          <w:p>
            <w:pPr>
              <w:spacing w:after="0" w:line="240" w:lineRule="auto"/>
              <w:jc w:val="center"/>
            </w:pPr>
            <w:r>
              <w:rPr>
                <w:b w:val="0"/>
                <w:color w:val="000000"/>
                <w:sz w:val="20"/>
              </w:rPr>
              <w:t>53,4% / 33,0%</w:t>
            </w:r>
          </w:p>
        </w:tc>
        <w:tc>
          <w:tcPr>
            <w:tcW w:type="dxa" w:w="877"/>
            <w:vAlign w:val="center"/>
          </w:tcPr>
          <w:p>
            <w:pPr>
              <w:spacing w:after="0" w:line="240" w:lineRule="auto"/>
              <w:jc w:val="center"/>
            </w:pPr>
            <w:r>
              <w:rPr>
                <w:b w:val="0"/>
                <w:color w:val="000000"/>
                <w:sz w:val="20"/>
              </w:rPr>
              <w:t>0,94</w:t>
            </w:r>
          </w:p>
        </w:tc>
        <w:tc>
          <w:tcPr>
            <w:tcW w:type="dxa" w:w="877"/>
            <w:vAlign w:val="center"/>
          </w:tcPr>
          <w:p>
            <w:pPr>
              <w:spacing w:after="0" w:line="240" w:lineRule="auto"/>
              <w:jc w:val="center"/>
            </w:pPr>
            <w:r>
              <w:rPr>
                <w:b w:val="0"/>
                <w:color w:val="000000"/>
                <w:sz w:val="20"/>
              </w:rPr>
              <w:t>24,0%</w:t>
            </w:r>
          </w:p>
        </w:tc>
      </w:tr>
      <w:tr>
        <w:trPr>
          <w:cantSplit/>
        </w:trPr>
        <w:tc>
          <w:tcPr>
            <w:tcW w:type="dxa" w:w="1782"/>
            <w:vAlign w:val="center"/>
          </w:tcPr>
          <w:p>
            <w:pPr>
              <w:spacing w:after="0" w:line="240" w:lineRule="auto"/>
              <w:jc w:val="center"/>
            </w:pPr>
            <w:r>
              <w:rPr>
                <w:b w:val="0"/>
                <w:color w:val="000000"/>
                <w:sz w:val="20"/>
              </w:rPr>
              <w:t>Arnés de cabeza 0,5x</w:t>
            </w:r>
          </w:p>
        </w:tc>
        <w:tc>
          <w:tcPr>
            <w:tcW w:type="dxa" w:w="972"/>
            <w:vAlign w:val="center"/>
          </w:tcPr>
          <w:p>
            <w:pPr>
              <w:spacing w:after="0" w:line="240" w:lineRule="auto"/>
              <w:jc w:val="center"/>
            </w:pPr>
            <w:r>
              <w:rPr>
                <w:b w:val="0"/>
                <w:color w:val="000000"/>
                <w:sz w:val="20"/>
              </w:rPr>
              <w:t>4,97</w:t>
            </w:r>
          </w:p>
        </w:tc>
        <w:tc>
          <w:tcPr>
            <w:tcW w:type="dxa" w:w="1012"/>
            <w:vAlign w:val="center"/>
          </w:tcPr>
          <w:p>
            <w:pPr>
              <w:spacing w:after="0" w:line="240" w:lineRule="auto"/>
              <w:jc w:val="center"/>
            </w:pPr>
            <w:r>
              <w:rPr>
                <w:b w:val="0"/>
                <w:color w:val="000000"/>
                <w:sz w:val="20"/>
              </w:rPr>
              <w:t>2,12</w:t>
            </w:r>
          </w:p>
        </w:tc>
        <w:tc>
          <w:tcPr>
            <w:tcW w:type="dxa" w:w="742"/>
            <w:vAlign w:val="center"/>
          </w:tcPr>
          <w:p>
            <w:pPr>
              <w:spacing w:after="0" w:line="240" w:lineRule="auto"/>
              <w:jc w:val="center"/>
            </w:pPr>
            <w:r>
              <w:rPr>
                <w:b w:val="0"/>
                <w:color w:val="000000"/>
                <w:sz w:val="20"/>
              </w:rPr>
              <w:t>42,7%</w:t>
            </w:r>
          </w:p>
        </w:tc>
        <w:tc>
          <w:tcPr>
            <w:tcW w:type="dxa" w:w="810"/>
            <w:vAlign w:val="center"/>
          </w:tcPr>
          <w:p>
            <w:pPr>
              <w:spacing w:after="0" w:line="240" w:lineRule="auto"/>
              <w:jc w:val="center"/>
            </w:pPr>
            <w:r>
              <w:rPr>
                <w:b w:val="0"/>
                <w:color w:val="000000"/>
                <w:sz w:val="20"/>
              </w:rPr>
              <w:t>66,0%</w:t>
            </w:r>
          </w:p>
        </w:tc>
        <w:tc>
          <w:tcPr>
            <w:tcW w:type="dxa" w:w="607"/>
            <w:vAlign w:val="center"/>
          </w:tcPr>
          <w:p>
            <w:pPr>
              <w:spacing w:after="0" w:line="240" w:lineRule="auto"/>
              <w:jc w:val="center"/>
            </w:pPr>
            <w:r>
              <w:rPr>
                <w:b w:val="0"/>
                <w:color w:val="000000"/>
                <w:sz w:val="20"/>
              </w:rPr>
              <w:t>51,9%</w:t>
            </w:r>
          </w:p>
        </w:tc>
        <w:tc>
          <w:tcPr>
            <w:tcW w:type="dxa" w:w="1350"/>
            <w:vAlign w:val="center"/>
          </w:tcPr>
          <w:p>
            <w:pPr>
              <w:spacing w:after="0" w:line="240" w:lineRule="auto"/>
              <w:jc w:val="center"/>
            </w:pPr>
            <w:r>
              <w:rPr>
                <w:b w:val="0"/>
                <w:color w:val="000000"/>
                <w:sz w:val="20"/>
              </w:rPr>
              <w:t>50,9% / 33,7%</w:t>
            </w:r>
          </w:p>
        </w:tc>
        <w:tc>
          <w:tcPr>
            <w:tcW w:type="dxa" w:w="877"/>
            <w:vAlign w:val="center"/>
          </w:tcPr>
          <w:p>
            <w:pPr>
              <w:spacing w:after="0" w:line="240" w:lineRule="auto"/>
              <w:jc w:val="center"/>
            </w:pPr>
            <w:r>
              <w:rPr>
                <w:b w:val="0"/>
                <w:color w:val="000000"/>
                <w:sz w:val="20"/>
              </w:rPr>
              <w:t>1,12</w:t>
            </w:r>
          </w:p>
        </w:tc>
        <w:tc>
          <w:tcPr>
            <w:tcW w:type="dxa" w:w="877"/>
            <w:vAlign w:val="center"/>
          </w:tcPr>
          <w:p>
            <w:pPr>
              <w:spacing w:after="0" w:line="240" w:lineRule="auto"/>
              <w:jc w:val="center"/>
            </w:pPr>
            <w:r>
              <w:rPr>
                <w:b w:val="0"/>
                <w:color w:val="000000"/>
                <w:sz w:val="20"/>
              </w:rPr>
              <w:t>22,6%</w:t>
            </w:r>
          </w:p>
        </w:tc>
      </w:tr>
      <w:tr>
        <w:trPr>
          <w:cantSplit/>
        </w:trPr>
        <w:tc>
          <w:tcPr>
            <w:tcW w:type="dxa" w:w="1782"/>
            <w:vAlign w:val="center"/>
          </w:tcPr>
          <w:p>
            <w:pPr>
              <w:spacing w:after="0" w:line="240" w:lineRule="auto"/>
              <w:jc w:val="center"/>
            </w:pPr>
            <w:r>
              <w:rPr>
                <w:b w:val="0"/>
                <w:color w:val="000000"/>
                <w:sz w:val="20"/>
              </w:rPr>
              <w:t>Arnés de pecho 1x</w:t>
            </w:r>
          </w:p>
        </w:tc>
        <w:tc>
          <w:tcPr>
            <w:tcW w:type="dxa" w:w="972"/>
            <w:vAlign w:val="center"/>
          </w:tcPr>
          <w:p>
            <w:pPr>
              <w:spacing w:after="0" w:line="240" w:lineRule="auto"/>
              <w:jc w:val="center"/>
            </w:pPr>
            <w:r>
              <w:rPr>
                <w:b w:val="0"/>
                <w:color w:val="000000"/>
                <w:sz w:val="20"/>
              </w:rPr>
              <w:t>3,76</w:t>
            </w:r>
          </w:p>
        </w:tc>
        <w:tc>
          <w:tcPr>
            <w:tcW w:type="dxa" w:w="1012"/>
            <w:vAlign w:val="center"/>
          </w:tcPr>
          <w:p>
            <w:pPr>
              <w:spacing w:after="0" w:line="240" w:lineRule="auto"/>
              <w:jc w:val="center"/>
            </w:pPr>
            <w:r>
              <w:rPr>
                <w:b w:val="0"/>
                <w:color w:val="000000"/>
                <w:sz w:val="20"/>
              </w:rPr>
              <w:t>1,97</w:t>
            </w:r>
          </w:p>
        </w:tc>
        <w:tc>
          <w:tcPr>
            <w:tcW w:type="dxa" w:w="742"/>
            <w:vAlign w:val="center"/>
          </w:tcPr>
          <w:p>
            <w:pPr>
              <w:spacing w:after="0" w:line="240" w:lineRule="auto"/>
              <w:jc w:val="center"/>
            </w:pPr>
            <w:r>
              <w:rPr>
                <w:b w:val="0"/>
                <w:color w:val="000000"/>
                <w:sz w:val="20"/>
              </w:rPr>
              <w:t>52,4%</w:t>
            </w:r>
          </w:p>
        </w:tc>
        <w:tc>
          <w:tcPr>
            <w:tcW w:type="dxa" w:w="810"/>
            <w:vAlign w:val="center"/>
          </w:tcPr>
          <w:p>
            <w:pPr>
              <w:spacing w:after="0" w:line="240" w:lineRule="auto"/>
              <w:jc w:val="center"/>
            </w:pPr>
            <w:r>
              <w:rPr>
                <w:b w:val="0"/>
                <w:color w:val="000000"/>
                <w:sz w:val="20"/>
              </w:rPr>
              <w:t>75,6%</w:t>
            </w:r>
          </w:p>
        </w:tc>
        <w:tc>
          <w:tcPr>
            <w:tcW w:type="dxa" w:w="607"/>
            <w:vAlign w:val="center"/>
          </w:tcPr>
          <w:p>
            <w:pPr>
              <w:spacing w:after="0" w:line="240" w:lineRule="auto"/>
              <w:jc w:val="center"/>
            </w:pPr>
            <w:r>
              <w:rPr>
                <w:b w:val="0"/>
                <w:color w:val="000000"/>
                <w:sz w:val="20"/>
              </w:rPr>
              <w:t>61,9%</w:t>
            </w:r>
          </w:p>
        </w:tc>
        <w:tc>
          <w:tcPr>
            <w:tcW w:type="dxa" w:w="1350"/>
            <w:vAlign w:val="center"/>
          </w:tcPr>
          <w:p>
            <w:pPr>
              <w:spacing w:after="0" w:line="240" w:lineRule="auto"/>
              <w:jc w:val="center"/>
            </w:pPr>
            <w:r>
              <w:rPr>
                <w:b w:val="0"/>
                <w:color w:val="000000"/>
                <w:sz w:val="20"/>
              </w:rPr>
              <w:t>60,5% / 42,2%</w:t>
            </w:r>
          </w:p>
        </w:tc>
        <w:tc>
          <w:tcPr>
            <w:tcW w:type="dxa" w:w="877"/>
            <w:vAlign w:val="center"/>
          </w:tcPr>
          <w:p>
            <w:pPr>
              <w:spacing w:after="0" w:line="240" w:lineRule="auto"/>
              <w:jc w:val="center"/>
            </w:pPr>
            <w:r>
              <w:rPr>
                <w:b w:val="0"/>
                <w:color w:val="000000"/>
                <w:sz w:val="20"/>
              </w:rPr>
              <w:t>1,12</w:t>
            </w:r>
          </w:p>
        </w:tc>
        <w:tc>
          <w:tcPr>
            <w:tcW w:type="dxa" w:w="877"/>
            <w:vAlign w:val="center"/>
          </w:tcPr>
          <w:p>
            <w:pPr>
              <w:spacing w:after="0" w:line="240" w:lineRule="auto"/>
              <w:jc w:val="center"/>
            </w:pPr>
            <w:r>
              <w:rPr>
                <w:b w:val="0"/>
                <w:color w:val="000000"/>
                <w:sz w:val="20"/>
              </w:rPr>
              <w:t>29,8%</w:t>
            </w:r>
          </w:p>
        </w:tc>
      </w:tr>
      <w:tr>
        <w:trPr>
          <w:cantSplit/>
        </w:trPr>
        <w:tc>
          <w:tcPr>
            <w:tcW w:type="dxa" w:w="1782"/>
            <w:vAlign w:val="center"/>
          </w:tcPr>
          <w:p>
            <w:pPr>
              <w:spacing w:after="0" w:line="240" w:lineRule="auto"/>
              <w:jc w:val="center"/>
            </w:pPr>
            <w:r>
              <w:rPr>
                <w:b w:val="0"/>
                <w:color w:val="000000"/>
                <w:sz w:val="20"/>
              </w:rPr>
              <w:t>Arnés de pecho 0,5x</w:t>
            </w:r>
          </w:p>
        </w:tc>
        <w:tc>
          <w:tcPr>
            <w:tcW w:type="dxa" w:w="972"/>
            <w:vAlign w:val="center"/>
          </w:tcPr>
          <w:p>
            <w:pPr>
              <w:spacing w:after="0" w:line="240" w:lineRule="auto"/>
              <w:jc w:val="center"/>
            </w:pPr>
            <w:r>
              <w:rPr>
                <w:b w:val="0"/>
                <w:color w:val="000000"/>
                <w:sz w:val="20"/>
              </w:rPr>
              <w:t>4,64</w:t>
            </w:r>
          </w:p>
        </w:tc>
        <w:tc>
          <w:tcPr>
            <w:tcW w:type="dxa" w:w="1012"/>
            <w:vAlign w:val="center"/>
          </w:tcPr>
          <w:p>
            <w:pPr>
              <w:spacing w:after="0" w:line="240" w:lineRule="auto"/>
              <w:jc w:val="center"/>
            </w:pPr>
            <w:r>
              <w:rPr>
                <w:b w:val="0"/>
                <w:color w:val="000000"/>
                <w:sz w:val="20"/>
              </w:rPr>
              <w:t>2,33</w:t>
            </w:r>
          </w:p>
        </w:tc>
        <w:tc>
          <w:tcPr>
            <w:tcW w:type="dxa" w:w="742"/>
            <w:vAlign w:val="center"/>
          </w:tcPr>
          <w:p>
            <w:pPr>
              <w:spacing w:after="0" w:line="240" w:lineRule="auto"/>
              <w:jc w:val="center"/>
            </w:pPr>
            <w:r>
              <w:rPr>
                <w:b w:val="0"/>
                <w:color w:val="000000"/>
                <w:sz w:val="20"/>
              </w:rPr>
              <w:t>50,3%</w:t>
            </w:r>
          </w:p>
        </w:tc>
        <w:tc>
          <w:tcPr>
            <w:tcW w:type="dxa" w:w="810"/>
            <w:vAlign w:val="center"/>
          </w:tcPr>
          <w:p>
            <w:pPr>
              <w:spacing w:after="0" w:line="240" w:lineRule="auto"/>
              <w:jc w:val="center"/>
            </w:pPr>
            <w:r>
              <w:rPr>
                <w:b w:val="0"/>
                <w:color w:val="000000"/>
                <w:sz w:val="20"/>
              </w:rPr>
              <w:t>70,6%</w:t>
            </w:r>
          </w:p>
        </w:tc>
        <w:tc>
          <w:tcPr>
            <w:tcW w:type="dxa" w:w="607"/>
            <w:vAlign w:val="center"/>
          </w:tcPr>
          <w:p>
            <w:pPr>
              <w:spacing w:after="0" w:line="240" w:lineRule="auto"/>
              <w:jc w:val="center"/>
            </w:pPr>
            <w:r>
              <w:rPr>
                <w:b w:val="0"/>
                <w:color w:val="000000"/>
                <w:sz w:val="20"/>
              </w:rPr>
              <w:t>58,8%</w:t>
            </w:r>
          </w:p>
        </w:tc>
        <w:tc>
          <w:tcPr>
            <w:tcW w:type="dxa" w:w="1350"/>
            <w:vAlign w:val="center"/>
          </w:tcPr>
          <w:p>
            <w:pPr>
              <w:spacing w:after="0" w:line="240" w:lineRule="auto"/>
              <w:jc w:val="center"/>
            </w:pPr>
            <w:r>
              <w:rPr>
                <w:b w:val="0"/>
                <w:color w:val="000000"/>
                <w:sz w:val="20"/>
              </w:rPr>
              <w:t>55,4% / 38,6%</w:t>
            </w:r>
          </w:p>
        </w:tc>
        <w:tc>
          <w:tcPr>
            <w:tcW w:type="dxa" w:w="877"/>
            <w:vAlign w:val="center"/>
          </w:tcPr>
          <w:p>
            <w:pPr>
              <w:spacing w:after="0" w:line="240" w:lineRule="auto"/>
              <w:jc w:val="center"/>
            </w:pPr>
            <w:r>
              <w:rPr>
                <w:b w:val="0"/>
                <w:color w:val="000000"/>
                <w:sz w:val="20"/>
              </w:rPr>
              <w:t>1,33</w:t>
            </w:r>
          </w:p>
        </w:tc>
        <w:tc>
          <w:tcPr>
            <w:tcW w:type="dxa" w:w="877"/>
            <w:vAlign w:val="center"/>
          </w:tcPr>
          <w:p>
            <w:pPr>
              <w:spacing w:after="0" w:line="240" w:lineRule="auto"/>
              <w:jc w:val="center"/>
            </w:pPr>
            <w:r>
              <w:rPr>
                <w:b w:val="0"/>
                <w:color w:val="000000"/>
                <w:sz w:val="20"/>
              </w:rPr>
              <w:t>28,8%</w:t>
            </w:r>
          </w:p>
        </w:tc>
      </w:tr>
      <w:tr>
        <w:trPr>
          <w:cantSplit/>
        </w:trPr>
        <w:tc>
          <w:tcPr>
            <w:tcW w:type="dxa" w:w="1782"/>
            <w:vAlign w:val="center"/>
          </w:tcPr>
          <w:p>
            <w:pPr>
              <w:spacing w:after="0" w:line="240" w:lineRule="auto"/>
              <w:jc w:val="center"/>
            </w:pPr>
            <w:r>
              <w:rPr>
                <w:b w:val="0"/>
                <w:color w:val="000000"/>
                <w:sz w:val="20"/>
              </w:rPr>
              <w:t>Gorillapod 1x</w:t>
            </w:r>
          </w:p>
        </w:tc>
        <w:tc>
          <w:tcPr>
            <w:tcW w:type="dxa" w:w="972"/>
            <w:vAlign w:val="center"/>
          </w:tcPr>
          <w:p>
            <w:pPr>
              <w:spacing w:after="0" w:line="240" w:lineRule="auto"/>
              <w:jc w:val="center"/>
            </w:pPr>
            <w:r>
              <w:rPr>
                <w:b w:val="0"/>
                <w:color w:val="000000"/>
                <w:sz w:val="20"/>
              </w:rPr>
              <w:t>4,39</w:t>
            </w:r>
          </w:p>
        </w:tc>
        <w:tc>
          <w:tcPr>
            <w:tcW w:type="dxa" w:w="1012"/>
            <w:vAlign w:val="center"/>
          </w:tcPr>
          <w:p>
            <w:pPr>
              <w:spacing w:after="0" w:line="240" w:lineRule="auto"/>
              <w:jc w:val="center"/>
            </w:pPr>
            <w:r>
              <w:rPr>
                <w:b w:val="0"/>
                <w:color w:val="000000"/>
                <w:sz w:val="20"/>
              </w:rPr>
              <w:t>2,27</w:t>
            </w:r>
          </w:p>
        </w:tc>
        <w:tc>
          <w:tcPr>
            <w:tcW w:type="dxa" w:w="742"/>
            <w:vAlign w:val="center"/>
          </w:tcPr>
          <w:p>
            <w:pPr>
              <w:spacing w:after="0" w:line="240" w:lineRule="auto"/>
              <w:jc w:val="center"/>
            </w:pPr>
            <w:r>
              <w:rPr>
                <w:b w:val="0"/>
                <w:color w:val="000000"/>
                <w:sz w:val="20"/>
              </w:rPr>
              <w:t>51,7%</w:t>
            </w:r>
          </w:p>
        </w:tc>
        <w:tc>
          <w:tcPr>
            <w:tcW w:type="dxa" w:w="810"/>
            <w:vAlign w:val="center"/>
          </w:tcPr>
          <w:p>
            <w:pPr>
              <w:spacing w:after="0" w:line="240" w:lineRule="auto"/>
              <w:jc w:val="center"/>
            </w:pPr>
            <w:r>
              <w:rPr>
                <w:b w:val="0"/>
                <w:color w:val="000000"/>
                <w:sz w:val="20"/>
              </w:rPr>
              <w:t>72,1%</w:t>
            </w:r>
          </w:p>
        </w:tc>
        <w:tc>
          <w:tcPr>
            <w:tcW w:type="dxa" w:w="607"/>
            <w:vAlign w:val="center"/>
          </w:tcPr>
          <w:p>
            <w:pPr>
              <w:spacing w:after="0" w:line="240" w:lineRule="auto"/>
              <w:jc w:val="center"/>
            </w:pPr>
            <w:r>
              <w:rPr>
                <w:b w:val="0"/>
                <w:color w:val="000000"/>
                <w:sz w:val="20"/>
              </w:rPr>
              <w:t>60,2%</w:t>
            </w:r>
          </w:p>
        </w:tc>
        <w:tc>
          <w:tcPr>
            <w:tcW w:type="dxa" w:w="1350"/>
            <w:vAlign w:val="center"/>
          </w:tcPr>
          <w:p>
            <w:pPr>
              <w:spacing w:after="0" w:line="240" w:lineRule="auto"/>
              <w:jc w:val="center"/>
            </w:pPr>
            <w:r>
              <w:rPr>
                <w:b w:val="0"/>
                <w:color w:val="000000"/>
                <w:sz w:val="20"/>
              </w:rPr>
              <w:t>61,9% / 39,0%</w:t>
            </w:r>
          </w:p>
        </w:tc>
        <w:tc>
          <w:tcPr>
            <w:tcW w:type="dxa" w:w="877"/>
            <w:vAlign w:val="center"/>
          </w:tcPr>
          <w:p>
            <w:pPr>
              <w:spacing w:after="0" w:line="240" w:lineRule="auto"/>
              <w:jc w:val="center"/>
            </w:pPr>
            <w:r>
              <w:rPr>
                <w:b w:val="0"/>
                <w:color w:val="000000"/>
                <w:sz w:val="20"/>
              </w:rPr>
              <w:t>1,21</w:t>
            </w:r>
          </w:p>
        </w:tc>
        <w:tc>
          <w:tcPr>
            <w:tcW w:type="dxa" w:w="877"/>
            <w:vAlign w:val="center"/>
          </w:tcPr>
          <w:p>
            <w:pPr>
              <w:spacing w:after="0" w:line="240" w:lineRule="auto"/>
              <w:jc w:val="center"/>
            </w:pPr>
            <w:r>
              <w:rPr>
                <w:b w:val="0"/>
                <w:color w:val="000000"/>
                <w:sz w:val="20"/>
              </w:rPr>
              <w:t>27,6%</w:t>
            </w:r>
          </w:p>
        </w:tc>
      </w:tr>
      <w:tr>
        <w:trPr>
          <w:cantSplit/>
        </w:trPr>
        <w:tc>
          <w:tcPr>
            <w:tcW w:type="dxa" w:w="1782"/>
            <w:vAlign w:val="center"/>
          </w:tcPr>
          <w:p>
            <w:pPr>
              <w:spacing w:after="0" w:line="240" w:lineRule="auto"/>
              <w:jc w:val="center"/>
            </w:pPr>
            <w:r>
              <w:rPr>
                <w:b w:val="0"/>
                <w:color w:val="000000"/>
                <w:sz w:val="20"/>
              </w:rPr>
              <w:t>Gorillapod 0,5x</w:t>
            </w:r>
          </w:p>
        </w:tc>
        <w:tc>
          <w:tcPr>
            <w:tcW w:type="dxa" w:w="972"/>
            <w:vAlign w:val="center"/>
          </w:tcPr>
          <w:p>
            <w:pPr>
              <w:spacing w:after="0" w:line="240" w:lineRule="auto"/>
              <w:jc w:val="center"/>
            </w:pPr>
            <w:r>
              <w:rPr>
                <w:b w:val="0"/>
                <w:color w:val="000000"/>
                <w:sz w:val="20"/>
              </w:rPr>
              <w:t>5,27</w:t>
            </w:r>
          </w:p>
        </w:tc>
        <w:tc>
          <w:tcPr>
            <w:tcW w:type="dxa" w:w="1012"/>
            <w:vAlign w:val="center"/>
          </w:tcPr>
          <w:p>
            <w:pPr>
              <w:spacing w:after="0" w:line="240" w:lineRule="auto"/>
              <w:jc w:val="center"/>
            </w:pPr>
            <w:r>
              <w:rPr>
                <w:b w:val="0"/>
                <w:color w:val="000000"/>
                <w:sz w:val="20"/>
              </w:rPr>
              <w:t>2,48</w:t>
            </w:r>
          </w:p>
        </w:tc>
        <w:tc>
          <w:tcPr>
            <w:tcW w:type="dxa" w:w="742"/>
            <w:vAlign w:val="center"/>
          </w:tcPr>
          <w:p>
            <w:pPr>
              <w:spacing w:after="0" w:line="240" w:lineRule="auto"/>
              <w:jc w:val="center"/>
            </w:pPr>
            <w:r>
              <w:rPr>
                <w:b w:val="0"/>
                <w:color w:val="000000"/>
                <w:sz w:val="20"/>
              </w:rPr>
              <w:t>47,1%</w:t>
            </w:r>
          </w:p>
        </w:tc>
        <w:tc>
          <w:tcPr>
            <w:tcW w:type="dxa" w:w="810"/>
            <w:vAlign w:val="center"/>
          </w:tcPr>
          <w:p>
            <w:pPr>
              <w:spacing w:after="0" w:line="240" w:lineRule="auto"/>
              <w:jc w:val="center"/>
            </w:pPr>
            <w:r>
              <w:rPr>
                <w:b w:val="0"/>
                <w:color w:val="000000"/>
                <w:sz w:val="20"/>
              </w:rPr>
              <w:t>72,6%</w:t>
            </w:r>
          </w:p>
        </w:tc>
        <w:tc>
          <w:tcPr>
            <w:tcW w:type="dxa" w:w="607"/>
            <w:vAlign w:val="center"/>
          </w:tcPr>
          <w:p>
            <w:pPr>
              <w:spacing w:after="0" w:line="240" w:lineRule="auto"/>
              <w:jc w:val="center"/>
            </w:pPr>
            <w:r>
              <w:rPr>
                <w:b w:val="0"/>
                <w:color w:val="000000"/>
                <w:sz w:val="20"/>
              </w:rPr>
              <w:t>57,1%</w:t>
            </w:r>
          </w:p>
        </w:tc>
        <w:tc>
          <w:tcPr>
            <w:tcW w:type="dxa" w:w="1350"/>
            <w:vAlign w:val="center"/>
          </w:tcPr>
          <w:p>
            <w:pPr>
              <w:spacing w:after="0" w:line="240" w:lineRule="auto"/>
              <w:jc w:val="center"/>
            </w:pPr>
            <w:r>
              <w:rPr>
                <w:b w:val="0"/>
                <w:color w:val="000000"/>
                <w:sz w:val="20"/>
              </w:rPr>
              <w:t>56,5% / 41,5%</w:t>
            </w:r>
          </w:p>
        </w:tc>
        <w:tc>
          <w:tcPr>
            <w:tcW w:type="dxa" w:w="877"/>
            <w:vAlign w:val="center"/>
          </w:tcPr>
          <w:p>
            <w:pPr>
              <w:spacing w:after="0" w:line="240" w:lineRule="auto"/>
              <w:jc w:val="center"/>
            </w:pPr>
            <w:r>
              <w:rPr>
                <w:b w:val="0"/>
                <w:color w:val="000000"/>
                <w:sz w:val="20"/>
              </w:rPr>
              <w:t>1,48</w:t>
            </w:r>
          </w:p>
        </w:tc>
        <w:tc>
          <w:tcPr>
            <w:tcW w:type="dxa" w:w="877"/>
            <w:vAlign w:val="center"/>
          </w:tcPr>
          <w:p>
            <w:pPr>
              <w:spacing w:after="0" w:line="240" w:lineRule="auto"/>
              <w:jc w:val="center"/>
            </w:pPr>
            <w:r>
              <w:rPr>
                <w:b w:val="0"/>
                <w:color w:val="000000"/>
                <w:sz w:val="20"/>
              </w:rPr>
              <w:t>28,2%</w:t>
            </w:r>
          </w:p>
        </w:tc>
      </w:tr>
    </w:tbl>
    <w:p/>
    <w:p>
      <w:pPr>
        <w:pStyle w:val="Caption"/>
      </w:pPr>
      <w:r>
        <w:t>"Correctas/foto" (y "Lista/foto") es la media de objetos emparejados correctamente por fotografía del detector (y de la lista de anuncios de dos objetos); "Recall lista" se define sobre las instancias visibles de cada fotografía.</w:t>
      </w:r>
    </w:p>
    <w:p>
      <w:r>
        <w:t>Dos observaciones atraviesan la tabla. Primera: recall y conteo medio se separan porque las vistas amplias contienen más instancias —el Gorillapod 0,5x tiene la mayor media de visibles por foto (5,27) y recupera la mayor media de objetos (2,48)—, pero su recall relativo (47,1%) queda por debajo del del arnés de pecho 1x (52,4%); el encuadre cambia el denominador y la dificultad de los objetos, por lo que se informa cobertura junto con recall. Segunda: la caída entre AP50 (60,5%) y AP50-95 (42,2%) indica que las cajas correctas son a menudo imprecisas, sin que este experimento aísle la causa de esa diferencia. El efecto del ajuste de las cajas sobre la zona anunciada requiere evaluación específica.</w:t>
      </w:r>
    </w:p>
    <w:p>
      <w:r>
        <w:t>Finalmente, el límite de dos objetos eleva la precisión de la lista por encima del 80 % en todas las configuraciones. La precisión de la lista mide correspondencia con anotaciones y no la calidad perceptiva de cada anuncio. Este experimento no mide la claridad del habla, cuyo desempeño corresponde al módulo de descriptores de audio.</w:t>
      </w:r>
    </w:p>
    <w:p>
      <w:pPr>
        <w:pStyle w:val="Heading1"/>
      </w:pPr>
      <w:r>
        <w:t>4.6 Consideraciones de validez</w:t>
      </w:r>
    </w:p>
    <w:p>
      <w:pPr>
        <w:pStyle w:val="Heading2"/>
      </w:pPr>
      <w:r>
        <w:t>Validez interna</w:t>
      </w:r>
    </w:p>
    <w:p>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w:t>
      </w:r>
    </w:p>
    <w:p>
      <w:pPr>
        <w:pStyle w:val="Heading2"/>
      </w:pPr>
      <w:r>
        <w:t>Validez de construcción</w:t>
      </w:r>
    </w:p>
    <w:p>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Heading2"/>
      </w:pPr>
      <w:r>
        <w:t>Validez externa</w:t>
      </w:r>
    </w:p>
    <w:p>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Heading2"/>
      </w:pPr>
      <w:r>
        <w:t>Validez del análisis de profundidad</w:t>
      </w:r>
    </w:p>
    <w:p>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Heading2"/>
      </w:pPr>
      <w:r>
        <w:t>Validez estadística</w:t>
      </w:r>
    </w:p>
    <w:p>
      <w:r>
        <w:t>La prueba t pareada usa 33 escenas por comparación (gl = 32) y el bootstrap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