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ns7="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p14">
  <w:body>
    <w:p w:rsidR="00995A1B" w:rsidRPr="004F1FF8" w:rsidRDefault="00E70C43" w:rsidP="004F1FF8">
      <w:pPr>
        <w:pStyle w:val="Ttulo"/>
        <w:spacing w:line="360" w:lineRule="auto"/>
        <w:rPr>
          <w:rFonts w:cs="Arial"/>
        </w:rPr>
      </w:pPr>
      <w:r w:rsidRPr="004F1FF8">
        <w:rPr>
          <w:rFonts w:cs="Arial"/>
          <w:noProof/>
          <w:lang w:eastAsia="es-CO"/>
        </w:rPr>
        <w:drawing>
          <wp:anchor distT="0" distB="0" distL="114300" distR="114300" simplePos="0" relativeHeight="251659264" behindDoc="0" locked="0" layoutInCell="1" allowOverlap="1" wp14:anchorId="512ED3C5" wp14:editId="0C7F1013">
            <wp:simplePos x="0" y="0"/>
            <wp:positionH relativeFrom="page">
              <wp:posOffset>3368040</wp:posOffset>
            </wp:positionH>
            <wp:positionV relativeFrom="paragraph">
              <wp:posOffset>0</wp:posOffset>
            </wp:positionV>
            <wp:extent cx="1188720" cy="1074420"/>
            <wp:effectExtent l="0" t="0" r="0" b="0"/>
            <wp:wrapNone/>
            <wp:docPr id="9" name="Imagen 9" descr="PAP_INSTI -Rectoria_arriba"/>
            <wp:cNvGraphicFramePr/>
            <ns4:graphic>
              <ns4:graphicData uri="http://schemas.openxmlformats.org/drawingml/2006/picture">
                <ns5:pic>
                  <ns5:nvPicPr>
                    <ns5:cNvPr id="43" name="Imagen 43" descr="PAP_INSTI -Rectoria_arriba"/>
                    <ns5:cNvPicPr/>
                  </ns5:nvPicPr>
                  <ns5:blipFill rotWithShape="1">
                    <ns4:blip r:embed="rId8"/>
                    <ns4:srcRect r="79931"/>
                    <ns4:stretch/>
                  </ns5:blipFill>
                  <ns5:spPr bwMode="auto">
                    <ns4:xfrm>
                      <ns4:off x="0" y="0"/>
                      <ns4:ext cx="1188720" cy="1074420"/>
                    </ns4:xfrm>
                    <ns4:prstGeom prst="rect">
                      <ns4:avLst/>
                    </ns4:prstGeom>
                    <ns4:noFill/>
                    <ns4:ln>
                      <ns4:noFill/>
                    </ns4:ln>
                    <ns4:extLst>
                      <ns4:ext uri="{53640926-AAD7-44D8-BBD7-CCE9431645EC}">
                        <ns7:shadowObscured/>
                      </ns4:ext>
                    </ns4:extLst>
                  </ns5:spPr>
                </ns5:pic>
              </ns4:graphicData>
            </ns4:graphic>
            <wp14:sizeRelH relativeFrom="margin">
              <wp14:pctWidth>0</wp14:pctWidth>
            </wp14:sizeRelH>
            <wp14:sizeRelV relativeFrom="margin">
              <wp14:pctHeight>0</wp14:pctHeight>
            </wp14:sizeRelV>
          </wp:anchor>
        </w:drawing>
      </w:r>
    </w:p>
    <w:p w:rsidR="00995A1B" w:rsidRPr="004F1FF8" w:rsidRDefault="00995A1B" w:rsidP="004F1FF8">
      <w:pPr>
        <w:pStyle w:val="Ttulo"/>
        <w:spacing w:line="360" w:lineRule="auto"/>
        <w:rPr>
          <w:rFonts w:cs="Arial"/>
        </w:rPr>
      </w:pPr>
    </w:p>
    <w:p w:rsidR="00995A1B" w:rsidRPr="004F1FF8" w:rsidRDefault="00995A1B" w:rsidP="004F1FF8">
      <w:pPr>
        <w:pStyle w:val="Ttulo"/>
        <w:spacing w:line="360" w:lineRule="auto"/>
        <w:rPr>
          <w:rFonts w:cs="Arial"/>
        </w:rPr>
      </w:pPr>
    </w:p>
    <w:p w:rsidR="00A21134" w:rsidRPr="004F1FF8" w:rsidRDefault="00A21134" w:rsidP="004F1FF8">
      <w:pPr>
        <w:pStyle w:val="Ttulo"/>
        <w:spacing w:line="360" w:lineRule="auto"/>
        <w:rPr>
          <w:rFonts w:cs="Arial"/>
        </w:rPr>
      </w:pPr>
      <w:r w:rsidRPr="004F1FF8">
        <w:rPr>
          <w:rFonts w:cs="Arial"/>
        </w:rPr>
        <w:t>Sistema de asistencia visual basado en visión por computador para la identificación y localización espacial de objetos en entornos interiores, orientado al apoyo de la percepción del entorno para personas con discapacidad visual</w:t>
      </w: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b/>
          <w:sz w:val="32"/>
          <w:szCs w:val="32"/>
        </w:rPr>
      </w:pPr>
      <w:r w:rsidRPr="004F1FF8">
        <w:rPr>
          <w:rFonts w:cs="Arial"/>
          <w:b/>
          <w:sz w:val="32"/>
          <w:szCs w:val="32"/>
        </w:rPr>
        <w:t>Diomedes Cerda</w:t>
      </w: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A21134" w:rsidRPr="004F1FF8" w:rsidRDefault="00A21134" w:rsidP="004F1FF8">
      <w:pPr>
        <w:pStyle w:val="Prrafodelista"/>
        <w:jc w:val="center"/>
        <w:rPr>
          <w:rFonts w:cs="Arial"/>
          <w:b/>
          <w:sz w:val="36"/>
          <w:szCs w:val="36"/>
        </w:rPr>
      </w:pPr>
      <w:r w:rsidRPr="004F1FF8">
        <w:rPr>
          <w:rFonts w:cs="Arial"/>
          <w:b/>
          <w:sz w:val="36"/>
          <w:szCs w:val="36"/>
        </w:rPr>
        <w:t>Universidad del Magdalena</w:t>
      </w:r>
    </w:p>
    <w:p w:rsidR="00A21134" w:rsidRDefault="00A21134" w:rsidP="004F1FF8">
      <w:pPr>
        <w:pStyle w:val="Prrafodelista"/>
        <w:jc w:val="center"/>
        <w:rPr>
          <w:rFonts w:cs="Arial"/>
          <w:szCs w:val="22"/>
        </w:rPr>
      </w:pPr>
      <w:r w:rsidRPr="004F1FF8">
        <w:rPr>
          <w:rFonts w:cs="Arial"/>
          <w:szCs w:val="22"/>
        </w:rPr>
        <w:t>Facultad de Ingeniería</w:t>
      </w:r>
      <w:proofErr w:type="gramStart"/>
      <w:proofErr w:type="gramEnd"/>
    </w:p>
    <w:p w:rsidR="00F72727" w:rsidRPr="004F1FF8" w:rsidRDefault="00F72727" w:rsidP="004F1FF8">
      <w:pPr>
        <w:pStyle w:val="Prrafodelista"/>
        <w:jc w:val="center"/>
        <w:rPr>
          <w:rFonts w:cs="Arial"/>
          <w:szCs w:val="22"/>
        </w:rPr>
      </w:pPr>
      <w:r>
        <w:rPr>
          <w:rFonts w:cs="Arial"/>
          <w:szCs w:val="22"/>
        </w:rPr>
        <w:t>Programa de Ingeniería de Sistemas</w:t>
      </w:r>
      <w:proofErr w:type="gramStart"/>
      <w:proofErr w:type="gramEnd"/>
    </w:p>
    <w:p w:rsidR="00A21134" w:rsidRPr="004F1FF8" w:rsidRDefault="00373A1C" w:rsidP="004F1FF8">
      <w:pPr>
        <w:pStyle w:val="Prrafodelista"/>
        <w:jc w:val="center"/>
        <w:rPr>
          <w:rFonts w:cs="Arial"/>
          <w:szCs w:val="22"/>
        </w:rPr>
      </w:pPr>
      <w:r w:rsidRPr="004F1FF8">
        <w:rPr>
          <w:rFonts w:cs="Arial"/>
          <w:szCs w:val="22"/>
        </w:rPr>
        <w:t>Santa Marta, Colombia</w:t>
      </w:r>
    </w:p>
    <w:p w:rsidR="00A21134" w:rsidRPr="004F1FF8" w:rsidRDefault="00A21134" w:rsidP="004F1FF8">
      <w:pPr>
        <w:spacing w:line="360" w:lineRule="auto"/>
        <w:jc w:val="center"/>
        <w:rPr>
          <w:rFonts w:eastAsia="Times New Roman" w:cs="Arial"/>
          <w:lang w:val="es-ES" w:eastAsia="es-ES"/>
        </w:rPr>
      </w:pPr>
      <w:r w:rsidRPr="004F1FF8">
        <w:rPr>
          <w:rFonts w:eastAsia="Times New Roman" w:cs="Arial"/>
          <w:lang w:val="es-ES" w:eastAsia="es-ES"/>
        </w:rPr>
        <w:t>2026</w:t>
      </w:r>
    </w:p>
    <w:p w:rsidR="00E70C43" w:rsidRPr="004F1FF8" w:rsidRDefault="00E70C43" w:rsidP="004F1FF8">
      <w:pPr>
        <w:spacing w:line="360" w:lineRule="auto"/>
        <w:rPr>
          <w:rFonts w:cs="Arial"/>
        </w:rPr>
      </w:pPr>
      <w:r w:rsidRPr="004F1FF8">
        <w:rPr>
          <w:rFonts w:cs="Arial"/>
          <w:noProof/>
          <w:lang w:eastAsia="es-CO"/>
        </w:rPr>
        <w:drawing>
          <wp:anchor distT="0" distB="0" distL="114300" distR="114300" simplePos="0" relativeHeight="251661312" behindDoc="0" locked="0" layoutInCell="1" allowOverlap="1" wp14:anchorId="22D605CB" wp14:editId="07A8F3AC">
            <wp:simplePos x="0" y="0"/>
            <wp:positionH relativeFrom="column">
              <wp:posOffset>2011680</wp:posOffset>
            </wp:positionH>
            <wp:positionV relativeFrom="paragraph">
              <wp:posOffset>151130</wp:posOffset>
            </wp:positionV>
            <wp:extent cx="2164080" cy="1028700"/>
            <wp:effectExtent l="0" t="0" r="0" b="0"/>
            <wp:wrapNone/>
            <wp:docPr id="10" name="Imagen 10"/>
            <wp:cNvGraphicFramePr/>
            <ns4:graphic>
              <ns4:graphicData uri="http://schemas.openxmlformats.org/drawingml/2006/picture">
                <ns5:pic>
                  <ns5:nvPicPr>
                    <ns5:cNvPr id="44" name="Imagen 44"/>
                    <ns5:cNvPicPr/>
                  </ns5:nvPicPr>
                  <ns5:blipFill rotWithShape="1">
                    <ns4:blip r:embed="rId9" cstate="print">
                      <ns4:extLst>
                        <ns4:ext uri="{28A0092B-C50C-407E-A947-70E740481C1C}">
                          <ns7:useLocalDpi val="0"/>
                        </ns4:ext>
                      </ns4:extLst>
                    </ns4:blip>
                    <ns4:srcRect r="56943"/>
                    <ns4:stretch/>
                  </ns5:blipFill>
                  <ns5:spPr bwMode="auto">
                    <ns4:xfrm>
                      <ns4:off x="0" y="0"/>
                      <ns4:ext cx="2164080" cy="1028700"/>
                    </ns4:xfrm>
                    <ns4:prstGeom prst="rect">
                      <ns4:avLst/>
                    </ns4:prstGeom>
                    <ns4:ln>
                      <ns4:noFill/>
                    </ns4:ln>
                    <ns4:extLst>
                      <ns4:ext uri="{53640926-AAD7-44D8-BBD7-CCE9431645EC}">
                        <ns7:shadowObscured/>
                      </ns4:ext>
                    </ns4:extLst>
                  </ns5:spPr>
                </ns5:pic>
              </ns4:graphicData>
            </ns4:graphic>
          </wp:anchor>
        </w:drawing>
      </w:r>
    </w:p>
    <w:p w:rsidR="00416077" w:rsidRDefault="00416077" w:rsidP="00416077">
      <w:pPr>
        <w:pStyle w:val="Ttulo"/>
        <w:spacing w:line="360" w:lineRule="auto"/>
        <w:rPr>
          <w:rFonts w:cs="Arial"/>
        </w:rPr>
      </w:pPr>
    </w:p>
    <w:p w:rsidR="00416077" w:rsidRPr="004F1FF8" w:rsidRDefault="00416077" w:rsidP="00416077">
      <w:pPr>
        <w:pStyle w:val="Ttulo"/>
        <w:spacing w:line="360" w:lineRule="auto"/>
        <w:rPr>
          <w:rFonts w:cs="Arial"/>
        </w:rPr>
      </w:pPr>
      <w:r w:rsidRPr="004F1FF8">
        <w:rPr>
          <w:rFonts w:cs="Arial"/>
        </w:rPr>
        <w:t>Sistema de asistencia visual basado en visión por computador para la identificación y localización espacial de objetos en entornos interiores, orientado al apoyo de la percepción del entorno para personas con discapacidad visual</w:t>
      </w:r>
    </w:p>
    <w:p w:rsidR="007E349B" w:rsidRPr="004F1FF8" w:rsidRDefault="007E349B" w:rsidP="004F1FF8">
      <w:pPr>
        <w:spacing w:after="0" w:line="360" w:lineRule="auto"/>
        <w:rPr>
          <w:rFonts w:cs="Arial"/>
          <w:sz w:val="24"/>
          <w:szCs w:val="24"/>
        </w:rPr>
      </w:pPr>
    </w:p>
    <w:p w:rsidR="007E349B" w:rsidRPr="004F1FF8" w:rsidRDefault="007E349B" w:rsidP="004F1FF8">
      <w:pPr>
        <w:spacing w:after="0" w:line="360" w:lineRule="auto"/>
        <w:jc w:val="center"/>
        <w:rPr>
          <w:rFonts w:cs="Arial"/>
          <w:sz w:val="24"/>
          <w:szCs w:val="24"/>
        </w:rPr>
      </w:pPr>
    </w:p>
    <w:p w:rsidR="00217026" w:rsidRPr="003D78C0" w:rsidRDefault="007E349B" w:rsidP="003D78C0">
      <w:pPr>
        <w:spacing w:after="0" w:line="360" w:lineRule="auto"/>
        <w:jc w:val="center"/>
        <w:rPr>
          <w:rFonts w:cs="Arial"/>
          <w:b/>
          <w:sz w:val="32"/>
          <w:szCs w:val="32"/>
        </w:rPr>
      </w:pPr>
      <w:r w:rsidRPr="004F1FF8">
        <w:rPr>
          <w:rFonts w:cs="Arial"/>
          <w:b/>
          <w:sz w:val="32"/>
          <w:szCs w:val="32"/>
        </w:rPr>
        <w:t>Diomedes Cerda</w:t>
      </w:r>
    </w:p>
    <w:p w:rsidR="00217026" w:rsidRPr="004F1FF8" w:rsidRDefault="00217026" w:rsidP="004F1FF8">
      <w:pPr>
        <w:spacing w:after="0" w:line="360" w:lineRule="auto"/>
        <w:jc w:val="center"/>
        <w:rPr>
          <w:rFonts w:cs="Arial"/>
          <w:sz w:val="24"/>
          <w:szCs w:val="24"/>
        </w:rPr>
      </w:pPr>
    </w:p>
    <w:p w:rsidR="006573E3" w:rsidRPr="004F1FF8" w:rsidRDefault="006573E3" w:rsidP="004F1FF8">
      <w:pPr>
        <w:spacing w:after="0" w:line="360" w:lineRule="auto"/>
        <w:jc w:val="center"/>
        <w:rPr>
          <w:rFonts w:cs="Arial"/>
          <w:sz w:val="24"/>
          <w:szCs w:val="24"/>
        </w:rPr>
      </w:pPr>
    </w:p>
    <w:p w:rsidR="007E349B" w:rsidRPr="004F1FF8" w:rsidRDefault="005A492C" w:rsidP="004F1FF8">
      <w:pPr>
        <w:pStyle w:val="Prrafodelista"/>
        <w:jc w:val="center"/>
        <w:rPr>
          <w:rFonts w:cs="Arial"/>
          <w:szCs w:val="22"/>
        </w:rPr>
      </w:pPr>
      <w:r>
        <w:rPr>
          <w:rFonts w:cs="Arial"/>
          <w:szCs w:val="22"/>
          <w:lang w:val="es-CO"/>
        </w:rPr>
        <w:t>Trabajo</w:t>
      </w:r>
      <w:r w:rsidR="0058118D" w:rsidRPr="004F1FF8">
        <w:rPr>
          <w:rFonts w:cs="Arial"/>
          <w:szCs w:val="22"/>
        </w:rPr>
        <w:t xml:space="preserve"> </w:t>
      </w:r>
      <w:r>
        <w:rPr>
          <w:rFonts w:cs="Arial"/>
          <w:szCs w:val="22"/>
        </w:rPr>
        <w:t xml:space="preserve">presentado </w:t>
      </w:r>
      <w:r w:rsidR="007E349B" w:rsidRPr="004F1FF8">
        <w:rPr>
          <w:rFonts w:cs="Arial"/>
          <w:szCs w:val="22"/>
        </w:rPr>
        <w:t>como requisito parcial para optar al título de:</w:t>
      </w:r>
    </w:p>
    <w:p w:rsidR="007E349B" w:rsidRPr="004F1FF8" w:rsidRDefault="003A52ED" w:rsidP="004F1FF8">
      <w:pPr>
        <w:pStyle w:val="Prrafodelista"/>
        <w:jc w:val="center"/>
        <w:rPr>
          <w:rFonts w:cs="Arial"/>
          <w:b/>
          <w:szCs w:val="22"/>
        </w:rPr>
      </w:pPr>
      <w:r w:rsidRPr="004F1FF8">
        <w:rPr>
          <w:rFonts w:cs="Arial"/>
          <w:b/>
          <w:szCs w:val="22"/>
        </w:rPr>
        <w:t>Ingeniero de Sistemas</w:t>
      </w:r>
    </w:p>
    <w:p w:rsidR="006573E3" w:rsidRPr="004F1FF8" w:rsidRDefault="006573E3" w:rsidP="004F1FF8">
      <w:pPr>
        <w:spacing w:after="0" w:line="360" w:lineRule="auto"/>
        <w:jc w:val="center"/>
        <w:rPr>
          <w:rFonts w:cs="Arial"/>
          <w:sz w:val="24"/>
          <w:szCs w:val="24"/>
        </w:rPr>
      </w:pPr>
    </w:p>
    <w:p w:rsidR="006F0DCF" w:rsidRPr="004F1FF8" w:rsidRDefault="006F0DCF" w:rsidP="004F1FF8">
      <w:pPr>
        <w:pStyle w:val="Prrafodelista"/>
        <w:rPr>
          <w:rFonts w:cs="Arial"/>
        </w:rPr>
      </w:pPr>
    </w:p>
    <w:p w:rsidR="00217026" w:rsidRPr="004F1FF8" w:rsidRDefault="00217026" w:rsidP="004F1FF8">
      <w:pPr>
        <w:pStyle w:val="Prrafodelista"/>
        <w:jc w:val="center"/>
        <w:rPr>
          <w:rFonts w:cs="Arial"/>
          <w:szCs w:val="22"/>
        </w:rPr>
      </w:pPr>
      <w:r w:rsidRPr="004F1FF8">
        <w:rPr>
          <w:rFonts w:cs="Arial"/>
          <w:szCs w:val="22"/>
        </w:rPr>
        <w:t>Director</w:t>
      </w:r>
      <w:r w:rsidR="00153EF8" w:rsidRPr="004F1FF8">
        <w:rPr>
          <w:rFonts w:cs="Arial"/>
          <w:szCs w:val="22"/>
        </w:rPr>
        <w:t xml:space="preserve"> (a):</w:t>
      </w:r>
    </w:p>
    <w:p w:rsidR="00094E59" w:rsidRPr="004F1FF8" w:rsidRDefault="00153EF8" w:rsidP="004F1FF8">
      <w:pPr>
        <w:pStyle w:val="Prrafodelista"/>
        <w:jc w:val="center"/>
        <w:rPr>
          <w:rFonts w:cs="Arial"/>
          <w:szCs w:val="22"/>
        </w:rPr>
      </w:pPr>
      <w:r w:rsidRPr="004F1FF8">
        <w:rPr>
          <w:rFonts w:cs="Arial"/>
          <w:szCs w:val="22"/>
        </w:rPr>
        <w:t>[PENDIENTE: título y nombre del director(a)]</w:t>
      </w:r>
      <w:proofErr w:type="spellStart"/>
      <w:proofErr w:type="spellEnd"/>
      <w:proofErr w:type="gramStart"/>
      <w:proofErr w:type="gramEnd"/>
    </w:p>
    <w:p w:rsidR="00A21134" w:rsidRPr="004F1FF8" w:rsidRDefault="00A21134" w:rsidP="004F1FF8">
      <w:pPr>
        <w:pStyle w:val="Prrafodelista"/>
        <w:jc w:val="center"/>
        <w:rPr>
          <w:rFonts w:cs="Arial"/>
          <w:szCs w:val="22"/>
        </w:rPr>
      </w:pPr>
      <w:r w:rsidRPr="004F1FF8">
        <w:rPr>
          <w:rFonts w:cs="Arial"/>
          <w:szCs w:val="22"/>
        </w:rPr>
        <w:t>Codirector (a):</w:t>
      </w:r>
    </w:p>
    <w:p w:rsidR="00217026" w:rsidRPr="004F1FF8" w:rsidRDefault="00A21134" w:rsidP="004F1FF8">
      <w:pPr>
        <w:spacing w:after="0" w:line="360" w:lineRule="auto"/>
        <w:jc w:val="center"/>
        <w:rPr>
          <w:rFonts w:eastAsia="Times New Roman" w:cs="Arial"/>
          <w:lang w:val="es-ES" w:eastAsia="es-ES"/>
        </w:rPr>
      </w:pPr>
      <w:r w:rsidRPr="004F1FF8">
        <w:rPr>
          <w:rFonts w:eastAsia="Times New Roman" w:cs="Arial"/>
          <w:lang w:val="es-ES" w:eastAsia="es-ES"/>
        </w:rPr>
        <w:t>[PENDIENTE: título y nombre del codirector(a), si aplica]</w:t>
      </w:r>
      <w:proofErr w:type="spellStart"/>
      <w:proofErr w:type="spellEnd"/>
      <w:proofErr w:type="gramStart"/>
      <w:proofErr w:type="gramEnd"/>
    </w:p>
    <w:p w:rsidR="006F0DCF" w:rsidRPr="004F1FF8" w:rsidRDefault="006F0DCF" w:rsidP="004F1FF8">
      <w:pPr>
        <w:spacing w:after="0" w:line="360" w:lineRule="auto"/>
        <w:jc w:val="center"/>
        <w:rPr>
          <w:rFonts w:eastAsia="Times New Roman" w:cs="Arial"/>
          <w:lang w:val="es-ES" w:eastAsia="es-ES"/>
        </w:rPr>
      </w:pPr>
    </w:p>
    <w:p w:rsidR="00531AD2" w:rsidRPr="004F1FF8" w:rsidRDefault="00531AD2" w:rsidP="00F72727">
      <w:pPr>
        <w:spacing w:after="0" w:line="360" w:lineRule="auto"/>
        <w:rPr>
          <w:rFonts w:cs="Arial"/>
        </w:rPr>
      </w:pPr>
    </w:p>
    <w:p w:rsidR="00153EF8" w:rsidRPr="004F1FF8" w:rsidRDefault="006F0DCF" w:rsidP="004F1FF8">
      <w:pPr>
        <w:pStyle w:val="Prrafodelista"/>
        <w:jc w:val="center"/>
        <w:rPr>
          <w:rFonts w:cs="Arial"/>
          <w:szCs w:val="22"/>
        </w:rPr>
      </w:pPr>
      <w:r w:rsidRPr="004F1FF8">
        <w:rPr>
          <w:rFonts w:cs="Arial"/>
          <w:szCs w:val="22"/>
        </w:rPr>
        <w:t>Línea de Investigación:</w:t>
      </w:r>
    </w:p>
    <w:p w:rsidR="006F0DCF" w:rsidRPr="004F1FF8" w:rsidRDefault="00651275" w:rsidP="004F1FF8">
      <w:pPr>
        <w:pStyle w:val="Prrafodelista"/>
        <w:jc w:val="center"/>
        <w:rPr>
          <w:rFonts w:cs="Arial"/>
          <w:szCs w:val="22"/>
        </w:rPr>
      </w:pPr>
      <w:r w:rsidRPr="004F1FF8">
        <w:rPr>
          <w:rFonts w:cs="Arial"/>
          <w:szCs w:val="22"/>
        </w:rPr>
        <w:t>[PENDIENTE: línea de investigación]</w:t>
      </w:r>
    </w:p>
    <w:p w:rsidR="00A21134" w:rsidRPr="004F1FF8" w:rsidRDefault="006F0DCF" w:rsidP="004F1FF8">
      <w:pPr>
        <w:pStyle w:val="Prrafodelista"/>
        <w:jc w:val="center"/>
        <w:rPr>
          <w:rFonts w:cs="Arial"/>
          <w:szCs w:val="22"/>
        </w:rPr>
      </w:pPr>
      <w:r w:rsidRPr="004F1FF8">
        <w:rPr>
          <w:rFonts w:cs="Arial"/>
          <w:szCs w:val="22"/>
        </w:rPr>
        <w:t>Grupo de Investigación:</w:t>
      </w:r>
    </w:p>
    <w:p w:rsidR="006F0DCF" w:rsidRPr="004F1FF8" w:rsidRDefault="006F0DCF" w:rsidP="004F1FF8">
      <w:pPr>
        <w:pStyle w:val="Prrafodelista"/>
        <w:jc w:val="center"/>
        <w:rPr>
          <w:rFonts w:cs="Arial"/>
          <w:szCs w:val="22"/>
        </w:rPr>
      </w:pPr>
      <w:r w:rsidRPr="004F1FF8">
        <w:rPr>
          <w:rFonts w:cs="Arial"/>
          <w:szCs w:val="22"/>
        </w:rPr>
        <w:t>[PENDIENTE: grupo de investigación, si aplica]</w:t>
      </w:r>
    </w:p>
    <w:p w:rsidR="00A21134" w:rsidRPr="004F1FF8" w:rsidRDefault="00A21134" w:rsidP="004F1FF8">
      <w:pPr>
        <w:pStyle w:val="Prrafodelista"/>
        <w:jc w:val="center"/>
        <w:rPr>
          <w:rFonts w:cs="Arial"/>
          <w:szCs w:val="22"/>
        </w:rPr>
      </w:pPr>
    </w:p>
    <w:p w:rsidR="006573E3" w:rsidRPr="004F1FF8" w:rsidRDefault="006573E3" w:rsidP="004F1FF8">
      <w:pPr>
        <w:pStyle w:val="Prrafodelista"/>
        <w:jc w:val="center"/>
        <w:rPr>
          <w:rFonts w:cs="Arial"/>
          <w:szCs w:val="22"/>
        </w:rPr>
      </w:pPr>
    </w:p>
    <w:p w:rsidR="007E349B" w:rsidRPr="004F1FF8" w:rsidRDefault="007654EF" w:rsidP="004F1FF8">
      <w:pPr>
        <w:pStyle w:val="Prrafodelista"/>
        <w:jc w:val="center"/>
        <w:rPr>
          <w:rFonts w:cs="Arial"/>
          <w:szCs w:val="22"/>
        </w:rPr>
      </w:pPr>
      <w:r w:rsidRPr="004F1FF8">
        <w:rPr>
          <w:rFonts w:cs="Arial"/>
          <w:szCs w:val="22"/>
        </w:rPr>
        <w:t>U</w:t>
      </w:r>
      <w:r w:rsidR="007E349B" w:rsidRPr="004F1FF8">
        <w:rPr>
          <w:rFonts w:cs="Arial"/>
          <w:szCs w:val="22"/>
        </w:rPr>
        <w:t xml:space="preserve">niversidad </w:t>
      </w:r>
      <w:r w:rsidR="00DE5DE1" w:rsidRPr="004F1FF8">
        <w:rPr>
          <w:rFonts w:cs="Arial"/>
          <w:szCs w:val="22"/>
        </w:rPr>
        <w:t>del Magdalena</w:t>
      </w:r>
    </w:p>
    <w:p w:rsidR="007E349B" w:rsidRDefault="007E349B" w:rsidP="004F1FF8">
      <w:pPr>
        <w:pStyle w:val="Prrafodelista"/>
        <w:jc w:val="center"/>
        <w:rPr>
          <w:rFonts w:cs="Arial"/>
          <w:szCs w:val="22"/>
        </w:rPr>
      </w:pPr>
      <w:r w:rsidRPr="004F1FF8">
        <w:rPr>
          <w:rFonts w:cs="Arial"/>
          <w:szCs w:val="22"/>
        </w:rPr>
        <w:t>Facultad de Ingeniería</w:t>
      </w:r>
      <w:proofErr w:type="gramStart"/>
      <w:proofErr w:type="gramEnd"/>
    </w:p>
    <w:p w:rsidR="00F72727" w:rsidRPr="004F1FF8" w:rsidRDefault="00F72727" w:rsidP="004F1FF8">
      <w:pPr>
        <w:pStyle w:val="Prrafodelista"/>
        <w:jc w:val="center"/>
        <w:rPr>
          <w:rFonts w:cs="Arial"/>
          <w:szCs w:val="22"/>
        </w:rPr>
      </w:pPr>
      <w:r>
        <w:rPr>
          <w:rFonts w:cs="Arial"/>
          <w:szCs w:val="22"/>
        </w:rPr>
        <w:t>Programa de Ingeniería de Sistemas</w:t>
      </w:r>
      <w:proofErr w:type="gramStart"/>
      <w:proofErr w:type="gramEnd"/>
    </w:p>
    <w:p w:rsidR="007E349B" w:rsidRPr="004F1FF8" w:rsidRDefault="001A0BBE" w:rsidP="004F1FF8">
      <w:pPr>
        <w:pStyle w:val="Prrafodelista"/>
        <w:jc w:val="center"/>
        <w:rPr>
          <w:rFonts w:cs="Arial"/>
          <w:szCs w:val="22"/>
        </w:rPr>
      </w:pPr>
      <w:r w:rsidRPr="004F1FF8">
        <w:rPr>
          <w:rFonts w:cs="Arial"/>
          <w:szCs w:val="22"/>
        </w:rPr>
        <w:t>Santa Marta, Colombia</w:t>
      </w:r>
    </w:p>
    <w:p w:rsidR="001C21DF" w:rsidRPr="004F1FF8" w:rsidRDefault="001C21DF" w:rsidP="001C21DF">
      <w:pPr>
        <w:pStyle w:val="Prrafodelista"/>
        <w:jc w:val="center"/>
        <w:rPr>
          <w:rFonts w:cs="Arial"/>
          <w:szCs w:val="22"/>
        </w:rPr>
        <w:sectPr w:rsidR="001C21DF" w:rsidRPr="004F1FF8" w:rsidSect="006D0476">
          <w:headerReference w:type="even" r:id="rId10"/>
          <w:headerReference w:type="default" r:id="rId11"/>
          <w:headerReference w:type="first" r:id="rId12"/>
          <w:type w:val="oddPage"/>
          <w:pgSz w:w="12240" w:h="15840" w:code="1"/>
          <w:pgMar w:top="1440" w:right="1440" w:bottom="1440" w:left="2041" w:header="709" w:footer="709" w:gutter="0"/>
          <w:pgNumType w:fmt="upperRoman"/>
          <w:cols w:space="708"/>
          <w:titlePg/>
          <w:docGrid w:linePitch="360"/>
        </w:sectPr>
      </w:pPr>
      <w:r>
        <w:rPr>
          <w:rFonts w:cs="Arial"/>
          <w:szCs w:val="22"/>
        </w:rPr>
        <w:t>2026</w:t>
      </w:r>
    </w:p>
    <w:p w:rsidR="001C21DF" w:rsidRPr="00FF3BFC" w:rsidRDefault="001C21DF" w:rsidP="001C21DF">
      <w:pPr>
        <w:pStyle w:val="Ttulo"/>
        <w:jc w:val="left"/>
        <w:rPr>
          <w:b w:val="0"/>
        </w:rPr>
      </w:pPr>
      <w:r w:rsidRPr="004806E5">
        <w:lastRenderedPageBreak/>
        <w:t>Nota</w:t>
      </w:r>
      <w:r w:rsidRPr="00FF3BFC">
        <w:t xml:space="preserve"> de aceptación:</w:t>
      </w:r>
    </w:p>
    <w:p w:rsidR="001C21DF" w:rsidRPr="00FF3BFC" w:rsidRDefault="001C21DF" w:rsidP="001C21DF">
      <w:pPr>
        <w:spacing w:after="0"/>
        <w:ind w:left="4253"/>
        <w:rPr>
          <w:b/>
        </w:rPr>
      </w:pPr>
      <w:r>
        <w:rPr>
          <w:b/>
        </w:rPr>
        <w:t>Aprobado por el Consejo de Programa en cumplimiento de los requisitos exigidos por la Universidad del Magdalena para optar al título de Ingeniero de Sistemas</w:t>
      </w: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Pr="00FF3BFC" w:rsidRDefault="001C21DF" w:rsidP="001C21DF">
      <w:pPr>
        <w:spacing w:after="0"/>
        <w:ind w:left="4253"/>
        <w:rPr>
          <w:b/>
        </w:rPr>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ind w:left="4253"/>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ind w:left="4253"/>
      </w:pPr>
    </w:p>
    <w:p w:rsidR="001C21DF" w:rsidRDefault="001C21DF" w:rsidP="001C21DF">
      <w:pPr>
        <w:ind w:left="4253"/>
      </w:pPr>
    </w:p>
    <w:p w:rsidR="001C21DF" w:rsidRDefault="001C21DF" w:rsidP="001C21DF">
      <w:pPr>
        <w:ind w:left="4253"/>
      </w:pPr>
    </w:p>
    <w:p w:rsidR="001C21DF" w:rsidRDefault="001C21DF" w:rsidP="001C21DF"/>
    <w:p w:rsidR="001C21DF" w:rsidRDefault="001C21DF" w:rsidP="001C21DF">
      <w:pPr>
        <w:rPr>
          <w:rFonts w:cs="Arial"/>
          <w:i/>
        </w:rPr>
      </w:pPr>
      <w:r>
        <w:rPr>
          <w:b/>
        </w:rPr>
        <w:t>Santa Marta, ____ de ____del ________</w:t>
      </w:r>
    </w:p>
    <w:p w:rsidR="001C21DF" w:rsidRPr="001C21DF" w:rsidRDefault="001C21DF" w:rsidP="004F1FF8">
      <w:pPr>
        <w:pStyle w:val="Prrafodelista"/>
        <w:rPr>
          <w:rFonts w:cs="Arial"/>
          <w:i/>
          <w:szCs w:val="22"/>
          <w:lang w:val="es-CO"/>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AF49E5" w:rsidRPr="004F1FF8" w:rsidRDefault="002F6FC5" w:rsidP="004F1FF8">
      <w:pPr>
        <w:pStyle w:val="Prrafodelista"/>
        <w:rPr>
          <w:rFonts w:cs="Arial"/>
          <w:i/>
          <w:szCs w:val="22"/>
        </w:rPr>
      </w:pPr>
      <w:r w:rsidRPr="004F1FF8">
        <w:rPr>
          <w:rFonts w:cs="Arial"/>
          <w:i/>
          <w:szCs w:val="22"/>
        </w:rPr>
      </w:r>
    </w:p>
    <w:p w:rsidR="001F4508" w:rsidRPr="004F1FF8" w:rsidRDefault="00CB5D25" w:rsidP="00BB37C7">
      <w:pPr>
        <w:pStyle w:val="Ttulosposteriores"/>
        <w:jc w:val="left"/>
      </w:pPr>
      <w:r w:rsidRPr="004F1FF8">
        <w:lastRenderedPageBreak/>
        <w:t>Agradecimientos</w:t>
      </w:r>
    </w:p>
    <w:p w:rsidR="008338F6" w:rsidRPr="004F1FF8" w:rsidRDefault="00474162" w:rsidP="004F1FF8">
      <w:pPr>
        <w:pStyle w:val="Prrafodelista"/>
        <w:rPr>
          <w:rFonts w:cs="Arial"/>
        </w:rPr>
      </w:pPr>
      <w:r w:rsidRPr="004F1FF8">
        <w:rPr>
          <w:rFonts w:cs="Arial"/>
        </w:rPr>
        <w:t>[PENDIENTE: agradecimientos (opcional)]</w:t>
      </w:r>
    </w:p>
    <w:p w:rsidR="00416077" w:rsidRPr="004F1FF8" w:rsidRDefault="00416077" w:rsidP="004F1FF8">
      <w:pPr>
        <w:pStyle w:val="Prrafodelista"/>
        <w:rPr>
          <w:rFonts w:cs="Arial"/>
        </w:rPr>
      </w:pPr>
    </w:p>
    <w:p w:rsidR="00A021F2" w:rsidRPr="004F1FF8" w:rsidRDefault="00A021F2" w:rsidP="004F1FF8">
      <w:pPr>
        <w:pStyle w:val="Prrafodelista"/>
        <w:rPr>
          <w:rFonts w:cs="Arial"/>
        </w:rPr>
      </w:pPr>
    </w:p>
    <w:p w:rsidR="00E81EC8" w:rsidRPr="004F1FF8" w:rsidRDefault="00E81EC8" w:rsidP="004F1FF8">
      <w:pPr>
        <w:pStyle w:val="Prrafodelista"/>
        <w:rPr>
          <w:rFonts w:cs="Arial"/>
        </w:rPr>
      </w:pPr>
    </w:p>
    <w:p w:rsidR="0024577E" w:rsidRPr="004F1FF8" w:rsidRDefault="0024577E" w:rsidP="004F1FF8">
      <w:pPr>
        <w:pStyle w:val="TtuloTDC"/>
        <w:spacing w:line="360" w:lineRule="auto"/>
        <w:rPr>
          <w:rFonts w:cs="Arial"/>
        </w:rPr>
      </w:pPr>
    </w:p>
    <w:p w:rsidR="00BF4441" w:rsidRPr="004F1FF8" w:rsidRDefault="00BF4441" w:rsidP="004F1FF8">
      <w:pPr>
        <w:pStyle w:val="Ttulospreliminares"/>
        <w:spacing w:line="360" w:lineRule="auto"/>
        <w:rPr>
          <w:rFonts w:cs="Arial"/>
        </w:rPr>
        <w:sectPr w:rsidR="00BF4441" w:rsidRPr="004F1FF8" w:rsidSect="00BF4441">
          <w:type w:val="oddPage"/>
          <w:pgSz w:w="12240" w:h="15840" w:code="1"/>
          <w:pgMar w:top="1440" w:right="1440" w:bottom="1440" w:left="2041" w:header="709" w:footer="709" w:gutter="0"/>
          <w:pgNumType w:fmt="upperRoman"/>
          <w:cols w:space="708"/>
          <w:titlePg/>
          <w:docGrid w:linePitch="360"/>
        </w:sectPr>
      </w:pPr>
    </w:p>
    <w:p w:rsidR="00513648" w:rsidRPr="00FB575B" w:rsidRDefault="00513648" w:rsidP="00FB575B">
      <w:pPr>
        <w:pStyle w:val="Ttulospreliminares2"/>
        <w:rPr>
          <w14:shadow w14:blurRad="50800" w14:dist="50800" w14:dir="5400000" w14:sx="0" w14:sy="0" w14:kx="0" w14:ky="0" w14:algn="ctr">
            <w14:schemeClr w14:val="bg1"/>
          </w14:shadow>
          <w14:textOutline w14:w="9525" w14:cap="rnd" w14:cmpd="sng" w14:algn="ctr">
            <w14:solidFill>
              <w14:schemeClr w14:val="bg1"/>
            </w14:solidFill>
            <w14:prstDash w14:val="solid"/>
            <w14:bevel/>
          </w14:textOutline>
        </w:rPr>
      </w:pPr>
      <w:bookmarkStart w:id="8" w:name="_Toc492993325"/>
      <w:bookmarkEnd w:id="0"/>
      <w:bookmarkEnd w:id="1"/>
      <w:bookmarkEnd w:id="2"/>
      <w:r w:rsidRPr="00FB575B">
        <w:lastRenderedPageBreak/>
        <w:t>Resumen</w:t>
      </w:r>
      <w:bookmarkEnd w:id="8"/>
    </w:p>
    <w:p w:rsidR="00513648" w:rsidRPr="004F1FF8" w:rsidRDefault="00513648" w:rsidP="004F1FF8">
      <w:pPr>
        <w:spacing w:line="360" w:lineRule="auto"/>
        <w:jc w:val="both"/>
        <w:rPr>
          <w:rFonts w:cs="Arial"/>
        </w:rPr>
      </w:pPr>
      <w:r w:rsidRPr="004F1FF8">
        <w:rPr>
          <w:rFonts w:cs="Arial"/>
        </w:rPr>
        <w:t>El presente informe describe el desarrollo de un sistema de asistencia visual basado en visión por computador para identificar y localizar objetos en entornos interiores, orientado a apoyar la percepción del entorno de personas con discapacidad visual. Se implementó una aplicación móvil Android que, mediante la cámara del dispositivo, detecta objetos prioritarios, determina su posición relativa en el campo visual y comunica la información mediante descriptores de voz en español e inglés. Para seleccionar el modelo se evaluaron seis configuraciones móviles (YOLOv8s, YOLO11n, SSD MobileNetV1 y EfficientDet-Lite2, en Float32 y Float16) sobre 80 imágenes de interiores con 257 anotaciones propias. Se calcularon mAP50, mAP50-95, precisión, recall y F1 en escritorio, además de latencia, FPS, memoria RAM y tiempo de inicialización en un Xiaomi Redmi Note 13 con Snapdragon 685. EfficientDet-Lite2 en CPU fue seleccionado por obtener el mayor mAP50 (0.648) y recall (0.677), con latencia de 124.9 ms (8.00 FPS). El prototipo AssistiveVision integra CameraX, preprocesamiento letterbox a 448×448 píxeles, TensorFlow Lite 2.16.1, localización en seis zonas y TextToSpeech de Android, en modo manual bajo demanda. Alcanzó 137.8 ms por fotograma (8.55 FPS) y superó doce pruebas unitarias. La evaluación en escenarios controlados —posiciones del arnés, combinaciones de arnés y lente, y rangos de distancia— está en ejecución; su metodología se documenta en este informe.</w:t>
      </w:r>
    </w:p>
    <w:p w:rsidR="00C604C3" w:rsidRPr="004F1FF8" w:rsidRDefault="00513648" w:rsidP="004F1FF8">
      <w:pPr>
        <w:spacing w:line="360" w:lineRule="auto"/>
        <w:jc w:val="both"/>
        <w:rPr>
          <w:rFonts w:cs="Arial"/>
          <w:lang w:eastAsia="es-CO"/>
        </w:rPr>
      </w:pPr>
      <w:r w:rsidRPr="004F1FF8">
        <w:rPr>
          <w:rFonts w:cs="Arial"/>
        </w:rPr>
        <w:t>Palabras clave: detección de objetos; visión por computador; discapacidad visual; TensorFlow Lite; EfficientDet; Android; retroalimentación auditiva.</w:t>
      </w:r>
      <w:bookmarkStart w:id="9" w:name="_Toc256005568"/>
      <w:bookmarkStart w:id="10" w:name="_Toc256084883"/>
      <w:bookmarkStart w:id="11" w:name="_Toc256085010"/>
      <w:bookmarkStart w:id="12" w:name="_Toc256087924"/>
    </w:p>
    <w:p w:rsidR="00A525D1" w:rsidRPr="00BB37C7" w:rsidRDefault="00BB37C7" w:rsidP="00BB37C7">
      <w:pPr>
        <w:pStyle w:val="Ttulosposteriores"/>
        <w:jc w:val="left"/>
      </w:pPr>
      <w:r w:rsidRPr="00BB37C7">
        <w:t>Abstract</w:t>
      </w:r>
      <w:bookmarkEnd w:id="9"/>
      <w:bookmarkEnd w:id="10"/>
      <w:bookmarkEnd w:id="11"/>
      <w:bookmarkEnd w:id="12"/>
    </w:p>
    <w:p w:rsidR="00DD11FD" w:rsidRPr="004F1FF8" w:rsidRDefault="00A525D1" w:rsidP="004F1FF8">
      <w:pPr>
        <w:pStyle w:val="Prrafodelista"/>
        <w:rPr>
          <w:rFonts w:cs="Arial"/>
          <w:bCs/>
          <w:lang w:val="es-CO"/>
        </w:rPr>
      </w:pPr>
      <w:r w:rsidRPr="004F1FF8">
        <w:rPr>
          <w:rFonts w:cs="Arial"/>
        </w:rPr>
        <w:t>This report describes the development of a visual assistance system based on computer vision for the identification and spatial localization of objects in indoor environments, aimed at supporting environmental perception for people with visual disabilities. The system was implemented as a mobile application for the Android platform that, using the device camera, detects priority objects in the environment (person, chair, couch, bed, table, toilet, television, laptop, sink and refrigerator), determines their relative position within the field of view and communicates this information to the user through voice descriptors in Spanish and English. To select the detection model, six configurations of mobile-optimized architectures (YOLOv8s, YOLO11n, SSD MobileNetV1 and EfficientDet-Lite2, in Float32 and Float16 variants) were experimentally evaluated on a set of 80 indoor images with 257 custom annotations, using the metrics mAP50, mAP50-95, precision, recall and F1 on a desktop computer, and latency, frames per second (FPS), RAM usage and initialization time on a Xiaomi Redmi Note 13 device (Snapdragon 685). EfficientDet-Lite2 running on CPU was selected, achieving the highest mAP50 (0.648) and the highest recall (0.677) with a latency of 124.9 ms (8.00 FPS). The AssistiveVision prototype was built on top of this model, integrating capture with CameraX, letterbox preprocessing to 448×448 pixels, inference with TensorFlow Lite 2.16.1, spatial localization into six zones and generation of auditory descriptors through the Android TextToSpeech API, under a user-triggered manual operation mode. The prototype reached a performance of 137.8 ms per frame (8.55 FPS) on the target device and passed twelve unit tests on its filtering and voice formatting modules. The evaluation of the system in controlled scenarios —harness positions, harness and lens combinations, and distance ranges— is currently in progress and its methodology is documented in this report.</w:t>
      </w:r>
      <w:proofErr w:type="gramStart"/>
      <w:proofErr w:type="gramEnd"/>
    </w:p>
    <w:p w:rsidR="005C0184" w:rsidRPr="004F1FF8" w:rsidRDefault="005C0184" w:rsidP="004F1FF8">
      <w:pPr>
        <w:pStyle w:val="Prrafodelista"/>
        <w:rPr>
          <w:rFonts w:cs="Arial"/>
          <w:bCs/>
          <w:lang w:val="es-CO"/>
        </w:rPr>
      </w:pPr>
      <w:r>
        <w:t>Keywords: object detection; computer vision; visual impairment; TensorFlow Lite; EfficientDet; Android; auditory feedback.</w:t>
      </w:r>
    </w:p>
    <w:p w:rsidR="00B72960" w:rsidRPr="004F1FF8" w:rsidRDefault="00A525D1" w:rsidP="004F1FF8">
      <w:pPr>
        <w:pStyle w:val="Prrafodelista"/>
        <w:rPr>
          <w:rFonts w:cs="Arial"/>
          <w:b/>
          <w:lang w:val="es-CO"/>
        </w:rPr>
      </w:pPr>
      <w:proofErr w:type="spellStart"/>
      <w:r w:rsidRPr="004F1FF8">
        <w:rPr>
          <w:rFonts w:cs="Arial"/>
          <w:b/>
          <w:lang w:val="es-CO"/>
        </w:rPr>
      </w:r>
      <w:proofErr w:type="spellEnd"/>
    </w:p>
    <w:p w:rsidR="00BF4441" w:rsidRPr="004F1FF8" w:rsidRDefault="00BF4441" w:rsidP="004F1FF8">
      <w:pPr>
        <w:pStyle w:val="Prrafodelista"/>
        <w:spacing w:before="2000" w:after="200"/>
        <w:rPr>
          <w:rFonts w:cs="Arial"/>
          <w:b/>
          <w:sz w:val="40"/>
          <w:szCs w:val="44"/>
        </w:rPr>
        <w:sectPr w:rsidR="00BF4441" w:rsidRPr="004F1FF8" w:rsidSect="0052257E">
          <w:headerReference w:type="first" r:id="rId15"/>
          <w:type w:val="oddPage"/>
          <w:pgSz w:w="12240" w:h="15840" w:code="1"/>
          <w:pgMar w:top="426" w:right="1467" w:bottom="1440" w:left="2041" w:header="709" w:footer="709" w:gutter="0"/>
          <w:pgNumType w:fmt="upperRoman"/>
          <w:cols w:space="708"/>
          <w:titlePg/>
          <w:docGrid w:linePitch="360"/>
        </w:sectPr>
      </w:pPr>
    </w:p>
    <w:p w:rsidR="00C74684" w:rsidRPr="004F1FF8" w:rsidRDefault="00C74684" w:rsidP="00FB575B">
      <w:pPr>
        <w:pStyle w:val="Ttulospreliminares2"/>
      </w:pPr>
      <w:bookmarkStart w:id="13" w:name="_Toc492993326"/>
      <w:r w:rsidRPr="004F1FF8">
        <w:lastRenderedPageBreak/>
        <w:t>Contenido</w:t>
      </w:r>
      <w:bookmarkEnd w:id="13"/>
    </w:p>
    <w:p w:rsidR="009B710F" w:rsidRPr="004F1FF8" w:rsidRDefault="009B710F" w:rsidP="004F1FF8">
      <w:pPr>
        <w:pStyle w:val="TDC1"/>
        <w:spacing w:line="360" w:lineRule="auto"/>
      </w:pPr>
      <w:bookmarkStart w:id="14" w:name="_Toc256005567"/>
      <w:bookmarkEnd w:id="3"/>
      <w:bookmarkEnd w:id="4"/>
      <w:bookmarkEnd w:id="5"/>
      <w:bookmarkEnd w:id="6"/>
      <w:bookmarkEnd w:id="7"/>
      <w:r w:rsidRPr="004F1FF8">
        <w:rPr>
          <w:rStyle w:val="Hipervnculo"/>
          <w:color w:val="auto"/>
          <w:u w:val="none"/>
        </w:rPr>
        <w:t>Pág.</w:t>
      </w:r>
    </w:p>
    <w:p w:rsidR="0052257E" w:rsidRDefault="001A3466">
      <w:pPr>
        <w:pStyle w:val="TDC1"/>
        <w:rPr>
          <w:rFonts w:asciiTheme="minorHAnsi" w:hAnsiTheme="minorHAnsi" w:cstheme="minorBidi"/>
          <w:b w:val="0"/>
          <w:szCs w:val="22"/>
          <w:lang w:val="es-CO" w:eastAsia="es-CO"/>
        </w:rPr>
      </w:pPr>
      <w:r w:rsidRPr="004F1FF8">
        <w:rPr>
          <w:b w:val="0"/>
        </w:rPr>
        <w:fldChar w:fldCharType="begin"/>
      </w:r>
      <w:r w:rsidR="006573E3" w:rsidRPr="004F1FF8">
        <w:rPr>
          <w:b w:val="0"/>
        </w:rPr>
        <w:instrText xml:space="preserve"> TOC \o "1-1" \h \z \t "Título 2,3,Título 3,5,Subtítulo,1,Títulos preliminares,1,Títulos preliminares 2,1" </w:instrText>
      </w:r>
      <w:r w:rsidRPr="004F1FF8">
        <w:rPr>
          <w:b w:val="0"/>
        </w:rPr>
        <w:fldChar w:fldCharType="separate"/>
      </w:r>
    </w:p>
    <w:p>
      <w:pPr>
        <w:pStyle w:val="TDC1"/>
      </w:pPr>
      <w:r>
        <w:t xml:space="preserve">Resumen</w:t>
      </w:r>
      <w:r>
        <w:tab/>
      </w:r>
      <w:r>
        <w:t>VII</w:t>
      </w:r>
    </w:p>
    <w:p>
      <w:pPr>
        <w:pStyle w:val="TDC1"/>
      </w:pPr>
      <w:r>
        <w:t xml:space="preserve">Abstract</w:t>
      </w:r>
      <w:r>
        <w:tab/>
      </w:r>
      <w:r>
        <w:t>VII</w:t>
      </w:r>
    </w:p>
    <w:p>
      <w:pPr>
        <w:pStyle w:val="TDC1"/>
      </w:pPr>
      <w:r>
        <w:t xml:space="preserve">Contenido</w:t>
      </w:r>
      <w:r>
        <w:tab/>
      </w:r>
      <w:r>
        <w:t>VIII</w:t>
      </w:r>
    </w:p>
    <w:p>
      <w:pPr>
        <w:pStyle w:val="TDC1"/>
      </w:pPr>
      <w:r>
        <w:t xml:space="preserve">Lista de figuras</w:t>
      </w:r>
      <w:r>
        <w:tab/>
      </w:r>
      <w:r>
        <w:t>IX</w:t>
      </w:r>
    </w:p>
    <w:p>
      <w:pPr>
        <w:pStyle w:val="TDC1"/>
      </w:pPr>
      <w:r>
        <w:t xml:space="preserve">Lista de tablas</w:t>
      </w:r>
      <w:r>
        <w:tab/>
      </w:r>
      <w:r>
        <w:t>X</w:t>
      </w:r>
    </w:p>
    <w:p>
      <w:pPr>
        <w:pStyle w:val="TDC1"/>
      </w:pPr>
      <w:r>
        <w:t xml:space="preserve">Lista de símbolos</w:t>
      </w:r>
      <w:r>
        <w:tab/>
      </w:r>
      <w:r>
        <w:t>XI</w:t>
      </w:r>
    </w:p>
    <w:p>
      <w:pPr>
        <w:pStyle w:val="TDC1"/>
      </w:pPr>
      <w:r>
        <w:t xml:space="preserve">Introducción</w:t>
      </w:r>
      <w:r>
        <w:tab/>
      </w:r>
      <w:r>
        <w:t>1</w:t>
      </w:r>
    </w:p>
    <w:p>
      <w:pPr>
        <w:pStyle w:val="TDC1"/>
      </w:pPr>
      <w:r>
        <w:t xml:space="preserve">1. Marco de referencia: detección de objetos para la asistencia visual</w:t>
      </w:r>
      <w:r>
        <w:tab/>
      </w:r>
      <w:r>
        <w:t>5</w:t>
      </w:r>
    </w:p>
    <w:p>
      <w:pPr>
        <w:pStyle w:val="TDC2"/>
        <w:tabs>
          <w:tab w:val="right" w:leader="dot" w:pos="8789"/>
        </w:tabs>
      </w:pPr>
      <w:r>
        <w:t xml:space="preserve">1.1 Trabajos relacionados: sistemas de asistencia visual</w:t>
      </w:r>
      <w:r>
        <w:tab/>
      </w:r>
      <w:r>
        <w:t>5</w:t>
      </w:r>
    </w:p>
    <w:p>
      <w:pPr>
        <w:pStyle w:val="TDC2"/>
        <w:tabs>
          <w:tab w:val="right" w:leader="dot" w:pos="8789"/>
        </w:tabs>
      </w:pPr>
      <w:r>
        <w:t xml:space="preserve">1.2 Arquitecturas de detección: one-stage y two-stage</w:t>
      </w:r>
      <w:r>
        <w:tab/>
      </w:r>
      <w:r>
        <w:t>7</w:t>
      </w:r>
    </w:p>
    <w:p>
      <w:pPr>
        <w:pStyle w:val="TDC2"/>
        <w:tabs>
          <w:tab w:val="right" w:leader="dot" w:pos="8789"/>
        </w:tabs>
      </w:pPr>
      <w:r>
        <w:t xml:space="preserve">1.3 Modelos ligeros y eficiencia para dispositivos móviles</w:t>
      </w:r>
      <w:r>
        <w:tab/>
      </w:r>
      <w:r>
        <w:t>7</w:t>
      </w:r>
    </w:p>
    <w:p>
      <w:pPr>
        <w:pStyle w:val="TDC2"/>
        <w:tabs>
          <w:tab w:val="right" w:leader="dot" w:pos="8789"/>
        </w:tabs>
      </w:pPr>
      <w:r>
        <w:t xml:space="preserve">1.4 Modelos candidatos</w:t>
      </w:r>
      <w:r>
        <w:tab/>
      </w:r>
      <w:r>
        <w:t>8</w:t>
      </w:r>
    </w:p>
    <w:p>
      <w:pPr>
        <w:pStyle w:val="TDC2"/>
        <w:tabs>
          <w:tab w:val="right" w:leader="dot" w:pos="8789"/>
        </w:tabs>
      </w:pPr>
      <w:r>
        <w:t xml:space="preserve">1.5 Nuevos paradigmas: DETR</w:t>
      </w:r>
      <w:r>
        <w:tab/>
      </w:r>
      <w:r>
        <w:t>9</w:t>
      </w:r>
    </w:p>
    <w:p>
      <w:pPr>
        <w:pStyle w:val="TDC1"/>
      </w:pPr>
      <w:r>
        <w:t xml:space="preserve">2. Selección experimental del modelo de detección</w:t>
      </w:r>
      <w:r>
        <w:tab/>
      </w:r>
      <w:r>
        <w:t>11</w:t>
      </w:r>
    </w:p>
    <w:p>
      <w:pPr>
        <w:pStyle w:val="TDC2"/>
        <w:tabs>
          <w:tab w:val="right" w:leader="dot" w:pos="8789"/>
        </w:tabs>
      </w:pPr>
      <w:r>
        <w:t xml:space="preserve">2.1 Criterios de selección para la evaluación comparativa</w:t>
      </w:r>
      <w:r>
        <w:tab/>
      </w:r>
      <w:r>
        <w:t>11</w:t>
      </w:r>
    </w:p>
    <w:p>
      <w:pPr>
        <w:pStyle w:val="TDC2"/>
        <w:tabs>
          <w:tab w:val="right" w:leader="dot" w:pos="8789"/>
        </w:tabs>
      </w:pPr>
      <w:r>
        <w:t xml:space="preserve">2.2 Marco conceptual</w:t>
      </w:r>
      <w:r>
        <w:tab/>
      </w:r>
      <w:r>
        <w:t>11</w:t>
      </w:r>
    </w:p>
    <w:p>
      <w:pPr>
        <w:pStyle w:val="TDC2"/>
        <w:tabs>
          <w:tab w:val="right" w:leader="dot" w:pos="8789"/>
        </w:tabs>
      </w:pPr>
      <w:r>
        <w:t xml:space="preserve">2.3 Entorno experimental</w:t>
      </w:r>
      <w:r>
        <w:tab/>
      </w:r>
      <w:r>
        <w:t>14</w:t>
      </w:r>
    </w:p>
    <w:p>
      <w:pPr>
        <w:pStyle w:val="TDC2"/>
        <w:tabs>
          <w:tab w:val="right" w:leader="dot" w:pos="8789"/>
        </w:tabs>
      </w:pPr>
      <w:r>
        <w:t xml:space="preserve">2.4 Metodología de evaluación</w:t>
      </w:r>
      <w:r>
        <w:tab/>
      </w:r>
      <w:r>
        <w:t>15</w:t>
      </w:r>
    </w:p>
    <w:p>
      <w:pPr>
        <w:pStyle w:val="TDC2"/>
        <w:tabs>
          <w:tab w:val="right" w:leader="dot" w:pos="8789"/>
        </w:tabs>
      </w:pPr>
      <w:r>
        <w:t xml:space="preserve">2.5 Resultados</w:t>
      </w:r>
      <w:r>
        <w:tab/>
      </w:r>
      <w:r>
        <w:t>16</w:t>
      </w:r>
    </w:p>
    <w:p>
      <w:pPr>
        <w:pStyle w:val="TDC2"/>
        <w:tabs>
          <w:tab w:val="right" w:leader="dot" w:pos="8789"/>
        </w:tabs>
      </w:pPr>
      <w:r>
        <w:t xml:space="preserve">2.6 Análisis de resultados</w:t>
      </w:r>
      <w:r>
        <w:tab/>
      </w:r>
      <w:r>
        <w:t>18</w:t>
      </w:r>
    </w:p>
    <w:p>
      <w:pPr>
        <w:pStyle w:val="TDC2"/>
        <w:tabs>
          <w:tab w:val="right" w:leader="dot" w:pos="8789"/>
        </w:tabs>
      </w:pPr>
      <w:r>
        <w:t xml:space="preserve">2.7 Selección del modelo final</w:t>
      </w:r>
      <w:r>
        <w:tab/>
      </w:r>
      <w:r>
        <w:t>20</w:t>
      </w:r>
    </w:p>
    <w:p>
      <w:pPr>
        <w:pStyle w:val="TDC1"/>
      </w:pPr>
      <w:r>
        <w:t xml:space="preserve">3. Diseño e implementación del prototipo AssistiveVision</w:t>
      </w:r>
      <w:r>
        <w:tab/>
      </w:r>
      <w:r>
        <w:t>20</w:t>
      </w:r>
    </w:p>
    <w:p>
      <w:pPr>
        <w:pStyle w:val="TDC2"/>
        <w:tabs>
          <w:tab w:val="right" w:leader="dot" w:pos="8789"/>
        </w:tabs>
      </w:pPr>
      <w:r>
        <w:t xml:space="preserve">3.1 Arquitectura general del sistema</w:t>
      </w:r>
      <w:r>
        <w:tab/>
      </w:r>
      <w:r>
        <w:t>21</w:t>
      </w:r>
    </w:p>
    <w:p>
      <w:pPr>
        <w:pStyle w:val="TDC2"/>
        <w:tabs>
          <w:tab w:val="right" w:leader="dot" w:pos="8789"/>
        </w:tabs>
      </w:pPr>
      <w:r>
        <w:t xml:space="preserve">3.2 Posicionamiento del dispositivo</w:t>
      </w:r>
      <w:r>
        <w:tab/>
      </w:r>
      <w:r>
        <w:t>21</w:t>
      </w:r>
    </w:p>
    <w:p>
      <w:pPr>
        <w:pStyle w:val="TDC2"/>
        <w:tabs>
          <w:tab w:val="right" w:leader="dot" w:pos="8789"/>
        </w:tabs>
      </w:pPr>
      <w:r>
        <w:t xml:space="preserve">3.3 Módulo de captura</w:t>
      </w:r>
      <w:r>
        <w:tab/>
      </w:r>
      <w:r>
        <w:t>21</w:t>
      </w:r>
    </w:p>
    <w:p>
      <w:pPr>
        <w:pStyle w:val="TDC2"/>
        <w:tabs>
          <w:tab w:val="right" w:leader="dot" w:pos="8789"/>
        </w:tabs>
      </w:pPr>
      <w:r>
        <w:t xml:space="preserve">3.4 Módulo de preprocesamiento</w:t>
      </w:r>
      <w:r>
        <w:tab/>
      </w:r>
      <w:r>
        <w:t>22</w:t>
      </w:r>
    </w:p>
    <w:p>
      <w:pPr>
        <w:pStyle w:val="TDC2"/>
        <w:tabs>
          <w:tab w:val="right" w:leader="dot" w:pos="8789"/>
        </w:tabs>
      </w:pPr>
      <w:r>
        <w:t xml:space="preserve">3.5 Módulo de detección</w:t>
      </w:r>
      <w:r>
        <w:tab/>
      </w:r>
      <w:r>
        <w:t>22</w:t>
      </w:r>
    </w:p>
    <w:p>
      <w:pPr>
        <w:pStyle w:val="TDC2"/>
        <w:tabs>
          <w:tab w:val="right" w:leader="dot" w:pos="8789"/>
        </w:tabs>
      </w:pPr>
      <w:r>
        <w:t xml:space="preserve">3.6 Módulo de localización espacial</w:t>
      </w:r>
      <w:r>
        <w:tab/>
      </w:r>
      <w:r>
        <w:t>23</w:t>
      </w:r>
    </w:p>
    <w:p>
      <w:pPr>
        <w:pStyle w:val="TDC2"/>
        <w:tabs>
          <w:tab w:val="right" w:leader="dot" w:pos="8789"/>
        </w:tabs>
      </w:pPr>
      <w:r>
        <w:t xml:space="preserve">3.7 Módulo de filtrado y priorización</w:t>
      </w:r>
      <w:r>
        <w:tab/>
      </w:r>
      <w:r>
        <w:t>23</w:t>
      </w:r>
    </w:p>
    <w:p>
      <w:pPr>
        <w:pStyle w:val="TDC2"/>
        <w:tabs>
          <w:tab w:val="right" w:leader="dot" w:pos="8789"/>
        </w:tabs>
      </w:pPr>
      <w:r>
        <w:t xml:space="preserve">3.8 Módulo de audio y descriptores de voz</w:t>
      </w:r>
      <w:r>
        <w:tab/>
      </w:r>
      <w:r>
        <w:t>24</w:t>
      </w:r>
    </w:p>
    <w:p>
      <w:pPr>
        <w:pStyle w:val="TDC2"/>
        <w:tabs>
          <w:tab w:val="right" w:leader="dot" w:pos="8789"/>
        </w:tabs>
      </w:pPr>
      <w:r>
        <w:t xml:space="preserve">3.9 Modos de operación</w:t>
      </w:r>
      <w:r>
        <w:tab/>
      </w:r>
      <w:r>
        <w:t>24</w:t>
      </w:r>
    </w:p>
    <w:p>
      <w:pPr>
        <w:pStyle w:val="TDC2"/>
        <w:tabs>
          <w:tab w:val="right" w:leader="dot" w:pos="8789"/>
        </w:tabs>
      </w:pPr>
      <w:r>
        <w:t xml:space="preserve">3.10 Configuración del sistema</w:t>
      </w:r>
      <w:r>
        <w:tab/>
      </w:r>
      <w:r>
        <w:t>25</w:t>
      </w:r>
    </w:p>
    <w:p>
      <w:pPr>
        <w:pStyle w:val="TDC2"/>
        <w:tabs>
          <w:tab w:val="right" w:leader="dot" w:pos="8789"/>
        </w:tabs>
      </w:pPr>
      <w:r>
        <w:t xml:space="preserve">3.11 Interfaz de usuario</w:t>
      </w:r>
      <w:r>
        <w:tab/>
      </w:r>
      <w:r>
        <w:t>25</w:t>
      </w:r>
    </w:p>
    <w:p>
      <w:pPr>
        <w:pStyle w:val="TDC2"/>
        <w:tabs>
          <w:tab w:val="right" w:leader="dot" w:pos="8789"/>
        </w:tabs>
      </w:pPr>
      <w:r>
        <w:t xml:space="preserve">3.12 Verificación y rendimiento del prototipo</w:t>
      </w:r>
      <w:r>
        <w:tab/>
      </w:r>
      <w:r>
        <w:t>26</w:t>
      </w:r>
    </w:p>
    <w:p>
      <w:pPr>
        <w:pStyle w:val="TDC1"/>
      </w:pPr>
      <w:r>
        <w:t xml:space="preserve">4. Evaluación del prototipo en escenarios controlados</w:t>
      </w:r>
      <w:r>
        <w:tab/>
      </w:r>
      <w:r>
        <w:t>27</w:t>
      </w:r>
    </w:p>
    <w:p>
      <w:pPr>
        <w:pStyle w:val="TDC2"/>
        <w:tabs>
          <w:tab w:val="right" w:leader="dot" w:pos="8789"/>
        </w:tabs>
      </w:pPr>
      <w:r>
        <w:t xml:space="preserve">4.1 Diseño experimental</w:t>
      </w:r>
      <w:r>
        <w:tab/>
      </w:r>
      <w:r>
        <w:t>27</w:t>
      </w:r>
    </w:p>
    <w:p>
      <w:pPr>
        <w:pStyle w:val="TDC2"/>
        <w:tabs>
          <w:tab w:val="right" w:leader="dot" w:pos="8789"/>
        </w:tabs>
      </w:pPr>
      <w:r>
        <w:t xml:space="preserve">4.2 Escenario 1: posiciones del arnés</w:t>
      </w:r>
      <w:r>
        <w:tab/>
      </w:r>
      <w:r>
        <w:t>27</w:t>
      </w:r>
    </w:p>
    <w:p>
      <w:pPr>
        <w:pStyle w:val="TDC2"/>
        <w:tabs>
          <w:tab w:val="right" w:leader="dot" w:pos="8789"/>
        </w:tabs>
      </w:pPr>
      <w:r>
        <w:t xml:space="preserve">4.3 Escenario 2: combinaciones de arnés y lente</w:t>
      </w:r>
      <w:r>
        <w:tab/>
      </w:r>
      <w:r>
        <w:t>28</w:t>
      </w:r>
    </w:p>
    <w:p>
      <w:pPr>
        <w:pStyle w:val="TDC2"/>
        <w:tabs>
          <w:tab w:val="right" w:leader="dot" w:pos="8789"/>
        </w:tabs>
      </w:pPr>
      <w:r>
        <w:t xml:space="preserve">4.4 Escenario 3: rango de profundidad de detección</w:t>
      </w:r>
      <w:r>
        <w:tab/>
      </w:r>
      <w:r>
        <w:t>29</w:t>
      </w:r>
    </w:p>
    <w:p>
      <w:pPr>
        <w:pStyle w:val="TDC2"/>
        <w:tabs>
          <w:tab w:val="right" w:leader="dot" w:pos="8789"/>
        </w:tabs>
      </w:pPr>
      <w:r>
        <w:t xml:space="preserve">4.5 Métricas complementarias con métodos bioinspirados</w:t>
      </w:r>
      <w:r>
        <w:tab/>
      </w:r>
      <w:r>
        <w:t>29</w:t>
      </w:r>
    </w:p>
    <w:p>
      <w:pPr>
        <w:pStyle w:val="TDC2"/>
        <w:tabs>
          <w:tab w:val="right" w:leader="dot" w:pos="8789"/>
        </w:tabs>
      </w:pPr>
      <w:r>
        <w:t xml:space="preserve">4.6 Consideraciones de validez</w:t>
      </w:r>
      <w:r>
        <w:tab/>
      </w:r>
      <w:r>
        <w:t>29</w:t>
      </w:r>
    </w:p>
    <w:p>
      <w:pPr>
        <w:pStyle w:val="TDC1"/>
      </w:pPr>
      <w:r>
        <w:t xml:space="preserve">5. Conclusiones</w:t>
      </w:r>
      <w:r>
        <w:tab/>
      </w:r>
      <w:r>
        <w:t>30</w:t>
      </w:r>
    </w:p>
    <w:p>
      <w:pPr>
        <w:pStyle w:val="TDC2"/>
        <w:tabs>
          <w:tab w:val="right" w:leader="dot" w:pos="8789"/>
        </w:tabs>
      </w:pPr>
      <w:r>
        <w:t xml:space="preserve">5.1 Conclusiones</w:t>
      </w:r>
      <w:r>
        <w:tab/>
      </w:r>
      <w:r>
        <w:t>30</w:t>
      </w:r>
    </w:p>
    <w:p>
      <w:pPr>
        <w:pStyle w:val="TDC2"/>
        <w:tabs>
          <w:tab w:val="right" w:leader="dot" w:pos="8789"/>
        </w:tabs>
      </w:pPr>
      <w:r>
        <w:t xml:space="preserve">5.2 Recomendaciones</w:t>
      </w:r>
      <w:r>
        <w:tab/>
      </w:r>
      <w:r>
        <w:t>31</w:t>
      </w:r>
    </w:p>
    <w:p>
      <w:pPr>
        <w:pStyle w:val="TDC2"/>
        <w:tabs>
          <w:tab w:val="right" w:leader="dot" w:pos="8789"/>
        </w:tabs>
      </w:pPr>
      <w:r>
        <w:t xml:space="preserve">5.3 Trabajo futuro</w:t>
      </w:r>
      <w:r>
        <w:tab/>
      </w:r>
      <w:r>
        <w:t>31</w:t>
      </w:r>
    </w:p>
    <w:p>
      <w:pPr>
        <w:pStyle w:val="TDC1"/>
      </w:pPr>
      <w:r>
        <w:t xml:space="preserve">Anexo A: Scripts de evaluación de modelos</w:t>
      </w:r>
      <w:r>
        <w:tab/>
      </w:r>
      <w:r>
        <w:t>32</w:t>
      </w:r>
    </w:p>
    <w:p>
      <w:pPr>
        <w:pStyle w:val="TDC1"/>
      </w:pPr>
      <w:r>
        <w:t xml:space="preserve">Anexo B: Pruebas unitarias del prototipo</w:t>
      </w:r>
      <w:r>
        <w:tab/>
      </w:r>
      <w:r>
        <w:t>33</w:t>
      </w:r>
    </w:p>
    <w:p>
      <w:pPr>
        <w:pStyle w:val="TDC1"/>
      </w:pPr>
      <w:r>
        <w:t xml:space="preserve">Anexo C: Manuales técnico y de usuario</w:t>
      </w:r>
      <w:r>
        <w:tab/>
      </w:r>
      <w:r>
        <w:t>33</w:t>
      </w:r>
    </w:p>
    <w:p>
      <w:pPr>
        <w:pStyle w:val="TDC1"/>
      </w:pPr>
      <w:r>
        <w:t xml:space="preserve">Bibliografía</w:t>
      </w:r>
      <w:r>
        <w:tab/>
      </w:r>
      <w:r>
        <w:t>35</w:t>
      </w:r>
    </w:p>
    <w:p>
      <w:pPr>
        <w:pStyle w:val="TDC1"/>
        <w:rPr>
          <w:rFonts w:asciiTheme="minorHAnsi" w:hAnsiTheme="minorHAnsi" w:cstheme="minorBidi"/>
          <w:b w:val="0"/>
          <w:szCs w:val="22"/>
          <w:lang w:val="es-CO" w:eastAsia="es-CO"/>
        </w:rPr>
      </w:pPr>
      <w:r w:rsidRPr="004F1FF8">
        <w:rPr>
          <w:rFonts w:eastAsiaTheme="minorEastAsia" w:cs="Arial"/>
          <w:b/>
          <w:noProof/>
          <w:szCs w:val="24"/>
          <w:lang w:val="es-ES"/>
        </w:rPr>
        <w:fldChar w:fldCharType="end"/>
      </w:r>
    </w:p>
    <w:p w:rsidR="00937DB0" w:rsidRPr="004F1FF8" w:rsidRDefault="00937DB0" w:rsidP="004F1FF8">
      <w:pPr>
        <w:spacing w:line="360" w:lineRule="auto"/>
        <w:rPr>
          <w:rFonts w:cs="Arial"/>
        </w:rPr>
      </w:pPr>
    </w:p>
    <w:p w:rsidR="001F0601" w:rsidRDefault="001F0601">
      <w:pPr>
        <w:rPr>
          <w:rFonts w:eastAsiaTheme="majorEastAsia" w:cstheme="majorBidi"/>
          <w:b/>
          <w:sz w:val="36"/>
          <w:szCs w:val="28"/>
        </w:rPr>
      </w:pPr>
      <w:bookmarkStart w:id="15" w:name="_Toc256005569"/>
      <w:bookmarkStart w:id="16" w:name="_Toc256084884"/>
      <w:bookmarkStart w:id="17" w:name="_Toc256085011"/>
      <w:bookmarkStart w:id="18" w:name="_Toc256087925"/>
      <w:bookmarkEnd w:id="14"/>
      <w:r>
        <w:br w:type="page"/>
      </w:r>
    </w:p>
    <w:p w:rsidR="009B710F" w:rsidRPr="004F1FF8" w:rsidRDefault="009B710F" w:rsidP="00FB575B">
      <w:pPr>
        <w:pStyle w:val="Ttulospreliminares2"/>
      </w:pPr>
      <w:bookmarkStart w:id="19" w:name="_Toc492993327"/>
      <w:r w:rsidRPr="004F1FF8">
        <w:lastRenderedPageBreak/>
        <w:t>Lista de figuras</w:t>
      </w:r>
      <w:bookmarkEnd w:id="19"/>
    </w:p>
    <w:p w:rsidR="009B710F" w:rsidRPr="004F1FF8" w:rsidRDefault="009B710F" w:rsidP="004F1FF8">
      <w:pPr>
        <w:pStyle w:val="TDC1"/>
        <w:spacing w:line="360" w:lineRule="auto"/>
      </w:pPr>
      <w:r w:rsidRPr="004F1FF8">
        <w:rPr>
          <w:rStyle w:val="Hipervnculo"/>
          <w:color w:val="auto"/>
          <w:u w:val="none"/>
        </w:rPr>
        <w:t>Pág.</w:t>
      </w:r>
    </w:p>
    <w:p w:rsidR="006E0D9E" w:rsidRPr="004F1FF8" w:rsidRDefault="006E0D9E" w:rsidP="004F1FF8">
      <w:pPr>
        <w:pStyle w:val="Tabladeilustraciones"/>
        <w:tabs>
          <w:tab w:val="left" w:pos="1540"/>
          <w:tab w:val="right" w:leader="dot" w:pos="8749"/>
        </w:tabs>
        <w:spacing w:line="360" w:lineRule="auto"/>
        <w:rPr>
          <w:rFonts w:cs="Arial"/>
        </w:rPr>
      </w:pPr>
    </w:p>
    <w:p w:rsidR="00DF60DD" w:rsidRPr="004F1FF8" w:rsidRDefault="001A3466" w:rsidP="004F1FF8">
      <w:pPr>
        <w:pStyle w:val="Tabladeilustraciones"/>
        <w:tabs>
          <w:tab w:val="left" w:pos="1540"/>
          <w:tab w:val="right" w:leader="dot" w:pos="8749"/>
        </w:tabs>
        <w:spacing w:line="360" w:lineRule="auto"/>
        <w:rPr>
          <w:rFonts w:eastAsiaTheme="minorEastAsia" w:cs="Arial"/>
          <w:noProof/>
          <w:lang w:eastAsia="es-CO"/>
        </w:rPr>
      </w:pPr>
      <w:r w:rsidRPr="004F1FF8">
        <w:rPr>
          <w:rFonts w:cs="Arial"/>
        </w:rPr>
        <w:fldChar w:fldCharType="begin"/>
      </w:r>
      <w:r w:rsidR="00DF60DD" w:rsidRPr="004F1FF8">
        <w:rPr>
          <w:rFonts w:cs="Arial"/>
        </w:rPr>
        <w:instrText xml:space="preserve"> TOC \h \z \c "Ilustración" </w:instrText>
      </w:r>
      <w:r w:rsidRPr="004F1FF8">
        <w:rPr>
          <w:rFonts w:cs="Arial"/>
        </w:rPr>
        <w:fldChar w:fldCharType="separate"/>
      </w:r>
      <w:r w:rsidRPr="004F1FF8">
        <w:rPr>
          <w:rFonts w:cs="Arial"/>
        </w:rPr>
        <w:fldChar w:fldCharType="end"/>
      </w: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tabs>
          <w:tab w:val="left" w:pos="4890"/>
        </w:tabs>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817765" w:rsidRPr="004F1FF8" w:rsidRDefault="00817765" w:rsidP="00FB575B">
      <w:pPr>
        <w:pStyle w:val="Ttulospreliminares2"/>
      </w:pPr>
      <w:bookmarkStart w:id="20" w:name="_Toc492993328"/>
      <w:r w:rsidRPr="004F1FF8">
        <w:lastRenderedPageBreak/>
        <w:t>Lista de tablas</w:t>
      </w:r>
      <w:bookmarkEnd w:id="20"/>
    </w:p>
    <w:p w:rsidR="00817765" w:rsidRPr="004F1FF8" w:rsidRDefault="00817765" w:rsidP="004F1FF8">
      <w:pPr>
        <w:pStyle w:val="TDC1"/>
        <w:spacing w:line="360" w:lineRule="auto"/>
        <w:rPr>
          <w:rStyle w:val="Hipervnculo"/>
          <w:color w:val="auto"/>
          <w:u w:val="none"/>
        </w:rPr>
      </w:pPr>
      <w:r w:rsidRPr="004F1FF8">
        <w:rPr>
          <w:rStyle w:val="Hipervnculo"/>
          <w:color w:val="auto"/>
          <w:u w:val="none"/>
        </w:rPr>
        <w:t>Pág.</w:t>
      </w:r>
    </w:p>
    <w:p w:rsidR="006E0D9E" w:rsidRPr="004F1FF8" w:rsidRDefault="006E0D9E" w:rsidP="004F1FF8">
      <w:pPr>
        <w:spacing w:line="360" w:lineRule="auto"/>
        <w:rPr>
          <w:rFonts w:cs="Arial"/>
          <w:lang w:val="es-ES"/>
        </w:rPr>
      </w:pPr>
    </w:p>
    <w:p w:rsidR="006510B8" w:rsidRPr="004F1FF8" w:rsidRDefault="001A3466" w:rsidP="004F1FF8">
      <w:pPr>
        <w:pStyle w:val="Tabladeilustraciones"/>
        <w:tabs>
          <w:tab w:val="left" w:pos="1320"/>
          <w:tab w:val="right" w:leader="dot" w:pos="8749"/>
        </w:tabs>
        <w:spacing w:line="360" w:lineRule="auto"/>
        <w:rPr>
          <w:rFonts w:eastAsiaTheme="minorEastAsia" w:cs="Arial"/>
          <w:noProof/>
          <w:lang w:eastAsia="es-CO"/>
        </w:rPr>
      </w:pPr>
      <w:r w:rsidRPr="004F1FF8">
        <w:rPr>
          <w:rFonts w:cs="Arial"/>
          <w:lang w:val="es-ES" w:eastAsia="es-ES"/>
        </w:rPr>
        <w:fldChar w:fldCharType="begin"/>
      </w:r>
      <w:r w:rsidR="00683336" w:rsidRPr="004F1FF8">
        <w:rPr>
          <w:rFonts w:cs="Arial"/>
          <w:lang w:val="es-ES" w:eastAsia="es-ES"/>
        </w:rPr>
        <w:instrText xml:space="preserve"> TOC \h \z \c "Tabla" </w:instrText>
      </w:r>
      <w:r w:rsidRPr="004F1FF8">
        <w:rPr>
          <w:rFonts w:cs="Arial"/>
          <w:lang w:val="es-ES" w:eastAsia="es-ES"/>
        </w:rPr>
        <w:fldChar w:fldCharType="separate"/>
      </w:r>
      <w:r w:rsidRPr="004F1FF8">
        <w:rPr>
          <w:rFonts w:cs="Arial"/>
          <w:lang w:val="es-ES" w:eastAsia="es-ES"/>
        </w:rPr>
        <w:fldChar w:fldCharType="end"/>
      </w:r>
    </w:p>
    <w:p w:rsidR="0078035D" w:rsidRPr="004F1FF8" w:rsidRDefault="0078035D" w:rsidP="004F1FF8">
      <w:pPr>
        <w:spacing w:line="360" w:lineRule="auto"/>
        <w:rPr>
          <w:rFonts w:cs="Arial"/>
          <w:lang w:val="es-ES" w:eastAsia="es-ES"/>
        </w:rPr>
      </w:pPr>
    </w:p>
    <w:p w:rsidR="0078035D" w:rsidRPr="004F1FF8" w:rsidRDefault="0078035D" w:rsidP="004F1FF8">
      <w:pPr>
        <w:spacing w:line="360" w:lineRule="auto"/>
        <w:rPr>
          <w:rFonts w:cs="Arial"/>
          <w:lang w:val="es-ES" w:eastAsia="es-ES"/>
        </w:rPr>
      </w:pPr>
    </w:p>
    <w:p w:rsidR="00E9485A" w:rsidRPr="004F1FF8" w:rsidRDefault="00E9485A" w:rsidP="004F1FF8">
      <w:pPr>
        <w:spacing w:line="360" w:lineRule="auto"/>
        <w:rPr>
          <w:rFonts w:cs="Arial"/>
          <w:lang w:val="es-ES" w:eastAsia="es-ES"/>
        </w:rPr>
      </w:pPr>
      <w:bookmarkStart w:id="21" w:name="_Toc256005570"/>
      <w:bookmarkStart w:id="22" w:name="_Toc256005756"/>
      <w:bookmarkStart w:id="23" w:name="_Toc256084885"/>
      <w:bookmarkStart w:id="24" w:name="_Toc256085012"/>
      <w:bookmarkStart w:id="25" w:name="_Toc256087926"/>
      <w:bookmarkEnd w:id="15"/>
      <w:bookmarkEnd w:id="16"/>
      <w:bookmarkEnd w:id="17"/>
      <w:bookmarkEnd w:id="18"/>
    </w:p>
    <w:p w:rsidR="00E9485A" w:rsidRPr="004F1FF8" w:rsidRDefault="00E9485A" w:rsidP="004F1FF8">
      <w:pPr>
        <w:spacing w:line="360" w:lineRule="auto"/>
        <w:rPr>
          <w:rFonts w:cs="Arial"/>
          <w:lang w:val="es-ES" w:eastAsia="es-ES"/>
        </w:rPr>
      </w:pPr>
    </w:p>
    <w:p w:rsidR="00E9485A" w:rsidRPr="004F1FF8" w:rsidRDefault="00E9485A" w:rsidP="004F1FF8">
      <w:pPr>
        <w:spacing w:line="360" w:lineRule="auto"/>
        <w:rPr>
          <w:rFonts w:cs="Arial"/>
          <w:lang w:val="es-ES" w:eastAsia="es-ES"/>
        </w:rPr>
      </w:pPr>
    </w:p>
    <w:p w:rsidR="00E9485A" w:rsidRDefault="00E9485A"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4A50E9" w:rsidRDefault="004A50E9" w:rsidP="004F1FF8">
      <w:pPr>
        <w:spacing w:line="360" w:lineRule="auto"/>
        <w:rPr>
          <w:rFonts w:cs="Arial"/>
          <w:lang w:val="es-ES" w:eastAsia="es-ES"/>
        </w:rPr>
      </w:pPr>
    </w:p>
    <w:p w:rsidR="004A50E9" w:rsidRDefault="004A50E9"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734436" w:rsidRDefault="00734436" w:rsidP="004F1FF8">
      <w:pPr>
        <w:spacing w:line="360" w:lineRule="auto"/>
        <w:rPr>
          <w:rFonts w:cs="Arial"/>
          <w:lang w:val="es-ES" w:eastAsia="es-ES"/>
        </w:rPr>
      </w:pPr>
    </w:p>
    <w:p w:rsidR="00734436" w:rsidRDefault="00734436" w:rsidP="00734436">
      <w:pPr>
        <w:pStyle w:val="Ttulosposteriores"/>
        <w:jc w:val="left"/>
      </w:pPr>
      <w:bookmarkStart w:id="26" w:name="_Toc329600019"/>
      <w:bookmarkStart w:id="27" w:name="_Toc329687988"/>
    </w:p>
    <w:p w:rsidR="005B44D2" w:rsidRDefault="005B44D2" w:rsidP="00734436">
      <w:pPr>
        <w:pStyle w:val="Ttulosposteriores"/>
        <w:jc w:val="left"/>
      </w:pPr>
      <w:r>
        <w:lastRenderedPageBreak/>
        <w:t>Lista de símbolos</w:t>
      </w:r>
      <w:bookmarkEnd w:id="26"/>
      <w:bookmarkEnd w:id="27"/>
    </w:p>
    <w:p w:rsidR="005B44D2" w:rsidRDefault="005B44D2" w:rsidP="005B44D2">
      <w:pPr>
        <w:pStyle w:val="Sinespaciado"/>
        <w:tabs>
          <w:tab w:val="left" w:pos="2835"/>
        </w:tabs>
        <w:ind w:left="2835" w:hanging="2835"/>
        <w:rPr>
          <w:b/>
          <w:lang w:val="es-ES"/>
        </w:rPr>
      </w:pPr>
      <w:r>
        <w:rPr>
          <w:b/>
          <w:lang w:val="es-ES"/>
        </w:rPr>
        <w:t>Símbolo</w:t>
      </w:r>
      <w:r>
        <w:rPr>
          <w:b/>
          <w:lang w:val="es-ES"/>
        </w:rPr>
        <w:tab/>
        <w:t>Significado</w:t>
      </w:r>
    </w:p>
    <w:p w:rsidR="005B44D2" w:rsidRDefault="005B44D2" w:rsidP="005B44D2">
      <w:pPr>
        <w:pStyle w:val="Sinespaciado"/>
        <w:tabs>
          <w:tab w:val="left" w:pos="2835"/>
          <w:tab w:val="left" w:pos="4536"/>
        </w:tabs>
        <w:ind w:left="2835" w:hanging="2835"/>
        <w:rPr>
          <w:b/>
          <w:lang w:val="es-ES"/>
        </w:rPr>
      </w:pPr>
    </w:p>
    <w:p w:rsidR="005B44D2" w:rsidRPr="005B44D2" w:rsidRDefault="005B44D2" w:rsidP="005B44D2">
      <w:pPr>
        <w:pStyle w:val="Sinespaciado"/>
        <w:tabs>
          <w:tab w:val="left" w:pos="2835"/>
          <w:tab w:val="left" w:pos="4536"/>
        </w:tabs>
        <w:ind w:left="2835" w:hanging="2835"/>
        <w:rPr>
          <w:lang w:val="es-ES"/>
        </w:rPr>
      </w:pPr>
      <w:r w:rsidRPr="005B44D2">
        <w:rPr>
          <w:b/>
          <w:lang w:val="es-ES"/>
        </w:rPr>
        <w:t>(símbolo)</w:t>
      </w:r>
      <w:r w:rsidRPr="005B44D2">
        <w:rPr>
          <w:b/>
          <w:lang w:val="es-ES"/>
        </w:rPr>
        <w:tab/>
      </w:r>
      <w:r w:rsidRPr="005B44D2">
        <w:rPr>
          <w:lang w:val="es-ES"/>
        </w:rPr>
        <w:t>(Breve descripción)</w:t>
      </w:r>
    </w:p>
    <w:p w:rsidR="005B44D2" w:rsidRPr="005B44D2" w:rsidRDefault="005B44D2" w:rsidP="005B44D2">
      <w:pPr>
        <w:pStyle w:val="Sinespaciado"/>
        <w:tabs>
          <w:tab w:val="left" w:pos="2835"/>
          <w:tab w:val="left" w:pos="4536"/>
        </w:tabs>
        <w:ind w:left="2835" w:hanging="2835"/>
        <w:rPr>
          <w:lang w:val="es-ES"/>
        </w:rPr>
      </w:pPr>
      <w:r w:rsidRPr="005B44D2">
        <w:rPr>
          <w:b/>
          <w:lang w:val="es-ES"/>
        </w:rPr>
        <w:t>(símbolo)</w:t>
      </w:r>
      <w:r w:rsidRPr="005B44D2">
        <w:rPr>
          <w:b/>
          <w:lang w:val="es-ES"/>
        </w:rPr>
        <w:tab/>
      </w:r>
      <w:r w:rsidRPr="005B44D2">
        <w:rPr>
          <w:lang w:val="es-ES"/>
        </w:rPr>
        <w:t>Ordenados alfabéticamente; siglas en glosario.</w:t>
      </w:r>
    </w:p>
    <w:p w:rsidR="005B44D2" w:rsidRPr="005B44D2" w:rsidRDefault="005B44D2" w:rsidP="005B44D2">
      <w:pPr>
        <w:pStyle w:val="Sinespaciado"/>
        <w:tabs>
          <w:tab w:val="left" w:pos="2835"/>
          <w:tab w:val="left" w:pos="4536"/>
        </w:tabs>
        <w:ind w:left="2835" w:hanging="2835"/>
        <w:rPr>
          <w:lang w:val="es-ES"/>
        </w:rPr>
      </w:pPr>
      <w:r w:rsidRPr="005B44D2">
        <w:rPr>
          <w:b/>
          <w:lang w:val="es-ES"/>
        </w:rPr>
        <w:t>m</w:t>
      </w:r>
      <w:r w:rsidRPr="005B44D2">
        <w:rPr>
          <w:b/>
          <w:lang w:val="es-ES"/>
        </w:rPr>
        <w:tab/>
      </w:r>
      <w:r w:rsidRPr="005B44D2">
        <w:rPr>
          <w:lang w:val="es-ES"/>
        </w:rPr>
        <w:t>Metro</w:t>
      </w:r>
    </w:p>
    <w:p w:rsidR="005B44D2" w:rsidRPr="005B44D2" w:rsidRDefault="005B44D2" w:rsidP="005B44D2">
      <w:pPr>
        <w:pStyle w:val="Sinespaciado"/>
        <w:tabs>
          <w:tab w:val="left" w:pos="2835"/>
          <w:tab w:val="left" w:pos="4536"/>
        </w:tabs>
        <w:ind w:left="2835" w:hanging="2835"/>
        <w:rPr>
          <w:lang w:val="es-ES"/>
        </w:rPr>
      </w:pPr>
      <w:r w:rsidRPr="005B44D2">
        <w:rPr>
          <w:b/>
          <w:lang w:val="es-ES"/>
        </w:rPr>
        <w:t>mm</w:t>
      </w:r>
      <w:r w:rsidRPr="005B44D2">
        <w:rPr>
          <w:b/>
          <w:lang w:val="es-ES"/>
        </w:rPr>
        <w:tab/>
      </w:r>
      <w:r w:rsidRPr="005B44D2">
        <w:rPr>
          <w:lang w:val="es-ES"/>
        </w:rPr>
        <w:t>Milímetro</w:t>
      </w:r>
    </w:p>
    <w:p w:rsidR="005B44D2" w:rsidRPr="005B44D2" w:rsidRDefault="005B44D2" w:rsidP="005B44D2">
      <w:pPr>
        <w:pStyle w:val="Sinespaciado"/>
        <w:tabs>
          <w:tab w:val="left" w:pos="2835"/>
          <w:tab w:val="left" w:pos="4536"/>
        </w:tabs>
        <w:ind w:left="2835" w:hanging="2835"/>
        <w:rPr>
          <w:lang w:val="es-ES"/>
        </w:rPr>
      </w:pPr>
      <w:proofErr w:type="spellStart"/>
      <w:r w:rsidRPr="005B44D2">
        <w:rPr>
          <w:b/>
          <w:lang w:val="es-ES"/>
        </w:rPr>
        <w:t>nm</w:t>
      </w:r>
      <w:proofErr w:type="spellEnd"/>
      <w:r w:rsidRPr="005B44D2">
        <w:rPr>
          <w:b/>
          <w:lang w:val="es-ES"/>
        </w:rPr>
        <w:tab/>
      </w:r>
      <w:r w:rsidRPr="005B44D2">
        <w:rPr>
          <w:lang w:val="es-ES"/>
        </w:rPr>
        <w:t>Nanómetro</w:t>
      </w:r>
    </w:p>
    <w:p w:rsidR="005B44D2" w:rsidRDefault="005B44D2"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734436" w:rsidRDefault="00734436"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734436" w:rsidRDefault="00734436" w:rsidP="00734436">
      <w:pPr>
        <w:pStyle w:val="Sinespaciado"/>
        <w:tabs>
          <w:tab w:val="left" w:pos="2835"/>
          <w:tab w:val="left" w:pos="4536"/>
        </w:tabs>
        <w:rPr>
          <w:lang w:val="es-ES"/>
        </w:rPr>
        <w:sectPr w:rsidR="00734436" w:rsidSect="0052257E">
          <w:pgSz w:w="12240" w:h="15840" w:code="1"/>
          <w:pgMar w:top="426" w:right="1418" w:bottom="1418" w:left="2268" w:header="709" w:footer="709" w:gutter="0"/>
          <w:pgNumType w:fmt="upperRoman"/>
          <w:cols w:space="896" w:equalWidth="0">
            <w:col w:w="8554" w:space="567"/>
          </w:cols>
          <w:docGrid w:linePitch="360"/>
        </w:sectPr>
      </w:pPr>
    </w:p>
    <w:p w:rsidR="00513907" w:rsidRPr="0035158D" w:rsidRDefault="00513907" w:rsidP="00FB575B">
      <w:pPr>
        <w:pStyle w:val="Ttulo1"/>
      </w:pPr>
      <w:bookmarkStart w:id="28" w:name="_Ref256611350"/>
      <w:bookmarkStart w:id="29" w:name="_Toc492993329"/>
      <w:r w:rsidRPr="0035158D">
        <w:lastRenderedPageBreak/>
        <w:t>I</w:t>
      </w:r>
      <w:r w:rsidR="00865AFD" w:rsidRPr="0035158D">
        <w:t>ntroducción</w:t>
      </w:r>
      <w:bookmarkEnd w:id="21"/>
      <w:bookmarkEnd w:id="22"/>
      <w:bookmarkEnd w:id="23"/>
      <w:bookmarkEnd w:id="24"/>
      <w:bookmarkEnd w:id="25"/>
      <w:bookmarkEnd w:id="28"/>
      <w:bookmarkEnd w:id="29"/>
    </w:p>
    <w:p>
      <w:pPr>
        <w:pStyle w:val="Normal"/>
        <w:spacing w:line="360" w:lineRule="auto"/>
        <w:jc w:val="both"/>
      </w:pPr>
      <w:r>
        <w:t xml:space="preserve">La discapacidad visual constituye una limitación significativa para la autonomía de quienes la padecen, en particular cuando se trata de desplazarse e interactuar en espacios interiores, donde la densidad de obstáculos, el mobiliario y la variabilidad de las escenas dificultan la anticipación del entorno. De acuerdo con la Organización Mundial de la Salud, al menos 2,2 mil millones de personas presentan deficiencia visual o ceguera, y de ellas al menos 1.000 millones tienen una condición que podría haberse prevenido o aún no ha sido atendida [2]. Frente a esta situación, los sistemas de asistencia basados en visión por computador se han consolidado como una alternativa tecnológica viable para apoyar la percepción del entorno, al convertir la información visual capturada por una cámara en descripciones auditivas útiles para el usuario.</w:t>
      </w:r>
    </w:p>
    <w:p>
      <w:pPr>
        <w:pStyle w:val="Normal"/>
        <w:spacing w:line="360" w:lineRule="auto"/>
        <w:jc w:val="both"/>
      </w:pPr>
      <w:r>
        <w:t xml:space="preserve">En los últimos años, la disponibilidad de modelos de detección de objetos optimizados para dispositivos móviles, junto con frameworks de inferencia local como TensorFlow Lite [3], ha permitido ejecutar tareas de visión por computador directamente sobre teléfonos inteligentes de gama media, sin depender de conectividad a internet ni de servidores externos. Este avance abre la posibilidad de construir ayudas técnicas de bajo costo, portátiles y funcionales para personas con discapacidad visual, especialmente en contextos donde el acceso a soluciones comerciales especializadas es limitado.</w:t>
      </w:r>
    </w:p>
    <w:p>
      <w:pPr>
        <w:pStyle w:val="Normal"/>
        <w:spacing w:line="360" w:lineRule="auto"/>
        <w:jc w:val="both"/>
      </w:pPr>
      <w:r>
        <w:t xml:space="preserve">En este contexto, el presente trabajo de grado aborda el diseño, la implementación y la evaluación de un sistema de asistencia visual ejecutado sobre un dispositivo móvil Android, capaz de identificar objetos prioritarios de un entorno interior, determinar su ubicación espacial relativa y anunciar esta información al usuario mediante descriptores de voz.</w:t>
      </w:r>
    </w:p>
    <w:p>
      <w:pPr>
        <w:pStyle w:val="Ttulo2"/>
      </w:pPr>
      <w:r>
        <w:t xml:space="preserve">Antecedentes</w:t>
      </w:r>
    </w:p>
    <w:p>
      <w:pPr>
        <w:pStyle w:val="Normal"/>
        <w:spacing w:line="360" w:lineRule="auto"/>
        <w:jc w:val="both"/>
      </w:pPr>
      <w:r>
        <w:t xml:space="preserve">La detección de objetos mediante redes neuronales profundas ha evolucionado desde arquitecturas de dos etapas, como Faster R-CNN [4], hasta detectores de una etapa orientados al tiempo real, como YOLO [5], SSD [6] y EfficientDet [7], que ofrecen diferentes compromisos entre exactitud y costo computacional. En el ámbito de las tecnologías de asistencia, trabajos recientes han demostrado la viabilidad de ejecutar detectores de objetos sobre Android con fines de apoyo a personas con discapacidad visual; es el caso del sistema propuesto por More et al. [8], que integra un modelo YOLOv8 convertido a TensorFlow Lite con retroalimentación auditiva. Estos antecedentes evidencian tanto la pertinencia del problema como la necesidad de comparar experimentalmente los modelos bajo condiciones de despliegue concretas.</w:t>
      </w:r>
    </w:p>
    <w:p>
      <w:pPr>
        <w:pStyle w:val="Ttulo2"/>
      </w:pPr>
      <w:r>
        <w:t xml:space="preserve">Objetivos</w:t>
      </w:r>
    </w:p>
    <w:p>
      <w:pPr>
        <w:pStyle w:val="Ttulo3"/>
      </w:pPr>
      <w:r>
        <w:t xml:space="preserve">Objetivo general</w:t>
      </w:r>
    </w:p>
    <w:p>
      <w:pPr>
        <w:pStyle w:val="Normal"/>
        <w:spacing w:line="360" w:lineRule="auto"/>
        <w:jc w:val="both"/>
      </w:pPr>
      <w:r>
        <w:t xml:space="preserve">Desarrollar un sistema de asistencia implementado en un dispositivo móvil, basado en técnicas de visión por computador, para la identificación y localización espacial de objetos en entornos interiores, orientado al apoyo de la percepción del entorno para personas con discapacidad visual.</w:t>
      </w:r>
    </w:p>
    <w:p>
      <w:pPr>
        <w:pStyle w:val="Ttulo3"/>
      </w:pPr>
      <w:r>
        <w:t xml:space="preserve">Objetivos específicos</w:t>
      </w:r>
    </w:p>
    <w:p>
      <w:pPr>
        <w:pStyle w:val="Normal"/>
        <w:spacing w:line="360" w:lineRule="auto"/>
        <w:jc w:val="both"/>
      </w:pPr>
      <w:r>
        <w:t xml:space="preserve">1. Seleccionar un modelo de detección de objetos optimizado para su implementación en dispositivos móviles con plataforma Android.</w:t>
      </w:r>
    </w:p>
    <w:p>
      <w:pPr>
        <w:pStyle w:val="Normal"/>
        <w:spacing w:line="360" w:lineRule="auto"/>
        <w:jc w:val="both"/>
      </w:pPr>
      <w:r>
        <w:t xml:space="preserve">2. Desarrollar un prototipo funcional en plataforma Android que integre la cámara del dispositivo y un modelo de detección de objetos para identificar elementos del entorno y determinar su ubicación relativa, así como descriptores de audio.</w:t>
      </w:r>
    </w:p>
    <w:p>
      <w:pPr>
        <w:pStyle w:val="Normal"/>
        <w:spacing w:line="360" w:lineRule="auto"/>
        <w:jc w:val="both"/>
      </w:pPr>
      <w:r>
        <w:t xml:space="preserve">3. Evaluar el desempeño del prototipo en entornos interiores controlados, analizando métricas como la exactitud de detección, la latencia de procesamiento y la claridad de la retroalimentación auditiva.</w:t>
      </w:r>
    </w:p>
    <w:p>
      <w:pPr>
        <w:pStyle w:val="Ttulo2"/>
      </w:pPr>
      <w:r>
        <w:t xml:space="preserve">Alcance</w:t>
      </w:r>
    </w:p>
    <w:p>
      <w:pPr>
        <w:pStyle w:val="Normal"/>
        <w:spacing w:line="360" w:lineRule="auto"/>
        <w:jc w:val="both"/>
      </w:pPr>
      <w:r>
        <w:t xml:space="preserve">El sistema se circunscribe a entornos interiores y a un conjunto de diez clases de objetos prioritarios presentes de manera frecuente en espacios domésticos e institucionales: persona, silla, sofá, cama, mesa, inodoro, televisor, computador portátil, lavamanos y refrigerador. La retroalimentación al usuario se realiza exclusivamente por vía auditiva, en español e inglés, mediante la síntesis de voz disponible en el propio dispositivo. El prototipo opera en un modo manual, en el que el usuario solicita la descripción de la escena en el momento que lo requiere. El desarrollo no contempla el entrenamiento de modelos desde cero, sino la selección, evaluación e integración de modelos preentrenados de acceso libre.</w:t>
      </w:r>
    </w:p>
    <w:p>
      <w:pPr>
        <w:pStyle w:val="Ttulo2"/>
      </w:pPr>
      <w:r>
        <w:t xml:space="preserve">Limitaciones</w:t>
      </w:r>
    </w:p>
    <w:p>
      <w:pPr>
        <w:pStyle w:val="Normal"/>
        <w:spacing w:line="360" w:lineRule="auto"/>
        <w:jc w:val="both"/>
      </w:pPr>
      <w:r>
        <w:t xml:space="preserve">El desempeño del sistema está condicionado por las capacidades del hardware del dispositivo, en particular de su procesador y su cámara, así como por las condiciones de iluminación y oclusión propias de los entornos interiores. La localización espacial se realiza de manera bidimensional sobre el plano de la imagen, por lo que no constituye una estimación métrica de profundidad; la caracterización del rango de distancias útiles del sistema se aborda de manera experimental en el capítulo 4. Asimismo, la calidad de la retroalimentación de voz depende de los motores de síntesis instalados en el dispositivo.</w:t>
      </w:r>
    </w:p>
    <w:p>
      <w:pPr>
        <w:pStyle w:val="Ttulo2"/>
      </w:pPr>
      <w:r>
        <w:t xml:space="preserve">Metodología</w:t>
      </w:r>
    </w:p>
    <w:p>
      <w:pPr>
        <w:pStyle w:val="Normal"/>
        <w:spacing w:line="360" w:lineRule="auto"/>
        <w:jc w:val="both"/>
      </w:pPr>
      <w:r>
        <w:t xml:space="preserve">El trabajo se desarrolló en tres fases. La primera comprendió la revisión de la literatura sobre arquitecturas de detección de objetos y el diseño conceptual del sistema, incluyendo la definición de los objetos prioritarios y de los descriptores de audio. La segunda fase correspondió a la selección experimental del modelo de detección, mediante la evaluación comparativa de seis configuraciones de modelos sobre un conjunto de imágenes propio, y al desarrollo del prototipo en Android siguiendo una arquitectura modular. La tercera fase, en ejecución al momento de este informe, comprende la evaluación del prototipo en escenarios interiores controlados, con protocolos de captura de fotografías por posición del arnés de sujeción, por combinación de arnés y lente de la cámara, y por distancia entre los objetos y la cámara.</w:t>
      </w:r>
    </w:p>
    <w:p>
      <w:pPr>
        <w:pStyle w:val="Ttulo2"/>
      </w:pPr>
      <w:r>
        <w:t xml:space="preserve">Significado del trabajo</w:t>
      </w:r>
    </w:p>
    <w:p>
      <w:pPr>
        <w:pStyle w:val="Normal"/>
        <w:spacing w:line="360" w:lineRule="auto"/>
        <w:jc w:val="both"/>
      </w:pPr>
      <w:r>
        <w:t xml:space="preserve">El resultado del proyecto es un prototipo funcional de bajo costo que demuestra la viabilidad de ejecutar un pipeline completo de detección, localización espacial y descripción auditiva de escenas interiores sobre un teléfono inteligente de gama media, sentando las bases para una ayuda técnica de apoyo a la percepción del entorno para personas con discapacidad visual. En el contexto institucional, este propósito se relaciona con los compromisos de la Universidad del Magdalena con la innovación tecnológica, la investigación y la inclusión, expresados en el Plan de Desarrollo UNIMAGDALENA Comprometida 2020-2030 [9] y en el Plan de Gobierno Rectoral 2024-2028 [10]. El prototipo constituye, además, una base para trabajos futuros de evaluación con usuarios finales.</w:t>
      </w:r>
    </w:p>
    <w:p>
      <w:pPr>
        <w:pStyle w:val="Ttulo2"/>
      </w:pPr>
      <w:r>
        <w:t xml:space="preserve">Estructura del documento</w:t>
      </w:r>
    </w:p>
    <w:p>
      <w:pPr>
        <w:pStyle w:val="Normal"/>
        <w:spacing w:line="360" w:lineRule="auto"/>
        <w:jc w:val="both"/>
      </w:pPr>
      <w:r>
        <w:t xml:space="preserve">El capítulo 1 presenta los trabajos relacionados y el marco de referencia sobre detección de objetos para asistencia visual. El capítulo 2 describe los criterios y la evaluación experimental que condujeron a la selección del modelo base del sistema. El capítulo 3 detalla el diseño y la implementación del prototipo AssistiveVision. El capítulo 4 expone la metodología de evaluación en escenarios controlados y los protocolos definidos para las pruebas en curso. Finalmente, el capítulo 5 presenta las conclusiones, las recomendaciones y el trabajo futuro.</w:t>
      </w:r>
    </w:p>
    <w:p w:rsidR="00E51829" w:rsidRPr="004F1FF8" w:rsidRDefault="00E51829" w:rsidP="004F1FF8">
      <w:pPr>
        <w:pStyle w:val="Prrafodelista"/>
        <w:rPr>
          <w:rFonts w:cs="Arial"/>
        </w:rPr>
        <w:sectPr w:rsidR="00E51829" w:rsidRPr="004F1FF8" w:rsidSect="000B09FE">
          <w:headerReference w:type="even" r:id="rId16"/>
          <w:headerReference w:type="default" r:id="rId17"/>
          <w:headerReference w:type="first" r:id="rId18"/>
          <w:pgSz w:w="12240" w:h="15840" w:code="1"/>
          <w:pgMar w:top="1440" w:right="1440" w:bottom="1440" w:left="2041" w:header="709" w:footer="709" w:gutter="0"/>
          <w:pgNumType w:start="1"/>
          <w:cols w:space="708"/>
          <w:titlePg/>
          <w:docGrid w:linePitch="360"/>
        </w:sectPr>
      </w:pPr>
    </w:p>
    <w:p w:rsidR="008338F6" w:rsidRPr="00734436" w:rsidRDefault="00FB575B" w:rsidP="00FB575B">
      <w:pPr>
        <w:pStyle w:val="Ttulo1"/>
      </w:pPr>
      <w:r>
        <w:t xml:space="preserve">1. Marco de referencia: detección de objetos para la asistencia visual</w:t>
      </w:r>
    </w:p>
    <w:p>
      <w:pPr>
        <w:pStyle w:val="Normal"/>
        <w:spacing w:line="360" w:lineRule="auto"/>
        <w:jc w:val="both"/>
      </w:pPr>
      <w:r>
        <w:t xml:space="preserve">Este capítulo presenta el marco de referencia para el desarrollo de un sistema de asistencia visual basado en detección de objetos. Primero se revisan trabajos relacionados con aplicaciones móviles y dispositivos de apoyo para personas con discapacidad visual; después se describen las arquitecturas de detección de una y dos etapas, las estrategias de eficiencia para dispositivos móviles, los modelos candidatos y el paradigma DETR. La revisión permite relacionar las decisiones del prototipo AssistiveVision con los problemas y resultados reportados en la literatura.</w:t>
      </w:r>
    </w:p>
    <w:p>
      <w:pPr>
        <w:pStyle w:val="Ttulo2"/>
      </w:pPr>
      <w:r>
        <w:t xml:space="preserve">1.1 Trabajos relacionados: sistemas de asistencia visual</w:t>
      </w:r>
    </w:p>
    <w:p>
      <w:pPr>
        <w:pStyle w:val="Normal"/>
        <w:spacing w:line="360" w:lineRule="auto"/>
        <w:jc w:val="both"/>
      </w:pPr>
      <w:r>
        <w:t xml:space="preserve">Los trabajos revisados muestran que una solución de asistencia visual debe resolver simultáneamente tres problemas: detectar objetos relevantes, comunicar su presencia de manera comprensible y operar con recursos limitados. La literatura también evidencia que la estimación de distancia y la selección de la información que se anuncia son retos distintos de la clasificación de objetos.</w:t>
      </w:r>
    </w:p>
    <w:p>
      <w:pPr>
        <w:pStyle w:val="Normal"/>
        <w:spacing w:line="360" w:lineRule="auto"/>
        <w:jc w:val="both"/>
      </w:pPr>
      <w:r>
        <w:t xml:space="preserve">Meenakshi et al. desarrollaron una aplicación móvil para Android orientada a apoyar la movilidad de personas con discapacidad visual mediante YOLOv3 [11]. El sistema integra identificación de objetos, estimación aproximada de la distancia, determinación de la dirección y generación de instrucciones de voz. El trabajo propone el uso del teléfono en un soporte corporal, como un cinturón de pecho, y demuestra la pertinencia de integrar detección y retroalimentación en un dispositivo de uso cotidiano. Sin embargo, sus cálculos de distancia dependen del tamaño aparente del objeto y de una calibración aproximada; además, los autores reconocen limitaciones para el mapeo completo de la ruta.</w:t>
      </w:r>
    </w:p>
    <w:p>
      <w:pPr>
        <w:pStyle w:val="Normal"/>
        <w:spacing w:line="360" w:lineRule="auto"/>
        <w:jc w:val="both"/>
      </w:pPr>
      <w:r>
        <w:t xml:space="preserve">Guravaiah et al. presentaron Third Eye, un sistema que utiliza YOLOv5 para reconocer objetos y convertir las etiquetas detectadas en voz mediante las bibliotecas pyttsx3 y gTTS [12]. El conjunto combina MS COCO con quince clases adicionales de interés para el entorno cotidiano, como puertas, ventanas, casilleros y señales, para un total de noventa y cinco clases [13]. El aporte principal es la integración explícita entre detección y síntesis de voz; no obstante, la implementación se plantea en Python y no resuelve de manera métrica la profundidad ni la localización espacial detallada.</w:t>
      </w:r>
    </w:p>
    <w:p>
      <w:pPr>
        <w:pStyle w:val="Normal"/>
        <w:spacing w:line="360" w:lineRule="auto"/>
        <w:jc w:val="both"/>
      </w:pPr>
      <w:r>
        <w:t xml:space="preserve">Pawar estudió una aplicación Android basada en TensorFlow Object Detection API y SSD MobileNet, ajustada mediante transferencia de aprendizaje para reconocer ochenta categorías [14]. El sistema utiliza más de mil imágenes anotadas, aumento de datos y retroalimentación mediante texto a voz. El artículo reporta una exactitud aproximada del noventa por ciento y destaca la operación sin conexión como una ventaja de accesibilidad. Para el presente trabajo, este antecedente confirma la viabilidad de SSD MobileNet en aplicaciones móviles, pero también resalta la necesidad de separar la exactitud reportada en un conjunto propio de la medición reproducible de mAP, precisión, recall, latencia y FPS.</w:t>
      </w:r>
    </w:p>
    <w:p>
      <w:pPr>
        <w:pStyle w:val="Normal"/>
        <w:spacing w:line="360" w:lineRule="auto"/>
        <w:jc w:val="both"/>
      </w:pPr>
      <w:r>
        <w:t xml:space="preserve">Figura, Kuźmiczuk y Badurowicz compararon Faster R-CNN ResNet-101 v1, YOLOv8s, SSD MobileNetV2 y EfficientDet-Lite2 en un entorno simulado de gafas de realidad aumentada [15]. Evaluaron velocidad, precisión, consumo de recursos y eficiencia energética. Sus resultados muestran que los detectores de una etapa son más apropiados para ejecución directa en el dispositivo; YOLOv8s obtuvo la mejor combinación de precisión y velocidad entre los modelos analizados, mientras EfficientDet-Lite2 y SSD MobileNetV2 presentaron ventajas de rapidez. Este estudio es especialmente cercano al problema de selección abordado en el capítulo 2 porque compara dos de los candidatos considerados en este trabajo.</w:t>
      </w:r>
    </w:p>
    <w:p>
      <w:pPr>
        <w:pStyle w:val="Normal"/>
        <w:spacing w:line="360" w:lineRule="auto"/>
        <w:jc w:val="both"/>
      </w:pPr>
      <w:r>
        <w:t xml:space="preserve">More et al. propusieron una aplicación Android para personas con discapacidad visual que convierte YOLOv8 a TensorFlow Lite y añade retroalimentación auditiva [8]. En sus pruebas, el modelo YOLOv8n a 640×640 alcanzó un mAP50 de 79,9 % y un mAP50-95 de 57,1 %, con un tiempo medio de inferencia de 350 ms; el modelo mediano obtuvo valores superiores de exactitud, pero con un costo temporal mayor. El resultado ilustra el compromiso entre tamaño del modelo, resolución, exactitud y latencia que debe considerarse antes de desplegar un detector en un teléfono.</w:t>
      </w:r>
    </w:p>
    <w:p>
      <w:pPr>
        <w:pStyle w:val="Normal"/>
        <w:spacing w:line="360" w:lineRule="auto"/>
        <w:jc w:val="both"/>
      </w:pPr>
      <w:r>
        <w:t xml:space="preserve">En conjunto, estos antecedentes justifican una arquitectura que ejecute la inferencia localmente, limite la información anunciada y traduzca la caja detectada a una zona espacial comprensible. A diferencia de los trabajos que estiman distancia con fórmulas aproximadas o que anuncian continuamente los resultados, AssistiveVision adopta para esta versión un modo manual bajo demanda y una localización bidimensional por zonas; la evaluación de distancia queda planteada como experimento pendiente del capítulo 4.</w:t>
      </w:r>
    </w:p>
    <w:p>
      <w:pPr>
        <w:pStyle w:val="Ttulo2"/>
      </w:pPr>
      <w:r>
        <w:t xml:space="preserve">1.2 Arquitecturas de detección: one-stage y two-stage</w:t>
      </w:r>
    </w:p>
    <w:p>
      <w:pPr>
        <w:pStyle w:val="Normal"/>
        <w:spacing w:line="360" w:lineRule="auto"/>
        <w:jc w:val="both"/>
      </w:pPr>
      <w:r>
        <w:t xml:space="preserve">Los modelos de detección de objetos basados en redes neuronales profundas se clasifican en dos grandes categorías según su arquitectura [1].</w:t>
      </w:r>
    </w:p>
    <w:p>
      <w:pPr>
        <w:pStyle w:val="Normal"/>
        <w:spacing w:line="360" w:lineRule="auto"/>
        <w:jc w:val="both"/>
      </w:pPr>
      <w:r>
        <w:t xml:space="preserve">Los detectores de dos etapas dividen el proceso en dos pasos. En la primera etapa, una Red de Propuesta de Regiones (RPN) escanea la imagen y genera regiones candidatas donde podrían existir objetos. En la segunda etapa, se extraen características de cada región candidata mediante redes convolucionales, asignando una etiqueta de clase y ajustando las coordenadas del bounding box [4]. Ejemplos de esta arquitectura incluyen la familia R-CNN, específicamente Faster R-CNN y Mask R-CNN.</w:t>
      </w:r>
    </w:p>
    <w:p>
      <w:pPr>
        <w:pStyle w:val="Normal"/>
        <w:spacing w:line="360" w:lineRule="auto"/>
        <w:jc w:val="both"/>
      </w:pPr>
      <w:r>
        <w:t xml:space="preserve">Los detectores de una etapa procesan la imagen completa en una sola pasada por la red neuronal, prediciendo clases y bounding boxes simultáneamente como un problema de regresión directa [5], [6]. Una red convolucional extrae mapas de características espaciales y semánticas, sobre los cuales el modelo predice coordenadas y probabilidades de clase. YOLO prioriza la velocidad [5], SSD utiliza mapas multiescala y cajas predefinidas [6], y EfficientDet incorpora una fusión bidireccional de características y un escalamiento compuesto [7].</w:t>
      </w:r>
    </w:p>
    <w:p>
      <w:pPr>
        <w:pStyle w:val="Ttulo2"/>
      </w:pPr>
      <w:r>
        <w:t xml:space="preserve">1.3 Modelos ligeros y eficiencia para dispositivos móviles</w:t>
      </w:r>
    </w:p>
    <w:p>
      <w:pPr>
        <w:pStyle w:val="Normal"/>
        <w:spacing w:line="360" w:lineRule="auto"/>
        <w:jc w:val="both"/>
      </w:pPr>
      <w:r>
        <w:t xml:space="preserve">El despliegue en un teléfono introduce restricciones de memoria, energía, almacenamiento y tiempo de respuesta. Por esta razón, la eficiencia no depende únicamente del detector elegido: también intervienen el backbone, la resolución de entrada, la representación numérica y las técnicas de compresión.</w:t>
      </w:r>
    </w:p>
    <w:p>
      <w:pPr>
        <w:pStyle w:val="Normal"/>
        <w:spacing w:line="360" w:lineRule="auto"/>
        <w:jc w:val="both"/>
      </w:pPr>
      <w:r>
        <w:t xml:space="preserve">Howard et al. propusieron MobileNets como una familia de redes para visión móvil basada en convoluciones separables en profundidad [16]. La factorización reduce de manera importante las operaciones y los parámetros frente a una convolución convencional. Además, los multiplicadores de ancho y resolución permiten ajustar el costo computacional a las capacidades del dispositivo, lo que explica la amplia adopción de MobileNet como backbone de detectores SSD móviles.</w:t>
      </w:r>
    </w:p>
    <w:p>
      <w:pPr>
        <w:pStyle w:val="Normal"/>
        <w:spacing w:line="360" w:lineRule="auto"/>
        <w:jc w:val="both"/>
      </w:pPr>
      <w:r>
        <w:t xml:space="preserve">MobileNetV2, presentada por Sandler et al., introduce residuos invertidos y cuellos de botella lineales para mejorar la relación entre expresividad y costo [17]. Al combinarse con SSDLite, la arquitectura reporta una reducción sustancial de operaciones y parámetros frente a YOLOv2, manteniendo un desempeño competitivo en detección sobre COCO. Este antecedente explica por qué las variantes SSD MobileNet son candidatos naturales para aplicaciones Android.</w:t>
      </w:r>
    </w:p>
    <w:p>
      <w:pPr>
        <w:pStyle w:val="Normal"/>
        <w:spacing w:line="360" w:lineRule="auto"/>
        <w:jc w:val="both"/>
      </w:pPr>
      <w:r>
        <w:t xml:space="preserve">Dai estudió la ejecución de detectores en dispositivos de borde mediante TensorFlow Lite y la conversión de modelos Float32 a uint8 [18]. En sus experimentos sobre MS COCO, SSD300 alcanzó 58 FPS con un mAP de 72,1 %, mientras SSD500 alcanzó 23 FPS con un mAP de 75,1 %; Faster R-CNN obtuvo 7 FPS con un mAP de 73,2 %. Aunque las condiciones de hardware y el protocolo no son idénticos a los de este trabajo, la comparación evidencia el efecto de la cuantización y del tamaño de entrada sobre la velocidad.</w:t>
      </w:r>
    </w:p>
    <w:p>
      <w:pPr>
        <w:pStyle w:val="Normal"/>
        <w:spacing w:line="360" w:lineRule="auto"/>
        <w:jc w:val="both"/>
      </w:pPr>
      <w:r>
        <w:t xml:space="preserve">Magdy et al. analizaron la compresión de Faster R-CNN mediante entrenamiento con precisión mixta FP16, poda no estructurada y cuantización dinámica [19]. En conjuntos de imágenes de teledetección, la estrategia redujo en promedio el tamaño del modelo un 25,6 % y el número de parámetros un 56,6 %, manteniendo el mAP. Aunque el dominio es diferente, el resultado muestra que un detector de dos etapas puede optimizarse; aun así, la complejidad de ese proceso debe contrastarse con la disponibilidad de modelos ligeros preentrenados para el caso de uso móvil.</w:t>
      </w:r>
    </w:p>
    <w:p>
      <w:pPr>
        <w:pStyle w:val="Normal"/>
        <w:spacing w:line="360" w:lineRule="auto"/>
        <w:jc w:val="both"/>
      </w:pPr>
      <w:r>
        <w:t xml:space="preserve">Estos trabajos sustentan la elección de métricas conjuntas de exactitud y costo computacional. En una aplicación de asistencia, un modelo rápido pero con muchos falsos positivos puede producir mensajes que reduzcan la confianza, mientras un modelo exacto pero lento no entrega información oportuna. Por ello, la selección experimental del capítulo 2 no se basa en una única métrica.</w:t>
      </w:r>
    </w:p>
    <w:p>
      <w:pPr>
        <w:pStyle w:val="Ttulo2"/>
      </w:pPr>
      <w:r>
        <w:t xml:space="preserve">1.4 Modelos candidatos</w:t>
      </w:r>
    </w:p>
    <w:p>
      <w:pPr>
        <w:pStyle w:val="Normal"/>
        <w:spacing w:line="360" w:lineRule="auto"/>
        <w:jc w:val="both"/>
      </w:pPr>
      <w:r>
        <w:t xml:space="preserve">A partir de la revisión se definieron cuatro arquitecturas candidatas para la comparación experimental: Faster R-CNN, YOLO, SSD MobileNet y EfficientDet. La selección considera que deben detectar varias clases en una imagen, disponer de implementaciones o pesos reutilizables y permitir una ejecución razonable en dispositivos móviles.</w:t>
      </w:r>
    </w:p>
    <w:p>
      <w:pPr>
        <w:pStyle w:val="Normal"/>
        <w:spacing w:line="360" w:lineRule="auto"/>
        <w:jc w:val="both"/>
      </w:pPr>
      <w:r>
        <w:t xml:space="preserve">Faster R-CNN representa la alternativa de dos etapas y ofrece alta precisión mediante una Red de Propuesta de Regiones, pero su costo de inferencia y memoria puede limitar el tiempo real en un teléfono. Las estrategias de compresión descritas por Magdy et al. muestran posibilidades de optimización [19], aunque el prototipo de este trabajo no entrena ni comprime este modelo.</w:t>
      </w:r>
    </w:p>
    <w:p>
      <w:pPr>
        <w:pStyle w:val="Normal"/>
        <w:spacing w:line="360" w:lineRule="auto"/>
        <w:jc w:val="both"/>
      </w:pPr>
      <w:r>
        <w:t xml:space="preserve">SSD MobileNet combina detección de una etapa con un backbone ligero. SSD predice objetos en mapas de características de diferentes escalas y MobileNet reduce el costo de las convoluciones [6], [16], [17]. Esta combinación favorece la velocidad, pero su precisión de localización debe verificarse para las clases y escenas interiores del conjunto propio.</w:t>
      </w:r>
    </w:p>
    <w:p>
      <w:pPr>
        <w:pStyle w:val="Normal"/>
        <w:spacing w:line="360" w:lineRule="auto"/>
        <w:jc w:val="both"/>
      </w:pPr>
      <w:r>
        <w:t xml:space="preserve">EfficientDet es una familia de detectores de una etapa basada en EfficientNet, BiFPN y escalamiento compuesto [7]. Sus variantes Lite fueron diseñadas para dispositivos móviles y edge; por ello, EfficientDet-Lite2 se considera una opción intermedia entre precisión, tamaño y velocidad.</w:t>
      </w:r>
    </w:p>
    <w:p>
      <w:pPr>
        <w:pStyle w:val="Normal"/>
        <w:spacing w:line="360" w:lineRule="auto"/>
        <w:jc w:val="both"/>
      </w:pPr>
      <w:r>
        <w:t xml:space="preserve">YOLO realiza la detección en una sola pasada y dispone de variantes con diferentes tamaños, desde modelos pequeños hasta modelos de mayor capacidad [5]. Su ventaja principal es la velocidad, mientras que el tamaño de la variante y la resolución de entrada determinan el costo real de ejecución en Android.</w:t>
      </w:r>
    </w:p>
    <w:p>
      <w:pPr>
        <w:pStyle w:val="Normal"/>
        <w:spacing w:line="360" w:lineRule="auto"/>
        <w:jc w:val="both"/>
      </w:pPr>
      <w:r>
        <w:t xml:space="preserve">Las clases prioritarias del prototipo se relacionan con categorías disponibles en MS COCO, conjunto que contiene anotaciones para detección y segmentación en escenas cotidianas [13]. También se revisó Open Images como fuente de categorías y anotaciones de gran escala [20]. En la implementación final se mantuvo MS COCO porque EfficientDet-Lite2 ya dispone de pesos compatibles con sus categorías y no fue necesario entrenar un modelo propio.</w:t>
      </w:r>
    </w:p>
    <w:p>
      <w:pPr>
        <w:pStyle w:val="Normal"/>
        <w:spacing w:line="360" w:lineRule="auto"/>
        <w:jc w:val="both"/>
      </w:pPr>
      <w:r>
        <w:t xml:space="preserve">La portabilidad de los modelos también depende del formato de inferencia. TensorFlow Lite permite ejecutar archivos .tflite en el dispositivo [3], mientras ONNX Runtime y ExecuTorch representan alternativas para otros ecosistemas de despliegue [21], [22]. AssistiveVision utiliza TensorFlow Lite por su integración directa con el modelo EfficientDet-Lite2 seleccionado.</w:t>
      </w:r>
    </w:p>
    <w:p>
      <w:pPr>
        <w:pStyle w:val="Ttulo2"/>
      </w:pPr>
      <w:r>
        <w:t xml:space="preserve">1.5 Nuevos paradigmas: DETR</w:t>
      </w:r>
    </w:p>
    <w:p>
      <w:pPr>
        <w:pStyle w:val="Normal"/>
        <w:spacing w:line="360" w:lineRule="auto"/>
        <w:jc w:val="both"/>
      </w:pPr>
      <w:r>
        <w:t xml:space="preserve">DETR (DEtection TRansformer) introduce un paradigma basado en transformers para realizar detección de objetos de extremo a extremo [23]. El modelo procesa la imagen completa y utiliza object queries para producir predicciones directas, sin seguir explícitamente el esquema clásico de una o dos etapas. Su formulación reduce componentes como las cajas predefinidas y la supresión no máxima, pero su costo computacional y la exigencia de datos y hardware limitan su conveniencia para el teléfono de gama media utilizado en este proyecto.</w:t>
      </w:r>
    </w:p>
    <w:p>
      <w:pPr>
        <w:pStyle w:val="Normal"/>
        <w:spacing w:line="360" w:lineRule="auto"/>
        <w:jc w:val="both"/>
      </w:pPr>
      <w:r>
        <w:t xml:space="preserve">En síntesis, la literatura orienta la comparación hacia modelos preentrenados que equilibren exactitud, velocidad, memoria y facilidad de integración. El capítulo 2 formaliza estos criterios y presenta las mediciones realizadas en escritorio y Android para seleccionar el modelo base del prototipo.</w:t>
      </w:r>
    </w:p>
    <w:p w:rsidR="000D121D" w:rsidRPr="004F1FF8" w:rsidRDefault="000D121D" w:rsidP="004F1FF8">
      <w:pPr>
        <w:spacing w:line="360" w:lineRule="auto"/>
        <w:rPr>
          <w:rStyle w:val="Ttulospreliminares2Car"/>
          <w:rFonts w:cs="Arial"/>
          <w:lang w:val="es-ES"/>
        </w:rPr>
        <w:sectPr w:rsidR="000D121D" w:rsidRPr="004F1FF8" w:rsidSect="000B09FE">
          <w:headerReference w:type="even" r:id="rId19"/>
          <w:headerReference w:type="default" r:id="rId20"/>
          <w:headerReference w:type="first" r:id="rId21"/>
          <w:footerReference w:type="first" r:id="rId22"/>
          <w:type w:val="oddPage"/>
          <w:pgSz w:w="12240" w:h="15840" w:code="1"/>
          <w:pgMar w:top="1440" w:right="1440" w:bottom="1440" w:left="2041" w:header="709" w:footer="709" w:gutter="0"/>
          <w:cols w:space="708"/>
          <w:titlePg/>
          <w:docGrid w:linePitch="360"/>
        </w:sectPr>
      </w:pPr>
    </w:p>
    <w:p w:rsidR="008338F6" w:rsidRPr="004F1FF8" w:rsidRDefault="00FB575B" w:rsidP="00FB575B">
      <w:pPr>
        <w:pStyle w:val="Ttulo1"/>
      </w:pPr>
      <w:bookmarkStart w:id="54" w:name="_Ref256693866"/>
      <w:bookmarkStart w:id="55" w:name="_Toc492993333"/>
      <w:bookmarkEnd w:id="47"/>
      <w:bookmarkEnd w:id="48"/>
      <w:bookmarkEnd w:id="49"/>
      <w:bookmarkEnd w:id="50"/>
      <w:bookmarkEnd w:id="51"/>
      <w:bookmarkEnd w:id="52"/>
      <w:bookmarkEnd w:id="53"/>
      <w:r>
        <w:t>2. Selección experimental del modelo de detección</w:t>
      </w:r>
      <w:bookmarkEnd w:id="54"/>
      <w:bookmarkEnd w:id="55"/>
    </w:p>
    <w:p>
      <w:pPr>
        <w:pStyle w:val="Normal"/>
        <w:spacing w:line="360" w:lineRule="auto"/>
        <w:jc w:val="both"/>
      </w:pPr>
      <w:r>
        <w:t xml:space="preserve">Este capítulo presenta la selección experimental de una arquitectura de detección optimizada para dispositivos móviles. Primero se establecen los criterios de selección; después se describen las métricas, el entorno y la metodología; finalmente se analizan los resultados de escritorio y Android para identificar el modelo más adecuado para el sistema de asistencia visual propuesto.</w:t>
      </w:r>
    </w:p>
    <w:p>
      <w:pPr>
        <w:pStyle w:val="Ttulo2"/>
      </w:pPr>
      <w:r>
        <w:t xml:space="preserve">2.1 Criterios de selección para la evaluación comparativa</w:t>
      </w:r>
    </w:p>
    <w:p>
      <w:pPr>
        <w:pStyle w:val="Normal"/>
        <w:spacing w:line="360" w:lineRule="auto"/>
        <w:jc w:val="both"/>
      </w:pPr>
      <w:r>
        <w:t xml:space="preserve">Antes de comparar los modelos se establecieron tres criterios de selección. El primero es la utilidad para el reconocimiento de objetos, entendida como la capacidad de identificar y localizar varias clases en una imagen mediante bounding boxes. El segundo es la compatibilidad con dispositivos móviles, que exige ejecutar la inferencia directamente en un teléfono Android y alcanzar tiempos de respuesta adecuados para el uso previsto. El tercero es la disponibilidad de implementaciones y pesos preentrenados de acceso libre, condición necesaria para integrar y reproducir el prototipo en un contexto académico.</w:t>
      </w:r>
    </w:p>
    <w:p>
      <w:pPr>
        <w:pStyle w:val="Normal"/>
        <w:spacing w:line="360" w:lineRule="auto"/>
        <w:jc w:val="both"/>
      </w:pPr>
      <w:r>
        <w:t xml:space="preserve">Estos criterios delimitan el conjunto de candidatos y se complementan con las métricas cuantitativas de exactitud, latencia, FPS, memoria e inicialización desarrolladas en las secciones siguientes. De esta manera, la selección no depende solamente de que un modelo reconozca objetos, sino de que pueda prestar el servicio de asistencia dentro de las restricciones del dispositivo objetivo.</w:t>
      </w:r>
    </w:p>
    <w:p>
      <w:pPr>
        <w:pStyle w:val="Ttulo2"/>
      </w:pPr>
      <w:r>
        <w:t xml:space="preserve">2.2 Marco conceptual</w:t>
      </w:r>
    </w:p>
    <w:p>
      <w:pPr>
        <w:pStyle w:val="Ttulo3"/>
      </w:pPr>
      <w:r>
        <w:t xml:space="preserve">2.2.1 Métricas de evaluación</w:t>
      </w:r>
    </w:p>
    <w:p>
      <w:pPr>
        <w:pStyle w:val="Normal"/>
        <w:spacing w:line="360" w:lineRule="auto"/>
        <w:jc w:val="both"/>
      </w:pPr>
      <w:r>
        <w:t xml:space="preserve">mAP50 (Mean Average Precision a IoU 0.50). La métrica mAP50 mide la precisión promedio de detección considerando una detección como correcta cuando la Intersección sobre Unión (IoU) entre el bounding box predicho y el bounding box real es mayor o igual a 0.50. La IoU se calcula como el área de intersección dividida entre el área de unión. Un umbral de 0.50 es considerado permisivo: una caja detectada que cubra al menos el 50% del objeto real se considera una detección válida. La comparación entre predicción y ground truth se realiza por clase, de modo que el modelo debe predecir correctamente tanto la ubicación como la clase del objeto para que una detección cuente como verdadero positivo. Una detección de silla con IoU 0.70 sobre un objeto que en realidad es una mesa cuenta como falso positivo para silla y falso negativo para mesa, independientemente del IoU obtenido [13].</w:t>
      </w:r>
    </w:p>
    <w:p>
      <w:pPr>
        <w:pStyle w:val="Normal"/>
        <w:spacing w:line="360" w:lineRule="auto"/>
        <w:jc w:val="both"/>
      </w:pPr>
      <w:r>
        <w:t xml:space="preserve">mAP50-95 (Mean Average Precision promediado entre IoU 0.50 y 0.95). El mAP50-95 promedia la precisión media sobre diez umbrales de IoU distintos: 0.50, 0.55, 0.60, 0.65, 0.70, 0.75, 0.80, 0.85, 0.90 y 0.95. Esta métrica es significativamente más exigente que mAP50, ya que penaliza los modelos cuyos bounding boxes no se ajustan con precisión al objeto detectado. Al igual que mAP50, la evaluación se realiza por clase, por lo que un error de clasificación penaliza ambas métricas por igual. Para el sistema propuesto, mAP50-95 indica la precisión geométrica de las detecciones [13].</w:t>
      </w:r>
    </w:p>
    <w:p>
      <w:pPr>
        <w:pStyle w:val="Normal"/>
        <w:spacing w:line="360" w:lineRule="auto"/>
        <w:jc w:val="both"/>
      </w:pPr>
      <w:r>
        <w:t xml:space="preserve">Precisión (Precision). La precisión indica, de todas las detecciones realizadas por el modelo, qué porcentaje fue correcto, midiendo la tasa de falsos positivos: Precision = TP / (TP + FP), donde TP corresponde a verdaderos positivos y FP a falsos positivos. Para el sistema propuesto, si el modelo anuncia la presencia de una silla cuando no hay ninguna silla en la escena, el usuario recibe una indicación errónea y pierde confianza en el sistema, por lo que una precisión alta resulta fundamental [1].</w:t>
      </w:r>
    </w:p>
    <w:p>
      <w:pPr>
        <w:pStyle w:val="Normal"/>
        <w:spacing w:line="360" w:lineRule="auto"/>
        <w:jc w:val="both"/>
      </w:pPr>
      <w:r>
        <w:t xml:space="preserve">Recall (Exhaustividad). El recall indica, de todos los objetos realmente presentes en la escena, qué porcentaje logró detectar el modelo, midiendo la tasa de falsos negativos: Recall = TP / (TP + FN), donde FN corresponde a falsos negativos. Si existe una silla en la escena y el modelo no la detecta, el usuario puede colisionar con ella; por esta razón, un recall alto resulta aún más crítico que la precisión para la seguridad del usuario [1].</w:t>
      </w:r>
    </w:p>
    <w:p>
      <w:pPr>
        <w:pStyle w:val="Normal"/>
        <w:spacing w:line="360" w:lineRule="auto"/>
        <w:jc w:val="both"/>
      </w:pPr>
      <w:r>
        <w:t xml:space="preserve">F1 Score. El F1 score corresponde a la media armónica entre precisión y recall: F1 = 2 × (Precision × Recall) / (Precision + Recall). A diferencia de la media aritmética, penaliza el desequilibrio entre ambas métricas, por lo que resulta útil como métrica única de exactitud global cuando se requiere un compromiso entre falsos positivos y falsos negativos [1].</w:t>
      </w:r>
    </w:p>
    <w:p>
      <w:pPr>
        <w:pStyle w:val="Normal"/>
        <w:spacing w:line="360" w:lineRule="auto"/>
        <w:jc w:val="both"/>
      </w:pPr>
      <w:r>
        <w:t xml:space="preserve">FPS y latencia de inferencia. Los fotogramas por segundo (FPS) expresan cuántas imágenes procesa el modelo en un segundo, determinando la frecuencia con la que el sistema puede actualizar su percepción del entorno. La latencia de inferencia corresponde al tiempo en milisegundos requerido para procesar una imagen completa, desde que entra al modelo hasta que se obtienen las detecciones. Ambas métricas están inversamente relacionadas: a mayor latencia, menor FPS.</w:t>
      </w:r>
    </w:p>
    <w:p>
      <w:pPr>
        <w:pStyle w:val="Normal"/>
        <w:spacing w:line="360" w:lineRule="auto"/>
        <w:jc w:val="both"/>
      </w:pPr>
      <w:r>
        <w:t xml:space="preserve">Consumo de memoria RAM. El consumo de memoria RAM corresponde a la memoria ocupada por el modelo y sus tensores intermedios durante la inicialización y la inferencia. Esta métrica determina la compatibilidad del sistema con dispositivos de gama baja, donde la memoria disponible es limitada y el sistema operativo puede terminar aplicaciones que excedan los recursos disponibles. Se reporta en megabytes (MB) mediante el perfilador de memoria de la Benchmark Tool [24].</w:t>
      </w:r>
    </w:p>
    <w:p>
      <w:pPr>
        <w:pStyle w:val="Normal"/>
        <w:spacing w:line="360" w:lineRule="auto"/>
        <w:jc w:val="both"/>
      </w:pPr>
      <w:r>
        <w:t xml:space="preserve">Tiempo de inicialización. El tiempo de inicialización corresponde al intervalo requerido para cargar el modelo en memoria, crear el intérprete y preparar los delegados de hardware antes de la primera inferencia. Esta métrica afecta directamente el tiempo que transcurre desde que el usuario abre la aplicación hasta que el sistema de detección está listo para operar [24].</w:t>
      </w:r>
    </w:p>
    <w:p>
      <w:pPr>
        <w:pStyle w:val="Ttulo3"/>
      </w:pPr>
      <w:r>
        <w:t xml:space="preserve">2.2.2 Cuantización de modelos: Float32 y Float16</w:t>
      </w:r>
    </w:p>
    <w:p>
      <w:pPr>
        <w:pStyle w:val="Normal"/>
        <w:spacing w:line="360" w:lineRule="auto"/>
        <w:jc w:val="both"/>
      </w:pPr>
      <w:r>
        <w:t xml:space="preserve">La cuantización es una técnica de optimización que reduce la precisión numérica de los parámetros de una red neuronal con el fin de disminuir su tamaño en memoria y acelerar su ejecución. Durante el entrenamiento, los modelos almacenan sus pesos y activaciones en formato de 32 bits (Float32), garantizando cálculos precisos. Sin embargo, esta precisión resulta innecesaria en la etapa de inferencia. Al convertir estos valores a formatos de menor precisión como Float16 o INT8, se obtiene un modelo más ligero y eficiente sin una pérdida significativa en la calidad de las detecciones [3].</w:t>
      </w:r>
    </w:p>
    <w:p>
      <w:pPr>
        <w:pStyle w:val="Ttulo3"/>
      </w:pPr>
      <w:r>
        <w:t xml:space="preserve">2.2.3 TensorFlow Lite y GPU Delegate</w:t>
      </w:r>
    </w:p>
    <w:p>
      <w:pPr>
        <w:pStyle w:val="Normal"/>
        <w:spacing w:line="360" w:lineRule="auto"/>
        <w:jc w:val="both"/>
      </w:pPr>
      <w:r>
        <w:t xml:space="preserve">TensorFlow Lite (TFLite) es el framework de inferencia de Google optimizado para dispositivos móviles y embebidos. Ejecuta modelos en formato .tflite directamente en el dispositivo, sin requerir conexión a internet ni servidores externos [3].</w:t>
      </w:r>
    </w:p>
    <w:p>
      <w:pPr>
        <w:pStyle w:val="Normal"/>
        <w:spacing w:line="360" w:lineRule="auto"/>
        <w:jc w:val="both"/>
      </w:pPr>
      <w:r>
        <w:t xml:space="preserve">Las pruebas en equipo de escritorio se realizaron mediante un script Python desarrollado para esta evaluación. El cálculo de las métricas de exactitud (mAP, precisión, recall y F1 score) se realizó con pycocotools, la librería oficial de evaluación del dataset MS COCO, que implementa el protocolo estándar de comparación entre las detecciones del modelo y las anotaciones de referencia [13].</w:t>
      </w:r>
    </w:p>
    <w:p>
      <w:pPr>
        <w:pStyle w:val="Normal"/>
        <w:spacing w:line="360" w:lineRule="auto"/>
        <w:jc w:val="both"/>
      </w:pPr>
      <w:r>
        <w:t xml:space="preserve">Las pruebas en Android se realizaron con la LiteRT Benchmark Tool, específicamente el binario compilado android_aarch64_benchmark_model, ejecutado vía ADB. Este binario en C++ permite medir el tiempo de inferencia directamente sobre el dispositivo con soporte para aceleración por GPU, sin incluir captura de cámara ni postprocesado de resultados, garantizando mediciones aisladas y reproducibles. Se ejecutaron 50 iteraciones por modelo con 4 hilos de procesamiento [24].</w:t>
      </w:r>
    </w:p>
    <w:p>
      <w:pPr>
        <w:pStyle w:val="Normal"/>
        <w:spacing w:line="360" w:lineRule="auto"/>
        <w:jc w:val="both"/>
      </w:pPr>
      <w:r>
        <w:t xml:space="preserve">La ejecución remota del benchmark sobre el dispositivo se realizó mediante Android Debug Bridge (ADB), la herramienta oficial de línea de comandos de la plataforma Android que permite transferir los modelos y el binario al dispositivo, lanzar las mediciones y recopilar los resultados desde el equipo de desarrollo, garantizando un procedimiento reproducible sin intervención manual sobre el teléfono [25].</w:t>
      </w:r>
    </w:p>
    <w:p>
      <w:pPr>
        <w:pStyle w:val="Normal"/>
        <w:spacing w:line="360" w:lineRule="auto"/>
        <w:jc w:val="both"/>
      </w:pPr>
      <w:r>
        <w:t xml:space="preserve">El GPU Delegate es una extensión de TFLite que redirige los cálculos de la CPU a la GPU del dispositivo mediante la API OpenCL. El objetivo es aprovechar el paralelismo masivo de la GPU para acelerar la inferencia. Sin embargo, no todas las operaciones son compatibles con el GPU Delegate: operaciones personalizadas como TFLite_Detection_PostProcess (presente en SSD y EfficientDet) deben ejecutarse en CPU, creando un cuello de botella por la transferencia de datos entre ambos procesadores [26].</w:t>
      </w:r>
    </w:p>
    <w:p>
      <w:pPr>
        <w:pStyle w:val="Ttulo2"/>
      </w:pPr>
      <w:r>
        <w:t xml:space="preserve">2.3 Entorno experimental</w:t>
      </w:r>
    </w:p>
    <w:p>
      <w:pPr>
        <w:pStyle w:val="Ttulo3"/>
      </w:pPr>
      <w:r>
        <w:t xml:space="preserve">2.3.1 Equipo de escritorio</w:t>
      </w:r>
    </w:p>
    <w:p>
      <w:pPr>
        <w:pStyle w:val="Normal"/>
        <w:spacing w:line="360" w:lineRule="auto"/>
        <w:jc w:val="both"/>
      </w:pPr>
      <w:r>
        <w:t xml:space="preserve">La primera fase se ejecutó en un equipo con sistema operativo Arch Linux x86_64, procesador Intel Core i5-12450H de 8 núcleos y 12 hilos, gráficos integrados Intel UHD Graphics y 8 GB de memoria RAM. La inferencia se realizó mediante TensorFlow Lite sobre CPU, con el fin de obtener métricas de exactitud en entorno controlado.</w:t>
      </w:r>
    </w:p>
    <w:p>
      <w:pPr>
        <w:pStyle w:val="Ttulo3"/>
      </w:pPr>
      <w:r>
        <w:t xml:space="preserve">2.3.2 Dispositivo móvil Android</w:t>
      </w:r>
    </w:p>
    <w:p>
      <w:pPr>
        <w:pStyle w:val="Normal"/>
        <w:spacing w:line="360" w:lineRule="auto"/>
        <w:jc w:val="both"/>
      </w:pPr>
      <w:r>
        <w:t xml:space="preserve">Las pruebas de despliegue se realizaron sobre un dispositivo Xiaomi Redmi Note 13 4G (modelo 23129RA5FL), representativo de la gama media en el mercado colombiano. El dispositivo cuenta con procesador Qualcomm Snapdragon 685 Octa-core a 2.8 GHz, GPU Adreno 610, 8 GB de RAM LPDDR4X y opera bajo Android 15.</w:t>
      </w:r>
    </w:p>
    <w:p>
      <w:pPr>
        <w:pStyle w:val="Normal"/>
        <w:spacing w:line="360" w:lineRule="auto"/>
        <w:jc w:val="both"/>
      </w:pPr>
      <w:r>
        <w:t xml:space="preserve">Se evaluaron dos backends de ejecución: CPU con 4 hilos de procesamiento, y GPU Delegate mediante TFLite GPU Delegate con soporte OpenCL. Se realizaron 50 ejecuciones por modelo para obtener mediciones estables de latencia y rendimiento temporal.</w:t>
      </w:r>
    </w:p>
    <w:p>
      <w:pPr>
        <w:pStyle w:val="Ttulo2"/>
      </w:pPr>
      <w:r>
        <w:t xml:space="preserve">2.4 Metodología de evaluación</w:t>
      </w:r>
    </w:p>
    <w:p>
      <w:pPr>
        <w:pStyle w:val="Ttulo3"/>
      </w:pPr>
      <w:r>
        <w:t xml:space="preserve">2.4.1 Modelos evaluados</w:t>
      </w:r>
    </w:p>
    <w:p>
      <w:pPr>
        <w:pStyle w:val="Normal"/>
        <w:spacing w:line="360" w:lineRule="auto"/>
        <w:jc w:val="both"/>
      </w:pPr>
      <w:r>
        <w:t xml:space="preserve">Se evaluaron seis configuraciones de modelos, todas en formato TensorFlow Lite y con pesos preentrenados sobre el dataset MS COCO: YOLOv8s en variantes Float32 y Float16 [5], YOLO11n en variantes Float32 y Float16 [5], SSD MobileNetV1 [6] y EfficientDet-Lite2 [7]. La selección de estas configuraciones responde a los criterios definidos en la sección 2.1.</w:t>
      </w:r>
    </w:p>
    <w:p>
      <w:pPr>
        <w:pStyle w:val="Ttulo3"/>
      </w:pPr>
      <w:r>
        <w:t xml:space="preserve">2.4.2 Dataset de evaluación</w:t>
      </w:r>
    </w:p>
    <w:p>
      <w:pPr>
        <w:pStyle w:val="Normal"/>
        <w:spacing w:line="360" w:lineRule="auto"/>
        <w:jc w:val="both"/>
      </w:pPr>
      <w:r>
        <w:t xml:space="preserve">La evaluación de precisión se realizó sobre un conjunto de imágenes propias capturadas en entornos interiores reales, complementadas con imágenes de dominio público. Las imágenes fueron anotadas manualmente mediante la plataforma Roboflow [27], generando un total de 80 imágenes con 257 anotaciones en formato COCO JSON [13].</w:t>
      </w:r>
    </w:p>
    <w:p>
      <w:pPr>
        <w:pStyle w:val="Normal"/>
        <w:spacing w:line="360" w:lineRule="auto"/>
        <w:jc w:val="both"/>
      </w:pPr>
      <w:r>
        <w:t xml:space="preserve">Las categorías evaluadas fueron: persona (38 anotaciones), silla (81 anotaciones), sofá (20 anotaciones), cama (16 anotaciones), mesa (29 anotaciones), inodoro (13 anotaciones), televisor (20 anotaciones), computador portátil (13 anotaciones), lavamanos (16 anotaciones) y refrigerador (11 anotaciones), correspondientes a los identificadores COCO [13].</w:t>
      </w:r>
    </w:p>
    <w:p>
      <w:pPr>
        <w:pStyle w:val="Normal"/>
        <w:spacing w:line="360" w:lineRule="auto"/>
        <w:jc w:val="both"/>
      </w:pPr>
      <w:r>
        <w:t xml:space="preserve">Las métricas de precisión fueron calculadas mediante la librería pycocotools, que implementa el protocolo oficial de evaluación COCO [13].</w:t>
      </w:r>
    </w:p>
    <w:p>
      <w:pPr>
        <w:pStyle w:val="Ttulo2"/>
      </w:pPr>
      <w:r>
        <w:t xml:space="preserve">2.5 Resultados</w:t>
      </w:r>
    </w:p>
    <w:p>
      <w:pPr>
        <w:pStyle w:val="Ttulo3"/>
      </w:pPr>
      <w:r>
        <w:t xml:space="preserve">2.5.1 Resultados en equipo de escritorio</w:t>
      </w:r>
    </w:p>
    <w:p>
      <w:pPr>
        <w:pStyle w:val="Normal"/>
        <w:spacing w:line="360" w:lineRule="auto"/>
        <w:jc w:val="both"/>
      </w:pPr>
      <w:r>
        <w:t xml:space="preserve">La Tabla 2.1 presenta las métricas de exactitud obtenidas en el equipo de escritorio mediante TensorFlow Lite sobre CPU: mAP50, mAP50-95, precisión, recall y F1 score.</w:t>
      </w:r>
    </w:p>
    <w:p>
      <w:pPr>
        <w:pStyle w:val="Descripcin"/>
        <w:spacing w:line="360" w:lineRule="auto"/>
        <w:jc w:val="center"/>
      </w:pPr>
      <w:r>
        <w:t xml:space="preserve">Tabla 2.1. Resultados de evaluación en equipo de escritorio.</w:t>
      </w:r>
    </w:p>
    <w:tbl>
      <w:tblPr>
        <w:tblStyle w:val="Tablaconcuadrcula"/>
        <w:tblW w:type="auto" w:w="0"/>
        <w:tblLook w:firstColumn="1" w:firstRow="1" w:lastColumn="0" w:lastRow="0" w:noHBand="0" w:noVBand="1" w:val="04A0"/>
      </w:tblPr>
      <w:tblGrid>
        <w:gridCol w:w="1460"/>
        <w:gridCol w:w="1460"/>
        <w:gridCol w:w="1460"/>
        <w:gridCol w:w="1460"/>
        <w:gridCol w:w="1460"/>
        <w:gridCol w:w="1460"/>
      </w:tblGrid>
      <w:tr>
        <w:tc>
          <w:tcPr>
            <w:tcW w:type="dxa" w:w="1460"/>
          </w:tcPr>
          <w:p>
            <w:r/>
            <w:r>
              <w:rPr>
                <w:b/>
                <w:sz w:val="20"/>
              </w:rPr>
              <w:t>Modelo</w:t>
            </w:r>
          </w:p>
        </w:tc>
        <w:tc>
          <w:tcPr>
            <w:tcW w:type="dxa" w:w="1460"/>
          </w:tcPr>
          <w:p>
            <w:r/>
            <w:r>
              <w:rPr>
                <w:b/>
                <w:sz w:val="20"/>
              </w:rPr>
              <w:t>mAP50</w:t>
            </w:r>
          </w:p>
        </w:tc>
        <w:tc>
          <w:tcPr>
            <w:tcW w:type="dxa" w:w="1460"/>
          </w:tcPr>
          <w:p>
            <w:r/>
            <w:r>
              <w:rPr>
                <w:b/>
                <w:sz w:val="20"/>
              </w:rPr>
              <w:t>mAP50-95</w:t>
            </w:r>
          </w:p>
        </w:tc>
        <w:tc>
          <w:tcPr>
            <w:tcW w:type="dxa" w:w="1460"/>
          </w:tcPr>
          <w:p>
            <w:r/>
            <w:r>
              <w:rPr>
                <w:b/>
                <w:sz w:val="20"/>
              </w:rPr>
              <w:t>Precisión</w:t>
            </w:r>
          </w:p>
        </w:tc>
        <w:tc>
          <w:tcPr>
            <w:tcW w:type="dxa" w:w="1460"/>
          </w:tcPr>
          <w:p>
            <w:r/>
            <w:r>
              <w:rPr>
                <w:b/>
                <w:sz w:val="20"/>
              </w:rPr>
              <w:t>Recall</w:t>
            </w:r>
          </w:p>
        </w:tc>
        <w:tc>
          <w:tcPr>
            <w:tcW w:type="dxa" w:w="1460"/>
          </w:tcPr>
          <w:p>
            <w:r/>
            <w:r>
              <w:rPr>
                <w:b/>
                <w:sz w:val="20"/>
              </w:rPr>
              <w:t>F1</w:t>
            </w:r>
          </w:p>
        </w:tc>
      </w:tr>
      <w:tr>
        <w:tc>
          <w:tcPr>
            <w:tcW w:type="dxa" w:w="1460"/>
          </w:tcPr>
          <w:p>
            <w:r/>
            <w:r>
              <w:rPr>
                <w:sz w:val="20"/>
              </w:rPr>
              <w:t>YOLOv8s Float32</w:t>
            </w:r>
          </w:p>
        </w:tc>
        <w:tc>
          <w:tcPr>
            <w:tcW w:type="dxa" w:w="1460"/>
          </w:tcPr>
          <w:p>
            <w:r/>
            <w:r>
              <w:rPr>
                <w:sz w:val="20"/>
              </w:rPr>
              <w:t>0.642</w:t>
            </w:r>
          </w:p>
        </w:tc>
        <w:tc>
          <w:tcPr>
            <w:tcW w:type="dxa" w:w="1460"/>
          </w:tcPr>
          <w:p>
            <w:r/>
            <w:r>
              <w:rPr>
                <w:sz w:val="20"/>
              </w:rPr>
              <w:t>0.514</w:t>
            </w:r>
          </w:p>
        </w:tc>
        <w:tc>
          <w:tcPr>
            <w:tcW w:type="dxa" w:w="1460"/>
          </w:tcPr>
          <w:p>
            <w:r/>
            <w:r>
              <w:rPr>
                <w:sz w:val="20"/>
              </w:rPr>
              <w:t>0.733</w:t>
            </w:r>
          </w:p>
        </w:tc>
        <w:tc>
          <w:tcPr>
            <w:tcW w:type="dxa" w:w="1460"/>
          </w:tcPr>
          <w:p>
            <w:r/>
            <w:r>
              <w:rPr>
                <w:sz w:val="20"/>
              </w:rPr>
              <w:t>0.673</w:t>
            </w:r>
          </w:p>
        </w:tc>
        <w:tc>
          <w:tcPr>
            <w:tcW w:type="dxa" w:w="1460"/>
          </w:tcPr>
          <w:p>
            <w:r/>
            <w:r>
              <w:rPr>
                <w:sz w:val="20"/>
              </w:rPr>
              <w:t>0.702</w:t>
            </w:r>
          </w:p>
        </w:tc>
      </w:tr>
      <w:tr>
        <w:tc>
          <w:tcPr>
            <w:tcW w:type="dxa" w:w="1460"/>
          </w:tcPr>
          <w:p>
            <w:r/>
            <w:r>
              <w:rPr>
                <w:sz w:val="20"/>
              </w:rPr>
              <w:t>YOLOv8s Float16</w:t>
            </w:r>
          </w:p>
        </w:tc>
        <w:tc>
          <w:tcPr>
            <w:tcW w:type="dxa" w:w="1460"/>
          </w:tcPr>
          <w:p>
            <w:r/>
            <w:r>
              <w:rPr>
                <w:sz w:val="20"/>
              </w:rPr>
              <w:t>0.642</w:t>
            </w:r>
          </w:p>
        </w:tc>
        <w:tc>
          <w:tcPr>
            <w:tcW w:type="dxa" w:w="1460"/>
          </w:tcPr>
          <w:p>
            <w:r/>
            <w:r>
              <w:rPr>
                <w:sz w:val="20"/>
              </w:rPr>
              <w:t>0.514</w:t>
            </w:r>
          </w:p>
        </w:tc>
        <w:tc>
          <w:tcPr>
            <w:tcW w:type="dxa" w:w="1460"/>
          </w:tcPr>
          <w:p>
            <w:r/>
            <w:r>
              <w:rPr>
                <w:sz w:val="20"/>
              </w:rPr>
              <w:t>0.733</w:t>
            </w:r>
          </w:p>
        </w:tc>
        <w:tc>
          <w:tcPr>
            <w:tcW w:type="dxa" w:w="1460"/>
          </w:tcPr>
          <w:p>
            <w:r/>
            <w:r>
              <w:rPr>
                <w:sz w:val="20"/>
              </w:rPr>
              <w:t>0.673</w:t>
            </w:r>
          </w:p>
        </w:tc>
        <w:tc>
          <w:tcPr>
            <w:tcW w:type="dxa" w:w="1460"/>
          </w:tcPr>
          <w:p>
            <w:r/>
            <w:r>
              <w:rPr>
                <w:sz w:val="20"/>
              </w:rPr>
              <w:t>0.702</w:t>
            </w:r>
          </w:p>
        </w:tc>
      </w:tr>
      <w:tr>
        <w:tc>
          <w:tcPr>
            <w:tcW w:type="dxa" w:w="1460"/>
          </w:tcPr>
          <w:p>
            <w:r/>
            <w:r>
              <w:rPr>
                <w:sz w:val="20"/>
              </w:rPr>
              <w:t>YOLO11n Float32</w:t>
            </w:r>
          </w:p>
        </w:tc>
        <w:tc>
          <w:tcPr>
            <w:tcW w:type="dxa" w:w="1460"/>
          </w:tcPr>
          <w:p>
            <w:r/>
            <w:r>
              <w:rPr>
                <w:sz w:val="20"/>
              </w:rPr>
              <w:t>0.615</w:t>
            </w:r>
          </w:p>
        </w:tc>
        <w:tc>
          <w:tcPr>
            <w:tcW w:type="dxa" w:w="1460"/>
          </w:tcPr>
          <w:p>
            <w:r/>
            <w:r>
              <w:rPr>
                <w:sz w:val="20"/>
              </w:rPr>
              <w:t>0.498</w:t>
            </w:r>
          </w:p>
        </w:tc>
        <w:tc>
          <w:tcPr>
            <w:tcW w:type="dxa" w:w="1460"/>
          </w:tcPr>
          <w:p>
            <w:r/>
            <w:r>
              <w:rPr>
                <w:sz w:val="20"/>
              </w:rPr>
              <w:t>0.723</w:t>
            </w:r>
          </w:p>
        </w:tc>
        <w:tc>
          <w:tcPr>
            <w:tcW w:type="dxa" w:w="1460"/>
          </w:tcPr>
          <w:p>
            <w:r/>
            <w:r>
              <w:rPr>
                <w:sz w:val="20"/>
              </w:rPr>
              <w:t>0.619</w:t>
            </w:r>
          </w:p>
        </w:tc>
        <w:tc>
          <w:tcPr>
            <w:tcW w:type="dxa" w:w="1460"/>
          </w:tcPr>
          <w:p>
            <w:r/>
            <w:r>
              <w:rPr>
                <w:sz w:val="20"/>
              </w:rPr>
              <w:t>0.667</w:t>
            </w:r>
          </w:p>
        </w:tc>
      </w:tr>
      <w:tr>
        <w:tc>
          <w:tcPr>
            <w:tcW w:type="dxa" w:w="1460"/>
          </w:tcPr>
          <w:p>
            <w:r/>
            <w:r>
              <w:rPr>
                <w:sz w:val="20"/>
              </w:rPr>
              <w:t>YOLO11n Float16</w:t>
            </w:r>
          </w:p>
        </w:tc>
        <w:tc>
          <w:tcPr>
            <w:tcW w:type="dxa" w:w="1460"/>
          </w:tcPr>
          <w:p>
            <w:r/>
            <w:r>
              <w:rPr>
                <w:sz w:val="20"/>
              </w:rPr>
              <w:t>0.614</w:t>
            </w:r>
          </w:p>
        </w:tc>
        <w:tc>
          <w:tcPr>
            <w:tcW w:type="dxa" w:w="1460"/>
          </w:tcPr>
          <w:p>
            <w:r/>
            <w:r>
              <w:rPr>
                <w:sz w:val="20"/>
              </w:rPr>
              <w:t>0.498</w:t>
            </w:r>
          </w:p>
        </w:tc>
        <w:tc>
          <w:tcPr>
            <w:tcW w:type="dxa" w:w="1460"/>
          </w:tcPr>
          <w:p>
            <w:r/>
            <w:r>
              <w:rPr>
                <w:sz w:val="20"/>
              </w:rPr>
              <w:t>0.718</w:t>
            </w:r>
          </w:p>
        </w:tc>
        <w:tc>
          <w:tcPr>
            <w:tcW w:type="dxa" w:w="1460"/>
          </w:tcPr>
          <w:p>
            <w:r/>
            <w:r>
              <w:rPr>
                <w:sz w:val="20"/>
              </w:rPr>
              <w:t>0.615</w:t>
            </w:r>
          </w:p>
        </w:tc>
        <w:tc>
          <w:tcPr>
            <w:tcW w:type="dxa" w:w="1460"/>
          </w:tcPr>
          <w:p>
            <w:r/>
            <w:r>
              <w:rPr>
                <w:sz w:val="20"/>
              </w:rPr>
              <w:t>0.662</w:t>
            </w:r>
          </w:p>
        </w:tc>
      </w:tr>
      <w:tr>
        <w:tc>
          <w:tcPr>
            <w:tcW w:type="dxa" w:w="1460"/>
          </w:tcPr>
          <w:p>
            <w:r/>
            <w:r>
              <w:rPr>
                <w:sz w:val="20"/>
              </w:rPr>
              <w:t>SSD MobileNetV1</w:t>
            </w:r>
          </w:p>
        </w:tc>
        <w:tc>
          <w:tcPr>
            <w:tcW w:type="dxa" w:w="1460"/>
          </w:tcPr>
          <w:p>
            <w:r/>
            <w:r>
              <w:rPr>
                <w:sz w:val="20"/>
              </w:rPr>
              <w:t>0.518</w:t>
            </w:r>
          </w:p>
        </w:tc>
        <w:tc>
          <w:tcPr>
            <w:tcW w:type="dxa" w:w="1460"/>
          </w:tcPr>
          <w:p>
            <w:r/>
            <w:r>
              <w:rPr>
                <w:sz w:val="20"/>
              </w:rPr>
              <w:t>0.336</w:t>
            </w:r>
          </w:p>
        </w:tc>
        <w:tc>
          <w:tcPr>
            <w:tcW w:type="dxa" w:w="1460"/>
          </w:tcPr>
          <w:p>
            <w:r/>
            <w:r>
              <w:rPr>
                <w:sz w:val="20"/>
              </w:rPr>
              <w:t>0.343</w:t>
            </w:r>
          </w:p>
        </w:tc>
        <w:tc>
          <w:tcPr>
            <w:tcW w:type="dxa" w:w="1460"/>
          </w:tcPr>
          <w:p>
            <w:r/>
            <w:r>
              <w:rPr>
                <w:sz w:val="20"/>
              </w:rPr>
              <w:t>0.545</w:t>
            </w:r>
          </w:p>
        </w:tc>
        <w:tc>
          <w:tcPr>
            <w:tcW w:type="dxa" w:w="1460"/>
          </w:tcPr>
          <w:p>
            <w:r/>
            <w:r>
              <w:rPr>
                <w:sz w:val="20"/>
              </w:rPr>
              <w:t>0.421</w:t>
            </w:r>
          </w:p>
        </w:tc>
      </w:tr>
      <w:tr>
        <w:tc>
          <w:tcPr>
            <w:tcW w:type="dxa" w:w="1460"/>
          </w:tcPr>
          <w:p>
            <w:r/>
            <w:r>
              <w:rPr>
                <w:sz w:val="20"/>
              </w:rPr>
              <w:t>EfficientDet-Lite2</w:t>
            </w:r>
          </w:p>
        </w:tc>
        <w:tc>
          <w:tcPr>
            <w:tcW w:type="dxa" w:w="1460"/>
          </w:tcPr>
          <w:p>
            <w:r/>
            <w:r>
              <w:rPr>
                <w:sz w:val="20"/>
              </w:rPr>
              <w:t>0.648</w:t>
            </w:r>
          </w:p>
        </w:tc>
        <w:tc>
          <w:tcPr>
            <w:tcW w:type="dxa" w:w="1460"/>
          </w:tcPr>
          <w:p>
            <w:r/>
            <w:r>
              <w:rPr>
                <w:sz w:val="20"/>
              </w:rPr>
              <w:t>0.486</w:t>
            </w:r>
          </w:p>
        </w:tc>
        <w:tc>
          <w:tcPr>
            <w:tcW w:type="dxa" w:w="1460"/>
          </w:tcPr>
          <w:p>
            <w:r/>
            <w:r>
              <w:rPr>
                <w:sz w:val="20"/>
              </w:rPr>
              <w:t>0.713</w:t>
            </w:r>
          </w:p>
        </w:tc>
        <w:tc>
          <w:tcPr>
            <w:tcW w:type="dxa" w:w="1460"/>
          </w:tcPr>
          <w:p>
            <w:r/>
            <w:r>
              <w:rPr>
                <w:sz w:val="20"/>
              </w:rPr>
              <w:t>0.677</w:t>
            </w:r>
          </w:p>
        </w:tc>
        <w:tc>
          <w:tcPr>
            <w:tcW w:type="dxa" w:w="1460"/>
          </w:tcPr>
          <w:p>
            <w:r/>
            <w:r>
              <w:rPr>
                <w:sz w:val="20"/>
              </w:rPr>
              <w:t>0.695</w:t>
            </w:r>
          </w:p>
        </w:tc>
      </w:tr>
    </w:tbl>
    <w:p>
      <w:pPr>
        <w:pStyle w:val="Normal"/>
        <w:spacing w:line="360" w:lineRule="auto"/>
        <w:jc w:val="both"/>
      </w:pPr>
      <w:r>
        <w:t xml:space="preserve">La Tabla 2.2 presenta el desglose de AP50 por cada clase del conjunto de evaluación.</w:t>
      </w:r>
    </w:p>
    <w:p>
      <w:pPr>
        <w:pStyle w:val="Descripcin"/>
        <w:spacing w:line="360" w:lineRule="auto"/>
        <w:jc w:val="center"/>
      </w:pPr>
      <w:r>
        <w:t xml:space="preserve">Tabla 2.2. Desglose de AP50 por clase para cada modelo.</w:t>
      </w:r>
    </w:p>
    <w:tbl>
      <w:tblPr>
        <w:tblStyle w:val="Tablaconcuadrcula"/>
        <w:tblW w:type="auto" w:w="0"/>
        <w:tblLook w:firstColumn="1" w:firstRow="1" w:lastColumn="0" w:lastRow="0" w:noHBand="0" w:noVBand="1" w:val="04A0"/>
      </w:tblPr>
      <w:tblGrid>
        <w:gridCol w:w="796"/>
        <w:gridCol w:w="796"/>
        <w:gridCol w:w="796"/>
        <w:gridCol w:w="796"/>
        <w:gridCol w:w="796"/>
        <w:gridCol w:w="796"/>
        <w:gridCol w:w="796"/>
        <w:gridCol w:w="796"/>
        <w:gridCol w:w="796"/>
        <w:gridCol w:w="796"/>
        <w:gridCol w:w="796"/>
      </w:tblGrid>
      <w:tr>
        <w:tc>
          <w:tcPr>
            <w:tcW w:type="dxa" w:w="796"/>
          </w:tcPr>
          <w:p>
            <w:r/>
            <w:r>
              <w:rPr>
                <w:b/>
                <w:sz w:val="18"/>
              </w:rPr>
              <w:t>Modelo</w:t>
            </w:r>
          </w:p>
        </w:tc>
        <w:tc>
          <w:tcPr>
            <w:tcW w:type="dxa" w:w="796"/>
          </w:tcPr>
          <w:p>
            <w:r/>
            <w:r>
              <w:rPr>
                <w:b/>
                <w:sz w:val="18"/>
              </w:rPr>
              <w:t>person</w:t>
            </w:r>
          </w:p>
        </w:tc>
        <w:tc>
          <w:tcPr>
            <w:tcW w:type="dxa" w:w="796"/>
          </w:tcPr>
          <w:p>
            <w:r/>
            <w:r>
              <w:rPr>
                <w:b/>
                <w:sz w:val="18"/>
              </w:rPr>
              <w:t>chair</w:t>
            </w:r>
          </w:p>
        </w:tc>
        <w:tc>
          <w:tcPr>
            <w:tcW w:type="dxa" w:w="796"/>
          </w:tcPr>
          <w:p>
            <w:r/>
            <w:r>
              <w:rPr>
                <w:b/>
                <w:sz w:val="18"/>
              </w:rPr>
              <w:t>couch</w:t>
            </w:r>
          </w:p>
        </w:tc>
        <w:tc>
          <w:tcPr>
            <w:tcW w:type="dxa" w:w="796"/>
          </w:tcPr>
          <w:p>
            <w:r/>
            <w:r>
              <w:rPr>
                <w:b/>
                <w:sz w:val="18"/>
              </w:rPr>
              <w:t>bed</w:t>
            </w:r>
          </w:p>
        </w:tc>
        <w:tc>
          <w:tcPr>
            <w:tcW w:type="dxa" w:w="796"/>
          </w:tcPr>
          <w:p>
            <w:r/>
            <w:r>
              <w:rPr>
                <w:b/>
                <w:sz w:val="18"/>
              </w:rPr>
              <w:t>dining table</w:t>
            </w:r>
          </w:p>
        </w:tc>
        <w:tc>
          <w:tcPr>
            <w:tcW w:type="dxa" w:w="796"/>
          </w:tcPr>
          <w:p>
            <w:r/>
            <w:r>
              <w:rPr>
                <w:b/>
                <w:sz w:val="18"/>
              </w:rPr>
              <w:t>toilet</w:t>
            </w:r>
          </w:p>
        </w:tc>
        <w:tc>
          <w:tcPr>
            <w:tcW w:type="dxa" w:w="796"/>
          </w:tcPr>
          <w:p>
            <w:r/>
            <w:r>
              <w:rPr>
                <w:b/>
                <w:sz w:val="18"/>
              </w:rPr>
              <w:t>tv</w:t>
            </w:r>
          </w:p>
        </w:tc>
        <w:tc>
          <w:tcPr>
            <w:tcW w:type="dxa" w:w="796"/>
          </w:tcPr>
          <w:p>
            <w:r/>
            <w:r>
              <w:rPr>
                <w:b/>
                <w:sz w:val="18"/>
              </w:rPr>
              <w:t>laptop</w:t>
            </w:r>
          </w:p>
        </w:tc>
        <w:tc>
          <w:tcPr>
            <w:tcW w:type="dxa" w:w="796"/>
          </w:tcPr>
          <w:p>
            <w:r/>
            <w:r>
              <w:rPr>
                <w:b/>
                <w:sz w:val="18"/>
              </w:rPr>
              <w:t>sink</w:t>
            </w:r>
          </w:p>
        </w:tc>
        <w:tc>
          <w:tcPr>
            <w:tcW w:type="dxa" w:w="796"/>
          </w:tcPr>
          <w:p>
            <w:r/>
            <w:r>
              <w:rPr>
                <w:b/>
                <w:sz w:val="18"/>
              </w:rPr>
              <w:t>refrigerator</w:t>
            </w:r>
          </w:p>
        </w:tc>
      </w:tr>
      <w:tr>
        <w:tc>
          <w:tcPr>
            <w:tcW w:type="dxa" w:w="796"/>
          </w:tcPr>
          <w:p>
            <w:r/>
            <w:r>
              <w:rPr>
                <w:sz w:val="18"/>
              </w:rPr>
              <w:t>YOLOv8s Float32</w:t>
            </w:r>
          </w:p>
        </w:tc>
        <w:tc>
          <w:tcPr>
            <w:tcW w:type="dxa" w:w="796"/>
          </w:tcPr>
          <w:p>
            <w:r/>
            <w:r>
              <w:rPr>
                <w:sz w:val="18"/>
              </w:rPr>
              <w:t>0.731</w:t>
            </w:r>
          </w:p>
        </w:tc>
        <w:tc>
          <w:tcPr>
            <w:tcW w:type="dxa" w:w="796"/>
          </w:tcPr>
          <w:p>
            <w:r/>
            <w:r>
              <w:rPr>
                <w:sz w:val="18"/>
              </w:rPr>
              <w:t>0.580</w:t>
            </w:r>
          </w:p>
        </w:tc>
        <w:tc>
          <w:tcPr>
            <w:tcW w:type="dxa" w:w="796"/>
          </w:tcPr>
          <w:p>
            <w:r/>
            <w:r>
              <w:rPr>
                <w:sz w:val="18"/>
              </w:rPr>
              <w:t>0.662</w:t>
            </w:r>
          </w:p>
        </w:tc>
        <w:tc>
          <w:tcPr>
            <w:tcW w:type="dxa" w:w="796"/>
          </w:tcPr>
          <w:p>
            <w:r/>
            <w:r>
              <w:rPr>
                <w:sz w:val="18"/>
              </w:rPr>
              <w:t>0.709</w:t>
            </w:r>
          </w:p>
        </w:tc>
        <w:tc>
          <w:tcPr>
            <w:tcW w:type="dxa" w:w="796"/>
          </w:tcPr>
          <w:p>
            <w:r/>
            <w:r>
              <w:rPr>
                <w:sz w:val="18"/>
              </w:rPr>
              <w:t>0.362</w:t>
            </w:r>
          </w:p>
        </w:tc>
        <w:tc>
          <w:tcPr>
            <w:tcW w:type="dxa" w:w="796"/>
          </w:tcPr>
          <w:p>
            <w:r/>
            <w:r>
              <w:rPr>
                <w:sz w:val="18"/>
              </w:rPr>
              <w:t>0.921</w:t>
            </w:r>
          </w:p>
        </w:tc>
        <w:tc>
          <w:tcPr>
            <w:tcW w:type="dxa" w:w="796"/>
          </w:tcPr>
          <w:p>
            <w:r/>
            <w:r>
              <w:rPr>
                <w:sz w:val="18"/>
              </w:rPr>
              <w:t>0.472</w:t>
            </w:r>
          </w:p>
        </w:tc>
        <w:tc>
          <w:tcPr>
            <w:tcW w:type="dxa" w:w="796"/>
          </w:tcPr>
          <w:p>
            <w:r/>
            <w:r>
              <w:rPr>
                <w:sz w:val="18"/>
              </w:rPr>
              <w:t>0.350</w:t>
            </w:r>
          </w:p>
        </w:tc>
        <w:tc>
          <w:tcPr>
            <w:tcW w:type="dxa" w:w="796"/>
          </w:tcPr>
          <w:p>
            <w:r/>
            <w:r>
              <w:rPr>
                <w:sz w:val="18"/>
              </w:rPr>
              <w:t>0.743</w:t>
            </w:r>
          </w:p>
        </w:tc>
        <w:tc>
          <w:tcPr>
            <w:tcW w:type="dxa" w:w="796"/>
          </w:tcPr>
          <w:p>
            <w:r/>
            <w:r>
              <w:rPr>
                <w:sz w:val="18"/>
              </w:rPr>
              <w:t>0.886</w:t>
            </w:r>
          </w:p>
        </w:tc>
      </w:tr>
      <w:tr>
        <w:tc>
          <w:tcPr>
            <w:tcW w:type="dxa" w:w="796"/>
          </w:tcPr>
          <w:p>
            <w:r/>
            <w:r>
              <w:rPr>
                <w:sz w:val="18"/>
              </w:rPr>
              <w:t>YOLOv8s Float16</w:t>
            </w:r>
          </w:p>
        </w:tc>
        <w:tc>
          <w:tcPr>
            <w:tcW w:type="dxa" w:w="796"/>
          </w:tcPr>
          <w:p>
            <w:r/>
            <w:r>
              <w:rPr>
                <w:sz w:val="18"/>
              </w:rPr>
              <w:t>0.731</w:t>
            </w:r>
          </w:p>
        </w:tc>
        <w:tc>
          <w:tcPr>
            <w:tcW w:type="dxa" w:w="796"/>
          </w:tcPr>
          <w:p>
            <w:r/>
            <w:r>
              <w:rPr>
                <w:sz w:val="18"/>
              </w:rPr>
              <w:t>0.580</w:t>
            </w:r>
          </w:p>
        </w:tc>
        <w:tc>
          <w:tcPr>
            <w:tcW w:type="dxa" w:w="796"/>
          </w:tcPr>
          <w:p>
            <w:r/>
            <w:r>
              <w:rPr>
                <w:sz w:val="18"/>
              </w:rPr>
              <w:t>0.662</w:t>
            </w:r>
          </w:p>
        </w:tc>
        <w:tc>
          <w:tcPr>
            <w:tcW w:type="dxa" w:w="796"/>
          </w:tcPr>
          <w:p>
            <w:r/>
            <w:r>
              <w:rPr>
                <w:sz w:val="18"/>
              </w:rPr>
              <w:t>0.709</w:t>
            </w:r>
          </w:p>
        </w:tc>
        <w:tc>
          <w:tcPr>
            <w:tcW w:type="dxa" w:w="796"/>
          </w:tcPr>
          <w:p>
            <w:r/>
            <w:r>
              <w:rPr>
                <w:sz w:val="18"/>
              </w:rPr>
              <w:t>0.366</w:t>
            </w:r>
          </w:p>
        </w:tc>
        <w:tc>
          <w:tcPr>
            <w:tcW w:type="dxa" w:w="796"/>
          </w:tcPr>
          <w:p>
            <w:r/>
            <w:r>
              <w:rPr>
                <w:sz w:val="18"/>
              </w:rPr>
              <w:t>0.921</w:t>
            </w:r>
          </w:p>
        </w:tc>
        <w:tc>
          <w:tcPr>
            <w:tcW w:type="dxa" w:w="796"/>
          </w:tcPr>
          <w:p>
            <w:r/>
            <w:r>
              <w:rPr>
                <w:sz w:val="18"/>
              </w:rPr>
              <w:t>0.472</w:t>
            </w:r>
          </w:p>
        </w:tc>
        <w:tc>
          <w:tcPr>
            <w:tcW w:type="dxa" w:w="796"/>
          </w:tcPr>
          <w:p>
            <w:r/>
            <w:r>
              <w:rPr>
                <w:sz w:val="18"/>
              </w:rPr>
              <w:t>0.350</w:t>
            </w:r>
          </w:p>
        </w:tc>
        <w:tc>
          <w:tcPr>
            <w:tcW w:type="dxa" w:w="796"/>
          </w:tcPr>
          <w:p>
            <w:r/>
            <w:r>
              <w:rPr>
                <w:sz w:val="18"/>
              </w:rPr>
              <w:t>0.743</w:t>
            </w:r>
          </w:p>
        </w:tc>
        <w:tc>
          <w:tcPr>
            <w:tcW w:type="dxa" w:w="796"/>
          </w:tcPr>
          <w:p>
            <w:r/>
            <w:r>
              <w:rPr>
                <w:sz w:val="18"/>
              </w:rPr>
              <w:t>0.886</w:t>
            </w:r>
          </w:p>
        </w:tc>
      </w:tr>
      <w:tr>
        <w:tc>
          <w:tcPr>
            <w:tcW w:type="dxa" w:w="796"/>
          </w:tcPr>
          <w:p>
            <w:r/>
            <w:r>
              <w:rPr>
                <w:sz w:val="18"/>
              </w:rPr>
              <w:t>YOLO11n Float32</w:t>
            </w:r>
          </w:p>
        </w:tc>
        <w:tc>
          <w:tcPr>
            <w:tcW w:type="dxa" w:w="796"/>
          </w:tcPr>
          <w:p>
            <w:r/>
            <w:r>
              <w:rPr>
                <w:sz w:val="18"/>
              </w:rPr>
              <w:t>0.617</w:t>
            </w:r>
          </w:p>
        </w:tc>
        <w:tc>
          <w:tcPr>
            <w:tcW w:type="dxa" w:w="796"/>
          </w:tcPr>
          <w:p>
            <w:r/>
            <w:r>
              <w:rPr>
                <w:sz w:val="18"/>
              </w:rPr>
              <w:t>0.464</w:t>
            </w:r>
          </w:p>
        </w:tc>
        <w:tc>
          <w:tcPr>
            <w:tcW w:type="dxa" w:w="796"/>
          </w:tcPr>
          <w:p>
            <w:r/>
            <w:r>
              <w:rPr>
                <w:sz w:val="18"/>
              </w:rPr>
              <w:t>0.647</w:t>
            </w:r>
          </w:p>
        </w:tc>
        <w:tc>
          <w:tcPr>
            <w:tcW w:type="dxa" w:w="796"/>
          </w:tcPr>
          <w:p>
            <w:r/>
            <w:r>
              <w:rPr>
                <w:sz w:val="18"/>
              </w:rPr>
              <w:t>0.719</w:t>
            </w:r>
          </w:p>
        </w:tc>
        <w:tc>
          <w:tcPr>
            <w:tcW w:type="dxa" w:w="796"/>
          </w:tcPr>
          <w:p>
            <w:r/>
            <w:r>
              <w:rPr>
                <w:sz w:val="18"/>
              </w:rPr>
              <w:t>0.343</w:t>
            </w:r>
          </w:p>
        </w:tc>
        <w:tc>
          <w:tcPr>
            <w:tcW w:type="dxa" w:w="796"/>
          </w:tcPr>
          <w:p>
            <w:r/>
            <w:r>
              <w:rPr>
                <w:sz w:val="18"/>
              </w:rPr>
              <w:t>0.921</w:t>
            </w:r>
          </w:p>
        </w:tc>
        <w:tc>
          <w:tcPr>
            <w:tcW w:type="dxa" w:w="796"/>
          </w:tcPr>
          <w:p>
            <w:r/>
            <w:r>
              <w:rPr>
                <w:sz w:val="18"/>
              </w:rPr>
              <w:t>0.628</w:t>
            </w:r>
          </w:p>
        </w:tc>
        <w:tc>
          <w:tcPr>
            <w:tcW w:type="dxa" w:w="796"/>
          </w:tcPr>
          <w:p>
            <w:r/>
            <w:r>
              <w:rPr>
                <w:sz w:val="18"/>
              </w:rPr>
              <w:t>0.333</w:t>
            </w:r>
          </w:p>
        </w:tc>
        <w:tc>
          <w:tcPr>
            <w:tcW w:type="dxa" w:w="796"/>
          </w:tcPr>
          <w:p>
            <w:r/>
            <w:r>
              <w:rPr>
                <w:sz w:val="18"/>
              </w:rPr>
              <w:t>0.665</w:t>
            </w:r>
          </w:p>
        </w:tc>
        <w:tc>
          <w:tcPr>
            <w:tcW w:type="dxa" w:w="796"/>
          </w:tcPr>
          <w:p>
            <w:r/>
            <w:r>
              <w:rPr>
                <w:sz w:val="18"/>
              </w:rPr>
              <w:t>0.812</w:t>
            </w:r>
          </w:p>
        </w:tc>
      </w:tr>
      <w:tr>
        <w:tc>
          <w:tcPr>
            <w:tcW w:type="dxa" w:w="796"/>
          </w:tcPr>
          <w:p>
            <w:r/>
            <w:r>
              <w:rPr>
                <w:sz w:val="18"/>
              </w:rPr>
              <w:t>YOLO11n Float16</w:t>
            </w:r>
          </w:p>
        </w:tc>
        <w:tc>
          <w:tcPr>
            <w:tcW w:type="dxa" w:w="796"/>
          </w:tcPr>
          <w:p>
            <w:r/>
            <w:r>
              <w:rPr>
                <w:sz w:val="18"/>
              </w:rPr>
              <w:t>0.617</w:t>
            </w:r>
          </w:p>
        </w:tc>
        <w:tc>
          <w:tcPr>
            <w:tcW w:type="dxa" w:w="796"/>
          </w:tcPr>
          <w:p>
            <w:r/>
            <w:r>
              <w:rPr>
                <w:sz w:val="18"/>
              </w:rPr>
              <w:t>0.456</w:t>
            </w:r>
          </w:p>
        </w:tc>
        <w:tc>
          <w:tcPr>
            <w:tcW w:type="dxa" w:w="796"/>
          </w:tcPr>
          <w:p>
            <w:r/>
            <w:r>
              <w:rPr>
                <w:sz w:val="18"/>
              </w:rPr>
              <w:t>0.647</w:t>
            </w:r>
          </w:p>
        </w:tc>
        <w:tc>
          <w:tcPr>
            <w:tcW w:type="dxa" w:w="796"/>
          </w:tcPr>
          <w:p>
            <w:r/>
            <w:r>
              <w:rPr>
                <w:sz w:val="18"/>
              </w:rPr>
              <w:t>0.719</w:t>
            </w:r>
          </w:p>
        </w:tc>
        <w:tc>
          <w:tcPr>
            <w:tcW w:type="dxa" w:w="796"/>
          </w:tcPr>
          <w:p>
            <w:r/>
            <w:r>
              <w:rPr>
                <w:sz w:val="18"/>
              </w:rPr>
              <w:t>0.339</w:t>
            </w:r>
          </w:p>
        </w:tc>
        <w:tc>
          <w:tcPr>
            <w:tcW w:type="dxa" w:w="796"/>
          </w:tcPr>
          <w:p>
            <w:r/>
            <w:r>
              <w:rPr>
                <w:sz w:val="18"/>
              </w:rPr>
              <w:t>0.921</w:t>
            </w:r>
          </w:p>
        </w:tc>
        <w:tc>
          <w:tcPr>
            <w:tcW w:type="dxa" w:w="796"/>
          </w:tcPr>
          <w:p>
            <w:r/>
            <w:r>
              <w:rPr>
                <w:sz w:val="18"/>
              </w:rPr>
              <w:t>0.628</w:t>
            </w:r>
          </w:p>
        </w:tc>
        <w:tc>
          <w:tcPr>
            <w:tcW w:type="dxa" w:w="796"/>
          </w:tcPr>
          <w:p>
            <w:r/>
            <w:r>
              <w:rPr>
                <w:sz w:val="18"/>
              </w:rPr>
              <w:t>0.333</w:t>
            </w:r>
          </w:p>
        </w:tc>
        <w:tc>
          <w:tcPr>
            <w:tcW w:type="dxa" w:w="796"/>
          </w:tcPr>
          <w:p>
            <w:r/>
            <w:r>
              <w:rPr>
                <w:sz w:val="18"/>
              </w:rPr>
              <w:t>0.665</w:t>
            </w:r>
          </w:p>
        </w:tc>
        <w:tc>
          <w:tcPr>
            <w:tcW w:type="dxa" w:w="796"/>
          </w:tcPr>
          <w:p>
            <w:r/>
            <w:r>
              <w:rPr>
                <w:sz w:val="18"/>
              </w:rPr>
              <w:t>0.812</w:t>
            </w:r>
          </w:p>
        </w:tc>
      </w:tr>
      <w:tr>
        <w:tc>
          <w:tcPr>
            <w:tcW w:type="dxa" w:w="796"/>
          </w:tcPr>
          <w:p>
            <w:r/>
            <w:r>
              <w:rPr>
                <w:sz w:val="18"/>
              </w:rPr>
              <w:t>SSD MobileNetV1</w:t>
            </w:r>
          </w:p>
        </w:tc>
        <w:tc>
          <w:tcPr>
            <w:tcW w:type="dxa" w:w="796"/>
          </w:tcPr>
          <w:p>
            <w:r/>
            <w:r>
              <w:rPr>
                <w:sz w:val="18"/>
              </w:rPr>
              <w:t>0.534</w:t>
            </w:r>
          </w:p>
        </w:tc>
        <w:tc>
          <w:tcPr>
            <w:tcW w:type="dxa" w:w="796"/>
          </w:tcPr>
          <w:p>
            <w:r/>
            <w:r>
              <w:rPr>
                <w:sz w:val="18"/>
              </w:rPr>
              <w:t>0.328</w:t>
            </w:r>
          </w:p>
        </w:tc>
        <w:tc>
          <w:tcPr>
            <w:tcW w:type="dxa" w:w="796"/>
          </w:tcPr>
          <w:p>
            <w:r/>
            <w:r>
              <w:rPr>
                <w:sz w:val="18"/>
              </w:rPr>
              <w:t>0.621</w:t>
            </w:r>
          </w:p>
        </w:tc>
        <w:tc>
          <w:tcPr>
            <w:tcW w:type="dxa" w:w="796"/>
          </w:tcPr>
          <w:p>
            <w:r/>
            <w:r>
              <w:rPr>
                <w:sz w:val="18"/>
              </w:rPr>
              <w:t>0.632</w:t>
            </w:r>
          </w:p>
        </w:tc>
        <w:tc>
          <w:tcPr>
            <w:tcW w:type="dxa" w:w="796"/>
          </w:tcPr>
          <w:p>
            <w:r/>
            <w:r>
              <w:rPr>
                <w:sz w:val="18"/>
              </w:rPr>
              <w:t>0.247</w:t>
            </w:r>
          </w:p>
        </w:tc>
        <w:tc>
          <w:tcPr>
            <w:tcW w:type="dxa" w:w="796"/>
          </w:tcPr>
          <w:p>
            <w:r/>
            <w:r>
              <w:rPr>
                <w:sz w:val="18"/>
              </w:rPr>
              <w:t>0.798</w:t>
            </w:r>
          </w:p>
        </w:tc>
        <w:tc>
          <w:tcPr>
            <w:tcW w:type="dxa" w:w="796"/>
          </w:tcPr>
          <w:p>
            <w:r/>
            <w:r>
              <w:rPr>
                <w:sz w:val="18"/>
              </w:rPr>
              <w:t>0.596</w:t>
            </w:r>
          </w:p>
        </w:tc>
        <w:tc>
          <w:tcPr>
            <w:tcW w:type="dxa" w:w="796"/>
          </w:tcPr>
          <w:p>
            <w:r/>
            <w:r>
              <w:rPr>
                <w:sz w:val="18"/>
              </w:rPr>
              <w:t>0.153</w:t>
            </w:r>
          </w:p>
        </w:tc>
        <w:tc>
          <w:tcPr>
            <w:tcW w:type="dxa" w:w="796"/>
          </w:tcPr>
          <w:p>
            <w:r/>
            <w:r>
              <w:rPr>
                <w:sz w:val="18"/>
              </w:rPr>
              <w:t>0.463</w:t>
            </w:r>
          </w:p>
        </w:tc>
        <w:tc>
          <w:tcPr>
            <w:tcW w:type="dxa" w:w="796"/>
          </w:tcPr>
          <w:p>
            <w:r/>
            <w:r>
              <w:rPr>
                <w:sz w:val="18"/>
              </w:rPr>
              <w:t>0.812</w:t>
            </w:r>
          </w:p>
        </w:tc>
      </w:tr>
      <w:tr>
        <w:tc>
          <w:tcPr>
            <w:tcW w:type="dxa" w:w="796"/>
          </w:tcPr>
          <w:p>
            <w:r/>
            <w:r>
              <w:rPr>
                <w:sz w:val="18"/>
              </w:rPr>
              <w:t>EfficientDet-Lite2</w:t>
            </w:r>
          </w:p>
        </w:tc>
        <w:tc>
          <w:tcPr>
            <w:tcW w:type="dxa" w:w="796"/>
          </w:tcPr>
          <w:p>
            <w:r/>
            <w:r>
              <w:rPr>
                <w:sz w:val="18"/>
              </w:rPr>
              <w:t>0.770</w:t>
            </w:r>
          </w:p>
        </w:tc>
        <w:tc>
          <w:tcPr>
            <w:tcW w:type="dxa" w:w="796"/>
          </w:tcPr>
          <w:p>
            <w:r/>
            <w:r>
              <w:rPr>
                <w:sz w:val="18"/>
              </w:rPr>
              <w:t>0.546</w:t>
            </w:r>
          </w:p>
        </w:tc>
        <w:tc>
          <w:tcPr>
            <w:tcW w:type="dxa" w:w="796"/>
          </w:tcPr>
          <w:p>
            <w:r/>
            <w:r>
              <w:rPr>
                <w:sz w:val="18"/>
              </w:rPr>
              <w:t>0.799</w:t>
            </w:r>
          </w:p>
        </w:tc>
        <w:tc>
          <w:tcPr>
            <w:tcW w:type="dxa" w:w="796"/>
          </w:tcPr>
          <w:p>
            <w:r/>
            <w:r>
              <w:rPr>
                <w:sz w:val="18"/>
              </w:rPr>
              <w:t>0.812</w:t>
            </w:r>
          </w:p>
        </w:tc>
        <w:tc>
          <w:tcPr>
            <w:tcW w:type="dxa" w:w="796"/>
          </w:tcPr>
          <w:p>
            <w:r/>
            <w:r>
              <w:rPr>
                <w:sz w:val="18"/>
              </w:rPr>
              <w:t>0.316</w:t>
            </w:r>
          </w:p>
        </w:tc>
        <w:tc>
          <w:tcPr>
            <w:tcW w:type="dxa" w:w="796"/>
          </w:tcPr>
          <w:p>
            <w:r/>
            <w:r>
              <w:rPr>
                <w:sz w:val="18"/>
              </w:rPr>
              <w:t>0.915</w:t>
            </w:r>
          </w:p>
        </w:tc>
        <w:tc>
          <w:tcPr>
            <w:tcW w:type="dxa" w:w="796"/>
          </w:tcPr>
          <w:p>
            <w:r/>
            <w:r>
              <w:rPr>
                <w:sz w:val="18"/>
              </w:rPr>
              <w:t>0.592</w:t>
            </w:r>
          </w:p>
        </w:tc>
        <w:tc>
          <w:tcPr>
            <w:tcW w:type="dxa" w:w="796"/>
          </w:tcPr>
          <w:p>
            <w:r/>
            <w:r>
              <w:rPr>
                <w:sz w:val="18"/>
              </w:rPr>
              <w:t>0.284</w:t>
            </w:r>
          </w:p>
        </w:tc>
        <w:tc>
          <w:tcPr>
            <w:tcW w:type="dxa" w:w="796"/>
          </w:tcPr>
          <w:p>
            <w:r/>
            <w:r>
              <w:rPr>
                <w:sz w:val="18"/>
              </w:rPr>
              <w:t>0.631</w:t>
            </w:r>
          </w:p>
        </w:tc>
        <w:tc>
          <w:tcPr>
            <w:tcW w:type="dxa" w:w="796"/>
          </w:tcPr>
          <w:p>
            <w:r/>
            <w:r>
              <w:rPr>
                <w:sz w:val="18"/>
              </w:rPr>
              <w:t>0.812</w:t>
            </w:r>
          </w:p>
        </w:tc>
      </w:tr>
    </w:tbl>
    <w:p>
      <w:pPr>
        <w:pStyle w:val="Ttulo3"/>
      </w:pPr>
      <w:r>
        <w:t xml:space="preserve">2.5.2 Resultados en Android — CPU</w:t>
      </w:r>
    </w:p>
    <w:p>
      <w:pPr>
        <w:pStyle w:val="Normal"/>
        <w:spacing w:line="360" w:lineRule="auto"/>
        <w:jc w:val="both"/>
      </w:pPr>
      <w:r>
        <w:t xml:space="preserve">La Tabla 2.3 presenta las métricas correspondientes a la ejecución de los modelos en el dispositivo móvil utilizando CPU con 4 hilos de procesamiento. Se reportan FPS, latencia promedio, mediana y rango mínimo/máximo para reflejar la estabilidad de cada modelo, así como el tiempo de inicialización y el consumo de memoria RAM.</w:t>
      </w:r>
    </w:p>
    <w:p>
      <w:pPr>
        <w:pStyle w:val="Descripcin"/>
        <w:spacing w:line="360" w:lineRule="auto"/>
        <w:jc w:val="center"/>
      </w:pPr>
      <w:r>
        <w:t xml:space="preserve">Tabla 2.3. Resultados de benchmark en Android utilizando CPU.</w:t>
      </w:r>
    </w:p>
    <w:tbl>
      <w:tblPr>
        <w:tblStyle w:val="Tablaconcuadrcula"/>
        <w:tblW w:type="auto" w:w="0"/>
        <w:tblLook w:firstColumn="1" w:firstRow="1" w:lastColumn="0" w:lastRow="0" w:noHBand="0" w:noVBand="1" w:val="04A0"/>
      </w:tblPr>
      <w:tblGrid>
        <w:gridCol w:w="1095"/>
        <w:gridCol w:w="1095"/>
        <w:gridCol w:w="1095"/>
        <w:gridCol w:w="1095"/>
        <w:gridCol w:w="1095"/>
        <w:gridCol w:w="1095"/>
        <w:gridCol w:w="1095"/>
        <w:gridCol w:w="1095"/>
      </w:tblGrid>
      <w:tr>
        <w:tc>
          <w:tcPr>
            <w:tcW w:type="dxa" w:w="1095"/>
          </w:tcPr>
          <w:p>
            <w:r/>
            <w:r>
              <w:rPr>
                <w:b/>
                <w:sz w:val="18"/>
              </w:rPr>
              <w:t>Modelo</w:t>
            </w:r>
          </w:p>
        </w:tc>
        <w:tc>
          <w:tcPr>
            <w:tcW w:type="dxa" w:w="1095"/>
          </w:tcPr>
          <w:p>
            <w:r/>
            <w:r>
              <w:rPr>
                <w:b/>
                <w:sz w:val="18"/>
              </w:rPr>
              <w:t>FPS</w:t>
            </w:r>
          </w:p>
        </w:tc>
        <w:tc>
          <w:tcPr>
            <w:tcW w:type="dxa" w:w="1095"/>
          </w:tcPr>
          <w:p>
            <w:r/>
            <w:r>
              <w:rPr>
                <w:b/>
                <w:sz w:val="18"/>
              </w:rPr>
              <w:t>Init (ms)</w:t>
            </w:r>
          </w:p>
        </w:tc>
        <w:tc>
          <w:tcPr>
            <w:tcW w:type="dxa" w:w="1095"/>
          </w:tcPr>
          <w:p>
            <w:r/>
            <w:r>
              <w:rPr>
                <w:b/>
                <w:sz w:val="18"/>
              </w:rPr>
              <w:t>RAM (MB)</w:t>
            </w:r>
          </w:p>
        </w:tc>
        <w:tc>
          <w:tcPr>
            <w:tcW w:type="dxa" w:w="1095"/>
          </w:tcPr>
          <w:p>
            <w:r/>
            <w:r>
              <w:rPr>
                <w:b/>
                <w:sz w:val="18"/>
              </w:rPr>
              <w:t>Lat. promedio</w:t>
            </w:r>
          </w:p>
        </w:tc>
        <w:tc>
          <w:tcPr>
            <w:tcW w:type="dxa" w:w="1095"/>
          </w:tcPr>
          <w:p>
            <w:r/>
            <w:r>
              <w:rPr>
                <w:b/>
                <w:sz w:val="18"/>
              </w:rPr>
              <w:t>Lat. mediana</w:t>
            </w:r>
          </w:p>
        </w:tc>
        <w:tc>
          <w:tcPr>
            <w:tcW w:type="dxa" w:w="1095"/>
          </w:tcPr>
          <w:p>
            <w:r/>
            <w:r>
              <w:rPr>
                <w:b/>
                <w:sz w:val="18"/>
              </w:rPr>
              <w:t>Lat. mín</w:t>
            </w:r>
          </w:p>
        </w:tc>
        <w:tc>
          <w:tcPr>
            <w:tcW w:type="dxa" w:w="1095"/>
          </w:tcPr>
          <w:p>
            <w:r/>
            <w:r>
              <w:rPr>
                <w:b/>
                <w:sz w:val="18"/>
              </w:rPr>
              <w:t>Lat. máx</w:t>
            </w:r>
          </w:p>
        </w:tc>
      </w:tr>
      <w:tr>
        <w:tc>
          <w:tcPr>
            <w:tcW w:type="dxa" w:w="1095"/>
          </w:tcPr>
          <w:p>
            <w:r/>
            <w:r>
              <w:rPr>
                <w:sz w:val="18"/>
              </w:rPr>
              <w:t>YOLOv8s Float32</w:t>
            </w:r>
          </w:p>
        </w:tc>
        <w:tc>
          <w:tcPr>
            <w:tcW w:type="dxa" w:w="1095"/>
          </w:tcPr>
          <w:p>
            <w:r/>
            <w:r>
              <w:rPr>
                <w:sz w:val="18"/>
              </w:rPr>
              <w:t>1.61</w:t>
            </w:r>
          </w:p>
        </w:tc>
        <w:tc>
          <w:tcPr>
            <w:tcW w:type="dxa" w:w="1095"/>
          </w:tcPr>
          <w:p>
            <w:r/>
            <w:r>
              <w:rPr>
                <w:sz w:val="18"/>
              </w:rPr>
              <w:t>393.2</w:t>
            </w:r>
          </w:p>
        </w:tc>
        <w:tc>
          <w:tcPr>
            <w:tcW w:type="dxa" w:w="1095"/>
          </w:tcPr>
          <w:p>
            <w:r/>
            <w:r>
              <w:rPr>
                <w:sz w:val="18"/>
              </w:rPr>
              <w:t>164.1</w:t>
            </w:r>
          </w:p>
        </w:tc>
        <w:tc>
          <w:tcPr>
            <w:tcW w:type="dxa" w:w="1095"/>
          </w:tcPr>
          <w:p>
            <w:r/>
            <w:r>
              <w:rPr>
                <w:sz w:val="18"/>
              </w:rPr>
              <w:t>620.8 ms</w:t>
            </w:r>
          </w:p>
        </w:tc>
        <w:tc>
          <w:tcPr>
            <w:tcW w:type="dxa" w:w="1095"/>
          </w:tcPr>
          <w:p>
            <w:r/>
            <w:r>
              <w:rPr>
                <w:sz w:val="18"/>
              </w:rPr>
              <w:t>621.0 ms</w:t>
            </w:r>
          </w:p>
        </w:tc>
        <w:tc>
          <w:tcPr>
            <w:tcW w:type="dxa" w:w="1095"/>
          </w:tcPr>
          <w:p>
            <w:r/>
            <w:r>
              <w:rPr>
                <w:sz w:val="18"/>
              </w:rPr>
              <w:t>612.0 ms</w:t>
            </w:r>
          </w:p>
        </w:tc>
        <w:tc>
          <w:tcPr>
            <w:tcW w:type="dxa" w:w="1095"/>
          </w:tcPr>
          <w:p>
            <w:r/>
            <w:r>
              <w:rPr>
                <w:sz w:val="18"/>
              </w:rPr>
              <w:t>627.8 ms</w:t>
            </w:r>
          </w:p>
        </w:tc>
      </w:tr>
      <w:tr>
        <w:tc>
          <w:tcPr>
            <w:tcW w:type="dxa" w:w="1095"/>
          </w:tcPr>
          <w:p>
            <w:r/>
            <w:r>
              <w:rPr>
                <w:sz w:val="18"/>
              </w:rPr>
              <w:t>YOLOv8s Float16</w:t>
            </w:r>
          </w:p>
        </w:tc>
        <w:tc>
          <w:tcPr>
            <w:tcW w:type="dxa" w:w="1095"/>
          </w:tcPr>
          <w:p>
            <w:r/>
            <w:r>
              <w:rPr>
                <w:sz w:val="18"/>
              </w:rPr>
              <w:t>1.61</w:t>
            </w:r>
          </w:p>
        </w:tc>
        <w:tc>
          <w:tcPr>
            <w:tcW w:type="dxa" w:w="1095"/>
          </w:tcPr>
          <w:p>
            <w:r/>
            <w:r>
              <w:rPr>
                <w:sz w:val="18"/>
              </w:rPr>
              <w:t>364.9</w:t>
            </w:r>
          </w:p>
        </w:tc>
        <w:tc>
          <w:tcPr>
            <w:tcW w:type="dxa" w:w="1095"/>
          </w:tcPr>
          <w:p>
            <w:r/>
            <w:r>
              <w:rPr>
                <w:sz w:val="18"/>
              </w:rPr>
              <w:t>150.8</w:t>
            </w:r>
          </w:p>
        </w:tc>
        <w:tc>
          <w:tcPr>
            <w:tcW w:type="dxa" w:w="1095"/>
          </w:tcPr>
          <w:p>
            <w:r/>
            <w:r>
              <w:rPr>
                <w:sz w:val="18"/>
              </w:rPr>
              <w:t>622.1 ms</w:t>
            </w:r>
          </w:p>
        </w:tc>
        <w:tc>
          <w:tcPr>
            <w:tcW w:type="dxa" w:w="1095"/>
          </w:tcPr>
          <w:p>
            <w:r/>
            <w:r>
              <w:rPr>
                <w:sz w:val="18"/>
              </w:rPr>
              <w:t>622.1 ms</w:t>
            </w:r>
          </w:p>
        </w:tc>
        <w:tc>
          <w:tcPr>
            <w:tcW w:type="dxa" w:w="1095"/>
          </w:tcPr>
          <w:p>
            <w:r/>
            <w:r>
              <w:rPr>
                <w:sz w:val="18"/>
              </w:rPr>
              <w:t>620.3 ms</w:t>
            </w:r>
          </w:p>
        </w:tc>
        <w:tc>
          <w:tcPr>
            <w:tcW w:type="dxa" w:w="1095"/>
          </w:tcPr>
          <w:p>
            <w:r/>
            <w:r>
              <w:rPr>
                <w:sz w:val="18"/>
              </w:rPr>
              <w:t>627.3 ms</w:t>
            </w:r>
          </w:p>
        </w:tc>
      </w:tr>
      <w:tr>
        <w:tc>
          <w:tcPr>
            <w:tcW w:type="dxa" w:w="1095"/>
          </w:tcPr>
          <w:p>
            <w:r/>
            <w:r>
              <w:rPr>
                <w:sz w:val="18"/>
              </w:rPr>
              <w:t>YOLO11n Float32</w:t>
            </w:r>
          </w:p>
        </w:tc>
        <w:tc>
          <w:tcPr>
            <w:tcW w:type="dxa" w:w="1095"/>
          </w:tcPr>
          <w:p>
            <w:r/>
            <w:r>
              <w:rPr>
                <w:sz w:val="18"/>
              </w:rPr>
              <w:t>5.30</w:t>
            </w:r>
          </w:p>
        </w:tc>
        <w:tc>
          <w:tcPr>
            <w:tcW w:type="dxa" w:w="1095"/>
          </w:tcPr>
          <w:p>
            <w:r/>
            <w:r>
              <w:rPr>
                <w:sz w:val="18"/>
              </w:rPr>
              <w:t>220.7</w:t>
            </w:r>
          </w:p>
        </w:tc>
        <w:tc>
          <w:tcPr>
            <w:tcW w:type="dxa" w:w="1095"/>
          </w:tcPr>
          <w:p>
            <w:r/>
            <w:r>
              <w:rPr>
                <w:sz w:val="18"/>
              </w:rPr>
              <w:t>80.5</w:t>
            </w:r>
          </w:p>
        </w:tc>
        <w:tc>
          <w:tcPr>
            <w:tcW w:type="dxa" w:w="1095"/>
          </w:tcPr>
          <w:p>
            <w:r/>
            <w:r>
              <w:rPr>
                <w:sz w:val="18"/>
              </w:rPr>
              <w:t>188.6 ms</w:t>
            </w:r>
          </w:p>
        </w:tc>
        <w:tc>
          <w:tcPr>
            <w:tcW w:type="dxa" w:w="1095"/>
          </w:tcPr>
          <w:p>
            <w:r/>
            <w:r>
              <w:rPr>
                <w:sz w:val="18"/>
              </w:rPr>
              <w:t>188.5 ms</w:t>
            </w:r>
          </w:p>
        </w:tc>
        <w:tc>
          <w:tcPr>
            <w:tcW w:type="dxa" w:w="1095"/>
          </w:tcPr>
          <w:p>
            <w:r/>
            <w:r>
              <w:rPr>
                <w:sz w:val="18"/>
              </w:rPr>
              <w:t>187.0 ms</w:t>
            </w:r>
          </w:p>
        </w:tc>
        <w:tc>
          <w:tcPr>
            <w:tcW w:type="dxa" w:w="1095"/>
          </w:tcPr>
          <w:p>
            <w:r/>
            <w:r>
              <w:rPr>
                <w:sz w:val="18"/>
              </w:rPr>
              <w:t>193.6 ms</w:t>
            </w:r>
          </w:p>
        </w:tc>
      </w:tr>
      <w:tr>
        <w:tc>
          <w:tcPr>
            <w:tcW w:type="dxa" w:w="1095"/>
          </w:tcPr>
          <w:p>
            <w:r/>
            <w:r>
              <w:rPr>
                <w:sz w:val="18"/>
              </w:rPr>
              <w:t>YOLO11n Float16</w:t>
            </w:r>
          </w:p>
        </w:tc>
        <w:tc>
          <w:tcPr>
            <w:tcW w:type="dxa" w:w="1095"/>
          </w:tcPr>
          <w:p>
            <w:r/>
            <w:r>
              <w:rPr>
                <w:sz w:val="18"/>
              </w:rPr>
              <w:t>5.05</w:t>
            </w:r>
          </w:p>
        </w:tc>
        <w:tc>
          <w:tcPr>
            <w:tcW w:type="dxa" w:w="1095"/>
          </w:tcPr>
          <w:p>
            <w:r/>
            <w:r>
              <w:rPr>
                <w:sz w:val="18"/>
              </w:rPr>
              <w:t>144.0</w:t>
            </w:r>
          </w:p>
        </w:tc>
        <w:tc>
          <w:tcPr>
            <w:tcW w:type="dxa" w:w="1095"/>
          </w:tcPr>
          <w:p>
            <w:r/>
            <w:r>
              <w:rPr>
                <w:sz w:val="18"/>
              </w:rPr>
              <w:t>79.8</w:t>
            </w:r>
          </w:p>
        </w:tc>
        <w:tc>
          <w:tcPr>
            <w:tcW w:type="dxa" w:w="1095"/>
          </w:tcPr>
          <w:p>
            <w:r/>
            <w:r>
              <w:rPr>
                <w:sz w:val="18"/>
              </w:rPr>
              <w:t>198.1 ms</w:t>
            </w:r>
          </w:p>
        </w:tc>
        <w:tc>
          <w:tcPr>
            <w:tcW w:type="dxa" w:w="1095"/>
          </w:tcPr>
          <w:p>
            <w:r/>
            <w:r>
              <w:rPr>
                <w:sz w:val="18"/>
              </w:rPr>
              <w:t>197.3 ms</w:t>
            </w:r>
          </w:p>
        </w:tc>
        <w:tc>
          <w:tcPr>
            <w:tcW w:type="dxa" w:w="1095"/>
          </w:tcPr>
          <w:p>
            <w:r/>
            <w:r>
              <w:rPr>
                <w:sz w:val="18"/>
              </w:rPr>
              <w:t>188.7 ms</w:t>
            </w:r>
          </w:p>
        </w:tc>
        <w:tc>
          <w:tcPr>
            <w:tcW w:type="dxa" w:w="1095"/>
          </w:tcPr>
          <w:p>
            <w:r/>
            <w:r>
              <w:rPr>
                <w:sz w:val="18"/>
              </w:rPr>
              <w:t>220.3 ms</w:t>
            </w:r>
          </w:p>
        </w:tc>
      </w:tr>
      <w:tr>
        <w:tc>
          <w:tcPr>
            <w:tcW w:type="dxa" w:w="1095"/>
          </w:tcPr>
          <w:p>
            <w:r/>
            <w:r>
              <w:rPr>
                <w:sz w:val="18"/>
              </w:rPr>
              <w:t>SSD MobileNetV1</w:t>
            </w:r>
          </w:p>
        </w:tc>
        <w:tc>
          <w:tcPr>
            <w:tcW w:type="dxa" w:w="1095"/>
          </w:tcPr>
          <w:p>
            <w:r/>
            <w:r>
              <w:rPr>
                <w:sz w:val="18"/>
              </w:rPr>
              <w:t>42.75</w:t>
            </w:r>
          </w:p>
        </w:tc>
        <w:tc>
          <w:tcPr>
            <w:tcW w:type="dxa" w:w="1095"/>
          </w:tcPr>
          <w:p>
            <w:r/>
            <w:r>
              <w:rPr>
                <w:sz w:val="18"/>
              </w:rPr>
              <w:t>57.7</w:t>
            </w:r>
          </w:p>
        </w:tc>
        <w:tc>
          <w:tcPr>
            <w:tcW w:type="dxa" w:w="1095"/>
          </w:tcPr>
          <w:p>
            <w:r/>
            <w:r>
              <w:rPr>
                <w:sz w:val="18"/>
              </w:rPr>
              <w:t>18.5</w:t>
            </w:r>
          </w:p>
        </w:tc>
        <w:tc>
          <w:tcPr>
            <w:tcW w:type="dxa" w:w="1095"/>
          </w:tcPr>
          <w:p>
            <w:r/>
            <w:r>
              <w:rPr>
                <w:sz w:val="18"/>
              </w:rPr>
              <w:t>23.4 ms</w:t>
            </w:r>
          </w:p>
        </w:tc>
        <w:tc>
          <w:tcPr>
            <w:tcW w:type="dxa" w:w="1095"/>
          </w:tcPr>
          <w:p>
            <w:r/>
            <w:r>
              <w:rPr>
                <w:sz w:val="18"/>
              </w:rPr>
              <w:t>23.4 ms</w:t>
            </w:r>
          </w:p>
        </w:tc>
        <w:tc>
          <w:tcPr>
            <w:tcW w:type="dxa" w:w="1095"/>
          </w:tcPr>
          <w:p>
            <w:r/>
            <w:r>
              <w:rPr>
                <w:sz w:val="18"/>
              </w:rPr>
              <w:t>23.3 ms</w:t>
            </w:r>
          </w:p>
        </w:tc>
        <w:tc>
          <w:tcPr>
            <w:tcW w:type="dxa" w:w="1095"/>
          </w:tcPr>
          <w:p>
            <w:r/>
            <w:r>
              <w:rPr>
                <w:sz w:val="18"/>
              </w:rPr>
              <w:t>23.5 ms</w:t>
            </w:r>
          </w:p>
        </w:tc>
      </w:tr>
      <w:tr>
        <w:tc>
          <w:tcPr>
            <w:tcW w:type="dxa" w:w="1095"/>
          </w:tcPr>
          <w:p>
            <w:r/>
            <w:r>
              <w:rPr>
                <w:sz w:val="18"/>
              </w:rPr>
              <w:t>EfficientDet-Lite2</w:t>
            </w:r>
          </w:p>
        </w:tc>
        <w:tc>
          <w:tcPr>
            <w:tcW w:type="dxa" w:w="1095"/>
          </w:tcPr>
          <w:p>
            <w:r/>
            <w:r>
              <w:rPr>
                <w:sz w:val="18"/>
              </w:rPr>
              <w:t>8.00</w:t>
            </w:r>
          </w:p>
        </w:tc>
        <w:tc>
          <w:tcPr>
            <w:tcW w:type="dxa" w:w="1095"/>
          </w:tcPr>
          <w:p>
            <w:r/>
            <w:r>
              <w:rPr>
                <w:sz w:val="18"/>
              </w:rPr>
              <w:t>122.7</w:t>
            </w:r>
          </w:p>
        </w:tc>
        <w:tc>
          <w:tcPr>
            <w:tcW w:type="dxa" w:w="1095"/>
          </w:tcPr>
          <w:p>
            <w:r/>
            <w:r>
              <w:rPr>
                <w:sz w:val="18"/>
              </w:rPr>
              <w:t>65.8</w:t>
            </w:r>
          </w:p>
        </w:tc>
        <w:tc>
          <w:tcPr>
            <w:tcW w:type="dxa" w:w="1095"/>
          </w:tcPr>
          <w:p>
            <w:r/>
            <w:r>
              <w:rPr>
                <w:sz w:val="18"/>
              </w:rPr>
              <w:t>124.9 ms</w:t>
            </w:r>
          </w:p>
        </w:tc>
        <w:tc>
          <w:tcPr>
            <w:tcW w:type="dxa" w:w="1095"/>
          </w:tcPr>
          <w:p>
            <w:r/>
            <w:r>
              <w:rPr>
                <w:sz w:val="18"/>
              </w:rPr>
              <w:t>124.9 ms</w:t>
            </w:r>
          </w:p>
        </w:tc>
        <w:tc>
          <w:tcPr>
            <w:tcW w:type="dxa" w:w="1095"/>
          </w:tcPr>
          <w:p>
            <w:r/>
            <w:r>
              <w:rPr>
                <w:sz w:val="18"/>
              </w:rPr>
              <w:t>124.5 ms</w:t>
            </w:r>
          </w:p>
        </w:tc>
        <w:tc>
          <w:tcPr>
            <w:tcW w:type="dxa" w:w="1095"/>
          </w:tcPr>
          <w:p>
            <w:r/>
            <w:r>
              <w:rPr>
                <w:sz w:val="18"/>
              </w:rPr>
              <w:t>125.5 ms</w:t>
            </w:r>
          </w:p>
        </w:tc>
      </w:tr>
    </w:tbl>
    <w:p>
      <w:pPr>
        <w:pStyle w:val="Ttulo3"/>
      </w:pPr>
      <w:r>
        <w:t xml:space="preserve">2.5.3 Resultados en Android — GPU Delegate</w:t>
      </w:r>
    </w:p>
    <w:p>
      <w:pPr>
        <w:pStyle w:val="Normal"/>
        <w:spacing w:line="360" w:lineRule="auto"/>
        <w:jc w:val="both"/>
      </w:pPr>
      <w:r>
        <w:t xml:space="preserve">Se evaluó el uso de GPU Delegate sobre los modelos compatibles. SSD MobileNetV1 fue excluido de esta evaluación por no presentar soporte estable con el backend GPU en el dispositivo utilizado. La Tabla 2.4 reporta FPS, latencia promedio y su diferencia porcentual respecto a CPU, así como el tiempo de inicialización y el consumo de memoria RAM.</w:t>
      </w:r>
    </w:p>
    <w:p>
      <w:pPr>
        <w:pStyle w:val="Descripcin"/>
        <w:spacing w:line="360" w:lineRule="auto"/>
        <w:jc w:val="center"/>
      </w:pPr>
      <w:r>
        <w:t xml:space="preserve">Tabla 2.4. Resultados de benchmark en Android utilizando GPU Delegate.</w:t>
      </w:r>
    </w:p>
    <w:tbl>
      <w:tblPr>
        <w:tblStyle w:val="Tablaconcuadrcula"/>
        <w:tblW w:type="auto" w:w="0"/>
        <w:tblLook w:firstColumn="1" w:firstRow="1" w:lastColumn="0" w:lastRow="0" w:noHBand="0" w:noVBand="1" w:val="04A0"/>
      </w:tblPr>
      <w:tblGrid>
        <w:gridCol w:w="1460"/>
        <w:gridCol w:w="1460"/>
        <w:gridCol w:w="1460"/>
        <w:gridCol w:w="1460"/>
        <w:gridCol w:w="1460"/>
        <w:gridCol w:w="1460"/>
      </w:tblGrid>
      <w:tr>
        <w:tc>
          <w:tcPr>
            <w:tcW w:type="dxa" w:w="1460"/>
          </w:tcPr>
          <w:p>
            <w:r/>
            <w:r>
              <w:rPr>
                <w:b/>
                <w:sz w:val="20"/>
              </w:rPr>
              <w:t>Modelo</w:t>
            </w:r>
          </w:p>
        </w:tc>
        <w:tc>
          <w:tcPr>
            <w:tcW w:type="dxa" w:w="1460"/>
          </w:tcPr>
          <w:p>
            <w:r/>
            <w:r>
              <w:rPr>
                <w:b/>
                <w:sz w:val="20"/>
              </w:rPr>
              <w:t>FPS</w:t>
            </w:r>
          </w:p>
        </w:tc>
        <w:tc>
          <w:tcPr>
            <w:tcW w:type="dxa" w:w="1460"/>
          </w:tcPr>
          <w:p>
            <w:r/>
            <w:r>
              <w:rPr>
                <w:b/>
                <w:sz w:val="20"/>
              </w:rPr>
              <w:t>Init (ms)</w:t>
            </w:r>
          </w:p>
        </w:tc>
        <w:tc>
          <w:tcPr>
            <w:tcW w:type="dxa" w:w="1460"/>
          </w:tcPr>
          <w:p>
            <w:r/>
            <w:r>
              <w:rPr>
                <w:b/>
                <w:sz w:val="20"/>
              </w:rPr>
              <w:t>RAM (MB)</w:t>
            </w:r>
          </w:p>
        </w:tc>
        <w:tc>
          <w:tcPr>
            <w:tcW w:type="dxa" w:w="1460"/>
          </w:tcPr>
          <w:p>
            <w:r/>
            <w:r>
              <w:rPr>
                <w:b/>
                <w:sz w:val="20"/>
              </w:rPr>
              <w:t>Lat. promedio</w:t>
            </w:r>
          </w:p>
        </w:tc>
        <w:tc>
          <w:tcPr>
            <w:tcW w:type="dxa" w:w="1460"/>
          </w:tcPr>
          <w:p>
            <w:r/>
            <w:r>
              <w:rPr>
                <w:b/>
                <w:sz w:val="20"/>
              </w:rPr>
              <w:t>vs CPU</w:t>
            </w:r>
          </w:p>
        </w:tc>
      </w:tr>
      <w:tr>
        <w:tc>
          <w:tcPr>
            <w:tcW w:type="dxa" w:w="1460"/>
          </w:tcPr>
          <w:p>
            <w:r/>
            <w:r>
              <w:rPr>
                <w:sz w:val="20"/>
              </w:rPr>
              <w:t>YOLOv8s Float32</w:t>
            </w:r>
          </w:p>
        </w:tc>
        <w:tc>
          <w:tcPr>
            <w:tcW w:type="dxa" w:w="1460"/>
          </w:tcPr>
          <w:p>
            <w:r/>
            <w:r>
              <w:rPr>
                <w:sz w:val="20"/>
              </w:rPr>
              <w:t>1.34</w:t>
            </w:r>
          </w:p>
        </w:tc>
        <w:tc>
          <w:tcPr>
            <w:tcW w:type="dxa" w:w="1460"/>
          </w:tcPr>
          <w:p>
            <w:r/>
            <w:r>
              <w:rPr>
                <w:sz w:val="20"/>
              </w:rPr>
              <w:t>4018.4</w:t>
            </w:r>
          </w:p>
        </w:tc>
        <w:tc>
          <w:tcPr>
            <w:tcW w:type="dxa" w:w="1460"/>
          </w:tcPr>
          <w:p>
            <w:r/>
            <w:r>
              <w:rPr>
                <w:sz w:val="20"/>
              </w:rPr>
              <w:t>188.3</w:t>
            </w:r>
          </w:p>
        </w:tc>
        <w:tc>
          <w:tcPr>
            <w:tcW w:type="dxa" w:w="1460"/>
          </w:tcPr>
          <w:p>
            <w:r/>
            <w:r>
              <w:rPr>
                <w:sz w:val="20"/>
              </w:rPr>
              <w:t>743.8 ms</w:t>
            </w:r>
          </w:p>
        </w:tc>
        <w:tc>
          <w:tcPr>
            <w:tcW w:type="dxa" w:w="1460"/>
          </w:tcPr>
          <w:p>
            <w:r/>
            <w:r>
              <w:rPr>
                <w:sz w:val="20"/>
              </w:rPr>
              <w:t>19.8% más lento</w:t>
            </w:r>
          </w:p>
        </w:tc>
      </w:tr>
      <w:tr>
        <w:tc>
          <w:tcPr>
            <w:tcW w:type="dxa" w:w="1460"/>
          </w:tcPr>
          <w:p>
            <w:r/>
            <w:r>
              <w:rPr>
                <w:sz w:val="20"/>
              </w:rPr>
              <w:t>YOLOv8s Float16</w:t>
            </w:r>
          </w:p>
        </w:tc>
        <w:tc>
          <w:tcPr>
            <w:tcW w:type="dxa" w:w="1460"/>
          </w:tcPr>
          <w:p>
            <w:r/>
            <w:r>
              <w:rPr>
                <w:sz w:val="20"/>
              </w:rPr>
              <w:t>1.35</w:t>
            </w:r>
          </w:p>
        </w:tc>
        <w:tc>
          <w:tcPr>
            <w:tcW w:type="dxa" w:w="1460"/>
          </w:tcPr>
          <w:p>
            <w:r/>
            <w:r>
              <w:rPr>
                <w:sz w:val="20"/>
              </w:rPr>
              <w:t>3001.7</w:t>
            </w:r>
          </w:p>
        </w:tc>
        <w:tc>
          <w:tcPr>
            <w:tcW w:type="dxa" w:w="1460"/>
          </w:tcPr>
          <w:p>
            <w:r/>
            <w:r>
              <w:rPr>
                <w:sz w:val="20"/>
              </w:rPr>
              <w:t>167.9</w:t>
            </w:r>
          </w:p>
        </w:tc>
        <w:tc>
          <w:tcPr>
            <w:tcW w:type="dxa" w:w="1460"/>
          </w:tcPr>
          <w:p>
            <w:r/>
            <w:r>
              <w:rPr>
                <w:sz w:val="20"/>
              </w:rPr>
              <w:t>741.1 ms</w:t>
            </w:r>
          </w:p>
        </w:tc>
        <w:tc>
          <w:tcPr>
            <w:tcW w:type="dxa" w:w="1460"/>
          </w:tcPr>
          <w:p>
            <w:r/>
            <w:r>
              <w:rPr>
                <w:sz w:val="20"/>
              </w:rPr>
              <w:t>19.1% más lento</w:t>
            </w:r>
          </w:p>
        </w:tc>
      </w:tr>
      <w:tr>
        <w:tc>
          <w:tcPr>
            <w:tcW w:type="dxa" w:w="1460"/>
          </w:tcPr>
          <w:p>
            <w:r/>
            <w:r>
              <w:rPr>
                <w:sz w:val="20"/>
              </w:rPr>
              <w:t>YOLO11n Float32</w:t>
            </w:r>
          </w:p>
        </w:tc>
        <w:tc>
          <w:tcPr>
            <w:tcW w:type="dxa" w:w="1460"/>
          </w:tcPr>
          <w:p>
            <w:r/>
            <w:r>
              <w:rPr>
                <w:sz w:val="20"/>
              </w:rPr>
              <w:t>3.85</w:t>
            </w:r>
          </w:p>
        </w:tc>
        <w:tc>
          <w:tcPr>
            <w:tcW w:type="dxa" w:w="1460"/>
          </w:tcPr>
          <w:p>
            <w:r/>
            <w:r>
              <w:rPr>
                <w:sz w:val="20"/>
              </w:rPr>
              <w:t>4351.4</w:t>
            </w:r>
          </w:p>
        </w:tc>
        <w:tc>
          <w:tcPr>
            <w:tcW w:type="dxa" w:w="1460"/>
          </w:tcPr>
          <w:p>
            <w:r/>
            <w:r>
              <w:rPr>
                <w:sz w:val="20"/>
              </w:rPr>
              <w:t>96.8</w:t>
            </w:r>
          </w:p>
        </w:tc>
        <w:tc>
          <w:tcPr>
            <w:tcW w:type="dxa" w:w="1460"/>
          </w:tcPr>
          <w:p>
            <w:r/>
            <w:r>
              <w:rPr>
                <w:sz w:val="20"/>
              </w:rPr>
              <w:t>259.6 ms</w:t>
            </w:r>
          </w:p>
        </w:tc>
        <w:tc>
          <w:tcPr>
            <w:tcW w:type="dxa" w:w="1460"/>
          </w:tcPr>
          <w:p>
            <w:r/>
            <w:r>
              <w:rPr>
                <w:sz w:val="20"/>
              </w:rPr>
              <w:t>37.6% más lento</w:t>
            </w:r>
          </w:p>
        </w:tc>
      </w:tr>
      <w:tr>
        <w:tc>
          <w:tcPr>
            <w:tcW w:type="dxa" w:w="1460"/>
          </w:tcPr>
          <w:p>
            <w:r/>
            <w:r>
              <w:rPr>
                <w:sz w:val="20"/>
              </w:rPr>
              <w:t>YOLO11n Float16</w:t>
            </w:r>
          </w:p>
        </w:tc>
        <w:tc>
          <w:tcPr>
            <w:tcW w:type="dxa" w:w="1460"/>
          </w:tcPr>
          <w:p>
            <w:r/>
            <w:r>
              <w:rPr>
                <w:sz w:val="20"/>
              </w:rPr>
              <w:t>3.90</w:t>
            </w:r>
          </w:p>
        </w:tc>
        <w:tc>
          <w:tcPr>
            <w:tcW w:type="dxa" w:w="1460"/>
          </w:tcPr>
          <w:p>
            <w:r/>
            <w:r>
              <w:rPr>
                <w:sz w:val="20"/>
              </w:rPr>
              <w:t>3618.7</w:t>
            </w:r>
          </w:p>
        </w:tc>
        <w:tc>
          <w:tcPr>
            <w:tcW w:type="dxa" w:w="1460"/>
          </w:tcPr>
          <w:p>
            <w:r/>
            <w:r>
              <w:rPr>
                <w:sz w:val="20"/>
              </w:rPr>
              <w:t>92.6</w:t>
            </w:r>
          </w:p>
        </w:tc>
        <w:tc>
          <w:tcPr>
            <w:tcW w:type="dxa" w:w="1460"/>
          </w:tcPr>
          <w:p>
            <w:r/>
            <w:r>
              <w:rPr>
                <w:sz w:val="20"/>
              </w:rPr>
              <w:t>256.6 ms</w:t>
            </w:r>
          </w:p>
        </w:tc>
        <w:tc>
          <w:tcPr>
            <w:tcW w:type="dxa" w:w="1460"/>
          </w:tcPr>
          <w:p>
            <w:r/>
            <w:r>
              <w:rPr>
                <w:sz w:val="20"/>
              </w:rPr>
              <w:t>29.5% más lento</w:t>
            </w:r>
          </w:p>
        </w:tc>
      </w:tr>
      <w:tr>
        <w:tc>
          <w:tcPr>
            <w:tcW w:type="dxa" w:w="1460"/>
          </w:tcPr>
          <w:p>
            <w:r/>
            <w:r>
              <w:rPr>
                <w:sz w:val="20"/>
              </w:rPr>
              <w:t>EfficientDet-Lite2</w:t>
            </w:r>
          </w:p>
        </w:tc>
        <w:tc>
          <w:tcPr>
            <w:tcW w:type="dxa" w:w="1460"/>
          </w:tcPr>
          <w:p>
            <w:r/>
            <w:r>
              <w:rPr>
                <w:sz w:val="20"/>
              </w:rPr>
              <w:t>2.79</w:t>
            </w:r>
          </w:p>
        </w:tc>
        <w:tc>
          <w:tcPr>
            <w:tcW w:type="dxa" w:w="1460"/>
          </w:tcPr>
          <w:p>
            <w:r/>
            <w:r>
              <w:rPr>
                <w:sz w:val="20"/>
              </w:rPr>
              <w:t>3019.0</w:t>
            </w:r>
          </w:p>
        </w:tc>
        <w:tc>
          <w:tcPr>
            <w:tcW w:type="dxa" w:w="1460"/>
          </w:tcPr>
          <w:p>
            <w:r/>
            <w:r>
              <w:rPr>
                <w:sz w:val="20"/>
              </w:rPr>
              <w:t>147.1</w:t>
            </w:r>
          </w:p>
        </w:tc>
        <w:tc>
          <w:tcPr>
            <w:tcW w:type="dxa" w:w="1460"/>
          </w:tcPr>
          <w:p>
            <w:r/>
            <w:r>
              <w:rPr>
                <w:sz w:val="20"/>
              </w:rPr>
              <w:t>357.9 ms</w:t>
            </w:r>
          </w:p>
        </w:tc>
        <w:tc>
          <w:tcPr>
            <w:tcW w:type="dxa" w:w="1460"/>
          </w:tcPr>
          <w:p>
            <w:r/>
            <w:r>
              <w:rPr>
                <w:sz w:val="20"/>
              </w:rPr>
              <w:t>186.5% más lento</w:t>
            </w:r>
          </w:p>
        </w:tc>
      </w:tr>
    </w:tbl>
    <w:p>
      <w:pPr>
        <w:pStyle w:val="Ttulo2"/>
      </w:pPr>
      <w:r>
        <w:t xml:space="preserve">2.6 Análisis de resultados</w:t>
      </w:r>
    </w:p>
    <w:p>
      <w:pPr>
        <w:pStyle w:val="Ttulo3"/>
      </w:pPr>
      <w:r>
        <w:t xml:space="preserve">2.6.1 Precisión vs. costo computacional</w:t>
      </w:r>
    </w:p>
    <w:p>
      <w:pPr>
        <w:pStyle w:val="Normal"/>
        <w:spacing w:line="360" w:lineRule="auto"/>
        <w:jc w:val="both"/>
      </w:pPr>
      <w:r>
        <w:t xml:space="preserve">YOLOv8s obtuvo el mayor mAP50-95 (0.514) del conjunto evaluado, representando la mejor localización espacial. Sin embargo, su latencia en Android CPU supera los 620 ms en todas sus variantes, equivalente a menos de 2 FPS, lo que lo hace inviable para tiempo real en el hardware objetivo.</w:t>
      </w:r>
    </w:p>
    <w:p>
      <w:pPr>
        <w:pStyle w:val="Normal"/>
        <w:spacing w:line="360" w:lineRule="auto"/>
        <w:jc w:val="both"/>
      </w:pPr>
      <w:r>
        <w:t xml:space="preserve">SSD MobileNetV1 demostró el mejor rendimiento temporal con 42.75 FPS y 23.4 ms de latencia en Android CPU. No obstante, su mAP50-95 de 0.336 representa la menor precisión de localización del conjunto, lo que compromete la fiabilidad de los descriptores de posición espacial.</w:t>
      </w:r>
    </w:p>
    <w:p>
      <w:pPr>
        <w:pStyle w:val="Normal"/>
        <w:spacing w:line="360" w:lineRule="auto"/>
        <w:jc w:val="both"/>
      </w:pPr>
      <w:r>
        <w:t xml:space="preserve">EfficientDet-Lite2 presentó el mayor mAP50 del conjunto (0.648) y una latencia de 124.9 ms en Android CPU (8.00 FPS), posicionándose como el modelo más preciso en detección general dentro del umbral de rendimiento funcional.</w:t>
      </w:r>
    </w:p>
    <w:p>
      <w:pPr>
        <w:pStyle w:val="Normal"/>
        <w:spacing w:line="360" w:lineRule="auto"/>
        <w:jc w:val="both"/>
      </w:pPr>
      <w:r>
        <w:t xml:space="preserve">YOLO11n alcanzó 5.05–5.30 FPS en Android CPU con latencias entre 188.6 y 198.1 ms, con un mAP50-95 de 0.498.</w:t>
      </w:r>
    </w:p>
    <w:p>
      <w:pPr>
        <w:pStyle w:val="Normal"/>
        <w:spacing w:line="360" w:lineRule="auto"/>
        <w:jc w:val="both"/>
      </w:pPr>
      <w:r>
        <w:t xml:space="preserve">En cuanto a las métricas de exactitud por detección, YOLOv8s y EfficientDet-Lite2 presentaron el mejor equilibrio entre precisión y recall, con F1 scores de 0.702 y 0.695 respectivamente. SSD MobileNetV1 evidenció una limitación crítica para el caso de uso planteado: su precisión de 0.343 implica que cerca de dos de cada tres detecciones anunciadas serían incorrectas, comprometiendo la confianza del usuario en las indicaciones del sistema, mientras que su recall de 0.545 indica que cerca de la mitad de los objetos presentes en la escena no serían detectados, lo que representa un riesgo directo de colisión. YOLO11n mantuvo una precisión comparable (0.723 en Float32) con un recall inferior (0.619), situándose en una posición intermedia.</w:t>
      </w:r>
    </w:p>
    <w:p>
      <w:pPr>
        <w:pStyle w:val="Ttulo3"/>
      </w:pPr>
      <w:r>
        <w:t xml:space="preserve">2.6.2 Float32 vs. Float16</w:t>
      </w:r>
    </w:p>
    <w:p>
      <w:pPr>
        <w:pStyle w:val="Normal"/>
        <w:spacing w:line="360" w:lineRule="auto"/>
        <w:jc w:val="both"/>
      </w:pPr>
      <w:r>
        <w:t xml:space="preserve">En el hardware evaluado, la reducción de precisión de Float32 a Float16 no produjo mejoras significativas de velocidad en Android. YOLO11n presentó diferencias inferiores a 10 ms entre ambas variantes en Android CPU. Esto se debe a que el Snapdragon 685 y la GPU Adreno 610 no cuentan con unidades aritméticas nativas para float16, por lo que TFLite convierte internamente float16 a float32 en tiempo de ejecución. Las métricas de exactitud se mantuvieron prácticamente idénticas entre variantes, con diferencias de F1 menores a 0.01 en los modelos con ambas variantes. El único beneficio observable fue la reducción del tamaño en disco (de 10 MB a 5.2 MB en YOLO11n).</w:t>
      </w:r>
    </w:p>
    <w:p>
      <w:pPr>
        <w:pStyle w:val="Ttulo3"/>
      </w:pPr>
      <w:r>
        <w:t xml:space="preserve">2.6.3 CPU vs. GPU Delegate</w:t>
      </w:r>
    </w:p>
    <w:p>
      <w:pPr>
        <w:pStyle w:val="Normal"/>
        <w:spacing w:line="360" w:lineRule="auto"/>
        <w:jc w:val="both"/>
      </w:pPr>
      <w:r>
        <w:t xml:space="preserve">En todos los modelos evaluados, la ejecución mediante CPU superó al GPU Delegate en términos de FPS y estabilidad. YOLO11n Float32 pasó de 5.30 FPS en CPU a 3.85 FPS en GPU. EfficientDet-Lite2 descendió de 8.00 a 2.79 FPS. YOLOv8s Float32 redujo su rendimiento de 1.61 FPS en CPU a 1.34 FPS en GPU. Este comportamiento indica que para chipsets de gama media con GPU Adreno 610, el overhead de transferencia de datos entre CPU y GPU supera el beneficio de paralelismo obtenido. La ejecución por CPU resulta más adecuada y predecible para el hardware objetivo del sistema [3].</w:t>
      </w:r>
    </w:p>
    <w:p>
      <w:pPr>
        <w:pStyle w:val="Normal"/>
        <w:spacing w:line="360" w:lineRule="auto"/>
        <w:jc w:val="both"/>
      </w:pPr>
      <w:r>
        <w:t xml:space="preserve">El análisis de los logs del benchmark tool revela dos causas concretas del bajo rendimiento con GPU Delegate. La primera es el tiempo de inicialización: todos los modelos requieren entre 3,002 ms y 4,351 ms para inicializar la sesión con GPU Delegate, frente a tiempos significativamente menores en CPU. Aunque este overhead no afecta la latencia de inferencia por frame una vez inicializado, refleja el costo de compilar y cargar los kernels OpenCL [28] en la GPU Adreno 610 [26].</w:t>
      </w:r>
    </w:p>
    <w:p>
      <w:pPr>
        <w:pStyle w:val="Normal"/>
        <w:spacing w:line="360" w:lineRule="auto"/>
        <w:jc w:val="both"/>
      </w:pPr>
      <w:r>
        <w:t xml:space="preserve">El consumo de memoria RAM refuerza esta conclusión: las variantes con GPU Delegate requirieron entre 12 MB y 81 MB adicionales respecto a CPU para el mismo modelo (por ejemplo, YOLOv8s Float32 pasó de 164.1 MB en CPU a 188.3 MB en GPU), debido a la duplicación de búferes entre ambos procesadores. En conjunto, SSD MobileNetV1 presentó el menor consumo absoluto (18.5 MB), seguido de EfficientDet-Lite2 (65.8 MB) y YOLO11n (aproximadamente 80 MB), mientras que YOLOv8s superó los 150 MB en todas sus variantes. Asimismo, el tiempo de inicialización con GPU Delegate osciló entre 3,002 ms y 4,351 ms, frente a un rango de 58 a 393 ms en CPU, lo que implica un retraso perceptible de varios segundos desde la apertura de la aplicación hasta que el sistema estaría operativo.</w:t>
      </w:r>
    </w:p>
    <w:p>
      <w:pPr>
        <w:pStyle w:val="Ttulo2"/>
      </w:pPr>
      <w:r>
        <w:t xml:space="preserve">2.7 Selección del modelo final</w:t>
      </w:r>
    </w:p>
    <w:p>
      <w:pPr>
        <w:pStyle w:val="Normal"/>
        <w:spacing w:line="360" w:lineRule="auto"/>
        <w:jc w:val="both"/>
      </w:pPr>
      <w:r>
        <w:t xml:space="preserve">Con base en los resultados experimentales, la Tabla 2.5 presenta la comparación directa entre los tres modelos que presentaron mejor equilibrio general.</w:t>
      </w:r>
    </w:p>
    <w:p>
      <w:pPr>
        <w:pStyle w:val="Descripcin"/>
        <w:spacing w:line="360" w:lineRule="auto"/>
        <w:jc w:val="center"/>
      </w:pPr>
      <w:r>
        <w:t xml:space="preserve">Tabla 2.5. Comparación de candidatos finales.</w:t>
      </w:r>
    </w:p>
    <w:tbl>
      <w:tblPr>
        <w:tblStyle w:val="Tablaconcuadrcula"/>
        <w:tblW w:type="auto" w:w="0"/>
        <w:tblLook w:firstColumn="1" w:firstRow="1" w:lastColumn="0" w:lastRow="0" w:noHBand="0" w:noVBand="1" w:val="04A0"/>
      </w:tblPr>
      <w:tblGrid>
        <w:gridCol w:w="1460"/>
        <w:gridCol w:w="1460"/>
        <w:gridCol w:w="1460"/>
        <w:gridCol w:w="1460"/>
        <w:gridCol w:w="1460"/>
        <w:gridCol w:w="1460"/>
      </w:tblGrid>
      <w:tr>
        <w:tc>
          <w:tcPr>
            <w:tcW w:type="dxa" w:w="1460"/>
          </w:tcPr>
          <w:p>
            <w:r/>
            <w:r>
              <w:rPr>
                <w:b/>
                <w:sz w:val="20"/>
              </w:rPr>
              <w:t>Modelo</w:t>
            </w:r>
          </w:p>
        </w:tc>
        <w:tc>
          <w:tcPr>
            <w:tcW w:type="dxa" w:w="1460"/>
          </w:tcPr>
          <w:p>
            <w:r/>
            <w:r>
              <w:rPr>
                <w:b/>
                <w:sz w:val="20"/>
              </w:rPr>
              <w:t>mAP50</w:t>
            </w:r>
          </w:p>
        </w:tc>
        <w:tc>
          <w:tcPr>
            <w:tcW w:type="dxa" w:w="1460"/>
          </w:tcPr>
          <w:p>
            <w:r/>
            <w:r>
              <w:rPr>
                <w:b/>
                <w:sz w:val="20"/>
              </w:rPr>
              <w:t>mAP50-95</w:t>
            </w:r>
          </w:p>
        </w:tc>
        <w:tc>
          <w:tcPr>
            <w:tcW w:type="dxa" w:w="1460"/>
          </w:tcPr>
          <w:p>
            <w:r/>
            <w:r>
              <w:rPr>
                <w:b/>
                <w:sz w:val="20"/>
              </w:rPr>
              <w:t>FPS Android</w:t>
            </w:r>
          </w:p>
        </w:tc>
        <w:tc>
          <w:tcPr>
            <w:tcW w:type="dxa" w:w="1460"/>
          </w:tcPr>
          <w:p>
            <w:r/>
            <w:r>
              <w:rPr>
                <w:b/>
                <w:sz w:val="20"/>
              </w:rPr>
              <w:t>Tamaño</w:t>
            </w:r>
          </w:p>
        </w:tc>
        <w:tc>
          <w:tcPr>
            <w:tcW w:type="dxa" w:w="1460"/>
          </w:tcPr>
          <w:p>
            <w:r/>
            <w:r>
              <w:rPr>
                <w:b/>
                <w:sz w:val="20"/>
              </w:rPr>
              <w:t>Ventaja</w:t>
            </w:r>
          </w:p>
        </w:tc>
      </w:tr>
      <w:tr>
        <w:tc>
          <w:tcPr>
            <w:tcW w:type="dxa" w:w="1460"/>
          </w:tcPr>
          <w:p>
            <w:r/>
            <w:r>
              <w:rPr>
                <w:sz w:val="20"/>
              </w:rPr>
              <w:t>YOLO11n Float32</w:t>
            </w:r>
          </w:p>
        </w:tc>
        <w:tc>
          <w:tcPr>
            <w:tcW w:type="dxa" w:w="1460"/>
          </w:tcPr>
          <w:p>
            <w:r/>
            <w:r>
              <w:rPr>
                <w:sz w:val="20"/>
              </w:rPr>
              <w:t>0.615</w:t>
            </w:r>
          </w:p>
        </w:tc>
        <w:tc>
          <w:tcPr>
            <w:tcW w:type="dxa" w:w="1460"/>
          </w:tcPr>
          <w:p>
            <w:r/>
            <w:r>
              <w:rPr>
                <w:sz w:val="20"/>
              </w:rPr>
              <w:t>0.498</w:t>
            </w:r>
          </w:p>
        </w:tc>
        <w:tc>
          <w:tcPr>
            <w:tcW w:type="dxa" w:w="1460"/>
          </w:tcPr>
          <w:p>
            <w:r/>
            <w:r>
              <w:rPr>
                <w:sz w:val="20"/>
              </w:rPr>
              <w:t>5.30</w:t>
            </w:r>
          </w:p>
        </w:tc>
        <w:tc>
          <w:tcPr>
            <w:tcW w:type="dxa" w:w="1460"/>
          </w:tcPr>
          <w:p>
            <w:r/>
            <w:r>
              <w:rPr>
                <w:sz w:val="20"/>
              </w:rPr>
              <w:t>10 MB</w:t>
            </w:r>
          </w:p>
        </w:tc>
        <w:tc>
          <w:tcPr>
            <w:tcW w:type="dxa" w:w="1460"/>
          </w:tcPr>
          <w:p>
            <w:r/>
            <w:r>
              <w:rPr>
                <w:sz w:val="20"/>
              </w:rPr>
              <w:t>Mejor mAP50-95</w:t>
            </w:r>
          </w:p>
        </w:tc>
      </w:tr>
      <w:tr>
        <w:tc>
          <w:tcPr>
            <w:tcW w:type="dxa" w:w="1460"/>
          </w:tcPr>
          <w:p>
            <w:r/>
            <w:r>
              <w:rPr>
                <w:sz w:val="20"/>
              </w:rPr>
              <w:t>YOLO11n Float16</w:t>
            </w:r>
          </w:p>
        </w:tc>
        <w:tc>
          <w:tcPr>
            <w:tcW w:type="dxa" w:w="1460"/>
          </w:tcPr>
          <w:p>
            <w:r/>
            <w:r>
              <w:rPr>
                <w:sz w:val="20"/>
              </w:rPr>
              <w:t>0.614</w:t>
            </w:r>
          </w:p>
        </w:tc>
        <w:tc>
          <w:tcPr>
            <w:tcW w:type="dxa" w:w="1460"/>
          </w:tcPr>
          <w:p>
            <w:r/>
            <w:r>
              <w:rPr>
                <w:sz w:val="20"/>
              </w:rPr>
              <w:t>0.498</w:t>
            </w:r>
          </w:p>
        </w:tc>
        <w:tc>
          <w:tcPr>
            <w:tcW w:type="dxa" w:w="1460"/>
          </w:tcPr>
          <w:p>
            <w:r/>
            <w:r>
              <w:rPr>
                <w:sz w:val="20"/>
              </w:rPr>
              <w:t>5.05</w:t>
            </w:r>
          </w:p>
        </w:tc>
        <w:tc>
          <w:tcPr>
            <w:tcW w:type="dxa" w:w="1460"/>
          </w:tcPr>
          <w:p>
            <w:r/>
            <w:r>
              <w:rPr>
                <w:sz w:val="20"/>
              </w:rPr>
              <w:t>5.2 MB</w:t>
            </w:r>
          </w:p>
        </w:tc>
        <w:tc>
          <w:tcPr>
            <w:tcW w:type="dxa" w:w="1460"/>
          </w:tcPr>
          <w:p>
            <w:r/>
            <w:r>
              <w:rPr>
                <w:sz w:val="20"/>
              </w:rPr>
              <w:t>Menor tamaño</w:t>
            </w:r>
          </w:p>
        </w:tc>
      </w:tr>
      <w:tr>
        <w:tc>
          <w:tcPr>
            <w:tcW w:type="dxa" w:w="1460"/>
          </w:tcPr>
          <w:p>
            <w:r/>
            <w:r>
              <w:rPr>
                <w:sz w:val="20"/>
              </w:rPr>
              <w:t>EfficientDet-Lite2</w:t>
            </w:r>
          </w:p>
        </w:tc>
        <w:tc>
          <w:tcPr>
            <w:tcW w:type="dxa" w:w="1460"/>
          </w:tcPr>
          <w:p>
            <w:r/>
            <w:r>
              <w:rPr>
                <w:sz w:val="20"/>
              </w:rPr>
              <w:t>0.648</w:t>
            </w:r>
          </w:p>
        </w:tc>
        <w:tc>
          <w:tcPr>
            <w:tcW w:type="dxa" w:w="1460"/>
          </w:tcPr>
          <w:p>
            <w:r/>
            <w:r>
              <w:rPr>
                <w:sz w:val="20"/>
              </w:rPr>
              <w:t>0.486</w:t>
            </w:r>
          </w:p>
        </w:tc>
        <w:tc>
          <w:tcPr>
            <w:tcW w:type="dxa" w:w="1460"/>
          </w:tcPr>
          <w:p>
            <w:r/>
            <w:r>
              <w:rPr>
                <w:sz w:val="20"/>
              </w:rPr>
              <w:t>8.00</w:t>
            </w:r>
          </w:p>
        </w:tc>
        <w:tc>
          <w:tcPr>
            <w:tcW w:type="dxa" w:w="1460"/>
          </w:tcPr>
          <w:p>
            <w:r/>
            <w:r>
              <w:rPr>
                <w:sz w:val="20"/>
              </w:rPr>
              <w:t>7.2 MB</w:t>
            </w:r>
          </w:p>
        </w:tc>
        <w:tc>
          <w:tcPr>
            <w:tcW w:type="dxa" w:w="1460"/>
          </w:tcPr>
          <w:p>
            <w:r/>
            <w:r>
              <w:rPr>
                <w:sz w:val="20"/>
              </w:rPr>
              <w:t>Mayor FPS y mAP50</w:t>
            </w:r>
          </w:p>
        </w:tc>
      </w:tr>
    </w:tbl>
    <w:p>
      <w:pPr>
        <w:pStyle w:val="Normal"/>
        <w:spacing w:line="360" w:lineRule="auto"/>
        <w:jc w:val="both"/>
      </w:pPr>
      <w:r>
        <w:t xml:space="preserve">La reducción a Float16 fue descartada dado que no ofrece ventaja de velocidad en el hardware evaluado, y la diferencia de tamaño (4.8 MB) no representa un factor determinante para la distribución de la aplicación.</w:t>
      </w:r>
    </w:p>
    <w:p>
      <w:pPr>
        <w:pStyle w:val="Normal"/>
        <w:spacing w:line="360" w:lineRule="auto"/>
        <w:jc w:val="both"/>
      </w:pPr>
      <w:r>
        <w:t xml:space="preserve">Se selecciona EfficientDet-Lite2 ejecutado en CPU como modelo base para el sistema de asistencia visual. Tanto EfficientDet-Lite2 como YOLO11n Float32 presentaron métricas competitivas y constituyen ambas opciones viables para el sistema propuesto. La selección final se fundamenta en tres ventajas concretas de EfficientDet-Lite2 sobre YOLO11n: un mAP50 superior (0.648 vs 0.615) sobre el conjunto de evaluación, lo que implica menos objetos no detectados en condiciones reales, y una latencia de 124.9 ms en Android CPU (8.00 FPS) frente a 188.6 ms (5.30 FPS) de YOLO11n, representando un 51% más de velocidad de procesamiento. Adicionalmente, su consumo de memoria RAM es inferior (65.8 MB frente a 80.5 MB de YOLO11n), lo que favorece la compatibilidad con dispositivos de gama baja. YOLO11n, por su parte, presenta una ventaja en mAP50-95 (0.498 vs 0.486), reflejando una mayor precisión geométrica en sus detecciones.</w:t>
      </w:r>
    </w:p>
    <w:p w:rsidR="007B3BAF" w:rsidRPr="004F1FF8" w:rsidRDefault="00FB575B" w:rsidP="00FB575B">
      <w:pPr>
        <w:pStyle w:val="Ttulo1"/>
      </w:pPr>
      <w:bookmarkStart w:id="72" w:name="_Toc492993337"/>
      <w:r>
        <w:t>3. Diseño e implementación del prototipo AssistiveVision</w:t>
      </w:r>
      <w:bookmarkEnd w:id="63"/>
      <w:bookmarkEnd w:id="72"/>
    </w:p>
    <w:p>
      <w:pPr>
        <w:pStyle w:val="Normal"/>
        <w:spacing w:line="360" w:lineRule="auto"/>
        <w:jc w:val="both"/>
      </w:pPr>
      <w:r>
        <w:t xml:space="preserve">Este capítulo describe el diseño y la implementación del prototipo AssistiveVision, la aplicación móvil para Android que materializa el sistema de asistencia visual. Se presenta primero la arquitectura general del sistema y luego el detalle de cada uno de sus módulos, junto con las decisiones de implementación más relevantes.</w:t>
      </w:r>
    </w:p>
    <w:p>
      <w:pPr>
        <w:pStyle w:val="Ttulo2"/>
      </w:pPr>
      <w:r>
        <w:t xml:space="preserve">3.1 Arquitectura general del sistema</w:t>
      </w:r>
    </w:p>
    <w:p>
      <w:pPr>
        <w:pStyle w:val="Normal"/>
        <w:spacing w:line="360" w:lineRule="auto"/>
        <w:jc w:val="both"/>
      </w:pPr>
      <w:r>
        <w:t xml:space="preserve">El sistema se organizó como un pipeline de seis módulos con responsabilidades claramente separadas, como se ilustra en la Figura 3.1: (1) módulo de captura, que obtiene los fotogramas de la cámara; (2) módulo de preprocesamiento, que transforma cada fotograma al formato de entrada del modelo; (3) módulo de detección, que ejecuta la inferencia con EfficientDet-Lite2; (4) módulo de localización espacial, que asigna cada detección a una zona del campo visual; (5) módulo de filtrado y priorización, que selecciona los anuncios pertinentes; y (6) módulo de audio, que sintetiza los descriptores de voz. Esta separación modular facilita el reemplazo individual de componentes, por ejemplo del motor de síntesis de voz, sin afectar a los demás módulos.</w:t>
      </w:r>
    </w:p>
    <w:p>
      <w:pPr>
        <w:pStyle w:val="Normal"/>
        <w:spacing w:line="360" w:lineRule="auto"/>
        <w:jc w:val="center"/>
      </w:pPr>
      <w:r>
        <w:t xml:space="preserve">[ESPACIO RESERVADO PARA LA FIGURA]</w:t>
      </w:r>
    </w:p>
    <w:p>
      <w:pPr>
        <w:pStyle w:val="Descripcin"/>
        <w:spacing w:line="360" w:lineRule="auto"/>
        <w:jc w:val="center"/>
      </w:pPr>
      <w:r>
        <w:t xml:space="preserve">Figura 3.1. Arquitectura general del sistema AssistiveVision: pipeline de módulos desde la captura hasta la retroalimentación de voz. [PENDIENTE: insertar diagrama de arquitectura].</w:t>
      </w:r>
    </w:p>
    <w:p>
      <w:pPr>
        <w:pStyle w:val="Ttulo2"/>
      </w:pPr>
      <w:r>
        <w:t xml:space="preserve">3.2 Posicionamiento del dispositivo</w:t>
      </w:r>
    </w:p>
    <w:p>
      <w:pPr>
        <w:pStyle w:val="Normal"/>
        <w:spacing w:line="360" w:lineRule="auto"/>
        <w:jc w:val="both"/>
      </w:pPr>
      <w:r>
        <w:t xml:space="preserve">Para el uso del sistema se consideraron dos alternativas de sujeción del teléfono al cuerpo del usuario: arnés de pecho y montura en la cabeza. La posición más citada en la literatura de visión asistiva es a nivel del pecho, con una inclinación descendente de 10 a 15 grados; a la altura del pecho (aproximadamente 120 cm del suelo) la cámara apunta hacia la zona donde se encuentran la mayoría de los obstáculos relevantes, y la orientación horizontal (landscape) maximiza el campo de visión horizontal. La evaluación experimental de las distintas posiciones del arnés se presenta en el capítulo 4.</w:t>
      </w:r>
    </w:p>
    <w:p>
      <w:pPr>
        <w:pStyle w:val="Ttulo2"/>
      </w:pPr>
      <w:r>
        <w:t xml:space="preserve">3.3 Módulo de captura</w:t>
      </w:r>
    </w:p>
    <w:p>
      <w:pPr>
        <w:pStyle w:val="Normal"/>
        <w:spacing w:line="360" w:lineRule="auto"/>
        <w:jc w:val="both"/>
      </w:pPr>
      <w:r>
        <w:t xml:space="preserve">El módulo de captura se implementó con la biblioteca CameraX 1.6.1 [29], que ofrece una API de alto nivel sobre la cámara del dispositivo con gestión automática del ciclo de vida. Se utilizan dos casos de uso: Preview, para la visualización de la escena en pantalla, e ImageAnalysis, configurado con la estrategia STRATEGY_KEEP_ONLY_LATEST y formato de salida RGBA_8888, de modo que siempre se procesa el fotograma más reciente y no se acumulan fotogramas en cola. La captura emplea la cámara trasera por defecto y la orientación horizontal del dispositivo.</w:t>
      </w:r>
    </w:p>
    <w:p>
      <w:pPr>
        <w:pStyle w:val="Normal"/>
        <w:spacing w:line="360" w:lineRule="auto"/>
        <w:jc w:val="both"/>
      </w:pPr>
      <w:r>
        <w:t xml:space="preserve">En el modo de operación manual, adoptado como modo definitivo del prototipo, el análisis de la escena se realiza bajo demanda: el usuario presiona el botón Hablar y el sistema procesa el fotograma actual para generar la descripción de voz. Un modo automático de análisis continuo, limitado a 9 FPS para igualar la velocidad de inferencia del modelo, fue implementado y probado durante el desarrollo como una característica experimental, pero no forma parte del sistema final evaluado en este informe.</w:t>
      </w:r>
    </w:p>
    <w:p>
      <w:pPr>
        <w:pStyle w:val="Ttulo2"/>
      </w:pPr>
      <w:r>
        <w:t xml:space="preserve">3.4 Módulo de preprocesamiento</w:t>
      </w:r>
    </w:p>
    <w:p>
      <w:pPr>
        <w:pStyle w:val="Normal"/>
        <w:spacing w:line="360" w:lineRule="auto"/>
        <w:jc w:val="both"/>
      </w:pPr>
      <w:r>
        <w:t xml:space="preserve">El módulo de preprocesamiento transforma los fotogramas de la cámara al formato de tensor que espera EfficientDet-Lite2: un tensor de enteros sin signo de 8 bits con dimensiones [1, 448, 448, 3] en orden de canales RGB. Cada fotograma se redimensiona aplicando la técnica de letterbox, es decir, se escala manteniendo la relación de aspecto y se completa con un relleno gris (114, 114, 114) hasta alcanzar 448×448 píxeles, evitando la distorsión geométrica de la escena. No se aplica normalización a valores flotantes, de acuerdo con la especificación de entrada del modelo.</w:t>
      </w:r>
    </w:p>
    <w:p>
      <w:pPr>
        <w:pStyle w:val="Ttulo2"/>
      </w:pPr>
      <w:r>
        <w:t xml:space="preserve">3.5 Módulo de detección</w:t>
      </w:r>
    </w:p>
    <w:p>
      <w:pPr>
        <w:pStyle w:val="Normal"/>
        <w:spacing w:line="360" w:lineRule="auto"/>
        <w:jc w:val="both"/>
      </w:pPr>
      <w:r>
        <w:t xml:space="preserve">El módulo de detección carga el modelo EfficientDet-Lite2 en formato TensorFlow Lite (versión 2.16.1 de la librería) desde los recursos de la aplicación, mediante un MappedByteBuffer, y crea el intérprete una única vez al inicio. La inferencia se ejecuta sobre CPU, de acuerdo con los resultados del capítulo 2. Las salidas del modelo se leen directamente de los tensores de salida: cajas (en coordenadas normalizadas [ymin, xmin, ymax, xmax]), clases, puntuaciones de confianza y número de detecciones.</w:t>
      </w:r>
    </w:p>
    <w:p>
      <w:pPr>
        <w:pStyle w:val="Normal"/>
        <w:spacing w:line="360" w:lineRule="auto"/>
        <w:jc w:val="both"/>
      </w:pPr>
      <w:r>
        <w:t xml:space="preserve">Los índices de clase emitidos por el modelo se desplazan en una unidad para obtener los identificadores del dataset MS COCO, y se conservan únicamente las diez clases prioritarias del sistema, listadas en la Tabla 3.1. Las detecciones se filtran por un umbral de confianza configurable (0.30 por defecto, ajustable entre 0.10 y 0.90), se ordenan por puntuación descendente y se conservan como máximo quince detecciones por fotograma.</w:t>
      </w:r>
    </w:p>
    <w:p>
      <w:pPr>
        <w:pStyle w:val="Descripcin"/>
        <w:spacing w:line="360" w:lineRule="auto"/>
        <w:jc w:val="center"/>
      </w:pPr>
      <w:r>
        <w:t xml:space="preserve">Tabla 3.1. Clases de objetos prioritarias anunciadas por el sistema.</w:t>
      </w:r>
    </w:p>
    <w:tbl>
      <w:tblPr>
        <w:tblStyle w:val="Tablaconcuadrcula"/>
        <w:tblW w:type="auto" w:w="0"/>
        <w:tblLook w:firstColumn="1" w:firstRow="1" w:lastColumn="0" w:lastRow="0" w:noHBand="0" w:noVBand="1" w:val="04A0"/>
      </w:tblPr>
      <w:tblGrid>
        <w:gridCol w:w="2920"/>
        <w:gridCol w:w="2920"/>
        <w:gridCol w:w="2920"/>
      </w:tblGrid>
      <w:tr>
        <w:tc>
          <w:tcPr>
            <w:tcW w:type="dxa" w:w="2920"/>
          </w:tcPr>
          <w:p>
            <w:r/>
            <w:r>
              <w:rPr>
                <w:b/>
                <w:sz w:val="20"/>
              </w:rPr>
              <w:t>Identificador COCO</w:t>
            </w:r>
          </w:p>
        </w:tc>
        <w:tc>
          <w:tcPr>
            <w:tcW w:type="dxa" w:w="2920"/>
          </w:tcPr>
          <w:p>
            <w:r/>
            <w:r>
              <w:rPr>
                <w:b/>
                <w:sz w:val="20"/>
              </w:rPr>
              <w:t>Clase (inglés)</w:t>
            </w:r>
          </w:p>
        </w:tc>
        <w:tc>
          <w:tcPr>
            <w:tcW w:type="dxa" w:w="2920"/>
          </w:tcPr>
          <w:p>
            <w:r/>
            <w:r>
              <w:rPr>
                <w:b/>
                <w:sz w:val="20"/>
              </w:rPr>
              <w:t>Descriptor en español</w:t>
            </w:r>
          </w:p>
        </w:tc>
      </w:tr>
      <w:tr>
        <w:tc>
          <w:tcPr>
            <w:tcW w:type="dxa" w:w="2920"/>
          </w:tcPr>
          <w:p>
            <w:r/>
            <w:r>
              <w:rPr>
                <w:sz w:val="20"/>
              </w:rPr>
              <w:t>1</w:t>
            </w:r>
          </w:p>
        </w:tc>
        <w:tc>
          <w:tcPr>
            <w:tcW w:type="dxa" w:w="2920"/>
          </w:tcPr>
          <w:p>
            <w:r/>
            <w:r>
              <w:rPr>
                <w:sz w:val="20"/>
              </w:rPr>
              <w:t>person</w:t>
            </w:r>
          </w:p>
        </w:tc>
        <w:tc>
          <w:tcPr>
            <w:tcW w:type="dxa" w:w="2920"/>
          </w:tcPr>
          <w:p>
            <w:r/>
            <w:r>
              <w:rPr>
                <w:sz w:val="20"/>
              </w:rPr>
              <w:t>persona</w:t>
            </w:r>
          </w:p>
        </w:tc>
      </w:tr>
      <w:tr>
        <w:tc>
          <w:tcPr>
            <w:tcW w:type="dxa" w:w="2920"/>
          </w:tcPr>
          <w:p>
            <w:r/>
            <w:r>
              <w:rPr>
                <w:sz w:val="20"/>
              </w:rPr>
              <w:t>62</w:t>
            </w:r>
          </w:p>
        </w:tc>
        <w:tc>
          <w:tcPr>
            <w:tcW w:type="dxa" w:w="2920"/>
          </w:tcPr>
          <w:p>
            <w:r/>
            <w:r>
              <w:rPr>
                <w:sz w:val="20"/>
              </w:rPr>
              <w:t>chair</w:t>
            </w:r>
          </w:p>
        </w:tc>
        <w:tc>
          <w:tcPr>
            <w:tcW w:type="dxa" w:w="2920"/>
          </w:tcPr>
          <w:p>
            <w:r/>
            <w:r>
              <w:rPr>
                <w:sz w:val="20"/>
              </w:rPr>
              <w:t>silla</w:t>
            </w:r>
          </w:p>
        </w:tc>
      </w:tr>
      <w:tr>
        <w:tc>
          <w:tcPr>
            <w:tcW w:type="dxa" w:w="2920"/>
          </w:tcPr>
          <w:p>
            <w:r/>
            <w:r>
              <w:rPr>
                <w:sz w:val="20"/>
              </w:rPr>
              <w:t>63</w:t>
            </w:r>
          </w:p>
        </w:tc>
        <w:tc>
          <w:tcPr>
            <w:tcW w:type="dxa" w:w="2920"/>
          </w:tcPr>
          <w:p>
            <w:r/>
            <w:r>
              <w:rPr>
                <w:sz w:val="20"/>
              </w:rPr>
              <w:t>couch</w:t>
            </w:r>
          </w:p>
        </w:tc>
        <w:tc>
          <w:tcPr>
            <w:tcW w:type="dxa" w:w="2920"/>
          </w:tcPr>
          <w:p>
            <w:r/>
            <w:r>
              <w:rPr>
                <w:sz w:val="20"/>
              </w:rPr>
              <w:t>sofá</w:t>
            </w:r>
          </w:p>
        </w:tc>
      </w:tr>
      <w:tr>
        <w:tc>
          <w:tcPr>
            <w:tcW w:type="dxa" w:w="2920"/>
          </w:tcPr>
          <w:p>
            <w:r/>
            <w:r>
              <w:rPr>
                <w:sz w:val="20"/>
              </w:rPr>
              <w:t>65</w:t>
            </w:r>
          </w:p>
        </w:tc>
        <w:tc>
          <w:tcPr>
            <w:tcW w:type="dxa" w:w="2920"/>
          </w:tcPr>
          <w:p>
            <w:r/>
            <w:r>
              <w:rPr>
                <w:sz w:val="20"/>
              </w:rPr>
              <w:t>bed</w:t>
            </w:r>
          </w:p>
        </w:tc>
        <w:tc>
          <w:tcPr>
            <w:tcW w:type="dxa" w:w="2920"/>
          </w:tcPr>
          <w:p>
            <w:r/>
            <w:r>
              <w:rPr>
                <w:sz w:val="20"/>
              </w:rPr>
              <w:t>cama</w:t>
            </w:r>
          </w:p>
        </w:tc>
      </w:tr>
      <w:tr>
        <w:tc>
          <w:tcPr>
            <w:tcW w:type="dxa" w:w="2920"/>
          </w:tcPr>
          <w:p>
            <w:r/>
            <w:r>
              <w:rPr>
                <w:sz w:val="20"/>
              </w:rPr>
              <w:t>67</w:t>
            </w:r>
          </w:p>
        </w:tc>
        <w:tc>
          <w:tcPr>
            <w:tcW w:type="dxa" w:w="2920"/>
          </w:tcPr>
          <w:p>
            <w:r/>
            <w:r>
              <w:rPr>
                <w:sz w:val="20"/>
              </w:rPr>
              <w:t>dining table</w:t>
            </w:r>
          </w:p>
        </w:tc>
        <w:tc>
          <w:tcPr>
            <w:tcW w:type="dxa" w:w="2920"/>
          </w:tcPr>
          <w:p>
            <w:r/>
            <w:r>
              <w:rPr>
                <w:sz w:val="20"/>
              </w:rPr>
              <w:t>mesa</w:t>
            </w:r>
          </w:p>
        </w:tc>
      </w:tr>
      <w:tr>
        <w:tc>
          <w:tcPr>
            <w:tcW w:type="dxa" w:w="2920"/>
          </w:tcPr>
          <w:p>
            <w:r/>
            <w:r>
              <w:rPr>
                <w:sz w:val="20"/>
              </w:rPr>
              <w:t>70</w:t>
            </w:r>
          </w:p>
        </w:tc>
        <w:tc>
          <w:tcPr>
            <w:tcW w:type="dxa" w:w="2920"/>
          </w:tcPr>
          <w:p>
            <w:r/>
            <w:r>
              <w:rPr>
                <w:sz w:val="20"/>
              </w:rPr>
              <w:t>toilet</w:t>
            </w:r>
          </w:p>
        </w:tc>
        <w:tc>
          <w:tcPr>
            <w:tcW w:type="dxa" w:w="2920"/>
          </w:tcPr>
          <w:p>
            <w:r/>
            <w:r>
              <w:rPr>
                <w:sz w:val="20"/>
              </w:rPr>
              <w:t>inodoro</w:t>
            </w:r>
          </w:p>
        </w:tc>
      </w:tr>
      <w:tr>
        <w:tc>
          <w:tcPr>
            <w:tcW w:type="dxa" w:w="2920"/>
          </w:tcPr>
          <w:p>
            <w:r/>
            <w:r>
              <w:rPr>
                <w:sz w:val="20"/>
              </w:rPr>
              <w:t>72</w:t>
            </w:r>
          </w:p>
        </w:tc>
        <w:tc>
          <w:tcPr>
            <w:tcW w:type="dxa" w:w="2920"/>
          </w:tcPr>
          <w:p>
            <w:r/>
            <w:r>
              <w:rPr>
                <w:sz w:val="20"/>
              </w:rPr>
              <w:t>tv</w:t>
            </w:r>
          </w:p>
        </w:tc>
        <w:tc>
          <w:tcPr>
            <w:tcW w:type="dxa" w:w="2920"/>
          </w:tcPr>
          <w:p>
            <w:r/>
            <w:r>
              <w:rPr>
                <w:sz w:val="20"/>
              </w:rPr>
              <w:t>televisor</w:t>
            </w:r>
          </w:p>
        </w:tc>
      </w:tr>
      <w:tr>
        <w:tc>
          <w:tcPr>
            <w:tcW w:type="dxa" w:w="2920"/>
          </w:tcPr>
          <w:p>
            <w:r/>
            <w:r>
              <w:rPr>
                <w:sz w:val="20"/>
              </w:rPr>
              <w:t>73</w:t>
            </w:r>
          </w:p>
        </w:tc>
        <w:tc>
          <w:tcPr>
            <w:tcW w:type="dxa" w:w="2920"/>
          </w:tcPr>
          <w:p>
            <w:r/>
            <w:r>
              <w:rPr>
                <w:sz w:val="20"/>
              </w:rPr>
              <w:t>laptop</w:t>
            </w:r>
          </w:p>
        </w:tc>
        <w:tc>
          <w:tcPr>
            <w:tcW w:type="dxa" w:w="2920"/>
          </w:tcPr>
          <w:p>
            <w:r/>
            <w:r>
              <w:rPr>
                <w:sz w:val="20"/>
              </w:rPr>
              <w:t>computadora</w:t>
            </w:r>
          </w:p>
        </w:tc>
      </w:tr>
      <w:tr>
        <w:tc>
          <w:tcPr>
            <w:tcW w:type="dxa" w:w="2920"/>
          </w:tcPr>
          <w:p>
            <w:r/>
            <w:r>
              <w:rPr>
                <w:sz w:val="20"/>
              </w:rPr>
              <w:t>81</w:t>
            </w:r>
          </w:p>
        </w:tc>
        <w:tc>
          <w:tcPr>
            <w:tcW w:type="dxa" w:w="2920"/>
          </w:tcPr>
          <w:p>
            <w:r/>
            <w:r>
              <w:rPr>
                <w:sz w:val="20"/>
              </w:rPr>
              <w:t>sink</w:t>
            </w:r>
          </w:p>
        </w:tc>
        <w:tc>
          <w:tcPr>
            <w:tcW w:type="dxa" w:w="2920"/>
          </w:tcPr>
          <w:p>
            <w:r/>
            <w:r>
              <w:rPr>
                <w:sz w:val="20"/>
              </w:rPr>
              <w:t>lavabo</w:t>
            </w:r>
          </w:p>
        </w:tc>
      </w:tr>
      <w:tr>
        <w:tc>
          <w:tcPr>
            <w:tcW w:type="dxa" w:w="2920"/>
          </w:tcPr>
          <w:p>
            <w:r/>
            <w:r>
              <w:rPr>
                <w:sz w:val="20"/>
              </w:rPr>
              <w:t>82</w:t>
            </w:r>
          </w:p>
        </w:tc>
        <w:tc>
          <w:tcPr>
            <w:tcW w:type="dxa" w:w="2920"/>
          </w:tcPr>
          <w:p>
            <w:r/>
            <w:r>
              <w:rPr>
                <w:sz w:val="20"/>
              </w:rPr>
              <w:t>refrigerator</w:t>
            </w:r>
          </w:p>
        </w:tc>
        <w:tc>
          <w:tcPr>
            <w:tcW w:type="dxa" w:w="2920"/>
          </w:tcPr>
          <w:p>
            <w:r/>
            <w:r>
              <w:rPr>
                <w:sz w:val="20"/>
              </w:rPr>
              <w:t>refrigerador</w:t>
            </w:r>
          </w:p>
        </w:tc>
      </w:tr>
    </w:tbl>
    <w:p>
      <w:pPr>
        <w:pStyle w:val="Ttulo2"/>
      </w:pPr>
      <w:r>
        <w:t xml:space="preserve">3.6 Módulo de localización espacial</w:t>
      </w:r>
    </w:p>
    <w:p>
      <w:pPr>
        <w:pStyle w:val="Normal"/>
        <w:spacing w:line="360" w:lineRule="auto"/>
        <w:jc w:val="both"/>
      </w:pPr>
      <w:r>
        <w:t xml:space="preserve">El módulo de localización espacial determina la posición relativa de cada objeto detectado a partir del punto central de su bounding box, dividiendo el fotograma en seis zonas mediante un plano cartesiano: dos bandas verticales (superior e inferior) y tres regiones horizontales (izquierda, centro y derecha). En la implementación, la división horizontal se realiza sobre los tercios del ancho de la imagen (con umbrales en 0.35 y 0.65 del ancho) y la división vertical sobre la mitad de la altura. La Tabla 3.2 resume las zonas y los descriptores asociados, y la Figura 3.2 ilustra su distribución sobre el campo visual.</w:t>
      </w:r>
    </w:p>
    <w:p>
      <w:pPr>
        <w:pStyle w:val="Descripcin"/>
        <w:spacing w:line="360" w:lineRule="auto"/>
        <w:jc w:val="center"/>
      </w:pPr>
      <w:r>
        <w:t xml:space="preserve">Tabla 3.2. Zonas de localización espacial y descriptores asociados.</w:t>
      </w:r>
    </w:p>
    <w:tbl>
      <w:tblPr>
        <w:tblStyle w:val="Tablaconcuadrcula"/>
        <w:tblW w:type="auto" w:w="0"/>
        <w:tblLook w:firstColumn="1" w:firstRow="1" w:lastColumn="0" w:lastRow="0" w:noHBand="0" w:noVBand="1" w:val="04A0"/>
      </w:tblPr>
      <w:tblGrid>
        <w:gridCol w:w="2920"/>
        <w:gridCol w:w="2920"/>
        <w:gridCol w:w="2920"/>
      </w:tblGrid>
      <w:tr>
        <w:tc>
          <w:tcPr>
            <w:tcW w:type="dxa" w:w="2920"/>
          </w:tcPr>
          <w:p>
            <w:r/>
            <w:r>
              <w:rPr>
                <w:b/>
                <w:sz w:val="20"/>
              </w:rPr>
              <w:t>Zona</w:t>
            </w:r>
          </w:p>
        </w:tc>
        <w:tc>
          <w:tcPr>
            <w:tcW w:type="dxa" w:w="2920"/>
          </w:tcPr>
          <w:p>
            <w:r/>
            <w:r>
              <w:rPr>
                <w:b/>
                <w:sz w:val="20"/>
              </w:rPr>
              <w:t>Descriptor (español)</w:t>
            </w:r>
          </w:p>
        </w:tc>
        <w:tc>
          <w:tcPr>
            <w:tcW w:type="dxa" w:w="2920"/>
          </w:tcPr>
          <w:p>
            <w:r/>
            <w:r>
              <w:rPr>
                <w:b/>
                <w:sz w:val="20"/>
              </w:rPr>
              <w:t>Descriptor (inglés)</w:t>
            </w:r>
          </w:p>
        </w:tc>
      </w:tr>
      <w:tr>
        <w:tc>
          <w:tcPr>
            <w:tcW w:type="dxa" w:w="2920"/>
          </w:tcPr>
          <w:p>
            <w:r/>
            <w:r>
              <w:rPr>
                <w:sz w:val="20"/>
              </w:rPr>
              <w:t>Inferior izquierda</w:t>
            </w:r>
          </w:p>
        </w:tc>
        <w:tc>
          <w:tcPr>
            <w:tcW w:type="dxa" w:w="2920"/>
          </w:tcPr>
          <w:p>
            <w:r/>
            <w:r>
              <w:rPr>
                <w:sz w:val="20"/>
              </w:rPr>
              <w:t>abajo a la izquierda</w:t>
            </w:r>
          </w:p>
        </w:tc>
        <w:tc>
          <w:tcPr>
            <w:tcW w:type="dxa" w:w="2920"/>
          </w:tcPr>
          <w:p>
            <w:r/>
            <w:r>
              <w:rPr>
                <w:sz w:val="20"/>
              </w:rPr>
              <w:t>lower left</w:t>
            </w:r>
          </w:p>
        </w:tc>
      </w:tr>
      <w:tr>
        <w:tc>
          <w:tcPr>
            <w:tcW w:type="dxa" w:w="2920"/>
          </w:tcPr>
          <w:p>
            <w:r/>
            <w:r>
              <w:rPr>
                <w:sz w:val="20"/>
              </w:rPr>
              <w:t>Inferior centro</w:t>
            </w:r>
          </w:p>
        </w:tc>
        <w:tc>
          <w:tcPr>
            <w:tcW w:type="dxa" w:w="2920"/>
          </w:tcPr>
          <w:p>
            <w:r/>
            <w:r>
              <w:rPr>
                <w:sz w:val="20"/>
              </w:rPr>
              <w:t>frente a ti</w:t>
            </w:r>
          </w:p>
        </w:tc>
        <w:tc>
          <w:tcPr>
            <w:tcW w:type="dxa" w:w="2920"/>
          </w:tcPr>
          <w:p>
            <w:r/>
            <w:r>
              <w:rPr>
                <w:sz w:val="20"/>
              </w:rPr>
              <w:t>in front of you</w:t>
            </w:r>
          </w:p>
        </w:tc>
      </w:tr>
      <w:tr>
        <w:tc>
          <w:tcPr>
            <w:tcW w:type="dxa" w:w="2920"/>
          </w:tcPr>
          <w:p>
            <w:r/>
            <w:r>
              <w:rPr>
                <w:sz w:val="20"/>
              </w:rPr>
              <w:t>Inferior derecha</w:t>
            </w:r>
          </w:p>
        </w:tc>
        <w:tc>
          <w:tcPr>
            <w:tcW w:type="dxa" w:w="2920"/>
          </w:tcPr>
          <w:p>
            <w:r/>
            <w:r>
              <w:rPr>
                <w:sz w:val="20"/>
              </w:rPr>
              <w:t>abajo a la derecha</w:t>
            </w:r>
          </w:p>
        </w:tc>
        <w:tc>
          <w:tcPr>
            <w:tcW w:type="dxa" w:w="2920"/>
          </w:tcPr>
          <w:p>
            <w:r/>
            <w:r>
              <w:rPr>
                <w:sz w:val="20"/>
              </w:rPr>
              <w:t>lower right</w:t>
            </w:r>
          </w:p>
        </w:tc>
      </w:tr>
      <w:tr>
        <w:tc>
          <w:tcPr>
            <w:tcW w:type="dxa" w:w="2920"/>
          </w:tcPr>
          <w:p>
            <w:r/>
            <w:r>
              <w:rPr>
                <w:sz w:val="20"/>
              </w:rPr>
              <w:t>Superior izquierda</w:t>
            </w:r>
          </w:p>
        </w:tc>
        <w:tc>
          <w:tcPr>
            <w:tcW w:type="dxa" w:w="2920"/>
          </w:tcPr>
          <w:p>
            <w:r/>
            <w:r>
              <w:rPr>
                <w:sz w:val="20"/>
              </w:rPr>
              <w:t>arriba a la izquierda</w:t>
            </w:r>
          </w:p>
        </w:tc>
        <w:tc>
          <w:tcPr>
            <w:tcW w:type="dxa" w:w="2920"/>
          </w:tcPr>
          <w:p>
            <w:r/>
            <w:r>
              <w:rPr>
                <w:sz w:val="20"/>
              </w:rPr>
              <w:t>upper left</w:t>
            </w:r>
          </w:p>
        </w:tc>
      </w:tr>
      <w:tr>
        <w:tc>
          <w:tcPr>
            <w:tcW w:type="dxa" w:w="2920"/>
          </w:tcPr>
          <w:p>
            <w:r/>
            <w:r>
              <w:rPr>
                <w:sz w:val="20"/>
              </w:rPr>
              <w:t>Superior centro</w:t>
            </w:r>
          </w:p>
        </w:tc>
        <w:tc>
          <w:tcPr>
            <w:tcW w:type="dxa" w:w="2920"/>
          </w:tcPr>
          <w:p>
            <w:r/>
            <w:r>
              <w:rPr>
                <w:sz w:val="20"/>
              </w:rPr>
              <w:t>arriba al centro</w:t>
            </w:r>
          </w:p>
        </w:tc>
        <w:tc>
          <w:tcPr>
            <w:tcW w:type="dxa" w:w="2920"/>
          </w:tcPr>
          <w:p>
            <w:r/>
            <w:r>
              <w:rPr>
                <w:sz w:val="20"/>
              </w:rPr>
              <w:t>centered above</w:t>
            </w:r>
          </w:p>
        </w:tc>
      </w:tr>
      <w:tr>
        <w:tc>
          <w:tcPr>
            <w:tcW w:type="dxa" w:w="2920"/>
          </w:tcPr>
          <w:p>
            <w:r/>
            <w:r>
              <w:rPr>
                <w:sz w:val="20"/>
              </w:rPr>
              <w:t>Superior derecha</w:t>
            </w:r>
          </w:p>
        </w:tc>
        <w:tc>
          <w:tcPr>
            <w:tcW w:type="dxa" w:w="2920"/>
          </w:tcPr>
          <w:p>
            <w:r/>
            <w:r>
              <w:rPr>
                <w:sz w:val="20"/>
              </w:rPr>
              <w:t>arriba a la derecha</w:t>
            </w:r>
          </w:p>
        </w:tc>
        <w:tc>
          <w:tcPr>
            <w:tcW w:type="dxa" w:w="2920"/>
          </w:tcPr>
          <w:p>
            <w:r/>
            <w:r>
              <w:rPr>
                <w:sz w:val="20"/>
              </w:rPr>
              <w:t>upper right</w:t>
            </w:r>
          </w:p>
        </w:tc>
      </w:tr>
    </w:tbl>
    <w:p>
      <w:pPr>
        <w:pStyle w:val="Normal"/>
        <w:spacing w:line="360" w:lineRule="auto"/>
        <w:jc w:val="center"/>
      </w:pPr>
      <w:r>
        <w:t xml:space="preserve">[ESPACIO RESERVADO PARA LA FIGURA]</w:t>
      </w:r>
    </w:p>
    <w:p>
      <w:pPr>
        <w:pStyle w:val="Descripcin"/>
        <w:spacing w:line="360" w:lineRule="auto"/>
        <w:jc w:val="center"/>
      </w:pPr>
      <w:r>
        <w:t xml:space="preserve">Figura 3.2. Distribución de las seis zonas de localización espacial sobre el campo visual de la cámara. [PENDIENTE: insertar diagrama de zonas].</w:t>
      </w:r>
    </w:p>
    <w:p>
      <w:pPr>
        <w:pStyle w:val="Ttulo2"/>
      </w:pPr>
      <w:r>
        <w:t xml:space="preserve">3.7 Módulo de filtrado y priorización</w:t>
      </w:r>
    </w:p>
    <w:p>
      <w:pPr>
        <w:pStyle w:val="Normal"/>
        <w:spacing w:line="360" w:lineRule="auto"/>
        <w:jc w:val="both"/>
      </w:pPr>
      <w:r>
        <w:t xml:space="preserve">Para evitar la sobrecarga auditiva del usuario, el módulo de filtrado y priorización decide qué detecciones se anuncian. La regla principal opera sobre la detección de mayor puntuación, identificada por el par clase:zona: si el objeto prioritario no ha cambiado de clase ni de zona y no ha transcurrido un tiempo mínimo desde el último anuncio (período de enfriamiento o cooldown, configurable entre 0.5 y 5.0 segundos, con 2.0 segundos por defecto), no se repite el anuncio; si la clase o la zona del objeto prioritario cambian, el anuncio se realiza de inmediato. Adicionalmente, el sistema permite limitar el número máximo de objetos anunciados por ciclo (entre 1 y 3, con 2 por defecto). En el modo manual, la solicitud del usuario tiene prioridad absoluta y el descriptor se genera de inmediato, sin aplicar el período de enfriamiento.</w:t>
      </w:r>
    </w:p>
    <w:p>
      <w:pPr>
        <w:pStyle w:val="Ttulo2"/>
      </w:pPr>
      <w:r>
        <w:t xml:space="preserve">3.8 Módulo de audio y descriptores de voz</w:t>
      </w:r>
    </w:p>
    <w:p>
      <w:pPr>
        <w:pStyle w:val="Normal"/>
        <w:spacing w:line="360" w:lineRule="auto"/>
        <w:jc w:val="both"/>
      </w:pPr>
      <w:r>
        <w:t xml:space="preserve">El módulo de audio genera la retroalimentación al usuario mediante la API TextToSpeech de la plataforma Android [30], disponible desde Android 8.0 (API nivel 26), que opera completamente en el dispositivo sin requerir conexión a internet. El idioma de la voz es configurable entre español (idioma por defecto) e inglés, y la velocidad de habla es ajustable entre 0.5× y 2.5× (1.0× por defecto).</w:t>
      </w:r>
    </w:p>
    <w:p>
      <w:pPr>
        <w:pStyle w:val="Normal"/>
        <w:spacing w:line="360" w:lineRule="auto"/>
        <w:jc w:val="both"/>
      </w:pPr>
      <w:r>
        <w:t xml:space="preserve">Cada descriptor de voz sigue el formato «[nombre del objeto], [zona]», por ejemplo «silla, frente a ti», «persona, a la derecha» o «cama, abajo a la izquierda» (y sus equivalentes en inglés: «chair, in front of you», «person, to the right», «bed, lower left»). Cuando se anuncia más de un objeto, los descriptores se concatenan con punto y coma. Cada nuevo anuncio interrumpe al anterior mediante el modo QUEUE_FLUSH, de modo que la información más reciente siempre tiene prioridad y no se acumulan mensajes en cola.</w:t>
      </w:r>
    </w:p>
    <w:p>
      <w:pPr>
        <w:pStyle w:val="Ttulo2"/>
      </w:pPr>
      <w:r>
        <w:t xml:space="preserve">3.9 Modos de operación</w:t>
      </w:r>
    </w:p>
    <w:p>
      <w:pPr>
        <w:pStyle w:val="Normal"/>
        <w:spacing w:line="360" w:lineRule="auto"/>
        <w:jc w:val="both"/>
      </w:pPr>
      <w:r>
        <w:t xml:space="preserve">El prototipo final opera en modo manual: el usuario presiona el botón Hablar cuando desea conocer la escena, y el sistema captura el fotograma actual, ejecuta el pipeline completo y reproduce el descriptor de voz correspondiente. Este modo reduce el consumo de energía, evita anuncios involuntarios y entrega el control de la interacción al usuario.</w:t>
      </w:r>
    </w:p>
    <w:p>
      <w:pPr>
        <w:pStyle w:val="Normal"/>
        <w:spacing w:line="360" w:lineRule="auto"/>
        <w:jc w:val="both"/>
      </w:pPr>
      <w:r>
        <w:t xml:space="preserve">Durante el desarrollo se implementó además un modo automático experimental, en el que el análisis se ejecuta de forma continua con una frecuencia limitada a 9 fotogramas por segundo —acorde con la velocidad de inferencia del modelo— y los anuncios se rigen por el módulo de filtrado y priorización. Este modo fue explorado con fines experimentales durante el proceso de desarrollo y quedó fuera del alcance de la evaluación final del sistema; su refinamiento se plantea como trabajo futuro.</w:t>
      </w:r>
    </w:p>
    <w:p>
      <w:pPr>
        <w:pStyle w:val="Ttulo2"/>
      </w:pPr>
      <w:r>
        <w:t xml:space="preserve">3.10 Configuración del sistema</w:t>
      </w:r>
    </w:p>
    <w:p>
      <w:pPr>
        <w:pStyle w:val="Normal"/>
        <w:spacing w:line="360" w:lineRule="auto"/>
        <w:jc w:val="both"/>
      </w:pPr>
      <w:r>
        <w:t xml:space="preserve">La aplicación incluye una pantalla de configuración que permite ajustar el comportamiento del sistema sin necesidad de reiniciarla, almacenando las preferencias con Jetpack DataStore. La Tabla 3.3 resume los parámetros disponibles.</w:t>
      </w:r>
    </w:p>
    <w:p>
      <w:pPr>
        <w:pStyle w:val="Descripcin"/>
        <w:spacing w:line="360" w:lineRule="auto"/>
        <w:jc w:val="center"/>
      </w:pPr>
      <w:r>
        <w:t xml:space="preserve">Tabla 3.3. Parámetros configurables del sistema.</w:t>
      </w:r>
    </w:p>
    <w:tbl>
      <w:tblPr>
        <w:tblStyle w:val="Tablaconcuadrcula"/>
        <w:tblW w:type="auto" w:w="0"/>
        <w:tblLook w:firstColumn="1" w:firstRow="1" w:lastColumn="0" w:lastRow="0" w:noHBand="0" w:noVBand="1" w:val="04A0"/>
      </w:tblPr>
      <w:tblGrid>
        <w:gridCol w:w="2920"/>
        <w:gridCol w:w="2920"/>
        <w:gridCol w:w="2920"/>
      </w:tblGrid>
      <w:tr>
        <w:tc>
          <w:tcPr>
            <w:tcW w:type="dxa" w:w="2920"/>
          </w:tcPr>
          <w:p>
            <w:r/>
            <w:r>
              <w:rPr>
                <w:b/>
                <w:sz w:val="20"/>
              </w:rPr>
              <w:t>Parámetro</w:t>
            </w:r>
          </w:p>
        </w:tc>
        <w:tc>
          <w:tcPr>
            <w:tcW w:type="dxa" w:w="2920"/>
          </w:tcPr>
          <w:p>
            <w:r/>
            <w:r>
              <w:rPr>
                <w:b/>
                <w:sz w:val="20"/>
              </w:rPr>
              <w:t>Rango</w:t>
            </w:r>
          </w:p>
        </w:tc>
        <w:tc>
          <w:tcPr>
            <w:tcW w:type="dxa" w:w="2920"/>
          </w:tcPr>
          <w:p>
            <w:r/>
            <w:r>
              <w:rPr>
                <w:b/>
                <w:sz w:val="20"/>
              </w:rPr>
              <w:t>Valor por defecto</w:t>
            </w:r>
          </w:p>
        </w:tc>
      </w:tr>
      <w:tr>
        <w:tc>
          <w:tcPr>
            <w:tcW w:type="dxa" w:w="2920"/>
          </w:tcPr>
          <w:p>
            <w:r/>
            <w:r>
              <w:rPr>
                <w:sz w:val="20"/>
              </w:rPr>
              <w:t>Idioma de voz e interfaz</w:t>
            </w:r>
          </w:p>
        </w:tc>
        <w:tc>
          <w:tcPr>
            <w:tcW w:type="dxa" w:w="2920"/>
          </w:tcPr>
          <w:p>
            <w:r/>
            <w:r>
              <w:rPr>
                <w:sz w:val="20"/>
              </w:rPr>
              <w:t>español / inglés</w:t>
            </w:r>
          </w:p>
        </w:tc>
        <w:tc>
          <w:tcPr>
            <w:tcW w:type="dxa" w:w="2920"/>
          </w:tcPr>
          <w:p>
            <w:r/>
            <w:r>
              <w:rPr>
                <w:sz w:val="20"/>
              </w:rPr>
              <w:t>español</w:t>
            </w:r>
          </w:p>
        </w:tc>
      </w:tr>
      <w:tr>
        <w:tc>
          <w:tcPr>
            <w:tcW w:type="dxa" w:w="2920"/>
          </w:tcPr>
          <w:p>
            <w:r/>
            <w:r>
              <w:rPr>
                <w:sz w:val="20"/>
              </w:rPr>
              <w:t>Velocidad de habla</w:t>
            </w:r>
          </w:p>
        </w:tc>
        <w:tc>
          <w:tcPr>
            <w:tcW w:type="dxa" w:w="2920"/>
          </w:tcPr>
          <w:p>
            <w:r/>
            <w:r>
              <w:rPr>
                <w:sz w:val="20"/>
              </w:rPr>
              <w:t>0.5× – 2.5×</w:t>
            </w:r>
          </w:p>
        </w:tc>
        <w:tc>
          <w:tcPr>
            <w:tcW w:type="dxa" w:w="2920"/>
          </w:tcPr>
          <w:p>
            <w:r/>
            <w:r>
              <w:rPr>
                <w:sz w:val="20"/>
              </w:rPr>
              <w:t>1.0×</w:t>
            </w:r>
          </w:p>
        </w:tc>
      </w:tr>
      <w:tr>
        <w:tc>
          <w:tcPr>
            <w:tcW w:type="dxa" w:w="2920"/>
          </w:tcPr>
          <w:p>
            <w:r/>
            <w:r>
              <w:rPr>
                <w:sz w:val="20"/>
              </w:rPr>
              <w:t>Período de enfriamiento</w:t>
            </w:r>
          </w:p>
        </w:tc>
        <w:tc>
          <w:tcPr>
            <w:tcW w:type="dxa" w:w="2920"/>
          </w:tcPr>
          <w:p>
            <w:r/>
            <w:r>
              <w:rPr>
                <w:sz w:val="20"/>
              </w:rPr>
              <w:t>0.5 s – 5.0 s</w:t>
            </w:r>
          </w:p>
        </w:tc>
        <w:tc>
          <w:tcPr>
            <w:tcW w:type="dxa" w:w="2920"/>
          </w:tcPr>
          <w:p>
            <w:r/>
            <w:r>
              <w:rPr>
                <w:sz w:val="20"/>
              </w:rPr>
              <w:t>2.0 s</w:t>
            </w:r>
          </w:p>
        </w:tc>
      </w:tr>
      <w:tr>
        <w:tc>
          <w:tcPr>
            <w:tcW w:type="dxa" w:w="2920"/>
          </w:tcPr>
          <w:p>
            <w:r/>
            <w:r>
              <w:rPr>
                <w:sz w:val="20"/>
              </w:rPr>
              <w:t>Umbral de confianza</w:t>
            </w:r>
          </w:p>
        </w:tc>
        <w:tc>
          <w:tcPr>
            <w:tcW w:type="dxa" w:w="2920"/>
          </w:tcPr>
          <w:p>
            <w:r/>
            <w:r>
              <w:rPr>
                <w:sz w:val="20"/>
              </w:rPr>
              <w:t>0.10 – 0.90</w:t>
            </w:r>
          </w:p>
        </w:tc>
        <w:tc>
          <w:tcPr>
            <w:tcW w:type="dxa" w:w="2920"/>
          </w:tcPr>
          <w:p>
            <w:r/>
            <w:r>
              <w:rPr>
                <w:sz w:val="20"/>
              </w:rPr>
              <w:t>0.30</w:t>
            </w:r>
          </w:p>
        </w:tc>
      </w:tr>
      <w:tr>
        <w:tc>
          <w:tcPr>
            <w:tcW w:type="dxa" w:w="2920"/>
          </w:tcPr>
          <w:p>
            <w:r/>
            <w:r>
              <w:rPr>
                <w:sz w:val="20"/>
              </w:rPr>
              <w:t>Máximo de objetos anunciados</w:t>
            </w:r>
          </w:p>
        </w:tc>
        <w:tc>
          <w:tcPr>
            <w:tcW w:type="dxa" w:w="2920"/>
          </w:tcPr>
          <w:p>
            <w:r/>
            <w:r>
              <w:rPr>
                <w:sz w:val="20"/>
              </w:rPr>
              <w:t>1 – 3</w:t>
            </w:r>
          </w:p>
        </w:tc>
        <w:tc>
          <w:tcPr>
            <w:tcW w:type="dxa" w:w="2920"/>
          </w:tcPr>
          <w:p>
            <w:r/>
            <w:r>
              <w:rPr>
                <w:sz w:val="20"/>
              </w:rPr>
              <w:t>2</w:t>
            </w:r>
          </w:p>
        </w:tc>
      </w:tr>
      <w:tr>
        <w:tc>
          <w:tcPr>
            <w:tcW w:type="dxa" w:w="2920"/>
          </w:tcPr>
          <w:p>
            <w:r/>
            <w:r>
              <w:rPr>
                <w:sz w:val="20"/>
              </w:rPr>
              <w:t>Mostrar vista previa de cámara</w:t>
            </w:r>
          </w:p>
        </w:tc>
        <w:tc>
          <w:tcPr>
            <w:tcW w:type="dxa" w:w="2920"/>
          </w:tcPr>
          <w:p>
            <w:r/>
            <w:r>
              <w:rPr>
                <w:sz w:val="20"/>
              </w:rPr>
              <w:t>sí / no</w:t>
            </w:r>
          </w:p>
        </w:tc>
        <w:tc>
          <w:tcPr>
            <w:tcW w:type="dxa" w:w="2920"/>
          </w:tcPr>
          <w:p>
            <w:r/>
            <w:r>
              <w:rPr>
                <w:sz w:val="20"/>
              </w:rPr>
              <w:t>sí</w:t>
            </w:r>
          </w:p>
        </w:tc>
      </w:tr>
    </w:tbl>
    <w:p>
      <w:pPr>
        <w:pStyle w:val="Normal"/>
        <w:spacing w:line="360" w:lineRule="auto"/>
        <w:jc w:val="both"/>
      </w:pPr>
      <w:r>
        <w:t xml:space="preserve">La opción de ocultar la vista previa mantiene el análisis activo mientras la pantalla de cámara se oculta, lo que reduce el consumo de energía y protege la privacidad del entorno, una consideración relevante dado que el usuario final no depende de la imagen en pantalla.</w:t>
      </w:r>
    </w:p>
    <w:p>
      <w:pPr>
        <w:pStyle w:val="Ttulo2"/>
      </w:pPr>
      <w:r>
        <w:t xml:space="preserve">3.11 Interfaz de usuario</w:t>
      </w:r>
    </w:p>
    <w:p>
      <w:pPr>
        <w:pStyle w:val="Normal"/>
        <w:spacing w:line="360" w:lineRule="auto"/>
        <w:jc w:val="both"/>
      </w:pPr>
      <w:r>
        <w:t xml:space="preserve">La interfaz principal muestra la vista de la cámara a pantalla completa con un tema oscuro, un recuadro de color sobre cada objeto detectado con su etiqueta y puntuación de confianza, un indicador de zona con el descriptor del objeto prioritario, el contador de objetos detectados y los botones de acción (Hablar, pausar/reanudar y configuración). La Figura 3.3 muestra la pantalla principal durante una detección. Toda la interfaz está disponible en español e inglés.</w:t>
      </w:r>
    </w:p>
    <w:p>
      <w:pPr>
        <w:pStyle w:val="Normal"/>
        <w:spacing w:line="360" w:lineRule="auto"/>
        <w:jc w:val="center"/>
      </w:pPr>
      <w:r>
        <w:t xml:space="preserve">[ESPACIO RESERVADO PARA LA FIGURA]</w:t>
      </w:r>
    </w:p>
    <w:p>
      <w:pPr>
        <w:pStyle w:val="Descripcin"/>
        <w:spacing w:line="360" w:lineRule="auto"/>
        <w:jc w:val="center"/>
      </w:pPr>
      <w:r>
        <w:t xml:space="preserve">Figura 3.3. Pantalla principal del prototipo AssistiveVision durante una detección en entorno interior. [PENDIENTE: insertar captura de pantalla de la aplicación].</w:t>
      </w:r>
    </w:p>
    <w:p>
      <w:pPr>
        <w:pStyle w:val="Ttulo2"/>
      </w:pPr>
      <w:r>
        <w:t xml:space="preserve">3.12 Verificación y rendimiento del prototipo</w:t>
      </w:r>
    </w:p>
    <w:p>
      <w:pPr>
        <w:pStyle w:val="Normal"/>
        <w:spacing w:line="360" w:lineRule="auto"/>
        <w:jc w:val="both"/>
      </w:pPr>
      <w:r>
        <w:t xml:space="preserve">Los módulos de filtrado y formato de voz se verificaron mediante doce pruebas unitarias: siete para el módulo de filtrado y priorización (anuncio inmediato del primer objeto, supresión dentro del período de enfriamiento, reanuncio tras el enfriamiento, anuncio inmediato por cambio de clase o de zona, ausencia de anuncios sin detecciones y reinicio del estado) y cuatro para el formateador de descriptores (descriptor individual, concatenación de descriptores, lista vacía y lista de un elemento). El detalle de las pruebas se presenta en el Anexo B.</w:t>
      </w:r>
    </w:p>
    <w:p>
      <w:pPr>
        <w:pStyle w:val="Normal"/>
        <w:spacing w:line="360" w:lineRule="auto"/>
        <w:jc w:val="both"/>
      </w:pPr>
      <w:r>
        <w:t xml:space="preserve">En el dispositivo objetivo (Xiaomi Redmi Note 13, Snapdragon 685), el prototipo completo alcanzó una latencia promedio de 137.8 ms por fotograma, equivalente a 8.55 FPS, valor coherente con la latencia de inferencia del modelo medida de forma aislada (124.9 ms) más el costo de captura, preprocesamiento y postprocesamiento.</w:t>
      </w:r>
    </w:p>
    <w:p w:rsidR="00865AB9" w:rsidRPr="004F1FF8" w:rsidRDefault="00865AB9" w:rsidP="004F1FF8">
      <w:pPr>
        <w:pStyle w:val="Prrafodelista"/>
        <w:rPr>
          <w:rFonts w:cs="Arial"/>
        </w:rPr>
        <w:sectPr w:rsidR="00865AB9" w:rsidRPr="004F1FF8" w:rsidSect="000B09FE">
          <w:headerReference w:type="even" r:id="rId23"/>
          <w:headerReference w:type="default" r:id="rId24"/>
          <w:headerReference w:type="first" r:id="rId25"/>
          <w:type w:val="oddPage"/>
          <w:pgSz w:w="12240" w:h="15840" w:code="1"/>
          <w:pgMar w:top="1440" w:right="1440" w:bottom="1440" w:left="2041" w:header="709" w:footer="709" w:gutter="0"/>
          <w:cols w:space="708"/>
          <w:titlePg/>
          <w:docGrid w:linePitch="360"/>
        </w:sectPr>
      </w:pPr>
    </w:p>
    <w:p w:rsidR="007B3BAF" w:rsidRPr="004F1FF8" w:rsidRDefault="0052257E" w:rsidP="00FB575B">
      <w:pPr>
        <w:pStyle w:val="Ttulo1"/>
      </w:pPr>
      <w:bookmarkStart w:id="73" w:name="_Ref256694028"/>
      <w:bookmarkStart w:id="74" w:name="_Toc492993338"/>
      <w:r>
        <w:t>4. Evaluación del prototipo en escenarios controlados</w:t>
      </w:r>
      <w:bookmarkEnd w:id="73"/>
      <w:bookmarkEnd w:id="74"/>
    </w:p>
    <w:p>
      <w:pPr>
        <w:pStyle w:val="Normal"/>
        <w:spacing w:line="360" w:lineRule="auto"/>
        <w:jc w:val="both"/>
      </w:pPr>
      <w:r>
        <w:t xml:space="preserve">Este capítulo presenta la metodología de evaluación del prototipo en escenarios interiores controlados, orientada a caracterizar el desempeño del sistema completo (captura, detección y localización) en condiciones representativas de uso. Al momento de este informe, los protocolos experimentales se encuentran definidos y las pruebas en fase de ejecución; en consecuencia, las tablas y figuras de resultados se presentan como espacios reservados que se diligenciarán con los datos obtenidos.</w:t>
      </w:r>
    </w:p>
    <w:p>
      <w:pPr>
        <w:pStyle w:val="Ttulo2"/>
      </w:pPr>
      <w:r>
        <w:t xml:space="preserve">4.1 Diseño experimental</w:t>
      </w:r>
    </w:p>
    <w:p>
      <w:pPr>
        <w:pStyle w:val="Normal"/>
        <w:spacing w:line="360" w:lineRule="auto"/>
        <w:jc w:val="both"/>
      </w:pPr>
      <w:r>
        <w:t xml:space="preserve">Las pruebas se realizan con el dispositivo Xiaomi Redmi Note 13 ejecutando el prototipo AssistiveVision en modo manual, sujetado al cuerpo del evaluador mediante arneses de posicionamiento. Las escenas se disponen en espacios interiores con objetos de las diez clases prioritarias del sistema. Cada fotografía capturada se procesa con la aplicación y se registra el resultado de la detección.</w:t>
      </w:r>
    </w:p>
    <w:p>
      <w:pPr>
        <w:pStyle w:val="Normal"/>
        <w:spacing w:line="360" w:lineRule="auto"/>
        <w:jc w:val="both"/>
      </w:pPr>
      <w:r>
        <w:t xml:space="preserve">Las métricas registradas en todos los escenarios son: el número de aciertos (objetos correctamente detectados e identificados) sobre el total de fotografías (aciertos/total), la precisión media de las detecciones y el recall, entendido como la proporción de objetos presentes en la escena que fueron efectivamente detectados. Los resultados se complementan con comparaciones estadísticas entre configuraciones y con diagramas de caja para visualizar la distribución de la precisión.</w:t>
      </w:r>
    </w:p>
    <w:p>
      <w:pPr>
        <w:pStyle w:val="Ttulo2"/>
      </w:pPr>
      <w:r>
        <w:t xml:space="preserve">4.2 Escenario 1: posiciones del arnés</w:t>
      </w:r>
    </w:p>
    <w:p>
      <w:pPr>
        <w:pStyle w:val="Normal"/>
        <w:spacing w:line="360" w:lineRule="auto"/>
        <w:jc w:val="both"/>
      </w:pPr>
      <w:r>
        <w:t xml:space="preserve">El primer escenario evalúa el efecto de la posición de sujeción del dispositivo sobre la exactitud de la detección. Se consideran tres posiciones del arnés [PENDIENTE: especificar las tres posiciones evaluadas], y para cada posición se capturan 30 fotografías de escenas interiores con objetos de las clases prioritarias. Para cada posición se registra el número de aciertos sobre el total (aciertos/30), la precisión media y el recall.</w:t>
      </w:r>
    </w:p>
    <w:p>
      <w:pPr>
        <w:pStyle w:val="Normal"/>
        <w:spacing w:line="360" w:lineRule="auto"/>
        <w:jc w:val="both"/>
      </w:pPr>
      <w:r>
        <w:t xml:space="preserve">Los resultados se comparan estadísticamente entre las tres posiciones [PENDIENTE: especificar la prueba estadística empleada y reportar los valores obtenidos] y se visualizan mediante diagramas de caja de la precisión por posición (Figura 4.1).</w:t>
      </w:r>
    </w:p>
    <w:p>
      <w:pPr>
        <w:pStyle w:val="Descripcin"/>
        <w:spacing w:line="360" w:lineRule="auto"/>
        <w:jc w:val="center"/>
      </w:pPr>
      <w:r>
        <w:t xml:space="preserve">Tabla 4.1. Resultados de detección por posición del arnés. [PENDIENTE]</w:t>
      </w:r>
    </w:p>
    <w:tbl>
      <w:tblPr>
        <w:tblStyle w:val="Tablaconcuadrcula"/>
        <w:tblW w:type="auto" w:w="0"/>
        <w:tblLook w:firstColumn="1" w:firstRow="1" w:lastColumn="0" w:lastRow="0" w:noHBand="0" w:noVBand="1" w:val="04A0"/>
      </w:tblPr>
      <w:tblGrid>
        <w:gridCol w:w="1752"/>
        <w:gridCol w:w="1752"/>
        <w:gridCol w:w="1752"/>
        <w:gridCol w:w="1752"/>
        <w:gridCol w:w="1752"/>
      </w:tblGrid>
      <w:tr>
        <w:tc>
          <w:tcPr>
            <w:tcW w:type="dxa" w:w="1752"/>
          </w:tcPr>
          <w:p>
            <w:r/>
            <w:r>
              <w:rPr>
                <w:b/>
                <w:sz w:val="20"/>
              </w:rPr>
              <w:t>Posición del arnés</w:t>
            </w:r>
          </w:p>
        </w:tc>
        <w:tc>
          <w:tcPr>
            <w:tcW w:type="dxa" w:w="1752"/>
          </w:tcPr>
          <w:p>
            <w:r/>
            <w:r>
              <w:rPr>
                <w:b/>
                <w:sz w:val="20"/>
              </w:rPr>
              <w:t>Fotografías</w:t>
            </w:r>
          </w:p>
        </w:tc>
        <w:tc>
          <w:tcPr>
            <w:tcW w:type="dxa" w:w="1752"/>
          </w:tcPr>
          <w:p>
            <w:r/>
            <w:r>
              <w:rPr>
                <w:b/>
                <w:sz w:val="20"/>
              </w:rPr>
              <w:t>Aciertos/total</w:t>
            </w:r>
          </w:p>
        </w:tc>
        <w:tc>
          <w:tcPr>
            <w:tcW w:type="dxa" w:w="1752"/>
          </w:tcPr>
          <w:p>
            <w:r/>
            <w:r>
              <w:rPr>
                <w:b/>
                <w:sz w:val="20"/>
              </w:rPr>
              <w:t>Precisión media</w:t>
            </w:r>
          </w:p>
        </w:tc>
        <w:tc>
          <w:tcPr>
            <w:tcW w:type="dxa" w:w="1752"/>
          </w:tcPr>
          <w:p>
            <w:r/>
            <w:r>
              <w:rPr>
                <w:b/>
                <w:sz w:val="20"/>
              </w:rPr>
              <w:t>Recall</w:t>
            </w:r>
          </w:p>
        </w:tc>
      </w:tr>
      <w:tr>
        <w:tc>
          <w:tcPr>
            <w:tcW w:type="dxa" w:w="1752"/>
          </w:tcPr>
          <w:p>
            <w:r/>
            <w:r>
              <w:rPr>
                <w:sz w:val="20"/>
              </w:rPr>
              <w:t>Posición 1 [PENDIENTE]</w:t>
            </w:r>
          </w:p>
        </w:tc>
        <w:tc>
          <w:tcPr>
            <w:tcW w:type="dxa" w:w="1752"/>
          </w:tcPr>
          <w:p>
            <w:r/>
            <w:r>
              <w:rPr>
                <w:sz w:val="20"/>
              </w:rPr>
              <w:t>30</w:t>
            </w:r>
          </w:p>
        </w:tc>
        <w:tc>
          <w:tcPr>
            <w:tcW w:type="dxa" w:w="1752"/>
          </w:tcPr>
          <w:p>
            <w:r/>
            <w:r>
              <w:rPr>
                <w:sz w:val="20"/>
              </w:rPr>
              <w:t>[PENDIENTE]</w:t>
            </w:r>
          </w:p>
        </w:tc>
        <w:tc>
          <w:tcPr>
            <w:tcW w:type="dxa" w:w="1752"/>
          </w:tcPr>
          <w:p>
            <w:r/>
            <w:r>
              <w:rPr>
                <w:sz w:val="20"/>
              </w:rPr>
              <w:t>[PENDIENTE]</w:t>
            </w:r>
          </w:p>
        </w:tc>
        <w:tc>
          <w:tcPr>
            <w:tcW w:type="dxa" w:w="1752"/>
          </w:tcPr>
          <w:p>
            <w:r/>
            <w:r>
              <w:rPr>
                <w:sz w:val="20"/>
              </w:rPr>
              <w:t>[PENDIENTE]</w:t>
            </w:r>
          </w:p>
        </w:tc>
      </w:tr>
      <w:tr>
        <w:tc>
          <w:tcPr>
            <w:tcW w:type="dxa" w:w="1752"/>
          </w:tcPr>
          <w:p>
            <w:r/>
            <w:r>
              <w:rPr>
                <w:sz w:val="20"/>
              </w:rPr>
              <w:t>Posición 2 [PENDIENTE]</w:t>
            </w:r>
          </w:p>
        </w:tc>
        <w:tc>
          <w:tcPr>
            <w:tcW w:type="dxa" w:w="1752"/>
          </w:tcPr>
          <w:p>
            <w:r/>
            <w:r>
              <w:rPr>
                <w:sz w:val="20"/>
              </w:rPr>
              <w:t>30</w:t>
            </w:r>
          </w:p>
        </w:tc>
        <w:tc>
          <w:tcPr>
            <w:tcW w:type="dxa" w:w="1752"/>
          </w:tcPr>
          <w:p>
            <w:r/>
            <w:r>
              <w:rPr>
                <w:sz w:val="20"/>
              </w:rPr>
              <w:t>[PENDIENTE]</w:t>
            </w:r>
          </w:p>
        </w:tc>
        <w:tc>
          <w:tcPr>
            <w:tcW w:type="dxa" w:w="1752"/>
          </w:tcPr>
          <w:p>
            <w:r/>
            <w:r>
              <w:rPr>
                <w:sz w:val="20"/>
              </w:rPr>
              <w:t>[PENDIENTE]</w:t>
            </w:r>
          </w:p>
        </w:tc>
        <w:tc>
          <w:tcPr>
            <w:tcW w:type="dxa" w:w="1752"/>
          </w:tcPr>
          <w:p>
            <w:r/>
            <w:r>
              <w:rPr>
                <w:sz w:val="20"/>
              </w:rPr>
              <w:t>[PENDIENTE]</w:t>
            </w:r>
          </w:p>
        </w:tc>
      </w:tr>
      <w:tr>
        <w:tc>
          <w:tcPr>
            <w:tcW w:type="dxa" w:w="1752"/>
          </w:tcPr>
          <w:p>
            <w:r/>
            <w:r>
              <w:rPr>
                <w:sz w:val="20"/>
              </w:rPr>
              <w:t>Posición 3 [PENDIENTE]</w:t>
            </w:r>
          </w:p>
        </w:tc>
        <w:tc>
          <w:tcPr>
            <w:tcW w:type="dxa" w:w="1752"/>
          </w:tcPr>
          <w:p>
            <w:r/>
            <w:r>
              <w:rPr>
                <w:sz w:val="20"/>
              </w:rPr>
              <w:t>30</w:t>
            </w:r>
          </w:p>
        </w:tc>
        <w:tc>
          <w:tcPr>
            <w:tcW w:type="dxa" w:w="1752"/>
          </w:tcPr>
          <w:p>
            <w:r/>
            <w:r>
              <w:rPr>
                <w:sz w:val="20"/>
              </w:rPr>
              <w:t>[PENDIENTE]</w:t>
            </w:r>
          </w:p>
        </w:tc>
        <w:tc>
          <w:tcPr>
            <w:tcW w:type="dxa" w:w="1752"/>
          </w:tcPr>
          <w:p>
            <w:r/>
            <w:r>
              <w:rPr>
                <w:sz w:val="20"/>
              </w:rPr>
              <w:t>[PENDIENTE]</w:t>
            </w:r>
          </w:p>
        </w:tc>
        <w:tc>
          <w:tcPr>
            <w:tcW w:type="dxa" w:w="1752"/>
          </w:tcPr>
          <w:p>
            <w:r/>
            <w:r>
              <w:rPr>
                <w:sz w:val="20"/>
              </w:rPr>
              <w:t>[PENDIENTE]</w:t>
            </w:r>
          </w:p>
        </w:tc>
      </w:tr>
    </w:tbl>
    <w:p>
      <w:pPr>
        <w:pStyle w:val="Normal"/>
        <w:spacing w:line="360" w:lineRule="auto"/>
        <w:jc w:val="center"/>
      </w:pPr>
      <w:r>
        <w:t xml:space="preserve">[ESPACIO RESERVADO PARA LA FIGURA]</w:t>
      </w:r>
    </w:p>
    <w:p>
      <w:pPr>
        <w:pStyle w:val="Descripcin"/>
        <w:spacing w:line="360" w:lineRule="auto"/>
        <w:jc w:val="center"/>
      </w:pPr>
      <w:r>
        <w:t xml:space="preserve">Figura 4.1. Diagramas de caja de la precisión por posición del arnés. [PENDIENTE: insertar gráfico una vez obtenidos los datos].</w:t>
      </w:r>
    </w:p>
    <w:p>
      <w:pPr>
        <w:pStyle w:val="Ttulo2"/>
      </w:pPr>
      <w:r>
        <w:t xml:space="preserve">4.3 Escenario 2: combinaciones de arnés y lente</w:t>
      </w:r>
    </w:p>
    <w:p>
      <w:pPr>
        <w:pStyle w:val="Normal"/>
        <w:spacing w:line="360" w:lineRule="auto"/>
        <w:jc w:val="both"/>
      </w:pPr>
      <w:r>
        <w:t xml:space="preserve">El segundo escenario cruza las posiciones del arnés con las lentes disponibles en el dispositivo: la lente principal (1×) y la lente ultra gran angular (0.5×), esta última de interés por su mayor campo de visión para la percepción del entorno. Las tres posiciones del arnés combinadas con las dos lentes dan lugar a seis configuraciones, y para cada una se capturan 30 fotografías, para un total de 180 capturas.</w:t>
      </w:r>
    </w:p>
    <w:p>
      <w:pPr>
        <w:pStyle w:val="Normal"/>
        <w:spacing w:line="360" w:lineRule="auto"/>
        <w:jc w:val="both"/>
      </w:pPr>
      <w:r>
        <w:t xml:space="preserve">Para cada configuración se registra la precisión de las detecciones en una hoja de cálculo [PENDIENTE: anexar la hoja de cálculo con los valores de precisión por fotografía]. Las medias de precisión de las configuraciones se comparan mediante la prueba t de Student [PENDIENTE: especificar pares comparados, estadísticos y valores p], y la configuración con la mayor media se selecciona como la mejor combinación de arnés y lente para el sistema.</w:t>
      </w:r>
    </w:p>
    <w:p>
      <w:pPr>
        <w:pStyle w:val="Descripcin"/>
        <w:spacing w:line="360" w:lineRule="auto"/>
        <w:jc w:val="center"/>
      </w:pPr>
      <w:r>
        <w:t xml:space="preserve">Tabla 4.2. Precisión media por combinación de arnés y lente. [PENDIENTE]</w:t>
      </w:r>
    </w:p>
    <w:tbl>
      <w:tblPr>
        <w:tblStyle w:val="Tablaconcuadrcula"/>
        <w:tblW w:type="auto" w:w="0"/>
        <w:tblLook w:firstColumn="1" w:firstRow="1" w:lastColumn="0" w:lastRow="0" w:noHBand="0" w:noVBand="1" w:val="04A0"/>
      </w:tblPr>
      <w:tblGrid>
        <w:gridCol w:w="1752"/>
        <w:gridCol w:w="1752"/>
        <w:gridCol w:w="1752"/>
        <w:gridCol w:w="1752"/>
        <w:gridCol w:w="1752"/>
      </w:tblGrid>
      <w:tr>
        <w:tc>
          <w:tcPr>
            <w:tcW w:type="dxa" w:w="1752"/>
          </w:tcPr>
          <w:p>
            <w:r/>
            <w:r>
              <w:rPr>
                <w:b/>
                <w:sz w:val="20"/>
              </w:rPr>
              <w:t>Configuración</w:t>
            </w:r>
          </w:p>
        </w:tc>
        <w:tc>
          <w:tcPr>
            <w:tcW w:type="dxa" w:w="1752"/>
          </w:tcPr>
          <w:p>
            <w:r/>
            <w:r>
              <w:rPr>
                <w:b/>
                <w:sz w:val="20"/>
              </w:rPr>
              <w:t>Arnés</w:t>
            </w:r>
          </w:p>
        </w:tc>
        <w:tc>
          <w:tcPr>
            <w:tcW w:type="dxa" w:w="1752"/>
          </w:tcPr>
          <w:p>
            <w:r/>
            <w:r>
              <w:rPr>
                <w:b/>
                <w:sz w:val="20"/>
              </w:rPr>
              <w:t>Lente</w:t>
            </w:r>
          </w:p>
        </w:tc>
        <w:tc>
          <w:tcPr>
            <w:tcW w:type="dxa" w:w="1752"/>
          </w:tcPr>
          <w:p>
            <w:r/>
            <w:r>
              <w:rPr>
                <w:b/>
                <w:sz w:val="20"/>
              </w:rPr>
              <w:t>Fotografías</w:t>
            </w:r>
          </w:p>
        </w:tc>
        <w:tc>
          <w:tcPr>
            <w:tcW w:type="dxa" w:w="1752"/>
          </w:tcPr>
          <w:p>
            <w:r/>
            <w:r>
              <w:rPr>
                <w:b/>
                <w:sz w:val="20"/>
              </w:rPr>
              <w:t>Precisión media</w:t>
            </w:r>
          </w:p>
        </w:tc>
      </w:tr>
      <w:tr>
        <w:tc>
          <w:tcPr>
            <w:tcW w:type="dxa" w:w="1752"/>
          </w:tcPr>
          <w:p>
            <w:r/>
            <w:r>
              <w:rPr>
                <w:sz w:val="20"/>
              </w:rPr>
              <w:t>1</w:t>
            </w:r>
          </w:p>
        </w:tc>
        <w:tc>
          <w:tcPr>
            <w:tcW w:type="dxa" w:w="1752"/>
          </w:tcPr>
          <w:p>
            <w:r/>
            <w:r>
              <w:rPr>
                <w:sz w:val="20"/>
              </w:rPr>
              <w:t>[PENDIENTE]</w:t>
            </w:r>
          </w:p>
        </w:tc>
        <w:tc>
          <w:tcPr>
            <w:tcW w:type="dxa" w:w="1752"/>
          </w:tcPr>
          <w:p>
            <w:r/>
            <w:r>
              <w:rPr>
                <w:sz w:val="20"/>
              </w:rPr>
              <w:t>1×</w:t>
            </w:r>
          </w:p>
        </w:tc>
        <w:tc>
          <w:tcPr>
            <w:tcW w:type="dxa" w:w="1752"/>
          </w:tcPr>
          <w:p>
            <w:r/>
            <w:r>
              <w:rPr>
                <w:sz w:val="20"/>
              </w:rPr>
              <w:t>30</w:t>
            </w:r>
          </w:p>
        </w:tc>
        <w:tc>
          <w:tcPr>
            <w:tcW w:type="dxa" w:w="1752"/>
          </w:tcPr>
          <w:p>
            <w:r/>
            <w:r>
              <w:rPr>
                <w:sz w:val="20"/>
              </w:rPr>
              <w:t>[PENDIENTE]</w:t>
            </w:r>
          </w:p>
        </w:tc>
      </w:tr>
      <w:tr>
        <w:tc>
          <w:tcPr>
            <w:tcW w:type="dxa" w:w="1752"/>
          </w:tcPr>
          <w:p>
            <w:r/>
            <w:r>
              <w:rPr>
                <w:sz w:val="20"/>
              </w:rPr>
              <w:t>2</w:t>
            </w:r>
          </w:p>
        </w:tc>
        <w:tc>
          <w:tcPr>
            <w:tcW w:type="dxa" w:w="1752"/>
          </w:tcPr>
          <w:p>
            <w:r/>
            <w:r>
              <w:rPr>
                <w:sz w:val="20"/>
              </w:rPr>
              <w:t>[PENDIENTE]</w:t>
            </w:r>
          </w:p>
        </w:tc>
        <w:tc>
          <w:tcPr>
            <w:tcW w:type="dxa" w:w="1752"/>
          </w:tcPr>
          <w:p>
            <w:r/>
            <w:r>
              <w:rPr>
                <w:sz w:val="20"/>
              </w:rPr>
              <w:t>0.5×</w:t>
            </w:r>
          </w:p>
        </w:tc>
        <w:tc>
          <w:tcPr>
            <w:tcW w:type="dxa" w:w="1752"/>
          </w:tcPr>
          <w:p>
            <w:r/>
            <w:r>
              <w:rPr>
                <w:sz w:val="20"/>
              </w:rPr>
              <w:t>30</w:t>
            </w:r>
          </w:p>
        </w:tc>
        <w:tc>
          <w:tcPr>
            <w:tcW w:type="dxa" w:w="1752"/>
          </w:tcPr>
          <w:p>
            <w:r/>
            <w:r>
              <w:rPr>
                <w:sz w:val="20"/>
              </w:rPr>
              <w:t>[PENDIENTE]</w:t>
            </w:r>
          </w:p>
        </w:tc>
      </w:tr>
      <w:tr>
        <w:tc>
          <w:tcPr>
            <w:tcW w:type="dxa" w:w="1752"/>
          </w:tcPr>
          <w:p>
            <w:r/>
            <w:r>
              <w:rPr>
                <w:sz w:val="20"/>
              </w:rPr>
              <w:t>3</w:t>
            </w:r>
          </w:p>
        </w:tc>
        <w:tc>
          <w:tcPr>
            <w:tcW w:type="dxa" w:w="1752"/>
          </w:tcPr>
          <w:p>
            <w:r/>
            <w:r>
              <w:rPr>
                <w:sz w:val="20"/>
              </w:rPr>
              <w:t>[PENDIENTE]</w:t>
            </w:r>
          </w:p>
        </w:tc>
        <w:tc>
          <w:tcPr>
            <w:tcW w:type="dxa" w:w="1752"/>
          </w:tcPr>
          <w:p>
            <w:r/>
            <w:r>
              <w:rPr>
                <w:sz w:val="20"/>
              </w:rPr>
              <w:t>1×</w:t>
            </w:r>
          </w:p>
        </w:tc>
        <w:tc>
          <w:tcPr>
            <w:tcW w:type="dxa" w:w="1752"/>
          </w:tcPr>
          <w:p>
            <w:r/>
            <w:r>
              <w:rPr>
                <w:sz w:val="20"/>
              </w:rPr>
              <w:t>30</w:t>
            </w:r>
          </w:p>
        </w:tc>
        <w:tc>
          <w:tcPr>
            <w:tcW w:type="dxa" w:w="1752"/>
          </w:tcPr>
          <w:p>
            <w:r/>
            <w:r>
              <w:rPr>
                <w:sz w:val="20"/>
              </w:rPr>
              <w:t>[PENDIENTE]</w:t>
            </w:r>
          </w:p>
        </w:tc>
      </w:tr>
      <w:tr>
        <w:tc>
          <w:tcPr>
            <w:tcW w:type="dxa" w:w="1752"/>
          </w:tcPr>
          <w:p>
            <w:r/>
            <w:r>
              <w:rPr>
                <w:sz w:val="20"/>
              </w:rPr>
              <w:t>4</w:t>
            </w:r>
          </w:p>
        </w:tc>
        <w:tc>
          <w:tcPr>
            <w:tcW w:type="dxa" w:w="1752"/>
          </w:tcPr>
          <w:p>
            <w:r/>
            <w:r>
              <w:rPr>
                <w:sz w:val="20"/>
              </w:rPr>
              <w:t>[PENDIENTE]</w:t>
            </w:r>
          </w:p>
        </w:tc>
        <w:tc>
          <w:tcPr>
            <w:tcW w:type="dxa" w:w="1752"/>
          </w:tcPr>
          <w:p>
            <w:r/>
            <w:r>
              <w:rPr>
                <w:sz w:val="20"/>
              </w:rPr>
              <w:t>0.5×</w:t>
            </w:r>
          </w:p>
        </w:tc>
        <w:tc>
          <w:tcPr>
            <w:tcW w:type="dxa" w:w="1752"/>
          </w:tcPr>
          <w:p>
            <w:r/>
            <w:r>
              <w:rPr>
                <w:sz w:val="20"/>
              </w:rPr>
              <w:t>30</w:t>
            </w:r>
          </w:p>
        </w:tc>
        <w:tc>
          <w:tcPr>
            <w:tcW w:type="dxa" w:w="1752"/>
          </w:tcPr>
          <w:p>
            <w:r/>
            <w:r>
              <w:rPr>
                <w:sz w:val="20"/>
              </w:rPr>
              <w:t>[PENDIENTE]</w:t>
            </w:r>
          </w:p>
        </w:tc>
      </w:tr>
      <w:tr>
        <w:tc>
          <w:tcPr>
            <w:tcW w:type="dxa" w:w="1752"/>
          </w:tcPr>
          <w:p>
            <w:r/>
            <w:r>
              <w:rPr>
                <w:sz w:val="20"/>
              </w:rPr>
              <w:t>5</w:t>
            </w:r>
          </w:p>
        </w:tc>
        <w:tc>
          <w:tcPr>
            <w:tcW w:type="dxa" w:w="1752"/>
          </w:tcPr>
          <w:p>
            <w:r/>
            <w:r>
              <w:rPr>
                <w:sz w:val="20"/>
              </w:rPr>
              <w:t>[PENDIENTE]</w:t>
            </w:r>
          </w:p>
        </w:tc>
        <w:tc>
          <w:tcPr>
            <w:tcW w:type="dxa" w:w="1752"/>
          </w:tcPr>
          <w:p>
            <w:r/>
            <w:r>
              <w:rPr>
                <w:sz w:val="20"/>
              </w:rPr>
              <w:t>1×</w:t>
            </w:r>
          </w:p>
        </w:tc>
        <w:tc>
          <w:tcPr>
            <w:tcW w:type="dxa" w:w="1752"/>
          </w:tcPr>
          <w:p>
            <w:r/>
            <w:r>
              <w:rPr>
                <w:sz w:val="20"/>
              </w:rPr>
              <w:t>30</w:t>
            </w:r>
          </w:p>
        </w:tc>
        <w:tc>
          <w:tcPr>
            <w:tcW w:type="dxa" w:w="1752"/>
          </w:tcPr>
          <w:p>
            <w:r/>
            <w:r>
              <w:rPr>
                <w:sz w:val="20"/>
              </w:rPr>
              <w:t>[PENDIENTE]</w:t>
            </w:r>
          </w:p>
        </w:tc>
      </w:tr>
      <w:tr>
        <w:tc>
          <w:tcPr>
            <w:tcW w:type="dxa" w:w="1752"/>
          </w:tcPr>
          <w:p>
            <w:r/>
            <w:r>
              <w:rPr>
                <w:sz w:val="20"/>
              </w:rPr>
              <w:t>6</w:t>
            </w:r>
          </w:p>
        </w:tc>
        <w:tc>
          <w:tcPr>
            <w:tcW w:type="dxa" w:w="1752"/>
          </w:tcPr>
          <w:p>
            <w:r/>
            <w:r>
              <w:rPr>
                <w:sz w:val="20"/>
              </w:rPr>
              <w:t>[PENDIENTE]</w:t>
            </w:r>
          </w:p>
        </w:tc>
        <w:tc>
          <w:tcPr>
            <w:tcW w:type="dxa" w:w="1752"/>
          </w:tcPr>
          <w:p>
            <w:r/>
            <w:r>
              <w:rPr>
                <w:sz w:val="20"/>
              </w:rPr>
              <w:t>0.5×</w:t>
            </w:r>
          </w:p>
        </w:tc>
        <w:tc>
          <w:tcPr>
            <w:tcW w:type="dxa" w:w="1752"/>
          </w:tcPr>
          <w:p>
            <w:r/>
            <w:r>
              <w:rPr>
                <w:sz w:val="20"/>
              </w:rPr>
              <w:t>30</w:t>
            </w:r>
          </w:p>
        </w:tc>
        <w:tc>
          <w:tcPr>
            <w:tcW w:type="dxa" w:w="1752"/>
          </w:tcPr>
          <w:p>
            <w:r/>
            <w:r>
              <w:rPr>
                <w:sz w:val="20"/>
              </w:rPr>
              <w:t>[PENDIENTE]</w:t>
            </w:r>
          </w:p>
        </w:tc>
      </w:tr>
    </w:tbl>
    <w:p>
      <w:pPr>
        <w:pStyle w:val="Normal"/>
        <w:spacing w:line="360" w:lineRule="auto"/>
        <w:jc w:val="center"/>
      </w:pPr>
      <w:r>
        <w:t xml:space="preserve">[ESPACIO RESERVADO PARA LA FIGURA]</w:t>
      </w:r>
    </w:p>
    <w:p>
      <w:pPr>
        <w:pStyle w:val="Descripcin"/>
        <w:spacing w:line="360" w:lineRule="auto"/>
        <w:jc w:val="center"/>
      </w:pPr>
      <w:r>
        <w:t xml:space="preserve">Figura 4.2. Diagramas de caja de la precisión por configuración de arnés y lente. [PENDIENTE: insertar gráfico una vez obtenidos los datos].</w:t>
      </w:r>
    </w:p>
    <w:p>
      <w:pPr>
        <w:pStyle w:val="Ttulo2"/>
      </w:pPr>
      <w:r>
        <w:t xml:space="preserve">4.4 Escenario 3: rango de profundidad de detección</w:t>
      </w:r>
    </w:p>
    <w:p>
      <w:pPr>
        <w:pStyle w:val="Normal"/>
        <w:spacing w:line="360" w:lineRule="auto"/>
        <w:jc w:val="both"/>
      </w:pPr>
      <w:r>
        <w:t xml:space="preserve">El tercer escenario caracteriza el rango de distancias entre los objetos y la cámara dentro del cual el sistema detecta de forma fiable. Las capturas se realizan en un salón grande, con el dispositivo montado sobre un trípode flexible (GorillaPod) y empleando la lente ultra gran angular (0.5×), disponiendo objetos de las clases prioritarias a distancias controladas de la cámara [PENDIENTE: especificar las distancias evaluadas y su separación].</w:t>
      </w:r>
    </w:p>
    <w:p>
      <w:pPr>
        <w:pStyle w:val="Normal"/>
        <w:spacing w:line="360" w:lineRule="auto"/>
        <w:jc w:val="both"/>
      </w:pPr>
      <w:r>
        <w:t xml:space="preserve">Para cada distancia se registra la proporción de detecciones correctas, con el fin de determinar el rango mínimo y máximo de distancia recomendado entre los objetos y la cámara, que se reportará como una especificación operativa del sistema.</w:t>
      </w:r>
    </w:p>
    <w:p>
      <w:pPr>
        <w:pStyle w:val="Descripcin"/>
        <w:spacing w:line="360" w:lineRule="auto"/>
        <w:jc w:val="center"/>
      </w:pPr>
      <w:r>
        <w:t xml:space="preserve">Tabla 4.3. Detecciones correctas por distancia objeto–cámara. [PENDIENTE]</w:t>
      </w:r>
    </w:p>
    <w:tbl>
      <w:tblPr>
        <w:tblStyle w:val="Tablaconcuadrcula"/>
        <w:tblW w:type="auto" w:w="0"/>
        <w:tblLook w:firstColumn="1" w:firstRow="1" w:lastColumn="0" w:lastRow="0" w:noHBand="0" w:noVBand="1" w:val="04A0"/>
      </w:tblPr>
      <w:tblGrid>
        <w:gridCol w:w="2190"/>
        <w:gridCol w:w="2190"/>
        <w:gridCol w:w="2190"/>
        <w:gridCol w:w="2190"/>
      </w:tblGrid>
      <w:tr>
        <w:tc>
          <w:tcPr>
            <w:tcW w:type="dxa" w:w="2190"/>
          </w:tcPr>
          <w:p>
            <w:r/>
            <w:r>
              <w:rPr>
                <w:b/>
                <w:sz w:val="20"/>
              </w:rPr>
              <w:t>Distancia (m)</w:t>
            </w:r>
          </w:p>
        </w:tc>
        <w:tc>
          <w:tcPr>
            <w:tcW w:type="dxa" w:w="2190"/>
          </w:tcPr>
          <w:p>
            <w:r/>
            <w:r>
              <w:rPr>
                <w:b/>
                <w:sz w:val="20"/>
              </w:rPr>
              <w:t>Fotografías</w:t>
            </w:r>
          </w:p>
        </w:tc>
        <w:tc>
          <w:tcPr>
            <w:tcW w:type="dxa" w:w="2190"/>
          </w:tcPr>
          <w:p>
            <w:r/>
            <w:r>
              <w:rPr>
                <w:b/>
                <w:sz w:val="20"/>
              </w:rPr>
              <w:t>Detecciones correctas</w:t>
            </w:r>
          </w:p>
        </w:tc>
        <w:tc>
          <w:tcPr>
            <w:tcW w:type="dxa" w:w="2190"/>
          </w:tcPr>
          <w:p>
            <w:r/>
            <w:r>
              <w:rPr>
                <w:b/>
                <w:sz w:val="20"/>
              </w:rPr>
              <w:t>Precisión</w:t>
            </w:r>
          </w:p>
        </w:tc>
      </w:tr>
      <w:tr>
        <w:tc>
          <w:tcPr>
            <w:tcW w:type="dxa" w:w="2190"/>
          </w:tcPr>
          <w:p>
            <w:r/>
            <w:r>
              <w:rPr>
                <w:sz w:val="20"/>
              </w:rPr>
              <w:t>[PENDIENTE]</w:t>
            </w:r>
          </w:p>
        </w:tc>
        <w:tc>
          <w:tcPr>
            <w:tcW w:type="dxa" w:w="2190"/>
          </w:tcPr>
          <w:p>
            <w:r/>
            <w:r>
              <w:rPr>
                <w:sz w:val="20"/>
              </w:rPr>
              <w:t>[PENDIENTE]</w:t>
            </w:r>
          </w:p>
        </w:tc>
        <w:tc>
          <w:tcPr>
            <w:tcW w:type="dxa" w:w="2190"/>
          </w:tcPr>
          <w:p>
            <w:r/>
            <w:r>
              <w:rPr>
                <w:sz w:val="20"/>
              </w:rPr>
              <w:t>[PENDIENTE]</w:t>
            </w:r>
          </w:p>
        </w:tc>
        <w:tc>
          <w:tcPr>
            <w:tcW w:type="dxa" w:w="2190"/>
          </w:tcPr>
          <w:p>
            <w:r/>
            <w:r>
              <w:rPr>
                <w:sz w:val="20"/>
              </w:rPr>
              <w:t>[PENDIENTE]</w:t>
            </w:r>
          </w:p>
        </w:tc>
      </w:tr>
      <w:tr>
        <w:tc>
          <w:tcPr>
            <w:tcW w:type="dxa" w:w="2190"/>
          </w:tcPr>
          <w:p>
            <w:r/>
            <w:r>
              <w:rPr>
                <w:sz w:val="20"/>
              </w:rPr>
              <w:t>[PENDIENTE]</w:t>
            </w:r>
          </w:p>
        </w:tc>
        <w:tc>
          <w:tcPr>
            <w:tcW w:type="dxa" w:w="2190"/>
          </w:tcPr>
          <w:p>
            <w:r/>
            <w:r>
              <w:rPr>
                <w:sz w:val="20"/>
              </w:rPr>
              <w:t>[PENDIENTE]</w:t>
            </w:r>
          </w:p>
        </w:tc>
        <w:tc>
          <w:tcPr>
            <w:tcW w:type="dxa" w:w="2190"/>
          </w:tcPr>
          <w:p>
            <w:r/>
            <w:r>
              <w:rPr>
                <w:sz w:val="20"/>
              </w:rPr>
              <w:t>[PENDIENTE]</w:t>
            </w:r>
          </w:p>
        </w:tc>
        <w:tc>
          <w:tcPr>
            <w:tcW w:type="dxa" w:w="2190"/>
          </w:tcPr>
          <w:p>
            <w:r/>
            <w:r>
              <w:rPr>
                <w:sz w:val="20"/>
              </w:rPr>
              <w:t>[PENDIENTE]</w:t>
            </w:r>
          </w:p>
        </w:tc>
      </w:tr>
      <w:tr>
        <w:tc>
          <w:tcPr>
            <w:tcW w:type="dxa" w:w="2190"/>
          </w:tcPr>
          <w:p>
            <w:r/>
            <w:r>
              <w:rPr>
                <w:sz w:val="20"/>
              </w:rPr>
              <w:t>[PENDIENTE]</w:t>
            </w:r>
          </w:p>
        </w:tc>
        <w:tc>
          <w:tcPr>
            <w:tcW w:type="dxa" w:w="2190"/>
          </w:tcPr>
          <w:p>
            <w:r/>
            <w:r>
              <w:rPr>
                <w:sz w:val="20"/>
              </w:rPr>
              <w:t>[PENDIENTE]</w:t>
            </w:r>
          </w:p>
        </w:tc>
        <w:tc>
          <w:tcPr>
            <w:tcW w:type="dxa" w:w="2190"/>
          </w:tcPr>
          <w:p>
            <w:r/>
            <w:r>
              <w:rPr>
                <w:sz w:val="20"/>
              </w:rPr>
              <w:t>[PENDIENTE]</w:t>
            </w:r>
          </w:p>
        </w:tc>
        <w:tc>
          <w:tcPr>
            <w:tcW w:type="dxa" w:w="2190"/>
          </w:tcPr>
          <w:p>
            <w:r/>
            <w:r>
              <w:rPr>
                <w:sz w:val="20"/>
              </w:rPr>
              <w:t>[PENDIENTE]</w:t>
            </w:r>
          </w:p>
        </w:tc>
      </w:tr>
    </w:tbl>
    <w:p>
      <w:pPr>
        <w:pStyle w:val="Ttulo2"/>
      </w:pPr>
      <w:r>
        <w:t xml:space="preserve">4.5 Métricas complementarias con métodos bioinspirados</w:t>
      </w:r>
    </w:p>
    <w:p>
      <w:pPr>
        <w:pStyle w:val="Normal"/>
        <w:spacing w:line="360" w:lineRule="auto"/>
        <w:jc w:val="both"/>
      </w:pPr>
      <w:r>
        <w:t xml:space="preserve">[PENDIENTE: sección reservada para la incorporación de métricas basadas en métodos bioinspirados, según las indicaciones del director del trabajo. Describir aquí el método seleccionado, su justificación y los resultados obtenidos].</w:t>
      </w:r>
    </w:p>
    <w:p>
      <w:pPr>
        <w:pStyle w:val="Ttulo2"/>
      </w:pPr>
      <w:r>
        <w:t xml:space="preserve">4.6 Consideraciones de validez</w:t>
      </w:r>
    </w:p>
    <w:p>
      <w:pPr>
        <w:pStyle w:val="Normal"/>
        <w:spacing w:line="360" w:lineRule="auto"/>
        <w:jc w:val="both"/>
      </w:pPr>
      <w:r>
        <w:t xml:space="preserve">En todos los escenarios se controlan las condiciones de iluminación y se documentan los casos de oclusión parcial de los objetos, dado que ambos factores inciden directamente en la exactitud de la detección. Las capturas con condiciones extremas (contraluz, oclusión severa) se registran por separado para su análisis cualitativo.</w:t>
      </w:r>
    </w:p>
    <w:p w:rsidR="00865AB9" w:rsidRPr="004F1FF8" w:rsidRDefault="00865AB9" w:rsidP="004F1FF8">
      <w:pPr>
        <w:pStyle w:val="Prrafodelista"/>
        <w:rPr>
          <w:rFonts w:cs="Arial"/>
        </w:rPr>
        <w:sectPr w:rsidR="00865AB9" w:rsidRPr="004F1FF8" w:rsidSect="000B09FE">
          <w:headerReference w:type="even" r:id="rId26"/>
          <w:headerReference w:type="default" r:id="rId27"/>
          <w:headerReference w:type="first" r:id="rId28"/>
          <w:type w:val="oddPage"/>
          <w:pgSz w:w="12240" w:h="15840" w:code="1"/>
          <w:pgMar w:top="1440" w:right="1440" w:bottom="1440" w:left="2041" w:header="709" w:footer="709" w:gutter="0"/>
          <w:cols w:space="708"/>
          <w:titlePg/>
          <w:docGrid w:linePitch="360"/>
        </w:sectPr>
      </w:pPr>
    </w:p>
    <w:p w:rsidR="006D651A" w:rsidRPr="004F1FF8" w:rsidRDefault="0052257E" w:rsidP="00FB575B">
      <w:pPr>
        <w:pStyle w:val="Ttulo1"/>
      </w:pPr>
      <w:bookmarkStart w:id="75" w:name="_Toc256005582"/>
      <w:bookmarkStart w:id="76" w:name="_Toc256005760"/>
      <w:bookmarkStart w:id="77" w:name="_Toc256084897"/>
      <w:bookmarkStart w:id="78" w:name="_Toc256085023"/>
      <w:bookmarkStart w:id="79" w:name="_Toc256087936"/>
      <w:bookmarkStart w:id="80" w:name="_Ref256612157"/>
      <w:bookmarkStart w:id="81" w:name="_Ref256612179"/>
      <w:bookmarkStart w:id="82" w:name="_Toc492993339"/>
      <w:bookmarkEnd w:id="64"/>
      <w:bookmarkEnd w:id="65"/>
      <w:bookmarkEnd w:id="66"/>
      <w:bookmarkEnd w:id="67"/>
      <w:bookmarkEnd w:id="68"/>
      <w:bookmarkEnd w:id="69"/>
      <w:bookmarkEnd w:id="70"/>
      <w:bookmarkEnd w:id="71"/>
      <w:r>
        <w:lastRenderedPageBreak/>
        <w:t xml:space="preserve">5. </w:t>
      </w:r>
      <w:r w:rsidR="006D651A" w:rsidRPr="004F1FF8">
        <w:t>C</w:t>
      </w:r>
      <w:r w:rsidR="007D240C" w:rsidRPr="004F1FF8">
        <w:t>onclusiones</w:t>
      </w:r>
      <w:bookmarkEnd w:id="75"/>
      <w:bookmarkEnd w:id="76"/>
      <w:bookmarkEnd w:id="77"/>
      <w:bookmarkEnd w:id="78"/>
      <w:bookmarkEnd w:id="79"/>
      <w:bookmarkEnd w:id="80"/>
      <w:bookmarkEnd w:id="81"/>
      <w:bookmarkEnd w:id="82"/>
      <w:r w:rsidR="00EF49A8" w:rsidRPr="004F1FF8">
        <w:t xml:space="preserve"> </w:t>
      </w:r>
    </w:p>
    <w:p>
      <w:pPr>
        <w:pStyle w:val="Ttulo2"/>
      </w:pPr>
      <w:r>
        <w:t xml:space="preserve">5.1 Conclusiones</w:t>
      </w:r>
    </w:p>
    <w:p>
      <w:pPr>
        <w:pStyle w:val="Normal"/>
        <w:spacing w:line="360" w:lineRule="auto"/>
        <w:jc w:val="both"/>
      </w:pPr>
      <w:r>
        <w:t xml:space="preserve">Respecto al primer objetivo específico, la evaluación experimental de seis configuraciones de modelos de detección permitió seleccionar EfficientDet-Lite2 como modelo base del sistema, al ofrecer el mejor equilibrio entre exactitud y rendimiento en el hardware objetivo: el mayor mAP50 del conjunto (0.648) y el mayor recall (0.677) sobre el dataset propio de 80 imágenes con 257 anotaciones, con una latencia de 124.9 ms (8.00 FPS) y 65.8 MB de consumo de RAM en el dispositivo de referencia. La evaluación demostró, además, que en dispositivos de gama media como el Snapdragon 685 la ejecución en CPU supera de forma consistente al GPU Delegate, y que la cuantización a Float16 no aporta mejoras de velocidad en este hardware, hallazgos útiles para futuros desarrollos de visión artificial sobre plataformas móviles similares.</w:t>
      </w:r>
    </w:p>
    <w:p>
      <w:pPr>
        <w:pStyle w:val="Normal"/>
        <w:spacing w:line="360" w:lineRule="auto"/>
        <w:jc w:val="both"/>
      </w:pPr>
      <w:r>
        <w:t xml:space="preserve">Respecto al segundo objetivo específico, se desarrolló el prototipo funcional AssistiveVision para Android, que integra la cámara del dispositivo, el modelo de detección seleccionado y un sistema de descriptores de audio en español e inglés. La arquitectura modular implementada (captura, preprocesamiento, detección, localización espacial, filtrado y priorización, y audio) demostró ser funcional y verificable: los módulos de filtrado y formato de voz superan doce pruebas unitarias, y el prototipo alcanza 137.8 ms por fotograma (8.55 FPS) en el dispositivo objetivo, con una operación manual bajo demanda que entrega el control de la interacción al usuario.</w:t>
      </w:r>
    </w:p>
    <w:p>
      <w:pPr>
        <w:pStyle w:val="Normal"/>
        <w:spacing w:line="360" w:lineRule="auto"/>
        <w:jc w:val="both"/>
      </w:pPr>
      <w:r>
        <w:t xml:space="preserve">Respecto al tercer objetivo específico, se definió la metodología completa para la evaluación del prototipo en entornos interiores controlados, incluyendo los protocolos para tres escenarios experimentales (posiciones del arnés, combinaciones de arnés y lente, y rango de profundidad), las métricas a registrar (aciertos/total, precisión media y recall) y las técnicas de análisis (comparación estadística con prueba t de Student y diagramas de caja). La ejecución de estos protocolos y el análisis de sus resultados se encuentran en curso al momento de este informe.</w:t>
      </w:r>
    </w:p>
    <w:p>
      <w:pPr>
        <w:pStyle w:val="Normal"/>
        <w:spacing w:line="360" w:lineRule="auto"/>
        <w:jc w:val="both"/>
      </w:pPr>
      <w:r>
        <w:t xml:space="preserve">En términos generales, el proyecto demuestra la viabilidad técnica de ejecutar un pipeline completo de detección de objetos, localización espacial y descripción auditiva de escenas interiores sobre un teléfono inteligente de gama media, sin servicios externos, lo que constituye un paso hacia ayudas técnicas de bajo costo para el apoyo a la percepción del entorno de personas con discapacidad visual.</w:t>
      </w:r>
    </w:p>
    <w:p>
      <w:pPr>
        <w:pStyle w:val="Ttulo2"/>
      </w:pPr>
      <w:r>
        <w:t xml:space="preserve">5.2 Recomendaciones</w:t>
      </w:r>
    </w:p>
    <w:p>
      <w:pPr>
        <w:pStyle w:val="Normal"/>
        <w:spacing w:line="360" w:lineRule="auto"/>
        <w:jc w:val="both"/>
      </w:pPr>
      <w:r>
        <w:t xml:space="preserve">De las fases desarrolladas se derivan las siguientes buenas prácticas: (a) seleccionar el modelo de detección mediante benchmarks sobre el dispositivo real de despliegue y no únicamente sobre métricas de escritorio, dado que el comportamiento de los backends de ejecución varía significativamente entre hardware; (b) verificar el rendimiento de la delegación GPU antes de asumir su beneficio, pues en chipsets de gama media puede resultar contraproducente; (c) diseñar la retroalimentación auditiva con mecanismos de priorización y enfriamiento desde el inicio, para evitar la sobrecarga informativa del usuario; y (d) estructurar el software en módulos desacoplados, lo que facilita las pruebas unitarias y el reemplazo de componentes.</w:t>
      </w:r>
    </w:p>
    <w:p>
      <w:pPr>
        <w:pStyle w:val="Ttulo2"/>
      </w:pPr>
      <w:r>
        <w:t xml:space="preserve">5.3 Trabajo futuro</w:t>
      </w:r>
    </w:p>
    <w:p>
      <w:pPr>
        <w:pStyle w:val="Normal"/>
        <w:spacing w:line="360" w:lineRule="auto"/>
        <w:jc w:val="both"/>
      </w:pPr>
      <w:r>
        <w:t xml:space="preserve">Como continuación del proyecto se plantean las siguientes líneas de trabajo: (a) culminar la ejecución de los escenarios experimentales del capítulo 4 y su análisis estadístico; (b) incorporar un motor de síntesis de voz local de mayor calidad, como Piper a través de sherpa-onnx, manteniendo la interfaz del módulo de audio; (c) implementar un modo de exploración guiada por voz del espacio (room scan); (d) estimar la distancia a los objetos combinando capturas múltiples con trípode (GorillaPod) y los datos de la unidad de medición inercial (IMU) del dispositivo, para un mapeo de distancias del entorno; (e) evaluar canales de retroalimentación complementarios, como vibración háptica y audio espacializado según la zona de detección; (f) dar soporte en la aplicación a la lente ultra gran angular (0.5×), de interés por su mayor campo de visión; (g) refinar el modo automático experimental de análisis continuo; y (h) realizar pruebas de usabilidad con personas con discapacidad visual, bajo los protocolos éticos correspondientes.</w:t>
      </w:r>
    </w:p>
    <w:p w:rsidR="00865AB9" w:rsidRPr="004F1FF8" w:rsidRDefault="00865AB9" w:rsidP="004F1FF8">
      <w:pPr>
        <w:pStyle w:val="Prrafodelista"/>
        <w:rPr>
          <w:rFonts w:cs="Arial"/>
        </w:rPr>
        <w:sectPr w:rsidR="00865AB9" w:rsidRPr="004F1FF8" w:rsidSect="000B09FE">
          <w:headerReference w:type="even" r:id="rId29"/>
          <w:headerReference w:type="default" r:id="rId30"/>
          <w:headerReference w:type="first" r:id="rId31"/>
          <w:type w:val="oddPage"/>
          <w:pgSz w:w="12240" w:h="15840" w:code="1"/>
          <w:pgMar w:top="1440" w:right="1440" w:bottom="1440" w:left="2041" w:header="709" w:footer="709" w:gutter="0"/>
          <w:cols w:space="708"/>
          <w:titlePg/>
          <w:docGrid w:linePitch="360"/>
        </w:sectPr>
      </w:pPr>
    </w:p>
    <w:p w:rsidR="00193D54" w:rsidRPr="004F1FF8" w:rsidRDefault="00193D54" w:rsidP="004F1FF8">
      <w:pPr>
        <w:pStyle w:val="Subttulo"/>
        <w:spacing w:line="360" w:lineRule="auto"/>
        <w:rPr>
          <w:rFonts w:cs="Arial"/>
        </w:rPr>
      </w:pPr>
      <w:bookmarkStart w:id="87" w:name="_Toc492993341"/>
      <w:r w:rsidRPr="004F1FF8">
        <w:rPr>
          <w:rFonts w:cs="Arial"/>
        </w:rPr>
        <w:t>Anexo A: Scripts de evaluación de modelos</w:t>
      </w:r>
      <w:bookmarkEnd w:id="84"/>
      <w:bookmarkEnd w:id="85"/>
      <w:bookmarkEnd w:id="86"/>
      <w:bookmarkEnd w:id="87"/>
    </w:p>
    <w:p>
      <w:pPr>
        <w:pStyle w:val="Normal"/>
        <w:spacing w:line="360" w:lineRule="auto"/>
        <w:jc w:val="both"/>
      </w:pPr>
      <w:r>
        <w:t xml:space="preserve">La evaluación experimental de los modelos de detección descrita en el capítulo 2 se realizó mediante dos scripts desarrollados para este trabajo, disponibles en el repositorio del proyecto (Build/models_comparison/):</w:t>
      </w:r>
    </w:p>
    <w:p>
      <w:pPr>
        <w:pStyle w:val="Normal"/>
        <w:spacing w:line="360" w:lineRule="auto"/>
        <w:jc w:val="both"/>
      </w:pPr>
      <w:r>
        <w:t xml:space="preserve">benchmark_models.py: script de Python que ejecuta la evaluación de exactitud en equipo de escritorio. Lee las imágenes del conjunto de evaluación y sus anotaciones en formato COCO JSON, ejecuta la inferencia con cada modelo TensorFlow Lite (con letterbox a 640 píxeles y NMS para los modelos YOLO, y redimensionamiento directo para SSD y EfficientDet), calcula mAP50 y mAP50-95 mediante pycocotools, y precisión, recall y F1 mediante un emparejamiento voraz con IoU ≥ 0.5. Genera además visualizaciones de las detecciones por modelo.</w:t>
      </w:r>
    </w:p>
    <w:p>
      <w:pPr>
        <w:pStyle w:val="Normal"/>
        <w:spacing w:line="360" w:lineRule="auto"/>
        <w:jc w:val="both"/>
      </w:pPr>
      <w:r>
        <w:t xml:space="preserve">benchmark_models_android.sh: script de shell que ejecuta el binario de benchmark de TensorFlow Lite (android_aarch64_benchmark_model) sobre el dispositivo mediante ADB, con 4 hilos, 50 iteraciones y perfilado de memoria, en variantes CPU y GPU Delegate. Recopila el tiempo de inicialización, la latencia (promedio, mediana, mínima y máxima), el consumo de RAM y calcula los FPS resultantes.</w:t>
      </w:r>
    </w:p>
    <w:p>
      <w:pPr>
        <w:pStyle w:val="Normal"/>
        <w:spacing w:line="360" w:lineRule="auto"/>
        <w:jc w:val="both"/>
      </w:pPr>
      <w:r>
        <w:t xml:space="preserve">Los resultados completos de ambas ejecuciones se presentan en las Tablas 2.1 a 2.4 del capítulo 2.</w:t>
      </w:r>
    </w:p>
    <w:p w:rsidR="00865AB9" w:rsidRPr="004F1FF8" w:rsidRDefault="00865AB9" w:rsidP="004F1FF8">
      <w:pPr>
        <w:pStyle w:val="Prrafodelista"/>
        <w:rPr>
          <w:rFonts w:cs="Arial"/>
        </w:rPr>
        <w:sectPr w:rsidR="00865AB9" w:rsidRPr="004F1FF8" w:rsidSect="000B09FE">
          <w:headerReference w:type="even" r:id="rId32"/>
          <w:headerReference w:type="default" r:id="rId33"/>
          <w:headerReference w:type="first" r:id="rId34"/>
          <w:type w:val="oddPage"/>
          <w:pgSz w:w="12240" w:h="15840" w:code="1"/>
          <w:pgMar w:top="1440" w:right="1440" w:bottom="1440" w:left="2041" w:header="709" w:footer="709" w:gutter="0"/>
          <w:cols w:space="708"/>
          <w:titlePg/>
          <w:docGrid w:linePitch="360"/>
        </w:sectPr>
      </w:pPr>
    </w:p>
    <w:p w:rsidR="00193D54" w:rsidRPr="004F1FF8" w:rsidRDefault="00193D54" w:rsidP="004F1FF8">
      <w:pPr>
        <w:pStyle w:val="Subttulo"/>
        <w:spacing w:line="360" w:lineRule="auto"/>
        <w:rPr>
          <w:rFonts w:cs="Arial"/>
        </w:rPr>
      </w:pPr>
      <w:bookmarkStart w:id="91" w:name="_Toc492993342"/>
      <w:r w:rsidRPr="004F1FF8">
        <w:rPr>
          <w:rFonts w:cs="Arial"/>
        </w:rPr>
        <w:t>Anexo B: Pruebas unitarias del prototipo</w:t>
      </w:r>
      <w:bookmarkEnd w:id="88"/>
      <w:bookmarkEnd w:id="89"/>
      <w:bookmarkEnd w:id="90"/>
      <w:bookmarkEnd w:id="91"/>
    </w:p>
    <w:p>
      <w:pPr>
        <w:pStyle w:val="Normal"/>
        <w:spacing w:line="360" w:lineRule="auto"/>
        <w:jc w:val="both"/>
      </w:pPr>
      <w:r>
        <w:t xml:space="preserve">El prototipo AssistiveVision se verificó mediante doce pruebas unitarias sobre sus módulos de lógica de anuncio, ejecutadas con JUnit 4:</w:t>
      </w:r>
    </w:p>
    <w:p>
      <w:pPr>
        <w:pStyle w:val="Normal"/>
        <w:spacing w:line="360" w:lineRule="auto"/>
        <w:jc w:val="both"/>
      </w:pPr>
      <w:r>
        <w:t xml:space="preserve">PriorityFilterModuleTest (7 pruebas): anuncio inmediato del primer objeto detectado; supresión del anuncio dentro del período de enfriamiento; reanuncio una vez transcurrido el enfriamiento; anuncio inmediato ante cambio de clase del objeto prioritario; anuncio inmediato ante cambio de zona; ausencia de anuncios cuando no hay detecciones; y reinicio del estado del filtro.</w:t>
      </w:r>
    </w:p>
    <w:p>
      <w:pPr>
        <w:pStyle w:val="Normal"/>
        <w:spacing w:line="360" w:lineRule="auto"/>
        <w:jc w:val="both"/>
      </w:pPr>
      <w:r>
        <w:t xml:space="preserve">SpeechFormatterTest (4 pruebas): formato del descriptor individual («silla, frente a ti»); concatenación de múltiples descriptores con punto y coma; comportamiento ante lista vacía; y comportamiento ante lista de un solo elemento.</w:t>
      </w:r>
    </w:p>
    <w:p>
      <w:pPr>
        <w:pStyle w:val="Normal"/>
        <w:spacing w:line="360" w:lineRule="auto"/>
        <w:jc w:val="both"/>
      </w:pPr>
      <w:r>
        <w:t xml:space="preserve">Todas las pruebas finalizan de forma exitosa y el análisis estático del código no reporta advertencias.</w:t>
      </w:r>
    </w:p>
    <w:p>
      <w:pPr>
        <w:pStyle w:val="Subttulo"/>
      </w:pPr>
      <w:r>
        <w:t xml:space="preserve">Anexo C: Manuales técnico y de usuario</w:t>
      </w:r>
    </w:p>
    <w:p>
      <w:pPr>
        <w:pStyle w:val="Normal"/>
        <w:spacing w:line="360" w:lineRule="auto"/>
        <w:jc w:val="both"/>
      </w:pPr>
      <w:r>
        <w:t xml:space="preserve">Manual técnico. El código fuente del prototipo se encuentra disponible en el repositorio del proyecto (AssistiveVision/). Requisitos de compilación: Android Studio con SDK 36, JDK 11 y Gradle 9.5.0. La compilación del APK de depuración se realiza con el comando ./gradlew assembleDebug y su instalación en el dispositivo mediante adb install app/build/outputs/apk/debug/app-debug.apk. El dispositivo debe contar con Android 8.0 (API 26) o superior y cámara trasera.</w:t>
      </w:r>
    </w:p>
    <w:p>
      <w:pPr>
        <w:pStyle w:val="Normal"/>
        <w:spacing w:line="360" w:lineRule="auto"/>
        <w:jc w:val="both"/>
      </w:pPr>
      <w:r>
        <w:t xml:space="preserve">Manual de usuario. [PENDIENTE: completar con las instrucciones detalladas de uso del prototipo —colocación del arnés, inicio de la aplicación, botón Hablar, pantalla de configuración— una vez cerrado el diseño final de la interfaz].</w:t>
      </w:r>
    </w:p>
    <w:p w:rsidR="00865AB9" w:rsidRPr="004F1FF8" w:rsidRDefault="00865AB9" w:rsidP="004F1FF8">
      <w:pPr>
        <w:pStyle w:val="Prrafodelista"/>
        <w:rPr>
          <w:rFonts w:cs="Arial"/>
        </w:rPr>
        <w:sectPr w:rsidR="00865AB9" w:rsidRPr="004F1FF8" w:rsidSect="000B09FE">
          <w:headerReference w:type="even" r:id="rId35"/>
          <w:headerReference w:type="default" r:id="rId36"/>
          <w:headerReference w:type="first" r:id="rId37"/>
          <w:type w:val="oddPage"/>
          <w:pgSz w:w="12240" w:h="15840" w:code="1"/>
          <w:pgMar w:top="1440" w:right="1440" w:bottom="1440" w:left="2041" w:header="709" w:footer="709" w:gutter="0"/>
          <w:cols w:space="708"/>
          <w:titlePg/>
          <w:docGrid w:linePitch="360"/>
        </w:sectPr>
      </w:pPr>
    </w:p>
    <w:p w:rsidR="006D651A" w:rsidRPr="004F1FF8" w:rsidRDefault="006D651A" w:rsidP="005D0F14">
      <w:pPr>
        <w:pStyle w:val="Ttulosposteriores"/>
        <w:jc w:val="left"/>
      </w:pPr>
      <w:r w:rsidRPr="004F1FF8">
        <w:lastRenderedPageBreak/>
        <w:t>B</w:t>
      </w:r>
      <w:r w:rsidR="007D240C" w:rsidRPr="004F1FF8">
        <w:t>ibliografía</w:t>
      </w:r>
      <w:bookmarkEnd w:id="92"/>
      <w:bookmarkEnd w:id="93"/>
      <w:bookmarkEnd w:id="94"/>
      <w:bookmarkEnd w:id="95"/>
    </w:p>
    <w:p>
      <w:pPr>
        <w:pStyle w:val="Normal"/>
        <w:spacing w:line="360" w:lineRule="auto"/>
        <w:jc w:val="both"/>
        <w:ind w:left="720" w:hanging="720"/>
      </w:pPr>
      <w:r>
        <w:t xml:space="preserve">[1] R. Szeliski, “Computer Vision: Algorithms and Applications,” Springer-Verlag, Heidelberg, Berlin, 2010. [Online]. Available: https://dl.acm.org/doi/book/10.5555/1941882.</w:t>
      </w:r>
    </w:p>
    <w:p>
      <w:pPr>
        <w:pStyle w:val="Normal"/>
        <w:spacing w:line="360" w:lineRule="auto"/>
        <w:jc w:val="both"/>
        <w:ind w:left="720" w:hanging="720"/>
      </w:pPr>
      <w:r>
        <w:t xml:space="preserve">[2] World Health Organization, “World report on vision,” Geneva, Switzerland: World Health Organization, 2019. [Online]. Available: https://www.who.int/publications-detail/world-report-on-vision.</w:t>
      </w:r>
    </w:p>
    <w:p>
      <w:pPr>
        <w:pStyle w:val="Normal"/>
        <w:spacing w:line="360" w:lineRule="auto"/>
        <w:jc w:val="both"/>
        <w:ind w:left="720" w:hanging="720"/>
      </w:pPr>
      <w:r>
        <w:t xml:space="preserve">[3] TensorFlow, “TensorFlow Lite,” TensorFlow. [Online]. Available: https://www.tensorflow.org/lite/guide.</w:t>
      </w:r>
    </w:p>
    <w:p>
      <w:pPr>
        <w:pStyle w:val="Normal"/>
        <w:spacing w:line="360" w:lineRule="auto"/>
        <w:jc w:val="both"/>
        <w:ind w:left="720" w:hanging="720"/>
      </w:pPr>
      <w:r>
        <w:t xml:space="preserve">[4] S. Ren, K. He, R. Girshick, and J. Sun, “Faster R-CNN: Towards Real-Time Object Detection with Region Proposal Networks,” Jan. 06, 2016, arXiv:1506.01497. doi: 10.48550/arXiv.1506.01497.</w:t>
      </w:r>
    </w:p>
    <w:p>
      <w:pPr>
        <w:pStyle w:val="Normal"/>
        <w:spacing w:line="360" w:lineRule="auto"/>
        <w:jc w:val="both"/>
        <w:ind w:left="720" w:hanging="720"/>
      </w:pPr>
      <w:r>
        <w:t xml:space="preserve">[5] J. Redmon, S. Divvala, R. Girshick, and A. Farhadi, “You Only Look Once: Unified, Real-Time Object Detection,” in 2016 IEEE Conference on Computer Vision and Pattern Recognition (CVPR), Jun. 2016, pp. 779–788. doi: 10.1109/CVPR.2016.91.</w:t>
      </w:r>
    </w:p>
    <w:p>
      <w:pPr>
        <w:pStyle w:val="Normal"/>
        <w:spacing w:line="360" w:lineRule="auto"/>
        <w:jc w:val="both"/>
        <w:ind w:left="720" w:hanging="720"/>
      </w:pPr>
      <w:r>
        <w:t xml:space="preserve">[6] W. Liu et al., “SSD: Single Shot MultiBox Detector,” in Computer Vision – ECCV 2016, Cham: Springer International Publishing, 2016, pp. 21–37. doi: 10.1007/978-3-319-46448-0_2.</w:t>
      </w:r>
    </w:p>
    <w:p>
      <w:pPr>
        <w:pStyle w:val="Normal"/>
        <w:spacing w:line="360" w:lineRule="auto"/>
        <w:jc w:val="both"/>
        <w:ind w:left="720" w:hanging="720"/>
      </w:pPr>
      <w:r>
        <w:t xml:space="preserve">[7] M. Tan, R. Pang, and Q. V. Le, “EfficientDet: Scalable and Efficient Object Detection,” in 2020 IEEE/CVF Conference on Computer Vision and Pattern Recognition (CVPR), Jun. 2020, pp. 10781–10790. doi: 10.1109/CVPR42600.2020.01079.</w:t>
      </w:r>
    </w:p>
    <w:p>
      <w:pPr>
        <w:pStyle w:val="Normal"/>
        <w:spacing w:line="360" w:lineRule="auto"/>
        <w:jc w:val="both"/>
        <w:ind w:left="720" w:hanging="720"/>
      </w:pPr>
      <w:r>
        <w:t xml:space="preserve">[8] S. S. More, N. Patil, V. B. Lobo, N. Shet, D. Goswami, and P. Rane, “Empowering the Visually Impaired: YOLOv8-based Object Detection in Android Applications,” Procedia Computer Science, vol. 252, pp. 457–469, 2025. doi: 10.1016/j.procs.2025.01.054.</w:t>
      </w:r>
    </w:p>
    <w:p>
      <w:pPr>
        <w:pStyle w:val="Normal"/>
        <w:spacing w:line="360" w:lineRule="auto"/>
        <w:jc w:val="both"/>
        <w:ind w:left="720" w:hanging="720"/>
      </w:pPr>
      <w:r>
        <w:t xml:space="preserve">[9] Universidad del Magdalena, “Plan de Desarrollo UNIMAGDALENA Comprometida 2020–2030,” Santa Marta, Colombia, 2020.</w:t>
      </w:r>
    </w:p>
    <w:p>
      <w:pPr>
        <w:pStyle w:val="Normal"/>
        <w:spacing w:line="360" w:lineRule="auto"/>
        <w:jc w:val="both"/>
        <w:ind w:left="720" w:hanging="720"/>
      </w:pPr>
      <w:r>
        <w:t xml:space="preserve">[10] Universidad del Magdalena, “Plan de Gobierno Rectoral 2024–2028,” Santa Marta, Colombia, 2024.</w:t>
      </w:r>
    </w:p>
    <w:p>
      <w:pPr>
        <w:pStyle w:val="Normal"/>
        <w:spacing w:line="360" w:lineRule="auto"/>
        <w:jc w:val="both"/>
        <w:ind w:left="720" w:hanging="720"/>
      </w:pPr>
      <w:r>
        <w:t xml:space="preserve">[11] R. Meenakshi, R. Ponnusamy, S. Alghamdi, O. I. Khalaf, and Y. Alotaibi, “Development of Mobile App to Support the Mobility of Visually Impaired People,” Computers, Materials &amp; Continua, vol. 73, no. 2, pp. 3473–3495, 2022. doi: 10.32604/cmc.2022.028540.</w:t>
      </w:r>
    </w:p>
    <w:p>
      <w:pPr>
        <w:pStyle w:val="Normal"/>
        <w:spacing w:line="360" w:lineRule="auto"/>
        <w:jc w:val="both"/>
        <w:ind w:left="720" w:hanging="720"/>
      </w:pPr>
      <w:r>
        <w:t xml:space="preserve">[12] K. Guravaiah, Y. S. Bhavadeesha, P. Shwejana, A. H. Vardhan, and L. Saa, “Third Eye: Object Recognition and Speech Generation for Visually Impaired,” Procedia Computer Science, vol. 218, pp. 1144–1155, 2023. doi: 10.1016/j.procs.2023.01.093.</w:t>
      </w:r>
    </w:p>
    <w:p>
      <w:pPr>
        <w:pStyle w:val="Normal"/>
        <w:spacing w:line="360" w:lineRule="auto"/>
        <w:jc w:val="both"/>
        <w:ind w:left="720" w:hanging="720"/>
      </w:pPr>
      <w:r>
        <w:t xml:space="preserve">[13] T.-Y. Lin et al., “Microsoft COCO: Common Objects in Context,” in Computer Vision – ECCV 2014, Cham: Springer International Publishing, 2014, pp. 740–755. doi: 10.1007/978-3-319-10602-1_48.</w:t>
      </w:r>
    </w:p>
    <w:p>
      <w:pPr>
        <w:pStyle w:val="Normal"/>
        <w:spacing w:line="360" w:lineRule="auto"/>
        <w:jc w:val="both"/>
        <w:ind w:left="720" w:hanging="720"/>
      </w:pPr>
      <w:r>
        <w:t xml:space="preserve">[14] D. R. Pawar, “Deep Learning-Driven Assistive Technology for Blind Users: Real-Time Object Detection and Speech Feedback on Android,” 2025.</w:t>
      </w:r>
    </w:p>
    <w:p>
      <w:pPr>
        <w:pStyle w:val="Normal"/>
        <w:spacing w:line="360" w:lineRule="auto"/>
        <w:jc w:val="both"/>
        <w:ind w:left="720" w:hanging="720"/>
      </w:pPr>
      <w:r>
        <w:t xml:space="preserve">[15] J. Figura, R. Kuźmiczuk, and M. Badurowicz, “Analysis of object recognition systems using augmented reality glasses,” Journal of Computer Sciences Institute, vol. 34, pp. 8–13, 2025.</w:t>
      </w:r>
    </w:p>
    <w:p>
      <w:pPr>
        <w:pStyle w:val="Normal"/>
        <w:spacing w:line="360" w:lineRule="auto"/>
        <w:jc w:val="both"/>
        <w:ind w:left="720" w:hanging="720"/>
      </w:pPr>
      <w:r>
        <w:t xml:space="preserve">[16] A. G. Howard, M. Zhu, B. Chen, D. Kalenichenko, W. Wang, T. Weyand, M. Andreetto, and H. Adam, “MobileNets: Efficient Convolutional Neural Networks for Mobile Vision Applications,” arXiv:1704.04861, 2017.</w:t>
      </w:r>
    </w:p>
    <w:p>
      <w:pPr>
        <w:pStyle w:val="Normal"/>
        <w:spacing w:line="360" w:lineRule="auto"/>
        <w:jc w:val="both"/>
        <w:ind w:left="720" w:hanging="720"/>
      </w:pPr>
      <w:r>
        <w:t xml:space="preserve">[17] M. Sandler, A. Howard, M. Zhu, A. Zhmoginov, and L.-C. Chen, “MobileNetV2: Inverted Residuals and Linear Bottlenecks,” in 2018 IEEE/CVF Conference on Computer Vision and Pattern Recognition (CVPR), Jun. 2018, pp. 4510–4520. doi: 10.1109/CVPR.2018.00474.</w:t>
      </w:r>
    </w:p>
    <w:p>
      <w:pPr>
        <w:pStyle w:val="Normal"/>
        <w:spacing w:line="360" w:lineRule="auto"/>
        <w:jc w:val="both"/>
        <w:ind w:left="720" w:hanging="720"/>
      </w:pPr>
      <w:r>
        <w:t xml:space="preserve">[18] J. Dai, “Real-time and accurate object detection on edge device with TensorFlow Lite,” Journal of Physics: Conference Series, vol. 1651, no. 1, Art. no. 012114, 2020. doi: 10.1088/1742-6596/1651/1/012114.</w:t>
      </w:r>
    </w:p>
    <w:p>
      <w:pPr>
        <w:pStyle w:val="Normal"/>
        <w:spacing w:line="360" w:lineRule="auto"/>
        <w:jc w:val="both"/>
        <w:ind w:left="720" w:hanging="720"/>
      </w:pPr>
      <w:r>
        <w:t xml:space="preserve">[19] A. Magdy, M. S. Moustafa, H. M. Ebied, and M. F. Tolba, “Lightweight faster R-CNN for object detection in optical remote sensing images,” Scientific Reports, vol. 15, Art. no. 16163, 2025. doi: 10.1038/s41598-025-99242-y.</w:t>
      </w:r>
    </w:p>
    <w:p>
      <w:pPr>
        <w:pStyle w:val="Normal"/>
        <w:spacing w:line="360" w:lineRule="auto"/>
        <w:jc w:val="both"/>
        <w:ind w:left="720" w:hanging="720"/>
      </w:pPr>
      <w:r>
        <w:t xml:space="preserve">[20] A. Kuznetsova et al., “The Open Images Dataset V4: Unified image classification, object detection, and visual relationship detection at scale,” International Journal of Computer Vision, vol. 128, pp. 1956–1981, 2020. doi: 10.1007/s11263-020-01316-z.</w:t>
      </w:r>
    </w:p>
    <w:p>
      <w:pPr>
        <w:pStyle w:val="Normal"/>
        <w:spacing w:line="360" w:lineRule="auto"/>
        <w:jc w:val="both"/>
        <w:ind w:left="720" w:hanging="720"/>
      </w:pPr>
      <w:r>
        <w:t xml:space="preserve">[21] “ONNX Runtime,” ONNX Runtime. [Online]. Available: https://onnxruntime.ai/docs/.</w:t>
      </w:r>
    </w:p>
    <w:p>
      <w:pPr>
        <w:pStyle w:val="Normal"/>
        <w:spacing w:line="360" w:lineRule="auto"/>
        <w:jc w:val="both"/>
        <w:ind w:left="720" w:hanging="720"/>
      </w:pPr>
      <w:r>
        <w:t xml:space="preserve">[22] “ExecuTorch Documentation,” PyTorch. [Online]. Available: https://pytorch.org/executorch/stable/.</w:t>
      </w:r>
    </w:p>
    <w:p>
      <w:pPr>
        <w:pStyle w:val="Normal"/>
        <w:spacing w:line="360" w:lineRule="auto"/>
        <w:jc w:val="both"/>
        <w:ind w:left="720" w:hanging="720"/>
      </w:pPr>
      <w:r>
        <w:t xml:space="preserve">[23] N. Carion, F. Massa, G. Synnaeve, N. Usunier, A. Kirillov, and S. Zagoruyko, “End-to-End Object Detection with Transformers,” in Computer Vision – ECCV 2020, Cham: Springer International Publishing, 2020, pp. 213–229. doi: 10.1007/978-3-030-58452-8_13.</w:t>
      </w:r>
    </w:p>
    <w:p>
      <w:pPr>
        <w:pStyle w:val="Normal"/>
        <w:spacing w:line="360" w:lineRule="auto"/>
        <w:jc w:val="both"/>
        <w:ind w:left="720" w:hanging="720"/>
      </w:pPr>
      <w:r>
        <w:t xml:space="preserve">[24] Google, “Benchmark CompiledModel API,” Google AI Edge. [Online]. Available: https://developers.google.com/edge/litert/next/benchmark.</w:t>
      </w:r>
    </w:p>
    <w:p>
      <w:pPr>
        <w:pStyle w:val="Normal"/>
        <w:spacing w:line="360" w:lineRule="auto"/>
        <w:jc w:val="both"/>
        <w:ind w:left="720" w:hanging="720"/>
      </w:pPr>
      <w:r>
        <w:t xml:space="preserve">[25] Android Developers, “Android Debug Bridge (adb),” Android Studio. [Online]. Available: https://developer.android.com/tools/adb.</w:t>
      </w:r>
    </w:p>
    <w:p>
      <w:pPr>
        <w:pStyle w:val="Normal"/>
        <w:spacing w:line="360" w:lineRule="auto"/>
        <w:jc w:val="both"/>
        <w:ind w:left="720" w:hanging="720"/>
      </w:pPr>
      <w:r>
        <w:t xml:space="preserve">[26] Google, “GPU acceleration delegate with Interpreter API,” Google AI Edge. [Online]. Available: https://developers.google.com/edge/litert/android/gpu.</w:t>
      </w:r>
    </w:p>
    <w:p>
      <w:pPr>
        <w:pStyle w:val="Normal"/>
        <w:spacing w:line="360" w:lineRule="auto"/>
        <w:jc w:val="both"/>
        <w:ind w:left="720" w:hanging="720"/>
      </w:pPr>
      <w:r>
        <w:t xml:space="preserve">[27] Roboflow, “Roboflow: Computer vision tools for developers and enterprises.” [Online]. Available: https://roboflow.com/.</w:t>
      </w:r>
    </w:p>
    <w:p>
      <w:pPr>
        <w:pStyle w:val="Normal"/>
        <w:spacing w:line="360" w:lineRule="auto"/>
        <w:jc w:val="both"/>
        <w:ind w:left="720" w:hanging="720"/>
      </w:pPr>
      <w:r>
        <w:t xml:space="preserve">[28] Khronos Group, “OpenCL – The Open Standard for Parallel Programming of Heterogeneous Systems.” [Online]. Available: https://www.khronos.org/opencl/.</w:t>
      </w:r>
    </w:p>
    <w:p>
      <w:pPr>
        <w:pStyle w:val="Normal"/>
        <w:spacing w:line="360" w:lineRule="auto"/>
        <w:jc w:val="both"/>
        <w:ind w:left="720" w:hanging="720"/>
      </w:pPr>
      <w:r>
        <w:t xml:space="preserve">[29] Google, “CameraX,” Android Developers. [Online]. Available: https://developer.android.com/media/camera/camerax.</w:t>
      </w:r>
    </w:p>
    <w:p>
      <w:pPr>
        <w:pStyle w:val="Normal"/>
        <w:spacing w:line="360" w:lineRule="auto"/>
        <w:jc w:val="both"/>
        <w:ind w:left="720" w:hanging="720"/>
      </w:pPr>
      <w:r>
        <w:t xml:space="preserve">[30] Google, “TextToSpeech,” Android Developers. [Online]. Available: https://developer.android.com/reference/android/speech/tts/TextToSpeech.</w:t>
      </w:r>
    </w:p>
    <w:sectPr w:rsidR="00D31549" w:rsidRPr="00702568" w:rsidSect="000B09FE">
      <w:headerReference w:type="even" r:id="rId41"/>
      <w:headerReference w:type="default" r:id="rId42"/>
      <w:type w:val="oddPage"/>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2D6" w:rsidRDefault="008D52D6" w:rsidP="00217026">
      <w:pPr>
        <w:spacing w:after="0" w:line="240" w:lineRule="auto"/>
      </w:pPr>
      <w:r>
        <w:separator/>
      </w:r>
    </w:p>
    <w:p w:rsidR="008D52D6" w:rsidRDefault="008D52D6"/>
  </w:endnote>
  <w:endnote w:type="continuationSeparator" w:id="0">
    <w:p w:rsidR="008D52D6" w:rsidRDefault="008D52D6" w:rsidP="00217026">
      <w:pPr>
        <w:spacing w:after="0" w:line="240" w:lineRule="auto"/>
      </w:pPr>
      <w:r>
        <w:continuationSeparator/>
      </w:r>
    </w:p>
    <w:p w:rsidR="008D52D6" w:rsidRDefault="008D5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Default="008D52D6" w:rsidP="001A1B53">
    <w:pPr>
      <w:pStyle w:val="Piedepgina"/>
    </w:pPr>
  </w:p>
  <w:p w:rsidR="008D52D6" w:rsidRDefault="008D52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2D6" w:rsidRDefault="008D52D6" w:rsidP="00217026">
      <w:pPr>
        <w:spacing w:after="0" w:line="240" w:lineRule="auto"/>
      </w:pPr>
      <w:r>
        <w:separator/>
      </w:r>
    </w:p>
    <w:p w:rsidR="008D52D6" w:rsidRDefault="008D52D6"/>
  </w:footnote>
  <w:footnote w:type="continuationSeparator" w:id="0">
    <w:p w:rsidR="008D52D6" w:rsidRDefault="008D52D6" w:rsidP="00217026">
      <w:pPr>
        <w:spacing w:after="0" w:line="240" w:lineRule="auto"/>
      </w:pPr>
      <w:r>
        <w:continuationSeparator/>
      </w:r>
    </w:p>
    <w:p w:rsidR="008D52D6" w:rsidRDefault="008D52D6"/>
  </w:footnote>
  <w:footnote w:id="1">
    <w:p w:rsidR="008D52D6" w:rsidRPr="00A8021E" w:rsidRDefault="008D52D6" w:rsidP="001B2A56">
      <w:pPr>
        <w:pStyle w:val="Textonotapie"/>
        <w:jc w:val="both"/>
        <w:rPr>
          <w:rFonts w:cs="Arial"/>
        </w:rPr>
      </w:pPr>
      <w:r w:rsidRPr="00A8021E">
        <w:rPr>
          <w:rFonts w:cs="Arial"/>
          <w:vertAlign w:val="superscript"/>
          <w:lang w:val="es-HN"/>
        </w:rPr>
        <w:footnoteRef/>
      </w:r>
      <w:r w:rsidRPr="00A8021E">
        <w:rPr>
          <w:rFonts w:cs="Arial"/>
          <w:lang w:val="es-HN"/>
        </w:rPr>
        <w:t xml:space="preserve"> Las notas van como “notas al pie”, con interlineado sencillo, el texto justificado y usando la letra del texto en 10 puntos. Se utilizan para explicar, comentar o hacer referencia al texto de un documento, así como para introducir comentarios detallados y en ocasiones para citar fuentes de información (aunque para esta opción es mejor seguir en detalle las normas de citación bibliográfica seleccionadas).</w:t>
      </w:r>
    </w:p>
  </w:footnote>
</w:footnotes>
</file>

<file path=word/header1.xml><?xml version="1.0" encoding="utf-8"?>
<w:hdr xmlns:mc="http://schemas.openxmlformats.org/markup-compatibility/2006" xmlns:w="http://schemas.openxmlformats.org/wordprocessingml/2006/main" mc:Ignorable="w14 w15 w16se wp14">
  <w:p w:rsidR="008D52D6" w:rsidRPr="00937DB0" w:rsidRDefault="008D52D6" w:rsidP="00937DB0">
    <w:pPr>
      <w:pStyle w:val="Encabezado"/>
      <w:spacing w:after="0"/>
    </w:pPr>
  </w:p>
</w:hdr>
</file>

<file path=word/header2.xml><?xml version="1.0" encoding="utf-8"?>
<w:hdr xmlns:mc="http://schemas.openxmlformats.org/markup-compatibility/2006" xmlns:w="http://schemas.openxmlformats.org/wordprocessingml/2006/main" mc:Ignorable="w14 w15 w16se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8D52D6" w:rsidRPr="006573E3" w:rsidTr="006F1C16">
      <w:tc>
        <w:tcPr>
          <w:tcW w:w="7686" w:type="dxa"/>
        </w:tcPr>
        <w:p w:rsidR="008D52D6" w:rsidRPr="006573E3" w:rsidRDefault="008D52D6" w:rsidP="00937DB0">
          <w:pPr>
            <w:pStyle w:val="Encabezado"/>
            <w:spacing w:after="0"/>
            <w:jc w:val="left"/>
            <w:rPr>
              <w:rFonts w:cs="Arial"/>
              <w:b w:val="0"/>
              <w:color w:val="auto"/>
              <w:sz w:val="22"/>
              <w:szCs w:val="22"/>
            </w:rPr>
          </w:pPr>
          <w:r w:rsidRPr="006573E3">
            <w:rPr>
              <w:rFonts w:cs="Arial"/>
              <w:b w:val="0"/>
              <w:color w:val="auto"/>
              <w:sz w:val="22"/>
              <w:szCs w:val="22"/>
            </w:rPr>
            <w:t>Contenido</w:t>
          </w:r>
        </w:p>
      </w:tc>
      <w:tc>
        <w:tcPr>
          <w:tcW w:w="961" w:type="dxa"/>
          <w:noWrap/>
        </w:tcPr>
        <w:p w:rsidR="008D52D6" w:rsidRPr="006573E3" w:rsidRDefault="008D52D6" w:rsidP="00AB0FFE">
          <w:pPr>
            <w:pStyle w:val="Encabezado"/>
            <w:spacing w:after="0"/>
            <w:rPr>
              <w:rFonts w:cs="Arial"/>
              <w:b w:val="0"/>
              <w:color w:val="auto"/>
              <w:sz w:val="22"/>
              <w:szCs w:val="22"/>
            </w:rPr>
          </w:pPr>
        </w:p>
      </w:tc>
    </w:tr>
  </w:tbl>
  <w:p w:rsidR="008D52D6" w:rsidRPr="00533AF9" w:rsidRDefault="008D52D6" w:rsidP="00937DB0">
    <w:pPr>
      <w:pStyle w:val="Encabezado"/>
      <w:spacing w:after="0"/>
    </w:pPr>
  </w:p>
</w:hdr>
</file>

<file path=word/header3.xml><?xml version="1.0" encoding="utf-8"?>
<w:hdr xmlns:mc="http://schemas.openxmlformats.org/markup-compatibility/2006" xmlns:w="http://schemas.openxmlformats.org/wordprocessingml/2006/main" mc:Ignorable="w14 w15 w16se wp14">
  <w:p w:rsidR="008D52D6" w:rsidRPr="00533AF9" w:rsidRDefault="008D52D6" w:rsidP="00D10281">
    <w:pPr>
      <w:pStyle w:val="Encabezado"/>
      <w:spacing w:after="0"/>
    </w:pPr>
  </w:p>
</w:hdr>
</file>

<file path=word/header4.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8D52D6" w:rsidRPr="006573E3" w:rsidTr="00BB3C1A">
      <w:tc>
        <w:tcPr>
          <w:tcW w:w="6613" w:type="dxa"/>
        </w:tcPr>
        <w:p w:rsidR="008D52D6" w:rsidRPr="006573E3" w:rsidRDefault="008D52D6" w:rsidP="000C0226">
          <w:pPr>
            <w:pStyle w:val="Encabezado"/>
            <w:spacing w:after="0"/>
            <w:jc w:val="left"/>
            <w:rPr>
              <w:rFonts w:cs="Arial"/>
              <w:b w:val="0"/>
              <w:color w:val="auto"/>
              <w:sz w:val="22"/>
              <w:szCs w:val="22"/>
            </w:rPr>
          </w:pPr>
          <w:r w:rsidRPr="006573E3">
            <w:rPr>
              <w:rFonts w:cs="Arial"/>
              <w:b w:val="0"/>
              <w:color w:val="auto"/>
              <w:sz w:val="22"/>
              <w:szCs w:val="22"/>
            </w:rPr>
            <w:t xml:space="preserve">Resumen y </w:t>
          </w:r>
          <w:proofErr w:type="spellStart"/>
          <w:r w:rsidRPr="006573E3">
            <w:rPr>
              <w:rFonts w:cs="Arial"/>
              <w:b w:val="0"/>
              <w:color w:val="auto"/>
              <w:sz w:val="22"/>
              <w:szCs w:val="22"/>
            </w:rPr>
            <w:t>Abstract</w:t>
          </w:r>
          <w:proofErr w:type="spellEnd"/>
        </w:p>
      </w:tc>
      <w:tc>
        <w:tcPr>
          <w:tcW w:w="968" w:type="dxa"/>
        </w:tcPr>
        <w:p w:rsidR="008D52D6" w:rsidRPr="006573E3" w:rsidRDefault="008D52D6" w:rsidP="000C0226">
          <w:pPr>
            <w:pStyle w:val="Encabezado"/>
            <w:spacing w:after="0"/>
            <w:rPr>
              <w:rFonts w:cs="Arial"/>
              <w:b w:val="0"/>
              <w:color w:val="auto"/>
              <w:sz w:val="22"/>
              <w:szCs w:val="22"/>
            </w:rPr>
          </w:pPr>
        </w:p>
      </w:tc>
      <w:tc>
        <w:tcPr>
          <w:tcW w:w="1151" w:type="dxa"/>
          <w:noWrap/>
        </w:tcPr>
        <w:p w:rsidR="008D52D6" w:rsidRPr="006573E3" w:rsidRDefault="008D52D6" w:rsidP="00FE0299">
          <w:pPr>
            <w:pStyle w:val="Encabezado"/>
            <w:spacing w:after="0"/>
            <w:rPr>
              <w:rFonts w:cs="Arial"/>
              <w:b w:val="0"/>
              <w:color w:val="auto"/>
              <w:sz w:val="22"/>
              <w:szCs w:val="22"/>
            </w:rPr>
          </w:pPr>
        </w:p>
      </w:tc>
    </w:tr>
  </w:tbl>
  <w:p w:rsidR="008D52D6" w:rsidRPr="00533AF9" w:rsidRDefault="008D52D6" w:rsidP="00D10281">
    <w:pPr>
      <w:pStyle w:val="Encabezado"/>
      <w:spacing w:after="0"/>
    </w:pPr>
  </w:p>
</w:hdr>
</file>

<file path=word/header5.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6573E3" w:rsidTr="000C49DC">
      <w:tc>
        <w:tcPr>
          <w:tcW w:w="644" w:type="dxa"/>
        </w:tcPr>
        <w:p w:rsidR="008D52D6" w:rsidRPr="006573E3" w:rsidRDefault="008D52D6" w:rsidP="00937DB0">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2</w:t>
          </w:r>
          <w:r w:rsidRPr="006573E3">
            <w:rPr>
              <w:rFonts w:cs="Arial"/>
              <w:b w:val="0"/>
              <w:color w:val="auto"/>
              <w:sz w:val="22"/>
              <w:szCs w:val="22"/>
            </w:rPr>
            <w:fldChar w:fldCharType="end"/>
          </w:r>
        </w:p>
      </w:tc>
      <w:tc>
        <w:tcPr>
          <w:tcW w:w="8145" w:type="dxa"/>
          <w:noWrap/>
        </w:tcPr>
        <w:p w:rsidR="008D52D6" w:rsidRPr="006573E3" w:rsidRDefault="008D52D6" w:rsidP="008E434C">
          <w:pPr>
            <w:pStyle w:val="Encabezado"/>
            <w:spacing w:after="0"/>
            <w:ind w:left="1080"/>
            <w:rPr>
              <w:rFonts w:cs="Arial"/>
              <w:b w:val="0"/>
              <w:color w:val="auto"/>
              <w:sz w:val="22"/>
              <w:szCs w:val="22"/>
            </w:rPr>
          </w:pPr>
          <w:r/>
          <w:r/>
          <w:r/>
          <w:r w:rsidRPr="006573E3">
            <w:rPr>
              <w:rFonts w:cs="Arial"/>
              <w:b w:val="0"/>
              <w:color w:val="auto"/>
              <w:sz w:val="22"/>
              <w:szCs w:val="22"/>
            </w:rPr>
            <w:t>Introducción</w:t>
          </w:r>
          <w:r/>
        </w:p>
      </w:tc>
    </w:tr>
  </w:tbl>
  <w:p w:rsidR="008D52D6" w:rsidRPr="00937DB0" w:rsidRDefault="008D52D6" w:rsidP="00937DB0">
    <w:pPr>
      <w:pStyle w:val="Encabezado"/>
      <w:spacing w:after="0"/>
    </w:pPr>
  </w:p>
</w:hdr>
</file>

<file path=word/header6.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6F1C16">
      <w:tc>
        <w:tcPr>
          <w:tcW w:w="7686" w:type="dxa"/>
        </w:tcPr>
        <w:p w:rsidR="008D52D6" w:rsidRPr="00A8021E" w:rsidRDefault="008D52D6" w:rsidP="008E434C">
          <w:pPr>
            <w:pStyle w:val="Encabezado"/>
            <w:spacing w:after="0"/>
            <w:jc w:val="left"/>
            <w:rPr>
              <w:rFonts w:cs="Arial"/>
              <w:b w:val="0"/>
              <w:color w:val="auto"/>
              <w:sz w:val="22"/>
              <w:szCs w:val="22"/>
            </w:rPr>
          </w:pPr>
          <w:r w:rsidRPr="00273B83">
            <w:rPr>
              <w:rFonts w:cs="Arial"/>
              <w:b w:val="0"/>
              <w:color w:val="auto"/>
              <w:sz w:val="22"/>
              <w:szCs w:val="22"/>
            </w:rPr>
            <w:t>Trabajo de grado</w:t>
          </w:r>
        </w:p>
      </w:tc>
      <w:tc>
        <w:tcPr>
          <w:tcW w:w="1103" w:type="dxa"/>
          <w:noWrap/>
        </w:tcPr>
        <w:p w:rsidR="008D52D6" w:rsidRPr="00A8021E" w:rsidRDefault="008D52D6" w:rsidP="00937DB0">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3</w:t>
          </w:r>
          <w:r w:rsidRPr="00A8021E">
            <w:rPr>
              <w:rFonts w:cs="Arial"/>
              <w:b w:val="0"/>
              <w:color w:val="auto"/>
              <w:sz w:val="22"/>
              <w:szCs w:val="22"/>
            </w:rPr>
            <w:fldChar w:fldCharType="end"/>
          </w:r>
        </w:p>
      </w:tc>
    </w:tr>
  </w:tbl>
  <w:p w:rsidR="008D52D6" w:rsidRPr="00533AF9" w:rsidRDefault="008D52D6" w:rsidP="00937DB0">
    <w:pPr>
      <w:pStyle w:val="Encabezado"/>
      <w:spacing w:after="0"/>
    </w:pPr>
  </w:p>
</w:hdr>
</file>

<file path=word/header7.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6573E3" w:rsidTr="003824A3">
      <w:tc>
        <w:tcPr>
          <w:tcW w:w="644" w:type="dxa"/>
        </w:tcPr>
        <w:p w:rsidR="008D52D6" w:rsidRPr="006573E3" w:rsidRDefault="008D52D6" w:rsidP="00F13226">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1</w:t>
          </w:r>
          <w:r w:rsidRPr="006573E3">
            <w:rPr>
              <w:rFonts w:cs="Arial"/>
              <w:b w:val="0"/>
              <w:color w:val="auto"/>
              <w:sz w:val="22"/>
              <w:szCs w:val="22"/>
            </w:rPr>
            <w:fldChar w:fldCharType="end"/>
          </w:r>
        </w:p>
      </w:tc>
      <w:tc>
        <w:tcPr>
          <w:tcW w:w="8145" w:type="dxa"/>
          <w:noWrap/>
        </w:tcPr>
        <w:p w:rsidR="008D52D6" w:rsidRPr="006573E3" w:rsidRDefault="008D52D6" w:rsidP="00F13226">
          <w:pPr>
            <w:pStyle w:val="Encabezado"/>
            <w:spacing w:after="0"/>
            <w:ind w:left="1080"/>
            <w:rPr>
              <w:rFonts w:cs="Arial"/>
              <w:b w:val="0"/>
              <w:color w:val="auto"/>
              <w:sz w:val="22"/>
              <w:szCs w:val="22"/>
            </w:rPr>
          </w:pPr>
          <w:r/>
          <w:r/>
          <w:r/>
          <w:r w:rsidRPr="006573E3">
            <w:rPr>
              <w:rFonts w:cs="Arial"/>
              <w:b w:val="0"/>
              <w:color w:val="auto"/>
              <w:sz w:val="22"/>
              <w:szCs w:val="22"/>
            </w:rPr>
            <w:t>Introducción</w:t>
          </w:r>
          <w:r/>
        </w:p>
      </w:tc>
    </w:tr>
  </w:tbl>
  <w:p w:rsidR="008D52D6" w:rsidRPr="00B7079E" w:rsidRDefault="008D52D6" w:rsidP="00E10DCA">
    <w:pPr>
      <w:pStyle w:val="Encabezado"/>
    </w:pPr>
  </w:p>
</w:hdr>
</file>

<file path=word/header8.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937DB0" w:rsidTr="000C49DC">
      <w:tc>
        <w:tcPr>
          <w:tcW w:w="644" w:type="dxa"/>
        </w:tcPr>
        <w:p w:rsidR="008D52D6" w:rsidRPr="00937DB0" w:rsidRDefault="008D52D6" w:rsidP="004055DE">
          <w:pPr>
            <w:pStyle w:val="Prrafodelista"/>
          </w:pPr>
          <w:r>
            <w:fldChar w:fldCharType="begin"/>
          </w:r>
          <w:r>
            <w:instrText xml:space="preserve"> PAGE   \* MERGEFORMAT </w:instrText>
          </w:r>
          <w:r>
            <w:fldChar w:fldCharType="separate"/>
          </w:r>
          <w:r>
            <w:rPr>
              <w:noProof/>
            </w:rPr>
            <w:t>4</w:t>
          </w:r>
          <w:r>
            <w:rPr>
              <w:noProof/>
            </w:rPr>
            <w:fldChar w:fldCharType="end"/>
          </w:r>
        </w:p>
      </w:tc>
      <w:tc>
        <w:tcPr>
          <w:tcW w:w="8145" w:type="dxa"/>
          <w:noWrap/>
        </w:tcPr>
        <w:p w:rsidR="008D52D6" w:rsidRPr="008E434C" w:rsidRDefault="008D52D6" w:rsidP="004055DE">
          <w:pPr>
            <w:pStyle w:val="Prrafodelista"/>
            <w:jc w:val="right"/>
          </w:pPr>
          <w:r>
            <w:t xml:space="preserve">AssistiveVision</w:t>
          </w:r>
          <w:r w:rsidRPr="00321A0C">
            <w:rPr>
              <w:rFonts w:cs="Arial"/>
              <w:szCs w:val="22"/>
            </w:rPr>
            <w:t/>
          </w:r>
        </w:p>
      </w:tc>
    </w:tr>
  </w:tbl>
  <w:p w:rsidR="008D52D6" w:rsidRPr="00937DB0" w:rsidRDefault="008D52D6" w:rsidP="00937DB0">
    <w:pPr>
      <w:pStyle w:val="Encabezado"/>
      <w:spacing w:after="0"/>
    </w:pPr>
  </w:p>
</w:hdr>
</file>

<file path=word/header9.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8E434C" w:rsidTr="008E434C">
      <w:tc>
        <w:tcPr>
          <w:tcW w:w="7686" w:type="dxa"/>
        </w:tcPr>
        <w:p w:rsidR="008D52D6" w:rsidRPr="008E434C" w:rsidRDefault="008D52D6" w:rsidP="004055DE">
          <w:pPr>
            <w:pStyle w:val="Prrafodelista"/>
          </w:pPr>
          <w:r>
            <w:t>1. Marco de referencia</w:t>
          </w:r>
        </w:p>
      </w:tc>
      <w:tc>
        <w:tcPr>
          <w:tcW w:w="1103" w:type="dxa"/>
          <w:noWrap/>
        </w:tcPr>
        <w:p w:rsidR="008D52D6" w:rsidRPr="008E434C" w:rsidRDefault="008D52D6" w:rsidP="004055DE">
          <w:pPr>
            <w:pStyle w:val="Prrafodelista"/>
            <w:jc w:val="right"/>
          </w:pPr>
          <w:r>
            <w:fldChar w:fldCharType="begin"/>
          </w:r>
          <w:r>
            <w:instrText xml:space="preserve"> PAGE   \* MERGEFORMAT </w:instrText>
          </w:r>
          <w:r>
            <w:fldChar w:fldCharType="separate"/>
          </w:r>
          <w:r>
            <w:rPr>
              <w:noProof/>
            </w:rPr>
            <w:t>7</w:t>
          </w:r>
          <w:r>
            <w:rPr>
              <w:noProof/>
            </w:rPr>
            <w:fldChar w:fldCharType="end"/>
          </w:r>
        </w:p>
      </w:tc>
    </w:tr>
  </w:tbl>
  <w:p w:rsidR="008D52D6" w:rsidRPr="003B3EB1" w:rsidRDefault="008D52D6" w:rsidP="00C139F2">
    <w:pPr>
      <w:pStyle w:val="Encabezado"/>
    </w:pPr>
  </w:p>
</w:hdr>
</file>

<file path=word/header10.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1.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717B80" w:rsidTr="000C49DC">
      <w:tc>
        <w:tcPr>
          <w:tcW w:w="644" w:type="dxa"/>
        </w:tcPr>
        <w:p w:rsidR="008D52D6" w:rsidRPr="00717B80" w:rsidRDefault="008D52D6"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702568" w:rsidRPr="00702568">
            <w:rPr>
              <w:noProof/>
            </w:rPr>
            <w:t>6</w:t>
          </w:r>
          <w:r w:rsidRPr="00717B80">
            <w:rPr>
              <w:szCs w:val="22"/>
            </w:rPr>
            <w:fldChar w:fldCharType="end"/>
          </w:r>
        </w:p>
      </w:tc>
      <w:tc>
        <w:tcPr>
          <w:tcW w:w="8145" w:type="dxa"/>
          <w:noWrap/>
        </w:tcPr>
        <w:p w:rsidR="008D52D6" w:rsidRPr="00717B80" w:rsidRDefault="008D52D6" w:rsidP="00717B80">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2.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717B80" w:rsidTr="008E434C">
      <w:tc>
        <w:tcPr>
          <w:tcW w:w="7686" w:type="dxa"/>
        </w:tcPr>
        <w:p w:rsidR="008D52D6" w:rsidRPr="00717B80" w:rsidRDefault="008D52D6" w:rsidP="00076FC6">
          <w:pPr>
            <w:pStyle w:val="Prrafodelista"/>
          </w:pPr>
          <w:r/>
          <w:r/>
          <w:r/>
          <w:r>
            <w:t>3. Diseño e implementación</w:t>
          </w:r>
          <w:r/>
          <w:r>
            <w:t/>
          </w:r>
        </w:p>
      </w:tc>
      <w:tc>
        <w:tcPr>
          <w:tcW w:w="1103" w:type="dxa"/>
          <w:noWrap/>
        </w:tcPr>
        <w:p w:rsidR="008D52D6" w:rsidRPr="00717B80" w:rsidRDefault="008D52D6"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7</w:t>
          </w:r>
          <w:r w:rsidRPr="00717B80">
            <w:rPr>
              <w:szCs w:val="22"/>
            </w:rPr>
            <w:fldChar w:fldCharType="end"/>
          </w:r>
        </w:p>
      </w:tc>
    </w:tr>
  </w:tbl>
  <w:p w:rsidR="008D52D6" w:rsidRPr="003B3EB1" w:rsidRDefault="008D52D6" w:rsidP="00C139F2">
    <w:pPr>
      <w:pStyle w:val="Encabezado"/>
    </w:pPr>
  </w:p>
</w:hdr>
</file>

<file path=word/header13.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4.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717B80" w:rsidTr="000C49DC">
      <w:tc>
        <w:tcPr>
          <w:tcW w:w="644" w:type="dxa"/>
        </w:tcPr>
        <w:p w:rsidR="008D52D6" w:rsidRPr="00717B80" w:rsidRDefault="008D52D6"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16</w:t>
          </w:r>
          <w:r w:rsidRPr="00717B80">
            <w:rPr>
              <w:szCs w:val="22"/>
            </w:rPr>
            <w:fldChar w:fldCharType="end"/>
          </w:r>
        </w:p>
      </w:tc>
      <w:tc>
        <w:tcPr>
          <w:tcW w:w="8145" w:type="dxa"/>
          <w:noWrap/>
        </w:tcPr>
        <w:p w:rsidR="008D52D6" w:rsidRPr="00717B80" w:rsidRDefault="008D52D6" w:rsidP="00717B80">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5.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717B80" w:rsidTr="008E434C">
      <w:tc>
        <w:tcPr>
          <w:tcW w:w="7686" w:type="dxa"/>
        </w:tcPr>
        <w:p w:rsidR="008D52D6" w:rsidRPr="00717B80" w:rsidRDefault="008D52D6" w:rsidP="00076FC6">
          <w:pPr>
            <w:pStyle w:val="Prrafodelista"/>
          </w:pPr>
          <w:r>
            <w:t>4. Evaluación del prototipo</w:t>
          </w:r>
        </w:p>
      </w:tc>
      <w:tc>
        <w:tcPr>
          <w:tcW w:w="1103" w:type="dxa"/>
          <w:noWrap/>
        </w:tcPr>
        <w:p w:rsidR="008D52D6" w:rsidRPr="00717B80" w:rsidRDefault="008D52D6"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rsidR="008D52D6" w:rsidRPr="003B3EB1" w:rsidRDefault="008D52D6" w:rsidP="00C139F2">
    <w:pPr>
      <w:pStyle w:val="Encabezado"/>
    </w:pPr>
  </w:p>
</w:hdr>
</file>

<file path=word/header16.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17.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937DB0" w:rsidTr="000C49DC">
      <w:tc>
        <w:tcPr>
          <w:tcW w:w="644" w:type="dxa"/>
        </w:tcPr>
        <w:p w:rsidR="008D52D6" w:rsidRPr="00937DB0" w:rsidRDefault="008D52D6"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Pr>
              <w:rFonts w:ascii="LMRomanM" w:hAnsi="LMRomanM"/>
              <w:b w:val="0"/>
              <w:noProof/>
              <w:color w:val="auto"/>
              <w:sz w:val="22"/>
              <w:szCs w:val="22"/>
            </w:rPr>
            <w:t>18</w:t>
          </w:r>
          <w:r w:rsidRPr="00937DB0">
            <w:rPr>
              <w:rFonts w:ascii="LMRomanM" w:hAnsi="LMRomanM"/>
              <w:b w:val="0"/>
              <w:color w:val="auto"/>
              <w:sz w:val="22"/>
              <w:szCs w:val="22"/>
            </w:rPr>
            <w:fldChar w:fldCharType="end"/>
          </w:r>
        </w:p>
      </w:tc>
      <w:tc>
        <w:tcPr>
          <w:tcW w:w="8145" w:type="dxa"/>
          <w:noWrap/>
        </w:tcPr>
        <w:p w:rsidR="008D52D6" w:rsidRPr="00937DB0" w:rsidRDefault="008D52D6" w:rsidP="007D4808">
          <w:pPr>
            <w:pStyle w:val="Prrafodelista"/>
            <w:jc w:val="right"/>
          </w:pPr>
          <w:r>
            <w:t>AssistiveVision</w:t>
          </w:r>
          <w:r w:rsidRPr="00321A0C">
            <w:rPr>
              <w:rFonts w:cs="Arial"/>
              <w:b/>
              <w:szCs w:val="22"/>
            </w:rPr>
            <w:t xml:space="preserve"/>
          </w:r>
          <w:r w:rsidRPr="00321A0C">
            <w:rPr>
              <w:rFonts w:cs="Arial"/>
              <w:szCs w:val="22"/>
            </w:rPr>
            <w:t/>
          </w:r>
        </w:p>
      </w:tc>
    </w:tr>
  </w:tbl>
  <w:p w:rsidR="008D52D6" w:rsidRPr="00937DB0" w:rsidRDefault="008D52D6" w:rsidP="00937DB0">
    <w:pPr>
      <w:pStyle w:val="Encabezado"/>
      <w:spacing w:after="0"/>
    </w:pPr>
  </w:p>
</w:hdr>
</file>

<file path=word/header18.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937DB0" w:rsidTr="008E434C">
      <w:tc>
        <w:tcPr>
          <w:tcW w:w="7686" w:type="dxa"/>
        </w:tcPr>
        <w:p w:rsidR="008D52D6" w:rsidRPr="00937DB0" w:rsidRDefault="008D52D6" w:rsidP="00431484">
          <w:pPr>
            <w:pStyle w:val="Prrafodelista"/>
          </w:pPr>
          <w:r/>
          <w:r/>
          <w:r/>
          <w:r w:rsidRPr="00DC6BC9">
            <w:t>5. Conclusiones</w:t>
          </w:r>
          <w:r/>
        </w:p>
      </w:tc>
      <w:tc>
        <w:tcPr>
          <w:tcW w:w="1103" w:type="dxa"/>
          <w:noWrap/>
        </w:tcPr>
        <w:p w:rsidR="008D52D6" w:rsidRPr="00937DB0" w:rsidRDefault="008D52D6"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rsidR="008D52D6" w:rsidRPr="003B3EB1" w:rsidRDefault="008D52D6" w:rsidP="00C139F2">
    <w:pPr>
      <w:pStyle w:val="Encabezado"/>
    </w:pPr>
  </w:p>
</w:hdr>
</file>

<file path=word/header19.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0.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c>
        <w:tcPr>
          <w:tcW w:w="8145" w:type="dxa"/>
          <w:noWrap/>
        </w:tcPr>
        <w:p w:rsidR="008D52D6" w:rsidRPr="00A8021E" w:rsidRDefault="008D52D6" w:rsidP="001A71CA">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hdr>
</file>

<file path=word/header21.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1A71CA">
          <w:pPr>
            <w:pStyle w:val="Encabezado"/>
            <w:spacing w:after="0"/>
            <w:jc w:val="left"/>
            <w:rPr>
              <w:rFonts w:cs="Arial"/>
              <w:b w:val="0"/>
              <w:color w:val="auto"/>
              <w:sz w:val="22"/>
              <w:szCs w:val="22"/>
            </w:rPr>
          </w:pPr>
          <w:r w:rsidRPr="00A8021E">
            <w:rPr>
              <w:rFonts w:cs="Arial"/>
              <w:b w:val="0"/>
              <w:color w:val="auto"/>
              <w:sz w:val="22"/>
              <w:szCs w:val="22"/>
            </w:rPr>
            <w:t>Anexo A. Scripts de evaluación</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2.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3.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22</w:t>
          </w:r>
          <w:r w:rsidRPr="00A8021E">
            <w:rPr>
              <w:rFonts w:cs="Arial"/>
              <w:b w:val="0"/>
              <w:color w:val="auto"/>
              <w:sz w:val="22"/>
              <w:szCs w:val="22"/>
            </w:rPr>
            <w:fldChar w:fldCharType="end"/>
          </w:r>
        </w:p>
      </w:tc>
      <w:tc>
        <w:tcPr>
          <w:tcW w:w="8145" w:type="dxa"/>
          <w:noWrap/>
        </w:tcPr>
        <w:p w:rsidR="008D52D6" w:rsidRPr="00A8021E" w:rsidRDefault="008D52D6" w:rsidP="00B448B8">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hdr>
</file>

<file path=word/header24.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B448B8">
          <w:pPr>
            <w:pStyle w:val="Encabezado"/>
            <w:spacing w:after="0"/>
            <w:jc w:val="left"/>
            <w:rPr>
              <w:rFonts w:cs="Arial"/>
              <w:b w:val="0"/>
              <w:color w:val="auto"/>
              <w:sz w:val="22"/>
              <w:szCs w:val="22"/>
            </w:rPr>
          </w:pPr>
          <w:r w:rsidRPr="00A8021E">
            <w:rPr>
              <w:rFonts w:cs="Arial"/>
              <w:b w:val="0"/>
              <w:color w:val="auto"/>
              <w:sz w:val="22"/>
              <w:szCs w:val="22"/>
            </w:rPr>
            <w:t>Anexo B. Pruebas unitarias</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5.xml><?xml version="1.0" encoding="utf-8"?>
<w:hdr xmlns:mc="http://schemas.openxmlformats.org/markup-compatibility/2006" xmlns:w="http://schemas.openxmlformats.org/wordprocessingml/2006/main" mc:Ignorable="w14 w15 w16se wp14">
  <w:p w:rsidR="008D52D6" w:rsidRPr="003B3EB1" w:rsidRDefault="008D52D6" w:rsidP="00C139F2">
    <w:pPr>
      <w:pStyle w:val="Encabezado"/>
    </w:pPr>
  </w:p>
</w:hdr>
</file>

<file path=word/header26.xml><?xml version="1.0" encoding="utf-8"?>
<w:hdr xmlns:mc="http://schemas.openxmlformats.org/markup-compatibility/2006" xmlns:w="http://schemas.openxmlformats.org/wordprocessingml/2006/main" mc:Ignorable="w14 w15 w16se wp14">
  <w:tbl>
    <w:tblPr>
      <w:tblW w:w="4896" w:type="pct"/>
      <w:tblInd w:w="108" w:type="dxa"/>
      <w:tblBorders>
        <w:bottom w:val="single" w:sz="4" w:space="0" w:color="auto"/>
      </w:tblBorders>
      <w:tblLook w:val="04A0" w:firstRow="1" w:lastRow="0" w:firstColumn="1" w:lastColumn="0" w:noHBand="0" w:noVBand="1"/>
    </w:tblPr>
    <w:tblGrid>
      <w:gridCol w:w="461"/>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16</w:t>
          </w:r>
          <w:r w:rsidRPr="00A8021E">
            <w:rPr>
              <w:rFonts w:cs="Arial"/>
              <w:b w:val="0"/>
              <w:color w:val="auto"/>
              <w:sz w:val="22"/>
              <w:szCs w:val="22"/>
            </w:rPr>
            <w:fldChar w:fldCharType="end"/>
          </w:r>
        </w:p>
      </w:tc>
      <w:tc>
        <w:tcPr>
          <w:tcW w:w="8145" w:type="dxa"/>
          <w:noWrap/>
        </w:tcPr>
        <w:p w:rsidR="008D52D6" w:rsidRPr="00A8021E" w:rsidRDefault="008D52D6" w:rsidP="00D915F1">
          <w:pPr>
            <w:pStyle w:val="Encabezado"/>
            <w:spacing w:after="0"/>
            <w:ind w:left="360"/>
            <w:rPr>
              <w:rFonts w:cs="Arial"/>
              <w:b w:val="0"/>
              <w:color w:val="auto"/>
              <w:sz w:val="22"/>
              <w:szCs w:val="22"/>
            </w:rPr>
          </w:pPr>
          <w:r w:rsidRPr="00A8021E">
            <w:rPr>
              <w:rFonts w:cs="Arial"/>
              <w:b w:val="0"/>
              <w:color w:val="auto"/>
              <w:sz w:val="22"/>
              <w:szCs w:val="22"/>
            </w:rPr>
            <w:t>AssistiveVision</w:t>
          </w:r>
          <w:r w:rsidRPr="00321A0C">
            <w:rPr>
              <w:rFonts w:cs="Arial"/>
              <w:b w:val="0"/>
              <w:color w:val="auto"/>
              <w:sz w:val="22"/>
              <w:szCs w:val="22"/>
            </w:rPr>
            <w:t xml:space="preserve"/>
          </w:r>
        </w:p>
      </w:tc>
    </w:tr>
  </w:tbl>
  <w:p w:rsidR="008D52D6" w:rsidRPr="00937DB0" w:rsidRDefault="008D52D6" w:rsidP="00937DB0">
    <w:pPr>
      <w:pStyle w:val="Encabezado"/>
      <w:spacing w:after="0"/>
    </w:pPr>
  </w:p>
  <w:p w:rsidR="008D52D6" w:rsidRDefault="008D52D6"/>
</w:hdr>
</file>

<file path=word/header27.xml><?xml version="1.0" encoding="utf-8"?>
<w:hdr xmlns:mc="http://schemas.openxmlformats.org/markup-compatibility/2006" xmlns:w="http://schemas.openxmlformats.org/wordprocessingml/2006/main"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17</w:t>
          </w:r>
          <w:r w:rsidRPr="00A8021E">
            <w:rPr>
              <w:rFonts w:cs="Arial"/>
              <w:b w:val="0"/>
              <w:color w:val="auto"/>
              <w:sz w:val="22"/>
              <w:szCs w:val="22"/>
            </w:rPr>
            <w:fldChar w:fldCharType="end"/>
          </w:r>
        </w:p>
      </w:tc>
    </w:tr>
  </w:tbl>
  <w:p w:rsidR="008D52D6" w:rsidRPr="003B3EB1" w:rsidRDefault="008D52D6" w:rsidP="00C139F2">
    <w:pPr>
      <w:pStyle w:val="Encabezado"/>
    </w:pPr>
  </w:p>
  <w:p w:rsidR="008D52D6" w:rsidRDefault="008D52D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911C4F"/>
    <w:multiLevelType w:val="multilevel"/>
    <w:tmpl w:val="01D0ED5E"/>
    <w:lvl w:ilvl="0">
      <w:start w:val="1"/>
      <w:numFmt w:val="decimal"/>
      <w:lvlText w:val="%1."/>
      <w:lvlJc w:val="left"/>
      <w:pPr>
        <w:ind w:left="360" w:hanging="360"/>
      </w:pPr>
      <w:rPr>
        <w:rFonts w:hint="default"/>
        <w:sz w:val="40"/>
        <w:szCs w:val="40"/>
      </w:rPr>
    </w:lvl>
    <w:lvl w:ilvl="1">
      <w:start w:val="1"/>
      <w:numFmt w:val="decimal"/>
      <w:pStyle w:val="Ttulo2"/>
      <w:lvlText w:val="%1.%2"/>
      <w:lvlJc w:val="left"/>
      <w:pPr>
        <w:ind w:left="860" w:hanging="576"/>
      </w:pPr>
      <w:rPr>
        <w:rFonts w:hint="default"/>
        <w:b/>
      </w:rPr>
    </w:lvl>
    <w:lvl w:ilvl="2">
      <w:start w:val="1"/>
      <w:numFmt w:val="decimal"/>
      <w:pStyle w:val="Ttulo3"/>
      <w:lvlText w:val="%1.%2.%3"/>
      <w:lvlJc w:val="left"/>
      <w:pPr>
        <w:ind w:left="5399" w:hanging="720"/>
      </w:pPr>
      <w:rPr>
        <w:rFonts w:hint="default"/>
        <w:b/>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8"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FB4BCF"/>
    <w:multiLevelType w:val="hybridMultilevel"/>
    <w:tmpl w:val="FBCC84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5"/>
  </w:num>
  <w:num w:numId="3">
    <w:abstractNumId w:val="2"/>
  </w:num>
  <w:num w:numId="4">
    <w:abstractNumId w:val="11"/>
  </w:num>
  <w:num w:numId="5">
    <w:abstractNumId w:val="1"/>
  </w:num>
  <w:num w:numId="6">
    <w:abstractNumId w:val="3"/>
  </w:num>
  <w:num w:numId="7">
    <w:abstractNumId w:val="8"/>
  </w:num>
  <w:num w:numId="8">
    <w:abstractNumId w:val="4"/>
  </w:num>
  <w:num w:numId="9">
    <w:abstractNumId w:val="6"/>
  </w:num>
  <w:num w:numId="10">
    <w:abstractNumId w:val="5"/>
    <w:lvlOverride w:ilvl="0">
      <w:startOverride w:val="1"/>
    </w:lvlOverride>
  </w:num>
  <w:num w:numId="11">
    <w:abstractNumId w:val="0"/>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num>
  <w:num w:numId="16">
    <w:abstractNumId w:val="7"/>
  </w:num>
  <w:num w:numId="17">
    <w:abstractNumId w:val="9"/>
  </w:num>
  <w:num w:numId="1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mirrorMargins/>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2C0A"/>
    <w:rsid w:val="0004385A"/>
    <w:rsid w:val="00043DFE"/>
    <w:rsid w:val="00046C28"/>
    <w:rsid w:val="00046E45"/>
    <w:rsid w:val="00051348"/>
    <w:rsid w:val="0005159C"/>
    <w:rsid w:val="0005546F"/>
    <w:rsid w:val="00055FAB"/>
    <w:rsid w:val="00062413"/>
    <w:rsid w:val="00076FC6"/>
    <w:rsid w:val="000777AD"/>
    <w:rsid w:val="000806B5"/>
    <w:rsid w:val="00081DEA"/>
    <w:rsid w:val="000840FB"/>
    <w:rsid w:val="00090235"/>
    <w:rsid w:val="000918C8"/>
    <w:rsid w:val="0009351C"/>
    <w:rsid w:val="00093F4E"/>
    <w:rsid w:val="000948B8"/>
    <w:rsid w:val="000949F9"/>
    <w:rsid w:val="00094E59"/>
    <w:rsid w:val="0009577E"/>
    <w:rsid w:val="000A3B29"/>
    <w:rsid w:val="000A442E"/>
    <w:rsid w:val="000A6078"/>
    <w:rsid w:val="000A7EB7"/>
    <w:rsid w:val="000B000C"/>
    <w:rsid w:val="000B09FE"/>
    <w:rsid w:val="000B1399"/>
    <w:rsid w:val="000B37C0"/>
    <w:rsid w:val="000B5279"/>
    <w:rsid w:val="000C0226"/>
    <w:rsid w:val="000C2379"/>
    <w:rsid w:val="000C49DC"/>
    <w:rsid w:val="000C54BE"/>
    <w:rsid w:val="000D121D"/>
    <w:rsid w:val="000D1E1D"/>
    <w:rsid w:val="000D252E"/>
    <w:rsid w:val="000D2769"/>
    <w:rsid w:val="000D28EF"/>
    <w:rsid w:val="000D2912"/>
    <w:rsid w:val="000D664F"/>
    <w:rsid w:val="000E2379"/>
    <w:rsid w:val="000E3148"/>
    <w:rsid w:val="000E5E47"/>
    <w:rsid w:val="001049C9"/>
    <w:rsid w:val="001052A4"/>
    <w:rsid w:val="00110B50"/>
    <w:rsid w:val="0011117B"/>
    <w:rsid w:val="001126C3"/>
    <w:rsid w:val="001143FE"/>
    <w:rsid w:val="001145F1"/>
    <w:rsid w:val="00115ED7"/>
    <w:rsid w:val="00120E87"/>
    <w:rsid w:val="00120EC1"/>
    <w:rsid w:val="001222D5"/>
    <w:rsid w:val="00132487"/>
    <w:rsid w:val="001413D9"/>
    <w:rsid w:val="0014372C"/>
    <w:rsid w:val="001468EA"/>
    <w:rsid w:val="00150185"/>
    <w:rsid w:val="00153EF8"/>
    <w:rsid w:val="00154F3C"/>
    <w:rsid w:val="00155CEB"/>
    <w:rsid w:val="00156CBF"/>
    <w:rsid w:val="00157F62"/>
    <w:rsid w:val="00160202"/>
    <w:rsid w:val="00164113"/>
    <w:rsid w:val="00164174"/>
    <w:rsid w:val="00164EC6"/>
    <w:rsid w:val="00165EC5"/>
    <w:rsid w:val="001668BF"/>
    <w:rsid w:val="00170025"/>
    <w:rsid w:val="001730D5"/>
    <w:rsid w:val="00173E37"/>
    <w:rsid w:val="00173F61"/>
    <w:rsid w:val="001769C3"/>
    <w:rsid w:val="00177870"/>
    <w:rsid w:val="001778B9"/>
    <w:rsid w:val="00187CB1"/>
    <w:rsid w:val="00190C97"/>
    <w:rsid w:val="001915D8"/>
    <w:rsid w:val="00192CA4"/>
    <w:rsid w:val="0019342A"/>
    <w:rsid w:val="00193D54"/>
    <w:rsid w:val="00193F65"/>
    <w:rsid w:val="00193FAC"/>
    <w:rsid w:val="0019412A"/>
    <w:rsid w:val="0019442D"/>
    <w:rsid w:val="00194847"/>
    <w:rsid w:val="001A0BBE"/>
    <w:rsid w:val="001A1B53"/>
    <w:rsid w:val="001A3466"/>
    <w:rsid w:val="001A54E8"/>
    <w:rsid w:val="001A71CA"/>
    <w:rsid w:val="001B0D8D"/>
    <w:rsid w:val="001B2A56"/>
    <w:rsid w:val="001B30F8"/>
    <w:rsid w:val="001B3CE6"/>
    <w:rsid w:val="001B6277"/>
    <w:rsid w:val="001C21DF"/>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0601"/>
    <w:rsid w:val="001F2534"/>
    <w:rsid w:val="001F4508"/>
    <w:rsid w:val="001F4C4E"/>
    <w:rsid w:val="0020052E"/>
    <w:rsid w:val="00203DCA"/>
    <w:rsid w:val="0020693B"/>
    <w:rsid w:val="002141E6"/>
    <w:rsid w:val="00217026"/>
    <w:rsid w:val="00222195"/>
    <w:rsid w:val="002332E5"/>
    <w:rsid w:val="00233319"/>
    <w:rsid w:val="00237006"/>
    <w:rsid w:val="00237BC5"/>
    <w:rsid w:val="00241BA2"/>
    <w:rsid w:val="0024577E"/>
    <w:rsid w:val="002507EE"/>
    <w:rsid w:val="00252821"/>
    <w:rsid w:val="00256605"/>
    <w:rsid w:val="00257508"/>
    <w:rsid w:val="00257CB8"/>
    <w:rsid w:val="00257EA5"/>
    <w:rsid w:val="00263571"/>
    <w:rsid w:val="00271583"/>
    <w:rsid w:val="002728E7"/>
    <w:rsid w:val="00273B83"/>
    <w:rsid w:val="00282074"/>
    <w:rsid w:val="00282BB9"/>
    <w:rsid w:val="00285BAE"/>
    <w:rsid w:val="002865F1"/>
    <w:rsid w:val="0028786F"/>
    <w:rsid w:val="00294794"/>
    <w:rsid w:val="00294FA7"/>
    <w:rsid w:val="002A2A69"/>
    <w:rsid w:val="002A6B31"/>
    <w:rsid w:val="002A7AA7"/>
    <w:rsid w:val="002B00EF"/>
    <w:rsid w:val="002B4F81"/>
    <w:rsid w:val="002B59BA"/>
    <w:rsid w:val="002C199C"/>
    <w:rsid w:val="002C5718"/>
    <w:rsid w:val="002D45A1"/>
    <w:rsid w:val="002E08C6"/>
    <w:rsid w:val="002E46E5"/>
    <w:rsid w:val="002F0EC5"/>
    <w:rsid w:val="002F19DB"/>
    <w:rsid w:val="002F1A0E"/>
    <w:rsid w:val="002F1E17"/>
    <w:rsid w:val="002F38FD"/>
    <w:rsid w:val="002F4CF0"/>
    <w:rsid w:val="002F6FC5"/>
    <w:rsid w:val="002F7BC4"/>
    <w:rsid w:val="0030276F"/>
    <w:rsid w:val="0030375C"/>
    <w:rsid w:val="003044FB"/>
    <w:rsid w:val="003062D9"/>
    <w:rsid w:val="00311FE1"/>
    <w:rsid w:val="00316A22"/>
    <w:rsid w:val="0032110A"/>
    <w:rsid w:val="00321322"/>
    <w:rsid w:val="00321A0C"/>
    <w:rsid w:val="00324659"/>
    <w:rsid w:val="00330211"/>
    <w:rsid w:val="00332260"/>
    <w:rsid w:val="003369EE"/>
    <w:rsid w:val="0033797D"/>
    <w:rsid w:val="003421CA"/>
    <w:rsid w:val="00342A76"/>
    <w:rsid w:val="0034331F"/>
    <w:rsid w:val="0035106C"/>
    <w:rsid w:val="0035158D"/>
    <w:rsid w:val="0035163F"/>
    <w:rsid w:val="00355EC7"/>
    <w:rsid w:val="003561B5"/>
    <w:rsid w:val="0035748C"/>
    <w:rsid w:val="00357612"/>
    <w:rsid w:val="00361CFD"/>
    <w:rsid w:val="00370460"/>
    <w:rsid w:val="003719A2"/>
    <w:rsid w:val="00373449"/>
    <w:rsid w:val="00373A1C"/>
    <w:rsid w:val="00374B26"/>
    <w:rsid w:val="003773E9"/>
    <w:rsid w:val="003824A3"/>
    <w:rsid w:val="00387901"/>
    <w:rsid w:val="00392A15"/>
    <w:rsid w:val="003A0A82"/>
    <w:rsid w:val="003A1EA4"/>
    <w:rsid w:val="003A516A"/>
    <w:rsid w:val="003A52ED"/>
    <w:rsid w:val="003A5CA6"/>
    <w:rsid w:val="003B3EB1"/>
    <w:rsid w:val="003B75F4"/>
    <w:rsid w:val="003B7DC3"/>
    <w:rsid w:val="003C0D4C"/>
    <w:rsid w:val="003C1077"/>
    <w:rsid w:val="003C3F50"/>
    <w:rsid w:val="003C5595"/>
    <w:rsid w:val="003C55CE"/>
    <w:rsid w:val="003C6747"/>
    <w:rsid w:val="003D78C0"/>
    <w:rsid w:val="003E0D31"/>
    <w:rsid w:val="003E2354"/>
    <w:rsid w:val="003E5756"/>
    <w:rsid w:val="003E7A3A"/>
    <w:rsid w:val="003F70AE"/>
    <w:rsid w:val="0040063C"/>
    <w:rsid w:val="0040068B"/>
    <w:rsid w:val="00401E41"/>
    <w:rsid w:val="004043A2"/>
    <w:rsid w:val="004055DE"/>
    <w:rsid w:val="00406274"/>
    <w:rsid w:val="00413090"/>
    <w:rsid w:val="004135C3"/>
    <w:rsid w:val="00416077"/>
    <w:rsid w:val="00416158"/>
    <w:rsid w:val="00421007"/>
    <w:rsid w:val="00423A79"/>
    <w:rsid w:val="00425B56"/>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62E7C"/>
    <w:rsid w:val="004702D6"/>
    <w:rsid w:val="004718D7"/>
    <w:rsid w:val="00474162"/>
    <w:rsid w:val="00474760"/>
    <w:rsid w:val="00475D19"/>
    <w:rsid w:val="0048239D"/>
    <w:rsid w:val="00483749"/>
    <w:rsid w:val="00486049"/>
    <w:rsid w:val="00491855"/>
    <w:rsid w:val="00492518"/>
    <w:rsid w:val="00494A72"/>
    <w:rsid w:val="00495E0B"/>
    <w:rsid w:val="004A0F6B"/>
    <w:rsid w:val="004A50E9"/>
    <w:rsid w:val="004B2D60"/>
    <w:rsid w:val="004B32B8"/>
    <w:rsid w:val="004B49ED"/>
    <w:rsid w:val="004B61F9"/>
    <w:rsid w:val="004C184C"/>
    <w:rsid w:val="004C51D7"/>
    <w:rsid w:val="004D14FD"/>
    <w:rsid w:val="004D3DAB"/>
    <w:rsid w:val="004D4245"/>
    <w:rsid w:val="004E2953"/>
    <w:rsid w:val="004E2C18"/>
    <w:rsid w:val="004F1FF8"/>
    <w:rsid w:val="004F20B6"/>
    <w:rsid w:val="004F3340"/>
    <w:rsid w:val="004F4965"/>
    <w:rsid w:val="004F5F6D"/>
    <w:rsid w:val="00513648"/>
    <w:rsid w:val="00513907"/>
    <w:rsid w:val="00515322"/>
    <w:rsid w:val="00521973"/>
    <w:rsid w:val="0052257E"/>
    <w:rsid w:val="00523F31"/>
    <w:rsid w:val="00526935"/>
    <w:rsid w:val="00526CD0"/>
    <w:rsid w:val="00530F39"/>
    <w:rsid w:val="00531AD2"/>
    <w:rsid w:val="00531B56"/>
    <w:rsid w:val="00533AF9"/>
    <w:rsid w:val="0053506E"/>
    <w:rsid w:val="005352E6"/>
    <w:rsid w:val="00541468"/>
    <w:rsid w:val="00541B67"/>
    <w:rsid w:val="00542280"/>
    <w:rsid w:val="00547272"/>
    <w:rsid w:val="005507FD"/>
    <w:rsid w:val="00552AB2"/>
    <w:rsid w:val="005540E5"/>
    <w:rsid w:val="0055470B"/>
    <w:rsid w:val="00560156"/>
    <w:rsid w:val="00570B23"/>
    <w:rsid w:val="00572959"/>
    <w:rsid w:val="00573A17"/>
    <w:rsid w:val="005804FD"/>
    <w:rsid w:val="0058118D"/>
    <w:rsid w:val="005814A5"/>
    <w:rsid w:val="00582099"/>
    <w:rsid w:val="00591756"/>
    <w:rsid w:val="005A492C"/>
    <w:rsid w:val="005A5625"/>
    <w:rsid w:val="005A73CD"/>
    <w:rsid w:val="005B36AC"/>
    <w:rsid w:val="005B44D2"/>
    <w:rsid w:val="005C0184"/>
    <w:rsid w:val="005C1EBF"/>
    <w:rsid w:val="005C2A01"/>
    <w:rsid w:val="005C4B16"/>
    <w:rsid w:val="005C5711"/>
    <w:rsid w:val="005C72AB"/>
    <w:rsid w:val="005D0F14"/>
    <w:rsid w:val="005D0F75"/>
    <w:rsid w:val="005D1821"/>
    <w:rsid w:val="005D2A99"/>
    <w:rsid w:val="005D317E"/>
    <w:rsid w:val="005D3E91"/>
    <w:rsid w:val="005D5C7B"/>
    <w:rsid w:val="005E037D"/>
    <w:rsid w:val="005E10A1"/>
    <w:rsid w:val="005E1D14"/>
    <w:rsid w:val="005E27C1"/>
    <w:rsid w:val="0060276F"/>
    <w:rsid w:val="00604127"/>
    <w:rsid w:val="00604C6F"/>
    <w:rsid w:val="00605F80"/>
    <w:rsid w:val="00607EE2"/>
    <w:rsid w:val="006113A9"/>
    <w:rsid w:val="00614EC0"/>
    <w:rsid w:val="00614FA4"/>
    <w:rsid w:val="006171E5"/>
    <w:rsid w:val="0062119D"/>
    <w:rsid w:val="00624DE6"/>
    <w:rsid w:val="00627195"/>
    <w:rsid w:val="00635AA8"/>
    <w:rsid w:val="00636E48"/>
    <w:rsid w:val="00640112"/>
    <w:rsid w:val="00642617"/>
    <w:rsid w:val="00643750"/>
    <w:rsid w:val="00646306"/>
    <w:rsid w:val="006510B8"/>
    <w:rsid w:val="00651275"/>
    <w:rsid w:val="0065219A"/>
    <w:rsid w:val="0065399E"/>
    <w:rsid w:val="006560C2"/>
    <w:rsid w:val="006573E3"/>
    <w:rsid w:val="0066160F"/>
    <w:rsid w:val="00666372"/>
    <w:rsid w:val="00675E7F"/>
    <w:rsid w:val="00676392"/>
    <w:rsid w:val="0068171A"/>
    <w:rsid w:val="0068313F"/>
    <w:rsid w:val="00683336"/>
    <w:rsid w:val="00684750"/>
    <w:rsid w:val="00684CF3"/>
    <w:rsid w:val="0068580F"/>
    <w:rsid w:val="00685AE8"/>
    <w:rsid w:val="00685D64"/>
    <w:rsid w:val="006934DB"/>
    <w:rsid w:val="006A1BB2"/>
    <w:rsid w:val="006A3ABF"/>
    <w:rsid w:val="006B51C9"/>
    <w:rsid w:val="006B63C7"/>
    <w:rsid w:val="006C17EA"/>
    <w:rsid w:val="006C2600"/>
    <w:rsid w:val="006C3A90"/>
    <w:rsid w:val="006C4571"/>
    <w:rsid w:val="006C7C13"/>
    <w:rsid w:val="006D0476"/>
    <w:rsid w:val="006D0DEC"/>
    <w:rsid w:val="006D1F61"/>
    <w:rsid w:val="006D651A"/>
    <w:rsid w:val="006E0D9E"/>
    <w:rsid w:val="006E3D32"/>
    <w:rsid w:val="006E433D"/>
    <w:rsid w:val="006E6B61"/>
    <w:rsid w:val="006E7905"/>
    <w:rsid w:val="006F0DCF"/>
    <w:rsid w:val="006F1C16"/>
    <w:rsid w:val="006F23DB"/>
    <w:rsid w:val="006F2520"/>
    <w:rsid w:val="006F3862"/>
    <w:rsid w:val="006F3F8D"/>
    <w:rsid w:val="006F6D33"/>
    <w:rsid w:val="00701546"/>
    <w:rsid w:val="00702568"/>
    <w:rsid w:val="00704525"/>
    <w:rsid w:val="0070742D"/>
    <w:rsid w:val="00714956"/>
    <w:rsid w:val="00715914"/>
    <w:rsid w:val="00717B80"/>
    <w:rsid w:val="00720353"/>
    <w:rsid w:val="007240D8"/>
    <w:rsid w:val="00724E0E"/>
    <w:rsid w:val="007254C7"/>
    <w:rsid w:val="00726C8F"/>
    <w:rsid w:val="007308EE"/>
    <w:rsid w:val="00734436"/>
    <w:rsid w:val="007411E2"/>
    <w:rsid w:val="00742962"/>
    <w:rsid w:val="00743A6A"/>
    <w:rsid w:val="00743F2F"/>
    <w:rsid w:val="0074599A"/>
    <w:rsid w:val="00752E33"/>
    <w:rsid w:val="00754E9F"/>
    <w:rsid w:val="00756EE4"/>
    <w:rsid w:val="007635DF"/>
    <w:rsid w:val="007654EF"/>
    <w:rsid w:val="00770CD1"/>
    <w:rsid w:val="0078035D"/>
    <w:rsid w:val="00781D8D"/>
    <w:rsid w:val="00783D4B"/>
    <w:rsid w:val="00783E84"/>
    <w:rsid w:val="00786702"/>
    <w:rsid w:val="00790749"/>
    <w:rsid w:val="007A108E"/>
    <w:rsid w:val="007B13B7"/>
    <w:rsid w:val="007B3BAF"/>
    <w:rsid w:val="007B4EA5"/>
    <w:rsid w:val="007B626B"/>
    <w:rsid w:val="007C18D6"/>
    <w:rsid w:val="007C6EC8"/>
    <w:rsid w:val="007D02C4"/>
    <w:rsid w:val="007D240C"/>
    <w:rsid w:val="007D4808"/>
    <w:rsid w:val="007D4AE4"/>
    <w:rsid w:val="007D4BE9"/>
    <w:rsid w:val="007D7C78"/>
    <w:rsid w:val="007E0FEA"/>
    <w:rsid w:val="007E2317"/>
    <w:rsid w:val="007E3455"/>
    <w:rsid w:val="007E349B"/>
    <w:rsid w:val="007E3ABF"/>
    <w:rsid w:val="007E45FD"/>
    <w:rsid w:val="007F1DA5"/>
    <w:rsid w:val="007F35A4"/>
    <w:rsid w:val="00802049"/>
    <w:rsid w:val="00804ACB"/>
    <w:rsid w:val="008079C0"/>
    <w:rsid w:val="00810A42"/>
    <w:rsid w:val="0081579D"/>
    <w:rsid w:val="00815F74"/>
    <w:rsid w:val="00817742"/>
    <w:rsid w:val="00817765"/>
    <w:rsid w:val="008234DE"/>
    <w:rsid w:val="00825C9B"/>
    <w:rsid w:val="00830227"/>
    <w:rsid w:val="008338F6"/>
    <w:rsid w:val="00834560"/>
    <w:rsid w:val="00834CFB"/>
    <w:rsid w:val="008369FF"/>
    <w:rsid w:val="00836D81"/>
    <w:rsid w:val="00837525"/>
    <w:rsid w:val="00847718"/>
    <w:rsid w:val="00851F74"/>
    <w:rsid w:val="008522FF"/>
    <w:rsid w:val="008526DA"/>
    <w:rsid w:val="00852BE6"/>
    <w:rsid w:val="008560E7"/>
    <w:rsid w:val="008563BD"/>
    <w:rsid w:val="00857078"/>
    <w:rsid w:val="00857543"/>
    <w:rsid w:val="00857F67"/>
    <w:rsid w:val="008606A3"/>
    <w:rsid w:val="00860794"/>
    <w:rsid w:val="0086289E"/>
    <w:rsid w:val="00863945"/>
    <w:rsid w:val="00865AB9"/>
    <w:rsid w:val="00865AFD"/>
    <w:rsid w:val="00865D6A"/>
    <w:rsid w:val="00871C44"/>
    <w:rsid w:val="00872DB9"/>
    <w:rsid w:val="008736A3"/>
    <w:rsid w:val="00876F3B"/>
    <w:rsid w:val="00883B47"/>
    <w:rsid w:val="0088404C"/>
    <w:rsid w:val="008846B1"/>
    <w:rsid w:val="008852C0"/>
    <w:rsid w:val="008852E9"/>
    <w:rsid w:val="00886C0C"/>
    <w:rsid w:val="0088710B"/>
    <w:rsid w:val="008907EC"/>
    <w:rsid w:val="00893BD1"/>
    <w:rsid w:val="00895011"/>
    <w:rsid w:val="008979D5"/>
    <w:rsid w:val="008A2B8E"/>
    <w:rsid w:val="008A2EBA"/>
    <w:rsid w:val="008A7A0B"/>
    <w:rsid w:val="008B3E0C"/>
    <w:rsid w:val="008C078A"/>
    <w:rsid w:val="008C0891"/>
    <w:rsid w:val="008C35A5"/>
    <w:rsid w:val="008C3AE0"/>
    <w:rsid w:val="008C6434"/>
    <w:rsid w:val="008D37D9"/>
    <w:rsid w:val="008D4C72"/>
    <w:rsid w:val="008D52D6"/>
    <w:rsid w:val="008D745C"/>
    <w:rsid w:val="008D7999"/>
    <w:rsid w:val="008E21A3"/>
    <w:rsid w:val="008E3B9A"/>
    <w:rsid w:val="008E434C"/>
    <w:rsid w:val="008F0148"/>
    <w:rsid w:val="008F01CE"/>
    <w:rsid w:val="008F1A39"/>
    <w:rsid w:val="008F5007"/>
    <w:rsid w:val="008F7AAF"/>
    <w:rsid w:val="00900701"/>
    <w:rsid w:val="009025DB"/>
    <w:rsid w:val="00910432"/>
    <w:rsid w:val="00915067"/>
    <w:rsid w:val="00915DCE"/>
    <w:rsid w:val="00920325"/>
    <w:rsid w:val="00923D8D"/>
    <w:rsid w:val="00925C45"/>
    <w:rsid w:val="009269EA"/>
    <w:rsid w:val="00927DEC"/>
    <w:rsid w:val="00931C4C"/>
    <w:rsid w:val="00933A88"/>
    <w:rsid w:val="00936C3A"/>
    <w:rsid w:val="0093746F"/>
    <w:rsid w:val="00937DB0"/>
    <w:rsid w:val="00943A0E"/>
    <w:rsid w:val="00944459"/>
    <w:rsid w:val="00944828"/>
    <w:rsid w:val="00945D6C"/>
    <w:rsid w:val="0094758E"/>
    <w:rsid w:val="00951643"/>
    <w:rsid w:val="00953E52"/>
    <w:rsid w:val="0095549B"/>
    <w:rsid w:val="00964A1D"/>
    <w:rsid w:val="009679AC"/>
    <w:rsid w:val="00973C75"/>
    <w:rsid w:val="00974E85"/>
    <w:rsid w:val="009763EF"/>
    <w:rsid w:val="00976F1B"/>
    <w:rsid w:val="0098604E"/>
    <w:rsid w:val="00987599"/>
    <w:rsid w:val="0099548B"/>
    <w:rsid w:val="00995A1B"/>
    <w:rsid w:val="00995C8C"/>
    <w:rsid w:val="009960FF"/>
    <w:rsid w:val="00996BDC"/>
    <w:rsid w:val="009A5F02"/>
    <w:rsid w:val="009B4043"/>
    <w:rsid w:val="009B710F"/>
    <w:rsid w:val="009B7862"/>
    <w:rsid w:val="009C66C0"/>
    <w:rsid w:val="009D34A7"/>
    <w:rsid w:val="009D589C"/>
    <w:rsid w:val="009E1826"/>
    <w:rsid w:val="009E24BC"/>
    <w:rsid w:val="009E279C"/>
    <w:rsid w:val="009E47A4"/>
    <w:rsid w:val="009E66A7"/>
    <w:rsid w:val="009F3D99"/>
    <w:rsid w:val="009F4E09"/>
    <w:rsid w:val="00A021F2"/>
    <w:rsid w:val="00A07923"/>
    <w:rsid w:val="00A11C6E"/>
    <w:rsid w:val="00A12263"/>
    <w:rsid w:val="00A14AE6"/>
    <w:rsid w:val="00A21134"/>
    <w:rsid w:val="00A23765"/>
    <w:rsid w:val="00A25993"/>
    <w:rsid w:val="00A2617F"/>
    <w:rsid w:val="00A32011"/>
    <w:rsid w:val="00A33BEA"/>
    <w:rsid w:val="00A34382"/>
    <w:rsid w:val="00A355DA"/>
    <w:rsid w:val="00A36E07"/>
    <w:rsid w:val="00A36E36"/>
    <w:rsid w:val="00A37BDC"/>
    <w:rsid w:val="00A40986"/>
    <w:rsid w:val="00A4437F"/>
    <w:rsid w:val="00A525D1"/>
    <w:rsid w:val="00A611BF"/>
    <w:rsid w:val="00A635E7"/>
    <w:rsid w:val="00A66017"/>
    <w:rsid w:val="00A67F38"/>
    <w:rsid w:val="00A70359"/>
    <w:rsid w:val="00A72087"/>
    <w:rsid w:val="00A7378D"/>
    <w:rsid w:val="00A76C38"/>
    <w:rsid w:val="00A77F76"/>
    <w:rsid w:val="00A8021E"/>
    <w:rsid w:val="00A81455"/>
    <w:rsid w:val="00A8203C"/>
    <w:rsid w:val="00A82655"/>
    <w:rsid w:val="00A82813"/>
    <w:rsid w:val="00A8335C"/>
    <w:rsid w:val="00A837B2"/>
    <w:rsid w:val="00A84643"/>
    <w:rsid w:val="00A939F8"/>
    <w:rsid w:val="00AA26AD"/>
    <w:rsid w:val="00AA43EF"/>
    <w:rsid w:val="00AB0D5C"/>
    <w:rsid w:val="00AB0FFE"/>
    <w:rsid w:val="00AB1012"/>
    <w:rsid w:val="00AB2B08"/>
    <w:rsid w:val="00AB2CD3"/>
    <w:rsid w:val="00AB3304"/>
    <w:rsid w:val="00AB387D"/>
    <w:rsid w:val="00AB4758"/>
    <w:rsid w:val="00AB4EBC"/>
    <w:rsid w:val="00AB5DEC"/>
    <w:rsid w:val="00AB7750"/>
    <w:rsid w:val="00AC05B5"/>
    <w:rsid w:val="00AC2102"/>
    <w:rsid w:val="00AC3CE6"/>
    <w:rsid w:val="00AC4FE8"/>
    <w:rsid w:val="00AC7C8E"/>
    <w:rsid w:val="00AD0BCF"/>
    <w:rsid w:val="00AD34BA"/>
    <w:rsid w:val="00AE0068"/>
    <w:rsid w:val="00AE35F0"/>
    <w:rsid w:val="00AE3954"/>
    <w:rsid w:val="00AE4379"/>
    <w:rsid w:val="00AE4F95"/>
    <w:rsid w:val="00AE572E"/>
    <w:rsid w:val="00AF1641"/>
    <w:rsid w:val="00AF21DA"/>
    <w:rsid w:val="00AF47A2"/>
    <w:rsid w:val="00AF49E5"/>
    <w:rsid w:val="00AF612E"/>
    <w:rsid w:val="00AF6206"/>
    <w:rsid w:val="00AF76B2"/>
    <w:rsid w:val="00B032BC"/>
    <w:rsid w:val="00B05BC2"/>
    <w:rsid w:val="00B1019D"/>
    <w:rsid w:val="00B12CDA"/>
    <w:rsid w:val="00B13701"/>
    <w:rsid w:val="00B231D3"/>
    <w:rsid w:val="00B33785"/>
    <w:rsid w:val="00B342B9"/>
    <w:rsid w:val="00B35C71"/>
    <w:rsid w:val="00B36722"/>
    <w:rsid w:val="00B3694D"/>
    <w:rsid w:val="00B400A5"/>
    <w:rsid w:val="00B448B8"/>
    <w:rsid w:val="00B52430"/>
    <w:rsid w:val="00B559F7"/>
    <w:rsid w:val="00B5718E"/>
    <w:rsid w:val="00B60690"/>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79B6"/>
    <w:rsid w:val="00BA4F6A"/>
    <w:rsid w:val="00BA517E"/>
    <w:rsid w:val="00BB112A"/>
    <w:rsid w:val="00BB1A5F"/>
    <w:rsid w:val="00BB37C7"/>
    <w:rsid w:val="00BB3C1A"/>
    <w:rsid w:val="00BB49B4"/>
    <w:rsid w:val="00BC0E06"/>
    <w:rsid w:val="00BC1751"/>
    <w:rsid w:val="00BC2C6D"/>
    <w:rsid w:val="00BC4B34"/>
    <w:rsid w:val="00BC702D"/>
    <w:rsid w:val="00BD046B"/>
    <w:rsid w:val="00BD1093"/>
    <w:rsid w:val="00BD1460"/>
    <w:rsid w:val="00BD36D7"/>
    <w:rsid w:val="00BD6D4C"/>
    <w:rsid w:val="00BF2779"/>
    <w:rsid w:val="00BF4441"/>
    <w:rsid w:val="00BF5A2D"/>
    <w:rsid w:val="00BF612F"/>
    <w:rsid w:val="00C01364"/>
    <w:rsid w:val="00C02CB8"/>
    <w:rsid w:val="00C040B0"/>
    <w:rsid w:val="00C04FAD"/>
    <w:rsid w:val="00C0568D"/>
    <w:rsid w:val="00C1232B"/>
    <w:rsid w:val="00C12DBC"/>
    <w:rsid w:val="00C13669"/>
    <w:rsid w:val="00C139F2"/>
    <w:rsid w:val="00C20111"/>
    <w:rsid w:val="00C224AE"/>
    <w:rsid w:val="00C22AC3"/>
    <w:rsid w:val="00C23D3F"/>
    <w:rsid w:val="00C2707E"/>
    <w:rsid w:val="00C27639"/>
    <w:rsid w:val="00C33D10"/>
    <w:rsid w:val="00C37BC0"/>
    <w:rsid w:val="00C4101B"/>
    <w:rsid w:val="00C43853"/>
    <w:rsid w:val="00C44285"/>
    <w:rsid w:val="00C45E1F"/>
    <w:rsid w:val="00C50B29"/>
    <w:rsid w:val="00C532F4"/>
    <w:rsid w:val="00C554A4"/>
    <w:rsid w:val="00C55FD9"/>
    <w:rsid w:val="00C568A9"/>
    <w:rsid w:val="00C604C3"/>
    <w:rsid w:val="00C650CD"/>
    <w:rsid w:val="00C7115D"/>
    <w:rsid w:val="00C7321A"/>
    <w:rsid w:val="00C74684"/>
    <w:rsid w:val="00C7468C"/>
    <w:rsid w:val="00C74BEE"/>
    <w:rsid w:val="00C75019"/>
    <w:rsid w:val="00C76B3D"/>
    <w:rsid w:val="00C7716E"/>
    <w:rsid w:val="00C8001A"/>
    <w:rsid w:val="00C80386"/>
    <w:rsid w:val="00C862F1"/>
    <w:rsid w:val="00C875C4"/>
    <w:rsid w:val="00C921CA"/>
    <w:rsid w:val="00CA4494"/>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3850"/>
    <w:rsid w:val="00CE4923"/>
    <w:rsid w:val="00CE6E87"/>
    <w:rsid w:val="00CE77FB"/>
    <w:rsid w:val="00CE7F7A"/>
    <w:rsid w:val="00CF4662"/>
    <w:rsid w:val="00CF4781"/>
    <w:rsid w:val="00D10281"/>
    <w:rsid w:val="00D11308"/>
    <w:rsid w:val="00D20687"/>
    <w:rsid w:val="00D208FE"/>
    <w:rsid w:val="00D30CCF"/>
    <w:rsid w:val="00D31549"/>
    <w:rsid w:val="00D34B0E"/>
    <w:rsid w:val="00D3540C"/>
    <w:rsid w:val="00D43329"/>
    <w:rsid w:val="00D45838"/>
    <w:rsid w:val="00D54123"/>
    <w:rsid w:val="00D54966"/>
    <w:rsid w:val="00D56814"/>
    <w:rsid w:val="00D57CC6"/>
    <w:rsid w:val="00D62095"/>
    <w:rsid w:val="00D64707"/>
    <w:rsid w:val="00D66581"/>
    <w:rsid w:val="00D6661B"/>
    <w:rsid w:val="00D7094A"/>
    <w:rsid w:val="00D722D0"/>
    <w:rsid w:val="00D74AD5"/>
    <w:rsid w:val="00D761C5"/>
    <w:rsid w:val="00D80908"/>
    <w:rsid w:val="00D80F83"/>
    <w:rsid w:val="00D84B3A"/>
    <w:rsid w:val="00D86B2C"/>
    <w:rsid w:val="00D875B4"/>
    <w:rsid w:val="00D915F1"/>
    <w:rsid w:val="00D92E77"/>
    <w:rsid w:val="00D936D7"/>
    <w:rsid w:val="00D94838"/>
    <w:rsid w:val="00D97EC1"/>
    <w:rsid w:val="00DA21D1"/>
    <w:rsid w:val="00DA4390"/>
    <w:rsid w:val="00DA6E89"/>
    <w:rsid w:val="00DB5317"/>
    <w:rsid w:val="00DC0AD5"/>
    <w:rsid w:val="00DC0C89"/>
    <w:rsid w:val="00DC373D"/>
    <w:rsid w:val="00DC4D3E"/>
    <w:rsid w:val="00DC635A"/>
    <w:rsid w:val="00DC6BC9"/>
    <w:rsid w:val="00DC71A1"/>
    <w:rsid w:val="00DC7827"/>
    <w:rsid w:val="00DC79BC"/>
    <w:rsid w:val="00DD11FD"/>
    <w:rsid w:val="00DD2D77"/>
    <w:rsid w:val="00DD4F4A"/>
    <w:rsid w:val="00DE31EB"/>
    <w:rsid w:val="00DE3A87"/>
    <w:rsid w:val="00DE435C"/>
    <w:rsid w:val="00DE58BF"/>
    <w:rsid w:val="00DE5DE1"/>
    <w:rsid w:val="00DF011F"/>
    <w:rsid w:val="00DF0D44"/>
    <w:rsid w:val="00DF60DD"/>
    <w:rsid w:val="00E011D6"/>
    <w:rsid w:val="00E022F7"/>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0C43"/>
    <w:rsid w:val="00E7220C"/>
    <w:rsid w:val="00E77115"/>
    <w:rsid w:val="00E81EC8"/>
    <w:rsid w:val="00E83A0D"/>
    <w:rsid w:val="00E909B2"/>
    <w:rsid w:val="00E90C2A"/>
    <w:rsid w:val="00E91A85"/>
    <w:rsid w:val="00E93DED"/>
    <w:rsid w:val="00E9485A"/>
    <w:rsid w:val="00E9541E"/>
    <w:rsid w:val="00EA15E6"/>
    <w:rsid w:val="00EA1FCF"/>
    <w:rsid w:val="00EA2FAD"/>
    <w:rsid w:val="00EA6225"/>
    <w:rsid w:val="00EB16BF"/>
    <w:rsid w:val="00EB4E3C"/>
    <w:rsid w:val="00EB5A5A"/>
    <w:rsid w:val="00EB5D6F"/>
    <w:rsid w:val="00EC0A22"/>
    <w:rsid w:val="00EC0BDD"/>
    <w:rsid w:val="00EC4A3F"/>
    <w:rsid w:val="00EE1BEE"/>
    <w:rsid w:val="00EE2519"/>
    <w:rsid w:val="00EE32DD"/>
    <w:rsid w:val="00EE6185"/>
    <w:rsid w:val="00EF49A8"/>
    <w:rsid w:val="00EF519A"/>
    <w:rsid w:val="00F00F8A"/>
    <w:rsid w:val="00F06A53"/>
    <w:rsid w:val="00F07A4B"/>
    <w:rsid w:val="00F11C00"/>
    <w:rsid w:val="00F13226"/>
    <w:rsid w:val="00F1684A"/>
    <w:rsid w:val="00F17967"/>
    <w:rsid w:val="00F201FC"/>
    <w:rsid w:val="00F231DC"/>
    <w:rsid w:val="00F26174"/>
    <w:rsid w:val="00F26C64"/>
    <w:rsid w:val="00F27613"/>
    <w:rsid w:val="00F36533"/>
    <w:rsid w:val="00F42576"/>
    <w:rsid w:val="00F44913"/>
    <w:rsid w:val="00F44A11"/>
    <w:rsid w:val="00F45795"/>
    <w:rsid w:val="00F50FA5"/>
    <w:rsid w:val="00F53A86"/>
    <w:rsid w:val="00F54D93"/>
    <w:rsid w:val="00F574B9"/>
    <w:rsid w:val="00F6003A"/>
    <w:rsid w:val="00F619C8"/>
    <w:rsid w:val="00F66D64"/>
    <w:rsid w:val="00F72727"/>
    <w:rsid w:val="00F81496"/>
    <w:rsid w:val="00F8364F"/>
    <w:rsid w:val="00F837FF"/>
    <w:rsid w:val="00F83A76"/>
    <w:rsid w:val="00F83D4E"/>
    <w:rsid w:val="00F85BDC"/>
    <w:rsid w:val="00F86617"/>
    <w:rsid w:val="00F871A2"/>
    <w:rsid w:val="00F90145"/>
    <w:rsid w:val="00F92C6C"/>
    <w:rsid w:val="00F94C7F"/>
    <w:rsid w:val="00F94E44"/>
    <w:rsid w:val="00FA3A15"/>
    <w:rsid w:val="00FA6E18"/>
    <w:rsid w:val="00FB5261"/>
    <w:rsid w:val="00FB575B"/>
    <w:rsid w:val="00FB6664"/>
    <w:rsid w:val="00FB681D"/>
    <w:rsid w:val="00FB6A25"/>
    <w:rsid w:val="00FC0614"/>
    <w:rsid w:val="00FC21D6"/>
    <w:rsid w:val="00FC5DC7"/>
    <w:rsid w:val="00FC7114"/>
    <w:rsid w:val="00FC7FE2"/>
    <w:rsid w:val="00FD421D"/>
    <w:rsid w:val="00FD5A12"/>
    <w:rsid w:val="00FD7091"/>
    <w:rsid w:val="00FE0299"/>
    <w:rsid w:val="00FE1677"/>
    <w:rsid w:val="00FE7532"/>
    <w:rsid w:val="00FF0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5C2A42B"/>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3E3"/>
    <w:rPr>
      <w:rFonts w:ascii="Arial" w:hAnsi="Arial"/>
    </w:rPr>
  </w:style>
  <w:style w:type="paragraph" w:styleId="Ttulo1">
    <w:name w:val="heading 1"/>
    <w:aliases w:val="Título Primer Nivel"/>
    <w:basedOn w:val="Normal"/>
    <w:next w:val="Normal"/>
    <w:link w:val="Ttulo1Car"/>
    <w:autoRedefine/>
    <w:uiPriority w:val="9"/>
    <w:rsid w:val="00FB575B"/>
    <w:pPr>
      <w:keepNext/>
      <w:keepLines/>
      <w:spacing w:before="240" w:after="240" w:line="240" w:lineRule="auto"/>
      <w:ind w:left="432" w:hanging="432"/>
      <w:outlineLvl w:val="0"/>
    </w:pPr>
    <w:rPr>
      <w:rFonts w:cs="Arial"/>
      <w:b/>
      <w:bCs/>
      <w:color w:val="000000" w:themeColor="text1"/>
      <w:kern w:val="32"/>
      <w:sz w:val="40"/>
      <w:szCs w:val="32"/>
      <w:lang w:val="es-ES" w:eastAsia="es-ES"/>
      <w14:textFill>
        <w14:solidFill>
          <w14:schemeClr w14:val="tx1">
            <w14:alpha w14:val="3000"/>
          </w14:schemeClr>
        </w14:solidFill>
      </w14:textFill>
    </w:rPr>
  </w:style>
  <w:style w:type="paragraph" w:styleId="Ttulo2">
    <w:name w:val="heading 2"/>
    <w:aliases w:val="Título Segundo nivel"/>
    <w:basedOn w:val="Normal"/>
    <w:next w:val="Normal"/>
    <w:link w:val="Ttulo2Car"/>
    <w:uiPriority w:val="9"/>
    <w:unhideWhenUsed/>
    <w:qFormat/>
    <w:rsid w:val="0058118D"/>
    <w:pPr>
      <w:keepNext/>
      <w:keepLines/>
      <w:spacing w:before="400" w:line="240" w:lineRule="auto"/>
      <w:ind w:left="576"/>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6573E3"/>
    <w:pPr>
      <w:keepNext/>
      <w:keepLines/>
      <w:spacing w:before="400" w:line="240" w:lineRule="auto"/>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rsid w:val="006573E3"/>
    <w:pPr>
      <w:keepNext/>
      <w:keepLines/>
      <w:numPr>
        <w:numId w:val="9"/>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FB575B"/>
    <w:rPr>
      <w:rFonts w:ascii="Arial" w:hAnsi="Arial" w:cs="Arial"/>
      <w:b/>
      <w:bCs/>
      <w:color w:val="000000" w:themeColor="text1"/>
      <w:kern w:val="32"/>
      <w:sz w:val="40"/>
      <w:szCs w:val="32"/>
      <w:lang w:val="es-ES" w:eastAsia="es-ES"/>
      <w14:textFill>
        <w14:solidFill>
          <w14:schemeClr w14:val="tx1">
            <w14:alpha w14:val="3000"/>
          </w14:schemeClr>
        </w14:solidFill>
      </w14:textFill>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5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58118D"/>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6573E3"/>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4"/>
    <w:qFormat/>
    <w:rsid w:val="003824A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4"/>
    <w:rsid w:val="003824A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aliases w:val="Sin sangría"/>
    <w:link w:val="SinespaciadoCar"/>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character" w:customStyle="1" w:styleId="SinespaciadoCar">
    <w:name w:val="Sin espaciado Car"/>
    <w:aliases w:val="Sin sangría Car"/>
    <w:basedOn w:val="Fuentedeprrafopredeter"/>
    <w:link w:val="Sinespaciado"/>
    <w:uiPriority w:val="1"/>
    <w:rsid w:val="005B44D2"/>
    <w:rPr>
      <w:rFonts w:ascii="Arial" w:hAnsi="Arial"/>
    </w:rPr>
  </w:style>
  <w:style w:type="paragraph" w:customStyle="1" w:styleId="Ttulosposteriores">
    <w:name w:val="Títulos posteriores"/>
    <w:basedOn w:val="Normal"/>
    <w:link w:val="TtulosposterioresCar"/>
    <w:qFormat/>
    <w:rsid w:val="005B44D2"/>
    <w:pPr>
      <w:spacing w:after="0" w:line="360" w:lineRule="auto"/>
      <w:jc w:val="center"/>
    </w:pPr>
    <w:rPr>
      <w:rFonts w:cs="Arial"/>
      <w:b/>
      <w:caps/>
      <w:sz w:val="28"/>
      <w:lang w:val="es-ES"/>
    </w:rPr>
  </w:style>
  <w:style w:type="character" w:customStyle="1" w:styleId="TtulosposterioresCar">
    <w:name w:val="Títulos posteriores Car"/>
    <w:basedOn w:val="Fuentedeprrafopredeter"/>
    <w:link w:val="Ttulosposteriores"/>
    <w:rsid w:val="005B44D2"/>
    <w:rPr>
      <w:rFonts w:ascii="Arial" w:hAnsi="Arial" w:cs="Arial"/>
      <w:b/>
      <w:caps/>
      <w:sz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7.xml"/><Relationship Id="rId26" Type="http://schemas.openxmlformats.org/officeDocument/2006/relationships/header" Target="header14.xml"/><Relationship Id="rId39" Type="http://schemas.openxmlformats.org/officeDocument/2006/relationships/hyperlink" Target="http://biblioteca.udg.es/info_general/Guies/Cites/citar_llibres.asp" TargetMode="External"/><Relationship Id="rId21" Type="http://schemas.openxmlformats.org/officeDocument/2006/relationships/header" Target="header10.xml"/><Relationship Id="rId34" Type="http://schemas.openxmlformats.org/officeDocument/2006/relationships/header" Target="header22.xml"/><Relationship Id="rId42" Type="http://schemas.openxmlformats.org/officeDocument/2006/relationships/header" Target="head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7.xml"/><Relationship Id="rId41"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yperlink" Target="http://www.liunet.edu/cwis/cwp/library/workshop/citapa.htm"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4.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9.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21.xml"/><Relationship Id="rId38" Type="http://schemas.openxmlformats.org/officeDocument/2006/relationships/hyperlink" Target="http://www.apastyl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934DE-5A60-4CC4-AE61-03CFF8FB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27</Pages>
  <Words>2834</Words>
  <Characters>15589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Elias Gregorio Garcia Perozo</cp:lastModifiedBy>
  <cp:revision>51</cp:revision>
  <cp:lastPrinted>2010-08-05T22:59:00Z</cp:lastPrinted>
  <dcterms:created xsi:type="dcterms:W3CDTF">2017-08-08T23:21:00Z</dcterms:created>
  <dcterms:modified xsi:type="dcterms:W3CDTF">2018-03-13T20:21:00Z</dcterms:modified>
</cp:coreProperties>
</file>