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4F2" w:rsidRDefault="005314F2" w:rsidP="005314F2">
      <w:pPr>
        <w:spacing w:after="0"/>
        <w:rPr>
          <w:rFonts w:asciiTheme="minorHAnsi" w:hAnsiTheme="minorHAnsi" w:cstheme="minorHAnsi"/>
          <w:color w:val="1E345D"/>
          <w:sz w:val="40"/>
          <w:szCs w:val="40"/>
        </w:rPr>
      </w:pPr>
    </w:p>
    <w:p w:rsidR="00F16DF9" w:rsidRPr="005314F2" w:rsidRDefault="00806D39" w:rsidP="00F16DF9">
      <w:pPr>
        <w:rPr>
          <w:rFonts w:asciiTheme="minorHAnsi" w:hAnsiTheme="minorHAnsi" w:cstheme="minorHAnsi"/>
          <w:color w:val="1E345D"/>
          <w:sz w:val="36"/>
          <w:szCs w:val="40"/>
        </w:rPr>
      </w:pPr>
      <w:r>
        <w:rPr>
          <w:rFonts w:asciiTheme="minorHAnsi" w:hAnsiTheme="minorHAnsi" w:cstheme="minorHAnsi"/>
          <w:color w:val="1E345D"/>
          <w:sz w:val="36"/>
          <w:szCs w:val="40"/>
        </w:rPr>
        <w:t>Saline Flush Shortage</w:t>
      </w:r>
    </w:p>
    <w:p w:rsidR="00B654CD" w:rsidRPr="003D7EF4" w:rsidRDefault="00806D39" w:rsidP="00B654CD">
      <w:pPr>
        <w:pStyle w:val="Heading1"/>
        <w:spacing w:before="120" w:after="240"/>
        <w:ind w:left="0"/>
        <w:rPr>
          <w:rFonts w:asciiTheme="minorHAnsi" w:hAnsiTheme="minorHAnsi"/>
          <w:b w:val="0"/>
          <w:szCs w:val="20"/>
        </w:rPr>
      </w:pPr>
      <w:r>
        <w:rPr>
          <w:rFonts w:asciiTheme="minorHAnsi" w:hAnsiTheme="minorHAnsi"/>
          <w:b w:val="0"/>
          <w:szCs w:val="20"/>
        </w:rPr>
        <w:t xml:space="preserve">The HealthTrust/Belmont Pharmacy Services Team has evaluated the question and formulated the following response to address the issue of saline flush shortages. </w:t>
      </w:r>
    </w:p>
    <w:p w:rsidR="00274ADF" w:rsidRDefault="00015455" w:rsidP="001E0C5E">
      <w:pPr>
        <w:pStyle w:val="NoSpacing"/>
        <w:spacing w:after="120"/>
        <w:rPr>
          <w:rFonts w:asciiTheme="minorHAnsi" w:hAnsiTheme="minorHAnsi" w:cs="Arial"/>
          <w:b/>
          <w:color w:val="EF8600"/>
          <w:sz w:val="24"/>
        </w:rPr>
      </w:pPr>
      <w:r>
        <w:rPr>
          <w:rFonts w:asciiTheme="minorHAnsi" w:hAnsiTheme="minorHAnsi" w:cs="Arial"/>
          <w:b/>
          <w:color w:val="EF8600"/>
          <w:sz w:val="24"/>
        </w:rPr>
        <w:t>Summary/Considerations:</w:t>
      </w:r>
    </w:p>
    <w:p w:rsidR="00806D39" w:rsidRPr="00806D39" w:rsidRDefault="00806D39" w:rsidP="00806D39">
      <w:pPr>
        <w:pStyle w:val="BodyText"/>
        <w:spacing w:before="100" w:beforeAutospacing="1" w:after="120"/>
      </w:pPr>
      <w:r w:rsidRPr="00806D39">
        <w:t>After searching the literature and discussion with the team/colleagues, there are limited options and insufficient</w:t>
      </w:r>
      <w:r>
        <w:t xml:space="preserve"> </w:t>
      </w:r>
      <w:r w:rsidRPr="00806D39">
        <w:t>information for a formal document. In asking for strategies from the clinical and operations boards, several facilities</w:t>
      </w:r>
      <w:r>
        <w:t xml:space="preserve"> </w:t>
      </w:r>
      <w:r w:rsidRPr="00806D39">
        <w:t>reported moving away from reconstitution/compounding with small volume vials (e.g. 10 mL, 20 mL) and instead</w:t>
      </w:r>
      <w:r>
        <w:t xml:space="preserve"> </w:t>
      </w:r>
      <w:r w:rsidRPr="00806D39">
        <w:t>hanging a 1 liter bag of saline in the hood and using the bag as the diluent. The bag is given a beyond use date of 6</w:t>
      </w:r>
      <w:r>
        <w:t xml:space="preserve"> </w:t>
      </w:r>
      <w:r w:rsidRPr="00806D39">
        <w:t>hours. While originally created to conserve the supply of small volume saline vials, this strategy would also allow the</w:t>
      </w:r>
      <w:r>
        <w:t xml:space="preserve"> </w:t>
      </w:r>
      <w:r w:rsidRPr="00806D39">
        <w:t>remaining small volume vials to be drawn into empty syringes for use as saline flushes. One facility also mentioned using</w:t>
      </w:r>
      <w:r>
        <w:t xml:space="preserve"> </w:t>
      </w:r>
      <w:r w:rsidRPr="00806D39">
        <w:t>heparin 10 unit/mL to lock IV sites that would normally be saline locked. However, heparin may not be appropriate for</w:t>
      </w:r>
      <w:r>
        <w:t xml:space="preserve"> </w:t>
      </w:r>
      <w:r w:rsidRPr="00806D39">
        <w:t>use in all patients and presents patient safety issues with the potential for inadvertent administration.</w:t>
      </w:r>
    </w:p>
    <w:p w:rsidR="00806D39" w:rsidRPr="00806D39" w:rsidRDefault="00806D39" w:rsidP="00806D39">
      <w:pPr>
        <w:pStyle w:val="BodyText"/>
        <w:spacing w:before="1" w:after="120" w:line="237" w:lineRule="auto"/>
        <w:ind w:left="3" w:hanging="3"/>
      </w:pPr>
      <w:r w:rsidRPr="00806D39">
        <w:t>The potential strategy of drawing 1 liter saline bags into empty syringes was also discussed. USP &lt;797&gt; classifies single</w:t>
      </w:r>
      <w:r>
        <w:t xml:space="preserve"> </w:t>
      </w:r>
      <w:r w:rsidRPr="00806D39">
        <w:t>volume transfers of sterile dosage forms into other sterile containers as a low risk compound. However, low risk</w:t>
      </w:r>
      <w:r>
        <w:t xml:space="preserve"> </w:t>
      </w:r>
      <w:r w:rsidRPr="00806D39">
        <w:t>compounds also specify no more than 2 entries into any one sterile container. Depending on a facility’s interpretation of</w:t>
      </w:r>
      <w:r>
        <w:t xml:space="preserve"> </w:t>
      </w:r>
      <w:r w:rsidRPr="00806D39">
        <w:t>the USP &lt;797&gt; guidance, the removal of sterile saline from a 1 liter bag to multiple sterile syringes via a single entry into</w:t>
      </w:r>
      <w:r>
        <w:t xml:space="preserve"> </w:t>
      </w:r>
      <w:r w:rsidRPr="00806D39">
        <w:t>the 1 liter bag (e.g. repeater pump) may be considered a low‐risk compound and be given a 48 hour beyond use date.</w:t>
      </w:r>
    </w:p>
    <w:p w:rsidR="00806D39" w:rsidRPr="00806D39" w:rsidRDefault="00806D39" w:rsidP="00806D39">
      <w:pPr>
        <w:pStyle w:val="BodyText"/>
        <w:spacing w:before="1" w:after="120" w:line="237" w:lineRule="auto"/>
        <w:ind w:left="3" w:hanging="3"/>
      </w:pPr>
      <w:r w:rsidRPr="00806D39">
        <w:t>HealthTrust does not make any recommendation in this space and would advise any interpretation to be approved by</w:t>
      </w:r>
      <w:r>
        <w:t xml:space="preserve"> </w:t>
      </w:r>
      <w:r w:rsidRPr="00806D39">
        <w:t>appropriate facility committees/personnel.</w:t>
      </w:r>
    </w:p>
    <w:p w:rsidR="00806D39" w:rsidRPr="00806D39" w:rsidRDefault="00806D39" w:rsidP="00806D39">
      <w:pPr>
        <w:pStyle w:val="NoSpacing"/>
        <w:spacing w:after="120"/>
        <w:rPr>
          <w:rFonts w:asciiTheme="minorHAnsi" w:hAnsiTheme="minorHAnsi" w:cs="Arial"/>
          <w:b/>
          <w:color w:val="EF8600"/>
          <w:sz w:val="24"/>
        </w:rPr>
      </w:pPr>
      <w:r>
        <w:rPr>
          <w:rFonts w:asciiTheme="minorHAnsi" w:hAnsiTheme="minorHAnsi" w:cs="Arial"/>
          <w:b/>
          <w:color w:val="EF8600"/>
          <w:sz w:val="24"/>
        </w:rPr>
        <w:t>Search criteria utilized:</w:t>
      </w:r>
    </w:p>
    <w:p w:rsidR="00274ADF" w:rsidRPr="00806D39" w:rsidRDefault="00806D39" w:rsidP="00806D39">
      <w:pPr>
        <w:pStyle w:val="BodyText"/>
        <w:spacing w:before="1" w:after="120" w:line="237" w:lineRule="auto"/>
        <w:ind w:left="3" w:hanging="3"/>
      </w:pPr>
      <w:r w:rsidRPr="00806D39">
        <w:t>Medline was searched with combinations of the following keywords: ‘flush’; ‘shortage’; ‘alternative’; ‘syringe’; ‘syringe</w:t>
      </w:r>
      <w:r>
        <w:t xml:space="preserve"> </w:t>
      </w:r>
      <w:r w:rsidRPr="00806D39">
        <w:t>fill’; ‘saline flush’; ‘shortage’. Embase was searched with combinations of the following Emtree terms and keywords:</w:t>
      </w:r>
      <w:r>
        <w:t xml:space="preserve"> </w:t>
      </w:r>
      <w:r w:rsidRPr="00806D39">
        <w:t>Emtree ‘sodium chloride’; keyword ‘saline flush’; keyword ‘alternative’; keyword ‘flush solution’; keyword ‘syringe fill’;</w:t>
      </w:r>
      <w:r>
        <w:t xml:space="preserve"> </w:t>
      </w:r>
      <w:r w:rsidRPr="00806D39">
        <w:t xml:space="preserve">keyword ‘shortage’. The ASHP Connect database was also searched for threads related to flush shortages. </w:t>
      </w:r>
      <w:bookmarkStart w:id="0" w:name="_GoBack"/>
      <w:bookmarkEnd w:id="0"/>
    </w:p>
    <w:p w:rsidR="00274ADF" w:rsidRPr="001363FE" w:rsidRDefault="00274ADF" w:rsidP="00274ADF">
      <w:pPr>
        <w:tabs>
          <w:tab w:val="left" w:pos="2926"/>
        </w:tabs>
        <w:rPr>
          <w:rFonts w:asciiTheme="minorHAnsi" w:hAnsiTheme="minorHAnsi" w:cstheme="minorHAnsi"/>
        </w:rPr>
      </w:pPr>
    </w:p>
    <w:p w:rsidR="00274ADF" w:rsidRPr="00274ADF" w:rsidRDefault="00274ADF" w:rsidP="00274ADF">
      <w:pPr>
        <w:widowControl w:val="0"/>
        <w:tabs>
          <w:tab w:val="left" w:pos="840"/>
        </w:tabs>
        <w:autoSpaceDE w:val="0"/>
        <w:autoSpaceDN w:val="0"/>
        <w:spacing w:before="60" w:after="60" w:line="240" w:lineRule="auto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0"/>
        <w:gridCol w:w="1710"/>
        <w:gridCol w:w="2340"/>
        <w:gridCol w:w="3505"/>
      </w:tblGrid>
      <w:tr w:rsidR="00153A24" w:rsidRPr="00222041" w:rsidTr="00806D39">
        <w:trPr>
          <w:jc w:val="center"/>
        </w:trPr>
        <w:tc>
          <w:tcPr>
            <w:tcW w:w="1710" w:type="dxa"/>
            <w:shd w:val="clear" w:color="auto" w:fill="E2EBF2"/>
          </w:tcPr>
          <w:p w:rsidR="00153A24" w:rsidRPr="00222041" w:rsidRDefault="00153A24" w:rsidP="00AC7408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  <w:r w:rsidRPr="00222041"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  <w:t>Initial or Update</w:t>
            </w:r>
          </w:p>
        </w:tc>
        <w:tc>
          <w:tcPr>
            <w:tcW w:w="1710" w:type="dxa"/>
            <w:shd w:val="clear" w:color="auto" w:fill="E2EBF2"/>
          </w:tcPr>
          <w:p w:rsidR="00153A24" w:rsidRPr="00222041" w:rsidRDefault="00153A24" w:rsidP="00AC7408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  <w:r w:rsidRPr="00222041"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  <w:t>Date</w:t>
            </w:r>
          </w:p>
        </w:tc>
        <w:tc>
          <w:tcPr>
            <w:tcW w:w="2340" w:type="dxa"/>
            <w:shd w:val="clear" w:color="auto" w:fill="E2EBF2"/>
          </w:tcPr>
          <w:p w:rsidR="00153A24" w:rsidRPr="00222041" w:rsidRDefault="00153A24" w:rsidP="00AC7408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  <w:r w:rsidRPr="00222041"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  <w:t xml:space="preserve">Completed by </w:t>
            </w:r>
          </w:p>
        </w:tc>
        <w:tc>
          <w:tcPr>
            <w:tcW w:w="3505" w:type="dxa"/>
            <w:shd w:val="clear" w:color="auto" w:fill="E2EBF2"/>
          </w:tcPr>
          <w:p w:rsidR="00153A24" w:rsidRPr="00222041" w:rsidRDefault="00153A24" w:rsidP="00AC7408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  <w:r w:rsidRPr="00222041"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  <w:t>Changes Made</w:t>
            </w:r>
          </w:p>
        </w:tc>
      </w:tr>
      <w:tr w:rsidR="00153A24" w:rsidTr="00806D39">
        <w:trPr>
          <w:jc w:val="center"/>
        </w:trPr>
        <w:tc>
          <w:tcPr>
            <w:tcW w:w="1710" w:type="dxa"/>
            <w:shd w:val="clear" w:color="auto" w:fill="auto"/>
          </w:tcPr>
          <w:p w:rsidR="00153A24" w:rsidRPr="00222041" w:rsidRDefault="00153A24" w:rsidP="00806D39">
            <w:pPr>
              <w:spacing w:after="0" w:line="240" w:lineRule="auto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:rsidR="00153A24" w:rsidRDefault="00153A24" w:rsidP="00AC7408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153A24" w:rsidRDefault="00153A24" w:rsidP="00AC7408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</w:p>
        </w:tc>
        <w:tc>
          <w:tcPr>
            <w:tcW w:w="3505" w:type="dxa"/>
            <w:shd w:val="clear" w:color="auto" w:fill="auto"/>
          </w:tcPr>
          <w:p w:rsidR="00153A24" w:rsidRDefault="00153A24" w:rsidP="00AC7408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</w:p>
        </w:tc>
      </w:tr>
      <w:tr w:rsidR="00153A24" w:rsidRPr="00222041" w:rsidTr="00806D39">
        <w:trPr>
          <w:jc w:val="center"/>
        </w:trPr>
        <w:tc>
          <w:tcPr>
            <w:tcW w:w="1710" w:type="dxa"/>
            <w:shd w:val="clear" w:color="auto" w:fill="auto"/>
          </w:tcPr>
          <w:p w:rsidR="00153A24" w:rsidRPr="00222041" w:rsidRDefault="00153A24" w:rsidP="00AC7408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:rsidR="00153A24" w:rsidRPr="00222041" w:rsidRDefault="00153A24" w:rsidP="00AC7408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153A24" w:rsidRPr="00222041" w:rsidRDefault="00153A24" w:rsidP="00AC7408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</w:p>
        </w:tc>
        <w:tc>
          <w:tcPr>
            <w:tcW w:w="3505" w:type="dxa"/>
            <w:shd w:val="clear" w:color="auto" w:fill="auto"/>
          </w:tcPr>
          <w:p w:rsidR="00153A24" w:rsidRPr="00222041" w:rsidRDefault="00153A24" w:rsidP="00AC7408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</w:p>
        </w:tc>
      </w:tr>
      <w:tr w:rsidR="00153A24" w:rsidRPr="00222041" w:rsidTr="00806D39">
        <w:trPr>
          <w:jc w:val="center"/>
        </w:trPr>
        <w:tc>
          <w:tcPr>
            <w:tcW w:w="1710" w:type="dxa"/>
          </w:tcPr>
          <w:p w:rsidR="00153A24" w:rsidRPr="00222041" w:rsidRDefault="00153A24" w:rsidP="00AC7408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  <w:r w:rsidRPr="00222041"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  <w:t>Initial</w:t>
            </w:r>
          </w:p>
        </w:tc>
        <w:tc>
          <w:tcPr>
            <w:tcW w:w="1710" w:type="dxa"/>
          </w:tcPr>
          <w:p w:rsidR="00153A24" w:rsidRPr="00222041" w:rsidRDefault="00806D39" w:rsidP="00AC7408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  <w:t>03.2022</w:t>
            </w:r>
          </w:p>
        </w:tc>
        <w:tc>
          <w:tcPr>
            <w:tcW w:w="2340" w:type="dxa"/>
          </w:tcPr>
          <w:p w:rsidR="00153A24" w:rsidRPr="00222041" w:rsidRDefault="00153A24" w:rsidP="00AC7408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  <w:t>KB</w:t>
            </w:r>
          </w:p>
        </w:tc>
        <w:tc>
          <w:tcPr>
            <w:tcW w:w="3505" w:type="dxa"/>
          </w:tcPr>
          <w:p w:rsidR="00153A24" w:rsidRPr="00222041" w:rsidRDefault="00153A24" w:rsidP="00AC7408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  <w:r w:rsidRPr="00222041"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  <w:t>Created</w:t>
            </w:r>
            <w:r w:rsidR="00806D39"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  <w:t xml:space="preserve"> from research provided by the HealthTrust Pharmacy Team</w:t>
            </w:r>
          </w:p>
        </w:tc>
      </w:tr>
    </w:tbl>
    <w:p w:rsidR="007070EC" w:rsidRPr="005B68F4" w:rsidRDefault="007070EC" w:rsidP="00557DF5">
      <w:pPr>
        <w:pStyle w:val="ListParagraph"/>
        <w:widowControl w:val="0"/>
        <w:numPr>
          <w:ilvl w:val="0"/>
          <w:numId w:val="0"/>
        </w:numPr>
        <w:tabs>
          <w:tab w:val="left" w:pos="840"/>
          <w:tab w:val="left" w:pos="2926"/>
        </w:tabs>
        <w:autoSpaceDE w:val="0"/>
        <w:autoSpaceDN w:val="0"/>
        <w:spacing w:before="100" w:beforeAutospacing="1" w:after="60" w:line="240" w:lineRule="auto"/>
        <w:ind w:left="950"/>
      </w:pPr>
    </w:p>
    <w:sectPr w:rsidR="007070EC" w:rsidRPr="005B68F4" w:rsidSect="005314F2">
      <w:headerReference w:type="default" r:id="rId11"/>
      <w:footerReference w:type="default" r:id="rId12"/>
      <w:endnotePr>
        <w:numFmt w:val="decimal"/>
      </w:endnotePr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804" w:rsidRDefault="00AB1804" w:rsidP="00265639">
      <w:pPr>
        <w:spacing w:after="0" w:line="240" w:lineRule="auto"/>
      </w:pPr>
      <w:r>
        <w:separator/>
      </w:r>
    </w:p>
  </w:endnote>
  <w:endnote w:type="continuationSeparator" w:id="0">
    <w:p w:rsidR="00AB1804" w:rsidRDefault="00AB1804" w:rsidP="00265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4F2" w:rsidRDefault="005314F2" w:rsidP="005314F2">
    <w:pPr>
      <w:pStyle w:val="Default"/>
    </w:pPr>
  </w:p>
  <w:p w:rsidR="00CD6A23" w:rsidRPr="00821EF4" w:rsidRDefault="005314F2" w:rsidP="001D56E1">
    <w:pPr>
      <w:pStyle w:val="Footer"/>
      <w:jc w:val="both"/>
      <w:rPr>
        <w:rFonts w:asciiTheme="minorHAnsi" w:hAnsiTheme="minorHAnsi" w:cstheme="minorHAnsi"/>
        <w:sz w:val="24"/>
      </w:rPr>
    </w:pPr>
    <w:r w:rsidRPr="00821EF4">
      <w:rPr>
        <w:rFonts w:asciiTheme="minorHAnsi" w:hAnsiTheme="minorHAnsi" w:cstheme="minorHAnsi"/>
        <w:i/>
        <w:iCs/>
        <w:sz w:val="18"/>
        <w:szCs w:val="16"/>
      </w:rPr>
      <w:t xml:space="preserve">Note: This document is for informational purposes only and is not intended to replace individual clinical decision-making, which is the sole and independent responsibility of the practitioner. HealthTrust expressly disclaims any liability for treatment decisions. Please direct any questions or comments to clinical.research@healthtrustpg.com, or to </w:t>
    </w:r>
    <w:r w:rsidR="00821EF4">
      <w:rPr>
        <w:rFonts w:asciiTheme="minorHAnsi" w:hAnsiTheme="minorHAnsi" w:cstheme="minorHAnsi"/>
        <w:i/>
        <w:iCs/>
        <w:sz w:val="18"/>
        <w:szCs w:val="16"/>
      </w:rPr>
      <w:t>your supplier representative. ©</w:t>
    </w:r>
    <w:r w:rsidR="00C15797">
      <w:rPr>
        <w:rFonts w:asciiTheme="minorHAnsi" w:hAnsiTheme="minorHAnsi" w:cstheme="minorHAnsi"/>
        <w:i/>
        <w:iCs/>
        <w:sz w:val="18"/>
        <w:szCs w:val="16"/>
      </w:rPr>
      <w:t>2022</w:t>
    </w:r>
    <w:r w:rsidRPr="00821EF4">
      <w:rPr>
        <w:rFonts w:asciiTheme="minorHAnsi" w:hAnsiTheme="minorHAnsi" w:cstheme="minorHAnsi"/>
        <w:i/>
        <w:iCs/>
        <w:sz w:val="18"/>
        <w:szCs w:val="16"/>
      </w:rPr>
      <w:t xml:space="preserve"> HealthTrust. All Rights Reserved</w:t>
    </w:r>
    <w:r w:rsidRPr="00821EF4">
      <w:rPr>
        <w:rFonts w:asciiTheme="minorHAnsi" w:hAnsiTheme="minorHAnsi" w:cstheme="minorHAnsi"/>
        <w:sz w:val="18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804" w:rsidRDefault="00AB1804" w:rsidP="00265639">
      <w:pPr>
        <w:spacing w:after="0" w:line="240" w:lineRule="auto"/>
      </w:pPr>
      <w:r>
        <w:separator/>
      </w:r>
    </w:p>
  </w:footnote>
  <w:footnote w:type="continuationSeparator" w:id="0">
    <w:p w:rsidR="00AB1804" w:rsidRDefault="00AB1804" w:rsidP="00265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067" w:rsidRPr="005314F2" w:rsidRDefault="005314F2" w:rsidP="005314F2">
    <w:pPr>
      <w:pStyle w:val="Header"/>
      <w:tabs>
        <w:tab w:val="left" w:pos="488"/>
      </w:tabs>
      <w:rPr>
        <w:rFonts w:asciiTheme="minorHAnsi" w:hAnsiTheme="minorHAnsi" w:cstheme="minorHAnsi"/>
        <w:color w:val="1E345D"/>
        <w:sz w:val="44"/>
        <w:szCs w:val="44"/>
      </w:rPr>
    </w:pPr>
    <w:r>
      <w:rPr>
        <w:rFonts w:asciiTheme="minorHAnsi" w:hAnsiTheme="minorHAnsi" w:cstheme="minorHAnsi"/>
        <w:color w:val="1E345D"/>
        <w:sz w:val="44"/>
        <w:szCs w:val="44"/>
      </w:rPr>
      <w:t xml:space="preserve">        </w:t>
    </w:r>
    <w:r w:rsidR="00D44788" w:rsidRPr="006D007A">
      <w:rPr>
        <w:noProof/>
      </w:rPr>
      <w:drawing>
        <wp:inline distT="0" distB="0" distL="0" distR="0" wp14:anchorId="01F6DFC1" wp14:editId="76F2AFD9">
          <wp:extent cx="3346704" cy="557784"/>
          <wp:effectExtent l="0" t="0" r="6350" b="0"/>
          <wp:docPr id="8" name="Picture 8" descr="C:\Users\BKE8955\Pictures\Belmont HT final logo small white bo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BKE8955\Pictures\Belmont HT final logo small white bo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46704" cy="5577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44788">
      <w:rPr>
        <w:rFonts w:asciiTheme="minorHAnsi" w:hAnsiTheme="minorHAnsi" w:cstheme="minorHAnsi"/>
        <w:color w:val="1E345D"/>
        <w:sz w:val="44"/>
        <w:szCs w:val="44"/>
      </w:rPr>
      <w:t xml:space="preserve">      </w:t>
    </w:r>
    <w:r w:rsidR="00A11FFD">
      <w:rPr>
        <w:rFonts w:asciiTheme="minorHAnsi" w:hAnsiTheme="minorHAnsi" w:cstheme="minorHAnsi"/>
        <w:color w:val="1E345D"/>
        <w:sz w:val="44"/>
        <w:szCs w:val="44"/>
      </w:rPr>
      <w:t xml:space="preserve">  </w:t>
    </w:r>
    <w:r w:rsidR="00FF78EE">
      <w:rPr>
        <w:rFonts w:asciiTheme="majorHAnsi" w:hAnsiTheme="majorHAnsi" w:cstheme="majorHAnsi"/>
        <w:color w:val="1E345D"/>
        <w:sz w:val="44"/>
        <w:szCs w:val="44"/>
      </w:rPr>
      <w:t>Clinical Response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D4D2C59"/>
    <w:multiLevelType w:val="hybridMultilevel"/>
    <w:tmpl w:val="AD05FC5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2F312A"/>
    <w:multiLevelType w:val="hybridMultilevel"/>
    <w:tmpl w:val="9BB26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C68EE"/>
    <w:multiLevelType w:val="hybridMultilevel"/>
    <w:tmpl w:val="1BC4A096"/>
    <w:lvl w:ilvl="0" w:tplc="E8687DC2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7C7B28"/>
    <w:multiLevelType w:val="hybridMultilevel"/>
    <w:tmpl w:val="15305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F0014"/>
    <w:multiLevelType w:val="hybridMultilevel"/>
    <w:tmpl w:val="7AE4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D4349"/>
    <w:multiLevelType w:val="hybridMultilevel"/>
    <w:tmpl w:val="C52E1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341E8"/>
    <w:multiLevelType w:val="hybridMultilevel"/>
    <w:tmpl w:val="54500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F0B79"/>
    <w:multiLevelType w:val="hybridMultilevel"/>
    <w:tmpl w:val="811E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047AD"/>
    <w:multiLevelType w:val="hybridMultilevel"/>
    <w:tmpl w:val="DAB4B9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9340D0"/>
    <w:multiLevelType w:val="hybridMultilevel"/>
    <w:tmpl w:val="400C6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40049"/>
    <w:multiLevelType w:val="hybridMultilevel"/>
    <w:tmpl w:val="B4EC539A"/>
    <w:lvl w:ilvl="0" w:tplc="20B07D16">
      <w:start w:val="1"/>
      <w:numFmt w:val="decimal"/>
      <w:lvlText w:val="%1."/>
      <w:lvlJc w:val="left"/>
      <w:pPr>
        <w:ind w:left="1200" w:hanging="360"/>
        <w:jc w:val="right"/>
      </w:pPr>
      <w:rPr>
        <w:rFonts w:ascii="Calibri" w:eastAsia="Calibri" w:hAnsi="Calibri" w:cs="Calibri" w:hint="default"/>
        <w:spacing w:val="-1"/>
        <w:w w:val="99"/>
        <w:sz w:val="22"/>
        <w:szCs w:val="22"/>
        <w:lang w:val="en-US" w:eastAsia="en-US" w:bidi="en-US"/>
      </w:rPr>
    </w:lvl>
    <w:lvl w:ilvl="1" w:tplc="53008922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en-US"/>
      </w:rPr>
    </w:lvl>
    <w:lvl w:ilvl="2" w:tplc="60E8F9E6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en-US"/>
      </w:rPr>
    </w:lvl>
    <w:lvl w:ilvl="3" w:tplc="836AEAC2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en-US"/>
      </w:rPr>
    </w:lvl>
    <w:lvl w:ilvl="4" w:tplc="BA42FF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BFA22B60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en-US"/>
      </w:rPr>
    </w:lvl>
    <w:lvl w:ilvl="6" w:tplc="8BEECFFA">
      <w:numFmt w:val="bullet"/>
      <w:lvlText w:val="•"/>
      <w:lvlJc w:val="left"/>
      <w:pPr>
        <w:ind w:left="6266" w:hanging="360"/>
      </w:pPr>
      <w:rPr>
        <w:rFonts w:hint="default"/>
        <w:lang w:val="en-US" w:eastAsia="en-US" w:bidi="en-US"/>
      </w:rPr>
    </w:lvl>
    <w:lvl w:ilvl="7" w:tplc="5F86FF50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en-US"/>
      </w:rPr>
    </w:lvl>
    <w:lvl w:ilvl="8" w:tplc="57F83EE6">
      <w:numFmt w:val="bullet"/>
      <w:lvlText w:val="•"/>
      <w:lvlJc w:val="left"/>
      <w:pPr>
        <w:ind w:left="8293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65BC35C6"/>
    <w:multiLevelType w:val="hybridMultilevel"/>
    <w:tmpl w:val="386E2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A02B9D"/>
    <w:multiLevelType w:val="hybridMultilevel"/>
    <w:tmpl w:val="9A2B7F3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78C745EF"/>
    <w:multiLevelType w:val="hybridMultilevel"/>
    <w:tmpl w:val="FC888A3A"/>
    <w:lvl w:ilvl="0" w:tplc="4112A9A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60179"/>
    <w:multiLevelType w:val="hybridMultilevel"/>
    <w:tmpl w:val="521A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9"/>
  </w:num>
  <w:num w:numId="4">
    <w:abstractNumId w:val="2"/>
  </w:num>
  <w:num w:numId="5">
    <w:abstractNumId w:val="10"/>
  </w:num>
  <w:num w:numId="6">
    <w:abstractNumId w:val="8"/>
  </w:num>
  <w:num w:numId="7">
    <w:abstractNumId w:val="6"/>
  </w:num>
  <w:num w:numId="8">
    <w:abstractNumId w:val="7"/>
  </w:num>
  <w:num w:numId="9">
    <w:abstractNumId w:val="12"/>
  </w:num>
  <w:num w:numId="10">
    <w:abstractNumId w:val="3"/>
  </w:num>
  <w:num w:numId="11">
    <w:abstractNumId w:val="11"/>
  </w:num>
  <w:num w:numId="12">
    <w:abstractNumId w:val="4"/>
  </w:num>
  <w:num w:numId="13">
    <w:abstractNumId w:val="0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639"/>
    <w:rsid w:val="00002AB6"/>
    <w:rsid w:val="000052DE"/>
    <w:rsid w:val="00015455"/>
    <w:rsid w:val="00030C40"/>
    <w:rsid w:val="0003664F"/>
    <w:rsid w:val="00055B32"/>
    <w:rsid w:val="000576A3"/>
    <w:rsid w:val="00057ACF"/>
    <w:rsid w:val="0006261F"/>
    <w:rsid w:val="00064CAC"/>
    <w:rsid w:val="000655B5"/>
    <w:rsid w:val="00067EED"/>
    <w:rsid w:val="0007526E"/>
    <w:rsid w:val="00085B1A"/>
    <w:rsid w:val="000A04C3"/>
    <w:rsid w:val="000A60C3"/>
    <w:rsid w:val="000A6FD1"/>
    <w:rsid w:val="000B29B9"/>
    <w:rsid w:val="000C021C"/>
    <w:rsid w:val="000C45DA"/>
    <w:rsid w:val="000C4BC5"/>
    <w:rsid w:val="000C6017"/>
    <w:rsid w:val="000D65FD"/>
    <w:rsid w:val="000D6D2A"/>
    <w:rsid w:val="000D7BED"/>
    <w:rsid w:val="000E0E99"/>
    <w:rsid w:val="000E1192"/>
    <w:rsid w:val="000E3910"/>
    <w:rsid w:val="000E632E"/>
    <w:rsid w:val="000F631A"/>
    <w:rsid w:val="001019D1"/>
    <w:rsid w:val="0010333E"/>
    <w:rsid w:val="00105045"/>
    <w:rsid w:val="00105679"/>
    <w:rsid w:val="00107FBD"/>
    <w:rsid w:val="00116BE1"/>
    <w:rsid w:val="00120C7A"/>
    <w:rsid w:val="0012272E"/>
    <w:rsid w:val="00122E24"/>
    <w:rsid w:val="00124CB2"/>
    <w:rsid w:val="00125534"/>
    <w:rsid w:val="00140747"/>
    <w:rsid w:val="00140BB4"/>
    <w:rsid w:val="001421F2"/>
    <w:rsid w:val="0014264D"/>
    <w:rsid w:val="0014360A"/>
    <w:rsid w:val="00146A0E"/>
    <w:rsid w:val="00153A24"/>
    <w:rsid w:val="00157B28"/>
    <w:rsid w:val="00162A52"/>
    <w:rsid w:val="00164C5F"/>
    <w:rsid w:val="00164EEA"/>
    <w:rsid w:val="00170EE0"/>
    <w:rsid w:val="00175381"/>
    <w:rsid w:val="00175393"/>
    <w:rsid w:val="00181743"/>
    <w:rsid w:val="00187FDD"/>
    <w:rsid w:val="001A2DCD"/>
    <w:rsid w:val="001A49A7"/>
    <w:rsid w:val="001A4E57"/>
    <w:rsid w:val="001B30E3"/>
    <w:rsid w:val="001B4A59"/>
    <w:rsid w:val="001B7AA5"/>
    <w:rsid w:val="001C3632"/>
    <w:rsid w:val="001C6967"/>
    <w:rsid w:val="001C6FD5"/>
    <w:rsid w:val="001C73BA"/>
    <w:rsid w:val="001D5692"/>
    <w:rsid w:val="001D56E1"/>
    <w:rsid w:val="001D62CD"/>
    <w:rsid w:val="001D6458"/>
    <w:rsid w:val="001E0C5E"/>
    <w:rsid w:val="001E4F71"/>
    <w:rsid w:val="001E5C8A"/>
    <w:rsid w:val="001E7500"/>
    <w:rsid w:val="001E770F"/>
    <w:rsid w:val="001F0C70"/>
    <w:rsid w:val="001F3ADB"/>
    <w:rsid w:val="00210532"/>
    <w:rsid w:val="00220D7B"/>
    <w:rsid w:val="00226F9B"/>
    <w:rsid w:val="00227FEF"/>
    <w:rsid w:val="00230471"/>
    <w:rsid w:val="00236714"/>
    <w:rsid w:val="0024054B"/>
    <w:rsid w:val="002469F4"/>
    <w:rsid w:val="00250E16"/>
    <w:rsid w:val="00251769"/>
    <w:rsid w:val="00252491"/>
    <w:rsid w:val="00256841"/>
    <w:rsid w:val="00261E20"/>
    <w:rsid w:val="002624C2"/>
    <w:rsid w:val="00265639"/>
    <w:rsid w:val="00265BDE"/>
    <w:rsid w:val="00270363"/>
    <w:rsid w:val="00274ADF"/>
    <w:rsid w:val="0027659A"/>
    <w:rsid w:val="00276964"/>
    <w:rsid w:val="00287E58"/>
    <w:rsid w:val="0029026D"/>
    <w:rsid w:val="002A1399"/>
    <w:rsid w:val="002A2518"/>
    <w:rsid w:val="002A3C5C"/>
    <w:rsid w:val="002A5170"/>
    <w:rsid w:val="002A7263"/>
    <w:rsid w:val="002B3834"/>
    <w:rsid w:val="002B40AA"/>
    <w:rsid w:val="002C0E15"/>
    <w:rsid w:val="002D54B8"/>
    <w:rsid w:val="002E49D0"/>
    <w:rsid w:val="002E6AFC"/>
    <w:rsid w:val="002F11FB"/>
    <w:rsid w:val="002F6642"/>
    <w:rsid w:val="002F78A9"/>
    <w:rsid w:val="003046FF"/>
    <w:rsid w:val="00307D84"/>
    <w:rsid w:val="0031557A"/>
    <w:rsid w:val="00322032"/>
    <w:rsid w:val="00323248"/>
    <w:rsid w:val="00327598"/>
    <w:rsid w:val="00330F05"/>
    <w:rsid w:val="00333043"/>
    <w:rsid w:val="003359BA"/>
    <w:rsid w:val="003402E7"/>
    <w:rsid w:val="00341814"/>
    <w:rsid w:val="003459A5"/>
    <w:rsid w:val="00351DC5"/>
    <w:rsid w:val="00354FC2"/>
    <w:rsid w:val="003553C3"/>
    <w:rsid w:val="00355E4E"/>
    <w:rsid w:val="003616CB"/>
    <w:rsid w:val="003662B5"/>
    <w:rsid w:val="003759A2"/>
    <w:rsid w:val="003775C6"/>
    <w:rsid w:val="00380DC6"/>
    <w:rsid w:val="00384B02"/>
    <w:rsid w:val="0038751E"/>
    <w:rsid w:val="00390B76"/>
    <w:rsid w:val="003B124C"/>
    <w:rsid w:val="003B188C"/>
    <w:rsid w:val="003B1E6E"/>
    <w:rsid w:val="003D300F"/>
    <w:rsid w:val="003D641E"/>
    <w:rsid w:val="003D7EF4"/>
    <w:rsid w:val="003F610B"/>
    <w:rsid w:val="004022C0"/>
    <w:rsid w:val="004074B8"/>
    <w:rsid w:val="00411BE6"/>
    <w:rsid w:val="0041553E"/>
    <w:rsid w:val="00417E78"/>
    <w:rsid w:val="004208A9"/>
    <w:rsid w:val="00420C56"/>
    <w:rsid w:val="00430BA9"/>
    <w:rsid w:val="004354DD"/>
    <w:rsid w:val="00440F46"/>
    <w:rsid w:val="0046193A"/>
    <w:rsid w:val="0046207D"/>
    <w:rsid w:val="004707C6"/>
    <w:rsid w:val="00475788"/>
    <w:rsid w:val="00482FC1"/>
    <w:rsid w:val="0048721B"/>
    <w:rsid w:val="00497E20"/>
    <w:rsid w:val="004A2996"/>
    <w:rsid w:val="004A53F5"/>
    <w:rsid w:val="004B4024"/>
    <w:rsid w:val="004C3519"/>
    <w:rsid w:val="004D53D8"/>
    <w:rsid w:val="004D5B0F"/>
    <w:rsid w:val="004F6654"/>
    <w:rsid w:val="005161B3"/>
    <w:rsid w:val="00520840"/>
    <w:rsid w:val="00521A10"/>
    <w:rsid w:val="00525E58"/>
    <w:rsid w:val="005312A7"/>
    <w:rsid w:val="005314F2"/>
    <w:rsid w:val="00533C42"/>
    <w:rsid w:val="005374C5"/>
    <w:rsid w:val="0054441D"/>
    <w:rsid w:val="00555661"/>
    <w:rsid w:val="005564F1"/>
    <w:rsid w:val="00557DF5"/>
    <w:rsid w:val="00562D46"/>
    <w:rsid w:val="0056450E"/>
    <w:rsid w:val="00564A8D"/>
    <w:rsid w:val="0057177C"/>
    <w:rsid w:val="00576B42"/>
    <w:rsid w:val="005778FE"/>
    <w:rsid w:val="00585EF4"/>
    <w:rsid w:val="00590908"/>
    <w:rsid w:val="00590C5C"/>
    <w:rsid w:val="0059576D"/>
    <w:rsid w:val="00596755"/>
    <w:rsid w:val="005977DC"/>
    <w:rsid w:val="005A071B"/>
    <w:rsid w:val="005A1666"/>
    <w:rsid w:val="005A2603"/>
    <w:rsid w:val="005A4FD0"/>
    <w:rsid w:val="005A665D"/>
    <w:rsid w:val="005B68F4"/>
    <w:rsid w:val="005B693A"/>
    <w:rsid w:val="005C25F5"/>
    <w:rsid w:val="005C5A8F"/>
    <w:rsid w:val="005D2957"/>
    <w:rsid w:val="005E093A"/>
    <w:rsid w:val="005E22CA"/>
    <w:rsid w:val="005F0F98"/>
    <w:rsid w:val="005F2FAA"/>
    <w:rsid w:val="005F5822"/>
    <w:rsid w:val="005F71F8"/>
    <w:rsid w:val="00600E08"/>
    <w:rsid w:val="006043ED"/>
    <w:rsid w:val="006054DB"/>
    <w:rsid w:val="006065EA"/>
    <w:rsid w:val="006115F9"/>
    <w:rsid w:val="00611C0C"/>
    <w:rsid w:val="006121A0"/>
    <w:rsid w:val="00612A19"/>
    <w:rsid w:val="00612BDE"/>
    <w:rsid w:val="006541E3"/>
    <w:rsid w:val="00655228"/>
    <w:rsid w:val="00655E43"/>
    <w:rsid w:val="00664607"/>
    <w:rsid w:val="00665046"/>
    <w:rsid w:val="00687ACC"/>
    <w:rsid w:val="006910DD"/>
    <w:rsid w:val="00693283"/>
    <w:rsid w:val="006A08D0"/>
    <w:rsid w:val="006A308A"/>
    <w:rsid w:val="006B2296"/>
    <w:rsid w:val="006B49A5"/>
    <w:rsid w:val="006B4C11"/>
    <w:rsid w:val="006D2BD8"/>
    <w:rsid w:val="006D46BA"/>
    <w:rsid w:val="006D6BDA"/>
    <w:rsid w:val="006F2DE9"/>
    <w:rsid w:val="006F50AE"/>
    <w:rsid w:val="00705DAD"/>
    <w:rsid w:val="00706284"/>
    <w:rsid w:val="007070EC"/>
    <w:rsid w:val="00720BF8"/>
    <w:rsid w:val="00723AB5"/>
    <w:rsid w:val="00724CAB"/>
    <w:rsid w:val="00733DBB"/>
    <w:rsid w:val="00740B9A"/>
    <w:rsid w:val="007430A6"/>
    <w:rsid w:val="00751417"/>
    <w:rsid w:val="00751B85"/>
    <w:rsid w:val="007529D8"/>
    <w:rsid w:val="00753922"/>
    <w:rsid w:val="00760FB7"/>
    <w:rsid w:val="0077168B"/>
    <w:rsid w:val="00771742"/>
    <w:rsid w:val="007824A5"/>
    <w:rsid w:val="007862C8"/>
    <w:rsid w:val="007935F2"/>
    <w:rsid w:val="007A3BCA"/>
    <w:rsid w:val="007A3EE9"/>
    <w:rsid w:val="007A6355"/>
    <w:rsid w:val="007A755B"/>
    <w:rsid w:val="007B0272"/>
    <w:rsid w:val="007D3A2A"/>
    <w:rsid w:val="007D4D88"/>
    <w:rsid w:val="007E063A"/>
    <w:rsid w:val="007F0A2E"/>
    <w:rsid w:val="007F5565"/>
    <w:rsid w:val="00803E46"/>
    <w:rsid w:val="00803F02"/>
    <w:rsid w:val="00806D39"/>
    <w:rsid w:val="008110D5"/>
    <w:rsid w:val="008121C8"/>
    <w:rsid w:val="00821EF4"/>
    <w:rsid w:val="008232A8"/>
    <w:rsid w:val="008305AF"/>
    <w:rsid w:val="0083233A"/>
    <w:rsid w:val="00833904"/>
    <w:rsid w:val="00840313"/>
    <w:rsid w:val="00843A5F"/>
    <w:rsid w:val="008636D4"/>
    <w:rsid w:val="008658CB"/>
    <w:rsid w:val="0086742D"/>
    <w:rsid w:val="008703D5"/>
    <w:rsid w:val="0089196B"/>
    <w:rsid w:val="008A3313"/>
    <w:rsid w:val="008B6306"/>
    <w:rsid w:val="008C0BA2"/>
    <w:rsid w:val="008C2824"/>
    <w:rsid w:val="008C40C4"/>
    <w:rsid w:val="008C5662"/>
    <w:rsid w:val="008C5F31"/>
    <w:rsid w:val="008D0CF8"/>
    <w:rsid w:val="008D6797"/>
    <w:rsid w:val="008E12ED"/>
    <w:rsid w:val="008E4FE3"/>
    <w:rsid w:val="008F2434"/>
    <w:rsid w:val="008F2F45"/>
    <w:rsid w:val="008F5D21"/>
    <w:rsid w:val="008F6FA0"/>
    <w:rsid w:val="00907DA6"/>
    <w:rsid w:val="00913A2C"/>
    <w:rsid w:val="00914932"/>
    <w:rsid w:val="00914A47"/>
    <w:rsid w:val="00917A71"/>
    <w:rsid w:val="00921B5A"/>
    <w:rsid w:val="009225C9"/>
    <w:rsid w:val="0092273F"/>
    <w:rsid w:val="00925558"/>
    <w:rsid w:val="00926B60"/>
    <w:rsid w:val="009347E7"/>
    <w:rsid w:val="00942AAF"/>
    <w:rsid w:val="009435C0"/>
    <w:rsid w:val="0094382B"/>
    <w:rsid w:val="00944C17"/>
    <w:rsid w:val="00946062"/>
    <w:rsid w:val="00952B36"/>
    <w:rsid w:val="00955425"/>
    <w:rsid w:val="00960424"/>
    <w:rsid w:val="00965AEF"/>
    <w:rsid w:val="0096791C"/>
    <w:rsid w:val="00973CEC"/>
    <w:rsid w:val="00981C28"/>
    <w:rsid w:val="009830C0"/>
    <w:rsid w:val="009871F9"/>
    <w:rsid w:val="009901E1"/>
    <w:rsid w:val="009A172D"/>
    <w:rsid w:val="009A2D4F"/>
    <w:rsid w:val="009A6E9A"/>
    <w:rsid w:val="009A7F2A"/>
    <w:rsid w:val="009B2724"/>
    <w:rsid w:val="009B309E"/>
    <w:rsid w:val="009B4135"/>
    <w:rsid w:val="009B5ABD"/>
    <w:rsid w:val="009B5B21"/>
    <w:rsid w:val="009C249E"/>
    <w:rsid w:val="009C3998"/>
    <w:rsid w:val="009E0AEC"/>
    <w:rsid w:val="00A02D23"/>
    <w:rsid w:val="00A0392E"/>
    <w:rsid w:val="00A11FFD"/>
    <w:rsid w:val="00A26441"/>
    <w:rsid w:val="00A269A1"/>
    <w:rsid w:val="00A361EE"/>
    <w:rsid w:val="00A363E5"/>
    <w:rsid w:val="00A37299"/>
    <w:rsid w:val="00A40D67"/>
    <w:rsid w:val="00A414D7"/>
    <w:rsid w:val="00A44266"/>
    <w:rsid w:val="00A50FAC"/>
    <w:rsid w:val="00A5118F"/>
    <w:rsid w:val="00A52A09"/>
    <w:rsid w:val="00A53752"/>
    <w:rsid w:val="00A56A32"/>
    <w:rsid w:val="00A57625"/>
    <w:rsid w:val="00A60237"/>
    <w:rsid w:val="00A75248"/>
    <w:rsid w:val="00A81649"/>
    <w:rsid w:val="00A8207A"/>
    <w:rsid w:val="00A82229"/>
    <w:rsid w:val="00A91AC7"/>
    <w:rsid w:val="00A97BD6"/>
    <w:rsid w:val="00AB1804"/>
    <w:rsid w:val="00AB18DB"/>
    <w:rsid w:val="00AB4ADB"/>
    <w:rsid w:val="00AC2BAC"/>
    <w:rsid w:val="00AC3CB1"/>
    <w:rsid w:val="00AD342C"/>
    <w:rsid w:val="00AF6C96"/>
    <w:rsid w:val="00B01209"/>
    <w:rsid w:val="00B042B0"/>
    <w:rsid w:val="00B0431F"/>
    <w:rsid w:val="00B047B4"/>
    <w:rsid w:val="00B11372"/>
    <w:rsid w:val="00B122CB"/>
    <w:rsid w:val="00B26BEC"/>
    <w:rsid w:val="00B35F92"/>
    <w:rsid w:val="00B36552"/>
    <w:rsid w:val="00B521B2"/>
    <w:rsid w:val="00B52DB6"/>
    <w:rsid w:val="00B540E7"/>
    <w:rsid w:val="00B654CD"/>
    <w:rsid w:val="00B8080F"/>
    <w:rsid w:val="00B80992"/>
    <w:rsid w:val="00B876F5"/>
    <w:rsid w:val="00BA4A73"/>
    <w:rsid w:val="00BA57D8"/>
    <w:rsid w:val="00BB081C"/>
    <w:rsid w:val="00BB20CB"/>
    <w:rsid w:val="00BC6971"/>
    <w:rsid w:val="00BC76E5"/>
    <w:rsid w:val="00BD3609"/>
    <w:rsid w:val="00BE192A"/>
    <w:rsid w:val="00BF0207"/>
    <w:rsid w:val="00BF63DF"/>
    <w:rsid w:val="00BF66EC"/>
    <w:rsid w:val="00C059A5"/>
    <w:rsid w:val="00C15797"/>
    <w:rsid w:val="00C15F8C"/>
    <w:rsid w:val="00C160DB"/>
    <w:rsid w:val="00C1793C"/>
    <w:rsid w:val="00C204B5"/>
    <w:rsid w:val="00C265BD"/>
    <w:rsid w:val="00C27530"/>
    <w:rsid w:val="00C2771C"/>
    <w:rsid w:val="00C403F7"/>
    <w:rsid w:val="00C442C6"/>
    <w:rsid w:val="00C5531C"/>
    <w:rsid w:val="00C576B3"/>
    <w:rsid w:val="00C60337"/>
    <w:rsid w:val="00C63D37"/>
    <w:rsid w:val="00C63D88"/>
    <w:rsid w:val="00C6548D"/>
    <w:rsid w:val="00C67A9A"/>
    <w:rsid w:val="00C71B40"/>
    <w:rsid w:val="00C77BD2"/>
    <w:rsid w:val="00C85C59"/>
    <w:rsid w:val="00CA7182"/>
    <w:rsid w:val="00CB1E5F"/>
    <w:rsid w:val="00CC4A54"/>
    <w:rsid w:val="00CD514D"/>
    <w:rsid w:val="00CD6A23"/>
    <w:rsid w:val="00CE02E8"/>
    <w:rsid w:val="00CE20F8"/>
    <w:rsid w:val="00CF58C9"/>
    <w:rsid w:val="00CF5CC2"/>
    <w:rsid w:val="00D16235"/>
    <w:rsid w:val="00D22F39"/>
    <w:rsid w:val="00D264F8"/>
    <w:rsid w:val="00D3122D"/>
    <w:rsid w:val="00D36057"/>
    <w:rsid w:val="00D40476"/>
    <w:rsid w:val="00D4415E"/>
    <w:rsid w:val="00D44788"/>
    <w:rsid w:val="00D528D1"/>
    <w:rsid w:val="00D534BB"/>
    <w:rsid w:val="00D70FCA"/>
    <w:rsid w:val="00D71699"/>
    <w:rsid w:val="00D71AA9"/>
    <w:rsid w:val="00D74CF4"/>
    <w:rsid w:val="00D7738F"/>
    <w:rsid w:val="00D82A2B"/>
    <w:rsid w:val="00D87209"/>
    <w:rsid w:val="00D96964"/>
    <w:rsid w:val="00DA240D"/>
    <w:rsid w:val="00DB23C0"/>
    <w:rsid w:val="00DB3D36"/>
    <w:rsid w:val="00DB46A4"/>
    <w:rsid w:val="00DB4A74"/>
    <w:rsid w:val="00DD481A"/>
    <w:rsid w:val="00DD7ADD"/>
    <w:rsid w:val="00DE5390"/>
    <w:rsid w:val="00DE583F"/>
    <w:rsid w:val="00DF6E68"/>
    <w:rsid w:val="00E01FD5"/>
    <w:rsid w:val="00E0793F"/>
    <w:rsid w:val="00E07CA7"/>
    <w:rsid w:val="00E13EBA"/>
    <w:rsid w:val="00E215E8"/>
    <w:rsid w:val="00E306DC"/>
    <w:rsid w:val="00E316AB"/>
    <w:rsid w:val="00E35823"/>
    <w:rsid w:val="00E46725"/>
    <w:rsid w:val="00E64644"/>
    <w:rsid w:val="00E64E66"/>
    <w:rsid w:val="00E8051A"/>
    <w:rsid w:val="00E8130F"/>
    <w:rsid w:val="00E85AE3"/>
    <w:rsid w:val="00E90A3B"/>
    <w:rsid w:val="00E9370D"/>
    <w:rsid w:val="00EA4387"/>
    <w:rsid w:val="00EB2CEE"/>
    <w:rsid w:val="00EC3AE2"/>
    <w:rsid w:val="00ED00CD"/>
    <w:rsid w:val="00ED18F6"/>
    <w:rsid w:val="00ED2249"/>
    <w:rsid w:val="00ED22D4"/>
    <w:rsid w:val="00ED771F"/>
    <w:rsid w:val="00EE43B4"/>
    <w:rsid w:val="00EF118C"/>
    <w:rsid w:val="00EF26E3"/>
    <w:rsid w:val="00EF7FED"/>
    <w:rsid w:val="00F01061"/>
    <w:rsid w:val="00F01141"/>
    <w:rsid w:val="00F034FD"/>
    <w:rsid w:val="00F06009"/>
    <w:rsid w:val="00F16DF9"/>
    <w:rsid w:val="00F17067"/>
    <w:rsid w:val="00F21199"/>
    <w:rsid w:val="00F23274"/>
    <w:rsid w:val="00F2625C"/>
    <w:rsid w:val="00F31C62"/>
    <w:rsid w:val="00F51F24"/>
    <w:rsid w:val="00F5681A"/>
    <w:rsid w:val="00F674AA"/>
    <w:rsid w:val="00F67D62"/>
    <w:rsid w:val="00F75539"/>
    <w:rsid w:val="00F85C32"/>
    <w:rsid w:val="00FA47F8"/>
    <w:rsid w:val="00FB26F1"/>
    <w:rsid w:val="00FC0678"/>
    <w:rsid w:val="00FD04EA"/>
    <w:rsid w:val="00FD0A06"/>
    <w:rsid w:val="00FD191D"/>
    <w:rsid w:val="00FD1F6A"/>
    <w:rsid w:val="00FD51D1"/>
    <w:rsid w:val="00FE1563"/>
    <w:rsid w:val="00FE4B41"/>
    <w:rsid w:val="00FE4BA2"/>
    <w:rsid w:val="00FE5B4F"/>
    <w:rsid w:val="00FF1A43"/>
    <w:rsid w:val="00FF2DCE"/>
    <w:rsid w:val="00FF3F7F"/>
    <w:rsid w:val="00FF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9A3E7"/>
  <w15:chartTrackingRefBased/>
  <w15:docId w15:val="{DC675672-BEF1-4487-BE99-9CFAA919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639"/>
    <w:pPr>
      <w:spacing w:after="240" w:line="264" w:lineRule="auto"/>
    </w:pPr>
    <w:rPr>
      <w:rFonts w:ascii="Arial" w:eastAsiaTheme="minorEastAsia" w:hAnsi="Arial"/>
      <w:color w:val="000000" w:themeColor="text1"/>
      <w:szCs w:val="24"/>
    </w:rPr>
  </w:style>
  <w:style w:type="paragraph" w:styleId="Heading1">
    <w:name w:val="heading 1"/>
    <w:basedOn w:val="Normal"/>
    <w:link w:val="Heading1Char"/>
    <w:uiPriority w:val="1"/>
    <w:qFormat/>
    <w:rsid w:val="00F16DF9"/>
    <w:pPr>
      <w:widowControl w:val="0"/>
      <w:autoSpaceDE w:val="0"/>
      <w:autoSpaceDN w:val="0"/>
      <w:spacing w:after="0" w:line="240" w:lineRule="auto"/>
      <w:ind w:left="119"/>
      <w:outlineLvl w:val="0"/>
    </w:pPr>
    <w:rPr>
      <w:rFonts w:ascii="Calibri" w:eastAsia="Calibri" w:hAnsi="Calibri" w:cs="Calibri"/>
      <w:b/>
      <w:bCs/>
      <w:color w:val="auto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65639"/>
    <w:pPr>
      <w:numPr>
        <w:numId w:val="1"/>
      </w:numPr>
      <w:spacing w:before="120" w:after="120"/>
    </w:pPr>
  </w:style>
  <w:style w:type="paragraph" w:styleId="Header">
    <w:name w:val="header"/>
    <w:basedOn w:val="Normal"/>
    <w:link w:val="HeaderChar"/>
    <w:uiPriority w:val="99"/>
    <w:unhideWhenUsed/>
    <w:rsid w:val="00265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639"/>
    <w:rPr>
      <w:rFonts w:ascii="Arial" w:eastAsiaTheme="minorEastAsia" w:hAnsi="Arial"/>
      <w:color w:val="000000" w:themeColor="text1"/>
      <w:szCs w:val="24"/>
    </w:rPr>
  </w:style>
  <w:style w:type="paragraph" w:styleId="Footer">
    <w:name w:val="footer"/>
    <w:basedOn w:val="Normal"/>
    <w:link w:val="FooterChar"/>
    <w:uiPriority w:val="99"/>
    <w:unhideWhenUsed/>
    <w:rsid w:val="00265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639"/>
    <w:rPr>
      <w:rFonts w:ascii="Arial" w:eastAsiaTheme="minorEastAsia" w:hAnsi="Arial"/>
      <w:color w:val="000000" w:themeColor="text1"/>
      <w:szCs w:val="24"/>
    </w:rPr>
  </w:style>
  <w:style w:type="paragraph" w:styleId="NoSpacing">
    <w:name w:val="No Spacing"/>
    <w:link w:val="NoSpacingChar"/>
    <w:uiPriority w:val="1"/>
    <w:qFormat/>
    <w:rsid w:val="00A0392E"/>
    <w:pPr>
      <w:spacing w:after="0" w:line="240" w:lineRule="auto"/>
    </w:pPr>
    <w:rPr>
      <w:rFonts w:ascii="Arial" w:eastAsiaTheme="minorEastAsia" w:hAnsi="Arial"/>
      <w:color w:val="000000" w:themeColor="text1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A60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60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60C3"/>
    <w:rPr>
      <w:rFonts w:ascii="Arial" w:eastAsiaTheme="minorEastAsia" w:hAnsi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60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60C3"/>
    <w:rPr>
      <w:rFonts w:ascii="Arial" w:eastAsiaTheme="minorEastAsia" w:hAnsi="Arial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0C3"/>
    <w:rPr>
      <w:rFonts w:ascii="Segoe UI" w:eastAsiaTheme="minorEastAsia" w:hAnsi="Segoe UI" w:cs="Segoe UI"/>
      <w:color w:val="000000" w:themeColor="text1"/>
      <w:sz w:val="18"/>
      <w:szCs w:val="18"/>
    </w:rPr>
  </w:style>
  <w:style w:type="table" w:styleId="GridTable2-Accent1">
    <w:name w:val="Grid Table 2 Accent 1"/>
    <w:basedOn w:val="TableNormal"/>
    <w:uiPriority w:val="47"/>
    <w:rsid w:val="007070E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070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250E1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250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5531C"/>
    <w:pPr>
      <w:spacing w:after="0" w:line="240" w:lineRule="auto"/>
    </w:pPr>
    <w:rPr>
      <w:rFonts w:ascii="Arial" w:eastAsiaTheme="minorEastAsia" w:hAnsi="Arial"/>
      <w:color w:val="000000" w:themeColor="text1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07D8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7D84"/>
    <w:rPr>
      <w:rFonts w:ascii="Arial" w:eastAsiaTheme="minorEastAsia" w:hAnsi="Arial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07D8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7D8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7D84"/>
    <w:rPr>
      <w:rFonts w:ascii="Arial" w:eastAsiaTheme="minorEastAsia" w:hAnsi="Arial"/>
      <w:color w:val="000000" w:themeColor="text1"/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307D84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1"/>
    <w:rsid w:val="00F16DF9"/>
    <w:rPr>
      <w:rFonts w:ascii="Calibri" w:eastAsia="Calibri" w:hAnsi="Calibri" w:cs="Calibri"/>
      <w:b/>
      <w:bCs/>
      <w:lang w:bidi="en-US"/>
    </w:rPr>
  </w:style>
  <w:style w:type="paragraph" w:styleId="BodyText">
    <w:name w:val="Body Text"/>
    <w:basedOn w:val="Normal"/>
    <w:link w:val="BodyTextChar"/>
    <w:uiPriority w:val="1"/>
    <w:qFormat/>
    <w:rsid w:val="00917A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color w:val="auto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17A71"/>
    <w:rPr>
      <w:rFonts w:ascii="Calibri" w:eastAsia="Calibri" w:hAnsi="Calibri" w:cs="Calibri"/>
      <w:lang w:bidi="en-US"/>
    </w:rPr>
  </w:style>
  <w:style w:type="character" w:styleId="Hyperlink">
    <w:name w:val="Hyperlink"/>
    <w:basedOn w:val="DefaultParagraphFont"/>
    <w:uiPriority w:val="99"/>
    <w:unhideWhenUsed/>
    <w:rsid w:val="008232A8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1B7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E13EBA"/>
    <w:rPr>
      <w:rFonts w:ascii="Arial" w:eastAsiaTheme="minorEastAsia" w:hAnsi="Arial"/>
      <w:color w:val="000000" w:themeColor="text1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363E5"/>
    <w:rPr>
      <w:color w:val="954F72" w:themeColor="followedHyperlink"/>
      <w:u w:val="single"/>
    </w:rPr>
  </w:style>
  <w:style w:type="paragraph" w:customStyle="1" w:styleId="Default">
    <w:name w:val="Default"/>
    <w:rsid w:val="005314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TableGrid2">
    <w:name w:val="Table Grid2"/>
    <w:basedOn w:val="TableNormal"/>
    <w:next w:val="TableGrid"/>
    <w:uiPriority w:val="39"/>
    <w:rsid w:val="00274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5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BA8222640BF40B47B20B9F827EE1E" ma:contentTypeVersion="2" ma:contentTypeDescription="Create a new document." ma:contentTypeScope="" ma:versionID="2cebb18baacb12859fd3da58e6915a65">
  <xsd:schema xmlns:xsd="http://www.w3.org/2001/XMLSchema" xmlns:xs="http://www.w3.org/2001/XMLSchema" xmlns:p="http://schemas.microsoft.com/office/2006/metadata/properties" xmlns:ns2="51796436-8a0c-435a-829e-18e6ae7f62dc" targetNamespace="http://schemas.microsoft.com/office/2006/metadata/properties" ma:root="true" ma:fieldsID="2f2b2d5c17d217e7e550298babebd8ee" ns2:_="">
    <xsd:import namespace="51796436-8a0c-435a-829e-18e6ae7f62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96436-8a0c-435a-829e-18e6ae7f6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8DD36-B685-44B6-AC0F-75DB9E411521}"/>
</file>

<file path=customXml/itemProps2.xml><?xml version="1.0" encoding="utf-8"?>
<ds:datastoreItem xmlns:ds="http://schemas.openxmlformats.org/officeDocument/2006/customXml" ds:itemID="{57E4DD90-86B7-49CB-9993-570CCC7C87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2D1A90-8DCE-4AA1-83C4-B1AD7B7129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5E78160-6BDF-4A5A-A99C-58056FF1C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HCA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Cumberbatch Derrick</dc:creator>
  <cp:keywords/>
  <dc:description/>
  <cp:lastModifiedBy>Bush Karen</cp:lastModifiedBy>
  <cp:revision>6</cp:revision>
  <dcterms:created xsi:type="dcterms:W3CDTF">2022-03-15T20:41:00Z</dcterms:created>
  <dcterms:modified xsi:type="dcterms:W3CDTF">2022-03-15T23:21:00Z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0x010100364BA8222640BF40B47B20B9F827EE1E</vt:lpwstr>
  </property>
</Properties>
</file>