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8DD5" w14:textId="77777777" w:rsidR="001C4134" w:rsidRPr="00CB6505" w:rsidRDefault="001C4134" w:rsidP="00874F06">
      <w:pPr>
        <w:spacing w:after="0" w:line="240" w:lineRule="auto"/>
        <w:jc w:val="center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  <w:t>Propuesta</w:t>
      </w:r>
      <w:proofErr w:type="spellEnd"/>
    </w:p>
    <w:p w14:paraId="21A30E5F" w14:textId="77777777" w:rsidR="00A77EFE" w:rsidRPr="00CB6505" w:rsidRDefault="00A77EFE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</w:p>
    <w:p w14:paraId="2652DC19" w14:textId="77777777" w:rsidR="0089573B" w:rsidRPr="00CB6505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  <w:t>Título</w:t>
      </w:r>
      <w:proofErr w:type="spellEnd"/>
    </w:p>
    <w:p w14:paraId="16D3062A" w14:textId="0C50F680" w:rsidR="001C4134" w:rsidRDefault="001C4134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The “</w:t>
      </w:r>
      <w:proofErr w:type="spellStart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>SpanishMedica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LLM</w:t>
      </w:r>
      <w:proofErr w:type="spellEnd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proofErr w:type="gramStart"/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“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a</w:t>
      </w:r>
      <w:proofErr w:type="gramEnd"/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 Large Language Model (LLM) 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on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medical do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main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for Spanish language</w:t>
      </w:r>
    </w:p>
    <w:p w14:paraId="42B65A64" w14:textId="77777777" w:rsidR="00A77EFE" w:rsidRPr="001C4134" w:rsidRDefault="00A77EFE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</w:p>
    <w:p w14:paraId="5E45C6FB" w14:textId="25B9629B" w:rsidR="0089573B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  <w:t>Motivación</w:t>
      </w:r>
    </w:p>
    <w:p w14:paraId="3FD4BCE2" w14:textId="11A992FB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Actualmente,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011050">
        <w:rPr>
          <w:rStyle w:val="Refdenotaalpie"/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ootnoteReference w:id="1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no existen modelos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-e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ntrenados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exclusivamente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español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sobre el dominio 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é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dico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{"citationID":"t5kGsPmq","properties":{"formattedCitation":"[1], [2]","plainCitation":"[1], [2]","noteIndex":0},"citationItems":[{"id":"wX1TUzeJ/h7UcRL5C","uris":["http://zotero.org/users/local/zYJRGkmq/items/ZA3XLTCI"],"itemData":{"id":802,"type":"article-journal","container-title":"arXiv preprint arXiv:2308.02199","title":"A Survey of Spanish Clinical Language Models","author":[{"family":"Subies","given":"Guillem Garc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a"},{"family":"Jim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nez","given":"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lvaro Barbero"},{"family":"Fern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ndez","given":"Paloma Mart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nez"}],"issued":{"date-parts":[["2023"]]}}},{"id":811,"uris":["http://zotero.org/users/local/zYJRGkmq/items/P4SNYSIX"],"itemData":{"id":811,"type":"paper-conference","container-title":"IberLEF@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Industry.","author":[{"family":"Harkawat","given":"Jalaj"},{"family":"Vaidhya","given":"Tejas"}],"issued":{"date-parts":[["2021"]]}}}],"schema":"https://github.com/citation-style-language/schema/raw/master/csl-citation.json"} </w:instrTex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B51557" w:rsidRPr="00B51557">
        <w:rPr>
          <w:rFonts w:ascii="Inter-Regular" w:hAnsi="Inter-Regular"/>
          <w:sz w:val="24"/>
          <w:lang w:val="es-419"/>
        </w:rPr>
        <w:t>[1], [2]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1B9403CE" w14:textId="77777777" w:rsidR="004208D9" w:rsidRDefault="004208D9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2193D92F" w14:textId="0668E48C" w:rsidR="0089573B" w:rsidRDefault="00702F7A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La existencia de más de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600 millones de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personas que son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hablantes del idioma español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sugiere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necesidad de crear recursos como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los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la consulta en diversas formas para la obtención de información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médica de forma libre y segura, cumpliendo con varios objetivos del milenio propuestos por la ONU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{"citationID":"tuzhyU96","properties":{"formattedCitation":"[3], [4]","plainCitation":"[3], [4]","noteIndex":0},"citationItems":[{"id":879,"uris":["http://zotero.org/users/local/zYJRGkmq/items/Y5PBM45L"],"itemData":{"id":879,"type":"article-journal","container-title":"Revista En-Contexto","issue":"12","note":"ISBN: 2711-0044","page":"69-91","title":"De los Objetivos de Desarrollo del Milenio (ODM) a los Objetivos de Desarrollo Sostenible (ODS): una oportunidad para la educaci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sostenible con perspectiva de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neros","volume":"8","author":[{"family":"Pulgar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ngela Mar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Botero"}],"issued":{"date-parts":[["2020"]]}}},{"id":878,"uris":["http://zotero.org/users/local/zYJRGkmq/items/X756JMI3"],"itemData":{"id":878,"type":"article-journal","container-title":"methaodos.","page":"77","title":"Latin America in Spanish press: A geopolitical analysis about Ibero-America Summits held in Spain","volume":"60","author":[{"family":"Caja","given":"Asunci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lvez"},{"family":"Heras Gonz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lez","given":"Mariano Garc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a","non-dropping-particle":"de las"}]}}],"schema":"https://github.com/citation-style-language/schema/raw/master/csl-citation.json"} 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[3], [4]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. </w:t>
      </w:r>
    </w:p>
    <w:p w14:paraId="7243DED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7D591448" w14:textId="5C4970D0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El proceso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de un LLM necesita de información como materia prima para el aprendizaje.  En la actualidad existen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al menos 5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conjuntos de datos 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</w:t>
      </w:r>
      <w:proofErr w:type="spellStart"/>
      <w:proofErr w:type="gramStart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proofErr w:type="gram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LenguajeNaturalAI</w:t>
      </w:r>
      <w:proofErr w:type="spellEnd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/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casos_clinicos_tratamiento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, )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utilizados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alguna forma en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el entrenamiento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Estos no tienen igual objetivo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formato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la cantidad de información no es suficiente para el preentrenamiento de un LLM.</w:t>
      </w:r>
    </w:p>
    <w:p w14:paraId="5125AE01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63C33854" w14:textId="176457A3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Otros investigadores han creado diferentes iniciativas con distintos formatos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(p.ej.; </w:t>
      </w:r>
      <w:proofErr w:type="spellStart"/>
      <w:r w:rsidR="00011050" w:rsidRP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MedLexSp</w:t>
      </w:r>
      <w:proofErr w:type="spellEnd"/>
      <w:r w:rsidR="00011050">
        <w:rPr>
          <w:rStyle w:val="Refdenotaalpie"/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ootnoteReference w:id="2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objetivos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{"citationID":"UA5jh39N","properties":{"formattedCitation":"[2], [5], [6], [7]","plainCitation":"[2], [5], [6], [7]","noteIndex":0},"citationItems":[{"id":874,"uris":["http://zotero.org/users/local/zYJRGkmq/items/DJK2P2WI"],"itemData":{"id":874,"type":"paper-conference","container-title":"Proceedings of the 3rd clinical natural language processing workshop","page":"291-300","title":"The Chilean Waiting List Corpus: a new resource for clinical named entity recognition in Spanish","author":[{"family":"B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ez","given":"Pablo"},{"family":"Villena","given":"Fabi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n"},{"family":"Rojas","given":"Mat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as"},{"family":"Dur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n","given":"Manuel"},{"family":"Dunstan","given":"Jocelyn"}],"issued":{"date-parts":[["2020"]]}}},{"id":811,"uris":["http://zotero.org/users/local/zYJRGkmq/items/P4SNYSIX"],"itemData":{"id":811,"type":"paper-conference","container-title":"IberLEF@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,{"id":876,"uris":["http://zotero.org/users/local/zYJRGkmq/items/2CZ5FXK9"],"itemData":{"id":876,"type":"article-journal","container-title":"Journal of Biomedical Semantics","issue":"1","note":"ISBN: 2041-1480\npublisher: Springer","page":"2","title":"MedLexSp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–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medical lexicon for Spanish medical natural language processing","volume":"14","author":[{"family":"Campillos-Llanos","given":"Leonardo"}],"issued":{"date-parts":[["2023"]]}},"label":"page"},{"id":800,"uris":["http://zotero.org/users/local/zYJRGkmq/items/VIQ724RD"],"itemData":{"id":800,"type":"paper-conference","container-title":"Proceedings of the 21st Workshop on Biomedical Language Processing","page":"193-199","title":"Pretrained biomedical language models for clinical NLP in Spanish","author":[{"family":"Carrino","given":"Casimiro Pio"},{"family":"Llop","given":"Joan"},{"family":"P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à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mies","given":"Marc"},{"family":"Guti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rrez-Fandi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ñ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o","given":"Asier"},{"family":"Armengol-Estap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","given":"Jordi"},{"family":"Silveira-Ocampo","given":"Joaqu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n"},{"family":"Valencia","given":"Alfonso"},{"family":"Gonzalez-Agirre","given":"Aitor"},{"family":"Villegas","given":"Marta"}],"issued":{"date-parts":[["2022"]]}}}],"schema":"https://github.com/citation-style-language/schema/raw/master/csl-citation.json"} </w:instrTex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[2], [5], [6], [7]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que pueden ser empleados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la creación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un LLM para el dominio médico en español, pero no han sido agrupados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organizados para permitir ser utilizados como fuente de conocimiento de </w:t>
      </w:r>
      <w:proofErr w:type="spellStart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2364DAD" w14:textId="77777777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D1197A9" w14:textId="1193088A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enfrentar estos retos: La existencia de pocos recursos o conjuntos de datos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del dominio médico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el entrenamiento </w:t>
      </w:r>
      <w:r w:rsidR="00702F7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 autoajuste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un LLM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idioma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español y la no existencia de un LLM en este idioma para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te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dominio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proponemos:</w:t>
      </w:r>
    </w:p>
    <w:p w14:paraId="17944781" w14:textId="2C5CC4B1" w:rsid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Generar un conjunto de datos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la plataforma </w:t>
      </w:r>
      <w:proofErr w:type="spellStart"/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agrupar varios de los corpus, resultados de investigaciones, diccionarios o plataformas en internet (p.ej.; Wikipedia, MedlinePlus) sobre el dominio médico en idioma español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el uso posterior de la comunidad de investigadores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entrenamiento de </w:t>
      </w:r>
      <w:proofErr w:type="spellStart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778576D0" w14:textId="2C7595E4" w:rsidR="0089573B" w:rsidRP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Proponer la creación de un LLM mediante </w:t>
      </w:r>
      <w:proofErr w:type="spellStart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para el dominio médico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 Ajustando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esta tarea 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reto a que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iene un</w:t>
      </w:r>
      <w:r w:rsidRPr="00863046">
        <w:rPr>
          <w:rFonts w:ascii="Inter-Regular" w:hAnsi="Inter-Regular"/>
          <w:color w:val="000000"/>
          <w:sz w:val="24"/>
          <w:szCs w:val="24"/>
          <w:lang w:val="es-419"/>
        </w:rPr>
        <w:t xml:space="preserve"> alto costo computacional, lo que resulta en un costo económico y medioambiental elevado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y el tiempo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reducido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</w:t>
      </w:r>
      <w:r>
        <w:rPr>
          <w:rFonts w:ascii="Inter-Regular" w:hAnsi="Inter-Regular"/>
          <w:color w:val="000000"/>
          <w:sz w:val="24"/>
          <w:szCs w:val="24"/>
          <w:lang w:val="es-419"/>
        </w:rPr>
        <w:lastRenderedPageBreak/>
        <w:t xml:space="preserve">para el desarrollo de una propuesta en 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marco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del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Hackathon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2024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de la organización Somos NLP, en el cual surge la propuesta</w:t>
      </w:r>
      <w:r>
        <w:rPr>
          <w:rFonts w:ascii="Inter-Regular" w:hAnsi="Inter-Regular"/>
          <w:color w:val="000000"/>
          <w:sz w:val="24"/>
          <w:szCs w:val="24"/>
          <w:lang w:val="es-419"/>
        </w:rPr>
        <w:t>.</w:t>
      </w:r>
    </w:p>
    <w:p w14:paraId="7023D11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2357416" w14:textId="5379D9B8" w:rsidR="00A77EFE" w:rsidRDefault="00011050" w:rsidP="00B83862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 de datos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categorizará por temas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dentro de la medicina, e incluirán el número de tokens por cada tema, el tipo de tarea para la que podrían ser usada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información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y si están anotados o son texto libre.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Este corpus será donado al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hackathon para que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los investigadores y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organizaciones puedan hacer uso de ello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el código para la creación como código abierto</w:t>
      </w:r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(open </w:t>
      </w:r>
      <w:proofErr w:type="spellStart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source</w:t>
      </w:r>
      <w:proofErr w:type="spellEnd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3B545F3C" w14:textId="77777777" w:rsidR="00B83862" w:rsidRDefault="00B83862" w:rsidP="00B83862">
      <w:pPr>
        <w:spacing w:after="0" w:line="240" w:lineRule="auto"/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</w:p>
    <w:p w14:paraId="59D0CDD9" w14:textId="251E3073" w:rsidR="004208D9" w:rsidRDefault="001C4134" w:rsidP="00FD7495">
      <w:pPr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>Organización</w:t>
      </w:r>
      <w:r w:rsidR="005D1198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 xml:space="preserve"> y Tareas</w:t>
      </w:r>
    </w:p>
    <w:p w14:paraId="2423D36B" w14:textId="080844F8" w:rsidR="00A77EFE" w:rsidRDefault="001C4134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Cada persona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le asignará una 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varias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fuentes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información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 el objetivo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extraer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todo su contenido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y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organizar la información propuesta en cada fuente.</w:t>
      </w:r>
    </w:p>
    <w:p w14:paraId="5A46CFC6" w14:textId="1F46BD90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 tener en cuenta: </w:t>
      </w:r>
    </w:p>
    <w:p w14:paraId="2F6CE599" w14:textId="18D279B9" w:rsidR="00A77EFE" w:rsidRPr="009F128B" w:rsidRDefault="00B83862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 fuente de donde procede la información y el tipo de licencia que esta posee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copiar o usar la misma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15DA02B" w14:textId="094D3F0D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Contar los tokens totales presente en esta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fuente de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información.</w:t>
      </w:r>
    </w:p>
    <w:p w14:paraId="3BF523BA" w14:textId="05D36B1D" w:rsidR="00516FE3" w:rsidRPr="009F128B" w:rsidRDefault="00516FE3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Penso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Mbyte o Gigabytes.</w:t>
      </w:r>
    </w:p>
    <w:p w14:paraId="0470B93E" w14:textId="49F5A6D2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Si se encuentra dividida por diferentes tópicos (p.ej.; temas, tratamientos, </w:t>
      </w:r>
      <w:r w:rsidR="000C6617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diagnósticos, Q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&amp;A, texto libre) o es una única fuente como pudiera ser un libro.</w:t>
      </w:r>
    </w:p>
    <w:p w14:paraId="0C0DF57F" w14:textId="3126C0AB" w:rsidR="009F128B" w:rsidRPr="009F128B" w:rsidRDefault="009F128B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En caso que la fuente de información asignada no se ajuste a la organización propuesta para el conjunto de datos, consultar con Dionis para 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revisar si hace falta extender la estructura propuesta.</w:t>
      </w:r>
    </w:p>
    <w:p w14:paraId="6153635A" w14:textId="1CFCBD3E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propone por cada </w:t>
      </w:r>
      <w:r w:rsid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entrada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documento en la fuente de información organizarla en un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la siguiente forma:</w:t>
      </w:r>
    </w:p>
    <w:p w14:paraId="15E1269A" w14:textId="2DB72A48" w:rsidR="00A77EFE" w:rsidRDefault="00A77EFE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Texto asociado al documento, pregunta, caso clínico u otro tipo de información.</w:t>
      </w:r>
    </w:p>
    <w:p w14:paraId="1FD1F504" w14:textId="7446A17C" w:rsid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topic</w:t>
      </w:r>
      <w:proofErr w:type="spellEnd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(puede ser tratamiento, diagnostico, </w:t>
      </w:r>
      <w:proofErr w:type="gram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tema,  respuesta</w:t>
      </w:r>
      <w:proofErr w:type="gram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a pregunta, o estar vacío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texto abierto)</w:t>
      </w:r>
    </w:p>
    <w:p w14:paraId="0606BDFA" w14:textId="700B0B73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speciality</w:t>
      </w:r>
      <w:proofErr w:type="spellEnd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(especialidad médica a la que se relaciona el </w:t>
      </w:r>
      <w:proofErr w:type="spellStart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raw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proofErr w:type="gram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proofErr w:type="gram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 cardiología, cirugía, otros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5C4ED72" w14:textId="3CC5378E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raw_text_type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(puede ser caso clínico,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open_text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question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0563CCD" w14:textId="06D10764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topic_type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: (puede ser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medical_topic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,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>m</w:t>
      </w:r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edical_</w:t>
      </w:r>
      <w:proofErr w:type="gram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diagnostic,answer</w:t>
      </w:r>
      <w:proofErr w:type="gram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,natural_medicine_topic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other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o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vacio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)</w:t>
      </w:r>
    </w:p>
    <w:p w14:paraId="755E23ED" w14:textId="77777777" w:rsidR="000C6617" w:rsidRDefault="000C6617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</w:p>
    <w:p w14:paraId="1A57E9C8" w14:textId="602EB18F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source</w:t>
      </w:r>
      <w:proofErr w:type="spellEnd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 la fuente asociada al documento que aparece en el </w:t>
      </w:r>
      <w:proofErr w:type="gram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README  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>y</w:t>
      </w:r>
      <w:proofErr w:type="gramEnd"/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descripción del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.</w:t>
      </w:r>
    </w:p>
    <w:p w14:paraId="6D667B7A" w14:textId="78A265A0" w:rsidR="0033092E" w:rsidRPr="0033092E" w:rsidRDefault="00516FE3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lastRenderedPageBreak/>
        <w:t>c</w:t>
      </w:r>
      <w:r w:rsidR="0033092E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ountry:</w:t>
      </w:r>
      <w:r w:rsid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del país de procedencia de la fuente (p.ej.; ch, es) usando el estándar ISO</w:t>
      </w:r>
      <w:r w:rsidR="0033092E" w:rsidRP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3166-1 alfa-2 (Códigos de país de dos letras.).</w:t>
      </w:r>
    </w:p>
    <w:p w14:paraId="1C05DFC5" w14:textId="39B04C56" w:rsidR="009F128B" w:rsidRDefault="009F128B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49E3F64" w14:textId="0ABAE770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Al inicio de este proceso de construcción se debe actualizar en una tabla del README y descripción de la fuente de información los siguientes datos: </w:t>
      </w:r>
    </w:p>
    <w:p w14:paraId="7113C8FD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Identificador: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Este será un numero para que la fuente de información pueda ser referenciada en   </w:t>
      </w:r>
    </w:p>
    <w:p w14:paraId="15761F36" w14:textId="2EDAF3B5" w:rsidR="00B83862" w:rsidRDefault="00B83862" w:rsidP="00B83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cada entrada del conjunto de datos.</w:t>
      </w:r>
    </w:p>
    <w:p w14:paraId="393EAAEC" w14:textId="20C43AC0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Nombre de la Fuente:</w:t>
      </w:r>
    </w:p>
    <w:p w14:paraId="6EAE2B27" w14:textId="6E81D22D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Cantidad de tokens:</w:t>
      </w:r>
    </w:p>
    <w:p w14:paraId="499F7A24" w14:textId="77777777" w:rsid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Licencia de uso: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este caso si es solo para investigación o si posee otra licencia como MIT, </w:t>
      </w:r>
    </w:p>
    <w:p w14:paraId="2990D9F0" w14:textId="20469955" w:rsidR="00B83862" w:rsidRDefault="00F85C44" w:rsidP="00F85C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    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>Apache 2</w:t>
      </w:r>
    </w:p>
    <w:p w14:paraId="119585CF" w14:textId="288E64B3" w:rsidR="00B83862" w:rsidRDefault="00F85C44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Dirección</w:t>
      </w:r>
      <w:r w:rsidR="00B83862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: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URL de donde se puede descargar o consultar la información.</w:t>
      </w:r>
    </w:p>
    <w:p w14:paraId="2E81E714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B47D760" w14:textId="1153A4F8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  <w:t>NOTA IMPORTANTE:</w:t>
      </w:r>
    </w:p>
    <w:p w14:paraId="7A8DA1CD" w14:textId="5847C3EE" w:rsidR="00F85C44" w:rsidRPr="009F128B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Al procesar y estruc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turar los datos de las fuentes de información esta debe ser actualizada (</w:t>
      </w:r>
      <w:proofErr w:type="spellStart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commit</w:t>
      </w:r>
      <w:proofErr w:type="spellEnd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) en 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somosnlp</w:t>
      </w:r>
      <w:proofErr w:type="spellEnd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/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spanish_medica_llm</w:t>
      </w:r>
      <w:proofErr w:type="spellEnd"/>
      <w:r w:rsid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que es el conjunto de datos creados para almacenar el corpus creado por nuestro equipo.</w:t>
      </w:r>
    </w:p>
    <w:p w14:paraId="7C44B9AC" w14:textId="77777777" w:rsidR="00C91487" w:rsidRDefault="00C91487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</w:p>
    <w:p w14:paraId="00216913" w14:textId="356B9BCC" w:rsidR="005D1198" w:rsidRPr="005D1198" w:rsidRDefault="005D1198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>Referencias</w:t>
      </w:r>
      <w:r w:rsidR="00F85C44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 xml:space="preserve"> </w:t>
      </w:r>
    </w:p>
    <w:p w14:paraId="3DF15109" w14:textId="77777777" w:rsidR="00636297" w:rsidRPr="00636297" w:rsidRDefault="005D1198" w:rsidP="00636297">
      <w:pPr>
        <w:pStyle w:val="Bibliografa"/>
        <w:rPr>
          <w:rFonts w:ascii="Inter-Bold" w:hAnsi="Inter-Bold"/>
        </w:rPr>
      </w:pP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begin"/>
      </w:r>
      <w:r w:rsidR="00636297">
        <w:rPr>
          <w:rFonts w:ascii="Inter-Bold" w:eastAsia="Times New Roman" w:hAnsi="Inter-Bold"/>
          <w:b/>
          <w:bCs/>
          <w:color w:val="000000"/>
        </w:rPr>
        <w:instrText xml:space="preserve"> ADDIN ZOTERO_BIBL {"uncited":[],"omitted":[],"custom":[]} CSL_BIBLIOGRAPHY </w:instrText>
      </w: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separate"/>
      </w:r>
      <w:r w:rsidR="00636297" w:rsidRPr="00636297">
        <w:rPr>
          <w:rFonts w:ascii="Inter-Bold" w:hAnsi="Inter-Bold"/>
        </w:rPr>
        <w:t>[1]</w:t>
      </w:r>
      <w:r w:rsidR="00636297" w:rsidRPr="00636297">
        <w:rPr>
          <w:rFonts w:ascii="Inter-Bold" w:hAnsi="Inter-Bold"/>
        </w:rPr>
        <w:tab/>
        <w:t xml:space="preserve">G. G. </w:t>
      </w:r>
      <w:proofErr w:type="spellStart"/>
      <w:r w:rsidR="00636297" w:rsidRPr="00636297">
        <w:rPr>
          <w:rFonts w:ascii="Inter-Bold" w:hAnsi="Inter-Bold"/>
        </w:rPr>
        <w:t>Subies</w:t>
      </w:r>
      <w:proofErr w:type="spellEnd"/>
      <w:r w:rsidR="00636297" w:rsidRPr="00636297">
        <w:rPr>
          <w:rFonts w:ascii="Inter-Bold" w:hAnsi="Inter-Bold"/>
        </w:rPr>
        <w:t xml:space="preserve">, Á. B. Jiménez, y P. M. Fernández, «A Survey of Spanish Clinical Language Models», </w:t>
      </w:r>
      <w:proofErr w:type="spellStart"/>
      <w:r w:rsidR="00636297" w:rsidRPr="00636297">
        <w:rPr>
          <w:rFonts w:ascii="Inter-Bold" w:hAnsi="Inter-Bold"/>
          <w:i/>
          <w:iCs/>
        </w:rPr>
        <w:t>ArXiv</w:t>
      </w:r>
      <w:proofErr w:type="spellEnd"/>
      <w:r w:rsidR="00636297" w:rsidRPr="00636297">
        <w:rPr>
          <w:rFonts w:ascii="Inter-Bold" w:hAnsi="Inter-Bold"/>
          <w:i/>
          <w:iCs/>
        </w:rPr>
        <w:t xml:space="preserve"> </w:t>
      </w:r>
      <w:proofErr w:type="spellStart"/>
      <w:r w:rsidR="00636297" w:rsidRPr="00636297">
        <w:rPr>
          <w:rFonts w:ascii="Inter-Bold" w:hAnsi="Inter-Bold"/>
          <w:i/>
          <w:iCs/>
        </w:rPr>
        <w:t>Prepr</w:t>
      </w:r>
      <w:proofErr w:type="spellEnd"/>
      <w:r w:rsidR="00636297" w:rsidRPr="00636297">
        <w:rPr>
          <w:rFonts w:ascii="Inter-Bold" w:hAnsi="Inter-Bold"/>
          <w:i/>
          <w:iCs/>
        </w:rPr>
        <w:t>. ArXiv230802199</w:t>
      </w:r>
      <w:r w:rsidR="00636297" w:rsidRPr="00636297">
        <w:rPr>
          <w:rFonts w:ascii="Inter-Bold" w:hAnsi="Inter-Bold"/>
        </w:rPr>
        <w:t>, 2023.</w:t>
      </w:r>
    </w:p>
    <w:p w14:paraId="6DBEAB62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[2]</w:t>
      </w:r>
      <w:r w:rsidRPr="00636297">
        <w:rPr>
          <w:rFonts w:ascii="Inter-Bold" w:hAnsi="Inter-Bold"/>
        </w:rPr>
        <w:tab/>
        <w:t xml:space="preserve">J. </w:t>
      </w:r>
      <w:proofErr w:type="spellStart"/>
      <w:r w:rsidRPr="00636297">
        <w:rPr>
          <w:rFonts w:ascii="Inter-Bold" w:hAnsi="Inter-Bold"/>
        </w:rPr>
        <w:t>Harkawat</w:t>
      </w:r>
      <w:proofErr w:type="spellEnd"/>
      <w:r w:rsidRPr="00636297">
        <w:rPr>
          <w:rFonts w:ascii="Inter-Bold" w:hAnsi="Inter-Bold"/>
        </w:rPr>
        <w:t xml:space="preserve"> y T. </w:t>
      </w:r>
      <w:proofErr w:type="spellStart"/>
      <w:r w:rsidRPr="00636297">
        <w:rPr>
          <w:rFonts w:ascii="Inter-Bold" w:hAnsi="Inter-Bold"/>
        </w:rPr>
        <w:t>Vaidhya</w:t>
      </w:r>
      <w:proofErr w:type="spellEnd"/>
      <w:r w:rsidRPr="00636297">
        <w:rPr>
          <w:rFonts w:ascii="Inter-Bold" w:hAnsi="Inter-Bold"/>
        </w:rPr>
        <w:t xml:space="preserve">, «Spanish Pre-Trained Language Models for HealthCare </w:t>
      </w:r>
      <w:proofErr w:type="gramStart"/>
      <w:r w:rsidRPr="00636297">
        <w:rPr>
          <w:rFonts w:ascii="Inter-Bold" w:hAnsi="Inter-Bold"/>
        </w:rPr>
        <w:t>Industry.»</w:t>
      </w:r>
      <w:proofErr w:type="gramEnd"/>
      <w:r w:rsidRPr="00636297">
        <w:rPr>
          <w:rFonts w:ascii="Inter-Bold" w:hAnsi="Inter-Bold"/>
        </w:rPr>
        <w:t xml:space="preserve">, </w:t>
      </w:r>
      <w:proofErr w:type="spellStart"/>
      <w:r w:rsidRPr="00636297">
        <w:rPr>
          <w:rFonts w:ascii="Inter-Bold" w:hAnsi="Inter-Bold"/>
        </w:rPr>
        <w:t>en</w:t>
      </w:r>
      <w:proofErr w:type="spellEnd"/>
      <w:r w:rsidRPr="00636297">
        <w:rPr>
          <w:rFonts w:ascii="Inter-Bold" w:hAnsi="Inter-Bold"/>
        </w:rPr>
        <w:t xml:space="preserve"> </w:t>
      </w:r>
      <w:proofErr w:type="spellStart"/>
      <w:r w:rsidRPr="00636297">
        <w:rPr>
          <w:rFonts w:ascii="Inter-Bold" w:hAnsi="Inter-Bold"/>
          <w:i/>
          <w:iCs/>
        </w:rPr>
        <w:t>IberLEF</w:t>
      </w:r>
      <w:proofErr w:type="spellEnd"/>
      <w:r w:rsidRPr="00636297">
        <w:rPr>
          <w:rFonts w:ascii="Inter-Bold" w:hAnsi="Inter-Bold"/>
          <w:i/>
          <w:iCs/>
        </w:rPr>
        <w:t>@ SEPLN</w:t>
      </w:r>
      <w:r w:rsidRPr="00636297">
        <w:rPr>
          <w:rFonts w:ascii="Inter-Bold" w:hAnsi="Inter-Bold"/>
        </w:rPr>
        <w:t>, 2021, pp. 796-802.</w:t>
      </w:r>
    </w:p>
    <w:p w14:paraId="46C1C058" w14:textId="77777777" w:rsidR="00636297" w:rsidRPr="00636297" w:rsidRDefault="00636297" w:rsidP="00636297">
      <w:pPr>
        <w:pStyle w:val="Bibliografa"/>
        <w:rPr>
          <w:rFonts w:ascii="Inter-Bold" w:hAnsi="Inter-Bold"/>
          <w:lang w:val="es-419"/>
        </w:rPr>
      </w:pPr>
      <w:r w:rsidRPr="00636297">
        <w:rPr>
          <w:rFonts w:ascii="Inter-Bold" w:hAnsi="Inter-Bold"/>
          <w:lang w:val="es-419"/>
        </w:rPr>
        <w:t>[3]</w:t>
      </w:r>
      <w:r w:rsidRPr="00636297">
        <w:rPr>
          <w:rFonts w:ascii="Inter-Bold" w:hAnsi="Inter-Bold"/>
          <w:lang w:val="es-419"/>
        </w:rPr>
        <w:tab/>
        <w:t xml:space="preserve">Á. M. B. Pulgarín, «De los Objetivos de Desarrollo del Milenio (ODM) a los Objetivos de Desarrollo Sostenible (ODS): una oportunidad para la educación sostenible con perspectiva de géneros», </w:t>
      </w:r>
      <w:r w:rsidRPr="00636297">
        <w:rPr>
          <w:rFonts w:ascii="Inter-Bold" w:hAnsi="Inter-Bold"/>
          <w:i/>
          <w:iCs/>
          <w:lang w:val="es-419"/>
        </w:rPr>
        <w:t>Rev. En-Contexto</w:t>
      </w:r>
      <w:r w:rsidRPr="00636297">
        <w:rPr>
          <w:rFonts w:ascii="Inter-Bold" w:hAnsi="Inter-Bold"/>
          <w:lang w:val="es-419"/>
        </w:rPr>
        <w:t>, vol. 8, n.</w:t>
      </w:r>
      <w:r w:rsidRPr="00636297">
        <w:rPr>
          <w:rFonts w:ascii="Inter-Bold" w:hAnsi="Inter-Bold"/>
          <w:vertAlign w:val="superscript"/>
          <w:lang w:val="es-419"/>
        </w:rPr>
        <w:t>o</w:t>
      </w:r>
      <w:r w:rsidRPr="00636297">
        <w:rPr>
          <w:rFonts w:ascii="Inter-Bold" w:hAnsi="Inter-Bold"/>
          <w:lang w:val="es-419"/>
        </w:rPr>
        <w:t xml:space="preserve"> 12, pp. 69-91, 2020.</w:t>
      </w:r>
    </w:p>
    <w:p w14:paraId="11FCBF9F" w14:textId="77777777" w:rsidR="00636297" w:rsidRPr="00636297" w:rsidRDefault="00636297" w:rsidP="00636297">
      <w:pPr>
        <w:pStyle w:val="Bibliografa"/>
        <w:rPr>
          <w:rFonts w:ascii="Inter-Bold" w:hAnsi="Inter-Bold"/>
          <w:lang w:val="es-419"/>
        </w:rPr>
      </w:pPr>
      <w:r w:rsidRPr="00636297">
        <w:rPr>
          <w:rFonts w:ascii="Inter-Bold" w:hAnsi="Inter-Bold"/>
          <w:lang w:val="es-419"/>
        </w:rPr>
        <w:t>[4]</w:t>
      </w:r>
      <w:r w:rsidRPr="00636297">
        <w:rPr>
          <w:rFonts w:ascii="Inter-Bold" w:hAnsi="Inter-Bold"/>
          <w:lang w:val="es-419"/>
        </w:rPr>
        <w:tab/>
        <w:t xml:space="preserve">A. G. Caja y M. G. de las Heras González, «Latin America in Spanish press: A geopolitical analysis about Ibero-America Summits held in Spain», </w:t>
      </w:r>
      <w:r w:rsidRPr="00636297">
        <w:rPr>
          <w:rFonts w:ascii="Inter-Bold" w:hAnsi="Inter-Bold"/>
          <w:i/>
          <w:iCs/>
          <w:lang w:val="es-419"/>
        </w:rPr>
        <w:t>methaodos.</w:t>
      </w:r>
      <w:r w:rsidRPr="00636297">
        <w:rPr>
          <w:rFonts w:ascii="Inter-Bold" w:hAnsi="Inter-Bold"/>
          <w:lang w:val="es-419"/>
        </w:rPr>
        <w:t>, vol. 60, p. 77.</w:t>
      </w:r>
    </w:p>
    <w:p w14:paraId="284FED76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[5]</w:t>
      </w:r>
      <w:r w:rsidRPr="00636297">
        <w:rPr>
          <w:rFonts w:ascii="Inter-Bold" w:hAnsi="Inter-Bold"/>
        </w:rPr>
        <w:tab/>
        <w:t xml:space="preserve">P. Báez, F. Villena, M. Rojas, M. Durán, y J. Dunstan, «The Chilean Waiting List Corpus: a new resource for clinical named entity recognition in Spanish», </w:t>
      </w:r>
      <w:proofErr w:type="spellStart"/>
      <w:r w:rsidRPr="00636297">
        <w:rPr>
          <w:rFonts w:ascii="Inter-Bold" w:hAnsi="Inter-Bold"/>
        </w:rPr>
        <w:t>en</w:t>
      </w:r>
      <w:proofErr w:type="spellEnd"/>
      <w:r w:rsidRPr="00636297">
        <w:rPr>
          <w:rFonts w:ascii="Inter-Bold" w:hAnsi="Inter-Bold"/>
        </w:rPr>
        <w:t xml:space="preserve"> </w:t>
      </w:r>
      <w:r w:rsidRPr="00636297">
        <w:rPr>
          <w:rFonts w:ascii="Inter-Bold" w:hAnsi="Inter-Bold"/>
          <w:i/>
          <w:iCs/>
        </w:rPr>
        <w:t>Proceedings of the 3rd clinical natural language processing workshop</w:t>
      </w:r>
      <w:r w:rsidRPr="00636297">
        <w:rPr>
          <w:rFonts w:ascii="Inter-Bold" w:hAnsi="Inter-Bold"/>
        </w:rPr>
        <w:t>, 2020, pp. 291-300.</w:t>
      </w:r>
    </w:p>
    <w:p w14:paraId="1D559246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[6]</w:t>
      </w:r>
      <w:r w:rsidRPr="00636297">
        <w:rPr>
          <w:rFonts w:ascii="Inter-Bold" w:hAnsi="Inter-Bold"/>
        </w:rPr>
        <w:tab/>
        <w:t xml:space="preserve">L. </w:t>
      </w:r>
      <w:proofErr w:type="spellStart"/>
      <w:r w:rsidRPr="00636297">
        <w:rPr>
          <w:rFonts w:ascii="Inter-Bold" w:hAnsi="Inter-Bold"/>
        </w:rPr>
        <w:t>Campillos</w:t>
      </w:r>
      <w:proofErr w:type="spellEnd"/>
      <w:r w:rsidRPr="00636297">
        <w:rPr>
          <w:rFonts w:ascii="Inter-Bold" w:hAnsi="Inter-Bold"/>
        </w:rPr>
        <w:t>-Llanos, «</w:t>
      </w:r>
      <w:proofErr w:type="spellStart"/>
      <w:r w:rsidRPr="00636297">
        <w:rPr>
          <w:rFonts w:ascii="Inter-Bold" w:hAnsi="Inter-Bold"/>
        </w:rPr>
        <w:t>MedLexSp</w:t>
      </w:r>
      <w:proofErr w:type="spellEnd"/>
      <w:r w:rsidRPr="00636297">
        <w:rPr>
          <w:rFonts w:ascii="Inter-Bold" w:hAnsi="Inter-Bold"/>
        </w:rPr>
        <w:t xml:space="preserve">–a medical lexicon for Spanish medical natural language processing», </w:t>
      </w:r>
      <w:r w:rsidRPr="00636297">
        <w:rPr>
          <w:rFonts w:ascii="Inter-Bold" w:hAnsi="Inter-Bold"/>
          <w:i/>
          <w:iCs/>
        </w:rPr>
        <w:t xml:space="preserve">J. Biomed. </w:t>
      </w:r>
      <w:proofErr w:type="spellStart"/>
      <w:r w:rsidRPr="00636297">
        <w:rPr>
          <w:rFonts w:ascii="Inter-Bold" w:hAnsi="Inter-Bold"/>
          <w:i/>
          <w:iCs/>
        </w:rPr>
        <w:t>Semant</w:t>
      </w:r>
      <w:proofErr w:type="spellEnd"/>
      <w:r w:rsidRPr="00636297">
        <w:rPr>
          <w:rFonts w:ascii="Inter-Bold" w:hAnsi="Inter-Bold"/>
          <w:i/>
          <w:iCs/>
        </w:rPr>
        <w:t>.</w:t>
      </w:r>
      <w:r w:rsidRPr="00636297">
        <w:rPr>
          <w:rFonts w:ascii="Inter-Bold" w:hAnsi="Inter-Bold"/>
        </w:rPr>
        <w:t xml:space="preserve">, vol. 14, </w:t>
      </w:r>
      <w:proofErr w:type="spellStart"/>
      <w:r w:rsidRPr="00636297">
        <w:rPr>
          <w:rFonts w:ascii="Inter-Bold" w:hAnsi="Inter-Bold"/>
        </w:rPr>
        <w:t>n.</w:t>
      </w:r>
      <w:r w:rsidRPr="00636297">
        <w:rPr>
          <w:rFonts w:ascii="Inter-Bold" w:hAnsi="Inter-Bold"/>
          <w:vertAlign w:val="superscript"/>
        </w:rPr>
        <w:t>o</w:t>
      </w:r>
      <w:proofErr w:type="spellEnd"/>
      <w:r w:rsidRPr="00636297">
        <w:rPr>
          <w:rFonts w:ascii="Inter-Bold" w:hAnsi="Inter-Bold"/>
        </w:rPr>
        <w:t xml:space="preserve"> 1, p. 2, 2023.</w:t>
      </w:r>
    </w:p>
    <w:p w14:paraId="76D94910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[7]</w:t>
      </w:r>
      <w:r w:rsidRPr="00636297">
        <w:rPr>
          <w:rFonts w:ascii="Inter-Bold" w:hAnsi="Inter-Bold"/>
        </w:rPr>
        <w:tab/>
        <w:t xml:space="preserve">C. P. Carrino </w:t>
      </w:r>
      <w:r w:rsidRPr="00636297">
        <w:rPr>
          <w:rFonts w:ascii="Inter-Bold" w:hAnsi="Inter-Bold"/>
          <w:i/>
          <w:iCs/>
        </w:rPr>
        <w:t>et al.</w:t>
      </w:r>
      <w:r w:rsidRPr="00636297">
        <w:rPr>
          <w:rFonts w:ascii="Inter-Bold" w:hAnsi="Inter-Bold"/>
        </w:rPr>
        <w:t xml:space="preserve">, «Pretrained biomedical language models for clinical NLP in Spanish», </w:t>
      </w:r>
      <w:proofErr w:type="spellStart"/>
      <w:r w:rsidRPr="00636297">
        <w:rPr>
          <w:rFonts w:ascii="Inter-Bold" w:hAnsi="Inter-Bold"/>
        </w:rPr>
        <w:t>en</w:t>
      </w:r>
      <w:proofErr w:type="spellEnd"/>
      <w:r w:rsidRPr="00636297">
        <w:rPr>
          <w:rFonts w:ascii="Inter-Bold" w:hAnsi="Inter-Bold"/>
        </w:rPr>
        <w:t xml:space="preserve"> </w:t>
      </w:r>
      <w:r w:rsidRPr="00636297">
        <w:rPr>
          <w:rFonts w:ascii="Inter-Bold" w:hAnsi="Inter-Bold"/>
          <w:i/>
          <w:iCs/>
        </w:rPr>
        <w:t>Proceedings of the 21st Workshop on Biomedical Language Processing</w:t>
      </w:r>
      <w:r w:rsidRPr="00636297">
        <w:rPr>
          <w:rFonts w:ascii="Inter-Bold" w:hAnsi="Inter-Bold"/>
        </w:rPr>
        <w:t>, 2022, pp. 193-199.</w:t>
      </w:r>
    </w:p>
    <w:p w14:paraId="72809D68" w14:textId="6BF54270" w:rsidR="009E363A" w:rsidRPr="00840641" w:rsidRDefault="005D1198" w:rsidP="001C4134">
      <w:pPr>
        <w:rPr>
          <w:rFonts w:ascii="Inter-Bold" w:eastAsia="Times New Roman" w:hAnsi="Inter-Bold" w:cs="Times New Roman"/>
          <w:b/>
          <w:bCs/>
          <w:color w:val="000000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lang w:val="es-419"/>
        </w:rPr>
        <w:fldChar w:fldCharType="end"/>
      </w:r>
    </w:p>
    <w:p w14:paraId="21FB4F77" w14:textId="77777777" w:rsidR="009E363A" w:rsidRPr="00840641" w:rsidRDefault="009E363A">
      <w:pPr>
        <w:rPr>
          <w:rFonts w:ascii="Inter-Bold" w:eastAsia="Times New Roman" w:hAnsi="Inter-Bold" w:cs="Times New Roman"/>
          <w:b/>
          <w:bCs/>
          <w:color w:val="000000"/>
        </w:rPr>
      </w:pPr>
      <w:r w:rsidRPr="00840641">
        <w:rPr>
          <w:rFonts w:ascii="Inter-Bold" w:eastAsia="Times New Roman" w:hAnsi="Inter-Bold" w:cs="Times New Roman"/>
          <w:b/>
          <w:bCs/>
          <w:color w:val="000000"/>
        </w:rPr>
        <w:br w:type="page"/>
      </w:r>
    </w:p>
    <w:p w14:paraId="2C0DB3F3" w14:textId="77777777" w:rsidR="009E363A" w:rsidRPr="00840641" w:rsidRDefault="009E363A" w:rsidP="001C4134">
      <w:pPr>
        <w:rPr>
          <w:rFonts w:ascii="Inter-Bold" w:eastAsia="Times New Roman" w:hAnsi="Inter-Bold" w:cs="Times New Roman"/>
          <w:b/>
          <w:bCs/>
          <w:color w:val="000000"/>
        </w:rPr>
        <w:sectPr w:rsidR="009E363A" w:rsidRPr="00840641" w:rsidSect="004D1E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527833" w14:textId="7A8AFF17" w:rsidR="005D1198" w:rsidRPr="00827309" w:rsidRDefault="00840641" w:rsidP="001C4134">
      <w:pPr>
        <w:rPr>
          <w:rFonts w:ascii="Inter-Bold" w:eastAsia="Times New Roman" w:hAnsi="Inter-Bold" w:cs="Times New Roman"/>
          <w:color w:val="000000"/>
          <w:lang w:val="es-419"/>
        </w:rPr>
      </w:pPr>
      <w:r w:rsidRPr="00827309">
        <w:rPr>
          <w:rFonts w:ascii="Inter-Bold" w:eastAsia="Times New Roman" w:hAnsi="Inter-Bold" w:cs="Times New Roman"/>
          <w:color w:val="000000"/>
          <w:lang w:val="es-419"/>
        </w:rPr>
        <w:lastRenderedPageBreak/>
        <w:t xml:space="preserve">Ojo cambiar el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Tokenizador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 que use datos de español y catalán como en el de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Aguila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 en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hugginface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. </w:t>
      </w:r>
    </w:p>
    <w:p w14:paraId="19E04E5C" w14:textId="77777777" w:rsidR="00840641" w:rsidRPr="00840641" w:rsidRDefault="00840641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</w:p>
    <w:tbl>
      <w:tblPr>
        <w:tblW w:w="165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90"/>
        <w:gridCol w:w="2220"/>
        <w:gridCol w:w="1696"/>
        <w:gridCol w:w="1835"/>
        <w:gridCol w:w="7934"/>
      </w:tblGrid>
      <w:tr w:rsidR="001251AF" w:rsidRPr="009E363A" w14:paraId="6F86950F" w14:textId="77777777" w:rsidTr="00DE5115"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7051A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Conjunto de datos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746A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Tipo (1,2,3,4,5)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1317" w14:textId="226EBB6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Responsable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C24D" w14:textId="63C79CDF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Tokens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3DBDD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Fuente</w:t>
            </w:r>
          </w:p>
        </w:tc>
      </w:tr>
      <w:tr w:rsidR="001251AF" w:rsidRPr="009E363A" w14:paraId="7A2F2A39" w14:textId="77777777" w:rsidTr="00DE5115">
        <w:trPr>
          <w:trHeight w:val="692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1503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Medical Lexicon for Spanish (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MedLexSp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034A9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A225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124F0" w14:textId="781B51C3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FA76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https://digital.csic.es/handle/10261/270429</w:t>
            </w:r>
          </w:p>
        </w:tc>
      </w:tr>
      <w:tr w:rsidR="001251AF" w:rsidRPr="009E363A" w14:paraId="7773CDFF" w14:textId="77777777" w:rsidTr="00DE5115">
        <w:trPr>
          <w:trHeight w:val="692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6036C" w14:textId="218161F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Wikipedia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29AB" w14:textId="7E1E924D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Para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español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6812" w14:textId="6F4CF22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Alvaro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13A04" w14:textId="24854C7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BB4CC" w14:textId="41CF55F2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071D19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https://huggingface.co/datasets/wikipedia</w:t>
            </w:r>
          </w:p>
        </w:tc>
      </w:tr>
      <w:tr w:rsidR="001251AF" w:rsidRPr="009E363A" w14:paraId="54F57C32" w14:textId="77777777" w:rsidTr="00DE5115">
        <w:trPr>
          <w:trHeight w:val="132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3D719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gold standard Spanish clinical cases coded in ICD10 (CIE10) - eHealth CLEF2020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C6CE" w14:textId="231CE7A3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EgCsPBb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DBB1" w14:textId="6922BD02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Alvaro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A95E5" w14:textId="514C3129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5297D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https://zenodo.org/records/3837305#.XsZFoXUzZpg</w:t>
            </w:r>
          </w:p>
        </w:tc>
      </w:tr>
      <w:tr w:rsidR="001251AF" w:rsidRPr="009E363A" w14:paraId="4B08504B" w14:textId="77777777" w:rsidTr="00DE5115">
        <w:trPr>
          <w:trHeight w:val="104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A778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Cantemist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gold standard of oncology clinical cases annotated with CIE-O 3 terminology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98A47" w14:textId="7D9CFE51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b9QblTq4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6A46" w14:textId="5FCDD6A9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AC41F" w14:textId="6927016C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2BCB1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https://huggingface.co/datasets/PlanTL-GOB-ES/cantemist-ner</w:t>
            </w:r>
          </w:p>
          <w:p w14:paraId="7C4DAD8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8" w:history="1">
              <w:r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https://zenodo.org/records/3978041</w:t>
              </w:r>
            </w:hyperlink>
          </w:p>
        </w:tc>
      </w:tr>
      <w:tr w:rsidR="001251AF" w:rsidRPr="009E363A" w14:paraId="33253211" w14:textId="77777777" w:rsidTr="00DE5115">
        <w:trPr>
          <w:trHeight w:val="61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D2524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Chilean Waiting List Corpus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68C07" w14:textId="50B89D06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nZ1Y6LnH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E2AC" w14:textId="49F51C26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6B9FE" w14:textId="5EEFB155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A09C3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https://zenodo.org/records/7555181</w:t>
            </w:r>
          </w:p>
        </w:tc>
      </w:tr>
      <w:tr w:rsidR="001251AF" w:rsidRPr="009E363A" w14:paraId="6592E44E" w14:textId="77777777" w:rsidTr="00DE5115">
        <w:trPr>
          <w:trHeight w:val="840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80C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CT-EBM-SP - Corpus of Clinical Trials for Evidence-Based-Medicine in Spanish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04C62" w14:textId="4D16D216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fBS33J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65E1" w14:textId="494BC71B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1481" w14:textId="4E6E9D53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292 173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28EF3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https://zenodo.org/records/6059737</w:t>
            </w:r>
          </w:p>
        </w:tc>
      </w:tr>
      <w:tr w:rsidR="001251AF" w:rsidRPr="009E363A" w14:paraId="13357622" w14:textId="77777777" w:rsidTr="00DE5115">
        <w:trPr>
          <w:trHeight w:val="1183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D70FB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MedlinePlus Spanish (National Library of Medicine, NLM)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4358E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7464" w14:textId="77777777" w:rsidR="001251AF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</w:p>
          <w:p w14:paraId="59F378C0" w14:textId="16F33C3E" w:rsidR="00DE5115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 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789C2" w14:textId="18CF0B5C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CDD60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https://medlineplus.gov/spanish/</w:t>
            </w:r>
          </w:p>
        </w:tc>
      </w:tr>
      <w:tr w:rsidR="001251AF" w:rsidRPr="00071D19" w14:paraId="7A66C6E1" w14:textId="77777777" w:rsidTr="00DE5115">
        <w:trPr>
          <w:trHeight w:val="132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A0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PlanTL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-GOB-ES/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pharmaconer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(Estudiar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llevar a formato y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esta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relacionado con el de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mas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abajo)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59B4D" w14:textId="0CA3405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5brQFBgX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5E27" w14:textId="77777777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  <w:p w14:paraId="0F86430E" w14:textId="58C7B934" w:rsidR="00DE5115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3A600" w14:textId="6C6C3DA8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41D5A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https://huggingface.co/datasets/PlanTL-GOB-ES/pharmaconer</w:t>
            </w:r>
          </w:p>
        </w:tc>
      </w:tr>
      <w:tr w:rsidR="001251AF" w:rsidRPr="009E363A" w14:paraId="5CA1112D" w14:textId="77777777" w:rsidTr="00DE5115">
        <w:trPr>
          <w:trHeight w:val="759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8A6FD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B1E7D" w14:textId="71A4FFDC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rTBqeDf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589D7" w14:textId="721AD93A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D6E71" w14:textId="2CC72EA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396,988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28E09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9" w:history="1">
              <w:r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https://zenodo.org/records/2560316</w:t>
              </w:r>
            </w:hyperlink>
          </w:p>
          <w:p w14:paraId="6ABFD6D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https://github.com/PlanTL-GOB-ES/SPACCC</w:t>
            </w:r>
          </w:p>
        </w:tc>
      </w:tr>
      <w:tr w:rsidR="001251AF" w:rsidRPr="00071D19" w14:paraId="7CF2CD7F" w14:textId="77777777" w:rsidTr="00DE5115">
        <w:trPr>
          <w:trHeight w:val="49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CD1DA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ORDO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B5E4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construir un recurso que se parezca a la base de datos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CB7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BB714" w14:textId="1C9600C2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7C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hyperlink r:id="rId10" w:history="1">
              <w:r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  <w:lang w:val="es-419"/>
                </w:rPr>
                <w:t>https://www.orphadata.com/ordo/</w:t>
              </w:r>
            </w:hyperlink>
          </w:p>
          <w:p w14:paraId="3355C852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https://www.orphadata.com/docs/WhatIsORDO.pdf</w:t>
            </w:r>
          </w:p>
        </w:tc>
      </w:tr>
      <w:tr w:rsidR="001251AF" w:rsidRPr="009E363A" w14:paraId="35638DEC" w14:textId="77777777" w:rsidTr="00DE5115">
        <w:trPr>
          <w:trHeight w:val="755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28DE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DisTEMIST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detection and normalization of disease mentions in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clinical cases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2A1" w14:textId="59F5F156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9WxnqQn8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B95D" w14:textId="57823CCF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AB2B0" w14:textId="5D36A9B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5C64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  <w:tr w:rsidR="001251AF" w:rsidRPr="00071D19" w14:paraId="7E7B39D2" w14:textId="77777777" w:rsidTr="00DE5115">
        <w:trPr>
          <w:trHeight w:val="574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85633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 Drug Effect database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FB699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</w:t>
            </w:r>
            <w:proofErr w:type="gram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utilizar</w:t>
            </w:r>
            <w:proofErr w:type="gram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pero puede servir para tratamientos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5835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CDDC8" w14:textId="3D45E85F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FF1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https://github.com/isegura/ADR</w:t>
            </w:r>
          </w:p>
        </w:tc>
      </w:tr>
      <w:tr w:rsidR="001251AF" w:rsidRPr="00071D19" w14:paraId="3A9994AE" w14:textId="77777777" w:rsidTr="00DE5115">
        <w:trPr>
          <w:trHeight w:val="682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221A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Unified Medical Language System (UMLS)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7202D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</w:t>
            </w:r>
            <w:proofErr w:type="gram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utilizar</w:t>
            </w:r>
            <w:proofErr w:type="gram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pero puede servir para tratamientos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288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A4B4C" w14:textId="4874BEF9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75A22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https://www.nlm.nih.gov/research/umls/index.html</w:t>
            </w:r>
          </w:p>
        </w:tc>
      </w:tr>
      <w:tr w:rsidR="001251AF" w:rsidRPr="009E363A" w14:paraId="71CAD8BB" w14:textId="77777777" w:rsidTr="00DE5115">
        <w:trPr>
          <w:trHeight w:val="830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9B83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 Biomedical Crawled Corpus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04FB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En el texto tiene la descripción y la clasificación como enfermedad esto suena como un recurso a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prentrenar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8FEB" w14:textId="1D2F9587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1DE95" w14:textId="4351B2BB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Grande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4EC52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https://zenodo.org/records/5513237#.Yp7lU_exWV4</w:t>
            </w:r>
          </w:p>
        </w:tc>
      </w:tr>
      <w:tr w:rsidR="001251AF" w:rsidRPr="009E363A" w14:paraId="14ADCE12" w14:textId="77777777" w:rsidTr="00DE5115">
        <w:trPr>
          <w:trHeight w:val="47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98110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MeSpEn_Parallel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-Corpora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8F17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D25E" w14:textId="3ECBB9F9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4ED5" w14:textId="0497F800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E15F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https://zenodo.org/records/3562536#.YlP1UshBwio</w:t>
            </w:r>
          </w:p>
        </w:tc>
      </w:tr>
      <w:tr w:rsidR="001251AF" w:rsidRPr="009E363A" w14:paraId="619DFC03" w14:textId="77777777" w:rsidTr="00DE5115">
        <w:trPr>
          <w:trHeight w:val="47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BFD84" w14:textId="38468763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96B8D" w14:textId="0EFA86C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42sNTttD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No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muy</w:t>
            </w:r>
            <w:proofErr w:type="spellEnd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sencillo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6F9B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FB559" w14:textId="27C04D19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CE8DC" w14:textId="2D1A9CE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https://github.com/ehealthkd/corpora/tree/master</w:t>
            </w:r>
          </w:p>
        </w:tc>
      </w:tr>
      <w:tr w:rsidR="001251AF" w:rsidRPr="009E363A" w14:paraId="708C598D" w14:textId="77777777" w:rsidTr="00DE5115">
        <w:trPr>
          <w:trHeight w:val="47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74F7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European Clinical Case Corpus 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1957F" w14:textId="4539903C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d5yj7B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E93F" w14:textId="6D1DD5DC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12BBD" w14:textId="037857A4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7BC3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https://live.european-language-grid.eu/catalogue/corpus/7618/download/</w:t>
            </w:r>
          </w:p>
        </w:tc>
      </w:tr>
      <w:tr w:rsidR="001251AF" w:rsidRPr="009E363A" w14:paraId="607B808B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FCC20" w14:textId="01C50E6D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Biomedical Abbreviation Recognition and Resolution 2nd Edition (BARR2)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6B1CD" w14:textId="217F0094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urPjC7H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155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FFEEE" w14:textId="7BEEF85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DB2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  <w:tr w:rsidR="001251AF" w:rsidRPr="009E363A" w14:paraId="4645F9BB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9803E" w14:textId="2536B4DF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CARES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86EB" w14:textId="21CF3652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PKKfyt0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5B7" w14:textId="77777777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  <w:p w14:paraId="36BA216C" w14:textId="3F856B85" w:rsidR="00DE5115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9A849" w14:textId="12D2A96B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9B3DD" w14:textId="584235E0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https://huggingface.co/datasets/chizhikchi/CARES</w:t>
            </w:r>
          </w:p>
        </w:tc>
      </w:tr>
      <w:tr w:rsidR="001251AF" w:rsidRPr="009E363A" w14:paraId="75824F64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ED7E3" w14:textId="39247EF0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D0990" w14:textId="1346FF45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5p8LzRpL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DAA5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4C669" w14:textId="1DA104E1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C6F9A" w14:textId="7C3C9261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https://github.com/Vicomtech/NUBes-negation-uncertainty-biomedical-corpus</w:t>
            </w:r>
          </w:p>
        </w:tc>
      </w:tr>
      <w:tr w:rsidR="001251AF" w:rsidRPr="009C73E5" w14:paraId="439F7FCD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027A4" w14:textId="7ADB1CC3" w:rsidR="001251AF" w:rsidRPr="006909C1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D5F78" w14:textId="2F45BD3A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 xml:space="preserve"> ADDIN ZOTERO_ITEM CSL_CITATION {"citationID":"VIcn0B01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9C73E5">
              <w:rPr>
                <w:rFonts w:ascii="Inter-Bold" w:hAnsi="Inter-Bold"/>
                <w:lang w:val="es-419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Hay que contactar c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on los autores porque no es publico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2EBA" w14:textId="77777777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474D5" w14:textId="7D84BA8A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2E672" w14:textId="64AEE782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On the creation of a clinical gold standard corpus in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: Mining adverse drug reactions.</w:t>
            </w:r>
          </w:p>
        </w:tc>
      </w:tr>
      <w:tr w:rsidR="001251AF" w:rsidRPr="009C73E5" w14:paraId="6E6EFF01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6B124" w14:textId="21F20E1E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691C2" w14:textId="4604E7F2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E0dm06N4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5A17" w14:textId="0637D2BC" w:rsidR="001251AF" w:rsidRPr="009C73E5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 Daniel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2BDF5" w14:textId="440E734E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E2ADC" w14:textId="2ABE1854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https://zenodo.org/record/7614764</w:t>
            </w:r>
          </w:p>
        </w:tc>
      </w:tr>
      <w:tr w:rsidR="001251AF" w:rsidRPr="009C73E5" w14:paraId="35BCD2CE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505A3" w14:textId="29DF1C3C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MEDDOCAN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605EC" w14:textId="17FC5699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b2J6fNi6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BB45" w14:textId="18035C7D" w:rsidR="001251AF" w:rsidRPr="009C73E5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Dionis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E020D" w14:textId="000F0DA2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MEDDOCAN (Medical Document Anonymization Track) [60] is a corpus of clinical cases sampled from the SPACCC corpus and enriched with synthetic personal information.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1AC54" w14:textId="4A18783A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https://huggingface.co/datasets/bigbio/meddocan</w:t>
            </w:r>
          </w:p>
        </w:tc>
      </w:tr>
      <w:tr w:rsidR="001251AF" w:rsidRPr="009C73E5" w14:paraId="442046C8" w14:textId="77777777" w:rsidTr="00DE5115">
        <w:trPr>
          <w:trHeight w:val="871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50B43" w14:textId="7D597BC1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DE174" w14:textId="669CAAA9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cySI2Pe4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43DF" w14:textId="77777777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F105B" w14:textId="513F217B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35E95" w14:textId="38CB803A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https://github.com/Vicomtech/NUBes-negation-uncertainty-biomedical-corpus</w:t>
            </w:r>
          </w:p>
        </w:tc>
      </w:tr>
      <w:tr w:rsidR="001251AF" w:rsidRPr="009C73E5" w14:paraId="5C1D197F" w14:textId="77777777" w:rsidTr="00DE5115">
        <w:trPr>
          <w:trHeight w:val="2575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29D5E" w14:textId="2AE7338A" w:rsidR="001251AF" w:rsidRPr="00571C5E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SocialDisNER</w:t>
            </w:r>
            <w:proofErr w:type="spellEnd"/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BC716" w14:textId="0D405DDA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DNPmIt5l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F77E" w14:textId="77777777" w:rsidR="001251AF" w:rsidRPr="00571C5E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169B7" w14:textId="1EDCBA33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SocialDisNER</w:t>
            </w:r>
            <w:proofErr w:type="spellEnd"/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(Mining social media content for disease mentions) [63] is a collection of health-related tweets focused on disease mentions. Although it is not strictly a clinical corpus, its unique nature of informal language talking about health can be very useful to check the generalization of the models. The corpus provides a manually annotated Gold Standard generated by experts. There are also </w:t>
            </w:r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annotation guidelines and consistency analysis to ensure the quality of the corpus.</w:t>
            </w:r>
          </w:p>
        </w:tc>
        <w:tc>
          <w:tcPr>
            <w:tcW w:w="8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15956" w14:textId="72A1B8AD" w:rsidR="001251AF" w:rsidRPr="00571C5E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https://zenodo.org/record/6803567</w:t>
            </w:r>
          </w:p>
        </w:tc>
      </w:tr>
    </w:tbl>
    <w:p w14:paraId="61B8E77F" w14:textId="77777777" w:rsidR="009E363A" w:rsidRPr="001251AF" w:rsidRDefault="009E363A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</w:p>
    <w:sectPr w:rsidR="009E363A" w:rsidRPr="001251AF" w:rsidSect="004D1E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082E" w14:textId="77777777" w:rsidR="004D1E3B" w:rsidRDefault="004D1E3B" w:rsidP="00011050">
      <w:pPr>
        <w:spacing w:after="0" w:line="240" w:lineRule="auto"/>
      </w:pPr>
      <w:r>
        <w:separator/>
      </w:r>
    </w:p>
  </w:endnote>
  <w:endnote w:type="continuationSeparator" w:id="0">
    <w:p w14:paraId="5DFC0AFB" w14:textId="77777777" w:rsidR="004D1E3B" w:rsidRDefault="004D1E3B" w:rsidP="0001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22E2" w14:textId="77777777" w:rsidR="004D1E3B" w:rsidRDefault="004D1E3B" w:rsidP="00011050">
      <w:pPr>
        <w:spacing w:after="0" w:line="240" w:lineRule="auto"/>
      </w:pPr>
      <w:r>
        <w:separator/>
      </w:r>
    </w:p>
  </w:footnote>
  <w:footnote w:type="continuationSeparator" w:id="0">
    <w:p w14:paraId="5B5F2EF7" w14:textId="77777777" w:rsidR="004D1E3B" w:rsidRDefault="004D1E3B" w:rsidP="00011050">
      <w:pPr>
        <w:spacing w:after="0" w:line="240" w:lineRule="auto"/>
      </w:pPr>
      <w:r>
        <w:continuationSeparator/>
      </w:r>
    </w:p>
  </w:footnote>
  <w:footnote w:id="1">
    <w:p w14:paraId="31A9FC38" w14:textId="6A60A735" w:rsidR="00011050" w:rsidRPr="00011050" w:rsidRDefault="00011050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65083">
          <w:rPr>
            <w:rStyle w:val="Hipervnculo"/>
          </w:rPr>
          <w:t>https://huggingface.co/</w:t>
        </w:r>
      </w:hyperlink>
    </w:p>
  </w:footnote>
  <w:footnote w:id="2">
    <w:p w14:paraId="1AF7B671" w14:textId="2CA47B77" w:rsidR="00011050" w:rsidRPr="00011050" w:rsidRDefault="00011050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011050">
        <w:rPr>
          <w:lang w:val="es-419"/>
        </w:rPr>
        <w:t xml:space="preserve"> </w:t>
      </w:r>
      <w:hyperlink r:id="rId2" w:history="1">
        <w:r w:rsidRPr="00011050">
          <w:rPr>
            <w:rStyle w:val="Hipervnculo"/>
            <w:lang w:val="es-419"/>
          </w:rPr>
          <w:t>https://digital.csic.es/handle/10261/270429</w:t>
        </w:r>
      </w:hyperlink>
    </w:p>
    <w:p w14:paraId="24F294E1" w14:textId="77777777" w:rsidR="00011050" w:rsidRPr="00011050" w:rsidRDefault="00011050">
      <w:pPr>
        <w:pStyle w:val="Textonotapie"/>
        <w:rPr>
          <w:lang w:val="es-419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BE5"/>
    <w:multiLevelType w:val="hybridMultilevel"/>
    <w:tmpl w:val="C2107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41"/>
    <w:multiLevelType w:val="hybridMultilevel"/>
    <w:tmpl w:val="F22C3FB4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3C3A"/>
    <w:multiLevelType w:val="hybridMultilevel"/>
    <w:tmpl w:val="DC703C80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34877">
    <w:abstractNumId w:val="2"/>
  </w:num>
  <w:num w:numId="2" w16cid:durableId="39328023">
    <w:abstractNumId w:val="1"/>
  </w:num>
  <w:num w:numId="3" w16cid:durableId="201557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34"/>
    <w:rsid w:val="00011050"/>
    <w:rsid w:val="00071D19"/>
    <w:rsid w:val="000C6617"/>
    <w:rsid w:val="001251AF"/>
    <w:rsid w:val="001C4134"/>
    <w:rsid w:val="001F3A4A"/>
    <w:rsid w:val="00263606"/>
    <w:rsid w:val="0027225C"/>
    <w:rsid w:val="00314C64"/>
    <w:rsid w:val="0033092E"/>
    <w:rsid w:val="004208D9"/>
    <w:rsid w:val="004D1E3B"/>
    <w:rsid w:val="00516FE3"/>
    <w:rsid w:val="00571C5E"/>
    <w:rsid w:val="005D1198"/>
    <w:rsid w:val="00636297"/>
    <w:rsid w:val="006909C1"/>
    <w:rsid w:val="00702F7A"/>
    <w:rsid w:val="00827309"/>
    <w:rsid w:val="00840641"/>
    <w:rsid w:val="00863046"/>
    <w:rsid w:val="00874F06"/>
    <w:rsid w:val="0089573B"/>
    <w:rsid w:val="009C73E5"/>
    <w:rsid w:val="009E363A"/>
    <w:rsid w:val="009F128B"/>
    <w:rsid w:val="00A77EFE"/>
    <w:rsid w:val="00AA2B3A"/>
    <w:rsid w:val="00B51557"/>
    <w:rsid w:val="00B83862"/>
    <w:rsid w:val="00B9785A"/>
    <w:rsid w:val="00C91487"/>
    <w:rsid w:val="00CB6505"/>
    <w:rsid w:val="00CE1DD8"/>
    <w:rsid w:val="00CF3773"/>
    <w:rsid w:val="00DE5115"/>
    <w:rsid w:val="00F635C5"/>
    <w:rsid w:val="00F85C44"/>
    <w:rsid w:val="00F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ECD49"/>
  <w15:chartTrackingRefBased/>
  <w15:docId w15:val="{B5907145-D866-47F9-A5E2-EDB365C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C4134"/>
    <w:rPr>
      <w:rFonts w:ascii="Inter-Bold" w:hAnsi="Inter-Bold" w:hint="default"/>
      <w:b/>
      <w:bCs/>
      <w:i w:val="0"/>
      <w:iCs w:val="0"/>
      <w:color w:val="000000"/>
      <w:sz w:val="60"/>
      <w:szCs w:val="60"/>
    </w:rPr>
  </w:style>
  <w:style w:type="character" w:customStyle="1" w:styleId="fontstyle11">
    <w:name w:val="fontstyle11"/>
    <w:basedOn w:val="Fuentedeprrafopredeter"/>
    <w:rsid w:val="001C4134"/>
    <w:rPr>
      <w:rFonts w:ascii="Inter-Regular" w:hAnsi="Inter-Regular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6304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110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10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105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11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05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D119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italic">
    <w:name w:val="italic"/>
    <w:basedOn w:val="Fuentedeprrafopredeter"/>
    <w:rsid w:val="009F128B"/>
  </w:style>
  <w:style w:type="paragraph" w:styleId="HTMLconformatoprevio">
    <w:name w:val="HTML Preformatted"/>
    <w:basedOn w:val="Normal"/>
    <w:link w:val="HTMLconformatoprevioCar"/>
    <w:uiPriority w:val="99"/>
    <w:unhideWhenUsed/>
    <w:rsid w:val="009F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128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F128B"/>
  </w:style>
  <w:style w:type="character" w:customStyle="1" w:styleId="Ttulo1Car">
    <w:name w:val="Título 1 Car"/>
    <w:basedOn w:val="Fuentedeprrafopredeter"/>
    <w:link w:val="Ttulo1"/>
    <w:uiPriority w:val="9"/>
    <w:rsid w:val="00F635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39780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rphadata.com/or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2560316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gital.csic.es/handle/10261/270429" TargetMode="External"/><Relationship Id="rId1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D74C-BE98-4DD2-A727-D53F749E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3990</Words>
  <Characters>22747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2</cp:revision>
  <dcterms:created xsi:type="dcterms:W3CDTF">2024-03-18T18:33:00Z</dcterms:created>
  <dcterms:modified xsi:type="dcterms:W3CDTF">2024-03-18T18:33:00Z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id="wX1TUzeJ"/&gt;&lt;style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