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2DD" w:rsidRPr="00224B84" w:rsidRDefault="006702DD" w:rsidP="003102A5">
      <w:pPr>
        <w:widowControl w:val="0"/>
        <w:tabs>
          <w:tab w:val="left" w:pos="10168"/>
        </w:tabs>
        <w:autoSpaceDE w:val="0"/>
        <w:autoSpaceDN w:val="0"/>
        <w:adjustRightInd w:val="0"/>
        <w:spacing w:before="44" w:after="0" w:line="240" w:lineRule="auto"/>
        <w:ind w:left="2413" w:right="-49" w:firstLine="467"/>
        <w:rPr>
          <w:rFonts w:asciiTheme="minorHAnsi" w:hAnsiTheme="minorHAnsi" w:cstheme="minorHAnsi"/>
          <w:color w:val="44546A" w:themeColor="text2"/>
          <w:sz w:val="32"/>
          <w:szCs w:val="32"/>
          <w:lang w:val="sq-AL"/>
        </w:rPr>
      </w:pPr>
      <w:r w:rsidRPr="00224B84">
        <w:rPr>
          <w:rFonts w:asciiTheme="minorHAnsi" w:hAnsiTheme="minorHAnsi" w:cstheme="minorHAnsi"/>
          <w:b/>
          <w:bCs/>
          <w:color w:val="44546A" w:themeColor="text2"/>
          <w:spacing w:val="-1"/>
          <w:sz w:val="32"/>
          <w:szCs w:val="32"/>
          <w:lang w:val="sq-AL"/>
        </w:rPr>
        <w:t>C</w:t>
      </w:r>
      <w:r w:rsidRPr="00224B84">
        <w:rPr>
          <w:rFonts w:asciiTheme="minorHAnsi" w:hAnsiTheme="minorHAnsi" w:cstheme="minorHAnsi"/>
          <w:b/>
          <w:bCs/>
          <w:color w:val="44546A" w:themeColor="text2"/>
          <w:spacing w:val="3"/>
          <w:sz w:val="32"/>
          <w:szCs w:val="32"/>
          <w:lang w:val="sq-AL"/>
        </w:rPr>
        <w:t>E</w:t>
      </w:r>
      <w:r w:rsidRPr="00224B84">
        <w:rPr>
          <w:rFonts w:asciiTheme="minorHAnsi" w:hAnsiTheme="minorHAnsi" w:cstheme="minorHAnsi"/>
          <w:b/>
          <w:bCs/>
          <w:color w:val="44546A" w:themeColor="text2"/>
          <w:spacing w:val="-1"/>
          <w:sz w:val="32"/>
          <w:szCs w:val="32"/>
          <w:lang w:val="sq-AL"/>
        </w:rPr>
        <w:t>R</w:t>
      </w:r>
      <w:r w:rsidRPr="00224B84">
        <w:rPr>
          <w:rFonts w:asciiTheme="minorHAnsi" w:hAnsiTheme="minorHAnsi" w:cstheme="minorHAnsi"/>
          <w:b/>
          <w:bCs/>
          <w:color w:val="44546A" w:themeColor="text2"/>
          <w:sz w:val="32"/>
          <w:szCs w:val="32"/>
          <w:lang w:val="sq-AL"/>
        </w:rPr>
        <w:t>T</w:t>
      </w:r>
      <w:r w:rsidRPr="00224B84">
        <w:rPr>
          <w:rFonts w:asciiTheme="minorHAnsi" w:hAnsiTheme="minorHAnsi" w:cstheme="minorHAnsi"/>
          <w:b/>
          <w:bCs/>
          <w:color w:val="44546A" w:themeColor="text2"/>
          <w:spacing w:val="1"/>
          <w:sz w:val="32"/>
          <w:szCs w:val="32"/>
          <w:lang w:val="sq-AL"/>
        </w:rPr>
        <w:t>IFIK</w:t>
      </w:r>
      <w:r w:rsidRPr="00224B84">
        <w:rPr>
          <w:rFonts w:asciiTheme="minorHAnsi" w:hAnsiTheme="minorHAnsi" w:cstheme="minorHAnsi"/>
          <w:b/>
          <w:bCs/>
          <w:color w:val="44546A" w:themeColor="text2"/>
          <w:spacing w:val="-4"/>
          <w:sz w:val="32"/>
          <w:szCs w:val="32"/>
          <w:lang w:val="sq-AL"/>
        </w:rPr>
        <w:t>A</w:t>
      </w:r>
      <w:r w:rsidRPr="00224B84">
        <w:rPr>
          <w:rFonts w:asciiTheme="minorHAnsi" w:hAnsiTheme="minorHAnsi" w:cstheme="minorHAnsi"/>
          <w:b/>
          <w:bCs/>
          <w:color w:val="44546A" w:themeColor="text2"/>
          <w:spacing w:val="5"/>
          <w:sz w:val="32"/>
          <w:szCs w:val="32"/>
          <w:lang w:val="sq-AL"/>
        </w:rPr>
        <w:t>T</w:t>
      </w:r>
      <w:r w:rsidRPr="00224B84">
        <w:rPr>
          <w:rFonts w:asciiTheme="minorHAnsi" w:hAnsiTheme="minorHAnsi" w:cstheme="minorHAnsi"/>
          <w:b/>
          <w:bCs/>
          <w:color w:val="44546A" w:themeColor="text2"/>
          <w:sz w:val="32"/>
          <w:szCs w:val="32"/>
          <w:lang w:val="sq-AL"/>
        </w:rPr>
        <w:t>A</w:t>
      </w:r>
      <w:r w:rsidRPr="00224B84">
        <w:rPr>
          <w:rFonts w:asciiTheme="minorHAnsi" w:hAnsiTheme="minorHAnsi" w:cstheme="minorHAnsi"/>
          <w:b/>
          <w:bCs/>
          <w:color w:val="44546A" w:themeColor="text2"/>
          <w:spacing w:val="-2"/>
          <w:sz w:val="32"/>
          <w:szCs w:val="32"/>
          <w:lang w:val="sq-AL"/>
        </w:rPr>
        <w:t xml:space="preserve"> </w:t>
      </w:r>
      <w:r w:rsidRPr="00224B84">
        <w:rPr>
          <w:rFonts w:asciiTheme="minorHAnsi" w:hAnsiTheme="minorHAnsi" w:cstheme="minorHAnsi"/>
          <w:b/>
          <w:bCs/>
          <w:color w:val="44546A" w:themeColor="text2"/>
          <w:spacing w:val="1"/>
          <w:sz w:val="32"/>
          <w:szCs w:val="32"/>
          <w:lang w:val="sq-AL"/>
        </w:rPr>
        <w:t>P</w:t>
      </w:r>
      <w:r w:rsidRPr="00224B84">
        <w:rPr>
          <w:rFonts w:asciiTheme="minorHAnsi" w:hAnsiTheme="minorHAnsi" w:cstheme="minorHAnsi"/>
          <w:b/>
          <w:bCs/>
          <w:color w:val="44546A" w:themeColor="text2"/>
          <w:spacing w:val="3"/>
          <w:sz w:val="32"/>
          <w:szCs w:val="32"/>
          <w:lang w:val="sq-AL"/>
        </w:rPr>
        <w:t>L</w:t>
      </w:r>
      <w:r w:rsidRPr="00224B84">
        <w:rPr>
          <w:rFonts w:asciiTheme="minorHAnsi" w:hAnsiTheme="minorHAnsi" w:cstheme="minorHAnsi"/>
          <w:b/>
          <w:bCs/>
          <w:color w:val="44546A" w:themeColor="text2"/>
          <w:spacing w:val="-2"/>
          <w:sz w:val="32"/>
          <w:szCs w:val="32"/>
          <w:lang w:val="sq-AL"/>
        </w:rPr>
        <w:t>O</w:t>
      </w:r>
      <w:r w:rsidRPr="00224B84">
        <w:rPr>
          <w:rFonts w:asciiTheme="minorHAnsi" w:hAnsiTheme="minorHAnsi" w:cstheme="minorHAnsi"/>
          <w:b/>
          <w:bCs/>
          <w:color w:val="44546A" w:themeColor="text2"/>
          <w:sz w:val="32"/>
          <w:szCs w:val="32"/>
          <w:lang w:val="sq-AL"/>
        </w:rPr>
        <w:t>T</w:t>
      </w:r>
      <w:r w:rsidRPr="00224B84">
        <w:rPr>
          <w:rFonts w:asciiTheme="minorHAnsi" w:hAnsiTheme="minorHAnsi" w:cstheme="minorHAnsi"/>
          <w:b/>
          <w:bCs/>
          <w:color w:val="44546A" w:themeColor="text2"/>
          <w:spacing w:val="1"/>
          <w:sz w:val="32"/>
          <w:szCs w:val="32"/>
          <w:lang w:val="sq-AL"/>
        </w:rPr>
        <w:t>Ë</w:t>
      </w:r>
      <w:r w:rsidRPr="00224B84">
        <w:rPr>
          <w:rFonts w:asciiTheme="minorHAnsi" w:hAnsiTheme="minorHAnsi" w:cstheme="minorHAnsi"/>
          <w:b/>
          <w:bCs/>
          <w:color w:val="44546A" w:themeColor="text2"/>
          <w:spacing w:val="3"/>
          <w:sz w:val="32"/>
          <w:szCs w:val="32"/>
          <w:lang w:val="sq-AL"/>
        </w:rPr>
        <w:t>S</w:t>
      </w:r>
      <w:r w:rsidRPr="00224B84">
        <w:rPr>
          <w:rFonts w:asciiTheme="minorHAnsi" w:hAnsiTheme="minorHAnsi" w:cstheme="minorHAnsi"/>
          <w:b/>
          <w:bCs/>
          <w:color w:val="44546A" w:themeColor="text2"/>
          <w:spacing w:val="-1"/>
          <w:sz w:val="32"/>
          <w:szCs w:val="32"/>
          <w:lang w:val="sq-AL"/>
        </w:rPr>
        <w:t>U</w:t>
      </w:r>
      <w:r w:rsidRPr="00224B84">
        <w:rPr>
          <w:rFonts w:asciiTheme="minorHAnsi" w:hAnsiTheme="minorHAnsi" w:cstheme="minorHAnsi"/>
          <w:b/>
          <w:bCs/>
          <w:color w:val="44546A" w:themeColor="text2"/>
          <w:spacing w:val="1"/>
          <w:sz w:val="32"/>
          <w:szCs w:val="32"/>
          <w:lang w:val="sq-AL"/>
        </w:rPr>
        <w:t>ES</w:t>
      </w:r>
      <w:r w:rsidRPr="00224B84">
        <w:rPr>
          <w:rFonts w:asciiTheme="minorHAnsi" w:hAnsiTheme="minorHAnsi" w:cstheme="minorHAnsi"/>
          <w:b/>
          <w:bCs/>
          <w:color w:val="44546A" w:themeColor="text2"/>
          <w:sz w:val="32"/>
          <w:szCs w:val="32"/>
          <w:lang w:val="sq-AL"/>
        </w:rPr>
        <w:t xml:space="preserve">E </w:t>
      </w:r>
      <w:r w:rsidRPr="00224B84">
        <w:rPr>
          <w:rFonts w:asciiTheme="minorHAnsi" w:hAnsiTheme="minorHAnsi" w:cstheme="minorHAnsi"/>
          <w:b/>
          <w:bCs/>
          <w:color w:val="44546A" w:themeColor="text2"/>
          <w:spacing w:val="1"/>
          <w:w w:val="101"/>
          <w:position w:val="10"/>
          <w:sz w:val="32"/>
          <w:szCs w:val="32"/>
          <w:lang w:val="sq-AL"/>
        </w:rPr>
        <w:t>(</w:t>
      </w:r>
      <w:r w:rsidR="00224B84">
        <w:rPr>
          <w:rStyle w:val="FootnoteReference"/>
          <w:rFonts w:asciiTheme="minorHAnsi" w:hAnsiTheme="minorHAnsi" w:cstheme="minorHAnsi"/>
          <w:b/>
          <w:bCs/>
          <w:color w:val="44546A" w:themeColor="text2"/>
          <w:spacing w:val="1"/>
          <w:w w:val="101"/>
          <w:position w:val="10"/>
          <w:sz w:val="32"/>
          <w:szCs w:val="32"/>
          <w:lang w:val="sq-AL"/>
        </w:rPr>
        <w:footnoteReference w:id="1"/>
      </w:r>
      <w:r w:rsidRPr="00224B84">
        <w:rPr>
          <w:rFonts w:asciiTheme="minorHAnsi" w:hAnsiTheme="minorHAnsi" w:cstheme="minorHAnsi"/>
          <w:b/>
          <w:bCs/>
          <w:color w:val="44546A" w:themeColor="text2"/>
          <w:spacing w:val="1"/>
          <w:w w:val="101"/>
          <w:position w:val="10"/>
          <w:sz w:val="32"/>
          <w:szCs w:val="32"/>
          <w:lang w:val="sq-AL"/>
        </w:rPr>
        <w:t>)</w:t>
      </w:r>
      <w:r w:rsidR="003102A5">
        <w:rPr>
          <w:rFonts w:asciiTheme="minorHAnsi" w:hAnsiTheme="minorHAnsi" w:cstheme="minorHAnsi"/>
          <w:b/>
          <w:bCs/>
          <w:color w:val="44546A" w:themeColor="text2"/>
          <w:spacing w:val="1"/>
          <w:w w:val="101"/>
          <w:position w:val="10"/>
          <w:sz w:val="32"/>
          <w:szCs w:val="32"/>
          <w:lang w:val="sq-AL"/>
        </w:rPr>
        <w:tab/>
      </w:r>
    </w:p>
    <w:p w:rsidR="00AD052F" w:rsidRPr="00224B84" w:rsidRDefault="00AD052F">
      <w:pPr>
        <w:rPr>
          <w:rFonts w:asciiTheme="minorHAnsi" w:hAnsiTheme="minorHAnsi" w:cstheme="minorHAnsi"/>
          <w:sz w:val="24"/>
          <w:szCs w:val="24"/>
        </w:rPr>
      </w:pPr>
    </w:p>
    <w:p w:rsidR="00CC00A8" w:rsidRPr="00CC00A8" w:rsidRDefault="006702DD" w:rsidP="00CC00A8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color w:val="2F5496" w:themeColor="accent5" w:themeShade="BF"/>
          <w:w w:val="105"/>
          <w:position w:val="9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color w:val="2F5496" w:themeColor="accent5" w:themeShade="BF"/>
          <w:spacing w:val="3"/>
          <w:position w:val="-1"/>
          <w:sz w:val="24"/>
          <w:szCs w:val="24"/>
          <w:lang w:val="sq-AL"/>
        </w:rPr>
        <w:t>T</w:t>
      </w:r>
      <w:r w:rsidRPr="00224B84">
        <w:rPr>
          <w:rFonts w:asciiTheme="minorHAnsi" w:hAnsiTheme="minorHAnsi" w:cstheme="minorHAnsi"/>
          <w:color w:val="2F5496" w:themeColor="accent5" w:themeShade="BF"/>
          <w:spacing w:val="-1"/>
          <w:position w:val="-1"/>
          <w:sz w:val="24"/>
          <w:szCs w:val="24"/>
          <w:lang w:val="sq-AL"/>
        </w:rPr>
        <w:t>I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TUL</w:t>
      </w:r>
      <w:r w:rsidRPr="00224B84">
        <w:rPr>
          <w:rFonts w:asciiTheme="minorHAnsi" w:hAnsiTheme="minorHAnsi" w:cstheme="minorHAnsi"/>
          <w:color w:val="2F5496" w:themeColor="accent5" w:themeShade="BF"/>
          <w:spacing w:val="-4"/>
          <w:position w:val="-1"/>
          <w:sz w:val="24"/>
          <w:szCs w:val="24"/>
          <w:lang w:val="sq-AL"/>
        </w:rPr>
        <w:t>L</w:t>
      </w:r>
      <w:r w:rsidRPr="00224B84">
        <w:rPr>
          <w:rFonts w:asciiTheme="minorHAnsi" w:hAnsiTheme="minorHAnsi" w:cstheme="minorHAnsi"/>
          <w:color w:val="2F5496" w:themeColor="accent5" w:themeShade="BF"/>
          <w:position w:val="-1"/>
          <w:sz w:val="24"/>
          <w:szCs w:val="24"/>
          <w:lang w:val="sq-AL"/>
        </w:rPr>
        <w:t>I</w:t>
      </w:r>
      <w:r w:rsidRPr="00224B84">
        <w:rPr>
          <w:rFonts w:asciiTheme="minorHAnsi" w:hAnsiTheme="minorHAnsi" w:cstheme="minorHAnsi"/>
          <w:color w:val="2F5496" w:themeColor="accent5" w:themeShade="BF"/>
          <w:spacing w:val="7"/>
          <w:position w:val="-1"/>
          <w:sz w:val="24"/>
          <w:szCs w:val="24"/>
          <w:lang w:val="sq-AL"/>
        </w:rPr>
        <w:t xml:space="preserve"> </w:t>
      </w:r>
      <w:r w:rsidRPr="00224B84">
        <w:rPr>
          <w:rFonts w:asciiTheme="minorHAnsi" w:hAnsiTheme="minorHAnsi" w:cstheme="minorHAnsi"/>
          <w:color w:val="2F5496" w:themeColor="accent5" w:themeShade="BF"/>
          <w:position w:val="-1"/>
          <w:sz w:val="24"/>
          <w:szCs w:val="24"/>
          <w:lang w:val="sq-AL"/>
        </w:rPr>
        <w:t>I</w:t>
      </w:r>
      <w:r w:rsidRPr="00224B84">
        <w:rPr>
          <w:rFonts w:asciiTheme="minorHAnsi" w:hAnsiTheme="minorHAnsi" w:cstheme="minorHAnsi"/>
          <w:color w:val="2F5496" w:themeColor="accent5" w:themeShade="BF"/>
          <w:spacing w:val="5"/>
          <w:position w:val="-1"/>
          <w:sz w:val="24"/>
          <w:szCs w:val="24"/>
          <w:lang w:val="sq-AL"/>
        </w:rPr>
        <w:t xml:space="preserve"> 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w w:val="103"/>
          <w:position w:val="-1"/>
          <w:sz w:val="24"/>
          <w:szCs w:val="24"/>
          <w:lang w:val="sq-AL"/>
        </w:rPr>
        <w:t>C</w:t>
      </w:r>
      <w:r w:rsidRPr="00224B84">
        <w:rPr>
          <w:rFonts w:asciiTheme="minorHAnsi" w:hAnsiTheme="minorHAnsi" w:cstheme="minorHAnsi"/>
          <w:color w:val="2F5496" w:themeColor="accent5" w:themeShade="BF"/>
          <w:spacing w:val="-2"/>
          <w:w w:val="103"/>
          <w:position w:val="-1"/>
          <w:sz w:val="24"/>
          <w:szCs w:val="24"/>
          <w:lang w:val="sq-AL"/>
        </w:rPr>
        <w:t>E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w w:val="103"/>
          <w:position w:val="-1"/>
          <w:sz w:val="24"/>
          <w:szCs w:val="24"/>
          <w:lang w:val="sq-AL"/>
        </w:rPr>
        <w:t>RT</w:t>
      </w:r>
      <w:r w:rsidRPr="00224B84">
        <w:rPr>
          <w:rFonts w:asciiTheme="minorHAnsi" w:hAnsiTheme="minorHAnsi" w:cstheme="minorHAnsi"/>
          <w:color w:val="2F5496" w:themeColor="accent5" w:themeShade="BF"/>
          <w:spacing w:val="-1"/>
          <w:w w:val="103"/>
          <w:position w:val="-1"/>
          <w:sz w:val="24"/>
          <w:szCs w:val="24"/>
          <w:lang w:val="sq-AL"/>
        </w:rPr>
        <w:t>I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w w:val="103"/>
          <w:position w:val="-1"/>
          <w:sz w:val="24"/>
          <w:szCs w:val="24"/>
          <w:lang w:val="sq-AL"/>
        </w:rPr>
        <w:t>F</w:t>
      </w:r>
      <w:r w:rsidRPr="00224B84">
        <w:rPr>
          <w:rFonts w:asciiTheme="minorHAnsi" w:hAnsiTheme="minorHAnsi" w:cstheme="minorHAnsi"/>
          <w:color w:val="2F5496" w:themeColor="accent5" w:themeShade="BF"/>
          <w:spacing w:val="-1"/>
          <w:w w:val="103"/>
          <w:position w:val="-1"/>
          <w:sz w:val="24"/>
          <w:szCs w:val="24"/>
          <w:lang w:val="sq-AL"/>
        </w:rPr>
        <w:t>I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w w:val="103"/>
          <w:position w:val="-1"/>
          <w:sz w:val="24"/>
          <w:szCs w:val="24"/>
          <w:lang w:val="sq-AL"/>
        </w:rPr>
        <w:t>K</w:t>
      </w:r>
      <w:r w:rsidRPr="00224B84">
        <w:rPr>
          <w:rFonts w:asciiTheme="minorHAnsi" w:hAnsiTheme="minorHAnsi" w:cstheme="minorHAnsi"/>
          <w:color w:val="2F5496" w:themeColor="accent5" w:themeShade="BF"/>
          <w:spacing w:val="-2"/>
          <w:w w:val="103"/>
          <w:position w:val="-1"/>
          <w:sz w:val="24"/>
          <w:szCs w:val="24"/>
          <w:lang w:val="sq-AL"/>
        </w:rPr>
        <w:t>A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w w:val="103"/>
          <w:position w:val="-1"/>
          <w:sz w:val="24"/>
          <w:szCs w:val="24"/>
          <w:lang w:val="sq-AL"/>
        </w:rPr>
        <w:t>T</w:t>
      </w:r>
      <w:r w:rsidRPr="00224B84">
        <w:rPr>
          <w:rFonts w:asciiTheme="minorHAnsi" w:hAnsiTheme="minorHAnsi" w:cstheme="minorHAnsi"/>
          <w:color w:val="2F5496" w:themeColor="accent5" w:themeShade="BF"/>
          <w:spacing w:val="-2"/>
          <w:w w:val="103"/>
          <w:position w:val="-1"/>
          <w:sz w:val="24"/>
          <w:szCs w:val="24"/>
          <w:lang w:val="sq-AL"/>
        </w:rPr>
        <w:t>Ë</w:t>
      </w:r>
      <w:r w:rsidRPr="00224B84">
        <w:rPr>
          <w:rFonts w:asciiTheme="minorHAnsi" w:hAnsiTheme="minorHAnsi" w:cstheme="minorHAnsi"/>
          <w:color w:val="2F5496" w:themeColor="accent5" w:themeShade="BF"/>
          <w:w w:val="103"/>
          <w:position w:val="-1"/>
          <w:sz w:val="24"/>
          <w:szCs w:val="24"/>
          <w:lang w:val="sq-AL"/>
        </w:rPr>
        <w:t>S</w:t>
      </w:r>
      <w:r w:rsidRPr="00224B84">
        <w:rPr>
          <w:rFonts w:asciiTheme="minorHAnsi" w:hAnsiTheme="minorHAnsi" w:cstheme="minorHAnsi"/>
          <w:color w:val="2F5496" w:themeColor="accent5" w:themeShade="BF"/>
          <w:spacing w:val="2"/>
          <w:position w:val="-1"/>
          <w:sz w:val="24"/>
          <w:szCs w:val="24"/>
          <w:lang w:val="sq-AL"/>
        </w:rPr>
        <w:t xml:space="preserve"> </w:t>
      </w:r>
      <w:r w:rsidRPr="00224B84">
        <w:rPr>
          <w:rStyle w:val="FootnoteReference"/>
          <w:rFonts w:asciiTheme="minorHAnsi" w:hAnsiTheme="minorHAnsi" w:cstheme="minorHAnsi"/>
          <w:color w:val="2F5496" w:themeColor="accent5" w:themeShade="BF"/>
          <w:w w:val="105"/>
          <w:position w:val="9"/>
          <w:sz w:val="24"/>
          <w:szCs w:val="24"/>
          <w:lang w:val="sq-AL"/>
        </w:rPr>
        <w:footnoteReference w:id="2"/>
      </w:r>
    </w:p>
    <w:p w:rsidR="005D757A" w:rsidRDefault="006702DD" w:rsidP="002C2C6A">
      <w:pPr>
        <w:rPr>
          <w:rFonts w:asciiTheme="minorHAnsi" w:hAnsiTheme="minorHAnsi" w:cstheme="minorHAnsi"/>
          <w:color w:val="2F5496" w:themeColor="accent5" w:themeShade="BF"/>
          <w:w w:val="105"/>
          <w:position w:val="9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noProof/>
          <w:color w:val="2F5496" w:themeColor="accent5" w:themeShade="BF"/>
          <w:w w:val="105"/>
          <w:position w:val="9"/>
          <w:sz w:val="24"/>
          <w:szCs w:val="24"/>
        </w:rPr>
        <w:drawing>
          <wp:inline distT="0" distB="0" distL="0" distR="0" wp14:anchorId="6A651ACD" wp14:editId="43C2267B">
            <wp:extent cx="6858000" cy="11023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CF" w:rsidRPr="0024523B" w:rsidRDefault="0024523B" w:rsidP="002C2C6A">
      <w:pPr>
        <w:rPr>
          <w:rFonts w:asciiTheme="minorHAnsi" w:hAnsiTheme="minorHAnsi" w:cstheme="minorHAnsi"/>
          <w:color w:val="FF0000"/>
          <w:w w:val="105"/>
          <w:position w:val="9"/>
          <w:sz w:val="24"/>
          <w:szCs w:val="24"/>
          <w:lang w:val="sq-AL"/>
        </w:rPr>
      </w:pPr>
      <w:r>
        <w:rPr>
          <w:rFonts w:asciiTheme="minorHAnsi" w:hAnsiTheme="minorHAnsi" w:cstheme="minorHAnsi"/>
          <w:color w:val="FF0000"/>
          <w:w w:val="105"/>
          <w:position w:val="9"/>
          <w:sz w:val="24"/>
          <w:szCs w:val="24"/>
          <w:lang w:val="sq-AL"/>
        </w:rPr>
        <w:tab/>
      </w:r>
    </w:p>
    <w:p w:rsidR="00CC00A8" w:rsidRPr="00CC00A8" w:rsidRDefault="006702DD" w:rsidP="00CC00A8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color w:val="2F5496" w:themeColor="accent5" w:themeShade="BF"/>
          <w:w w:val="105"/>
          <w:position w:val="9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color w:val="2F5496" w:themeColor="accent5" w:themeShade="BF"/>
          <w:spacing w:val="3"/>
          <w:position w:val="-1"/>
          <w:sz w:val="24"/>
          <w:szCs w:val="24"/>
          <w:lang w:val="sq-AL"/>
        </w:rPr>
        <w:t>T</w:t>
      </w:r>
      <w:r w:rsidRPr="00224B84">
        <w:rPr>
          <w:rFonts w:asciiTheme="minorHAnsi" w:hAnsiTheme="minorHAnsi" w:cstheme="minorHAnsi"/>
          <w:color w:val="2F5496" w:themeColor="accent5" w:themeShade="BF"/>
          <w:spacing w:val="-1"/>
          <w:position w:val="-1"/>
          <w:sz w:val="24"/>
          <w:szCs w:val="24"/>
          <w:lang w:val="sq-AL"/>
        </w:rPr>
        <w:t>I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TU</w:t>
      </w:r>
      <w:r w:rsidRPr="00224B84">
        <w:rPr>
          <w:rFonts w:asciiTheme="minorHAnsi" w:hAnsiTheme="minorHAnsi" w:cstheme="minorHAnsi"/>
          <w:color w:val="2F5496" w:themeColor="accent5" w:themeShade="BF"/>
          <w:spacing w:val="-1"/>
          <w:position w:val="-1"/>
          <w:sz w:val="24"/>
          <w:szCs w:val="24"/>
          <w:lang w:val="sq-AL"/>
        </w:rPr>
        <w:t>LL</w:t>
      </w:r>
      <w:r w:rsidRPr="00224B84">
        <w:rPr>
          <w:rFonts w:asciiTheme="minorHAnsi" w:hAnsiTheme="minorHAnsi" w:cstheme="minorHAnsi"/>
          <w:color w:val="2F5496" w:themeColor="accent5" w:themeShade="BF"/>
          <w:position w:val="-1"/>
          <w:sz w:val="24"/>
          <w:szCs w:val="24"/>
          <w:lang w:val="sq-AL"/>
        </w:rPr>
        <w:t>I</w:t>
      </w:r>
      <w:r w:rsidRPr="00224B84">
        <w:rPr>
          <w:rFonts w:asciiTheme="minorHAnsi" w:hAnsiTheme="minorHAnsi" w:cstheme="minorHAnsi"/>
          <w:color w:val="2F5496" w:themeColor="accent5" w:themeShade="BF"/>
          <w:spacing w:val="7"/>
          <w:position w:val="-1"/>
          <w:sz w:val="24"/>
          <w:szCs w:val="24"/>
          <w:lang w:val="sq-AL"/>
        </w:rPr>
        <w:t xml:space="preserve"> </w:t>
      </w:r>
      <w:r w:rsidRPr="00224B84">
        <w:rPr>
          <w:rFonts w:asciiTheme="minorHAnsi" w:hAnsiTheme="minorHAnsi" w:cstheme="minorHAnsi"/>
          <w:color w:val="2F5496" w:themeColor="accent5" w:themeShade="BF"/>
          <w:position w:val="-1"/>
          <w:sz w:val="24"/>
          <w:szCs w:val="24"/>
          <w:lang w:val="sq-AL"/>
        </w:rPr>
        <w:t>I</w:t>
      </w:r>
      <w:r w:rsidRPr="00224B84">
        <w:rPr>
          <w:rFonts w:asciiTheme="minorHAnsi" w:hAnsiTheme="minorHAnsi" w:cstheme="minorHAnsi"/>
          <w:color w:val="2F5496" w:themeColor="accent5" w:themeShade="BF"/>
          <w:spacing w:val="5"/>
          <w:position w:val="-1"/>
          <w:sz w:val="24"/>
          <w:szCs w:val="24"/>
          <w:lang w:val="sq-AL"/>
        </w:rPr>
        <w:t xml:space="preserve"> 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P</w:t>
      </w:r>
      <w:r w:rsidRPr="00224B84">
        <w:rPr>
          <w:rFonts w:asciiTheme="minorHAnsi" w:hAnsiTheme="minorHAnsi" w:cstheme="minorHAnsi"/>
          <w:color w:val="2F5496" w:themeColor="accent5" w:themeShade="BF"/>
          <w:spacing w:val="-2"/>
          <w:position w:val="-1"/>
          <w:sz w:val="24"/>
          <w:szCs w:val="24"/>
          <w:lang w:val="sq-AL"/>
        </w:rPr>
        <w:t>Ë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RK</w:t>
      </w:r>
      <w:r w:rsidRPr="00224B84">
        <w:rPr>
          <w:rFonts w:asciiTheme="minorHAnsi" w:hAnsiTheme="minorHAnsi" w:cstheme="minorHAnsi"/>
          <w:color w:val="2F5496" w:themeColor="accent5" w:themeShade="BF"/>
          <w:spacing w:val="-1"/>
          <w:position w:val="-1"/>
          <w:sz w:val="24"/>
          <w:szCs w:val="24"/>
          <w:lang w:val="sq-AL"/>
        </w:rPr>
        <w:t>T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H</w:t>
      </w:r>
      <w:r w:rsidRPr="00224B84">
        <w:rPr>
          <w:rFonts w:asciiTheme="minorHAnsi" w:hAnsiTheme="minorHAnsi" w:cstheme="minorHAnsi"/>
          <w:color w:val="2F5496" w:themeColor="accent5" w:themeShade="BF"/>
          <w:spacing w:val="-4"/>
          <w:position w:val="-1"/>
          <w:sz w:val="24"/>
          <w:szCs w:val="24"/>
          <w:lang w:val="sq-AL"/>
        </w:rPr>
        <w:t>Y</w:t>
      </w:r>
      <w:r w:rsidRPr="00224B84">
        <w:rPr>
          <w:rFonts w:asciiTheme="minorHAnsi" w:hAnsiTheme="minorHAnsi" w:cstheme="minorHAnsi"/>
          <w:color w:val="2F5496" w:themeColor="accent5" w:themeShade="BF"/>
          <w:spacing w:val="-2"/>
          <w:position w:val="-1"/>
          <w:sz w:val="24"/>
          <w:szCs w:val="24"/>
          <w:lang w:val="sq-AL"/>
        </w:rPr>
        <w:t>E</w:t>
      </w:r>
      <w:r w:rsidRPr="00224B84">
        <w:rPr>
          <w:rFonts w:asciiTheme="minorHAnsi" w:hAnsiTheme="minorHAnsi" w:cstheme="minorHAnsi"/>
          <w:color w:val="2F5496" w:themeColor="accent5" w:themeShade="BF"/>
          <w:position w:val="-1"/>
          <w:sz w:val="24"/>
          <w:szCs w:val="24"/>
          <w:lang w:val="sq-AL"/>
        </w:rPr>
        <w:t>R</w:t>
      </w:r>
      <w:r w:rsidRPr="00224B84">
        <w:rPr>
          <w:rFonts w:asciiTheme="minorHAnsi" w:hAnsiTheme="minorHAnsi" w:cstheme="minorHAnsi"/>
          <w:color w:val="2F5496" w:themeColor="accent5" w:themeShade="BF"/>
          <w:spacing w:val="6"/>
          <w:position w:val="-1"/>
          <w:sz w:val="24"/>
          <w:szCs w:val="24"/>
          <w:lang w:val="sq-AL"/>
        </w:rPr>
        <w:t xml:space="preserve"> </w:t>
      </w:r>
      <w:r w:rsidRPr="00224B84">
        <w:rPr>
          <w:rFonts w:asciiTheme="minorHAnsi" w:hAnsiTheme="minorHAnsi" w:cstheme="minorHAnsi"/>
          <w:color w:val="2F5496" w:themeColor="accent5" w:themeShade="BF"/>
          <w:position w:val="-1"/>
          <w:sz w:val="24"/>
          <w:szCs w:val="24"/>
          <w:lang w:val="sq-AL"/>
        </w:rPr>
        <w:t>I</w:t>
      </w:r>
      <w:r w:rsidRPr="00224B84">
        <w:rPr>
          <w:rFonts w:asciiTheme="minorHAnsi" w:hAnsiTheme="minorHAnsi" w:cstheme="minorHAnsi"/>
          <w:color w:val="2F5496" w:themeColor="accent5" w:themeShade="BF"/>
          <w:spacing w:val="5"/>
          <w:position w:val="-1"/>
          <w:sz w:val="24"/>
          <w:szCs w:val="24"/>
          <w:lang w:val="sq-AL"/>
        </w:rPr>
        <w:t xml:space="preserve"> </w:t>
      </w:r>
      <w:r w:rsidRPr="00224B84">
        <w:rPr>
          <w:rFonts w:asciiTheme="minorHAnsi" w:hAnsiTheme="minorHAnsi" w:cstheme="minorHAnsi"/>
          <w:color w:val="2F5496" w:themeColor="accent5" w:themeShade="BF"/>
          <w:spacing w:val="3"/>
          <w:position w:val="-1"/>
          <w:sz w:val="24"/>
          <w:szCs w:val="24"/>
          <w:lang w:val="sq-AL"/>
        </w:rPr>
        <w:t>C</w:t>
      </w:r>
      <w:r w:rsidRPr="00224B84">
        <w:rPr>
          <w:rFonts w:asciiTheme="minorHAnsi" w:hAnsiTheme="minorHAnsi" w:cstheme="minorHAnsi"/>
          <w:color w:val="2F5496" w:themeColor="accent5" w:themeShade="BF"/>
          <w:spacing w:val="-2"/>
          <w:position w:val="-1"/>
          <w:sz w:val="24"/>
          <w:szCs w:val="24"/>
          <w:lang w:val="sq-AL"/>
        </w:rPr>
        <w:t>E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RT</w:t>
      </w:r>
      <w:r w:rsidRPr="00224B84">
        <w:rPr>
          <w:rFonts w:asciiTheme="minorHAnsi" w:hAnsiTheme="minorHAnsi" w:cstheme="minorHAnsi"/>
          <w:color w:val="2F5496" w:themeColor="accent5" w:themeShade="BF"/>
          <w:spacing w:val="-1"/>
          <w:position w:val="-1"/>
          <w:sz w:val="24"/>
          <w:szCs w:val="24"/>
          <w:lang w:val="sq-AL"/>
        </w:rPr>
        <w:t>I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F</w:t>
      </w:r>
      <w:r w:rsidRPr="00224B84">
        <w:rPr>
          <w:rFonts w:asciiTheme="minorHAnsi" w:hAnsiTheme="minorHAnsi" w:cstheme="minorHAnsi"/>
          <w:color w:val="2F5496" w:themeColor="accent5" w:themeShade="BF"/>
          <w:spacing w:val="-1"/>
          <w:position w:val="-1"/>
          <w:sz w:val="24"/>
          <w:szCs w:val="24"/>
          <w:lang w:val="sq-AL"/>
        </w:rPr>
        <w:t>I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KAT</w:t>
      </w:r>
      <w:r w:rsidRPr="00224B84">
        <w:rPr>
          <w:rFonts w:asciiTheme="minorHAnsi" w:hAnsiTheme="minorHAnsi" w:cstheme="minorHAnsi"/>
          <w:color w:val="2F5496" w:themeColor="accent5" w:themeShade="BF"/>
          <w:spacing w:val="-2"/>
          <w:position w:val="-1"/>
          <w:sz w:val="24"/>
          <w:szCs w:val="24"/>
          <w:lang w:val="sq-AL"/>
        </w:rPr>
        <w:t>Ë</w:t>
      </w:r>
      <w:r w:rsidRPr="00224B84">
        <w:rPr>
          <w:rFonts w:asciiTheme="minorHAnsi" w:hAnsiTheme="minorHAnsi" w:cstheme="minorHAnsi"/>
          <w:color w:val="2F5496" w:themeColor="accent5" w:themeShade="BF"/>
          <w:position w:val="-1"/>
          <w:sz w:val="24"/>
          <w:szCs w:val="24"/>
          <w:lang w:val="sq-AL"/>
        </w:rPr>
        <w:t>S</w:t>
      </w:r>
      <w:r w:rsidRPr="00224B84">
        <w:rPr>
          <w:rFonts w:asciiTheme="minorHAnsi" w:hAnsiTheme="minorHAnsi" w:cstheme="minorHAnsi"/>
          <w:color w:val="2F5496" w:themeColor="accent5" w:themeShade="BF"/>
          <w:spacing w:val="6"/>
          <w:position w:val="-1"/>
          <w:sz w:val="24"/>
          <w:szCs w:val="24"/>
          <w:lang w:val="sq-AL"/>
        </w:rPr>
        <w:t xml:space="preserve"> </w:t>
      </w:r>
      <w:r w:rsidR="00224B84">
        <w:rPr>
          <w:rStyle w:val="FootnoteReference"/>
          <w:rFonts w:asciiTheme="minorHAnsi" w:hAnsiTheme="minorHAnsi" w:cstheme="minorHAnsi"/>
          <w:color w:val="2F5496" w:themeColor="accent5" w:themeShade="BF"/>
          <w:spacing w:val="6"/>
          <w:position w:val="-1"/>
          <w:sz w:val="24"/>
          <w:szCs w:val="24"/>
          <w:lang w:val="sq-AL"/>
        </w:rPr>
        <w:footnoteReference w:id="3"/>
      </w:r>
    </w:p>
    <w:p w:rsidR="005D49CF" w:rsidRDefault="005739DD" w:rsidP="00CC00A8">
      <w:pPr>
        <w:widowControl w:val="0"/>
        <w:autoSpaceDE w:val="0"/>
        <w:autoSpaceDN w:val="0"/>
        <w:adjustRightInd w:val="0"/>
        <w:spacing w:before="48" w:after="0" w:line="253" w:lineRule="exact"/>
        <w:rPr>
          <w:rFonts w:asciiTheme="minorHAnsi" w:hAnsiTheme="minorHAnsi" w:cstheme="minorHAnsi"/>
          <w:color w:val="2F5496" w:themeColor="accent5" w:themeShade="BF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noProof/>
          <w:color w:val="2F5496" w:themeColor="accent5" w:themeShade="BF"/>
          <w:sz w:val="24"/>
          <w:szCs w:val="24"/>
        </w:rPr>
        <w:drawing>
          <wp:inline distT="0" distB="0" distL="0" distR="0" wp14:anchorId="1E995045">
            <wp:extent cx="6858635" cy="1098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49CF" w:rsidRDefault="0024523B" w:rsidP="00CC00A8">
      <w:pPr>
        <w:widowControl w:val="0"/>
        <w:autoSpaceDE w:val="0"/>
        <w:autoSpaceDN w:val="0"/>
        <w:adjustRightInd w:val="0"/>
        <w:spacing w:before="48" w:after="0" w:line="253" w:lineRule="exact"/>
        <w:rPr>
          <w:rFonts w:asciiTheme="minorHAnsi" w:hAnsiTheme="minorHAnsi" w:cstheme="minorHAnsi"/>
          <w:color w:val="2F5496" w:themeColor="accent5" w:themeShade="BF"/>
          <w:sz w:val="24"/>
          <w:szCs w:val="24"/>
          <w:lang w:val="sq-AL"/>
        </w:rPr>
      </w:pPr>
      <w:r>
        <w:rPr>
          <w:rFonts w:asciiTheme="minorHAnsi" w:hAnsiTheme="minorHAnsi" w:cstheme="minorHAnsi"/>
          <w:color w:val="2F5496" w:themeColor="accent5" w:themeShade="BF"/>
          <w:sz w:val="24"/>
          <w:szCs w:val="24"/>
          <w:lang w:val="sq-AL"/>
        </w:rPr>
        <w:tab/>
      </w:r>
    </w:p>
    <w:p w:rsidR="005D49CF" w:rsidRPr="00CC00A8" w:rsidRDefault="005D49CF" w:rsidP="00CC00A8">
      <w:pPr>
        <w:widowControl w:val="0"/>
        <w:autoSpaceDE w:val="0"/>
        <w:autoSpaceDN w:val="0"/>
        <w:adjustRightInd w:val="0"/>
        <w:spacing w:before="48" w:after="0" w:line="253" w:lineRule="exact"/>
        <w:rPr>
          <w:rFonts w:asciiTheme="minorHAnsi" w:hAnsiTheme="minorHAnsi" w:cstheme="minorHAnsi"/>
          <w:color w:val="2F5496" w:themeColor="accent5" w:themeShade="BF"/>
          <w:sz w:val="24"/>
          <w:szCs w:val="24"/>
          <w:lang w:val="sq-AL"/>
        </w:rPr>
      </w:pPr>
    </w:p>
    <w:p w:rsidR="0092475C" w:rsidRPr="00224B84" w:rsidRDefault="0092475C" w:rsidP="00BD5682">
      <w:pPr>
        <w:widowControl w:val="0"/>
        <w:autoSpaceDE w:val="0"/>
        <w:autoSpaceDN w:val="0"/>
        <w:adjustRightInd w:val="0"/>
        <w:spacing w:before="48" w:after="0" w:line="253" w:lineRule="exact"/>
        <w:rPr>
          <w:rFonts w:asciiTheme="minorHAnsi" w:hAnsiTheme="minorHAnsi" w:cstheme="minorHAnsi"/>
          <w:color w:val="2F5496" w:themeColor="accent5" w:themeShade="BF"/>
          <w:sz w:val="24"/>
          <w:szCs w:val="24"/>
          <w:lang w:val="sq-AL"/>
        </w:rPr>
      </w:pPr>
    </w:p>
    <w:p w:rsidR="006702DD" w:rsidRPr="000E3607" w:rsidRDefault="000E3607" w:rsidP="000E360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2F5496" w:themeColor="accent5" w:themeShade="BF"/>
          <w:spacing w:val="3"/>
          <w:position w:val="-1"/>
          <w:sz w:val="24"/>
          <w:szCs w:val="24"/>
          <w:lang w:val="sq-AL"/>
        </w:rPr>
      </w:pPr>
      <w:r w:rsidRPr="000E3607">
        <w:rPr>
          <w:rFonts w:asciiTheme="minorHAnsi" w:hAnsiTheme="minorHAnsi" w:cstheme="minorHAnsi"/>
          <w:color w:val="2F5496" w:themeColor="accent5" w:themeShade="BF"/>
          <w:spacing w:val="3"/>
          <w:position w:val="-1"/>
          <w:sz w:val="24"/>
          <w:szCs w:val="24"/>
          <w:lang w:val="sq-AL"/>
        </w:rPr>
        <w:t>SHKATHTËSITË DHE KOMPETENCAT E PROFILIT</w:t>
      </w:r>
    </w:p>
    <w:p w:rsidR="00BD5682" w:rsidRPr="00224B84" w:rsidRDefault="006702DD" w:rsidP="002C2C6A">
      <w:pPr>
        <w:pStyle w:val="ListParagraph"/>
        <w:widowControl w:val="0"/>
        <w:tabs>
          <w:tab w:val="left" w:pos="2820"/>
        </w:tabs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Cs/>
          <w:color w:val="767171" w:themeColor="background2" w:themeShade="80"/>
          <w:sz w:val="20"/>
          <w:szCs w:val="20"/>
          <w:lang w:val="sq-AL"/>
        </w:rPr>
      </w:pPr>
      <w:r w:rsidRPr="00224B84">
        <w:rPr>
          <w:rStyle w:val="SubtleEmphasis"/>
          <w:rFonts w:asciiTheme="minorHAnsi" w:hAnsiTheme="minorHAnsi" w:cstheme="minorHAnsi"/>
          <w:i w:val="0"/>
          <w:color w:val="767171" w:themeColor="background2" w:themeShade="80"/>
          <w:sz w:val="20"/>
          <w:szCs w:val="20"/>
          <w:lang w:val="sq-AL"/>
        </w:rPr>
        <w:t>Për të dhënë këtë certifikatë nxënësi/kandidati do të ketë dëshmuar formalisht, nëpërmjet një procesi të vle</w:t>
      </w:r>
      <w:r w:rsidR="00BD5682" w:rsidRPr="00224B84">
        <w:rPr>
          <w:rStyle w:val="SubtleEmphasis"/>
          <w:rFonts w:asciiTheme="minorHAnsi" w:hAnsiTheme="minorHAnsi" w:cstheme="minorHAnsi"/>
          <w:i w:val="0"/>
          <w:color w:val="767171" w:themeColor="background2" w:themeShade="80"/>
          <w:sz w:val="20"/>
          <w:szCs w:val="20"/>
          <w:lang w:val="sq-AL"/>
        </w:rPr>
        <w:t>rësimit, se është i aftë për të</w:t>
      </w:r>
    </w:p>
    <w:p w:rsidR="002C2C6A" w:rsidRPr="0024523B" w:rsidRDefault="00BD5682" w:rsidP="0024523B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iCs/>
          <w:color w:val="2F5496" w:themeColor="accent5" w:themeShade="BF"/>
          <w:sz w:val="24"/>
          <w:szCs w:val="24"/>
          <w:lang w:val="sq-AL"/>
        </w:rPr>
      </w:pPr>
      <w:r w:rsidRPr="00224B84">
        <w:rPr>
          <w:rStyle w:val="SubtleEmphasis"/>
          <w:rFonts w:asciiTheme="minorHAnsi" w:hAnsiTheme="minorHAnsi" w:cstheme="minorHAnsi"/>
          <w:noProof/>
          <w:color w:val="2F5496" w:themeColor="accent5" w:themeShade="BF"/>
          <w:sz w:val="24"/>
          <w:szCs w:val="24"/>
        </w:rPr>
        <w:drawing>
          <wp:inline distT="0" distB="0" distL="0" distR="0" wp14:anchorId="2C1EE879" wp14:editId="38C93616">
            <wp:extent cx="6858635" cy="109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ermStart w:id="771168414" w:edGrp="everyone"/>
      <w:permEnd w:id="771168414"/>
    </w:p>
    <w:p w:rsidR="002C2C6A" w:rsidRPr="00224B84" w:rsidRDefault="002C2C6A" w:rsidP="002C2C6A">
      <w:pPr>
        <w:pStyle w:val="ListParagraph"/>
        <w:widowControl w:val="0"/>
        <w:autoSpaceDE w:val="0"/>
        <w:autoSpaceDN w:val="0"/>
        <w:adjustRightInd w:val="0"/>
        <w:spacing w:before="48" w:after="0" w:line="253" w:lineRule="exact"/>
        <w:rPr>
          <w:rFonts w:asciiTheme="minorHAnsi" w:hAnsiTheme="minorHAnsi" w:cstheme="minorHAnsi"/>
          <w:iCs/>
          <w:color w:val="2F5496" w:themeColor="accent5" w:themeShade="BF"/>
          <w:sz w:val="24"/>
          <w:szCs w:val="24"/>
          <w:lang w:val="sq-AL"/>
        </w:rPr>
      </w:pPr>
    </w:p>
    <w:p w:rsidR="002C2C6A" w:rsidRPr="00224B84" w:rsidRDefault="002C2C6A" w:rsidP="002C2C6A">
      <w:pPr>
        <w:pStyle w:val="ListParagraph"/>
        <w:widowControl w:val="0"/>
        <w:autoSpaceDE w:val="0"/>
        <w:autoSpaceDN w:val="0"/>
        <w:adjustRightInd w:val="0"/>
        <w:spacing w:before="48" w:after="0" w:line="253" w:lineRule="exact"/>
        <w:rPr>
          <w:rFonts w:asciiTheme="minorHAnsi" w:hAnsiTheme="minorHAnsi" w:cstheme="minorHAnsi"/>
          <w:iCs/>
          <w:color w:val="2F5496" w:themeColor="accent5" w:themeShade="BF"/>
          <w:sz w:val="24"/>
          <w:szCs w:val="24"/>
          <w:lang w:val="sq-AL"/>
        </w:rPr>
      </w:pPr>
    </w:p>
    <w:p w:rsidR="002C2C6A" w:rsidRPr="00224B84" w:rsidRDefault="002C2C6A" w:rsidP="002C2C6A">
      <w:pPr>
        <w:pStyle w:val="ListParagraph"/>
        <w:widowControl w:val="0"/>
        <w:autoSpaceDE w:val="0"/>
        <w:autoSpaceDN w:val="0"/>
        <w:adjustRightInd w:val="0"/>
        <w:spacing w:before="48" w:after="0" w:line="253" w:lineRule="exact"/>
        <w:rPr>
          <w:rFonts w:asciiTheme="minorHAnsi" w:hAnsiTheme="minorHAnsi" w:cstheme="minorHAnsi"/>
          <w:iCs/>
          <w:color w:val="2F5496" w:themeColor="accent5" w:themeShade="BF"/>
          <w:sz w:val="24"/>
          <w:szCs w:val="24"/>
          <w:lang w:val="sq-AL"/>
        </w:rPr>
      </w:pPr>
    </w:p>
    <w:p w:rsidR="002C2C6A" w:rsidRPr="00224B84" w:rsidRDefault="002C2C6A" w:rsidP="002C2C6A">
      <w:pPr>
        <w:pStyle w:val="ListParagraph"/>
        <w:widowControl w:val="0"/>
        <w:autoSpaceDE w:val="0"/>
        <w:autoSpaceDN w:val="0"/>
        <w:adjustRightInd w:val="0"/>
        <w:spacing w:before="48" w:after="0" w:line="253" w:lineRule="exact"/>
        <w:rPr>
          <w:rFonts w:asciiTheme="minorHAnsi" w:hAnsiTheme="minorHAnsi" w:cstheme="minorHAnsi"/>
          <w:iCs/>
          <w:color w:val="2F5496" w:themeColor="accent5" w:themeShade="BF"/>
          <w:sz w:val="24"/>
          <w:szCs w:val="24"/>
          <w:lang w:val="sq-AL"/>
        </w:rPr>
      </w:pPr>
    </w:p>
    <w:p w:rsidR="002C2C6A" w:rsidRPr="00224B84" w:rsidRDefault="002C2C6A" w:rsidP="002C2C6A">
      <w:pPr>
        <w:pStyle w:val="ListParagraph"/>
        <w:widowControl w:val="0"/>
        <w:autoSpaceDE w:val="0"/>
        <w:autoSpaceDN w:val="0"/>
        <w:adjustRightInd w:val="0"/>
        <w:spacing w:before="48" w:after="0" w:line="253" w:lineRule="exact"/>
        <w:rPr>
          <w:rFonts w:asciiTheme="minorHAnsi" w:hAnsiTheme="minorHAnsi" w:cstheme="minorHAnsi"/>
          <w:iCs/>
          <w:color w:val="2F5496" w:themeColor="accent5" w:themeShade="BF"/>
          <w:sz w:val="24"/>
          <w:szCs w:val="24"/>
          <w:lang w:val="sq-AL"/>
        </w:rPr>
      </w:pPr>
    </w:p>
    <w:p w:rsidR="002C2C6A" w:rsidRPr="00224B84" w:rsidRDefault="002C2C6A" w:rsidP="002C2C6A">
      <w:pPr>
        <w:pStyle w:val="ListParagraph"/>
        <w:widowControl w:val="0"/>
        <w:autoSpaceDE w:val="0"/>
        <w:autoSpaceDN w:val="0"/>
        <w:adjustRightInd w:val="0"/>
        <w:spacing w:before="48" w:after="0" w:line="253" w:lineRule="exact"/>
        <w:rPr>
          <w:rFonts w:asciiTheme="minorHAnsi" w:hAnsiTheme="minorHAnsi" w:cstheme="minorHAnsi"/>
          <w:i/>
          <w:iCs/>
          <w:color w:val="2F5496" w:themeColor="accent5" w:themeShade="BF"/>
          <w:sz w:val="24"/>
          <w:szCs w:val="24"/>
          <w:lang w:val="sq-AL"/>
        </w:rPr>
      </w:pPr>
    </w:p>
    <w:p w:rsidR="006702DD" w:rsidRPr="00224B84" w:rsidRDefault="006702DD" w:rsidP="002C2C6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53" w:lineRule="exact"/>
        <w:rPr>
          <w:rFonts w:asciiTheme="minorHAnsi" w:hAnsiTheme="minorHAnsi" w:cstheme="minorHAnsi"/>
          <w:i/>
          <w:iCs/>
          <w:color w:val="2F5496" w:themeColor="accent5" w:themeShade="BF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R</w:t>
      </w:r>
      <w:r w:rsidRPr="00224B84">
        <w:rPr>
          <w:rFonts w:asciiTheme="minorHAnsi" w:hAnsiTheme="minorHAnsi" w:cstheme="minorHAnsi"/>
          <w:color w:val="2F5496" w:themeColor="accent5" w:themeShade="BF"/>
          <w:spacing w:val="-2"/>
          <w:position w:val="-1"/>
          <w:sz w:val="24"/>
          <w:szCs w:val="24"/>
          <w:lang w:val="sq-AL"/>
        </w:rPr>
        <w:t>A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NG</w:t>
      </w:r>
      <w:r w:rsidRPr="00224B84">
        <w:rPr>
          <w:rFonts w:asciiTheme="minorHAnsi" w:hAnsiTheme="minorHAnsi" w:cstheme="minorHAnsi"/>
          <w:color w:val="2F5496" w:themeColor="accent5" w:themeShade="BF"/>
          <w:position w:val="-1"/>
          <w:sz w:val="24"/>
          <w:szCs w:val="24"/>
          <w:lang w:val="sq-AL"/>
        </w:rPr>
        <w:t>U</w:t>
      </w:r>
      <w:r w:rsidRPr="00224B84">
        <w:rPr>
          <w:rFonts w:asciiTheme="minorHAnsi" w:hAnsiTheme="minorHAnsi" w:cstheme="minorHAnsi"/>
          <w:color w:val="2F5496" w:themeColor="accent5" w:themeShade="BF"/>
          <w:spacing w:val="8"/>
          <w:position w:val="-1"/>
          <w:sz w:val="24"/>
          <w:szCs w:val="24"/>
          <w:lang w:val="sq-AL"/>
        </w:rPr>
        <w:t xml:space="preserve"> </w:t>
      </w:r>
      <w:r w:rsidRPr="00224B84">
        <w:rPr>
          <w:rFonts w:asciiTheme="minorHAnsi" w:hAnsiTheme="minorHAnsi" w:cstheme="minorHAnsi"/>
          <w:color w:val="2F5496" w:themeColor="accent5" w:themeShade="BF"/>
          <w:position w:val="-1"/>
          <w:sz w:val="24"/>
          <w:szCs w:val="24"/>
          <w:lang w:val="sq-AL"/>
        </w:rPr>
        <w:t>I</w:t>
      </w:r>
      <w:r w:rsidRPr="00224B84">
        <w:rPr>
          <w:rFonts w:asciiTheme="minorHAnsi" w:hAnsiTheme="minorHAnsi" w:cstheme="minorHAnsi"/>
          <w:color w:val="2F5496" w:themeColor="accent5" w:themeShade="BF"/>
          <w:spacing w:val="5"/>
          <w:position w:val="-1"/>
          <w:sz w:val="24"/>
          <w:szCs w:val="24"/>
          <w:lang w:val="sq-AL"/>
        </w:rPr>
        <w:t xml:space="preserve"> 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P</w:t>
      </w:r>
      <w:r w:rsidRPr="00224B84">
        <w:rPr>
          <w:rFonts w:asciiTheme="minorHAnsi" w:hAnsiTheme="minorHAnsi" w:cstheme="minorHAnsi"/>
          <w:color w:val="2F5496" w:themeColor="accent5" w:themeShade="BF"/>
          <w:spacing w:val="-2"/>
          <w:position w:val="-1"/>
          <w:sz w:val="24"/>
          <w:szCs w:val="24"/>
          <w:lang w:val="sq-AL"/>
        </w:rPr>
        <w:t>R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OF</w:t>
      </w:r>
      <w:r w:rsidRPr="00224B84">
        <w:rPr>
          <w:rFonts w:asciiTheme="minorHAnsi" w:hAnsiTheme="minorHAnsi" w:cstheme="minorHAnsi"/>
          <w:color w:val="2F5496" w:themeColor="accent5" w:themeShade="BF"/>
          <w:spacing w:val="-2"/>
          <w:position w:val="-1"/>
          <w:sz w:val="24"/>
          <w:szCs w:val="24"/>
          <w:lang w:val="sq-AL"/>
        </w:rPr>
        <w:t>E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S</w:t>
      </w:r>
      <w:r w:rsidRPr="00224B84">
        <w:rPr>
          <w:rFonts w:asciiTheme="minorHAnsi" w:hAnsiTheme="minorHAnsi" w:cstheme="minorHAnsi"/>
          <w:color w:val="2F5496" w:themeColor="accent5" w:themeShade="BF"/>
          <w:spacing w:val="-1"/>
          <w:position w:val="-1"/>
          <w:sz w:val="24"/>
          <w:szCs w:val="24"/>
          <w:lang w:val="sq-AL"/>
        </w:rPr>
        <w:t>I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ON</w:t>
      </w:r>
      <w:r w:rsidRPr="00224B84">
        <w:rPr>
          <w:rFonts w:asciiTheme="minorHAnsi" w:hAnsiTheme="minorHAnsi" w:cstheme="minorHAnsi"/>
          <w:color w:val="2F5496" w:themeColor="accent5" w:themeShade="BF"/>
          <w:spacing w:val="-2"/>
          <w:position w:val="-1"/>
          <w:sz w:val="24"/>
          <w:szCs w:val="24"/>
          <w:lang w:val="sq-AL"/>
        </w:rPr>
        <w:t>E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V</w:t>
      </w:r>
      <w:r w:rsidRPr="00224B84">
        <w:rPr>
          <w:rFonts w:asciiTheme="minorHAnsi" w:hAnsiTheme="minorHAnsi" w:cstheme="minorHAnsi"/>
          <w:color w:val="2F5496" w:themeColor="accent5" w:themeShade="BF"/>
          <w:position w:val="-1"/>
          <w:sz w:val="24"/>
          <w:szCs w:val="24"/>
          <w:lang w:val="sq-AL"/>
        </w:rPr>
        <w:t>E</w:t>
      </w:r>
      <w:r w:rsidRPr="00224B84">
        <w:rPr>
          <w:rFonts w:asciiTheme="minorHAnsi" w:hAnsiTheme="minorHAnsi" w:cstheme="minorHAnsi"/>
          <w:color w:val="2F5496" w:themeColor="accent5" w:themeShade="BF"/>
          <w:spacing w:val="6"/>
          <w:position w:val="-1"/>
          <w:sz w:val="24"/>
          <w:szCs w:val="24"/>
          <w:lang w:val="sq-AL"/>
        </w:rPr>
        <w:t xml:space="preserve"> 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T</w:t>
      </w:r>
      <w:r w:rsidRPr="00224B84">
        <w:rPr>
          <w:rFonts w:asciiTheme="minorHAnsi" w:hAnsiTheme="minorHAnsi" w:cstheme="minorHAnsi"/>
          <w:color w:val="2F5496" w:themeColor="accent5" w:themeShade="BF"/>
          <w:position w:val="-1"/>
          <w:sz w:val="24"/>
          <w:szCs w:val="24"/>
          <w:lang w:val="sq-AL"/>
        </w:rPr>
        <w:t>Ë</w:t>
      </w:r>
      <w:r w:rsidRPr="00224B84">
        <w:rPr>
          <w:rFonts w:asciiTheme="minorHAnsi" w:hAnsiTheme="minorHAnsi" w:cstheme="minorHAnsi"/>
          <w:color w:val="2F5496" w:themeColor="accent5" w:themeShade="BF"/>
          <w:spacing w:val="6"/>
          <w:position w:val="-1"/>
          <w:sz w:val="24"/>
          <w:szCs w:val="24"/>
          <w:lang w:val="sq-AL"/>
        </w:rPr>
        <w:t xml:space="preserve"> 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QAS</w:t>
      </w:r>
      <w:r w:rsidRPr="00224B84">
        <w:rPr>
          <w:rFonts w:asciiTheme="minorHAnsi" w:hAnsiTheme="minorHAnsi" w:cstheme="minorHAnsi"/>
          <w:color w:val="2F5496" w:themeColor="accent5" w:themeShade="BF"/>
          <w:spacing w:val="-2"/>
          <w:position w:val="-1"/>
          <w:sz w:val="24"/>
          <w:szCs w:val="24"/>
          <w:lang w:val="sq-AL"/>
        </w:rPr>
        <w:t>S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HM</w:t>
      </w:r>
      <w:r w:rsidRPr="00224B84">
        <w:rPr>
          <w:rFonts w:asciiTheme="minorHAnsi" w:hAnsiTheme="minorHAnsi" w:cstheme="minorHAnsi"/>
          <w:color w:val="2F5496" w:themeColor="accent5" w:themeShade="BF"/>
          <w:position w:val="-1"/>
          <w:sz w:val="24"/>
          <w:szCs w:val="24"/>
          <w:lang w:val="sq-AL"/>
        </w:rPr>
        <w:t>E</w:t>
      </w:r>
      <w:r w:rsidRPr="00224B84">
        <w:rPr>
          <w:rFonts w:asciiTheme="minorHAnsi" w:hAnsiTheme="minorHAnsi" w:cstheme="minorHAnsi"/>
          <w:color w:val="2F5496" w:themeColor="accent5" w:themeShade="BF"/>
          <w:spacing w:val="12"/>
          <w:position w:val="-1"/>
          <w:sz w:val="24"/>
          <w:szCs w:val="24"/>
          <w:lang w:val="sq-AL"/>
        </w:rPr>
        <w:t xml:space="preserve"> 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NG</w:t>
      </w:r>
      <w:r w:rsidRPr="00224B84">
        <w:rPr>
          <w:rFonts w:asciiTheme="minorHAnsi" w:hAnsiTheme="minorHAnsi" w:cstheme="minorHAnsi"/>
          <w:color w:val="2F5496" w:themeColor="accent5" w:themeShade="BF"/>
          <w:position w:val="-1"/>
          <w:sz w:val="24"/>
          <w:szCs w:val="24"/>
          <w:lang w:val="sq-AL"/>
        </w:rPr>
        <w:t>A</w:t>
      </w:r>
      <w:r w:rsidRPr="00224B84">
        <w:rPr>
          <w:rFonts w:asciiTheme="minorHAnsi" w:hAnsiTheme="minorHAnsi" w:cstheme="minorHAnsi"/>
          <w:color w:val="2F5496" w:themeColor="accent5" w:themeShade="BF"/>
          <w:spacing w:val="11"/>
          <w:position w:val="-1"/>
          <w:sz w:val="24"/>
          <w:szCs w:val="24"/>
          <w:lang w:val="sq-AL"/>
        </w:rPr>
        <w:t xml:space="preserve"> </w:t>
      </w:r>
      <w:r w:rsidRPr="00224B84">
        <w:rPr>
          <w:rFonts w:asciiTheme="minorHAnsi" w:hAnsiTheme="minorHAnsi" w:cstheme="minorHAnsi"/>
          <w:color w:val="2F5496" w:themeColor="accent5" w:themeShade="BF"/>
          <w:spacing w:val="-2"/>
          <w:position w:val="-1"/>
          <w:sz w:val="24"/>
          <w:szCs w:val="24"/>
          <w:lang w:val="sq-AL"/>
        </w:rPr>
        <w:t>P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OS</w:t>
      </w:r>
      <w:r w:rsidRPr="00224B84">
        <w:rPr>
          <w:rFonts w:asciiTheme="minorHAnsi" w:hAnsiTheme="minorHAnsi" w:cstheme="minorHAnsi"/>
          <w:color w:val="2F5496" w:themeColor="accent5" w:themeShade="BF"/>
          <w:spacing w:val="-2"/>
          <w:position w:val="-1"/>
          <w:sz w:val="24"/>
          <w:szCs w:val="24"/>
          <w:lang w:val="sq-AL"/>
        </w:rPr>
        <w:t>ED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UE</w:t>
      </w:r>
      <w:r w:rsidRPr="00224B84">
        <w:rPr>
          <w:rFonts w:asciiTheme="minorHAnsi" w:hAnsiTheme="minorHAnsi" w:cstheme="minorHAnsi"/>
          <w:color w:val="2F5496" w:themeColor="accent5" w:themeShade="BF"/>
          <w:spacing w:val="-2"/>
          <w:position w:val="-1"/>
          <w:sz w:val="24"/>
          <w:szCs w:val="24"/>
          <w:lang w:val="sq-AL"/>
        </w:rPr>
        <w:t>S</w:t>
      </w:r>
      <w:r w:rsidRPr="00224B84">
        <w:rPr>
          <w:rFonts w:asciiTheme="minorHAnsi" w:hAnsiTheme="minorHAnsi" w:cstheme="minorHAnsi"/>
          <w:color w:val="2F5496" w:themeColor="accent5" w:themeShade="BF"/>
          <w:position w:val="-1"/>
          <w:sz w:val="24"/>
          <w:szCs w:val="24"/>
          <w:lang w:val="sq-AL"/>
        </w:rPr>
        <w:t>I</w:t>
      </w:r>
      <w:r w:rsidRPr="00224B84">
        <w:rPr>
          <w:rFonts w:asciiTheme="minorHAnsi" w:hAnsiTheme="minorHAnsi" w:cstheme="minorHAnsi"/>
          <w:color w:val="2F5496" w:themeColor="accent5" w:themeShade="BF"/>
          <w:spacing w:val="7"/>
          <w:position w:val="-1"/>
          <w:sz w:val="24"/>
          <w:szCs w:val="24"/>
          <w:lang w:val="sq-AL"/>
        </w:rPr>
        <w:t xml:space="preserve"> </w:t>
      </w:r>
      <w:r w:rsidRPr="00224B84">
        <w:rPr>
          <w:rFonts w:asciiTheme="minorHAnsi" w:hAnsiTheme="minorHAnsi" w:cstheme="minorHAnsi"/>
          <w:color w:val="2F5496" w:themeColor="accent5" w:themeShade="BF"/>
          <w:position w:val="-1"/>
          <w:sz w:val="24"/>
          <w:szCs w:val="24"/>
          <w:lang w:val="sq-AL"/>
        </w:rPr>
        <w:t>I</w:t>
      </w:r>
      <w:r w:rsidRPr="00224B84">
        <w:rPr>
          <w:rFonts w:asciiTheme="minorHAnsi" w:hAnsiTheme="minorHAnsi" w:cstheme="minorHAnsi"/>
          <w:color w:val="2F5496" w:themeColor="accent5" w:themeShade="BF"/>
          <w:spacing w:val="5"/>
          <w:position w:val="-1"/>
          <w:sz w:val="24"/>
          <w:szCs w:val="24"/>
          <w:lang w:val="sq-AL"/>
        </w:rPr>
        <w:t xml:space="preserve"> 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C</w:t>
      </w:r>
      <w:r w:rsidRPr="00224B84">
        <w:rPr>
          <w:rFonts w:asciiTheme="minorHAnsi" w:hAnsiTheme="minorHAnsi" w:cstheme="minorHAnsi"/>
          <w:color w:val="2F5496" w:themeColor="accent5" w:themeShade="BF"/>
          <w:spacing w:val="-2"/>
          <w:position w:val="-1"/>
          <w:sz w:val="24"/>
          <w:szCs w:val="24"/>
          <w:lang w:val="sq-AL"/>
        </w:rPr>
        <w:t>E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RT</w:t>
      </w:r>
      <w:r w:rsidRPr="00224B84">
        <w:rPr>
          <w:rFonts w:asciiTheme="minorHAnsi" w:hAnsiTheme="minorHAnsi" w:cstheme="minorHAnsi"/>
          <w:color w:val="2F5496" w:themeColor="accent5" w:themeShade="BF"/>
          <w:spacing w:val="-1"/>
          <w:position w:val="-1"/>
          <w:sz w:val="24"/>
          <w:szCs w:val="24"/>
          <w:lang w:val="sq-AL"/>
        </w:rPr>
        <w:t>I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F</w:t>
      </w:r>
      <w:r w:rsidRPr="00224B84">
        <w:rPr>
          <w:rFonts w:asciiTheme="minorHAnsi" w:hAnsiTheme="minorHAnsi" w:cstheme="minorHAnsi"/>
          <w:color w:val="2F5496" w:themeColor="accent5" w:themeShade="BF"/>
          <w:spacing w:val="-1"/>
          <w:position w:val="-1"/>
          <w:sz w:val="24"/>
          <w:szCs w:val="24"/>
          <w:lang w:val="sq-AL"/>
        </w:rPr>
        <w:t>I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KA</w:t>
      </w:r>
      <w:r w:rsidRPr="00224B84">
        <w:rPr>
          <w:rFonts w:asciiTheme="minorHAnsi" w:hAnsiTheme="minorHAnsi" w:cstheme="minorHAnsi"/>
          <w:color w:val="2F5496" w:themeColor="accent5" w:themeShade="BF"/>
          <w:spacing w:val="-1"/>
          <w:position w:val="-1"/>
          <w:sz w:val="24"/>
          <w:szCs w:val="24"/>
          <w:lang w:val="sq-AL"/>
        </w:rPr>
        <w:t>T</w:t>
      </w: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Ë</w:t>
      </w:r>
      <w:r w:rsidRPr="00224B84">
        <w:rPr>
          <w:rFonts w:asciiTheme="minorHAnsi" w:hAnsiTheme="minorHAnsi" w:cstheme="minorHAnsi"/>
          <w:color w:val="2F5496" w:themeColor="accent5" w:themeShade="BF"/>
          <w:position w:val="-1"/>
          <w:sz w:val="24"/>
          <w:szCs w:val="24"/>
          <w:lang w:val="sq-AL"/>
        </w:rPr>
        <w:t>S</w:t>
      </w:r>
      <w:r w:rsidRPr="00224B84">
        <w:rPr>
          <w:rFonts w:asciiTheme="minorHAnsi" w:hAnsiTheme="minorHAnsi" w:cstheme="minorHAnsi"/>
          <w:color w:val="2F5496" w:themeColor="accent5" w:themeShade="BF"/>
          <w:spacing w:val="5"/>
          <w:position w:val="-1"/>
          <w:sz w:val="24"/>
          <w:szCs w:val="24"/>
          <w:lang w:val="sq-AL"/>
        </w:rPr>
        <w:t xml:space="preserve"> </w:t>
      </w:r>
      <w:r w:rsidR="00BD5682" w:rsidRPr="00224B84">
        <w:rPr>
          <w:rStyle w:val="FootnoteReference"/>
          <w:rFonts w:asciiTheme="minorHAnsi" w:hAnsiTheme="minorHAnsi" w:cstheme="minorHAnsi"/>
          <w:color w:val="2F5496" w:themeColor="accent5" w:themeShade="BF"/>
          <w:spacing w:val="5"/>
          <w:position w:val="-1"/>
          <w:sz w:val="24"/>
          <w:szCs w:val="24"/>
          <w:lang w:val="sq-AL"/>
        </w:rPr>
        <w:footnoteReference w:id="4"/>
      </w:r>
    </w:p>
    <w:p w:rsidR="00BD5682" w:rsidRPr="005D757A" w:rsidRDefault="002C2C6A" w:rsidP="0024523B">
      <w:pPr>
        <w:rPr>
          <w:rFonts w:asciiTheme="minorHAnsi" w:hAnsiTheme="minorHAnsi" w:cstheme="minorHAnsi"/>
          <w:sz w:val="24"/>
          <w:szCs w:val="24"/>
        </w:rPr>
      </w:pPr>
      <w:r w:rsidRPr="00224B84">
        <w:rPr>
          <w:rStyle w:val="SubtleEmphasis"/>
          <w:rFonts w:asciiTheme="minorHAnsi" w:hAnsiTheme="minorHAnsi" w:cstheme="minorHAnsi"/>
          <w:noProof/>
          <w:color w:val="2F5496" w:themeColor="accent5" w:themeShade="BF"/>
          <w:sz w:val="24"/>
          <w:szCs w:val="24"/>
        </w:rPr>
        <w:drawing>
          <wp:inline distT="0" distB="0" distL="0" distR="0" wp14:anchorId="587E7614" wp14:editId="0684B3E3">
            <wp:extent cx="6858000" cy="109845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ermStart w:id="545202939" w:edGrp="everyone"/>
      <w:permEnd w:id="545202939"/>
    </w:p>
    <w:p w:rsidR="002C2C6A" w:rsidRPr="00224B84" w:rsidRDefault="002C2C6A" w:rsidP="002C2C6A">
      <w:pPr>
        <w:rPr>
          <w:rFonts w:asciiTheme="minorHAnsi" w:hAnsiTheme="minorHAnsi" w:cstheme="minorHAnsi"/>
          <w:sz w:val="24"/>
          <w:szCs w:val="24"/>
        </w:rPr>
      </w:pPr>
    </w:p>
    <w:p w:rsidR="00EA5E14" w:rsidRDefault="00EA5E14" w:rsidP="002C2C6A">
      <w:pPr>
        <w:rPr>
          <w:rFonts w:asciiTheme="minorHAnsi" w:hAnsiTheme="minorHAnsi" w:cstheme="minorHAnsi"/>
          <w:sz w:val="24"/>
          <w:szCs w:val="24"/>
        </w:rPr>
      </w:pPr>
    </w:p>
    <w:p w:rsidR="00292A37" w:rsidRDefault="00292A37" w:rsidP="002C2C6A">
      <w:pPr>
        <w:rPr>
          <w:rFonts w:asciiTheme="minorHAnsi" w:hAnsiTheme="minorHAnsi" w:cstheme="minorHAnsi"/>
          <w:sz w:val="24"/>
          <w:szCs w:val="24"/>
        </w:rPr>
      </w:pPr>
    </w:p>
    <w:p w:rsidR="00FF61C2" w:rsidRDefault="00FF61C2" w:rsidP="002C2C6A">
      <w:pPr>
        <w:rPr>
          <w:rFonts w:asciiTheme="minorHAnsi" w:hAnsiTheme="minorHAnsi" w:cstheme="minorHAnsi"/>
          <w:sz w:val="24"/>
          <w:szCs w:val="24"/>
        </w:rPr>
      </w:pPr>
    </w:p>
    <w:p w:rsidR="00016D05" w:rsidRDefault="00016D05" w:rsidP="002C2C6A">
      <w:pPr>
        <w:rPr>
          <w:rFonts w:asciiTheme="minorHAnsi" w:hAnsiTheme="minorHAnsi" w:cstheme="minorHAnsi"/>
          <w:sz w:val="24"/>
          <w:szCs w:val="24"/>
        </w:rPr>
      </w:pPr>
    </w:p>
    <w:p w:rsidR="00016D05" w:rsidRDefault="00016D05" w:rsidP="002C2C6A">
      <w:pPr>
        <w:rPr>
          <w:rFonts w:asciiTheme="minorHAnsi" w:hAnsiTheme="minorHAnsi" w:cstheme="minorHAnsi"/>
          <w:sz w:val="24"/>
          <w:szCs w:val="24"/>
        </w:rPr>
      </w:pPr>
    </w:p>
    <w:p w:rsidR="00016D05" w:rsidRDefault="00016D05" w:rsidP="002C2C6A">
      <w:pPr>
        <w:rPr>
          <w:rFonts w:asciiTheme="minorHAnsi" w:hAnsiTheme="minorHAnsi" w:cstheme="minorHAnsi"/>
          <w:sz w:val="24"/>
          <w:szCs w:val="24"/>
        </w:rPr>
      </w:pPr>
    </w:p>
    <w:p w:rsidR="00016D05" w:rsidRPr="00224B84" w:rsidRDefault="00016D05" w:rsidP="002C2C6A">
      <w:pPr>
        <w:rPr>
          <w:rFonts w:asciiTheme="minorHAnsi" w:hAnsiTheme="minorHAnsi" w:cstheme="minorHAnsi"/>
          <w:sz w:val="24"/>
          <w:szCs w:val="24"/>
        </w:rPr>
      </w:pPr>
    </w:p>
    <w:p w:rsidR="00BD5682" w:rsidRPr="00224B84" w:rsidRDefault="002C2C6A" w:rsidP="002C2C6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53" w:lineRule="exact"/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BAZA ZYRTARE PËR CERTIFIKATË</w:t>
      </w:r>
    </w:p>
    <w:p w:rsidR="0085450A" w:rsidRPr="00A66BFE" w:rsidRDefault="002C2C6A" w:rsidP="00AD052F">
      <w:pPr>
        <w:rPr>
          <w:rFonts w:asciiTheme="minorHAnsi" w:hAnsiTheme="minorHAnsi" w:cstheme="minorHAnsi"/>
          <w:sz w:val="24"/>
          <w:szCs w:val="24"/>
        </w:rPr>
        <w:sectPr w:rsidR="0085450A" w:rsidRPr="00A66BFE" w:rsidSect="003102A5">
          <w:headerReference w:type="default" r:id="rId10"/>
          <w:headerReference w:type="first" r:id="rId11"/>
          <w:pgSz w:w="12240" w:h="15840" w:code="1"/>
          <w:pgMar w:top="720" w:right="720" w:bottom="720" w:left="720" w:header="720" w:footer="720" w:gutter="0"/>
          <w:cols w:space="720"/>
          <w:titlePg/>
          <w:docGrid w:linePitch="360"/>
        </w:sectPr>
      </w:pPr>
      <w:r w:rsidRPr="00224B8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7F39B84">
            <wp:extent cx="6858635" cy="109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00A8" w:rsidRPr="00224B84" w:rsidRDefault="00CC00A8" w:rsidP="0085450A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A4BD6" w:rsidRPr="00224B84" w:rsidTr="00EA5E14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D05" w:rsidRPr="00016D05" w:rsidRDefault="00016D05" w:rsidP="00016D05">
            <w:pPr>
              <w:spacing w:after="0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  <w:r w:rsidRPr="00016D05"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t xml:space="preserve">Emri dhe mbiemri i personit që merr këtë </w:t>
            </w:r>
          </w:p>
          <w:p w:rsidR="00FA4BD6" w:rsidRPr="00224B84" w:rsidRDefault="00016D05" w:rsidP="00016D05">
            <w:pPr>
              <w:spacing w:after="0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  <w:r w:rsidRPr="00016D05"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t>certifikatë dhe numri i protokollit të certifikatës</w:t>
            </w:r>
          </w:p>
          <w:p w:rsidR="00FA4BD6" w:rsidRPr="00224B84" w:rsidRDefault="00FA4BD6" w:rsidP="00FA4BD6">
            <w:pPr>
              <w:spacing w:after="0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  <w:p w:rsidR="00FA4BD6" w:rsidRPr="00224B84" w:rsidRDefault="00FA4BD6" w:rsidP="0085450A">
            <w:pPr>
              <w:spacing w:after="0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BD6" w:rsidRPr="00224B84" w:rsidRDefault="00016D05" w:rsidP="0085450A">
            <w:pPr>
              <w:spacing w:after="0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  <w:r w:rsidRPr="00016D05"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t>Emri dhe statuti i institucionit/ofruesit që lëshon certifikatën</w:t>
            </w:r>
          </w:p>
        </w:tc>
      </w:tr>
      <w:tr w:rsidR="00FA4BD6" w:rsidRPr="00224B84" w:rsidTr="00EA5E14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ED7D31" w:themeColor="accent2"/>
              <w:right w:val="single" w:sz="4" w:space="0" w:color="auto"/>
            </w:tcBorders>
          </w:tcPr>
          <w:p w:rsidR="00FA4BD6" w:rsidRPr="00224B84" w:rsidRDefault="00016D05" w:rsidP="00016D05">
            <w:pPr>
              <w:spacing w:after="0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  <w:r w:rsidRPr="00016D05"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t>Niveli dhe lloji i kualifikimit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ED7D31" w:themeColor="accent2"/>
              <w:right w:val="single" w:sz="4" w:space="0" w:color="auto"/>
            </w:tcBorders>
          </w:tcPr>
          <w:p w:rsidR="005D49CF" w:rsidRDefault="000840E5" w:rsidP="005D49CF">
            <w:pPr>
              <w:spacing w:after="0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  <w:r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t>Përqindja e kalueshmërisë:</w:t>
            </w:r>
          </w:p>
          <w:p w:rsidR="005D49CF" w:rsidRPr="005D49CF" w:rsidRDefault="005D49CF" w:rsidP="005D49CF">
            <w:pPr>
              <w:spacing w:after="0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  <w:r w:rsidRPr="005D49CF"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t>Teori:</w:t>
            </w:r>
          </w:p>
          <w:p w:rsidR="005D49CF" w:rsidRPr="005D49CF" w:rsidRDefault="005D49CF" w:rsidP="005D49CF">
            <w:pPr>
              <w:spacing w:after="0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  <w:r w:rsidRPr="005D49CF"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t>Praktikë:</w:t>
            </w:r>
          </w:p>
          <w:p w:rsidR="005D49CF" w:rsidRDefault="005D49CF" w:rsidP="005D49CF">
            <w:pPr>
              <w:spacing w:after="0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  <w:r w:rsidRPr="005D49CF"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t>Tjetër:</w:t>
            </w:r>
          </w:p>
          <w:p w:rsidR="005D49CF" w:rsidRPr="00224B84" w:rsidRDefault="005D49CF" w:rsidP="005D49CF">
            <w:pPr>
              <w:spacing w:after="0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</w:tr>
      <w:tr w:rsidR="00FA4BD6" w:rsidRPr="00224B84" w:rsidTr="000840E5">
        <w:tc>
          <w:tcPr>
            <w:tcW w:w="107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4BD6" w:rsidRPr="00224B84" w:rsidRDefault="005D49CF" w:rsidP="000840E5">
            <w:pPr>
              <w:spacing w:after="0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  <w:r w:rsidRPr="005D49CF"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t>Kërkesat hyrëse / regjistrimi:</w:t>
            </w:r>
          </w:p>
        </w:tc>
      </w:tr>
      <w:tr w:rsidR="000840E5" w:rsidRPr="00224B84" w:rsidTr="000840E5">
        <w:tc>
          <w:tcPr>
            <w:tcW w:w="107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840E5" w:rsidRPr="00224B84" w:rsidRDefault="005D49CF" w:rsidP="00FA4BD6">
            <w:pPr>
              <w:spacing w:after="0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  <w:r w:rsidRPr="005D49CF"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t>Emri dhe statuti i autoritetit kombëtar që bënë akreditimin/njohjen e certifikatës</w:t>
            </w:r>
          </w:p>
        </w:tc>
      </w:tr>
      <w:tr w:rsidR="000840E5" w:rsidRPr="00224B84" w:rsidTr="00EA5E14">
        <w:tc>
          <w:tcPr>
            <w:tcW w:w="107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E5" w:rsidRPr="00224B84" w:rsidRDefault="005D49CF" w:rsidP="00FA4BD6">
            <w:pPr>
              <w:spacing w:after="0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  <w:r w:rsidRPr="005D49CF"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t>Bazat ligjore:</w:t>
            </w:r>
          </w:p>
        </w:tc>
      </w:tr>
    </w:tbl>
    <w:p w:rsidR="00FA4BD6" w:rsidRPr="00224B84" w:rsidRDefault="00FA4BD6" w:rsidP="0085450A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FA4BD6" w:rsidRPr="00224B84" w:rsidRDefault="00EA5E14" w:rsidP="00EA5E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53" w:lineRule="exact"/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SPECIFIKIMI I KUALIFIKIMIT (Modulet dhe kreditë e arritura)</w:t>
      </w:r>
    </w:p>
    <w:p w:rsidR="00EA5E14" w:rsidRPr="00224B84" w:rsidRDefault="00EA5E14" w:rsidP="0085450A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bCs/>
          <w:noProof/>
          <w:w w:val="103"/>
          <w:sz w:val="24"/>
          <w:szCs w:val="24"/>
        </w:rPr>
        <w:drawing>
          <wp:inline distT="0" distB="0" distL="0" distR="0" wp14:anchorId="05F1671A">
            <wp:extent cx="6858635" cy="1098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5E14" w:rsidRPr="00224B84" w:rsidRDefault="00EA5E14" w:rsidP="0085450A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tbl>
      <w:tblPr>
        <w:tblpPr w:leftFromText="180" w:rightFromText="180" w:vertAnchor="text" w:horzAnchor="margin" w:tblpXSpec="center" w:tblpY="61"/>
        <w:tblOverlap w:val="never"/>
        <w:tblW w:w="10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8"/>
        <w:gridCol w:w="7353"/>
        <w:gridCol w:w="1173"/>
        <w:gridCol w:w="1208"/>
      </w:tblGrid>
      <w:tr w:rsidR="00EA5E14" w:rsidRPr="00224B84" w:rsidTr="00EA5E14">
        <w:trPr>
          <w:trHeight w:val="834"/>
        </w:trPr>
        <w:tc>
          <w:tcPr>
            <w:tcW w:w="1078" w:type="dxa"/>
          </w:tcPr>
          <w:p w:rsidR="00EA5E14" w:rsidRPr="00224B84" w:rsidRDefault="00EA5E14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  <w:r w:rsidRPr="00224B84"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t>Nr. i modulit</w:t>
            </w:r>
          </w:p>
        </w:tc>
        <w:tc>
          <w:tcPr>
            <w:tcW w:w="7353" w:type="dxa"/>
          </w:tcPr>
          <w:p w:rsidR="00EA5E14" w:rsidRPr="00224B84" w:rsidRDefault="00EA5E14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  <w:r w:rsidRPr="00224B84"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t>Titulli i Modulit</w:t>
            </w:r>
          </w:p>
        </w:tc>
        <w:tc>
          <w:tcPr>
            <w:tcW w:w="1173" w:type="dxa"/>
          </w:tcPr>
          <w:p w:rsidR="00EA5E14" w:rsidRPr="00224B84" w:rsidRDefault="00EA5E14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  <w:r w:rsidRPr="00224B84"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t>Niveli</w:t>
            </w:r>
            <w:r w:rsidRPr="00224B84"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br/>
              <w:t>KKK</w:t>
            </w:r>
            <w:r w:rsidR="00CC00A8"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br/>
              <w:t>EQF</w:t>
            </w:r>
          </w:p>
        </w:tc>
        <w:tc>
          <w:tcPr>
            <w:tcW w:w="1208" w:type="dxa"/>
          </w:tcPr>
          <w:p w:rsidR="00EA5E14" w:rsidRPr="00224B84" w:rsidRDefault="00EA5E14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  <w:r w:rsidRPr="00224B84"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t>Kreditë në AAP</w:t>
            </w:r>
            <w:r w:rsidRPr="00224B84"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br/>
              <w:t>ECVET</w:t>
            </w:r>
          </w:p>
        </w:tc>
      </w:tr>
      <w:tr w:rsidR="005D49CF" w:rsidRPr="00224B84" w:rsidTr="00EA5E14">
        <w:trPr>
          <w:trHeight w:val="834"/>
        </w:trPr>
        <w:tc>
          <w:tcPr>
            <w:tcW w:w="1078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7353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1173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1208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</w:tr>
      <w:tr w:rsidR="005D49CF" w:rsidRPr="00224B84" w:rsidTr="00EA5E14">
        <w:trPr>
          <w:trHeight w:val="834"/>
        </w:trPr>
        <w:tc>
          <w:tcPr>
            <w:tcW w:w="1078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7353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1173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1208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</w:tr>
      <w:tr w:rsidR="005D49CF" w:rsidRPr="00224B84" w:rsidTr="00EA5E14">
        <w:trPr>
          <w:trHeight w:val="834"/>
        </w:trPr>
        <w:tc>
          <w:tcPr>
            <w:tcW w:w="1078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7353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1173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1208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</w:tr>
      <w:tr w:rsidR="005D49CF" w:rsidRPr="00224B84" w:rsidTr="00EA5E14">
        <w:trPr>
          <w:trHeight w:val="834"/>
        </w:trPr>
        <w:tc>
          <w:tcPr>
            <w:tcW w:w="1078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7353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1173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1208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</w:tr>
      <w:tr w:rsidR="005D49CF" w:rsidRPr="00224B84" w:rsidTr="00EA5E14">
        <w:trPr>
          <w:trHeight w:val="834"/>
        </w:trPr>
        <w:tc>
          <w:tcPr>
            <w:tcW w:w="1078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7353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1173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1208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</w:tr>
      <w:tr w:rsidR="005D49CF" w:rsidRPr="00224B84" w:rsidTr="00EA5E14">
        <w:trPr>
          <w:trHeight w:val="834"/>
        </w:trPr>
        <w:tc>
          <w:tcPr>
            <w:tcW w:w="1078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7353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1173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1208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</w:tr>
      <w:tr w:rsidR="005D49CF" w:rsidRPr="00224B84" w:rsidTr="00EA5E14">
        <w:trPr>
          <w:trHeight w:val="834"/>
        </w:trPr>
        <w:tc>
          <w:tcPr>
            <w:tcW w:w="1078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7353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1173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1208" w:type="dxa"/>
          </w:tcPr>
          <w:p w:rsidR="005D49CF" w:rsidRPr="00224B84" w:rsidRDefault="005D49CF" w:rsidP="00EA5E14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</w:tr>
    </w:tbl>
    <w:p w:rsidR="00FA4BD6" w:rsidRPr="00224B84" w:rsidRDefault="00FA4BD6" w:rsidP="0085450A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FA4BD6" w:rsidRPr="00224B84" w:rsidRDefault="00EA5E14" w:rsidP="00EA5E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53" w:lineRule="exact"/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sectPr w:rsidR="00FA4BD6" w:rsidRPr="00224B84" w:rsidSect="003102A5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MËNYRAT E NJOHURA ZYRTARE PËR FITIMIN E CERTIFIKATËS</w:t>
      </w:r>
    </w:p>
    <w:p w:rsidR="00FA4BD6" w:rsidRPr="00224B84" w:rsidRDefault="00EA5E14" w:rsidP="0085450A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sectPr w:rsidR="00FA4BD6" w:rsidRPr="00224B84" w:rsidSect="0085450A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 w:rsidRPr="00224B84">
        <w:rPr>
          <w:rFonts w:asciiTheme="minorHAnsi" w:hAnsiTheme="minorHAnsi" w:cstheme="minorHAnsi"/>
          <w:bCs/>
          <w:noProof/>
          <w:w w:val="103"/>
          <w:sz w:val="24"/>
          <w:szCs w:val="24"/>
        </w:rPr>
        <w:drawing>
          <wp:inline distT="0" distB="0" distL="0" distR="0" wp14:anchorId="1672AED5">
            <wp:extent cx="6858635" cy="1098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450A" w:rsidRPr="00224B84" w:rsidRDefault="0085450A" w:rsidP="0085450A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tbl>
      <w:tblPr>
        <w:tblW w:w="10429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82"/>
        <w:gridCol w:w="3505"/>
        <w:gridCol w:w="3342"/>
      </w:tblGrid>
      <w:tr w:rsidR="00EA5E14" w:rsidRPr="00EA5E14" w:rsidTr="00E54565">
        <w:trPr>
          <w:trHeight w:hRule="exact" w:val="599"/>
        </w:trPr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14" w:rsidRPr="00EA5E14" w:rsidRDefault="00EA5E14" w:rsidP="00EA5E1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w w:val="103"/>
                <w:sz w:val="24"/>
                <w:szCs w:val="24"/>
                <w:lang w:val="sq-AL"/>
              </w:rPr>
            </w:pPr>
            <w:r w:rsidRPr="00224B84">
              <w:rPr>
                <w:rFonts w:asciiTheme="minorHAnsi" w:hAnsiTheme="minorHAnsi" w:cstheme="minorHAnsi"/>
                <w:b/>
                <w:bCs/>
                <w:w w:val="103"/>
                <w:sz w:val="24"/>
                <w:szCs w:val="24"/>
                <w:lang w:val="sq-AL"/>
              </w:rPr>
              <w:t>Përshkrimi i arsimit dhe aftësimit profesional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070" w:rsidRPr="00224B84" w:rsidRDefault="00203070" w:rsidP="0020307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w w:val="103"/>
                <w:sz w:val="24"/>
                <w:szCs w:val="24"/>
                <w:lang w:val="sq-AL"/>
              </w:rPr>
            </w:pPr>
            <w:r w:rsidRPr="00224B84">
              <w:rPr>
                <w:rFonts w:asciiTheme="minorHAnsi" w:hAnsiTheme="minorHAnsi" w:cstheme="minorHAnsi"/>
                <w:b/>
                <w:bCs/>
                <w:w w:val="103"/>
                <w:sz w:val="24"/>
                <w:szCs w:val="24"/>
                <w:lang w:val="sq-AL"/>
              </w:rPr>
              <w:t>Përqindja e programit total</w:t>
            </w:r>
          </w:p>
          <w:p w:rsidR="00EA5E14" w:rsidRPr="00EA5E14" w:rsidRDefault="00203070" w:rsidP="0020307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w w:val="103"/>
                <w:sz w:val="24"/>
                <w:szCs w:val="24"/>
                <w:lang w:val="sq-AL"/>
              </w:rPr>
            </w:pPr>
            <w:r w:rsidRPr="00224B84">
              <w:rPr>
                <w:rFonts w:asciiTheme="minorHAnsi" w:hAnsiTheme="minorHAnsi" w:cstheme="minorHAnsi"/>
                <w:b/>
                <w:bCs/>
                <w:w w:val="103"/>
                <w:sz w:val="24"/>
                <w:szCs w:val="24"/>
                <w:lang w:val="sq-AL"/>
              </w:rPr>
              <w:t>(%)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070" w:rsidRPr="00224B84" w:rsidRDefault="00203070" w:rsidP="0020307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w w:val="103"/>
                <w:sz w:val="24"/>
                <w:szCs w:val="24"/>
                <w:lang w:val="sq-AL"/>
              </w:rPr>
            </w:pPr>
            <w:r w:rsidRPr="00224B84">
              <w:rPr>
                <w:rFonts w:asciiTheme="minorHAnsi" w:hAnsiTheme="minorHAnsi" w:cstheme="minorHAnsi"/>
                <w:b/>
                <w:bCs/>
                <w:w w:val="103"/>
                <w:sz w:val="24"/>
                <w:szCs w:val="24"/>
                <w:lang w:val="sq-AL"/>
              </w:rPr>
              <w:t>Kohëzgjatja</w:t>
            </w:r>
          </w:p>
          <w:p w:rsidR="00EA5E14" w:rsidRPr="00EA5E14" w:rsidRDefault="00203070" w:rsidP="0020307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w w:val="103"/>
                <w:sz w:val="24"/>
                <w:szCs w:val="24"/>
                <w:lang w:val="sq-AL"/>
              </w:rPr>
            </w:pPr>
            <w:r w:rsidRPr="00224B84">
              <w:rPr>
                <w:rFonts w:asciiTheme="minorHAnsi" w:hAnsiTheme="minorHAnsi" w:cstheme="minorHAnsi"/>
                <w:b/>
                <w:bCs/>
                <w:w w:val="103"/>
                <w:sz w:val="24"/>
                <w:szCs w:val="24"/>
                <w:lang w:val="sq-AL"/>
              </w:rPr>
              <w:t>(orët/javët/muajt/vitet)</w:t>
            </w:r>
          </w:p>
        </w:tc>
      </w:tr>
      <w:tr w:rsidR="00203070" w:rsidRPr="00224B84" w:rsidTr="00E54565">
        <w:trPr>
          <w:trHeight w:hRule="exact" w:val="599"/>
        </w:trPr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070" w:rsidRPr="00224B84" w:rsidRDefault="00203070" w:rsidP="00203070">
            <w:pPr>
              <w:spacing w:after="0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  <w:permStart w:id="2123784808" w:edGrp="everyone" w:colFirst="1" w:colLast="1"/>
            <w:permStart w:id="1698370883" w:edGrp="everyone" w:colFirst="2" w:colLast="2"/>
            <w:r w:rsidRPr="00224B84"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t xml:space="preserve">Bazuar në shkollë / qendër      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070" w:rsidRPr="00224B84" w:rsidRDefault="00203070" w:rsidP="00203070">
            <w:pPr>
              <w:spacing w:after="0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070" w:rsidRPr="00224B84" w:rsidRDefault="00203070" w:rsidP="00203070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</w:tr>
      <w:tr w:rsidR="00203070" w:rsidRPr="00224B84" w:rsidTr="00E54565">
        <w:trPr>
          <w:trHeight w:hRule="exact" w:val="599"/>
        </w:trPr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070" w:rsidRPr="00224B84" w:rsidRDefault="00203070" w:rsidP="00203070">
            <w:pPr>
              <w:spacing w:after="0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  <w:permStart w:id="1691241352" w:edGrp="everyone" w:colFirst="1" w:colLast="1"/>
            <w:permStart w:id="189728361" w:edGrp="everyone" w:colFirst="2" w:colLast="2"/>
            <w:permEnd w:id="2123784808"/>
            <w:permEnd w:id="1698370883"/>
            <w:r w:rsidRPr="00224B84"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t>Bazuar në vendin e punës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070" w:rsidRPr="00224B84" w:rsidRDefault="00203070" w:rsidP="00203070">
            <w:pPr>
              <w:spacing w:after="0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070" w:rsidRPr="00224B84" w:rsidRDefault="00203070" w:rsidP="00203070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</w:tr>
      <w:tr w:rsidR="00203070" w:rsidRPr="00224B84" w:rsidTr="00E54565">
        <w:trPr>
          <w:trHeight w:hRule="exact" w:val="599"/>
        </w:trPr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070" w:rsidRPr="00224B84" w:rsidRDefault="00203070" w:rsidP="00203070">
            <w:pPr>
              <w:spacing w:after="0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  <w:permStart w:id="87819840" w:edGrp="everyone" w:colFirst="1" w:colLast="1"/>
            <w:permStart w:id="539128176" w:edGrp="everyone" w:colFirst="2" w:colLast="2"/>
            <w:permEnd w:id="1691241352"/>
            <w:permEnd w:id="189728361"/>
            <w:r w:rsidRPr="00224B84"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t>Njohja e mësimit paraprak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070" w:rsidRPr="00224B84" w:rsidRDefault="00203070" w:rsidP="00203070">
            <w:pPr>
              <w:spacing w:after="0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070" w:rsidRPr="00224B84" w:rsidRDefault="00203070" w:rsidP="00203070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</w:tr>
      <w:permEnd w:id="87819840"/>
      <w:permEnd w:id="539128176"/>
      <w:tr w:rsidR="00203070" w:rsidRPr="00224B84" w:rsidTr="00A5673E">
        <w:trPr>
          <w:trHeight w:hRule="exact" w:val="599"/>
        </w:trPr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070" w:rsidRPr="00224B84" w:rsidRDefault="00203070" w:rsidP="00203070">
            <w:pPr>
              <w:spacing w:after="0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  <w:r w:rsidRPr="00224B84"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  <w:t>Kohëzgjatja totale e arsimit/aftësimit që qon në certifikatë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070" w:rsidRPr="00224B84" w:rsidRDefault="00203070" w:rsidP="00203070">
            <w:pPr>
              <w:spacing w:after="0"/>
              <w:jc w:val="center"/>
              <w:rPr>
                <w:rFonts w:asciiTheme="minorHAnsi" w:hAnsiTheme="minorHAnsi" w:cstheme="minorHAnsi"/>
                <w:bCs/>
                <w:w w:val="103"/>
                <w:sz w:val="24"/>
                <w:szCs w:val="24"/>
                <w:lang w:val="sq-AL"/>
              </w:rPr>
            </w:pPr>
          </w:p>
        </w:tc>
      </w:tr>
    </w:tbl>
    <w:p w:rsidR="000840E5" w:rsidRDefault="000840E5">
      <w:pPr>
        <w:rPr>
          <w:rFonts w:asciiTheme="minorHAnsi" w:hAnsiTheme="minorHAnsi" w:cstheme="minorHAnsi"/>
        </w:rPr>
      </w:pPr>
    </w:p>
    <w:p w:rsidR="00203070" w:rsidRPr="00224B84" w:rsidRDefault="00203070" w:rsidP="00006B8D">
      <w:pPr>
        <w:rPr>
          <w:rFonts w:asciiTheme="minorHAnsi" w:hAnsiTheme="minorHAnsi" w:cstheme="minorHAnsi"/>
        </w:rPr>
      </w:pPr>
      <w:r w:rsidRPr="00224B84">
        <w:rPr>
          <w:rFonts w:asciiTheme="minorHAnsi" w:hAnsiTheme="minorHAnsi" w:cstheme="minorHAnsi"/>
        </w:rPr>
        <w:br w:type="page"/>
      </w:r>
    </w:p>
    <w:p w:rsidR="00203070" w:rsidRPr="00224B84" w:rsidRDefault="00203070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203070" w:rsidRPr="00224B84" w:rsidRDefault="00203070" w:rsidP="0020307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53" w:lineRule="exact"/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sectPr w:rsidR="00203070" w:rsidRPr="00224B84" w:rsidSect="0085450A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AUTORITETI KOMBËTAR I KUALIFIKIMEVE</w:t>
      </w:r>
    </w:p>
    <w:p w:rsidR="00203070" w:rsidRPr="00224B84" w:rsidRDefault="00203070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sectPr w:rsidR="00203070" w:rsidRPr="00224B84" w:rsidSect="0085450A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 w:rsidRPr="00224B84">
        <w:rPr>
          <w:rFonts w:asciiTheme="minorHAnsi" w:hAnsiTheme="minorHAnsi" w:cstheme="minorHAnsi"/>
          <w:bCs/>
          <w:noProof/>
          <w:w w:val="103"/>
          <w:sz w:val="24"/>
          <w:szCs w:val="24"/>
        </w:rPr>
        <w:drawing>
          <wp:inline distT="0" distB="0" distL="0" distR="0" wp14:anchorId="673A3590" wp14:editId="3F25B60C">
            <wp:extent cx="6858635" cy="1098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3070" w:rsidRPr="00224B84" w:rsidRDefault="00203070" w:rsidP="00203070">
      <w:pPr>
        <w:widowControl w:val="0"/>
        <w:autoSpaceDE w:val="0"/>
        <w:autoSpaceDN w:val="0"/>
        <w:adjustRightInd w:val="0"/>
        <w:spacing w:before="48" w:after="0" w:line="253" w:lineRule="exact"/>
        <w:rPr>
          <w:rFonts w:asciiTheme="minorHAnsi" w:hAnsiTheme="minorHAnsi" w:cstheme="minorHAnsi"/>
        </w:rPr>
      </w:pPr>
    </w:p>
    <w:p w:rsidR="00203070" w:rsidRPr="00224B84" w:rsidRDefault="00203070" w:rsidP="00203070">
      <w:pPr>
        <w:widowControl w:val="0"/>
        <w:autoSpaceDE w:val="0"/>
        <w:autoSpaceDN w:val="0"/>
        <w:adjustRightInd w:val="0"/>
        <w:spacing w:before="48" w:after="0" w:line="253" w:lineRule="exact"/>
        <w:rPr>
          <w:rFonts w:asciiTheme="minorHAnsi" w:hAnsiTheme="minorHAnsi" w:cstheme="minorHAnsi"/>
        </w:rPr>
      </w:pPr>
    </w:p>
    <w:p w:rsidR="00203070" w:rsidRDefault="00203070" w:rsidP="00A66BFE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>Autoriteti Kombëtar i Kualifikimeve (AKK) është organ i pavarur publik i themeluar në Dhjetor të vitit 2009 bazuar në Ligjin për Kualifikimet Kombëtare (Ligji 03/L-060). AKK ka përgjegjësi të përgjithshme për Kornizën Kombëtare të Kualifikimeve (KKK); në përcaktimin e niveleve të kualifikimeve në KKK, harmonizimin e niveleve të kualifikimeve me Kornizën Evropiane të Kualifikimeve (KEK), caktimin e kritereve për aprovimin e kualifikimeve dhe akreditimin e institucioneve të arsimit dhe aftësimit profesional (AAP), përfshirjen e kualifikimeve të aprovuara në KKK, lehtësimin e progresit dhe transferit ndërmjet formave të ndryshme të mësuarit, dhe sigurimin e cilësisë në institucionet e akredituara të AAP.</w:t>
      </w:r>
    </w:p>
    <w:p w:rsidR="00A66BFE" w:rsidRPr="00A66BFE" w:rsidRDefault="00A66BFE" w:rsidP="00A66BFE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203070" w:rsidRPr="00224B84" w:rsidRDefault="00203070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>Misioni i AKK-së është të mbikëqyrë dhe zhvillon Kornizën Kombëtare të Kualifikimeve në kontekst të të mësuarit gjatë gjithë jetës në partneritet me nxënësin/kandidatin, punëdhënësin dhe ofruesit e Arsimit dhe Aftësimit në të gjitha nivelet dhe në përputhje me nevojat dhe kërkesat e shoqërisë dhe ekonomisë. Vizioni i AKK-së është krijimi i një sistemi cilësor të besueshëm dhe transparent të kualifikimeve kombëtare me qëllim të rritjes së mundësive për mobilitet kombëtar dhe ndërkombëtar.</w:t>
      </w:r>
    </w:p>
    <w:p w:rsidR="00203070" w:rsidRPr="00224B84" w:rsidRDefault="00203070" w:rsidP="00203070">
      <w:pPr>
        <w:rPr>
          <w:rFonts w:asciiTheme="minorHAnsi" w:hAnsiTheme="minorHAnsi" w:cstheme="minorHAnsi"/>
        </w:rPr>
      </w:pPr>
    </w:p>
    <w:p w:rsidR="00CC00A8" w:rsidRPr="00224B84" w:rsidRDefault="00203070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>Për të arritë këtë AKK do të:</w:t>
      </w:r>
    </w:p>
    <w:p w:rsidR="00203070" w:rsidRPr="00224B84" w:rsidRDefault="00203070" w:rsidP="005739DD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>aprovojë kualifikimet që do të përfshihen në nivelet e caktuara të kornizës dhe riaprovojë ato sipas nevojës;</w:t>
      </w:r>
    </w:p>
    <w:p w:rsidR="00203070" w:rsidRPr="00224B84" w:rsidRDefault="00203070" w:rsidP="005739DD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>akreditojë, rregullojë dhe monitorojë ofruesit e Arsimit dhe Aftësimit Profesional;</w:t>
      </w:r>
    </w:p>
    <w:p w:rsidR="00203070" w:rsidRPr="00224B84" w:rsidRDefault="00203070" w:rsidP="005739DD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>zbatojë sigurimin e jashtëm të cilësisë së vlerësimeve, që qojnë te dhënia e kualifikimeve në KKK;</w:t>
      </w:r>
    </w:p>
    <w:p w:rsidR="00203070" w:rsidRPr="00224B84" w:rsidRDefault="00203070" w:rsidP="005739DD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>mirëmbajë bazën e të dhënave dhe evidencat e verifikuara dokumentuese të kualifikimeve në KKK dhe të certifikatave dhe diplomave të dhëna;</w:t>
      </w:r>
    </w:p>
    <w:p w:rsidR="00203070" w:rsidRPr="00224B84" w:rsidRDefault="00203070" w:rsidP="005739DD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>bëjë rishikime periodike të vlerësimit dhe krahasime ndërkombëtare të kualifikimeve;</w:t>
      </w:r>
    </w:p>
    <w:p w:rsidR="00203070" w:rsidRPr="00224B84" w:rsidRDefault="00203070" w:rsidP="005739DD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 xml:space="preserve">këshillojë institucionet përgjegjëse për njohjen e kualifikimeve të huaja, për qëllime akademike </w:t>
      </w:r>
    </w:p>
    <w:p w:rsidR="00203070" w:rsidRPr="00224B84" w:rsidRDefault="00203070" w:rsidP="00CC00A8">
      <w:pPr>
        <w:pStyle w:val="ListParagraph"/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>ose punësim, mbi çështjet e krahasueshmërisë dhe barasvlerës;</w:t>
      </w:r>
    </w:p>
    <w:p w:rsidR="005739DD" w:rsidRDefault="00203070" w:rsidP="005739DD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>Certifikatat dhe diplomat e dhëna për të gjitha kualifikimet në kornizë miratohen me vulë të autoritetit dhe përfshijnë titullin e aprovuar të kualifikimit, nivelin e tij në KKK dhe informata të tilla varësisht nga kërkesa e AKK.</w:t>
      </w:r>
    </w:p>
    <w:p w:rsidR="00A66BFE" w:rsidRPr="00A66BFE" w:rsidRDefault="00A66BFE" w:rsidP="00A66BFE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FF61C2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FF61C2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FF61C2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FF61C2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FF61C2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FF61C2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 xml:space="preserve">Për më shumë informata vizitoni: </w:t>
      </w:r>
      <w:hyperlink r:id="rId15" w:history="1">
        <w:r w:rsidRPr="0019290E">
          <w:rPr>
            <w:rStyle w:val="Hyperlink"/>
            <w:rFonts w:asciiTheme="minorHAnsi" w:hAnsiTheme="minorHAnsi" w:cstheme="minorHAnsi"/>
            <w:bCs/>
            <w:w w:val="103"/>
            <w:sz w:val="24"/>
            <w:szCs w:val="24"/>
            <w:lang w:val="sq-AL"/>
          </w:rPr>
          <w:t>www.akkks.rks-gov.net</w:t>
        </w:r>
      </w:hyperlink>
    </w:p>
    <w:p w:rsidR="00A66BFE" w:rsidRDefault="00A66BFE" w:rsidP="00FF61C2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FF61C2" w:rsidRPr="00FF61C2" w:rsidRDefault="00A66BFE" w:rsidP="00FF61C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53" w:lineRule="exact"/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</w:pPr>
      <w:r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KREDITË E ARSIMIT DHE AFTËSIMIT PROFESIONAL</w:t>
      </w:r>
    </w:p>
    <w:p w:rsidR="00FF61C2" w:rsidRPr="00FF61C2" w:rsidRDefault="00FF61C2" w:rsidP="00FF61C2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bCs/>
          <w:noProof/>
          <w:w w:val="103"/>
          <w:sz w:val="24"/>
          <w:szCs w:val="24"/>
        </w:rPr>
        <w:drawing>
          <wp:inline distT="0" distB="0" distL="0" distR="0" wp14:anchorId="1708BF3A" wp14:editId="459CDC4D">
            <wp:extent cx="6858000" cy="10984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39DD" w:rsidRPr="00224B84" w:rsidRDefault="005739DD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FF61C2" w:rsidRPr="00FF61C2" w:rsidRDefault="00FF61C2" w:rsidP="00FF61C2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 w:rsidRPr="00FF61C2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>Qëllimi i sistemit të kredive është që t'u mundësojë individëve ti akumulojnë dhe transferojnë rezultatet e mësimit ndërmjet konteksteve të ndryshme të mësimit apo sistemeve, duke përfshirë arsimin dhe aftësimin formal, joformal dhe informal.</w:t>
      </w:r>
    </w:p>
    <w:p w:rsidR="00FF61C2" w:rsidRDefault="00FF61C2" w:rsidP="00FF61C2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 w:rsidRPr="00FF61C2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>Sistemi i kredive për Arsim dhe Aftësim Profesional (AAP) në Kosovë është në harmoni me European Credit System for VET (ECVET) dhe është bazuar në këto karakteristikat: Kualifikimet dhe modu</w:t>
      </w:r>
      <w:r w:rsidR="00A66BFE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 xml:space="preserve">let e bazuara në rezultate e të </w:t>
      </w:r>
      <w:r w:rsidRPr="00FF61C2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 xml:space="preserve"> nxënit dhe të vendosura në një nivel të KKK; Pikët e kredisë; dhe Institucionet e caktuara përgjegjëse për vlerësimin dhe sigurimin e cilësisë së vlerësimit.</w:t>
      </w:r>
    </w:p>
    <w:p w:rsidR="00A66BFE" w:rsidRPr="00FF61C2" w:rsidRDefault="00A66BFE" w:rsidP="00FF61C2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FF61C2" w:rsidRDefault="00FF61C2" w:rsidP="00FF61C2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 w:rsidRPr="00FF61C2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 xml:space="preserve">Në Kosovë kualifikimet do të përbëhen nga modulet. Një modul është pjesë përbërëse e një kualifikimi, i cili paraqet pjesën më të vogël të kualifikimit të cilës i lejohet </w:t>
      </w:r>
      <w:r w:rsidR="00A66BFE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>ce</w:t>
      </w:r>
      <w:r w:rsidR="00A66BFE" w:rsidRPr="00FF61C2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>r</w:t>
      </w:r>
      <w:r w:rsidR="00A66BFE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>tifikimi</w:t>
      </w:r>
      <w:r w:rsidRPr="00FF61C2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>. Një modul përbëhet nga një grup koherent i njohurive, shkathtësive dhe kompetencave të shprehura në formë të rezultateve të mësimit dhe kritereve të vlerësimit. Secili modul ka vlerë të kredive.</w:t>
      </w:r>
    </w:p>
    <w:p w:rsidR="00FF61C2" w:rsidRPr="00FF61C2" w:rsidRDefault="00FF61C2" w:rsidP="00FF61C2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5739DD" w:rsidRPr="00224B84" w:rsidRDefault="00FF61C2" w:rsidP="00FF61C2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 w:rsidRPr="00FF61C2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>Nga publikimi i dokumentit të KKK (2020) marrëveshja për sistemin e kredive ka qenë 1 me 10 orë. Marrëveshja e re për kreditë në AAP për kohën e nevojshme për arritjen e rezultateve të mësimit në një modul, është përcaktuar vlera e një kredie e barabartë me 20 orë.</w:t>
      </w:r>
    </w:p>
    <w:p w:rsidR="005739DD" w:rsidRDefault="005739DD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Default="00A66BFE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A66BFE" w:rsidRPr="00224B84" w:rsidRDefault="00A66BFE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6474D4" w:rsidRPr="00224B84" w:rsidRDefault="006474D4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5739DD" w:rsidRPr="00224B84" w:rsidRDefault="005739DD" w:rsidP="005739D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53" w:lineRule="exact"/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sectPr w:rsidR="005739DD" w:rsidRPr="00224B84" w:rsidSect="0085450A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 w:rsidRPr="00224B84">
        <w:rPr>
          <w:rFonts w:asciiTheme="minorHAnsi" w:hAnsiTheme="minorHAnsi" w:cstheme="minorHAnsi"/>
          <w:color w:val="2F5496" w:themeColor="accent5" w:themeShade="BF"/>
          <w:spacing w:val="1"/>
          <w:position w:val="-1"/>
          <w:sz w:val="24"/>
          <w:szCs w:val="24"/>
          <w:lang w:val="sq-AL"/>
        </w:rPr>
        <w:t>KORNIZA KOMBËTARE E KUALIFIKIMEVE</w:t>
      </w:r>
    </w:p>
    <w:p w:rsidR="005739DD" w:rsidRPr="00224B84" w:rsidRDefault="005739DD" w:rsidP="005739DD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sectPr w:rsidR="005739DD" w:rsidRPr="00224B84" w:rsidSect="0085450A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 w:rsidRPr="00224B84">
        <w:rPr>
          <w:rFonts w:asciiTheme="minorHAnsi" w:hAnsiTheme="minorHAnsi" w:cstheme="minorHAnsi"/>
          <w:bCs/>
          <w:noProof/>
          <w:w w:val="103"/>
          <w:sz w:val="24"/>
          <w:szCs w:val="24"/>
        </w:rPr>
        <w:drawing>
          <wp:inline distT="0" distB="0" distL="0" distR="0" wp14:anchorId="525E99E4" wp14:editId="1242B2D9">
            <wp:extent cx="6858635" cy="1098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39DD" w:rsidRPr="00224B84" w:rsidRDefault="005739DD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5739DD" w:rsidRPr="00224B84" w:rsidRDefault="005739DD" w:rsidP="005739DD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 xml:space="preserve">Struktura themelore e Kornizës përbëhet prej tetë niveleve në të cilat kualifikimet, modulet dhe çdo komponentë tjetër e kualifikimeve mund të vendosen. Secili nivel i KKK është i përcaktuar me nga një formulim të rezultateve tipike të mësimit. Këto rezultate janë të tri llojeve: njohuri, shkathtësi dhe kompetenca më të gjëra.  </w:t>
      </w:r>
    </w:p>
    <w:p w:rsidR="005739DD" w:rsidRPr="00224B84" w:rsidRDefault="005739DD" w:rsidP="005739DD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 xml:space="preserve"> </w:t>
      </w:r>
    </w:p>
    <w:p w:rsidR="005739DD" w:rsidRPr="00224B84" w:rsidRDefault="005739DD" w:rsidP="005739DD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 xml:space="preserve">Korniza synon të përfshijë të gjitha llojet dhe nivelet e kualifikimeve dhe certifikimeve dhe secili nivel i Kornizës do të përmbajë kualifikimet e madhësive të ndryshme, si dhe këto   kualifikime do të hartohen për qëllime të ndryshme. </w:t>
      </w:r>
    </w:p>
    <w:p w:rsidR="005739DD" w:rsidRPr="00224B84" w:rsidRDefault="005739DD" w:rsidP="005739DD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p w:rsidR="005739DD" w:rsidRPr="00224B84" w:rsidRDefault="005739DD" w:rsidP="005739DD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  <w:r w:rsidRPr="00224B84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>Një kualifikim në KKK është i definuar sipas Ligjit për Kualifikimet si: “njohje zyrtare e të arriturave, me të cilin njihet përfundimi i arsimit ose aftësimit, ose realizimi i kënaqshëm në një test apo provim”.  Për  t’u  përfshirë  në KKK, të gjitha kualifikimet  duhet të bazohen në rezultatet mësimore dhe duhet të jenë subjekt i vlerësimit me sigurim të cilësisë. Ato gjithashtu duhet t’i plotësojnë kriteret për validim dhe validohen nga organi i autorizuar. Secili kualifikim vendoset në një</w:t>
      </w:r>
      <w:r w:rsidR="00CC00A8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 xml:space="preserve"> nivel të KKK. Një kualifikimi/</w:t>
      </w:r>
      <w:r w:rsidRPr="00224B84"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t xml:space="preserve">moduli  do t’i caktohet një vlerë e kredisë. Kualifikimet e KKK do të ofrohen vetëm nga institucionet e  akredituara. </w:t>
      </w:r>
    </w:p>
    <w:p w:rsidR="00A66BFE" w:rsidRDefault="00A66BFE" w:rsidP="005739DD">
      <w:pPr>
        <w:spacing w:after="0"/>
        <w:rPr>
          <w:rFonts w:asciiTheme="minorHAnsi" w:hAnsiTheme="minorHAnsi" w:cstheme="minorHAnsi"/>
          <w:b/>
          <w:bCs/>
          <w:w w:val="103"/>
          <w:sz w:val="24"/>
          <w:szCs w:val="24"/>
          <w:lang w:val="sq-AL"/>
        </w:rPr>
      </w:pPr>
    </w:p>
    <w:p w:rsidR="005739DD" w:rsidRPr="006474D4" w:rsidRDefault="005739DD" w:rsidP="005739DD">
      <w:pPr>
        <w:spacing w:after="0"/>
        <w:rPr>
          <w:rFonts w:asciiTheme="minorHAnsi" w:hAnsiTheme="minorHAnsi" w:cstheme="minorHAnsi"/>
          <w:b/>
          <w:bCs/>
          <w:w w:val="103"/>
          <w:sz w:val="24"/>
          <w:szCs w:val="24"/>
          <w:lang w:val="sq-AL"/>
        </w:rPr>
      </w:pPr>
      <w:r w:rsidRPr="006474D4">
        <w:rPr>
          <w:rFonts w:asciiTheme="minorHAnsi" w:hAnsiTheme="minorHAnsi" w:cstheme="minorHAnsi"/>
          <w:b/>
          <w:bCs/>
          <w:w w:val="103"/>
          <w:sz w:val="24"/>
          <w:szCs w:val="24"/>
          <w:lang w:val="sq-AL"/>
        </w:rPr>
        <w:t>Nivelet e KKK-së:</w:t>
      </w:r>
    </w:p>
    <w:p w:rsidR="005739DD" w:rsidRPr="00224B84" w:rsidRDefault="005739DD" w:rsidP="00203070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tbl>
      <w:tblPr>
        <w:tblW w:w="9991" w:type="dxa"/>
        <w:tblInd w:w="339" w:type="dxa"/>
        <w:tblLayout w:type="fixed"/>
        <w:tblLook w:val="01E0" w:firstRow="1" w:lastRow="1" w:firstColumn="1" w:lastColumn="1" w:noHBand="0" w:noVBand="0"/>
      </w:tblPr>
      <w:tblGrid>
        <w:gridCol w:w="1671"/>
        <w:gridCol w:w="4617"/>
        <w:gridCol w:w="1734"/>
        <w:gridCol w:w="1969"/>
      </w:tblGrid>
      <w:tr w:rsidR="005739DD" w:rsidRPr="00EA5E14" w:rsidTr="00CC00A8">
        <w:trPr>
          <w:trHeight w:val="166"/>
        </w:trPr>
        <w:tc>
          <w:tcPr>
            <w:tcW w:w="99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39DD" w:rsidRPr="00EA5E14" w:rsidRDefault="005739DD" w:rsidP="00E5456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Korniza e Kualifikimeve Kombëtare</w:t>
            </w:r>
          </w:p>
        </w:tc>
      </w:tr>
      <w:tr w:rsidR="005739DD" w:rsidRPr="00EA5E14" w:rsidTr="00CC00A8">
        <w:trPr>
          <w:trHeight w:val="113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Niveli i KKK-së</w:t>
            </w:r>
          </w:p>
        </w:tc>
        <w:tc>
          <w:tcPr>
            <w:tcW w:w="6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 Niveli referues i KEK</w:t>
            </w:r>
          </w:p>
        </w:tc>
      </w:tr>
      <w:tr w:rsidR="005739DD" w:rsidRPr="00EA5E14" w:rsidTr="00CC00A8">
        <w:trPr>
          <w:trHeight w:val="166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 </w:t>
            </w:r>
          </w:p>
        </w:tc>
        <w:tc>
          <w:tcPr>
            <w:tcW w:w="4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Programet e arsimit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vertAlign w:val="superscript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Kualifikimet (Lloji)</w:t>
            </w:r>
            <w:r w:rsidRPr="00EA5E14">
              <w:rPr>
                <w:rFonts w:asciiTheme="minorHAnsi" w:hAnsiTheme="minorHAnsi" w:cstheme="minorHAnsi"/>
                <w:color w:val="000000"/>
                <w:sz w:val="20"/>
                <w:vertAlign w:val="superscript"/>
                <w:lang w:val="sq-AL"/>
              </w:rPr>
              <w:t>(</w:t>
            </w:r>
            <w:r w:rsidRPr="00224B84">
              <w:rPr>
                <w:rStyle w:val="FootnoteReference"/>
                <w:rFonts w:asciiTheme="minorHAnsi" w:hAnsiTheme="minorHAnsi" w:cstheme="minorHAnsi"/>
                <w:color w:val="000000"/>
                <w:sz w:val="20"/>
                <w:lang w:val="sq-AL"/>
              </w:rPr>
              <w:footnoteReference w:id="5"/>
            </w:r>
            <w:r w:rsidRPr="00EA5E14">
              <w:rPr>
                <w:rFonts w:asciiTheme="minorHAnsi" w:hAnsiTheme="minorHAnsi" w:cstheme="minorHAnsi"/>
                <w:color w:val="000000"/>
                <w:sz w:val="20"/>
                <w:vertAlign w:val="superscript"/>
                <w:lang w:val="sq-AL"/>
              </w:rPr>
              <w:t>)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</w:p>
        </w:tc>
      </w:tr>
      <w:tr w:rsidR="005739DD" w:rsidRPr="00EA5E14" w:rsidTr="00CC00A8">
        <w:trPr>
          <w:trHeight w:val="166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8</w:t>
            </w:r>
          </w:p>
        </w:tc>
        <w:tc>
          <w:tcPr>
            <w:tcW w:w="4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Arsimi i lartë – cikli i 3të i Bolonjës (Doktorata)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A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8</w:t>
            </w:r>
          </w:p>
        </w:tc>
      </w:tr>
      <w:tr w:rsidR="005739DD" w:rsidRPr="00EA5E14" w:rsidTr="00CC00A8">
        <w:trPr>
          <w:trHeight w:val="166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7</w:t>
            </w:r>
          </w:p>
        </w:tc>
        <w:tc>
          <w:tcPr>
            <w:tcW w:w="4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Arsimi i lartë – cikli i 2të i Bolonjës  (Masteri)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A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7</w:t>
            </w:r>
          </w:p>
        </w:tc>
      </w:tr>
      <w:tr w:rsidR="005739DD" w:rsidRPr="00EA5E14" w:rsidTr="00CC00A8">
        <w:trPr>
          <w:trHeight w:val="128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6</w:t>
            </w:r>
          </w:p>
        </w:tc>
        <w:tc>
          <w:tcPr>
            <w:tcW w:w="4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Arsimi i lartë – Cikli i parë i Bolonjës (Bachelor)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A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6</w:t>
            </w:r>
          </w:p>
        </w:tc>
      </w:tr>
      <w:tr w:rsidR="005739DD" w:rsidRPr="00EA5E14" w:rsidTr="00CC00A8">
        <w:trPr>
          <w:trHeight w:val="202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5</w:t>
            </w:r>
          </w:p>
        </w:tc>
        <w:tc>
          <w:tcPr>
            <w:tcW w:w="4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Cikli i shkurtër i Bolonjës dhe/ose AAP post sekondar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 xml:space="preserve">A, C, D, E 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5</w:t>
            </w:r>
          </w:p>
        </w:tc>
      </w:tr>
      <w:tr w:rsidR="005739DD" w:rsidRPr="00EA5E14" w:rsidTr="00CC00A8">
        <w:trPr>
          <w:trHeight w:val="176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4</w:t>
            </w:r>
          </w:p>
        </w:tc>
        <w:tc>
          <w:tcPr>
            <w:tcW w:w="4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 xml:space="preserve">Përgatitja për progres në arsim të lartë dhe/ose hyrja në treg të punës  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B,C, D, E, F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4</w:t>
            </w:r>
          </w:p>
        </w:tc>
      </w:tr>
      <w:tr w:rsidR="005739DD" w:rsidRPr="00EA5E14" w:rsidTr="00CC00A8">
        <w:trPr>
          <w:trHeight w:val="17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3</w:t>
            </w:r>
          </w:p>
        </w:tc>
        <w:tc>
          <w:tcPr>
            <w:tcW w:w="4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Përgatitja për tregun  e punës (të  rinjtë dhe të rriturit)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B,C, D, E, F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3</w:t>
            </w:r>
          </w:p>
        </w:tc>
      </w:tr>
      <w:tr w:rsidR="005739DD" w:rsidRPr="00EA5E14" w:rsidTr="00CC00A8">
        <w:trPr>
          <w:trHeight w:val="259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2</w:t>
            </w:r>
          </w:p>
        </w:tc>
        <w:tc>
          <w:tcPr>
            <w:tcW w:w="4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Progresi nga arsimi i mesëm i ultë tek ai i lartë (të rinjtë), përgatitja për tregun  e punës (të rriturit)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B,C, D, E, F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2</w:t>
            </w:r>
          </w:p>
        </w:tc>
      </w:tr>
      <w:tr w:rsidR="005739DD" w:rsidRPr="00EA5E14" w:rsidTr="00CC00A8">
        <w:trPr>
          <w:trHeight w:val="107"/>
        </w:trPr>
        <w:tc>
          <w:tcPr>
            <w:tcW w:w="1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1</w:t>
            </w:r>
          </w:p>
        </w:tc>
        <w:tc>
          <w:tcPr>
            <w:tcW w:w="4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Arsimi fillor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B,C, D, E, F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9DD" w:rsidRPr="00EA5E14" w:rsidRDefault="005739DD" w:rsidP="00E5456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val="sq-AL"/>
              </w:rPr>
            </w:pPr>
            <w:r w:rsidRPr="00EA5E14">
              <w:rPr>
                <w:rFonts w:asciiTheme="minorHAnsi" w:hAnsiTheme="minorHAnsi" w:cstheme="minorHAnsi"/>
                <w:color w:val="000000"/>
                <w:lang w:val="sq-AL"/>
              </w:rPr>
              <w:t>1</w:t>
            </w:r>
          </w:p>
        </w:tc>
      </w:tr>
      <w:tr w:rsidR="00CC00A8" w:rsidRPr="00EA5E14" w:rsidTr="00CC00A8">
        <w:trPr>
          <w:trHeight w:val="107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00A8" w:rsidRPr="00EA5E14" w:rsidRDefault="00CC00A8" w:rsidP="00E54565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val="sq-AL"/>
              </w:rPr>
            </w:pPr>
          </w:p>
        </w:tc>
        <w:tc>
          <w:tcPr>
            <w:tcW w:w="4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00A8" w:rsidRPr="00EA5E14" w:rsidRDefault="00CC00A8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00A8" w:rsidRPr="00EA5E14" w:rsidRDefault="00CC00A8" w:rsidP="00E54565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sq-AL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00A8" w:rsidRPr="00EA5E14" w:rsidRDefault="00CC00A8" w:rsidP="00E5456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val="sq-AL"/>
              </w:rPr>
            </w:pPr>
          </w:p>
        </w:tc>
      </w:tr>
    </w:tbl>
    <w:p w:rsidR="0085450A" w:rsidRPr="00224B84" w:rsidRDefault="0085450A" w:rsidP="0085450A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sectPr w:rsidR="0085450A" w:rsidRPr="00224B84" w:rsidSect="0085450A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:rsidR="00FA4BD6" w:rsidRPr="00224B84" w:rsidRDefault="00FA4BD6" w:rsidP="0085450A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  <w:sectPr w:rsidR="00FA4BD6" w:rsidRPr="00224B84" w:rsidSect="0085450A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:rsidR="00FA4BD6" w:rsidRPr="00224B84" w:rsidRDefault="00FA4BD6" w:rsidP="0085450A">
      <w:pPr>
        <w:spacing w:after="0"/>
        <w:rPr>
          <w:rFonts w:asciiTheme="minorHAnsi" w:hAnsiTheme="minorHAnsi" w:cstheme="minorHAnsi"/>
          <w:bCs/>
          <w:w w:val="103"/>
          <w:sz w:val="24"/>
          <w:szCs w:val="24"/>
          <w:lang w:val="sq-AL"/>
        </w:rPr>
      </w:pPr>
    </w:p>
    <w:sectPr w:rsidR="00FA4BD6" w:rsidRPr="00224B84" w:rsidSect="00FA4BD6">
      <w:type w:val="continuous"/>
      <w:pgSz w:w="12240" w:h="15840" w:code="1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EB4" w:rsidRDefault="00441EB4" w:rsidP="00AD052F">
      <w:pPr>
        <w:spacing w:after="0" w:line="240" w:lineRule="auto"/>
      </w:pPr>
      <w:r>
        <w:separator/>
      </w:r>
    </w:p>
  </w:endnote>
  <w:endnote w:type="continuationSeparator" w:id="0">
    <w:p w:rsidR="00441EB4" w:rsidRDefault="00441EB4" w:rsidP="00AD0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EB4" w:rsidRDefault="00441EB4" w:rsidP="00AD052F">
      <w:pPr>
        <w:spacing w:after="0" w:line="240" w:lineRule="auto"/>
      </w:pPr>
      <w:r>
        <w:separator/>
      </w:r>
    </w:p>
  </w:footnote>
  <w:footnote w:type="continuationSeparator" w:id="0">
    <w:p w:rsidR="00441EB4" w:rsidRDefault="00441EB4" w:rsidP="00AD052F">
      <w:pPr>
        <w:spacing w:after="0" w:line="240" w:lineRule="auto"/>
      </w:pPr>
      <w:r>
        <w:continuationSeparator/>
      </w:r>
    </w:p>
  </w:footnote>
  <w:footnote w:id="1">
    <w:p w:rsidR="00224B84" w:rsidRPr="006702DD" w:rsidRDefault="001C2D9D" w:rsidP="001C2D9D">
      <w:pPr>
        <w:widowControl w:val="0"/>
        <w:autoSpaceDE w:val="0"/>
        <w:autoSpaceDN w:val="0"/>
        <w:adjustRightInd w:val="0"/>
        <w:spacing w:before="81" w:after="0" w:line="240" w:lineRule="auto"/>
        <w:rPr>
          <w:rFonts w:cs="Calibri"/>
          <w:spacing w:val="1"/>
          <w:sz w:val="14"/>
          <w:szCs w:val="14"/>
          <w:lang w:val="sq-AL"/>
        </w:rPr>
      </w:pPr>
      <w:r>
        <w:rPr>
          <w:sz w:val="14"/>
          <w:szCs w:val="14"/>
        </w:rPr>
        <w:t xml:space="preserve">1 </w:t>
      </w:r>
      <w:r w:rsidR="00224B84" w:rsidRPr="006702DD">
        <w:rPr>
          <w:rFonts w:cs="Calibri"/>
          <w:spacing w:val="1"/>
          <w:sz w:val="14"/>
          <w:szCs w:val="14"/>
          <w:lang w:val="sq-AL"/>
        </w:rPr>
        <w:t>Certifikata plotësuese ofron informacion shtesë në lidhje me certifikatën dhe nuk ka ndonjë status ligjor në vetvete. Formati bazohet në Vendimin (BE) 2018/646 të Parlamentit Evropian dhe të Këshillit të 18 Prillit 2018 mbi një kornizë të përbashkët për ofrimin e shërbimeve më të mira për aftësitë dhe kualifikimet (Europass) dhe shfuqizimin e Vendimit Nr. 2241/2004 / KE</w:t>
      </w:r>
    </w:p>
    <w:p w:rsidR="00224B84" w:rsidRPr="001C2D9D" w:rsidRDefault="00224B84" w:rsidP="00224B84">
      <w:pPr>
        <w:pStyle w:val="FootnoteText"/>
        <w:rPr>
          <w:rFonts w:cs="Calibri"/>
          <w:spacing w:val="1"/>
          <w:sz w:val="14"/>
          <w:szCs w:val="14"/>
          <w:lang w:val="sq-AL"/>
        </w:rPr>
      </w:pPr>
      <w:r w:rsidRPr="00224B84">
        <w:rPr>
          <w:rFonts w:cs="Calibri"/>
          <w:spacing w:val="1"/>
          <w:sz w:val="14"/>
          <w:szCs w:val="14"/>
          <w:lang w:val="sq-AL"/>
        </w:rPr>
        <w:t>© Bashkimi Evropian, 2002-2020 | europass.cedefop.europa.eu</w:t>
      </w:r>
    </w:p>
  </w:footnote>
  <w:footnote w:id="2">
    <w:p w:rsidR="001C2D9D" w:rsidRPr="00224B84" w:rsidRDefault="001C2D9D" w:rsidP="001C2D9D">
      <w:pPr>
        <w:widowControl w:val="0"/>
        <w:autoSpaceDE w:val="0"/>
        <w:autoSpaceDN w:val="0"/>
        <w:adjustRightInd w:val="0"/>
        <w:spacing w:before="81" w:after="0" w:line="240" w:lineRule="auto"/>
        <w:rPr>
          <w:rFonts w:cs="Calibri"/>
          <w:spacing w:val="1"/>
          <w:sz w:val="14"/>
          <w:szCs w:val="14"/>
          <w:lang w:val="sq-AL"/>
        </w:rPr>
      </w:pPr>
      <w:r>
        <w:rPr>
          <w:sz w:val="14"/>
          <w:szCs w:val="14"/>
        </w:rPr>
        <w:t xml:space="preserve">2  </w:t>
      </w:r>
      <w:r w:rsidR="006702DD" w:rsidRPr="00224B84">
        <w:rPr>
          <w:rFonts w:cs="Calibri"/>
          <w:spacing w:val="1"/>
          <w:position w:val="9"/>
          <w:sz w:val="14"/>
          <w:szCs w:val="14"/>
          <w:lang w:val="sq-AL"/>
        </w:rPr>
        <w:t xml:space="preserve"> </w:t>
      </w:r>
      <w:r w:rsidR="00224B84" w:rsidRPr="00224B84">
        <w:rPr>
          <w:rFonts w:cs="Calibri"/>
          <w:spacing w:val="1"/>
          <w:sz w:val="14"/>
          <w:szCs w:val="14"/>
          <w:lang w:val="sq-AL"/>
        </w:rPr>
        <w:t>Në gjuhën origjinale</w:t>
      </w:r>
    </w:p>
  </w:footnote>
  <w:footnote w:id="3">
    <w:p w:rsidR="00224B84" w:rsidRPr="00224B84" w:rsidRDefault="001C2D9D" w:rsidP="001C2D9D">
      <w:pPr>
        <w:widowControl w:val="0"/>
        <w:autoSpaceDE w:val="0"/>
        <w:autoSpaceDN w:val="0"/>
        <w:adjustRightInd w:val="0"/>
        <w:spacing w:before="81" w:after="0" w:line="240" w:lineRule="auto"/>
        <w:rPr>
          <w:rFonts w:cs="Calibri"/>
          <w:spacing w:val="1"/>
          <w:sz w:val="14"/>
          <w:szCs w:val="14"/>
          <w:lang w:val="sq-AL"/>
        </w:rPr>
      </w:pPr>
      <w:r>
        <w:rPr>
          <w:rFonts w:cs="Calibri"/>
          <w:spacing w:val="1"/>
          <w:sz w:val="14"/>
          <w:szCs w:val="14"/>
          <w:lang w:val="sq-AL"/>
        </w:rPr>
        <w:t xml:space="preserve">3 </w:t>
      </w:r>
      <w:r w:rsidRPr="001C2D9D">
        <w:rPr>
          <w:rFonts w:cs="Calibri"/>
          <w:spacing w:val="1"/>
          <w:sz w:val="14"/>
          <w:szCs w:val="14"/>
          <w:lang w:val="sq-AL"/>
        </w:rPr>
        <w:t>Ky përkthim nuk ka status ligjor</w:t>
      </w:r>
    </w:p>
  </w:footnote>
  <w:footnote w:id="4">
    <w:p w:rsidR="00BD5682" w:rsidRPr="00224B84" w:rsidRDefault="00224B84" w:rsidP="001C2D9D">
      <w:pPr>
        <w:widowControl w:val="0"/>
        <w:autoSpaceDE w:val="0"/>
        <w:autoSpaceDN w:val="0"/>
        <w:adjustRightInd w:val="0"/>
        <w:spacing w:before="81" w:after="0" w:line="240" w:lineRule="auto"/>
        <w:rPr>
          <w:rFonts w:cs="Calibri"/>
          <w:spacing w:val="1"/>
          <w:sz w:val="14"/>
          <w:szCs w:val="14"/>
          <w:lang w:val="sq-AL"/>
        </w:rPr>
      </w:pPr>
      <w:r>
        <w:rPr>
          <w:rFonts w:cs="Calibri"/>
          <w:spacing w:val="1"/>
          <w:sz w:val="14"/>
          <w:szCs w:val="14"/>
          <w:lang w:val="sq-AL"/>
        </w:rPr>
        <w:t xml:space="preserve">4. </w:t>
      </w:r>
      <w:r w:rsidRPr="00224B84">
        <w:rPr>
          <w:rFonts w:cs="Calibri"/>
          <w:spacing w:val="1"/>
          <w:sz w:val="14"/>
          <w:szCs w:val="14"/>
          <w:lang w:val="sq-AL"/>
        </w:rPr>
        <w:t>Nëse aplikohet</w:t>
      </w:r>
    </w:p>
  </w:footnote>
  <w:footnote w:id="5">
    <w:p w:rsidR="005739DD" w:rsidRPr="00EA5E14" w:rsidRDefault="005739DD" w:rsidP="005739DD">
      <w:pPr>
        <w:tabs>
          <w:tab w:val="left" w:pos="0"/>
        </w:tabs>
        <w:spacing w:after="0"/>
        <w:ind w:firstLine="220"/>
        <w:jc w:val="both"/>
        <w:rPr>
          <w:rFonts w:cs="Calibri"/>
          <w:sz w:val="20"/>
          <w:szCs w:val="20"/>
          <w:vertAlign w:val="superscript"/>
          <w:lang w:val="sq-AL"/>
        </w:rPr>
      </w:pPr>
      <w:r>
        <w:rPr>
          <w:rStyle w:val="FootnoteReference"/>
        </w:rPr>
        <w:footnoteRef/>
      </w:r>
      <w:r>
        <w:t xml:space="preserve"> </w:t>
      </w:r>
      <w:r w:rsidRPr="00EA5E14">
        <w:rPr>
          <w:rFonts w:cs="Calibri"/>
          <w:sz w:val="20"/>
          <w:szCs w:val="20"/>
          <w:vertAlign w:val="superscript"/>
          <w:lang w:val="sq-AL"/>
        </w:rPr>
        <w:t xml:space="preserve"> Lloje e kualifikimeve në KKK:  Kualifikimet e Arsimit të Lartë (A); Kualifikimet e Arsimit të Përgjithshëm (B); Kualifikimet Kombëtare të Kombinuara (C); </w:t>
      </w:r>
    </w:p>
    <w:p w:rsidR="005739DD" w:rsidRPr="00EA5E14" w:rsidRDefault="005739DD" w:rsidP="005739DD">
      <w:pPr>
        <w:tabs>
          <w:tab w:val="left" w:pos="0"/>
        </w:tabs>
        <w:spacing w:after="0"/>
        <w:ind w:firstLine="220"/>
        <w:jc w:val="both"/>
        <w:rPr>
          <w:rFonts w:cs="Calibri"/>
          <w:sz w:val="20"/>
          <w:szCs w:val="20"/>
          <w:vertAlign w:val="superscript"/>
          <w:lang w:val="sq-AL"/>
        </w:rPr>
      </w:pPr>
      <w:r w:rsidRPr="00EA5E14">
        <w:rPr>
          <w:rFonts w:cs="Calibri"/>
          <w:sz w:val="20"/>
          <w:szCs w:val="20"/>
          <w:vertAlign w:val="superscript"/>
          <w:lang w:val="sq-AL"/>
        </w:rPr>
        <w:t xml:space="preserve">      Kualifikimet Kombëtare Profesionale (D); Kualifikimet e Bazuara në Standarde Ndërkombëtare (E); Kualifikimet e Përshtatura (F)</w:t>
      </w:r>
    </w:p>
    <w:p w:rsidR="005739DD" w:rsidRPr="005739DD" w:rsidRDefault="005739DD">
      <w:pPr>
        <w:pStyle w:val="FootnoteText"/>
        <w:rPr>
          <w:lang w:val="sq-AL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2A5" w:rsidRDefault="003102A5">
    <w:pPr>
      <w:pStyle w:val="Header"/>
    </w:pPr>
    <w:r>
      <w:tab/>
    </w:r>
    <w:r>
      <w:tab/>
    </w:r>
  </w:p>
  <w:p w:rsidR="00EA5E14" w:rsidRDefault="00EA5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2A5" w:rsidRDefault="003102A5">
    <w:pPr>
      <w:pStyle w:val="Header"/>
    </w:pPr>
    <w:r>
      <w:rPr>
        <w:noProof/>
      </w:rPr>
      <w:drawing>
        <wp:inline distT="0" distB="0" distL="0" distR="0" wp14:anchorId="3008026F">
          <wp:extent cx="1666875" cy="590550"/>
          <wp:effectExtent l="0" t="0" r="9525" b="0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6B2FC557">
          <wp:extent cx="1000125" cy="542925"/>
          <wp:effectExtent l="0" t="0" r="9525" b="9525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F73"/>
    <w:multiLevelType w:val="hybridMultilevel"/>
    <w:tmpl w:val="9BB61FE8"/>
    <w:lvl w:ilvl="0" w:tplc="B8AE7F5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w w:val="1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F3116"/>
    <w:multiLevelType w:val="hybridMultilevel"/>
    <w:tmpl w:val="1B04A710"/>
    <w:lvl w:ilvl="0" w:tplc="153293AE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81EC8"/>
    <w:multiLevelType w:val="hybridMultilevel"/>
    <w:tmpl w:val="3066178A"/>
    <w:lvl w:ilvl="0" w:tplc="F856A9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337F90"/>
    <w:multiLevelType w:val="hybridMultilevel"/>
    <w:tmpl w:val="EE106C24"/>
    <w:lvl w:ilvl="0" w:tplc="B8AE7F5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w w:val="1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86D63"/>
    <w:multiLevelType w:val="hybridMultilevel"/>
    <w:tmpl w:val="9766BE58"/>
    <w:lvl w:ilvl="0" w:tplc="B8AE7F5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w w:val="1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91F93"/>
    <w:multiLevelType w:val="hybridMultilevel"/>
    <w:tmpl w:val="9BB61FE8"/>
    <w:lvl w:ilvl="0" w:tplc="B8AE7F5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w w:val="1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F5B3B"/>
    <w:multiLevelType w:val="hybridMultilevel"/>
    <w:tmpl w:val="22F434B4"/>
    <w:lvl w:ilvl="0" w:tplc="F856A9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4A11DF"/>
    <w:multiLevelType w:val="hybridMultilevel"/>
    <w:tmpl w:val="D1F67E4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B00D7"/>
    <w:multiLevelType w:val="hybridMultilevel"/>
    <w:tmpl w:val="00DC2F20"/>
    <w:lvl w:ilvl="0" w:tplc="560C85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w w:val="1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8601D"/>
    <w:multiLevelType w:val="hybridMultilevel"/>
    <w:tmpl w:val="1FB8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52F"/>
    <w:rsid w:val="00006B8D"/>
    <w:rsid w:val="00016D05"/>
    <w:rsid w:val="000840E5"/>
    <w:rsid w:val="000E3607"/>
    <w:rsid w:val="001557FD"/>
    <w:rsid w:val="001C2D9D"/>
    <w:rsid w:val="00203070"/>
    <w:rsid w:val="00224B84"/>
    <w:rsid w:val="0024523B"/>
    <w:rsid w:val="00292A37"/>
    <w:rsid w:val="002A5155"/>
    <w:rsid w:val="002C2C6A"/>
    <w:rsid w:val="003102A5"/>
    <w:rsid w:val="00441EB4"/>
    <w:rsid w:val="005739DD"/>
    <w:rsid w:val="005D49CF"/>
    <w:rsid w:val="005D757A"/>
    <w:rsid w:val="0063553D"/>
    <w:rsid w:val="006474D4"/>
    <w:rsid w:val="006702DD"/>
    <w:rsid w:val="006D66AB"/>
    <w:rsid w:val="007105E1"/>
    <w:rsid w:val="0085450A"/>
    <w:rsid w:val="0092475C"/>
    <w:rsid w:val="009C7C85"/>
    <w:rsid w:val="00A62E0E"/>
    <w:rsid w:val="00A66BFE"/>
    <w:rsid w:val="00A86487"/>
    <w:rsid w:val="00A93971"/>
    <w:rsid w:val="00AD052F"/>
    <w:rsid w:val="00B76B38"/>
    <w:rsid w:val="00BD5682"/>
    <w:rsid w:val="00C7618D"/>
    <w:rsid w:val="00CC00A8"/>
    <w:rsid w:val="00E147A5"/>
    <w:rsid w:val="00E16065"/>
    <w:rsid w:val="00EA5E14"/>
    <w:rsid w:val="00FA4BD6"/>
    <w:rsid w:val="00F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AC0F8B-775D-45EA-BF31-FC43F45F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9D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52F"/>
  </w:style>
  <w:style w:type="paragraph" w:styleId="Footer">
    <w:name w:val="footer"/>
    <w:basedOn w:val="Normal"/>
    <w:link w:val="FooterChar"/>
    <w:uiPriority w:val="99"/>
    <w:unhideWhenUsed/>
    <w:rsid w:val="00AD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52F"/>
  </w:style>
  <w:style w:type="paragraph" w:styleId="IntenseQuote">
    <w:name w:val="Intense Quote"/>
    <w:basedOn w:val="Normal"/>
    <w:next w:val="Normal"/>
    <w:link w:val="IntenseQuoteChar"/>
    <w:uiPriority w:val="30"/>
    <w:qFormat/>
    <w:rsid w:val="00AD05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52F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702DD"/>
    <w:pPr>
      <w:ind w:left="720"/>
      <w:contextualSpacing/>
    </w:pPr>
  </w:style>
  <w:style w:type="character" w:styleId="SubtleEmphasis">
    <w:name w:val="Subtle Emphasis"/>
    <w:uiPriority w:val="19"/>
    <w:qFormat/>
    <w:rsid w:val="006702DD"/>
    <w:rPr>
      <w:i/>
      <w:iCs/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02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02DD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02DD"/>
    <w:rPr>
      <w:vertAlign w:val="superscript"/>
    </w:rPr>
  </w:style>
  <w:style w:type="table" w:styleId="TableGrid">
    <w:name w:val="Table Grid"/>
    <w:basedOn w:val="TableNormal"/>
    <w:uiPriority w:val="39"/>
    <w:rsid w:val="00FA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6B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7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7F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akkks.rks-gov.net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7CB7D-1FB0-40E1-9470-37B4AB8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Donjeta Nimani</dc:creator>
  <cp:keywords/>
  <dc:description/>
  <cp:lastModifiedBy>Donjeta Nimani</cp:lastModifiedBy>
  <cp:revision>12</cp:revision>
  <cp:lastPrinted>2023-11-21T14:47:00Z</cp:lastPrinted>
  <dcterms:created xsi:type="dcterms:W3CDTF">2021-03-22T10:50:00Z</dcterms:created>
  <dcterms:modified xsi:type="dcterms:W3CDTF">2022-04-06T09:08:00Z</dcterms:modified>
</cp:coreProperties>
</file>