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0F4B" w:rsidRDefault="005F4140" w:rsidP="005F4140">
      <w:pPr>
        <w:jc w:val="center"/>
        <w:rPr>
          <w:rFonts w:hint="eastAsia"/>
        </w:rPr>
      </w:pPr>
      <w:proofErr w:type="gramStart"/>
      <w:r>
        <w:rPr>
          <w:rFonts w:hint="eastAsia"/>
        </w:rPr>
        <w:t>梵</w:t>
      </w:r>
      <w:proofErr w:type="gramEnd"/>
      <w:r>
        <w:rPr>
          <w:rFonts w:hint="eastAsia"/>
        </w:rPr>
        <w:t>净山“特色动物图库”</w:t>
      </w:r>
    </w:p>
    <w:p w:rsidR="005F4140" w:rsidRDefault="005F4140">
      <w:pPr>
        <w:rPr>
          <w:rFonts w:hint="eastAsia"/>
        </w:rPr>
      </w:pPr>
      <w:r>
        <w:rPr>
          <w:rStyle w:val="a5"/>
          <w:rFonts w:ascii="Arial" w:hAnsi="Arial" w:cs="Arial"/>
          <w:color w:val="191919"/>
          <w:bdr w:val="none" w:sz="0" w:space="0" w:color="auto" w:frame="1"/>
        </w:rPr>
        <w:t>黔金丝猴</w:t>
      </w:r>
    </w:p>
    <w:p w:rsidR="005F4140" w:rsidRDefault="005F4140" w:rsidP="005F4140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Arial" w:hAnsi="Arial" w:cs="Arial" w:hint="eastAsia"/>
          <w:color w:val="191919"/>
          <w:bdr w:val="none" w:sz="0" w:space="0" w:color="auto" w:frame="1"/>
        </w:rPr>
      </w:pPr>
      <w:r>
        <w:rPr>
          <w:rStyle w:val="a5"/>
          <w:rFonts w:ascii="Arial" w:hAnsi="Arial" w:cs="Arial"/>
          <w:color w:val="191919"/>
          <w:bdr w:val="none" w:sz="0" w:space="0" w:color="auto" w:frame="1"/>
        </w:rPr>
        <w:t>黔金丝猴</w:t>
      </w:r>
      <w:r>
        <w:rPr>
          <w:rFonts w:ascii="Arial" w:hAnsi="Arial" w:cs="Arial"/>
          <w:color w:val="191919"/>
          <w:bdr w:val="none" w:sz="0" w:space="0" w:color="auto" w:frame="1"/>
        </w:rPr>
        <w:t>在灵长类物种进化中处于关键地位，列入</w:t>
      </w:r>
      <w:r>
        <w:rPr>
          <w:rStyle w:val="a5"/>
          <w:rFonts w:ascii="Arial" w:hAnsi="Arial" w:cs="Arial"/>
          <w:color w:val="191919"/>
          <w:bdr w:val="none" w:sz="0" w:space="0" w:color="auto" w:frame="1"/>
        </w:rPr>
        <w:t>世界自然保护联盟物种红色名录濒危物种</w:t>
      </w:r>
      <w:r>
        <w:rPr>
          <w:rFonts w:ascii="Arial" w:hAnsi="Arial" w:cs="Arial"/>
          <w:color w:val="191919"/>
          <w:bdr w:val="none" w:sz="0" w:space="0" w:color="auto" w:frame="1"/>
        </w:rPr>
        <w:t>，</w:t>
      </w:r>
      <w:r>
        <w:rPr>
          <w:rStyle w:val="a5"/>
          <w:rFonts w:ascii="Arial" w:hAnsi="Arial" w:cs="Arial"/>
          <w:color w:val="191919"/>
          <w:bdr w:val="none" w:sz="0" w:space="0" w:color="auto" w:frame="1"/>
        </w:rPr>
        <w:t>华盛顿公约</w:t>
      </w:r>
      <w:r>
        <w:rPr>
          <w:rStyle w:val="a5"/>
          <w:rFonts w:ascii="Arial" w:hAnsi="Arial" w:cs="Arial"/>
          <w:color w:val="191919"/>
          <w:bdr w:val="none" w:sz="0" w:space="0" w:color="auto" w:frame="1"/>
        </w:rPr>
        <w:t xml:space="preserve"> </w:t>
      </w:r>
      <w:r>
        <w:rPr>
          <w:rStyle w:val="a5"/>
          <w:rFonts w:ascii="Arial" w:hAnsi="Arial" w:cs="Arial"/>
          <w:color w:val="191919"/>
          <w:bdr w:val="none" w:sz="0" w:space="0" w:color="auto" w:frame="1"/>
        </w:rPr>
        <w:t>附录</w:t>
      </w:r>
      <w:r>
        <w:rPr>
          <w:rStyle w:val="a5"/>
          <w:rFonts w:hint="eastAsia"/>
          <w:color w:val="191919"/>
          <w:bdr w:val="none" w:sz="0" w:space="0" w:color="auto" w:frame="1"/>
        </w:rPr>
        <w:t>Ⅰ</w:t>
      </w:r>
      <w:r>
        <w:rPr>
          <w:rStyle w:val="a5"/>
          <w:rFonts w:ascii="Arial" w:hAnsi="Arial" w:cs="Arial"/>
          <w:color w:val="191919"/>
          <w:bdr w:val="none" w:sz="0" w:space="0" w:color="auto" w:frame="1"/>
        </w:rPr>
        <w:t>物种，提名地特有物种</w:t>
      </w:r>
      <w:r>
        <w:rPr>
          <w:rFonts w:ascii="Arial" w:hAnsi="Arial" w:cs="Arial"/>
          <w:color w:val="191919"/>
          <w:bdr w:val="none" w:sz="0" w:space="0" w:color="auto" w:frame="1"/>
        </w:rPr>
        <w:t>，它在全球金丝猴中种群数量较少，</w:t>
      </w:r>
      <w:r>
        <w:rPr>
          <w:rStyle w:val="a5"/>
          <w:rFonts w:ascii="Arial" w:hAnsi="Arial" w:cs="Arial"/>
          <w:color w:val="191919"/>
          <w:bdr w:val="none" w:sz="0" w:space="0" w:color="auto" w:frame="1"/>
        </w:rPr>
        <w:t>仅</w:t>
      </w:r>
      <w:r>
        <w:rPr>
          <w:rStyle w:val="a5"/>
          <w:rFonts w:ascii="Arial" w:hAnsi="Arial" w:cs="Arial"/>
          <w:color w:val="191919"/>
          <w:bdr w:val="none" w:sz="0" w:space="0" w:color="auto" w:frame="1"/>
        </w:rPr>
        <w:t>800</w:t>
      </w:r>
      <w:r>
        <w:rPr>
          <w:rStyle w:val="a5"/>
          <w:rFonts w:ascii="Arial" w:hAnsi="Arial" w:cs="Arial"/>
          <w:color w:val="191919"/>
          <w:bdr w:val="none" w:sz="0" w:space="0" w:color="auto" w:frame="1"/>
        </w:rPr>
        <w:t>只</w:t>
      </w:r>
      <w:r>
        <w:rPr>
          <w:rFonts w:ascii="Arial" w:hAnsi="Arial" w:cs="Arial"/>
          <w:color w:val="191919"/>
          <w:bdr w:val="none" w:sz="0" w:space="0" w:color="auto" w:frame="1"/>
        </w:rPr>
        <w:t>左右，栖息地面积最小</w:t>
      </w:r>
      <w:r>
        <w:rPr>
          <w:rFonts w:ascii="Arial" w:hAnsi="Arial" w:cs="Arial"/>
          <w:color w:val="191919"/>
          <w:bdr w:val="none" w:sz="0" w:space="0" w:color="auto" w:frame="1"/>
        </w:rPr>
        <w:t>,</w:t>
      </w:r>
      <w:r>
        <w:rPr>
          <w:rFonts w:ascii="Arial" w:hAnsi="Arial" w:cs="Arial"/>
          <w:color w:val="191919"/>
          <w:bdr w:val="none" w:sz="0" w:space="0" w:color="auto" w:frame="1"/>
        </w:rPr>
        <w:t>全部在</w:t>
      </w:r>
      <w:proofErr w:type="gramStart"/>
      <w:r>
        <w:rPr>
          <w:rFonts w:ascii="Arial" w:hAnsi="Arial" w:cs="Arial"/>
          <w:color w:val="191919"/>
          <w:bdr w:val="none" w:sz="0" w:space="0" w:color="auto" w:frame="1"/>
        </w:rPr>
        <w:t>梵</w:t>
      </w:r>
      <w:proofErr w:type="gramEnd"/>
      <w:r>
        <w:rPr>
          <w:rFonts w:ascii="Arial" w:hAnsi="Arial" w:cs="Arial"/>
          <w:color w:val="191919"/>
          <w:bdr w:val="none" w:sz="0" w:space="0" w:color="auto" w:frame="1"/>
        </w:rPr>
        <w:t>净山提名地范围内，提名地是黔金丝猴在全球范围内仅存的和最重要的自然栖息地，是该物种就地保护和科学研究的</w:t>
      </w:r>
      <w:proofErr w:type="gramStart"/>
      <w:r>
        <w:rPr>
          <w:rFonts w:ascii="Arial" w:hAnsi="Arial" w:cs="Arial"/>
          <w:color w:val="191919"/>
          <w:bdr w:val="none" w:sz="0" w:space="0" w:color="auto" w:frame="1"/>
        </w:rPr>
        <w:t>最</w:t>
      </w:r>
      <w:proofErr w:type="gramEnd"/>
      <w:r>
        <w:rPr>
          <w:rFonts w:ascii="Arial" w:hAnsi="Arial" w:cs="Arial"/>
          <w:color w:val="191919"/>
          <w:bdr w:val="none" w:sz="0" w:space="0" w:color="auto" w:frame="1"/>
        </w:rPr>
        <w:t>关键场所。</w:t>
      </w:r>
    </w:p>
    <w:p w:rsidR="005F4140" w:rsidRDefault="005F4140" w:rsidP="005F4140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Arial" w:hAnsi="Arial" w:cs="Arial"/>
          <w:color w:val="191919"/>
        </w:rPr>
      </w:pPr>
      <w:r>
        <w:rPr>
          <w:rStyle w:val="a5"/>
          <w:rFonts w:ascii="Arial" w:hAnsi="Arial" w:cs="Arial"/>
          <w:color w:val="191919"/>
          <w:bdr w:val="none" w:sz="0" w:space="0" w:color="auto" w:frame="1"/>
        </w:rPr>
        <w:t>黔金丝猴被称为</w:t>
      </w:r>
      <w:r>
        <w:rPr>
          <w:rStyle w:val="a5"/>
          <w:rFonts w:ascii="Arial" w:hAnsi="Arial" w:cs="Arial"/>
          <w:color w:val="191919"/>
          <w:bdr w:val="none" w:sz="0" w:space="0" w:color="auto" w:frame="1"/>
        </w:rPr>
        <w:t>“</w:t>
      </w:r>
      <w:r>
        <w:rPr>
          <w:rStyle w:val="a5"/>
          <w:rFonts w:ascii="Arial" w:hAnsi="Arial" w:cs="Arial"/>
          <w:color w:val="191919"/>
          <w:bdr w:val="none" w:sz="0" w:space="0" w:color="auto" w:frame="1"/>
        </w:rPr>
        <w:t>世界独生子</w:t>
      </w:r>
      <w:r>
        <w:rPr>
          <w:rStyle w:val="a5"/>
          <w:rFonts w:ascii="Arial" w:hAnsi="Arial" w:cs="Arial"/>
          <w:color w:val="191919"/>
          <w:bdr w:val="none" w:sz="0" w:space="0" w:color="auto" w:frame="1"/>
        </w:rPr>
        <w:t>”</w:t>
      </w:r>
      <w:r>
        <w:rPr>
          <w:rFonts w:ascii="Arial" w:hAnsi="Arial" w:cs="Arial"/>
          <w:color w:val="191919"/>
          <w:bdr w:val="none" w:sz="0" w:space="0" w:color="auto" w:frame="1"/>
        </w:rPr>
        <w:t>。体长为</w:t>
      </w:r>
      <w:r>
        <w:rPr>
          <w:rFonts w:ascii="Arial" w:hAnsi="Arial" w:cs="Arial"/>
          <w:color w:val="191919"/>
          <w:bdr w:val="none" w:sz="0" w:space="0" w:color="auto" w:frame="1"/>
        </w:rPr>
        <w:t>60-73</w:t>
      </w:r>
      <w:r>
        <w:rPr>
          <w:rFonts w:ascii="Arial" w:hAnsi="Arial" w:cs="Arial"/>
          <w:color w:val="191919"/>
          <w:bdr w:val="none" w:sz="0" w:space="0" w:color="auto" w:frame="1"/>
        </w:rPr>
        <w:t>厘米，尾长</w:t>
      </w:r>
      <w:r>
        <w:rPr>
          <w:rFonts w:ascii="Arial" w:hAnsi="Arial" w:cs="Arial"/>
          <w:color w:val="191919"/>
          <w:bdr w:val="none" w:sz="0" w:space="0" w:color="auto" w:frame="1"/>
        </w:rPr>
        <w:t>80-90</w:t>
      </w:r>
      <w:r>
        <w:rPr>
          <w:rFonts w:ascii="Arial" w:hAnsi="Arial" w:cs="Arial"/>
          <w:color w:val="191919"/>
          <w:bdr w:val="none" w:sz="0" w:space="0" w:color="auto" w:frame="1"/>
        </w:rPr>
        <w:t>厘米，体重</w:t>
      </w:r>
      <w:r>
        <w:rPr>
          <w:rFonts w:ascii="Arial" w:hAnsi="Arial" w:cs="Arial"/>
          <w:color w:val="191919"/>
          <w:bdr w:val="none" w:sz="0" w:space="0" w:color="auto" w:frame="1"/>
        </w:rPr>
        <w:t>13-16</w:t>
      </w:r>
      <w:r>
        <w:rPr>
          <w:rFonts w:ascii="Arial" w:hAnsi="Arial" w:cs="Arial"/>
          <w:color w:val="191919"/>
          <w:bdr w:val="none" w:sz="0" w:space="0" w:color="auto" w:frame="1"/>
        </w:rPr>
        <w:t>千克。头部为圆形，颜面部裸露，面色为灰蓝色，双眼微微向上倾斜。最独特的标记还有大块的椭圆形白斑长在背面的两肩之间，所以又叫灰金丝猴或白肩金丝猴，当地人还因为它的尾巴又细又长，很像牛的尾巴，所以叫它</w:t>
      </w:r>
      <w:r>
        <w:rPr>
          <w:rFonts w:ascii="Arial" w:hAnsi="Arial" w:cs="Arial"/>
          <w:color w:val="191919"/>
          <w:bdr w:val="none" w:sz="0" w:space="0" w:color="auto" w:frame="1"/>
        </w:rPr>
        <w:t>“</w:t>
      </w:r>
      <w:r>
        <w:rPr>
          <w:rFonts w:ascii="Arial" w:hAnsi="Arial" w:cs="Arial"/>
          <w:color w:val="191919"/>
          <w:bdr w:val="none" w:sz="0" w:space="0" w:color="auto" w:frame="1"/>
        </w:rPr>
        <w:t>牛尾猴</w:t>
      </w:r>
      <w:r>
        <w:rPr>
          <w:rFonts w:ascii="Arial" w:hAnsi="Arial" w:cs="Arial"/>
          <w:color w:val="191919"/>
          <w:bdr w:val="none" w:sz="0" w:space="0" w:color="auto" w:frame="1"/>
        </w:rPr>
        <w:t>”</w:t>
      </w:r>
      <w:r>
        <w:rPr>
          <w:rFonts w:ascii="Arial" w:hAnsi="Arial" w:cs="Arial"/>
          <w:color w:val="191919"/>
          <w:bdr w:val="none" w:sz="0" w:space="0" w:color="auto" w:frame="1"/>
        </w:rPr>
        <w:t>。黔金丝猴栖息于海拔</w:t>
      </w:r>
      <w:r>
        <w:rPr>
          <w:rFonts w:ascii="Arial" w:hAnsi="Arial" w:cs="Arial"/>
          <w:color w:val="191919"/>
          <w:bdr w:val="none" w:sz="0" w:space="0" w:color="auto" w:frame="1"/>
        </w:rPr>
        <w:t>1700</w:t>
      </w:r>
      <w:r>
        <w:rPr>
          <w:rFonts w:ascii="Arial" w:hAnsi="Arial" w:cs="Arial"/>
          <w:color w:val="191919"/>
          <w:bdr w:val="none" w:sz="0" w:space="0" w:color="auto" w:frame="1"/>
        </w:rPr>
        <w:t>米以上的山地阔叶林中，主要在树上活动，结群生活，有季节性分群与合群现象。</w:t>
      </w:r>
    </w:p>
    <w:p w:rsidR="005F4140" w:rsidRPr="005F4140" w:rsidRDefault="005F4140" w:rsidP="005F4140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Arial" w:hAnsi="Arial" w:cs="Arial"/>
          <w:color w:val="191919"/>
        </w:rPr>
      </w:pPr>
    </w:p>
    <w:p w:rsidR="005F4140" w:rsidRDefault="005F4140" w:rsidP="005F4140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Arial" w:hAnsi="Arial" w:cs="Arial"/>
          <w:color w:val="191919"/>
        </w:rPr>
      </w:pPr>
      <w:r>
        <w:rPr>
          <w:rFonts w:ascii="Arial" w:hAnsi="Arial" w:cs="Arial"/>
          <w:noProof/>
          <w:color w:val="191919"/>
        </w:rPr>
        <w:drawing>
          <wp:inline distT="0" distB="0" distL="0" distR="0" wp14:anchorId="59082094" wp14:editId="27D6BD1C">
            <wp:extent cx="4484535" cy="4657214"/>
            <wp:effectExtent l="0" t="0" r="0" b="0"/>
            <wp:docPr id="6" name="图片 6" descr="http://img.mp.sohu.com/upload/20170527/48715e7e33c543939414de4d39790268_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p.sohu.com/upload/20170527/48715e7e33c543939414de4d39790268_th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669" cy="465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140" w:rsidRPr="005F4140" w:rsidRDefault="005F4140">
      <w:pPr>
        <w:rPr>
          <w:rFonts w:hint="eastAsia"/>
        </w:rPr>
      </w:pPr>
    </w:p>
    <w:p w:rsidR="005F4140" w:rsidRDefault="005F4140" w:rsidP="005F4140">
      <w:pPr>
        <w:pStyle w:val="a3"/>
        <w:shd w:val="clear" w:color="auto" w:fill="FFFFFF"/>
        <w:wordWrap w:val="0"/>
        <w:spacing w:before="0" w:beforeAutospacing="0" w:after="0" w:afterAutospacing="0" w:line="345" w:lineRule="atLeast"/>
        <w:ind w:firstLine="480"/>
        <w:rPr>
          <w:color w:val="2B2B2B"/>
          <w:sz w:val="21"/>
          <w:szCs w:val="21"/>
        </w:rPr>
      </w:pPr>
      <w:proofErr w:type="gramStart"/>
      <w:r w:rsidRPr="005F4140">
        <w:rPr>
          <w:rFonts w:hint="eastAsia"/>
          <w:b/>
          <w:color w:val="2B2B2B"/>
          <w:sz w:val="21"/>
          <w:szCs w:val="21"/>
        </w:rPr>
        <w:lastRenderedPageBreak/>
        <w:t>梵</w:t>
      </w:r>
      <w:proofErr w:type="gramEnd"/>
      <w:r w:rsidRPr="005F4140">
        <w:rPr>
          <w:rFonts w:hint="eastAsia"/>
          <w:b/>
          <w:color w:val="2B2B2B"/>
          <w:sz w:val="21"/>
          <w:szCs w:val="21"/>
        </w:rPr>
        <w:t>净山大鲵</w:t>
      </w:r>
      <w:r>
        <w:rPr>
          <w:rFonts w:hint="eastAsia"/>
          <w:color w:val="2B2B2B"/>
          <w:sz w:val="21"/>
          <w:szCs w:val="21"/>
        </w:rPr>
        <w:t>：大鲵是世界上现存最大的也是最珍贵的两栖动物。它的叫声很像幼儿哭声，因此人们又叫它“娃娃鱼”，是国家二类保护水生野生动物，是农业产业化和特色农业重点开发品种，是野生动物基因保护品种。在两栖动物中要数它体形最大，全长可达1米及以上，体重最重的可超百斤，而外形有点类似蜥蜴，只是相比之下更肥壮扁平。</w:t>
      </w:r>
    </w:p>
    <w:p w:rsidR="005F4140" w:rsidRDefault="005F4140" w:rsidP="005F4140">
      <w:pPr>
        <w:pStyle w:val="a3"/>
        <w:shd w:val="clear" w:color="auto" w:fill="FFFFFF"/>
        <w:wordWrap w:val="0"/>
        <w:spacing w:before="0" w:beforeAutospacing="0" w:after="0" w:afterAutospacing="0" w:line="345" w:lineRule="atLeast"/>
        <w:jc w:val="center"/>
        <w:rPr>
          <w:rFonts w:hint="eastAsia"/>
          <w:color w:val="2B2B2B"/>
          <w:sz w:val="21"/>
          <w:szCs w:val="21"/>
        </w:rPr>
      </w:pPr>
      <w:r>
        <w:rPr>
          <w:noProof/>
          <w:color w:val="2B2B2B"/>
          <w:sz w:val="21"/>
          <w:szCs w:val="21"/>
        </w:rPr>
        <w:drawing>
          <wp:inline distT="0" distB="0" distL="0" distR="0" wp14:anchorId="201F0585" wp14:editId="6123848C">
            <wp:extent cx="5287645" cy="3657600"/>
            <wp:effectExtent l="0" t="0" r="8255" b="0"/>
            <wp:docPr id="1" name="图片 1" descr="http://www.gzfjs.gov.cn/uploadfile/2014/0311/201403110533233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gzfjs.gov.cn/uploadfile/2014/0311/201403110533233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140" w:rsidRDefault="005F4140" w:rsidP="005F4140">
      <w:pPr>
        <w:pStyle w:val="a3"/>
        <w:shd w:val="clear" w:color="auto" w:fill="FFFFFF"/>
        <w:wordWrap w:val="0"/>
        <w:spacing w:before="0" w:beforeAutospacing="0" w:after="0" w:afterAutospacing="0" w:line="345" w:lineRule="atLeast"/>
        <w:ind w:firstLine="480"/>
        <w:rPr>
          <w:rFonts w:hint="eastAsia"/>
          <w:color w:val="2B2B2B"/>
          <w:sz w:val="21"/>
          <w:szCs w:val="21"/>
        </w:rPr>
      </w:pPr>
      <w:r w:rsidRPr="005F4140">
        <w:rPr>
          <w:rFonts w:hint="eastAsia"/>
          <w:b/>
          <w:color w:val="2B2B2B"/>
          <w:sz w:val="21"/>
          <w:szCs w:val="21"/>
        </w:rPr>
        <w:t>红腹角雉：</w:t>
      </w:r>
      <w:r>
        <w:rPr>
          <w:rFonts w:hint="eastAsia"/>
          <w:color w:val="2B2B2B"/>
          <w:sz w:val="21"/>
          <w:szCs w:val="21"/>
        </w:rPr>
        <w:t>红腹角雉是一种有很高观赏价值和经济价值的鸟类，早在前世纪就被输入到欧洲。目前已列入国家重点保护野生动物名录，属国家二级保护动物。其主要栖息地的调查，繁殖种群数量为4只/K㎡，冬季种群数量为8只/K㎡。目前它们的栖息地和种群正受到林木砍伐、采药、偷猎和拾取鸟蛋等人类干扰和威胁，应加强管理和保护。已列入《世界濒危鸟类名录》N级。</w:t>
      </w:r>
    </w:p>
    <w:p w:rsidR="005F4140" w:rsidRDefault="005F4140" w:rsidP="005F4140">
      <w:pPr>
        <w:pStyle w:val="a3"/>
        <w:shd w:val="clear" w:color="auto" w:fill="FFFFFF"/>
        <w:wordWrap w:val="0"/>
        <w:spacing w:before="0" w:beforeAutospacing="0" w:after="0" w:afterAutospacing="0" w:line="345" w:lineRule="atLeast"/>
        <w:jc w:val="center"/>
        <w:rPr>
          <w:rFonts w:hint="eastAsia"/>
          <w:color w:val="2B2B2B"/>
          <w:sz w:val="21"/>
          <w:szCs w:val="21"/>
        </w:rPr>
      </w:pPr>
      <w:r>
        <w:rPr>
          <w:noProof/>
          <w:color w:val="2B2B2B"/>
          <w:sz w:val="21"/>
          <w:szCs w:val="21"/>
        </w:rPr>
        <w:drawing>
          <wp:inline distT="0" distB="0" distL="0" distR="0" wp14:anchorId="2AA0E8C5" wp14:editId="7A0E9558">
            <wp:extent cx="5263515" cy="3736975"/>
            <wp:effectExtent l="0" t="0" r="0" b="0"/>
            <wp:docPr id="2" name="图片 2" descr="http://www.gzfjs.gov.cn/uploadfile/2014/0311/201403110533232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gzfjs.gov.cn/uploadfile/2014/0311/2014031105332328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140" w:rsidRDefault="005F4140" w:rsidP="005F4140">
      <w:pPr>
        <w:pStyle w:val="a3"/>
        <w:shd w:val="clear" w:color="auto" w:fill="FFFFFF"/>
        <w:wordWrap w:val="0"/>
        <w:spacing w:before="0" w:beforeAutospacing="0" w:after="0" w:afterAutospacing="0" w:line="345" w:lineRule="atLeast"/>
        <w:ind w:firstLine="480"/>
        <w:rPr>
          <w:rFonts w:hint="eastAsia"/>
          <w:color w:val="2B2B2B"/>
          <w:sz w:val="21"/>
          <w:szCs w:val="21"/>
        </w:rPr>
      </w:pPr>
      <w:proofErr w:type="gramStart"/>
      <w:r w:rsidRPr="005F4140">
        <w:rPr>
          <w:rFonts w:hint="eastAsia"/>
          <w:b/>
          <w:color w:val="2B2B2B"/>
          <w:sz w:val="21"/>
          <w:szCs w:val="21"/>
        </w:rPr>
        <w:t>髭蟾</w:t>
      </w:r>
      <w:proofErr w:type="gramEnd"/>
      <w:r w:rsidRPr="005F4140">
        <w:rPr>
          <w:rFonts w:hint="eastAsia"/>
          <w:b/>
          <w:color w:val="2B2B2B"/>
          <w:sz w:val="21"/>
          <w:szCs w:val="21"/>
        </w:rPr>
        <w:t>(胡子蛙)：</w:t>
      </w:r>
      <w:r>
        <w:rPr>
          <w:rFonts w:hint="eastAsia"/>
          <w:color w:val="2B2B2B"/>
          <w:sz w:val="21"/>
          <w:szCs w:val="21"/>
        </w:rPr>
        <w:t>一种我国独有的</w:t>
      </w:r>
      <w:proofErr w:type="gramStart"/>
      <w:r>
        <w:rPr>
          <w:rFonts w:hint="eastAsia"/>
          <w:color w:val="2B2B2B"/>
          <w:sz w:val="21"/>
          <w:szCs w:val="21"/>
        </w:rPr>
        <w:t>蟾</w:t>
      </w:r>
      <w:proofErr w:type="gramEnd"/>
      <w:r>
        <w:rPr>
          <w:rFonts w:hint="eastAsia"/>
          <w:color w:val="2B2B2B"/>
          <w:sz w:val="21"/>
          <w:szCs w:val="21"/>
        </w:rPr>
        <w:t>类动物</w:t>
      </w:r>
      <w:proofErr w:type="gramStart"/>
      <w:r>
        <w:rPr>
          <w:rFonts w:hint="eastAsia"/>
          <w:color w:val="2B2B2B"/>
          <w:sz w:val="21"/>
          <w:szCs w:val="21"/>
        </w:rPr>
        <w:t>髭蟾</w:t>
      </w:r>
      <w:proofErr w:type="gramEnd"/>
      <w:r>
        <w:rPr>
          <w:rFonts w:hint="eastAsia"/>
          <w:color w:val="2B2B2B"/>
          <w:sz w:val="21"/>
          <w:szCs w:val="21"/>
        </w:rPr>
        <w:t>。2006年4月在贵州省</w:t>
      </w:r>
      <w:proofErr w:type="gramStart"/>
      <w:r>
        <w:rPr>
          <w:rFonts w:hint="eastAsia"/>
          <w:color w:val="2B2B2B"/>
          <w:sz w:val="21"/>
          <w:szCs w:val="21"/>
        </w:rPr>
        <w:t>梵</w:t>
      </w:r>
      <w:proofErr w:type="gramEnd"/>
      <w:r>
        <w:rPr>
          <w:rFonts w:hint="eastAsia"/>
          <w:color w:val="2B2B2B"/>
          <w:sz w:val="21"/>
          <w:szCs w:val="21"/>
        </w:rPr>
        <w:t>净山国家级自然保护区内被发现。据悉，该种动物为世界级的珍稀动物，此前仅发现于我国的峨眉山、雷公山等地，由于其蝌蚪期长，易遭天敌吞食，成活率低，专家建议采取措施对其进行重点保护。</w:t>
      </w:r>
    </w:p>
    <w:p w:rsidR="005F4140" w:rsidRDefault="005F4140" w:rsidP="005F4140">
      <w:pPr>
        <w:pStyle w:val="a3"/>
        <w:shd w:val="clear" w:color="auto" w:fill="FFFFFF"/>
        <w:wordWrap w:val="0"/>
        <w:spacing w:before="0" w:beforeAutospacing="0" w:after="0" w:afterAutospacing="0" w:line="345" w:lineRule="atLeast"/>
        <w:jc w:val="center"/>
        <w:rPr>
          <w:rFonts w:hint="eastAsia"/>
          <w:color w:val="2B2B2B"/>
          <w:sz w:val="21"/>
          <w:szCs w:val="21"/>
        </w:rPr>
      </w:pPr>
      <w:r>
        <w:rPr>
          <w:noProof/>
          <w:color w:val="2B2B2B"/>
          <w:sz w:val="21"/>
          <w:szCs w:val="21"/>
        </w:rPr>
        <w:drawing>
          <wp:inline distT="0" distB="0" distL="0" distR="0" wp14:anchorId="1C8451A0" wp14:editId="1B3C15F5">
            <wp:extent cx="5263515" cy="3609975"/>
            <wp:effectExtent l="0" t="0" r="0" b="9525"/>
            <wp:docPr id="3" name="图片 3" descr="http://www.gzfjs.gov.cn/uploadfile/2014/0311/20140311053323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gzfjs.gov.cn/uploadfile/2014/0311/2014031105332382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140" w:rsidRDefault="005F4140" w:rsidP="005F4140">
      <w:pPr>
        <w:pStyle w:val="a3"/>
        <w:shd w:val="clear" w:color="auto" w:fill="FFFFFF"/>
        <w:wordWrap w:val="0"/>
        <w:spacing w:before="0" w:beforeAutospacing="0" w:after="0" w:afterAutospacing="0" w:line="345" w:lineRule="atLeast"/>
        <w:ind w:firstLine="480"/>
        <w:rPr>
          <w:rFonts w:hint="eastAsia"/>
          <w:color w:val="2B2B2B"/>
          <w:sz w:val="21"/>
          <w:szCs w:val="21"/>
        </w:rPr>
      </w:pPr>
      <w:r w:rsidRPr="005F4140">
        <w:rPr>
          <w:rFonts w:hint="eastAsia"/>
          <w:b/>
          <w:color w:val="2B2B2B"/>
          <w:sz w:val="21"/>
          <w:szCs w:val="21"/>
        </w:rPr>
        <w:t>尖吻</w:t>
      </w:r>
      <w:proofErr w:type="gramStart"/>
      <w:r w:rsidRPr="005F4140">
        <w:rPr>
          <w:rFonts w:hint="eastAsia"/>
          <w:b/>
          <w:color w:val="2B2B2B"/>
          <w:sz w:val="21"/>
          <w:szCs w:val="21"/>
        </w:rPr>
        <w:t>蝮</w:t>
      </w:r>
      <w:proofErr w:type="gramEnd"/>
      <w:r>
        <w:rPr>
          <w:rFonts w:hint="eastAsia"/>
          <w:color w:val="2B2B2B"/>
          <w:sz w:val="21"/>
          <w:szCs w:val="21"/>
        </w:rPr>
        <w:t>：俗称五步蛇。因其全身黑质白花，故又名白花蛇，还因为吻鳞与鼻间</w:t>
      </w:r>
      <w:proofErr w:type="gramStart"/>
      <w:r>
        <w:rPr>
          <w:rFonts w:hint="eastAsia"/>
          <w:color w:val="2B2B2B"/>
          <w:sz w:val="21"/>
          <w:szCs w:val="21"/>
        </w:rPr>
        <w:t>鳞均向背</w:t>
      </w:r>
      <w:proofErr w:type="gramEnd"/>
      <w:r>
        <w:rPr>
          <w:rFonts w:hint="eastAsia"/>
          <w:color w:val="2B2B2B"/>
          <w:sz w:val="21"/>
          <w:szCs w:val="21"/>
        </w:rPr>
        <w:t>方翘起，所以还名</w:t>
      </w:r>
      <w:proofErr w:type="gramStart"/>
      <w:r>
        <w:rPr>
          <w:rFonts w:hint="eastAsia"/>
          <w:color w:val="2B2B2B"/>
          <w:sz w:val="21"/>
          <w:szCs w:val="21"/>
        </w:rPr>
        <w:t>褰</w:t>
      </w:r>
      <w:proofErr w:type="gramEnd"/>
      <w:r>
        <w:rPr>
          <w:rFonts w:hint="eastAsia"/>
          <w:color w:val="2B2B2B"/>
          <w:sz w:val="21"/>
          <w:szCs w:val="21"/>
        </w:rPr>
        <w:t>鼻蛇。头呈三角形，背黑褐色，头腹及喉部白色，散布有少数黑褐色斑点，称“念珠斑”。尾部侧扁，尾尖一枚鳞片尖长，称角质刺，俗称“佛指甲”。该蛇若被逼捕得它无路可走时，它就调转“尾利钩”，破腹自杀，“死而眼光不陷。”</w:t>
      </w:r>
    </w:p>
    <w:p w:rsidR="005F4140" w:rsidRDefault="005F4140" w:rsidP="005F4140">
      <w:pPr>
        <w:pStyle w:val="a3"/>
        <w:shd w:val="clear" w:color="auto" w:fill="FFFFFF"/>
        <w:wordWrap w:val="0"/>
        <w:spacing w:before="0" w:beforeAutospacing="0" w:after="0" w:afterAutospacing="0" w:line="345" w:lineRule="atLeast"/>
        <w:jc w:val="center"/>
        <w:rPr>
          <w:rFonts w:hint="eastAsia"/>
          <w:color w:val="2B2B2B"/>
          <w:sz w:val="21"/>
          <w:szCs w:val="21"/>
        </w:rPr>
      </w:pPr>
      <w:r>
        <w:rPr>
          <w:noProof/>
          <w:color w:val="2B2B2B"/>
          <w:sz w:val="21"/>
          <w:szCs w:val="21"/>
        </w:rPr>
        <w:drawing>
          <wp:inline distT="0" distB="0" distL="0" distR="0" wp14:anchorId="6B231FA2" wp14:editId="3D817C91">
            <wp:extent cx="5279390" cy="3387090"/>
            <wp:effectExtent l="0" t="0" r="0" b="3810"/>
            <wp:docPr id="4" name="图片 4" descr="http://www.gzfjs.gov.cn/uploadfile/2014/0311/201403110533247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gzfjs.gov.cn/uploadfile/2014/0311/2014031105332473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140" w:rsidRDefault="005F4140" w:rsidP="005F4140">
      <w:pPr>
        <w:pStyle w:val="a3"/>
        <w:shd w:val="clear" w:color="auto" w:fill="FFFFFF"/>
        <w:wordWrap w:val="0"/>
        <w:spacing w:before="0" w:beforeAutospacing="0" w:after="0" w:afterAutospacing="0" w:line="345" w:lineRule="atLeast"/>
        <w:ind w:firstLine="480"/>
        <w:rPr>
          <w:rFonts w:hint="eastAsia"/>
          <w:color w:val="2B2B2B"/>
          <w:sz w:val="21"/>
          <w:szCs w:val="21"/>
        </w:rPr>
      </w:pPr>
      <w:bookmarkStart w:id="0" w:name="_GoBack"/>
      <w:r w:rsidRPr="005F4140">
        <w:rPr>
          <w:rFonts w:hint="eastAsia"/>
          <w:b/>
          <w:color w:val="2B2B2B"/>
          <w:sz w:val="21"/>
          <w:szCs w:val="21"/>
        </w:rPr>
        <w:t>豹猫：</w:t>
      </w:r>
      <w:bookmarkEnd w:id="0"/>
      <w:r>
        <w:rPr>
          <w:rFonts w:hint="eastAsia"/>
          <w:color w:val="2B2B2B"/>
          <w:sz w:val="21"/>
          <w:szCs w:val="21"/>
        </w:rPr>
        <w:t>豹猫主要栖息于山地林区、郊野灌丛和林缘村寨附近。分布的海拔高度可从低海拔海岸带一直分布到海拔3000m高山林区。豹猫独栖或成对活动。善游水，喜在水塘边、溪沟边、稻田边等近水之处活动和觅食，主要以鼠类、松鼠、飞鼠、兔类、蛙类、蜥蜴、蛇类、小型鸟类、昆虫等为食，也吃浆果、榕树果和部分嫩叶、嫩草。</w:t>
      </w:r>
    </w:p>
    <w:p w:rsidR="005F4140" w:rsidRDefault="005F4140" w:rsidP="005F4140">
      <w:pPr>
        <w:pStyle w:val="a3"/>
        <w:shd w:val="clear" w:color="auto" w:fill="FFFFFF"/>
        <w:wordWrap w:val="0"/>
        <w:spacing w:before="0" w:beforeAutospacing="0" w:after="0" w:afterAutospacing="0" w:line="345" w:lineRule="atLeast"/>
        <w:jc w:val="center"/>
        <w:rPr>
          <w:rFonts w:hint="eastAsia"/>
          <w:color w:val="2B2B2B"/>
          <w:sz w:val="21"/>
          <w:szCs w:val="21"/>
        </w:rPr>
      </w:pPr>
      <w:r>
        <w:rPr>
          <w:noProof/>
          <w:color w:val="2B2B2B"/>
          <w:sz w:val="21"/>
          <w:szCs w:val="21"/>
        </w:rPr>
        <w:drawing>
          <wp:inline distT="0" distB="0" distL="0" distR="0" wp14:anchorId="2B94A41D" wp14:editId="0068B36C">
            <wp:extent cx="5120640" cy="3594100"/>
            <wp:effectExtent l="0" t="0" r="3810" b="6350"/>
            <wp:docPr id="5" name="图片 5" descr="http://www.gzfjs.gov.cn/uploadfile/2014/0311/20140311053324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gzfjs.gov.cn/uploadfile/2014/0311/2014031105332463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140" w:rsidRDefault="005F4140"/>
    <w:sectPr w:rsidR="005F41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4140"/>
    <w:rsid w:val="00580F4B"/>
    <w:rsid w:val="005F4140"/>
    <w:rsid w:val="007D6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F41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5F414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F4140"/>
    <w:rPr>
      <w:sz w:val="18"/>
      <w:szCs w:val="18"/>
    </w:rPr>
  </w:style>
  <w:style w:type="character" w:styleId="a5">
    <w:name w:val="Strong"/>
    <w:basedOn w:val="a0"/>
    <w:uiPriority w:val="22"/>
    <w:qFormat/>
    <w:rsid w:val="005F414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F41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5F414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F4140"/>
    <w:rPr>
      <w:sz w:val="18"/>
      <w:szCs w:val="18"/>
    </w:rPr>
  </w:style>
  <w:style w:type="character" w:styleId="a5">
    <w:name w:val="Strong"/>
    <w:basedOn w:val="a0"/>
    <w:uiPriority w:val="22"/>
    <w:qFormat/>
    <w:rsid w:val="005F41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01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168</Words>
  <Characters>963</Characters>
  <Application>Microsoft Office Word</Application>
  <DocSecurity>0</DocSecurity>
  <Lines>8</Lines>
  <Paragraphs>2</Paragraphs>
  <ScaleCrop>false</ScaleCrop>
  <Company/>
  <LinksUpToDate>false</LinksUpToDate>
  <CharactersWithSpaces>1129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trsjyj</dc:creator>
  <cp:lastModifiedBy>trsjyj</cp:lastModifiedBy>
  <cp:revision>1</cp:revision>
  <dcterms:created xsi:type="dcterms:W3CDTF">2017-08-01T13:17:00Z</dcterms:created>
  <dcterms:modified xsi:type="dcterms:W3CDTF">2017-08-01T13:24:00Z</dcterms:modified>
</cp:coreProperties>
</file>